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DD1E5" w14:textId="77777777" w:rsidR="004B4AF4" w:rsidRPr="00B1519B" w:rsidRDefault="004B4AF4" w:rsidP="004B4AF4">
      <w:pPr>
        <w:pStyle w:val="Pavadinimas"/>
        <w:rPr>
          <w:sz w:val="22"/>
          <w:szCs w:val="22"/>
          <w:lang w:val="en-US"/>
        </w:rPr>
      </w:pPr>
    </w:p>
    <w:p w14:paraId="06BA018E" w14:textId="77777777" w:rsidR="004B4AF4" w:rsidRDefault="004B4AF4" w:rsidP="004B4AF4">
      <w:pPr>
        <w:pStyle w:val="Pavadinimas"/>
        <w:rPr>
          <w:sz w:val="22"/>
          <w:szCs w:val="22"/>
        </w:rPr>
      </w:pPr>
    </w:p>
    <w:p w14:paraId="28DA6361" w14:textId="77777777" w:rsidR="004B4AF4" w:rsidRDefault="004B4AF4" w:rsidP="004B4AF4">
      <w:pPr>
        <w:pStyle w:val="Pavadinimas"/>
        <w:rPr>
          <w:sz w:val="22"/>
          <w:szCs w:val="22"/>
        </w:rPr>
      </w:pPr>
    </w:p>
    <w:p w14:paraId="5D233BF4" w14:textId="77777777" w:rsidR="004B4AF4" w:rsidRDefault="004B4AF4" w:rsidP="004B4AF4">
      <w:pPr>
        <w:pStyle w:val="Pavadinimas"/>
        <w:rPr>
          <w:sz w:val="22"/>
          <w:szCs w:val="22"/>
        </w:rPr>
      </w:pPr>
    </w:p>
    <w:p w14:paraId="2BBFF6EE" w14:textId="77777777" w:rsidR="004B4AF4" w:rsidRDefault="004B4AF4" w:rsidP="004B4AF4">
      <w:pPr>
        <w:pStyle w:val="Pavadinimas"/>
        <w:rPr>
          <w:sz w:val="22"/>
          <w:szCs w:val="22"/>
        </w:rPr>
      </w:pPr>
    </w:p>
    <w:p w14:paraId="7E70C287" w14:textId="77777777" w:rsidR="004B4AF4" w:rsidRDefault="004B4AF4" w:rsidP="004B4AF4">
      <w:pPr>
        <w:jc w:val="center"/>
        <w:rPr>
          <w:b/>
          <w:bCs/>
          <w:sz w:val="22"/>
          <w:szCs w:val="22"/>
        </w:rPr>
      </w:pPr>
    </w:p>
    <w:p w14:paraId="46E3AC7B" w14:textId="77777777" w:rsidR="004B4AF4" w:rsidRDefault="004B4AF4" w:rsidP="004B4AF4">
      <w:pPr>
        <w:jc w:val="center"/>
        <w:rPr>
          <w:b/>
          <w:bCs/>
          <w:sz w:val="22"/>
          <w:szCs w:val="22"/>
        </w:rPr>
      </w:pPr>
    </w:p>
    <w:p w14:paraId="275CB2D7" w14:textId="77777777" w:rsidR="004B4AF4" w:rsidRDefault="004B4AF4" w:rsidP="004B4AF4">
      <w:pPr>
        <w:jc w:val="center"/>
        <w:rPr>
          <w:b/>
          <w:bCs/>
          <w:sz w:val="22"/>
          <w:szCs w:val="22"/>
        </w:rPr>
      </w:pPr>
    </w:p>
    <w:p w14:paraId="2A45B8E0" w14:textId="77777777" w:rsidR="004B4AF4" w:rsidRDefault="004B4AF4" w:rsidP="004B4AF4">
      <w:pPr>
        <w:jc w:val="center"/>
        <w:rPr>
          <w:b/>
          <w:bCs/>
          <w:sz w:val="22"/>
          <w:szCs w:val="22"/>
        </w:rPr>
      </w:pPr>
    </w:p>
    <w:p w14:paraId="4FD229E3" w14:textId="77777777" w:rsidR="004B4AF4" w:rsidRDefault="004B4AF4" w:rsidP="004B4AF4">
      <w:pPr>
        <w:jc w:val="center"/>
        <w:rPr>
          <w:b/>
          <w:bCs/>
          <w:sz w:val="22"/>
          <w:szCs w:val="22"/>
        </w:rPr>
      </w:pPr>
    </w:p>
    <w:p w14:paraId="4C9DD25D" w14:textId="77777777" w:rsidR="004B4AF4" w:rsidRDefault="004B4AF4" w:rsidP="004B4AF4">
      <w:pPr>
        <w:jc w:val="center"/>
        <w:rPr>
          <w:b/>
          <w:bCs/>
          <w:sz w:val="22"/>
          <w:szCs w:val="22"/>
        </w:rPr>
      </w:pPr>
    </w:p>
    <w:p w14:paraId="5D9C1F03" w14:textId="77777777" w:rsidR="004B4AF4" w:rsidRDefault="004B4AF4" w:rsidP="004B4AF4">
      <w:pPr>
        <w:jc w:val="center"/>
        <w:rPr>
          <w:b/>
          <w:bCs/>
          <w:sz w:val="22"/>
          <w:szCs w:val="22"/>
        </w:rPr>
      </w:pPr>
    </w:p>
    <w:p w14:paraId="495E9F24" w14:textId="77777777" w:rsidR="004B4AF4" w:rsidRDefault="004B4AF4" w:rsidP="004B4AF4">
      <w:pPr>
        <w:jc w:val="center"/>
        <w:rPr>
          <w:b/>
          <w:bCs/>
          <w:sz w:val="22"/>
          <w:szCs w:val="22"/>
        </w:rPr>
      </w:pPr>
    </w:p>
    <w:p w14:paraId="4E0BF4E1" w14:textId="77777777" w:rsidR="004B4AF4" w:rsidRDefault="004B4AF4" w:rsidP="004B4AF4">
      <w:pPr>
        <w:jc w:val="center"/>
        <w:rPr>
          <w:b/>
          <w:bCs/>
          <w:sz w:val="22"/>
          <w:szCs w:val="22"/>
        </w:rPr>
      </w:pPr>
    </w:p>
    <w:p w14:paraId="3BBE3C8C" w14:textId="77777777" w:rsidR="004B4AF4" w:rsidRDefault="004B4AF4" w:rsidP="004B4AF4">
      <w:pPr>
        <w:jc w:val="center"/>
        <w:rPr>
          <w:b/>
          <w:bCs/>
          <w:sz w:val="22"/>
          <w:szCs w:val="22"/>
        </w:rPr>
      </w:pPr>
    </w:p>
    <w:p w14:paraId="0C25946A" w14:textId="77777777" w:rsidR="004B4AF4" w:rsidRDefault="004B4AF4" w:rsidP="004B4AF4">
      <w:pPr>
        <w:jc w:val="center"/>
        <w:rPr>
          <w:b/>
          <w:bCs/>
          <w:sz w:val="22"/>
          <w:szCs w:val="22"/>
        </w:rPr>
      </w:pPr>
    </w:p>
    <w:p w14:paraId="18BB59E9" w14:textId="77777777" w:rsidR="004B4AF4" w:rsidRDefault="004B4AF4" w:rsidP="004B4AF4">
      <w:pPr>
        <w:jc w:val="center"/>
        <w:rPr>
          <w:b/>
          <w:bCs/>
          <w:sz w:val="22"/>
          <w:szCs w:val="22"/>
        </w:rPr>
      </w:pPr>
    </w:p>
    <w:p w14:paraId="66750A59" w14:textId="77777777" w:rsidR="004B4AF4" w:rsidRDefault="004B4AF4" w:rsidP="004B4AF4">
      <w:pPr>
        <w:jc w:val="center"/>
        <w:rPr>
          <w:b/>
          <w:bCs/>
          <w:sz w:val="22"/>
          <w:szCs w:val="22"/>
        </w:rPr>
      </w:pPr>
    </w:p>
    <w:p w14:paraId="331AD5D8" w14:textId="77777777" w:rsidR="004B4AF4" w:rsidRDefault="004B4AF4" w:rsidP="004B4AF4">
      <w:pPr>
        <w:jc w:val="center"/>
        <w:rPr>
          <w:b/>
          <w:bCs/>
          <w:sz w:val="22"/>
          <w:szCs w:val="22"/>
        </w:rPr>
      </w:pPr>
    </w:p>
    <w:p w14:paraId="278A8D52" w14:textId="77777777" w:rsidR="004B4AF4" w:rsidRDefault="004B4AF4" w:rsidP="004B4AF4">
      <w:pPr>
        <w:jc w:val="center"/>
        <w:rPr>
          <w:b/>
          <w:bCs/>
          <w:sz w:val="22"/>
          <w:szCs w:val="22"/>
        </w:rPr>
      </w:pPr>
    </w:p>
    <w:p w14:paraId="095C5211" w14:textId="77777777" w:rsidR="004B4AF4" w:rsidRDefault="004B4AF4" w:rsidP="004B4AF4">
      <w:pPr>
        <w:jc w:val="center"/>
        <w:rPr>
          <w:b/>
          <w:bCs/>
          <w:sz w:val="22"/>
          <w:szCs w:val="22"/>
        </w:rPr>
      </w:pPr>
    </w:p>
    <w:p w14:paraId="35C51065" w14:textId="77777777" w:rsidR="004B4AF4" w:rsidRDefault="004B4AF4" w:rsidP="004B4AF4">
      <w:pPr>
        <w:jc w:val="center"/>
        <w:rPr>
          <w:b/>
          <w:bCs/>
          <w:sz w:val="22"/>
          <w:szCs w:val="22"/>
        </w:rPr>
      </w:pPr>
    </w:p>
    <w:p w14:paraId="6412D1B3" w14:textId="77777777" w:rsidR="004B4AF4" w:rsidRDefault="004B4AF4" w:rsidP="004B4AF4">
      <w:pPr>
        <w:rPr>
          <w:b/>
          <w:bCs/>
          <w:sz w:val="22"/>
          <w:szCs w:val="22"/>
        </w:rPr>
      </w:pPr>
    </w:p>
    <w:p w14:paraId="4103A628" w14:textId="77777777" w:rsidR="004B4AF4" w:rsidRDefault="004B4AF4" w:rsidP="004B4AF4">
      <w:pPr>
        <w:jc w:val="center"/>
        <w:rPr>
          <w:b/>
          <w:bCs/>
          <w:sz w:val="22"/>
          <w:szCs w:val="22"/>
        </w:rPr>
      </w:pPr>
      <w:r>
        <w:rPr>
          <w:b/>
          <w:bCs/>
          <w:sz w:val="22"/>
          <w:szCs w:val="22"/>
        </w:rPr>
        <w:t>I PRIEDAS</w:t>
      </w:r>
    </w:p>
    <w:p w14:paraId="440A161C" w14:textId="77777777" w:rsidR="004B4AF4" w:rsidRDefault="004B4AF4" w:rsidP="004B4AF4">
      <w:pPr>
        <w:jc w:val="center"/>
        <w:rPr>
          <w:b/>
          <w:bCs/>
          <w:sz w:val="22"/>
          <w:szCs w:val="22"/>
        </w:rPr>
      </w:pPr>
    </w:p>
    <w:p w14:paraId="51FF183F" w14:textId="77777777" w:rsidR="004B4AF4" w:rsidRDefault="004B4AF4" w:rsidP="004B4AF4">
      <w:pPr>
        <w:jc w:val="center"/>
        <w:rPr>
          <w:b/>
          <w:bCs/>
          <w:sz w:val="22"/>
          <w:szCs w:val="22"/>
        </w:rPr>
      </w:pPr>
      <w:r>
        <w:rPr>
          <w:b/>
          <w:bCs/>
          <w:sz w:val="22"/>
          <w:szCs w:val="22"/>
        </w:rPr>
        <w:t>PREPARATO CHARAKTERISTIKŲ SANTRAUKA</w:t>
      </w:r>
    </w:p>
    <w:p w14:paraId="42520E31" w14:textId="77777777" w:rsidR="004B4AF4" w:rsidRDefault="004B4AF4" w:rsidP="004B4AF4">
      <w:pPr>
        <w:ind w:left="540" w:hanging="540"/>
        <w:rPr>
          <w:b/>
          <w:sz w:val="22"/>
          <w:szCs w:val="22"/>
        </w:rPr>
      </w:pPr>
      <w:r>
        <w:rPr>
          <w:b/>
          <w:bCs/>
          <w:sz w:val="22"/>
          <w:szCs w:val="22"/>
        </w:rPr>
        <w:br w:type="page"/>
      </w:r>
      <w:r>
        <w:rPr>
          <w:b/>
          <w:sz w:val="22"/>
          <w:szCs w:val="22"/>
        </w:rPr>
        <w:lastRenderedPageBreak/>
        <w:t>1.</w:t>
      </w:r>
      <w:r>
        <w:rPr>
          <w:b/>
          <w:sz w:val="22"/>
          <w:szCs w:val="22"/>
        </w:rPr>
        <w:tab/>
      </w:r>
      <w:r>
        <w:rPr>
          <w:b/>
          <w:caps/>
          <w:sz w:val="22"/>
          <w:szCs w:val="22"/>
        </w:rPr>
        <w:t>VAISTINIO</w:t>
      </w:r>
      <w:r>
        <w:rPr>
          <w:b/>
          <w:sz w:val="22"/>
          <w:szCs w:val="22"/>
        </w:rPr>
        <w:t xml:space="preserve"> PREPARATO PAVADINIMAS</w:t>
      </w:r>
    </w:p>
    <w:p w14:paraId="60F73774" w14:textId="77777777" w:rsidR="004B4AF4" w:rsidRDefault="004B4AF4" w:rsidP="004B4AF4">
      <w:pPr>
        <w:ind w:left="567" w:hanging="567"/>
        <w:rPr>
          <w:b/>
          <w:sz w:val="22"/>
          <w:szCs w:val="22"/>
        </w:rPr>
      </w:pPr>
    </w:p>
    <w:p w14:paraId="07174C30" w14:textId="77777777" w:rsidR="004B4AF4" w:rsidRDefault="004B4AF4" w:rsidP="004B4AF4">
      <w:pPr>
        <w:rPr>
          <w:bCs/>
          <w:i/>
          <w:sz w:val="22"/>
          <w:szCs w:val="22"/>
        </w:rPr>
      </w:pPr>
      <w:r>
        <w:rPr>
          <w:bCs/>
          <w:sz w:val="22"/>
          <w:szCs w:val="22"/>
        </w:rPr>
        <w:t xml:space="preserve">Panadol 500 mg plėvele dengtos tabletės </w:t>
      </w:r>
    </w:p>
    <w:p w14:paraId="23D28842" w14:textId="77777777" w:rsidR="004B4AF4" w:rsidRDefault="004B4AF4" w:rsidP="004B4AF4">
      <w:pPr>
        <w:ind w:left="567" w:hanging="567"/>
        <w:rPr>
          <w:b/>
          <w:caps/>
          <w:sz w:val="22"/>
          <w:szCs w:val="22"/>
          <w:highlight w:val="yellow"/>
        </w:rPr>
      </w:pPr>
    </w:p>
    <w:p w14:paraId="5EC21601" w14:textId="77777777" w:rsidR="004B4AF4" w:rsidRDefault="004B4AF4" w:rsidP="004B4AF4">
      <w:pPr>
        <w:ind w:left="567" w:hanging="567"/>
        <w:rPr>
          <w:b/>
          <w:caps/>
          <w:sz w:val="22"/>
          <w:szCs w:val="22"/>
          <w:highlight w:val="yellow"/>
        </w:rPr>
      </w:pPr>
    </w:p>
    <w:p w14:paraId="56D30FE2" w14:textId="77777777" w:rsidR="004B4AF4" w:rsidRDefault="004B4AF4" w:rsidP="004B4AF4">
      <w:pPr>
        <w:ind w:left="567" w:hanging="567"/>
        <w:rPr>
          <w:b/>
          <w:caps/>
          <w:sz w:val="22"/>
          <w:szCs w:val="22"/>
        </w:rPr>
      </w:pPr>
      <w:r>
        <w:rPr>
          <w:b/>
          <w:caps/>
          <w:sz w:val="22"/>
          <w:szCs w:val="22"/>
        </w:rPr>
        <w:t>2.</w:t>
      </w:r>
      <w:r>
        <w:rPr>
          <w:b/>
          <w:caps/>
          <w:sz w:val="22"/>
          <w:szCs w:val="22"/>
        </w:rPr>
        <w:tab/>
        <w:t>kokybinė ir kiekybinė sudėtis</w:t>
      </w:r>
    </w:p>
    <w:p w14:paraId="7A15440A" w14:textId="77777777" w:rsidR="004B4AF4" w:rsidRDefault="004B4AF4" w:rsidP="004B4AF4">
      <w:pPr>
        <w:rPr>
          <w:sz w:val="22"/>
          <w:szCs w:val="22"/>
        </w:rPr>
      </w:pPr>
    </w:p>
    <w:p w14:paraId="1CE025E7" w14:textId="77777777" w:rsidR="004B4AF4" w:rsidRDefault="004B4AF4" w:rsidP="004B4AF4">
      <w:pPr>
        <w:rPr>
          <w:sz w:val="22"/>
          <w:szCs w:val="22"/>
        </w:rPr>
      </w:pPr>
      <w:r>
        <w:rPr>
          <w:sz w:val="22"/>
          <w:szCs w:val="22"/>
        </w:rPr>
        <w:t xml:space="preserve">Vienoje </w:t>
      </w:r>
      <w:r w:rsidR="00D859E4">
        <w:rPr>
          <w:sz w:val="22"/>
          <w:szCs w:val="22"/>
        </w:rPr>
        <w:t xml:space="preserve">plėvele dengtoje </w:t>
      </w:r>
      <w:r>
        <w:rPr>
          <w:sz w:val="22"/>
          <w:szCs w:val="22"/>
        </w:rPr>
        <w:t>tabletėje yra 500 mg paracetamolio</w:t>
      </w:r>
      <w:r>
        <w:rPr>
          <w:i/>
          <w:sz w:val="22"/>
          <w:szCs w:val="22"/>
        </w:rPr>
        <w:t>.</w:t>
      </w:r>
    </w:p>
    <w:p w14:paraId="5E1AC28B" w14:textId="77777777" w:rsidR="004B4AF4" w:rsidRDefault="004B4AF4" w:rsidP="004B4AF4">
      <w:pPr>
        <w:rPr>
          <w:sz w:val="22"/>
          <w:szCs w:val="22"/>
        </w:rPr>
      </w:pPr>
    </w:p>
    <w:p w14:paraId="43A62E1B" w14:textId="77777777" w:rsidR="004B4AF4" w:rsidRDefault="004B4AF4" w:rsidP="004B4AF4">
      <w:pPr>
        <w:rPr>
          <w:sz w:val="22"/>
          <w:szCs w:val="22"/>
        </w:rPr>
      </w:pPr>
      <w:r>
        <w:rPr>
          <w:noProof/>
          <w:sz w:val="22"/>
          <w:szCs w:val="22"/>
        </w:rPr>
        <w:t>Visos pagalbinės medžiagos išvardytos 6.1 skyriuje.</w:t>
      </w:r>
    </w:p>
    <w:p w14:paraId="594392F4" w14:textId="77777777" w:rsidR="004B4AF4" w:rsidRDefault="004B4AF4" w:rsidP="004B4AF4">
      <w:pPr>
        <w:rPr>
          <w:sz w:val="22"/>
          <w:szCs w:val="22"/>
        </w:rPr>
      </w:pPr>
    </w:p>
    <w:p w14:paraId="10698FFB" w14:textId="77777777" w:rsidR="004B4AF4" w:rsidRDefault="004B4AF4" w:rsidP="004B4AF4">
      <w:pPr>
        <w:rPr>
          <w:sz w:val="22"/>
          <w:szCs w:val="22"/>
        </w:rPr>
      </w:pPr>
    </w:p>
    <w:p w14:paraId="3CC554E5" w14:textId="77777777" w:rsidR="004B4AF4" w:rsidRDefault="004B4AF4" w:rsidP="004B4AF4">
      <w:pPr>
        <w:ind w:left="567" w:hanging="567"/>
        <w:rPr>
          <w:b/>
          <w:caps/>
          <w:sz w:val="22"/>
          <w:szCs w:val="22"/>
        </w:rPr>
      </w:pPr>
      <w:r>
        <w:rPr>
          <w:b/>
          <w:caps/>
          <w:sz w:val="22"/>
          <w:szCs w:val="22"/>
        </w:rPr>
        <w:t>3.</w:t>
      </w:r>
      <w:r>
        <w:rPr>
          <w:b/>
          <w:caps/>
          <w:sz w:val="22"/>
          <w:szCs w:val="22"/>
        </w:rPr>
        <w:tab/>
        <w:t>FARMACINĖ forma</w:t>
      </w:r>
    </w:p>
    <w:p w14:paraId="79569E51" w14:textId="77777777" w:rsidR="004B4AF4" w:rsidRDefault="004B4AF4" w:rsidP="004B4AF4">
      <w:pPr>
        <w:rPr>
          <w:sz w:val="22"/>
          <w:szCs w:val="22"/>
        </w:rPr>
      </w:pPr>
    </w:p>
    <w:p w14:paraId="0B04946C" w14:textId="77777777" w:rsidR="004B4AF4" w:rsidRDefault="004B4AF4" w:rsidP="004B4AF4">
      <w:pPr>
        <w:rPr>
          <w:sz w:val="22"/>
          <w:szCs w:val="22"/>
        </w:rPr>
      </w:pPr>
      <w:r>
        <w:rPr>
          <w:sz w:val="22"/>
          <w:szCs w:val="22"/>
        </w:rPr>
        <w:t>Plėvele dengta tabletė.</w:t>
      </w:r>
    </w:p>
    <w:p w14:paraId="49BEA49D" w14:textId="77777777" w:rsidR="004B4AF4" w:rsidRDefault="004B4AF4" w:rsidP="004B4AF4">
      <w:pPr>
        <w:rPr>
          <w:sz w:val="22"/>
          <w:szCs w:val="22"/>
        </w:rPr>
      </w:pPr>
    </w:p>
    <w:p w14:paraId="31BDE969" w14:textId="77777777" w:rsidR="004B4AF4" w:rsidRDefault="004B4AF4" w:rsidP="004B4AF4">
      <w:pPr>
        <w:rPr>
          <w:sz w:val="22"/>
          <w:szCs w:val="22"/>
        </w:rPr>
      </w:pPr>
      <w:r>
        <w:rPr>
          <w:sz w:val="22"/>
          <w:szCs w:val="22"/>
        </w:rPr>
        <w:t>Balta plėvele dengta tabletė nuožulniais kraštais su trikampio formos logotipu vienoje tabletės pusėje, o kitoje – laužimo linija.</w:t>
      </w:r>
    </w:p>
    <w:p w14:paraId="5DB03AD5" w14:textId="77777777" w:rsidR="004B4AF4" w:rsidRDefault="004B4AF4" w:rsidP="004B4AF4">
      <w:pPr>
        <w:rPr>
          <w:sz w:val="22"/>
          <w:szCs w:val="22"/>
        </w:rPr>
      </w:pPr>
    </w:p>
    <w:p w14:paraId="4CCDE77A" w14:textId="77777777" w:rsidR="004B4AF4" w:rsidRDefault="004B4AF4" w:rsidP="004B4AF4">
      <w:pPr>
        <w:rPr>
          <w:sz w:val="22"/>
          <w:szCs w:val="22"/>
        </w:rPr>
      </w:pPr>
      <w:r>
        <w:rPr>
          <w:sz w:val="22"/>
          <w:szCs w:val="22"/>
        </w:rPr>
        <w:t>Tabletę galima padalyti į lygias dozes.</w:t>
      </w:r>
    </w:p>
    <w:p w14:paraId="123614F4" w14:textId="77777777" w:rsidR="004B4AF4" w:rsidRDefault="004B4AF4" w:rsidP="004B4AF4">
      <w:pPr>
        <w:rPr>
          <w:sz w:val="22"/>
          <w:szCs w:val="22"/>
        </w:rPr>
      </w:pPr>
    </w:p>
    <w:p w14:paraId="3FCEA21E" w14:textId="77777777" w:rsidR="004B4AF4" w:rsidRDefault="004B4AF4" w:rsidP="004B4AF4">
      <w:pPr>
        <w:rPr>
          <w:sz w:val="22"/>
          <w:szCs w:val="22"/>
        </w:rPr>
      </w:pPr>
    </w:p>
    <w:p w14:paraId="752E2BB1" w14:textId="77777777" w:rsidR="004B4AF4" w:rsidRDefault="004B4AF4" w:rsidP="004B4AF4">
      <w:pPr>
        <w:ind w:left="567" w:hanging="567"/>
        <w:rPr>
          <w:b/>
          <w:caps/>
          <w:sz w:val="22"/>
          <w:szCs w:val="22"/>
        </w:rPr>
      </w:pPr>
      <w:r>
        <w:rPr>
          <w:b/>
          <w:caps/>
          <w:sz w:val="22"/>
          <w:szCs w:val="22"/>
        </w:rPr>
        <w:t>4.</w:t>
      </w:r>
      <w:r>
        <w:rPr>
          <w:b/>
          <w:caps/>
          <w:sz w:val="22"/>
          <w:szCs w:val="22"/>
        </w:rPr>
        <w:tab/>
        <w:t>klinikinĖ informacija</w:t>
      </w:r>
    </w:p>
    <w:p w14:paraId="074F1A7E" w14:textId="77777777" w:rsidR="004B4AF4" w:rsidRDefault="004B4AF4" w:rsidP="004B4AF4">
      <w:pPr>
        <w:ind w:left="567" w:hanging="567"/>
        <w:rPr>
          <w:sz w:val="22"/>
          <w:szCs w:val="22"/>
        </w:rPr>
      </w:pPr>
    </w:p>
    <w:p w14:paraId="00B80A8D" w14:textId="77777777" w:rsidR="004B4AF4" w:rsidRDefault="004B4AF4" w:rsidP="004B4AF4">
      <w:pPr>
        <w:ind w:left="567" w:hanging="567"/>
        <w:rPr>
          <w:b/>
          <w:sz w:val="22"/>
          <w:szCs w:val="22"/>
        </w:rPr>
      </w:pPr>
      <w:r>
        <w:rPr>
          <w:b/>
          <w:sz w:val="22"/>
          <w:szCs w:val="22"/>
        </w:rPr>
        <w:t>4.1</w:t>
      </w:r>
      <w:r>
        <w:rPr>
          <w:b/>
          <w:sz w:val="22"/>
          <w:szCs w:val="22"/>
        </w:rPr>
        <w:tab/>
        <w:t>Terapinės indikacijos</w:t>
      </w:r>
    </w:p>
    <w:p w14:paraId="20ECF254" w14:textId="77777777" w:rsidR="005C4076" w:rsidRDefault="005C4076" w:rsidP="005C4076">
      <w:pPr>
        <w:rPr>
          <w:sz w:val="22"/>
          <w:szCs w:val="22"/>
        </w:rPr>
      </w:pPr>
    </w:p>
    <w:p w14:paraId="3D193544" w14:textId="77777777" w:rsidR="005C4076" w:rsidRDefault="005C4076" w:rsidP="005C4076">
      <w:pPr>
        <w:tabs>
          <w:tab w:val="left" w:pos="567"/>
        </w:tabs>
        <w:rPr>
          <w:sz w:val="22"/>
          <w:szCs w:val="22"/>
        </w:rPr>
      </w:pPr>
      <w:r>
        <w:rPr>
          <w:sz w:val="22"/>
          <w:szCs w:val="22"/>
        </w:rPr>
        <w:t>Trumpalaikis karščiavimo mažinimas.</w:t>
      </w:r>
    </w:p>
    <w:p w14:paraId="0B1D46C0" w14:textId="4E1C33C1" w:rsidR="005C4076" w:rsidRDefault="005C4076" w:rsidP="005C4076">
      <w:pPr>
        <w:rPr>
          <w:sz w:val="22"/>
          <w:szCs w:val="22"/>
        </w:rPr>
      </w:pPr>
      <w:r>
        <w:rPr>
          <w:sz w:val="22"/>
          <w:szCs w:val="22"/>
        </w:rPr>
        <w:t xml:space="preserve">Silpno ir vidutinio stiprumo skausmo malšinimas. </w:t>
      </w:r>
    </w:p>
    <w:p w14:paraId="7D2FED71" w14:textId="77777777" w:rsidR="005C4076" w:rsidRDefault="005C4076" w:rsidP="005C4076">
      <w:pPr>
        <w:rPr>
          <w:b/>
          <w:sz w:val="22"/>
          <w:szCs w:val="22"/>
          <w:highlight w:val="yellow"/>
        </w:rPr>
      </w:pPr>
    </w:p>
    <w:p w14:paraId="329FA68C" w14:textId="77777777" w:rsidR="004B4AF4" w:rsidRDefault="004B4AF4" w:rsidP="004B4AF4">
      <w:pPr>
        <w:ind w:left="567" w:hanging="567"/>
        <w:rPr>
          <w:b/>
          <w:sz w:val="22"/>
          <w:szCs w:val="22"/>
        </w:rPr>
      </w:pPr>
      <w:r>
        <w:rPr>
          <w:b/>
          <w:sz w:val="22"/>
          <w:szCs w:val="22"/>
        </w:rPr>
        <w:t>4.2</w:t>
      </w:r>
      <w:r>
        <w:rPr>
          <w:b/>
          <w:sz w:val="22"/>
          <w:szCs w:val="22"/>
        </w:rPr>
        <w:tab/>
        <w:t>Dozavimas ir vartojimo metodas</w:t>
      </w:r>
    </w:p>
    <w:p w14:paraId="31C51942" w14:textId="77777777" w:rsidR="004B4AF4" w:rsidRPr="004F42F5" w:rsidRDefault="004B4AF4" w:rsidP="004B4AF4">
      <w:pPr>
        <w:rPr>
          <w:sz w:val="22"/>
          <w:szCs w:val="22"/>
        </w:rPr>
      </w:pPr>
    </w:p>
    <w:p w14:paraId="7166CEFE" w14:textId="77777777" w:rsidR="004B4AF4" w:rsidRPr="00CB342A" w:rsidRDefault="004B4AF4" w:rsidP="004B4AF4">
      <w:pPr>
        <w:rPr>
          <w:sz w:val="22"/>
          <w:szCs w:val="22"/>
          <w:u w:val="single"/>
        </w:rPr>
      </w:pPr>
      <w:r w:rsidRPr="00CB342A">
        <w:rPr>
          <w:sz w:val="22"/>
          <w:szCs w:val="22"/>
          <w:u w:val="single"/>
        </w:rPr>
        <w:t>Dozavimas</w:t>
      </w:r>
    </w:p>
    <w:p w14:paraId="101FD432" w14:textId="77777777" w:rsidR="004B4AF4" w:rsidRPr="00F07964" w:rsidRDefault="004B4AF4" w:rsidP="004B4AF4">
      <w:pPr>
        <w:rPr>
          <w:sz w:val="22"/>
          <w:szCs w:val="22"/>
        </w:rPr>
      </w:pPr>
      <w:r w:rsidRPr="00F07964">
        <w:rPr>
          <w:sz w:val="22"/>
          <w:szCs w:val="22"/>
        </w:rPr>
        <w:t>Negalima viršyti nurodytos dozės.</w:t>
      </w:r>
    </w:p>
    <w:p w14:paraId="301C47A0" w14:textId="2324A892" w:rsidR="004B4AF4" w:rsidRDefault="004B4AF4" w:rsidP="004B4AF4">
      <w:pPr>
        <w:rPr>
          <w:sz w:val="22"/>
          <w:szCs w:val="22"/>
        </w:rPr>
      </w:pPr>
      <w:r w:rsidRPr="00F07964">
        <w:rPr>
          <w:sz w:val="22"/>
          <w:szCs w:val="22"/>
        </w:rPr>
        <w:t>Turi būti vartojama mažiausia veiksminga dozė</w:t>
      </w:r>
      <w:r w:rsidR="005C4076">
        <w:rPr>
          <w:sz w:val="22"/>
          <w:szCs w:val="22"/>
        </w:rPr>
        <w:t>, trumpiausiu laikotarpiu</w:t>
      </w:r>
      <w:r w:rsidRPr="00F07964">
        <w:rPr>
          <w:sz w:val="22"/>
          <w:szCs w:val="22"/>
        </w:rPr>
        <w:t>.</w:t>
      </w:r>
    </w:p>
    <w:p w14:paraId="47F48736" w14:textId="77777777" w:rsidR="004B4AF4" w:rsidRPr="00F07964" w:rsidRDefault="004B4AF4" w:rsidP="004B4AF4">
      <w:pPr>
        <w:rPr>
          <w:sz w:val="22"/>
          <w:szCs w:val="22"/>
        </w:rPr>
      </w:pPr>
      <w:r>
        <w:rPr>
          <w:sz w:val="22"/>
          <w:szCs w:val="22"/>
        </w:rPr>
        <w:t>Tarp dozių būtina daryti ne mažiau kaip 4 val. pertrauką.</w:t>
      </w:r>
      <w:r w:rsidRPr="00F07964">
        <w:rPr>
          <w:sz w:val="22"/>
          <w:szCs w:val="22"/>
        </w:rPr>
        <w:t xml:space="preserve"> </w:t>
      </w:r>
    </w:p>
    <w:p w14:paraId="4BFEFEE0" w14:textId="77777777" w:rsidR="005C4076" w:rsidRDefault="005C4076" w:rsidP="005C4076">
      <w:pPr>
        <w:rPr>
          <w:sz w:val="22"/>
          <w:szCs w:val="22"/>
        </w:rPr>
      </w:pPr>
    </w:p>
    <w:p w14:paraId="1084C227" w14:textId="77777777" w:rsidR="005C4076" w:rsidRPr="00C471EC" w:rsidRDefault="005C4076" w:rsidP="005C4076">
      <w:pPr>
        <w:rPr>
          <w:i/>
          <w:sz w:val="22"/>
          <w:szCs w:val="22"/>
        </w:rPr>
      </w:pPr>
      <w:r w:rsidRPr="00C471EC">
        <w:rPr>
          <w:i/>
          <w:sz w:val="22"/>
          <w:szCs w:val="22"/>
        </w:rPr>
        <w:t>Suaugusiesiems žmonėms (įskaitant senyvo amžiaus) bei 12 metų ir vyresniems vaikams, kurių kūno svoris didesnis nei 50 kg</w:t>
      </w:r>
    </w:p>
    <w:p w14:paraId="5018FF6D" w14:textId="77777777" w:rsidR="005C4076" w:rsidRPr="00B1519B" w:rsidRDefault="005C4076" w:rsidP="005C4076">
      <w:pPr>
        <w:rPr>
          <w:sz w:val="22"/>
          <w:szCs w:val="22"/>
        </w:rPr>
      </w:pPr>
      <w:r w:rsidRPr="00B1519B">
        <w:rPr>
          <w:sz w:val="22"/>
          <w:szCs w:val="22"/>
        </w:rPr>
        <w:t xml:space="preserve">500-1000 mg paracetamolio (1-2 tabletės) kas 4-6 valandas, pagal poreikį. </w:t>
      </w:r>
    </w:p>
    <w:p w14:paraId="6A0BC758" w14:textId="77777777" w:rsidR="005C4076" w:rsidRPr="00B1519B" w:rsidRDefault="005C4076" w:rsidP="005C4076">
      <w:pPr>
        <w:rPr>
          <w:sz w:val="22"/>
          <w:szCs w:val="22"/>
        </w:rPr>
      </w:pPr>
      <w:r w:rsidRPr="00B1519B">
        <w:rPr>
          <w:sz w:val="22"/>
          <w:szCs w:val="22"/>
        </w:rPr>
        <w:t>Vaistinio preparato negalima vartoti dažniau kaip kas 4 valandas. Per 24 valandas nevartoti daugiau kaip 8 tablečių.</w:t>
      </w:r>
    </w:p>
    <w:p w14:paraId="60EB777F" w14:textId="77777777" w:rsidR="005C4076" w:rsidRPr="00B1519B" w:rsidRDefault="005C4076" w:rsidP="005C4076">
      <w:pPr>
        <w:rPr>
          <w:sz w:val="22"/>
          <w:szCs w:val="22"/>
        </w:rPr>
      </w:pPr>
      <w:r w:rsidRPr="00B1519B">
        <w:rPr>
          <w:sz w:val="22"/>
          <w:szCs w:val="22"/>
        </w:rPr>
        <w:t>Didžiausia paros dozė yra 4000 mg.</w:t>
      </w:r>
    </w:p>
    <w:p w14:paraId="44543EFE" w14:textId="77777777" w:rsidR="005C4076" w:rsidRPr="00B1519B" w:rsidRDefault="005C4076" w:rsidP="005C4076">
      <w:pPr>
        <w:rPr>
          <w:sz w:val="22"/>
          <w:szCs w:val="22"/>
        </w:rPr>
      </w:pPr>
    </w:p>
    <w:p w14:paraId="6F0179C7" w14:textId="77777777" w:rsidR="005C4076" w:rsidRPr="00C471EC" w:rsidRDefault="005C4076" w:rsidP="005C4076">
      <w:pPr>
        <w:rPr>
          <w:i/>
          <w:sz w:val="22"/>
          <w:szCs w:val="22"/>
        </w:rPr>
      </w:pPr>
      <w:r w:rsidRPr="00C471EC">
        <w:rPr>
          <w:i/>
          <w:sz w:val="22"/>
          <w:szCs w:val="22"/>
        </w:rPr>
        <w:t xml:space="preserve">Suaugusiems žmonėms ir 12 metų ir vyresniems vaikams, kurių kūno svoris mažesnis nei 50 kg </w:t>
      </w:r>
    </w:p>
    <w:p w14:paraId="26A9A987" w14:textId="77777777" w:rsidR="005C4076" w:rsidRPr="00B1519B" w:rsidRDefault="005C4076" w:rsidP="005C4076">
      <w:pPr>
        <w:rPr>
          <w:sz w:val="22"/>
          <w:szCs w:val="22"/>
        </w:rPr>
      </w:pPr>
      <w:r w:rsidRPr="00B1519B">
        <w:rPr>
          <w:sz w:val="22"/>
          <w:szCs w:val="22"/>
        </w:rPr>
        <w:t>500 mg (1 tabletė) kas 4-6 valandas pagal poreikį.</w:t>
      </w:r>
    </w:p>
    <w:p w14:paraId="55D9589D" w14:textId="77777777" w:rsidR="005C4076" w:rsidRPr="00B1519B" w:rsidRDefault="005C4076" w:rsidP="005C4076">
      <w:pPr>
        <w:rPr>
          <w:sz w:val="22"/>
          <w:szCs w:val="22"/>
        </w:rPr>
      </w:pPr>
      <w:r w:rsidRPr="00B1519B">
        <w:rPr>
          <w:sz w:val="22"/>
          <w:szCs w:val="22"/>
        </w:rPr>
        <w:t xml:space="preserve">Vaistinio preparato negalima vartoti dažniau kaip kas 4 valandas. Per 24 valandas nevartoti daugiau kaip 6 tablečių. </w:t>
      </w:r>
    </w:p>
    <w:p w14:paraId="0E295E33" w14:textId="77777777" w:rsidR="005C4076" w:rsidRPr="00B1519B" w:rsidRDefault="005C4076" w:rsidP="005C4076">
      <w:pPr>
        <w:rPr>
          <w:sz w:val="22"/>
          <w:szCs w:val="22"/>
        </w:rPr>
      </w:pPr>
      <w:r w:rsidRPr="00B1519B">
        <w:rPr>
          <w:sz w:val="22"/>
          <w:szCs w:val="22"/>
        </w:rPr>
        <w:t>Didžiausia paros dozė yra 3000 mg.</w:t>
      </w:r>
    </w:p>
    <w:p w14:paraId="15353660" w14:textId="77777777" w:rsidR="005C4076" w:rsidRDefault="005C4076" w:rsidP="005C4076">
      <w:pPr>
        <w:rPr>
          <w:sz w:val="22"/>
          <w:szCs w:val="22"/>
        </w:rPr>
      </w:pPr>
    </w:p>
    <w:p w14:paraId="75804D67" w14:textId="523249DD" w:rsidR="004B4AF4" w:rsidRDefault="004B4AF4" w:rsidP="004B4AF4">
      <w:pPr>
        <w:rPr>
          <w:sz w:val="22"/>
          <w:szCs w:val="22"/>
        </w:rPr>
      </w:pPr>
      <w:r>
        <w:rPr>
          <w:sz w:val="22"/>
          <w:szCs w:val="22"/>
        </w:rPr>
        <w:t xml:space="preserve">Be gydytojo priežiūros paracetamolio galima vartoti 3 paras. </w:t>
      </w:r>
      <w:r w:rsidR="005C4076">
        <w:rPr>
          <w:sz w:val="22"/>
          <w:szCs w:val="22"/>
        </w:rPr>
        <w:t>Pacientą reikia įspėti, kad j</w:t>
      </w:r>
      <w:r>
        <w:rPr>
          <w:sz w:val="22"/>
          <w:szCs w:val="22"/>
        </w:rPr>
        <w:t xml:space="preserve">ei per 3 paras simptomai nepagerėja </w:t>
      </w:r>
      <w:r w:rsidR="005C4076">
        <w:rPr>
          <w:sz w:val="22"/>
          <w:szCs w:val="22"/>
        </w:rPr>
        <w:t>jis</w:t>
      </w:r>
      <w:r>
        <w:rPr>
          <w:sz w:val="22"/>
          <w:szCs w:val="22"/>
        </w:rPr>
        <w:t xml:space="preserve"> turi kreiptis į gydytoją.</w:t>
      </w:r>
    </w:p>
    <w:p w14:paraId="5626500B" w14:textId="77777777" w:rsidR="004B4AF4" w:rsidRDefault="004B4AF4" w:rsidP="004B4AF4">
      <w:pPr>
        <w:rPr>
          <w:sz w:val="22"/>
          <w:szCs w:val="22"/>
        </w:rPr>
      </w:pPr>
    </w:p>
    <w:p w14:paraId="16D997EE" w14:textId="77777777" w:rsidR="004B4AF4" w:rsidRPr="008C2A95" w:rsidRDefault="004B4AF4" w:rsidP="004B4AF4">
      <w:pPr>
        <w:rPr>
          <w:i/>
          <w:sz w:val="22"/>
          <w:szCs w:val="22"/>
        </w:rPr>
      </w:pPr>
      <w:r w:rsidRPr="008C2A95">
        <w:rPr>
          <w:i/>
          <w:sz w:val="22"/>
          <w:szCs w:val="22"/>
        </w:rPr>
        <w:t>Vaikų populiacija</w:t>
      </w:r>
    </w:p>
    <w:p w14:paraId="5ADF04D3" w14:textId="3B9162E0" w:rsidR="004B4AF4" w:rsidRDefault="004B4AF4" w:rsidP="004B4AF4">
      <w:pPr>
        <w:rPr>
          <w:sz w:val="22"/>
          <w:szCs w:val="22"/>
        </w:rPr>
      </w:pPr>
      <w:r>
        <w:rPr>
          <w:i/>
          <w:sz w:val="22"/>
          <w:szCs w:val="22"/>
        </w:rPr>
        <w:t>6–8 metų vaikams</w:t>
      </w:r>
      <w:r>
        <w:rPr>
          <w:sz w:val="22"/>
          <w:szCs w:val="22"/>
        </w:rPr>
        <w:t xml:space="preserve"> </w:t>
      </w:r>
    </w:p>
    <w:p w14:paraId="38C8F7BB" w14:textId="34647E97" w:rsidR="004B4AF4" w:rsidRDefault="004B4AF4" w:rsidP="004B4AF4">
      <w:pPr>
        <w:rPr>
          <w:sz w:val="22"/>
          <w:szCs w:val="22"/>
        </w:rPr>
      </w:pPr>
      <w:r>
        <w:rPr>
          <w:sz w:val="22"/>
          <w:szCs w:val="22"/>
        </w:rPr>
        <w:t xml:space="preserve">Po 250 mg </w:t>
      </w:r>
      <w:r w:rsidR="009A4979">
        <w:rPr>
          <w:sz w:val="22"/>
          <w:szCs w:val="22"/>
        </w:rPr>
        <w:t xml:space="preserve">(pusė </w:t>
      </w:r>
      <w:r>
        <w:rPr>
          <w:sz w:val="22"/>
          <w:szCs w:val="22"/>
        </w:rPr>
        <w:t>tabletės)</w:t>
      </w:r>
      <w:r w:rsidR="009A4979">
        <w:rPr>
          <w:sz w:val="22"/>
          <w:szCs w:val="22"/>
        </w:rPr>
        <w:t xml:space="preserve"> kas 4-6 valandos pagal poreikį.</w:t>
      </w:r>
    </w:p>
    <w:p w14:paraId="7B7E7F4D" w14:textId="07A48C64" w:rsidR="009A4979" w:rsidRPr="00CF12C1" w:rsidRDefault="009A4979" w:rsidP="009A4979">
      <w:pPr>
        <w:rPr>
          <w:sz w:val="22"/>
          <w:szCs w:val="22"/>
        </w:rPr>
      </w:pPr>
      <w:r w:rsidRPr="00CF12C1">
        <w:rPr>
          <w:sz w:val="22"/>
          <w:szCs w:val="22"/>
        </w:rPr>
        <w:t>Vaistinio preparato negalima vartoti dažniau kaip kas 4 valandas. Per 24 v</w:t>
      </w:r>
      <w:r>
        <w:rPr>
          <w:sz w:val="22"/>
          <w:szCs w:val="22"/>
        </w:rPr>
        <w:t>alandas nevartoti daugiau kaip 2</w:t>
      </w:r>
      <w:r w:rsidRPr="00CF12C1">
        <w:rPr>
          <w:sz w:val="22"/>
          <w:szCs w:val="22"/>
        </w:rPr>
        <w:t xml:space="preserve"> tablečių. </w:t>
      </w:r>
    </w:p>
    <w:p w14:paraId="75B22803" w14:textId="782FC649" w:rsidR="009A4979" w:rsidRDefault="009A4979" w:rsidP="004B4AF4">
      <w:pPr>
        <w:rPr>
          <w:sz w:val="22"/>
          <w:szCs w:val="22"/>
        </w:rPr>
      </w:pPr>
    </w:p>
    <w:p w14:paraId="10D49C0D" w14:textId="77777777" w:rsidR="004B4AF4" w:rsidRPr="00974034" w:rsidRDefault="004B4AF4" w:rsidP="004B4AF4">
      <w:pPr>
        <w:rPr>
          <w:i/>
          <w:sz w:val="22"/>
        </w:rPr>
      </w:pPr>
      <w:r w:rsidRPr="00974034">
        <w:rPr>
          <w:i/>
          <w:sz w:val="22"/>
        </w:rPr>
        <w:t>9 – 11 metų vaikams</w:t>
      </w:r>
    </w:p>
    <w:p w14:paraId="47734D67" w14:textId="0E5937A2" w:rsidR="004B4AF4" w:rsidRDefault="004B4AF4" w:rsidP="004B4AF4">
      <w:pPr>
        <w:rPr>
          <w:sz w:val="22"/>
        </w:rPr>
      </w:pPr>
      <w:r w:rsidRPr="00974034">
        <w:rPr>
          <w:sz w:val="22"/>
        </w:rPr>
        <w:t>500 mg (viena tabletė)</w:t>
      </w:r>
      <w:r w:rsidR="009A4979">
        <w:rPr>
          <w:sz w:val="22"/>
        </w:rPr>
        <w:t xml:space="preserve"> kas 4-6 valandas pagal poreikį.</w:t>
      </w:r>
    </w:p>
    <w:p w14:paraId="15CCB9C9" w14:textId="7DD82BB8" w:rsidR="009A4979" w:rsidRPr="00CF12C1" w:rsidRDefault="009A4979" w:rsidP="009A4979">
      <w:pPr>
        <w:rPr>
          <w:sz w:val="22"/>
          <w:szCs w:val="22"/>
        </w:rPr>
      </w:pPr>
      <w:r w:rsidRPr="00CF12C1">
        <w:rPr>
          <w:sz w:val="22"/>
          <w:szCs w:val="22"/>
        </w:rPr>
        <w:t>Vaistinio preparato negalima vartoti dažniau kaip kas 4 valandas. Per 24 v</w:t>
      </w:r>
      <w:r>
        <w:rPr>
          <w:sz w:val="22"/>
          <w:szCs w:val="22"/>
        </w:rPr>
        <w:t>alandas nevartoti daugiau kaip 4</w:t>
      </w:r>
      <w:r w:rsidRPr="00CF12C1">
        <w:rPr>
          <w:sz w:val="22"/>
          <w:szCs w:val="22"/>
        </w:rPr>
        <w:t xml:space="preserve"> tablečių. </w:t>
      </w:r>
    </w:p>
    <w:p w14:paraId="2D6D487A" w14:textId="77777777" w:rsidR="004B4AF4" w:rsidRDefault="004B4AF4" w:rsidP="004B4AF4">
      <w:pPr>
        <w:rPr>
          <w:sz w:val="22"/>
          <w:szCs w:val="22"/>
        </w:rPr>
      </w:pPr>
    </w:p>
    <w:p w14:paraId="548244EA" w14:textId="0FB7EDFD" w:rsidR="004B4AF4" w:rsidRDefault="004B4AF4" w:rsidP="004B4AF4">
      <w:pPr>
        <w:rPr>
          <w:sz w:val="22"/>
          <w:szCs w:val="22"/>
        </w:rPr>
      </w:pPr>
      <w:r>
        <w:rPr>
          <w:sz w:val="22"/>
          <w:szCs w:val="22"/>
        </w:rPr>
        <w:t>Maksimali paros dozė: 60 mg/kg, šią dozę duodant padalinus po 10 - 15 mg/kg.</w:t>
      </w:r>
    </w:p>
    <w:p w14:paraId="45224228" w14:textId="77777777" w:rsidR="009A4979" w:rsidRDefault="009A4979" w:rsidP="004B4AF4">
      <w:pPr>
        <w:rPr>
          <w:sz w:val="22"/>
          <w:szCs w:val="22"/>
        </w:rPr>
      </w:pPr>
    </w:p>
    <w:p w14:paraId="5B3717B8" w14:textId="2425F244" w:rsidR="004B4AF4" w:rsidRDefault="004B4AF4" w:rsidP="004B4AF4">
      <w:pPr>
        <w:rPr>
          <w:sz w:val="22"/>
          <w:szCs w:val="22"/>
        </w:rPr>
      </w:pPr>
      <w:r>
        <w:rPr>
          <w:sz w:val="22"/>
          <w:szCs w:val="22"/>
        </w:rPr>
        <w:t xml:space="preserve">Be gydytojo priežiūros paracetamolio galima vartoti </w:t>
      </w:r>
      <w:r>
        <w:rPr>
          <w:sz w:val="22"/>
          <w:szCs w:val="22"/>
          <w:lang w:val="fr-FR"/>
        </w:rPr>
        <w:t>3</w:t>
      </w:r>
      <w:r>
        <w:rPr>
          <w:sz w:val="22"/>
          <w:szCs w:val="22"/>
        </w:rPr>
        <w:t xml:space="preserve"> paras. </w:t>
      </w:r>
      <w:r w:rsidR="00CF12C1">
        <w:rPr>
          <w:sz w:val="22"/>
          <w:szCs w:val="22"/>
        </w:rPr>
        <w:t>Pacientą reikia įspėti, kad j</w:t>
      </w:r>
      <w:r>
        <w:rPr>
          <w:sz w:val="22"/>
          <w:szCs w:val="22"/>
        </w:rPr>
        <w:t xml:space="preserve">ei per 3 paras simptomai nepagerėja </w:t>
      </w:r>
      <w:r w:rsidR="00CF12C1">
        <w:rPr>
          <w:sz w:val="22"/>
          <w:szCs w:val="22"/>
        </w:rPr>
        <w:t>jis</w:t>
      </w:r>
      <w:r>
        <w:rPr>
          <w:sz w:val="22"/>
          <w:szCs w:val="22"/>
        </w:rPr>
        <w:t xml:space="preserve"> turi kreiptis į gydytoją. </w:t>
      </w:r>
    </w:p>
    <w:p w14:paraId="6B95C834" w14:textId="77777777" w:rsidR="004B4AF4" w:rsidRDefault="004B4AF4" w:rsidP="004B4AF4">
      <w:pPr>
        <w:rPr>
          <w:sz w:val="22"/>
          <w:szCs w:val="22"/>
        </w:rPr>
      </w:pPr>
    </w:p>
    <w:p w14:paraId="6C2E7557" w14:textId="77777777" w:rsidR="004B4AF4" w:rsidRDefault="004B4AF4" w:rsidP="004B4AF4">
      <w:pPr>
        <w:rPr>
          <w:i/>
          <w:sz w:val="22"/>
          <w:szCs w:val="22"/>
        </w:rPr>
      </w:pPr>
      <w:r>
        <w:rPr>
          <w:i/>
          <w:sz w:val="22"/>
          <w:szCs w:val="22"/>
        </w:rPr>
        <w:t>Jaunesniems kaip 6 metų vaikams</w:t>
      </w:r>
    </w:p>
    <w:p w14:paraId="4D586D96" w14:textId="77777777" w:rsidR="004B4AF4" w:rsidRDefault="004B4AF4" w:rsidP="004B4AF4">
      <w:pPr>
        <w:rPr>
          <w:sz w:val="22"/>
          <w:szCs w:val="22"/>
        </w:rPr>
      </w:pPr>
      <w:r>
        <w:rPr>
          <w:sz w:val="22"/>
          <w:szCs w:val="22"/>
        </w:rPr>
        <w:t>Panadol tabletės nerekomenduojamos jaunesniems kaip 6 metų vaikams.</w:t>
      </w:r>
    </w:p>
    <w:p w14:paraId="5470EB62" w14:textId="77777777" w:rsidR="004B4AF4" w:rsidRDefault="004B4AF4" w:rsidP="004B4AF4">
      <w:pPr>
        <w:rPr>
          <w:sz w:val="22"/>
          <w:szCs w:val="22"/>
        </w:rPr>
      </w:pPr>
    </w:p>
    <w:p w14:paraId="0B02EAEB" w14:textId="77777777" w:rsidR="004B4AF4" w:rsidRDefault="004B4AF4" w:rsidP="004B4AF4">
      <w:pPr>
        <w:rPr>
          <w:sz w:val="22"/>
          <w:szCs w:val="22"/>
          <w:u w:val="single"/>
        </w:rPr>
      </w:pPr>
      <w:r>
        <w:rPr>
          <w:sz w:val="22"/>
          <w:szCs w:val="22"/>
          <w:u w:val="single"/>
        </w:rPr>
        <w:t>Vartojimo metodas</w:t>
      </w:r>
    </w:p>
    <w:p w14:paraId="09FAE475" w14:textId="77777777" w:rsidR="004B4AF4" w:rsidRDefault="004B4AF4" w:rsidP="004B4AF4">
      <w:pPr>
        <w:rPr>
          <w:sz w:val="22"/>
          <w:szCs w:val="22"/>
        </w:rPr>
      </w:pPr>
      <w:r>
        <w:rPr>
          <w:sz w:val="22"/>
          <w:szCs w:val="22"/>
        </w:rPr>
        <w:t>Vartoti per burną.</w:t>
      </w:r>
    </w:p>
    <w:p w14:paraId="791B20FC" w14:textId="77777777" w:rsidR="004B4AF4" w:rsidRDefault="004B4AF4" w:rsidP="004B4AF4">
      <w:pPr>
        <w:rPr>
          <w:sz w:val="22"/>
          <w:szCs w:val="22"/>
        </w:rPr>
      </w:pPr>
    </w:p>
    <w:p w14:paraId="20CD6480" w14:textId="77777777" w:rsidR="004B4AF4" w:rsidRDefault="004B4AF4" w:rsidP="004B4AF4">
      <w:pPr>
        <w:ind w:left="567" w:hanging="567"/>
        <w:rPr>
          <w:b/>
          <w:sz w:val="22"/>
          <w:szCs w:val="22"/>
        </w:rPr>
      </w:pPr>
      <w:r>
        <w:rPr>
          <w:b/>
          <w:sz w:val="22"/>
          <w:szCs w:val="22"/>
        </w:rPr>
        <w:t>4.3</w:t>
      </w:r>
      <w:r>
        <w:rPr>
          <w:b/>
          <w:sz w:val="22"/>
          <w:szCs w:val="22"/>
        </w:rPr>
        <w:tab/>
        <w:t>Kontraindikacijos</w:t>
      </w:r>
    </w:p>
    <w:p w14:paraId="02954D35" w14:textId="77777777" w:rsidR="004B4AF4" w:rsidRDefault="004B4AF4" w:rsidP="004B4AF4">
      <w:pPr>
        <w:rPr>
          <w:sz w:val="22"/>
          <w:szCs w:val="22"/>
        </w:rPr>
      </w:pPr>
    </w:p>
    <w:p w14:paraId="34BFA167" w14:textId="77777777" w:rsidR="004B4AF4" w:rsidRDefault="004B4AF4" w:rsidP="004B4AF4">
      <w:pPr>
        <w:rPr>
          <w:sz w:val="22"/>
          <w:szCs w:val="22"/>
        </w:rPr>
      </w:pPr>
      <w:r>
        <w:rPr>
          <w:sz w:val="22"/>
          <w:szCs w:val="22"/>
        </w:rPr>
        <w:t xml:space="preserve">Padidėjęs jautrumas veikliajai arba bet kuriai </w:t>
      </w:r>
      <w:r w:rsidRPr="00F07964">
        <w:rPr>
          <w:sz w:val="22"/>
          <w:szCs w:val="22"/>
        </w:rPr>
        <w:t xml:space="preserve">6.1 skyriuje nurodytai </w:t>
      </w:r>
      <w:r>
        <w:rPr>
          <w:sz w:val="22"/>
          <w:szCs w:val="22"/>
        </w:rPr>
        <w:t>preparato pagalbinei medžiagai.</w:t>
      </w:r>
    </w:p>
    <w:p w14:paraId="369FBA46" w14:textId="77777777" w:rsidR="004B4AF4" w:rsidRDefault="004B4AF4" w:rsidP="004B4AF4">
      <w:pPr>
        <w:ind w:left="567" w:hanging="567"/>
        <w:rPr>
          <w:b/>
          <w:sz w:val="22"/>
          <w:szCs w:val="22"/>
          <w:highlight w:val="yellow"/>
        </w:rPr>
      </w:pPr>
    </w:p>
    <w:p w14:paraId="28B9CF58" w14:textId="77777777" w:rsidR="004B4AF4" w:rsidRDefault="004B4AF4" w:rsidP="004B4AF4">
      <w:pPr>
        <w:ind w:left="567" w:hanging="567"/>
        <w:rPr>
          <w:b/>
          <w:sz w:val="22"/>
          <w:szCs w:val="22"/>
        </w:rPr>
      </w:pPr>
      <w:r>
        <w:rPr>
          <w:b/>
          <w:sz w:val="22"/>
          <w:szCs w:val="22"/>
        </w:rPr>
        <w:t>4.4</w:t>
      </w:r>
      <w:r>
        <w:rPr>
          <w:b/>
          <w:sz w:val="22"/>
          <w:szCs w:val="22"/>
        </w:rPr>
        <w:tab/>
        <w:t>Specialūs įspėjimai ir atsargumo priemonės</w:t>
      </w:r>
    </w:p>
    <w:p w14:paraId="7B543A7B" w14:textId="77777777" w:rsidR="004B4AF4" w:rsidRDefault="004B4AF4" w:rsidP="004B4AF4">
      <w:pPr>
        <w:rPr>
          <w:sz w:val="22"/>
          <w:szCs w:val="22"/>
        </w:rPr>
      </w:pPr>
    </w:p>
    <w:p w14:paraId="695486E1" w14:textId="77777777" w:rsidR="004B4AF4" w:rsidRPr="008560B5" w:rsidRDefault="004B4AF4" w:rsidP="004B4AF4">
      <w:pPr>
        <w:rPr>
          <w:sz w:val="22"/>
          <w:szCs w:val="22"/>
        </w:rPr>
      </w:pPr>
      <w:r w:rsidRPr="008560B5">
        <w:rPr>
          <w:sz w:val="22"/>
          <w:szCs w:val="22"/>
        </w:rPr>
        <w:t xml:space="preserve">Nevartoti </w:t>
      </w:r>
      <w:r w:rsidRPr="008560B5">
        <w:rPr>
          <w:bCs/>
          <w:sz w:val="22"/>
          <w:szCs w:val="22"/>
        </w:rPr>
        <w:t>Panadol 500 mg plėvele dengtos tabletės</w:t>
      </w:r>
      <w:r w:rsidRPr="008560B5">
        <w:rPr>
          <w:sz w:val="22"/>
          <w:szCs w:val="22"/>
        </w:rPr>
        <w:t xml:space="preserve"> su kitais vaistiniais preparatais, kurių sudėtyje yra paracetamolio. Vartojimas kartu su kitais vaistiniais preparatais, kurių sudėtyje yra paracetamolio, gali sukelti perdozavimą. </w:t>
      </w:r>
    </w:p>
    <w:p w14:paraId="6AC74BDD" w14:textId="77777777" w:rsidR="004B4AF4" w:rsidRPr="008560B5" w:rsidRDefault="004B4AF4" w:rsidP="004B4AF4">
      <w:pPr>
        <w:rPr>
          <w:sz w:val="22"/>
          <w:szCs w:val="22"/>
        </w:rPr>
      </w:pPr>
      <w:r w:rsidRPr="008560B5">
        <w:rPr>
          <w:sz w:val="22"/>
          <w:szCs w:val="22"/>
        </w:rPr>
        <w:t xml:space="preserve">Paracetamolio perdozavimas gali sukelti kepenų nepakankamumą, dėl kurio gali reikėti kepenų transplantacijos ar gali  ištikti mirtis. </w:t>
      </w:r>
    </w:p>
    <w:p w14:paraId="7AB64D3A" w14:textId="77777777" w:rsidR="004B4AF4" w:rsidRDefault="004B4AF4" w:rsidP="004B4AF4">
      <w:pPr>
        <w:rPr>
          <w:sz w:val="22"/>
          <w:szCs w:val="22"/>
        </w:rPr>
      </w:pPr>
      <w:r>
        <w:rPr>
          <w:sz w:val="22"/>
          <w:szCs w:val="22"/>
        </w:rPr>
        <w:t>Jei yra sunkus inkstų ar kepenų pažeidimas, paracetamolio reikia skirti atsargiai, reikia perspėti pacientą, kad pasitartų su gydytoju prieš pradedant vartoti vaistinį preparatą. Ligoniams, sergantiems necirozine alkoholio sukelta kepenų liga, pavojus perdozuoti vaistinio preparato yra didesnis.</w:t>
      </w:r>
    </w:p>
    <w:p w14:paraId="3EBD924C" w14:textId="77777777" w:rsidR="004B4AF4" w:rsidRDefault="004B4AF4" w:rsidP="004B4AF4">
      <w:pPr>
        <w:rPr>
          <w:sz w:val="22"/>
          <w:szCs w:val="22"/>
        </w:rPr>
      </w:pPr>
    </w:p>
    <w:p w14:paraId="19CFC625" w14:textId="77777777" w:rsidR="005C4076" w:rsidRPr="00CB342A" w:rsidRDefault="004B4AF4" w:rsidP="005C4076">
      <w:pPr>
        <w:rPr>
          <w:color w:val="000000" w:themeColor="text1"/>
          <w:sz w:val="22"/>
          <w:szCs w:val="22"/>
        </w:rPr>
      </w:pPr>
      <w:r w:rsidRPr="00D130B9">
        <w:rPr>
          <w:sz w:val="22"/>
          <w:szCs w:val="22"/>
        </w:rPr>
        <w:t>Pranešta apie kepenų funkcijos</w:t>
      </w:r>
      <w:r>
        <w:rPr>
          <w:sz w:val="22"/>
          <w:szCs w:val="22"/>
        </w:rPr>
        <w:t xml:space="preserve"> sutrikimo</w:t>
      </w:r>
      <w:r w:rsidRPr="00D130B9">
        <w:rPr>
          <w:sz w:val="22"/>
          <w:szCs w:val="22"/>
        </w:rPr>
        <w:t>/nepakankamumo atvejus pacient</w:t>
      </w:r>
      <w:r w:rsidRPr="004D3D9B">
        <w:rPr>
          <w:sz w:val="22"/>
          <w:szCs w:val="22"/>
        </w:rPr>
        <w:t xml:space="preserve">ams, </w:t>
      </w:r>
      <w:r w:rsidRPr="00CB342A">
        <w:rPr>
          <w:sz w:val="22"/>
          <w:szCs w:val="22"/>
        </w:rPr>
        <w:t>turintiems mažą gliutationo kiekį</w:t>
      </w:r>
      <w:r w:rsidRPr="004D3D9B">
        <w:rPr>
          <w:sz w:val="22"/>
          <w:szCs w:val="22"/>
        </w:rPr>
        <w:t xml:space="preserve">, pavyzdžiui, pacientams, kurie nepakankamai maitinasi, </w:t>
      </w:r>
      <w:r w:rsidRPr="00CB342A">
        <w:rPr>
          <w:sz w:val="22"/>
          <w:szCs w:val="22"/>
        </w:rPr>
        <w:t>serga anoreksija, turi mažą kūno masės indeksą</w:t>
      </w:r>
      <w:r>
        <w:rPr>
          <w:sz w:val="22"/>
          <w:szCs w:val="22"/>
        </w:rPr>
        <w:t xml:space="preserve">, </w:t>
      </w:r>
      <w:r w:rsidRPr="00CB342A">
        <w:rPr>
          <w:sz w:val="22"/>
          <w:szCs w:val="22"/>
        </w:rPr>
        <w:t>nesaikingai vartoja alkoholį</w:t>
      </w:r>
      <w:r>
        <w:rPr>
          <w:sz w:val="22"/>
          <w:szCs w:val="22"/>
        </w:rPr>
        <w:t xml:space="preserve"> </w:t>
      </w:r>
      <w:r w:rsidR="005C4076">
        <w:rPr>
          <w:sz w:val="22"/>
          <w:szCs w:val="22"/>
        </w:rPr>
        <w:t>ar serga sepsiu</w:t>
      </w:r>
      <w:r w:rsidR="005C4076" w:rsidRPr="00CB342A">
        <w:rPr>
          <w:color w:val="000000" w:themeColor="text1"/>
          <w:sz w:val="22"/>
          <w:szCs w:val="22"/>
        </w:rPr>
        <w:t xml:space="preserve">. </w:t>
      </w:r>
    </w:p>
    <w:p w14:paraId="09A23A90" w14:textId="29255F8F" w:rsidR="004B4AF4" w:rsidRPr="00CB342A" w:rsidRDefault="004B4AF4" w:rsidP="004B4AF4">
      <w:pPr>
        <w:rPr>
          <w:color w:val="000000" w:themeColor="text1"/>
          <w:sz w:val="22"/>
          <w:szCs w:val="22"/>
        </w:rPr>
      </w:pPr>
      <w:r w:rsidRPr="00CB342A">
        <w:rPr>
          <w:color w:val="000000" w:themeColor="text1"/>
          <w:sz w:val="22"/>
          <w:szCs w:val="22"/>
        </w:rPr>
        <w:t xml:space="preserve"> </w:t>
      </w:r>
    </w:p>
    <w:p w14:paraId="2FAD6EB2" w14:textId="77777777" w:rsidR="004B4AF4" w:rsidRDefault="004B4AF4" w:rsidP="004B4AF4">
      <w:pPr>
        <w:rPr>
          <w:sz w:val="22"/>
          <w:szCs w:val="22"/>
        </w:rPr>
      </w:pPr>
      <w:r>
        <w:rPr>
          <w:sz w:val="22"/>
          <w:szCs w:val="22"/>
        </w:rPr>
        <w:t>Pacientams, kuriems trūksta glutationo, pvz., esant tokioms būklėms kaip sepsis, paracetamolio vartojimas gali padidinti metabolinės acidozės riziką.</w:t>
      </w:r>
    </w:p>
    <w:p w14:paraId="2B7C67F9" w14:textId="77777777" w:rsidR="004B4AF4" w:rsidRDefault="004B4AF4" w:rsidP="004B4AF4">
      <w:pPr>
        <w:rPr>
          <w:sz w:val="22"/>
          <w:szCs w:val="22"/>
        </w:rPr>
      </w:pPr>
    </w:p>
    <w:p w14:paraId="5EAD95F8" w14:textId="77777777" w:rsidR="004B4AF4" w:rsidRDefault="004B4AF4" w:rsidP="004B4AF4">
      <w:pPr>
        <w:rPr>
          <w:sz w:val="22"/>
          <w:szCs w:val="22"/>
        </w:rPr>
      </w:pPr>
      <w:r w:rsidRPr="005E0379">
        <w:rPr>
          <w:sz w:val="22"/>
          <w:szCs w:val="22"/>
        </w:rPr>
        <w:t>Negalima viršyti nurodytos dozės.</w:t>
      </w:r>
    </w:p>
    <w:p w14:paraId="445F351E" w14:textId="77777777" w:rsidR="004B4AF4" w:rsidRDefault="004B4AF4" w:rsidP="004B4AF4">
      <w:pPr>
        <w:rPr>
          <w:sz w:val="22"/>
          <w:szCs w:val="22"/>
        </w:rPr>
      </w:pPr>
      <w:r>
        <w:rPr>
          <w:sz w:val="22"/>
          <w:szCs w:val="22"/>
        </w:rPr>
        <w:t>Reikia perspėti pacientą, kad pasitartų su gydytoju, jei galvą skauda nuolat.</w:t>
      </w:r>
    </w:p>
    <w:p w14:paraId="13859A91" w14:textId="77777777" w:rsidR="004B4AF4" w:rsidRDefault="004B4AF4" w:rsidP="004B4AF4">
      <w:pPr>
        <w:rPr>
          <w:sz w:val="22"/>
          <w:szCs w:val="22"/>
        </w:rPr>
      </w:pPr>
      <w:r w:rsidRPr="005E0379">
        <w:rPr>
          <w:sz w:val="22"/>
          <w:szCs w:val="22"/>
        </w:rPr>
        <w:t>Pacientą reikia perspėti, kad kartu su šiuo vaistiniu preparatu nevartotų kitų vaistinių preparatų, kurių sudėtyje yra paracetamolio.</w:t>
      </w:r>
    </w:p>
    <w:p w14:paraId="078757EA" w14:textId="77777777" w:rsidR="004B4AF4" w:rsidRDefault="004B4AF4" w:rsidP="004B4AF4">
      <w:pPr>
        <w:rPr>
          <w:sz w:val="22"/>
          <w:szCs w:val="22"/>
        </w:rPr>
      </w:pPr>
      <w:r>
        <w:rPr>
          <w:sz w:val="22"/>
          <w:szCs w:val="22"/>
        </w:rPr>
        <w:t>Pacientą reikia perspėti, kad jei simptomai išlieka, reikia pasitarti su gydytoju.</w:t>
      </w:r>
    </w:p>
    <w:p w14:paraId="6E445810" w14:textId="77777777" w:rsidR="004B4AF4" w:rsidRDefault="004B4AF4" w:rsidP="004B4AF4">
      <w:pPr>
        <w:rPr>
          <w:b/>
          <w:sz w:val="22"/>
          <w:szCs w:val="22"/>
          <w:highlight w:val="yellow"/>
        </w:rPr>
      </w:pPr>
    </w:p>
    <w:p w14:paraId="4EF35685" w14:textId="77777777" w:rsidR="004B4AF4" w:rsidRDefault="004B4AF4" w:rsidP="004B4AF4">
      <w:pPr>
        <w:ind w:left="567" w:hanging="567"/>
        <w:rPr>
          <w:b/>
          <w:sz w:val="22"/>
          <w:szCs w:val="22"/>
        </w:rPr>
      </w:pPr>
      <w:r>
        <w:rPr>
          <w:b/>
          <w:sz w:val="22"/>
          <w:szCs w:val="22"/>
        </w:rPr>
        <w:t>4.5</w:t>
      </w:r>
      <w:r>
        <w:rPr>
          <w:b/>
          <w:sz w:val="22"/>
          <w:szCs w:val="22"/>
        </w:rPr>
        <w:tab/>
        <w:t>Sąveika su kitais vaistiniais preparatais ir kitokia sąveika</w:t>
      </w:r>
    </w:p>
    <w:p w14:paraId="684B1E21" w14:textId="77777777" w:rsidR="004B4AF4" w:rsidRDefault="004B4AF4" w:rsidP="004B4AF4">
      <w:pPr>
        <w:rPr>
          <w:sz w:val="22"/>
          <w:szCs w:val="22"/>
        </w:rPr>
      </w:pPr>
    </w:p>
    <w:p w14:paraId="24CFD4D2" w14:textId="77777777" w:rsidR="004B4AF4" w:rsidRDefault="004B4AF4" w:rsidP="004B4AF4">
      <w:pPr>
        <w:rPr>
          <w:sz w:val="22"/>
          <w:szCs w:val="22"/>
        </w:rPr>
      </w:pPr>
      <w:r>
        <w:rPr>
          <w:sz w:val="22"/>
          <w:szCs w:val="22"/>
        </w:rPr>
        <w:t>Metoklopramidas ar domperidonas gali didinti paracetamolio absorbcijos greitį. Cholestiraminas gali mažinti paracetamolio absorbciją. Ilgai ir reguliariai kasdien vartojamas paracetamolis gali sustiprinti varfarino ir kitų kumarinų kraujo krešėjimą mažinantį poveikį ir dėl to padidinti kraujavimo riziką. Retkarčiais vartojamas paracetamolis reikšmingo poveikio nesukelia.</w:t>
      </w:r>
    </w:p>
    <w:p w14:paraId="5424474B" w14:textId="77777777" w:rsidR="004B4AF4" w:rsidRDefault="004B4AF4" w:rsidP="004B4AF4">
      <w:pPr>
        <w:ind w:left="567" w:hanging="567"/>
        <w:rPr>
          <w:b/>
          <w:sz w:val="22"/>
          <w:szCs w:val="22"/>
          <w:highlight w:val="yellow"/>
        </w:rPr>
      </w:pPr>
    </w:p>
    <w:p w14:paraId="0ECFDB45" w14:textId="77777777" w:rsidR="004B4AF4" w:rsidRDefault="004B4AF4" w:rsidP="004B4AF4">
      <w:pPr>
        <w:ind w:left="567" w:hanging="567"/>
        <w:rPr>
          <w:b/>
          <w:sz w:val="22"/>
          <w:szCs w:val="22"/>
        </w:rPr>
      </w:pPr>
      <w:r>
        <w:rPr>
          <w:b/>
          <w:sz w:val="22"/>
          <w:szCs w:val="22"/>
        </w:rPr>
        <w:t>4.6</w:t>
      </w:r>
      <w:r>
        <w:rPr>
          <w:b/>
          <w:sz w:val="22"/>
          <w:szCs w:val="22"/>
        </w:rPr>
        <w:tab/>
        <w:t>Vaisingumas, nėštumo ir žindymo laikotarpis</w:t>
      </w:r>
    </w:p>
    <w:p w14:paraId="571BA36E" w14:textId="77777777" w:rsidR="004B4AF4" w:rsidRDefault="004B4AF4" w:rsidP="004B4AF4">
      <w:pPr>
        <w:rPr>
          <w:sz w:val="22"/>
          <w:szCs w:val="22"/>
        </w:rPr>
      </w:pPr>
    </w:p>
    <w:p w14:paraId="5A59AA18" w14:textId="77777777" w:rsidR="004B4AF4" w:rsidRDefault="004B4AF4" w:rsidP="004B4AF4">
      <w:pPr>
        <w:rPr>
          <w:sz w:val="22"/>
          <w:szCs w:val="22"/>
        </w:rPr>
      </w:pPr>
      <w:r>
        <w:rPr>
          <w:sz w:val="22"/>
          <w:szCs w:val="22"/>
        </w:rPr>
        <w:t>Nėštumas</w:t>
      </w:r>
    </w:p>
    <w:p w14:paraId="0FDA6634" w14:textId="4F5D8218" w:rsidR="005C4076" w:rsidRDefault="005C4076" w:rsidP="005C4076">
      <w:pPr>
        <w:rPr>
          <w:sz w:val="22"/>
          <w:szCs w:val="22"/>
        </w:rPr>
      </w:pPr>
      <w:r>
        <w:rPr>
          <w:sz w:val="22"/>
          <w:szCs w:val="22"/>
        </w:rPr>
        <w:t>P</w:t>
      </w:r>
      <w:r w:rsidRPr="004B4AF4">
        <w:rPr>
          <w:sz w:val="22"/>
          <w:szCs w:val="22"/>
        </w:rPr>
        <w:t>acient</w:t>
      </w:r>
      <w:r>
        <w:rPr>
          <w:sz w:val="22"/>
          <w:szCs w:val="22"/>
        </w:rPr>
        <w:t>e</w:t>
      </w:r>
      <w:r w:rsidRPr="004B4AF4">
        <w:rPr>
          <w:sz w:val="22"/>
          <w:szCs w:val="22"/>
        </w:rPr>
        <w:t>s</w:t>
      </w:r>
      <w:r>
        <w:rPr>
          <w:sz w:val="22"/>
          <w:szCs w:val="22"/>
        </w:rPr>
        <w:t xml:space="preserve"> reikia įspėti, kad jos</w:t>
      </w:r>
      <w:r w:rsidRPr="004B4AF4">
        <w:rPr>
          <w:sz w:val="22"/>
          <w:szCs w:val="22"/>
        </w:rPr>
        <w:t xml:space="preserve"> turi pasitarti su gydytoju prieš pradedant vartoti paracetamolį</w:t>
      </w:r>
      <w:r>
        <w:rPr>
          <w:sz w:val="22"/>
          <w:szCs w:val="22"/>
        </w:rPr>
        <w:t xml:space="preserve"> nėštumo metu</w:t>
      </w:r>
      <w:r w:rsidRPr="004B4AF4">
        <w:rPr>
          <w:sz w:val="22"/>
          <w:szCs w:val="22"/>
        </w:rPr>
        <w:t>. Turi būti skiriama mažiausia veiksminga dozė, trumpiausiam laikotarpiui</w:t>
      </w:r>
      <w:r w:rsidR="00631BB0">
        <w:rPr>
          <w:sz w:val="22"/>
          <w:szCs w:val="22"/>
        </w:rPr>
        <w:t>.</w:t>
      </w:r>
      <w:r w:rsidRPr="004B4AF4">
        <w:rPr>
          <w:sz w:val="22"/>
          <w:szCs w:val="22"/>
        </w:rPr>
        <w:t xml:space="preserve"> </w:t>
      </w:r>
    </w:p>
    <w:p w14:paraId="4841EA37" w14:textId="77777777" w:rsidR="005C4076" w:rsidRDefault="005C4076" w:rsidP="005C4076">
      <w:pPr>
        <w:rPr>
          <w:sz w:val="22"/>
          <w:szCs w:val="22"/>
        </w:rPr>
      </w:pPr>
    </w:p>
    <w:p w14:paraId="4272A2E3" w14:textId="77777777" w:rsidR="004B4AF4" w:rsidRDefault="004B4AF4" w:rsidP="004B4AF4">
      <w:pPr>
        <w:rPr>
          <w:sz w:val="22"/>
          <w:szCs w:val="22"/>
        </w:rPr>
      </w:pPr>
    </w:p>
    <w:p w14:paraId="42DFAE57" w14:textId="77777777" w:rsidR="004B4AF4" w:rsidRDefault="004B4AF4" w:rsidP="004B4AF4">
      <w:pPr>
        <w:rPr>
          <w:sz w:val="22"/>
          <w:szCs w:val="22"/>
        </w:rPr>
      </w:pPr>
      <w:r>
        <w:rPr>
          <w:sz w:val="22"/>
          <w:szCs w:val="22"/>
        </w:rPr>
        <w:t>Žindymas</w:t>
      </w:r>
    </w:p>
    <w:p w14:paraId="652771E4" w14:textId="37A0A4CE" w:rsidR="005C4076" w:rsidRDefault="005C4076" w:rsidP="005C4076">
      <w:pPr>
        <w:rPr>
          <w:sz w:val="22"/>
          <w:szCs w:val="22"/>
        </w:rPr>
      </w:pPr>
      <w:r>
        <w:rPr>
          <w:sz w:val="22"/>
          <w:szCs w:val="22"/>
        </w:rPr>
        <w:t xml:space="preserve">Paracetamolio patenka į motinos pieną, tačiau, </w:t>
      </w:r>
      <w:r w:rsidRPr="004B4AF4">
        <w:rPr>
          <w:sz w:val="22"/>
          <w:szCs w:val="22"/>
        </w:rPr>
        <w:t xml:space="preserve">vartojant rekomenduojamas dozes, išskirtas kiekis yra </w:t>
      </w:r>
      <w:r>
        <w:rPr>
          <w:sz w:val="22"/>
          <w:szCs w:val="22"/>
        </w:rPr>
        <w:t>kliniškai nereikšmingas. Remiantis paskelbtais duomenimis, paracetamolio žindymo laikotarpiu vartoti galima.</w:t>
      </w:r>
    </w:p>
    <w:p w14:paraId="402AD4A8" w14:textId="77777777" w:rsidR="004B4AF4" w:rsidRDefault="004B4AF4" w:rsidP="004B4AF4">
      <w:pPr>
        <w:ind w:left="567" w:hanging="567"/>
        <w:rPr>
          <w:b/>
          <w:sz w:val="22"/>
          <w:szCs w:val="22"/>
          <w:highlight w:val="yellow"/>
        </w:rPr>
      </w:pPr>
    </w:p>
    <w:p w14:paraId="462D1A28" w14:textId="77777777" w:rsidR="004B4AF4" w:rsidRDefault="004B4AF4" w:rsidP="004B4AF4">
      <w:pPr>
        <w:ind w:left="567" w:hanging="567"/>
        <w:rPr>
          <w:b/>
          <w:sz w:val="22"/>
          <w:szCs w:val="22"/>
        </w:rPr>
      </w:pPr>
      <w:r>
        <w:rPr>
          <w:b/>
          <w:sz w:val="22"/>
          <w:szCs w:val="22"/>
        </w:rPr>
        <w:t>4.7</w:t>
      </w:r>
      <w:r>
        <w:rPr>
          <w:b/>
          <w:sz w:val="22"/>
          <w:szCs w:val="22"/>
        </w:rPr>
        <w:tab/>
        <w:t>Poveikis gebėjimui vairuoti ir valdyti mechanizmus</w:t>
      </w:r>
    </w:p>
    <w:p w14:paraId="4B51444D" w14:textId="77777777" w:rsidR="004B4AF4" w:rsidRDefault="004B4AF4" w:rsidP="004B4AF4">
      <w:pPr>
        <w:rPr>
          <w:sz w:val="22"/>
          <w:szCs w:val="22"/>
        </w:rPr>
      </w:pPr>
    </w:p>
    <w:p w14:paraId="07B61AAA" w14:textId="77777777" w:rsidR="004B4AF4" w:rsidRDefault="004B4AF4" w:rsidP="004B4AF4">
      <w:pPr>
        <w:rPr>
          <w:sz w:val="22"/>
          <w:szCs w:val="22"/>
        </w:rPr>
      </w:pPr>
      <w:r>
        <w:rPr>
          <w:sz w:val="22"/>
          <w:szCs w:val="22"/>
        </w:rPr>
        <w:t xml:space="preserve">Panadol 500 mg plėvele dengtos tabletės gebėjimo vairuoti ir valdyti mechanizmus neveikia arba veikia nereikšmingai. </w:t>
      </w:r>
    </w:p>
    <w:p w14:paraId="70299351" w14:textId="77777777" w:rsidR="004B4AF4" w:rsidRDefault="004B4AF4" w:rsidP="004B4AF4">
      <w:pPr>
        <w:rPr>
          <w:b/>
          <w:sz w:val="22"/>
          <w:szCs w:val="22"/>
          <w:highlight w:val="yellow"/>
        </w:rPr>
      </w:pPr>
    </w:p>
    <w:p w14:paraId="06058709" w14:textId="77777777" w:rsidR="004B4AF4" w:rsidRDefault="004B4AF4" w:rsidP="004B4AF4">
      <w:pPr>
        <w:ind w:left="567" w:hanging="567"/>
        <w:rPr>
          <w:b/>
          <w:sz w:val="22"/>
          <w:szCs w:val="22"/>
        </w:rPr>
      </w:pPr>
      <w:r>
        <w:rPr>
          <w:b/>
          <w:sz w:val="22"/>
          <w:szCs w:val="22"/>
        </w:rPr>
        <w:t>4.8</w:t>
      </w:r>
      <w:r>
        <w:rPr>
          <w:b/>
          <w:sz w:val="22"/>
          <w:szCs w:val="22"/>
        </w:rPr>
        <w:tab/>
        <w:t>Nepageidaujamas poveikis</w:t>
      </w:r>
    </w:p>
    <w:p w14:paraId="1D1A1A72" w14:textId="77777777" w:rsidR="004B4AF4" w:rsidRDefault="004B4AF4" w:rsidP="004B4AF4">
      <w:pPr>
        <w:rPr>
          <w:sz w:val="22"/>
          <w:szCs w:val="22"/>
          <w:u w:val="single"/>
        </w:rPr>
      </w:pPr>
    </w:p>
    <w:p w14:paraId="0D754768" w14:textId="77777777" w:rsidR="004B4AF4" w:rsidRDefault="004B4AF4" w:rsidP="004B4AF4">
      <w:pPr>
        <w:pStyle w:val="Pagrindinistekstas"/>
        <w:spacing w:after="0"/>
        <w:rPr>
          <w:sz w:val="22"/>
          <w:szCs w:val="22"/>
        </w:rPr>
      </w:pPr>
      <w:r>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674118E7" w14:textId="77777777" w:rsidR="004B4AF4" w:rsidRDefault="004B4AF4" w:rsidP="004B4AF4">
      <w:pPr>
        <w:pStyle w:val="BTEMEASMCA"/>
      </w:pPr>
    </w:p>
    <w:p w14:paraId="476531A1" w14:textId="77777777" w:rsidR="004B4AF4" w:rsidRDefault="004B4AF4" w:rsidP="004B4AF4">
      <w:pPr>
        <w:rPr>
          <w:b/>
          <w:noProof/>
          <w:sz w:val="22"/>
          <w:szCs w:val="22"/>
        </w:rPr>
      </w:pPr>
      <w:r>
        <w:rPr>
          <w:sz w:val="22"/>
          <w:szCs w:val="22"/>
        </w:rPr>
        <w:t>Stebint į rinką pateikto vaistinio preparato poveikį, pastebėtos žemiau išvardytos nepageidaujamos reakcijos:</w:t>
      </w:r>
      <w:r>
        <w:rPr>
          <w:b/>
          <w:noProof/>
          <w:sz w:val="22"/>
          <w:szCs w:val="22"/>
        </w:rPr>
        <w:t xml:space="preserve"> </w:t>
      </w:r>
    </w:p>
    <w:p w14:paraId="102DD3EB" w14:textId="77777777" w:rsidR="004B4AF4" w:rsidRDefault="004B4AF4" w:rsidP="004B4AF4">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40"/>
        <w:gridCol w:w="3000"/>
      </w:tblGrid>
      <w:tr w:rsidR="004B4AF4" w14:paraId="0EF42C45" w14:textId="77777777" w:rsidTr="004B4AF4">
        <w:tc>
          <w:tcPr>
            <w:tcW w:w="3095" w:type="dxa"/>
            <w:tcBorders>
              <w:top w:val="single" w:sz="4" w:space="0" w:color="auto"/>
              <w:left w:val="single" w:sz="4" w:space="0" w:color="auto"/>
              <w:bottom w:val="single" w:sz="4" w:space="0" w:color="auto"/>
              <w:right w:val="single" w:sz="4" w:space="0" w:color="auto"/>
            </w:tcBorders>
            <w:hideMark/>
          </w:tcPr>
          <w:p w14:paraId="49279D76" w14:textId="77777777" w:rsidR="004B4AF4" w:rsidRDefault="004B4AF4" w:rsidP="004B4AF4">
            <w:pPr>
              <w:rPr>
                <w:noProof/>
                <w:sz w:val="22"/>
                <w:szCs w:val="22"/>
              </w:rPr>
            </w:pPr>
            <w:r>
              <w:rPr>
                <w:noProof/>
                <w:sz w:val="22"/>
                <w:szCs w:val="22"/>
              </w:rPr>
              <w:t>Sistema</w:t>
            </w:r>
          </w:p>
        </w:tc>
        <w:tc>
          <w:tcPr>
            <w:tcW w:w="3095" w:type="dxa"/>
            <w:tcBorders>
              <w:top w:val="single" w:sz="4" w:space="0" w:color="auto"/>
              <w:left w:val="single" w:sz="4" w:space="0" w:color="auto"/>
              <w:bottom w:val="single" w:sz="4" w:space="0" w:color="auto"/>
              <w:right w:val="single" w:sz="4" w:space="0" w:color="auto"/>
            </w:tcBorders>
            <w:hideMark/>
          </w:tcPr>
          <w:p w14:paraId="0FD08F76" w14:textId="77777777" w:rsidR="004B4AF4" w:rsidRDefault="004B4AF4" w:rsidP="004B4AF4">
            <w:pPr>
              <w:rPr>
                <w:noProof/>
                <w:sz w:val="22"/>
                <w:szCs w:val="22"/>
              </w:rPr>
            </w:pPr>
            <w:r>
              <w:rPr>
                <w:noProof/>
                <w:sz w:val="22"/>
                <w:szCs w:val="22"/>
              </w:rPr>
              <w:t>Simptomai</w:t>
            </w:r>
          </w:p>
        </w:tc>
        <w:tc>
          <w:tcPr>
            <w:tcW w:w="3096" w:type="dxa"/>
            <w:tcBorders>
              <w:top w:val="single" w:sz="4" w:space="0" w:color="auto"/>
              <w:left w:val="single" w:sz="4" w:space="0" w:color="auto"/>
              <w:bottom w:val="single" w:sz="4" w:space="0" w:color="auto"/>
              <w:right w:val="single" w:sz="4" w:space="0" w:color="auto"/>
            </w:tcBorders>
            <w:hideMark/>
          </w:tcPr>
          <w:p w14:paraId="4F1C624E" w14:textId="77777777" w:rsidR="004B4AF4" w:rsidRDefault="004B4AF4" w:rsidP="004B4AF4">
            <w:pPr>
              <w:rPr>
                <w:noProof/>
                <w:sz w:val="22"/>
                <w:szCs w:val="22"/>
              </w:rPr>
            </w:pPr>
            <w:r>
              <w:rPr>
                <w:noProof/>
                <w:sz w:val="22"/>
                <w:szCs w:val="22"/>
              </w:rPr>
              <w:t>Dažnis</w:t>
            </w:r>
          </w:p>
        </w:tc>
      </w:tr>
      <w:tr w:rsidR="004B4AF4" w14:paraId="302ECE4A" w14:textId="77777777" w:rsidTr="004B4AF4">
        <w:tc>
          <w:tcPr>
            <w:tcW w:w="3095" w:type="dxa"/>
            <w:tcBorders>
              <w:top w:val="single" w:sz="4" w:space="0" w:color="auto"/>
              <w:left w:val="single" w:sz="4" w:space="0" w:color="auto"/>
              <w:bottom w:val="single" w:sz="4" w:space="0" w:color="auto"/>
              <w:right w:val="single" w:sz="4" w:space="0" w:color="auto"/>
            </w:tcBorders>
            <w:hideMark/>
          </w:tcPr>
          <w:p w14:paraId="4853160D" w14:textId="77777777" w:rsidR="004B4AF4" w:rsidRDefault="004B4AF4" w:rsidP="004B4AF4">
            <w:pPr>
              <w:rPr>
                <w:b/>
                <w:noProof/>
                <w:sz w:val="22"/>
                <w:szCs w:val="22"/>
              </w:rPr>
            </w:pPr>
            <w:r>
              <w:rPr>
                <w:noProof/>
                <w:sz w:val="22"/>
                <w:szCs w:val="22"/>
              </w:rPr>
              <w:t>Kraujo ir limfinės sistemos sutrikimai</w:t>
            </w:r>
          </w:p>
        </w:tc>
        <w:tc>
          <w:tcPr>
            <w:tcW w:w="3095" w:type="dxa"/>
            <w:tcBorders>
              <w:top w:val="single" w:sz="4" w:space="0" w:color="auto"/>
              <w:left w:val="single" w:sz="4" w:space="0" w:color="auto"/>
              <w:bottom w:val="single" w:sz="4" w:space="0" w:color="auto"/>
              <w:right w:val="single" w:sz="4" w:space="0" w:color="auto"/>
            </w:tcBorders>
            <w:hideMark/>
          </w:tcPr>
          <w:p w14:paraId="3681D966" w14:textId="77777777" w:rsidR="004B4AF4" w:rsidRDefault="004B4AF4" w:rsidP="004B4AF4">
            <w:pPr>
              <w:rPr>
                <w:noProof/>
                <w:sz w:val="22"/>
                <w:szCs w:val="22"/>
              </w:rPr>
            </w:pPr>
            <w:r>
              <w:rPr>
                <w:noProof/>
                <w:sz w:val="22"/>
                <w:szCs w:val="22"/>
              </w:rPr>
              <w:t xml:space="preserve">Trombocitopenija </w:t>
            </w:r>
          </w:p>
        </w:tc>
        <w:tc>
          <w:tcPr>
            <w:tcW w:w="3096" w:type="dxa"/>
            <w:tcBorders>
              <w:top w:val="single" w:sz="4" w:space="0" w:color="auto"/>
              <w:left w:val="single" w:sz="4" w:space="0" w:color="auto"/>
              <w:bottom w:val="single" w:sz="4" w:space="0" w:color="auto"/>
              <w:right w:val="single" w:sz="4" w:space="0" w:color="auto"/>
            </w:tcBorders>
            <w:hideMark/>
          </w:tcPr>
          <w:p w14:paraId="2E7DEE61" w14:textId="77777777" w:rsidR="004B4AF4" w:rsidRDefault="004B4AF4" w:rsidP="004B4AF4">
            <w:pPr>
              <w:rPr>
                <w:noProof/>
                <w:sz w:val="22"/>
                <w:szCs w:val="22"/>
              </w:rPr>
            </w:pPr>
            <w:r>
              <w:rPr>
                <w:noProof/>
                <w:sz w:val="22"/>
                <w:szCs w:val="22"/>
              </w:rPr>
              <w:t>Labai retas</w:t>
            </w:r>
          </w:p>
        </w:tc>
      </w:tr>
      <w:tr w:rsidR="004B4AF4" w14:paraId="6C7E64F4" w14:textId="77777777" w:rsidTr="004B4AF4">
        <w:tc>
          <w:tcPr>
            <w:tcW w:w="3095" w:type="dxa"/>
            <w:tcBorders>
              <w:top w:val="single" w:sz="4" w:space="0" w:color="auto"/>
              <w:left w:val="single" w:sz="4" w:space="0" w:color="auto"/>
              <w:bottom w:val="single" w:sz="4" w:space="0" w:color="auto"/>
              <w:right w:val="single" w:sz="4" w:space="0" w:color="auto"/>
            </w:tcBorders>
            <w:hideMark/>
          </w:tcPr>
          <w:p w14:paraId="0EACB890" w14:textId="77777777" w:rsidR="004B4AF4" w:rsidRDefault="004B4AF4" w:rsidP="004B4AF4">
            <w:pPr>
              <w:rPr>
                <w:noProof/>
                <w:sz w:val="22"/>
                <w:szCs w:val="22"/>
              </w:rPr>
            </w:pPr>
            <w:r>
              <w:rPr>
                <w:noProof/>
                <w:sz w:val="22"/>
                <w:szCs w:val="22"/>
              </w:rPr>
              <w:t>Imuninės sistemos sutrikimai</w:t>
            </w:r>
          </w:p>
        </w:tc>
        <w:tc>
          <w:tcPr>
            <w:tcW w:w="3095" w:type="dxa"/>
            <w:tcBorders>
              <w:top w:val="single" w:sz="4" w:space="0" w:color="auto"/>
              <w:left w:val="single" w:sz="4" w:space="0" w:color="auto"/>
              <w:bottom w:val="single" w:sz="4" w:space="0" w:color="auto"/>
              <w:right w:val="single" w:sz="4" w:space="0" w:color="auto"/>
            </w:tcBorders>
          </w:tcPr>
          <w:p w14:paraId="13313153" w14:textId="77777777" w:rsidR="004B4AF4" w:rsidRDefault="004B4AF4" w:rsidP="004B4AF4">
            <w:pPr>
              <w:rPr>
                <w:noProof/>
                <w:sz w:val="22"/>
                <w:szCs w:val="22"/>
              </w:rPr>
            </w:pPr>
            <w:r>
              <w:rPr>
                <w:noProof/>
                <w:sz w:val="22"/>
                <w:szCs w:val="22"/>
              </w:rPr>
              <w:t xml:space="preserve">Anafilaksija </w:t>
            </w:r>
          </w:p>
          <w:p w14:paraId="613DFBCA" w14:textId="77777777" w:rsidR="004B4AF4" w:rsidRDefault="004B4AF4" w:rsidP="004B4AF4">
            <w:pPr>
              <w:rPr>
                <w:noProof/>
                <w:sz w:val="22"/>
                <w:szCs w:val="22"/>
              </w:rPr>
            </w:pPr>
          </w:p>
          <w:p w14:paraId="21F16EE5" w14:textId="77777777" w:rsidR="004B4AF4" w:rsidRDefault="004B4AF4" w:rsidP="004B4AF4">
            <w:pPr>
              <w:rPr>
                <w:noProof/>
                <w:sz w:val="22"/>
                <w:szCs w:val="22"/>
              </w:rPr>
            </w:pPr>
            <w:r>
              <w:rPr>
                <w:noProof/>
                <w:sz w:val="22"/>
                <w:szCs w:val="22"/>
              </w:rPr>
              <w:t xml:space="preserve">Odos </w:t>
            </w:r>
            <w:r>
              <w:rPr>
                <w:sz w:val="22"/>
                <w:szCs w:val="22"/>
              </w:rPr>
              <w:t>padidėjusio jautrumo reakcijos,</w:t>
            </w:r>
            <w:r>
              <w:rPr>
                <w:noProof/>
                <w:sz w:val="22"/>
                <w:szCs w:val="22"/>
              </w:rPr>
              <w:t xml:space="preserve"> įskaitant, be kitų,  odos išbėrimą, angioneurozinę edemą </w:t>
            </w:r>
            <w:r>
              <w:rPr>
                <w:sz w:val="22"/>
                <w:szCs w:val="22"/>
              </w:rPr>
              <w:t>Stevens Johnson</w:t>
            </w:r>
            <w:r>
              <w:rPr>
                <w:noProof/>
                <w:sz w:val="22"/>
                <w:szCs w:val="22"/>
              </w:rPr>
              <w:t xml:space="preserve">‘o sindromą ir </w:t>
            </w:r>
            <w:r w:rsidRPr="0086628C">
              <w:rPr>
                <w:noProof/>
                <w:sz w:val="22"/>
                <w:szCs w:val="22"/>
              </w:rPr>
              <w:t>toksinę epidermio nekrolizę.</w:t>
            </w:r>
          </w:p>
        </w:tc>
        <w:tc>
          <w:tcPr>
            <w:tcW w:w="3096" w:type="dxa"/>
            <w:tcBorders>
              <w:top w:val="single" w:sz="4" w:space="0" w:color="auto"/>
              <w:left w:val="single" w:sz="4" w:space="0" w:color="auto"/>
              <w:bottom w:val="single" w:sz="4" w:space="0" w:color="auto"/>
              <w:right w:val="single" w:sz="4" w:space="0" w:color="auto"/>
            </w:tcBorders>
            <w:hideMark/>
          </w:tcPr>
          <w:p w14:paraId="4637F9FE" w14:textId="77777777" w:rsidR="004B4AF4" w:rsidRDefault="004B4AF4" w:rsidP="004B4AF4">
            <w:pPr>
              <w:rPr>
                <w:b/>
                <w:noProof/>
                <w:sz w:val="22"/>
                <w:szCs w:val="22"/>
              </w:rPr>
            </w:pPr>
            <w:r>
              <w:rPr>
                <w:noProof/>
                <w:sz w:val="22"/>
                <w:szCs w:val="22"/>
              </w:rPr>
              <w:t>Labai retas</w:t>
            </w:r>
          </w:p>
        </w:tc>
      </w:tr>
      <w:tr w:rsidR="004B4AF4" w14:paraId="3AE63F4E" w14:textId="77777777" w:rsidTr="004B4AF4">
        <w:tc>
          <w:tcPr>
            <w:tcW w:w="3095" w:type="dxa"/>
            <w:tcBorders>
              <w:top w:val="single" w:sz="4" w:space="0" w:color="auto"/>
              <w:left w:val="single" w:sz="4" w:space="0" w:color="auto"/>
              <w:bottom w:val="single" w:sz="4" w:space="0" w:color="auto"/>
              <w:right w:val="single" w:sz="4" w:space="0" w:color="auto"/>
            </w:tcBorders>
            <w:hideMark/>
          </w:tcPr>
          <w:p w14:paraId="47F3E31F" w14:textId="77777777" w:rsidR="004B4AF4" w:rsidRDefault="004B4AF4" w:rsidP="004B4AF4">
            <w:pPr>
              <w:rPr>
                <w:b/>
                <w:noProof/>
                <w:sz w:val="22"/>
                <w:szCs w:val="22"/>
              </w:rPr>
            </w:pPr>
            <w:r>
              <w:rPr>
                <w:sz w:val="22"/>
                <w:szCs w:val="22"/>
              </w:rPr>
              <w:t>Kvėpavimo sistemos, krūtinės ląstos ir tarpuplaučio sutrikimai</w:t>
            </w:r>
            <w:r>
              <w:rPr>
                <w:sz w:val="22"/>
                <w:szCs w:val="22"/>
                <w:u w:val="single"/>
              </w:rPr>
              <w:t xml:space="preserve"> </w:t>
            </w:r>
          </w:p>
        </w:tc>
        <w:tc>
          <w:tcPr>
            <w:tcW w:w="3095" w:type="dxa"/>
            <w:tcBorders>
              <w:top w:val="single" w:sz="4" w:space="0" w:color="auto"/>
              <w:left w:val="single" w:sz="4" w:space="0" w:color="auto"/>
              <w:bottom w:val="single" w:sz="4" w:space="0" w:color="auto"/>
              <w:right w:val="single" w:sz="4" w:space="0" w:color="auto"/>
            </w:tcBorders>
            <w:hideMark/>
          </w:tcPr>
          <w:p w14:paraId="725CE71D" w14:textId="77777777" w:rsidR="004B4AF4" w:rsidRDefault="004B4AF4" w:rsidP="004B4AF4">
            <w:pPr>
              <w:rPr>
                <w:b/>
                <w:noProof/>
                <w:sz w:val="22"/>
                <w:szCs w:val="22"/>
              </w:rPr>
            </w:pPr>
            <w:r>
              <w:rPr>
                <w:sz w:val="22"/>
                <w:szCs w:val="22"/>
              </w:rPr>
              <w:t xml:space="preserve">Bronchų spazmas pacientams, </w:t>
            </w:r>
            <w:r>
              <w:rPr>
                <w:color w:val="000000"/>
                <w:sz w:val="22"/>
                <w:szCs w:val="22"/>
              </w:rPr>
              <w:t>kuriems yra padidėjęs jautrumas acetilsalicilo rūgščiai ir kitiems nesteroidiniams vaistams nuo uždegimo</w:t>
            </w:r>
            <w:r>
              <w:rPr>
                <w:sz w:val="22"/>
                <w:szCs w:val="22"/>
              </w:rPr>
              <w:t xml:space="preserve"> </w:t>
            </w:r>
          </w:p>
        </w:tc>
        <w:tc>
          <w:tcPr>
            <w:tcW w:w="3096" w:type="dxa"/>
            <w:tcBorders>
              <w:top w:val="single" w:sz="4" w:space="0" w:color="auto"/>
              <w:left w:val="single" w:sz="4" w:space="0" w:color="auto"/>
              <w:bottom w:val="single" w:sz="4" w:space="0" w:color="auto"/>
              <w:right w:val="single" w:sz="4" w:space="0" w:color="auto"/>
            </w:tcBorders>
            <w:hideMark/>
          </w:tcPr>
          <w:p w14:paraId="711B2EFB" w14:textId="77777777" w:rsidR="004B4AF4" w:rsidRDefault="004B4AF4" w:rsidP="004B4AF4">
            <w:pPr>
              <w:rPr>
                <w:b/>
                <w:noProof/>
                <w:sz w:val="22"/>
                <w:szCs w:val="22"/>
              </w:rPr>
            </w:pPr>
            <w:r>
              <w:rPr>
                <w:noProof/>
                <w:sz w:val="22"/>
                <w:szCs w:val="22"/>
              </w:rPr>
              <w:t>Labai retas</w:t>
            </w:r>
          </w:p>
        </w:tc>
      </w:tr>
      <w:tr w:rsidR="004B4AF4" w14:paraId="5AB610D5" w14:textId="77777777" w:rsidTr="004B4AF4">
        <w:tc>
          <w:tcPr>
            <w:tcW w:w="3095" w:type="dxa"/>
            <w:tcBorders>
              <w:top w:val="single" w:sz="4" w:space="0" w:color="auto"/>
              <w:left w:val="single" w:sz="4" w:space="0" w:color="auto"/>
              <w:bottom w:val="single" w:sz="4" w:space="0" w:color="auto"/>
              <w:right w:val="single" w:sz="4" w:space="0" w:color="auto"/>
            </w:tcBorders>
            <w:hideMark/>
          </w:tcPr>
          <w:p w14:paraId="2E17715F" w14:textId="77777777" w:rsidR="004B4AF4" w:rsidRDefault="004B4AF4" w:rsidP="004B4AF4">
            <w:pPr>
              <w:rPr>
                <w:b/>
                <w:noProof/>
                <w:sz w:val="22"/>
                <w:szCs w:val="22"/>
              </w:rPr>
            </w:pPr>
            <w:r>
              <w:rPr>
                <w:noProof/>
                <w:sz w:val="22"/>
                <w:szCs w:val="22"/>
              </w:rPr>
              <w:t>Kepenų, tulžies pūslės ir latakų sutrikimai</w:t>
            </w:r>
          </w:p>
        </w:tc>
        <w:tc>
          <w:tcPr>
            <w:tcW w:w="3095" w:type="dxa"/>
            <w:tcBorders>
              <w:top w:val="single" w:sz="4" w:space="0" w:color="auto"/>
              <w:left w:val="single" w:sz="4" w:space="0" w:color="auto"/>
              <w:bottom w:val="single" w:sz="4" w:space="0" w:color="auto"/>
              <w:right w:val="single" w:sz="4" w:space="0" w:color="auto"/>
            </w:tcBorders>
            <w:hideMark/>
          </w:tcPr>
          <w:p w14:paraId="546521C7" w14:textId="77777777" w:rsidR="004B4AF4" w:rsidRDefault="004B4AF4" w:rsidP="004B4AF4">
            <w:pPr>
              <w:rPr>
                <w:noProof/>
                <w:sz w:val="22"/>
                <w:szCs w:val="22"/>
              </w:rPr>
            </w:pPr>
            <w:r>
              <w:rPr>
                <w:noProof/>
                <w:sz w:val="22"/>
                <w:szCs w:val="22"/>
              </w:rPr>
              <w:t>Kepenų funkcijos sutrikimas</w:t>
            </w:r>
          </w:p>
        </w:tc>
        <w:tc>
          <w:tcPr>
            <w:tcW w:w="3096" w:type="dxa"/>
            <w:tcBorders>
              <w:top w:val="single" w:sz="4" w:space="0" w:color="auto"/>
              <w:left w:val="single" w:sz="4" w:space="0" w:color="auto"/>
              <w:bottom w:val="single" w:sz="4" w:space="0" w:color="auto"/>
              <w:right w:val="single" w:sz="4" w:space="0" w:color="auto"/>
            </w:tcBorders>
            <w:hideMark/>
          </w:tcPr>
          <w:p w14:paraId="46CDA815" w14:textId="77777777" w:rsidR="004B4AF4" w:rsidRDefault="004B4AF4" w:rsidP="004B4AF4">
            <w:pPr>
              <w:rPr>
                <w:b/>
                <w:noProof/>
                <w:sz w:val="22"/>
                <w:szCs w:val="22"/>
              </w:rPr>
            </w:pPr>
            <w:r>
              <w:rPr>
                <w:noProof/>
                <w:sz w:val="22"/>
                <w:szCs w:val="22"/>
              </w:rPr>
              <w:t>Labai retas</w:t>
            </w:r>
          </w:p>
        </w:tc>
      </w:tr>
    </w:tbl>
    <w:p w14:paraId="15B0A81A" w14:textId="77777777" w:rsidR="004B4AF4" w:rsidRDefault="004B4AF4" w:rsidP="004B4AF4">
      <w:pPr>
        <w:rPr>
          <w:sz w:val="22"/>
          <w:szCs w:val="22"/>
          <w:u w:val="single"/>
        </w:rPr>
      </w:pPr>
    </w:p>
    <w:p w14:paraId="352DB66D" w14:textId="77777777" w:rsidR="004B4AF4" w:rsidRDefault="004B4AF4" w:rsidP="004B4AF4">
      <w:pPr>
        <w:rPr>
          <w:sz w:val="22"/>
          <w:szCs w:val="22"/>
        </w:rPr>
      </w:pPr>
      <w:r>
        <w:rPr>
          <w:sz w:val="22"/>
          <w:szCs w:val="22"/>
        </w:rPr>
        <w:t>Labai retais atvejais buvo pranešta apie sunkias odos reakcijas.</w:t>
      </w:r>
    </w:p>
    <w:p w14:paraId="35BC4A4A" w14:textId="77777777" w:rsidR="004B4AF4" w:rsidRDefault="004B4AF4" w:rsidP="004B4AF4">
      <w:pPr>
        <w:rPr>
          <w:sz w:val="22"/>
          <w:szCs w:val="22"/>
        </w:rPr>
      </w:pPr>
    </w:p>
    <w:p w14:paraId="137AD8CB" w14:textId="77777777" w:rsidR="004B4AF4" w:rsidRDefault="004B4AF4" w:rsidP="004B4AF4">
      <w:pPr>
        <w:tabs>
          <w:tab w:val="left" w:pos="567"/>
        </w:tabs>
        <w:autoSpaceDE w:val="0"/>
        <w:autoSpaceDN w:val="0"/>
        <w:adjustRightInd w:val="0"/>
        <w:spacing w:line="260" w:lineRule="exact"/>
        <w:jc w:val="both"/>
        <w:rPr>
          <w:snapToGrid w:val="0"/>
          <w:sz w:val="22"/>
          <w:szCs w:val="22"/>
          <w:u w:val="single"/>
        </w:rPr>
      </w:pPr>
      <w:r>
        <w:rPr>
          <w:noProof/>
          <w:snapToGrid w:val="0"/>
          <w:sz w:val="22"/>
          <w:szCs w:val="22"/>
          <w:u w:val="single"/>
        </w:rPr>
        <w:t>Pranešimas apie įtariamas nepageidaujamas reakcijas</w:t>
      </w:r>
    </w:p>
    <w:p w14:paraId="726C2460" w14:textId="7DD26BE1" w:rsidR="0020233D" w:rsidRDefault="0020233D" w:rsidP="0020233D">
      <w:pPr>
        <w:tabs>
          <w:tab w:val="left" w:pos="567"/>
        </w:tabs>
        <w:spacing w:line="260" w:lineRule="exact"/>
        <w:jc w:val="both"/>
        <w:rPr>
          <w:sz w:val="22"/>
          <w:szCs w:val="24"/>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rPr>
        <w:t>https://vvkt.lrv.lt/lt/</w:t>
      </w:r>
      <w:r>
        <w:rPr>
          <w:sz w:val="22"/>
          <w:szCs w:val="22"/>
        </w:rPr>
        <w:t xml:space="preserve"> nurodytais būdais.</w:t>
      </w:r>
    </w:p>
    <w:p w14:paraId="6ADBAA67" w14:textId="39BC58CF" w:rsidR="004B4AF4" w:rsidRDefault="004B4AF4" w:rsidP="004B4AF4">
      <w:pPr>
        <w:tabs>
          <w:tab w:val="left" w:pos="567"/>
        </w:tabs>
        <w:autoSpaceDE w:val="0"/>
        <w:autoSpaceDN w:val="0"/>
        <w:adjustRightInd w:val="0"/>
        <w:spacing w:line="260" w:lineRule="exact"/>
        <w:jc w:val="both"/>
        <w:rPr>
          <w:sz w:val="22"/>
          <w:szCs w:val="22"/>
        </w:rPr>
      </w:pPr>
    </w:p>
    <w:p w14:paraId="08251646" w14:textId="77777777" w:rsidR="004B4AF4" w:rsidRDefault="004B4AF4" w:rsidP="004B4AF4">
      <w:pPr>
        <w:rPr>
          <w:sz w:val="22"/>
          <w:szCs w:val="22"/>
        </w:rPr>
      </w:pPr>
    </w:p>
    <w:p w14:paraId="11D441CA" w14:textId="77777777" w:rsidR="004B4AF4" w:rsidRDefault="004B4AF4" w:rsidP="004B4AF4">
      <w:pPr>
        <w:ind w:left="567" w:hanging="567"/>
        <w:rPr>
          <w:b/>
          <w:sz w:val="22"/>
          <w:szCs w:val="22"/>
        </w:rPr>
      </w:pPr>
      <w:r>
        <w:rPr>
          <w:b/>
          <w:sz w:val="22"/>
          <w:szCs w:val="22"/>
        </w:rPr>
        <w:t>4.9</w:t>
      </w:r>
      <w:r>
        <w:rPr>
          <w:b/>
          <w:sz w:val="22"/>
          <w:szCs w:val="22"/>
        </w:rPr>
        <w:tab/>
        <w:t>Perdozavimas</w:t>
      </w:r>
    </w:p>
    <w:p w14:paraId="4724813E" w14:textId="77777777" w:rsidR="00322C3A" w:rsidRDefault="00322C3A" w:rsidP="00322C3A">
      <w:pPr>
        <w:rPr>
          <w:sz w:val="22"/>
          <w:szCs w:val="22"/>
          <w:highlight w:val="yellow"/>
        </w:rPr>
      </w:pPr>
    </w:p>
    <w:p w14:paraId="5E7EEF9A" w14:textId="77777777" w:rsidR="00322C3A" w:rsidRPr="00B1519B" w:rsidRDefault="00322C3A" w:rsidP="00322C3A">
      <w:pPr>
        <w:rPr>
          <w:sz w:val="22"/>
          <w:szCs w:val="22"/>
          <w:u w:val="single"/>
        </w:rPr>
      </w:pPr>
      <w:r w:rsidRPr="00B1519B">
        <w:rPr>
          <w:sz w:val="22"/>
          <w:szCs w:val="22"/>
          <w:u w:val="single"/>
        </w:rPr>
        <w:t>Simptomai</w:t>
      </w:r>
    </w:p>
    <w:p w14:paraId="46BADD1B" w14:textId="17571400" w:rsidR="00322C3A" w:rsidRDefault="00322C3A" w:rsidP="00322C3A">
      <w:pPr>
        <w:rPr>
          <w:sz w:val="22"/>
          <w:szCs w:val="22"/>
        </w:rPr>
      </w:pPr>
      <w:r w:rsidRPr="00DC311B">
        <w:rPr>
          <w:sz w:val="22"/>
          <w:szCs w:val="22"/>
        </w:rPr>
        <w:t xml:space="preserve">Paracetamolio perdozavimo patirtis rodo, kad kepenų pažeidimo klinikiniai simptomai dažniausiai pasireiškia po </w:t>
      </w:r>
      <w:r w:rsidR="002B10C7">
        <w:rPr>
          <w:sz w:val="22"/>
          <w:szCs w:val="22"/>
        </w:rPr>
        <w:t>1</w:t>
      </w:r>
      <w:r w:rsidRPr="00DC311B">
        <w:rPr>
          <w:sz w:val="22"/>
          <w:szCs w:val="22"/>
        </w:rPr>
        <w:t>2 – 48 valandų.</w:t>
      </w:r>
    </w:p>
    <w:p w14:paraId="09C13FCF" w14:textId="77777777" w:rsidR="00322C3A" w:rsidRDefault="00322C3A" w:rsidP="00322C3A">
      <w:pPr>
        <w:rPr>
          <w:sz w:val="22"/>
          <w:szCs w:val="22"/>
        </w:rPr>
      </w:pPr>
      <w:r w:rsidRPr="006508A6">
        <w:rPr>
          <w:sz w:val="22"/>
          <w:szCs w:val="22"/>
        </w:rPr>
        <w:lastRenderedPageBreak/>
        <w:t>Paracetamolio perdozavimas gali sukelti kepenų nepakankamumą, dėl kurio gali reikėti kepenų transplantacijos ar ištikti mirtis.</w:t>
      </w:r>
      <w:r>
        <w:rPr>
          <w:sz w:val="22"/>
          <w:szCs w:val="22"/>
        </w:rPr>
        <w:t xml:space="preserve"> G</w:t>
      </w:r>
      <w:r w:rsidRPr="0086628C">
        <w:rPr>
          <w:sz w:val="22"/>
          <w:szCs w:val="22"/>
        </w:rPr>
        <w:t>auta pranešimų apie ūmaus pankreatito atvejus, dažn</w:t>
      </w:r>
      <w:r>
        <w:rPr>
          <w:sz w:val="22"/>
          <w:szCs w:val="22"/>
        </w:rPr>
        <w:t xml:space="preserve">ai </w:t>
      </w:r>
      <w:r w:rsidRPr="0086628C">
        <w:rPr>
          <w:sz w:val="22"/>
          <w:szCs w:val="22"/>
        </w:rPr>
        <w:t>kartu su kepenų fu</w:t>
      </w:r>
      <w:r>
        <w:rPr>
          <w:sz w:val="22"/>
          <w:szCs w:val="22"/>
        </w:rPr>
        <w:t>nkcijos sutrikimu bei toksiniu poveikiu</w:t>
      </w:r>
      <w:r w:rsidRPr="0086628C">
        <w:rPr>
          <w:sz w:val="22"/>
          <w:szCs w:val="22"/>
        </w:rPr>
        <w:t xml:space="preserve"> kepenims.</w:t>
      </w:r>
    </w:p>
    <w:p w14:paraId="55B9AA5C" w14:textId="77777777" w:rsidR="00322C3A" w:rsidRDefault="00322C3A" w:rsidP="00322C3A">
      <w:pPr>
        <w:rPr>
          <w:sz w:val="22"/>
          <w:szCs w:val="22"/>
        </w:rPr>
      </w:pPr>
      <w:r>
        <w:rPr>
          <w:sz w:val="22"/>
          <w:szCs w:val="22"/>
        </w:rPr>
        <w:t xml:space="preserve">Paracetamolio perdozavimo simptomai, atsirandantys per pirmąsias 24 val., yra blyškumas, pykinimas, vėmimas, anoreksija ir pilvo skausmas. </w:t>
      </w:r>
    </w:p>
    <w:p w14:paraId="4EC9742C" w14:textId="77777777" w:rsidR="00322C3A" w:rsidRDefault="00322C3A" w:rsidP="00322C3A">
      <w:pPr>
        <w:rPr>
          <w:sz w:val="22"/>
          <w:szCs w:val="22"/>
        </w:rPr>
      </w:pPr>
    </w:p>
    <w:p w14:paraId="217A9347" w14:textId="77777777" w:rsidR="00322C3A" w:rsidRDefault="00322C3A" w:rsidP="00322C3A">
      <w:pPr>
        <w:rPr>
          <w:sz w:val="22"/>
          <w:szCs w:val="22"/>
        </w:rPr>
      </w:pPr>
      <w:r>
        <w:rPr>
          <w:sz w:val="22"/>
          <w:szCs w:val="22"/>
        </w:rPr>
        <w:t xml:space="preserve">Gali sutrikti gliukozės metabolizmas, pasireikšti metabolinė acidozė. Sunkiai apsinuodijus, kepenų nepakankamumas gali progresuoti ir atsirasti encefalopatija, ištikti koma ir mirtis.  </w:t>
      </w:r>
    </w:p>
    <w:p w14:paraId="7670D5B8" w14:textId="77777777" w:rsidR="00322C3A" w:rsidRDefault="00322C3A" w:rsidP="00322C3A">
      <w:pPr>
        <w:rPr>
          <w:sz w:val="22"/>
          <w:szCs w:val="22"/>
        </w:rPr>
      </w:pPr>
    </w:p>
    <w:p w14:paraId="61C3E642" w14:textId="77777777" w:rsidR="00322C3A" w:rsidRDefault="00322C3A" w:rsidP="00322C3A">
      <w:pPr>
        <w:rPr>
          <w:sz w:val="22"/>
          <w:szCs w:val="22"/>
        </w:rPr>
      </w:pPr>
      <w:r>
        <w:rPr>
          <w:sz w:val="22"/>
          <w:szCs w:val="22"/>
        </w:rPr>
        <w:t>Be to, net jei nėra sunkaus kepenų pažeidimo, gali pasireikšti ūminis inkstų nepakankamumas su ūmine inkstų kanalėlių nekroze. Gali prasidėti širdies aritmija ir pankreatitas. Suaugusiems žmonėms kepenys gali būti pažeistos išgėrus paracetamolio10 g ar daugiau, vaikams – daugiau kaip 150 mg/kg kūno svorio. Manoma, kad paracetamolio toksinio metabolito perteklius visam laikui prisijungia prie kepenų audinio (kai paracetamolio geriama įprastinėmis dozėmis, paprastai šis metabolitas visiškai detoksikuojamas glutationo).</w:t>
      </w:r>
    </w:p>
    <w:p w14:paraId="5236CA49" w14:textId="77777777" w:rsidR="00322C3A" w:rsidRPr="006508A6" w:rsidRDefault="00322C3A" w:rsidP="00322C3A">
      <w:pPr>
        <w:rPr>
          <w:sz w:val="22"/>
          <w:szCs w:val="22"/>
        </w:rPr>
      </w:pPr>
    </w:p>
    <w:p w14:paraId="1AFB246B" w14:textId="77777777" w:rsidR="00322C3A" w:rsidRPr="00B1519B" w:rsidRDefault="00322C3A" w:rsidP="00322C3A">
      <w:pPr>
        <w:rPr>
          <w:sz w:val="22"/>
          <w:szCs w:val="22"/>
          <w:u w:val="single"/>
        </w:rPr>
      </w:pPr>
      <w:r w:rsidRPr="00B1519B">
        <w:rPr>
          <w:sz w:val="22"/>
          <w:szCs w:val="22"/>
          <w:u w:val="single"/>
        </w:rPr>
        <w:t>Gydymas</w:t>
      </w:r>
    </w:p>
    <w:p w14:paraId="2FB0E4CE" w14:textId="23CBC52E" w:rsidR="00322C3A" w:rsidRDefault="00322C3A" w:rsidP="00322C3A">
      <w:pPr>
        <w:rPr>
          <w:sz w:val="22"/>
          <w:szCs w:val="22"/>
        </w:rPr>
      </w:pPr>
      <w:r w:rsidRPr="006508A6">
        <w:rPr>
          <w:sz w:val="22"/>
          <w:szCs w:val="22"/>
        </w:rPr>
        <w:t xml:space="preserve">Paracetamolio perdozavusį pacientą būtina gydyti nedelsiant, net jei simptomai ir nepasireiškia. </w:t>
      </w:r>
      <w:r w:rsidRPr="00DC311B">
        <w:rPr>
          <w:sz w:val="22"/>
          <w:szCs w:val="22"/>
        </w:rPr>
        <w:t xml:space="preserve">Įtarus ar patvirtinus perdozavimą paracetamoliu, reikia nedelsiant kreiptis patarimo į </w:t>
      </w:r>
      <w:r>
        <w:rPr>
          <w:sz w:val="22"/>
          <w:szCs w:val="22"/>
        </w:rPr>
        <w:t>Apsinuodijimų kontrolės ir informacijos biurą</w:t>
      </w:r>
      <w:r w:rsidRPr="00DC311B">
        <w:rPr>
          <w:sz w:val="22"/>
          <w:szCs w:val="22"/>
        </w:rPr>
        <w:t xml:space="preserve"> bei nukreipti pacientą perdozavimo valdymui ir ekspertų priežiūrai į artimiausią skubios pagalbos skyrių</w:t>
      </w:r>
      <w:r>
        <w:rPr>
          <w:sz w:val="22"/>
          <w:szCs w:val="22"/>
        </w:rPr>
        <w:t>.</w:t>
      </w:r>
      <w:r w:rsidRPr="006508A6">
        <w:rPr>
          <w:sz w:val="22"/>
          <w:szCs w:val="22"/>
        </w:rPr>
        <w:t xml:space="preserve"> </w:t>
      </w:r>
      <w:r w:rsidRPr="00DC311B">
        <w:rPr>
          <w:sz w:val="22"/>
          <w:szCs w:val="22"/>
        </w:rPr>
        <w:t>Tai būtina, net jei nepasireiškia jokie perdozavimo simptomai, dėl uždelsto kepenų pažeidimo rizikos.</w:t>
      </w:r>
    </w:p>
    <w:p w14:paraId="304674B3" w14:textId="77777777" w:rsidR="00322C3A" w:rsidRDefault="00322C3A" w:rsidP="00322C3A">
      <w:pPr>
        <w:rPr>
          <w:sz w:val="22"/>
          <w:szCs w:val="22"/>
        </w:rPr>
      </w:pPr>
      <w:r w:rsidRPr="006508A6">
        <w:rPr>
          <w:sz w:val="22"/>
          <w:szCs w:val="22"/>
        </w:rPr>
        <w:t>Plauti skrandį arba skirti aktyvintos anglies gali būt</w:t>
      </w:r>
      <w:r>
        <w:rPr>
          <w:sz w:val="22"/>
          <w:szCs w:val="22"/>
        </w:rPr>
        <w:t>i tikslinga pirmąją valandą po perdozavimo, tačiau tą galima daryti ir praėjus ne ilgiau kaip keturioms valandoms. Tokie antidotai, kaip N-acetilcisteinas (NAC) ir metioninas apsaugo kepenis, jei jų skiriama per 12 valandų po vaistinio preparato perdozavimo. NAC veikia iki 24 valandų ir galbūt netgi ilgiau. Būtina turėti galimybę taikyti bendrąsias palaikomąsias priemones.</w:t>
      </w:r>
    </w:p>
    <w:p w14:paraId="51235CB1" w14:textId="77777777" w:rsidR="00322C3A" w:rsidRDefault="00322C3A" w:rsidP="00322C3A">
      <w:pPr>
        <w:rPr>
          <w:sz w:val="22"/>
          <w:szCs w:val="22"/>
        </w:rPr>
      </w:pPr>
    </w:p>
    <w:p w14:paraId="54A7E218" w14:textId="67528B45" w:rsidR="00322C3A" w:rsidRDefault="00322C3A" w:rsidP="00322C3A">
      <w:pPr>
        <w:rPr>
          <w:sz w:val="22"/>
          <w:szCs w:val="22"/>
        </w:rPr>
      </w:pPr>
      <w:r>
        <w:rPr>
          <w:sz w:val="22"/>
          <w:szCs w:val="22"/>
        </w:rPr>
        <w:t>Gali reikėti skirti N-acetilcisteino arba metionino.</w:t>
      </w:r>
    </w:p>
    <w:p w14:paraId="3820F5EC" w14:textId="77777777" w:rsidR="00322C3A" w:rsidRDefault="00322C3A" w:rsidP="00322C3A">
      <w:pPr>
        <w:rPr>
          <w:sz w:val="22"/>
          <w:szCs w:val="22"/>
        </w:rPr>
      </w:pPr>
    </w:p>
    <w:p w14:paraId="21D3C20E" w14:textId="77777777" w:rsidR="004B4AF4" w:rsidRPr="005F2B60" w:rsidRDefault="004B4AF4" w:rsidP="004B4AF4">
      <w:pPr>
        <w:rPr>
          <w:sz w:val="22"/>
          <w:szCs w:val="22"/>
        </w:rPr>
      </w:pPr>
    </w:p>
    <w:p w14:paraId="53C85805" w14:textId="77777777" w:rsidR="004B4AF4" w:rsidRDefault="004B4AF4" w:rsidP="004B4AF4">
      <w:pPr>
        <w:ind w:left="567" w:hanging="567"/>
        <w:rPr>
          <w:b/>
          <w:caps/>
          <w:sz w:val="22"/>
          <w:szCs w:val="22"/>
        </w:rPr>
      </w:pPr>
      <w:r>
        <w:rPr>
          <w:b/>
          <w:caps/>
          <w:sz w:val="22"/>
          <w:szCs w:val="22"/>
        </w:rPr>
        <w:t>5.</w:t>
      </w:r>
      <w:r>
        <w:rPr>
          <w:b/>
          <w:caps/>
          <w:sz w:val="22"/>
          <w:szCs w:val="22"/>
        </w:rPr>
        <w:tab/>
      </w:r>
      <w:r>
        <w:rPr>
          <w:b/>
          <w:sz w:val="22"/>
          <w:szCs w:val="22"/>
        </w:rPr>
        <w:t xml:space="preserve">FARMAKOLOGINĖS </w:t>
      </w:r>
      <w:r>
        <w:rPr>
          <w:b/>
          <w:caps/>
          <w:sz w:val="22"/>
          <w:szCs w:val="22"/>
        </w:rPr>
        <w:t>savybės</w:t>
      </w:r>
    </w:p>
    <w:p w14:paraId="47E595DA" w14:textId="77777777" w:rsidR="004B4AF4" w:rsidRDefault="004B4AF4" w:rsidP="004B4AF4">
      <w:pPr>
        <w:ind w:left="567" w:hanging="567"/>
        <w:rPr>
          <w:sz w:val="22"/>
          <w:szCs w:val="22"/>
        </w:rPr>
      </w:pPr>
    </w:p>
    <w:p w14:paraId="4DB2A476" w14:textId="77777777" w:rsidR="004B4AF4" w:rsidRDefault="004B4AF4" w:rsidP="004B4AF4">
      <w:pPr>
        <w:ind w:left="567" w:hanging="567"/>
        <w:rPr>
          <w:b/>
          <w:sz w:val="22"/>
          <w:szCs w:val="22"/>
        </w:rPr>
      </w:pPr>
      <w:r>
        <w:rPr>
          <w:b/>
          <w:sz w:val="22"/>
          <w:szCs w:val="22"/>
        </w:rPr>
        <w:t>5.1</w:t>
      </w:r>
      <w:r>
        <w:rPr>
          <w:b/>
          <w:sz w:val="22"/>
          <w:szCs w:val="22"/>
        </w:rPr>
        <w:tab/>
        <w:t xml:space="preserve">Farmakodinaminės savybės </w:t>
      </w:r>
    </w:p>
    <w:p w14:paraId="595C1BA8" w14:textId="77777777" w:rsidR="004B4AF4" w:rsidRDefault="004B4AF4" w:rsidP="004B4AF4">
      <w:pPr>
        <w:rPr>
          <w:sz w:val="22"/>
          <w:szCs w:val="22"/>
          <w:highlight w:val="yellow"/>
        </w:rPr>
      </w:pPr>
    </w:p>
    <w:p w14:paraId="3D9DDF3D" w14:textId="77777777" w:rsidR="004B4AF4" w:rsidRDefault="004B4AF4" w:rsidP="004B4AF4">
      <w:pPr>
        <w:rPr>
          <w:sz w:val="22"/>
          <w:szCs w:val="22"/>
        </w:rPr>
      </w:pPr>
      <w:r>
        <w:rPr>
          <w:sz w:val="22"/>
          <w:szCs w:val="22"/>
        </w:rPr>
        <w:t>Farmakoterapinė grupė – analgetikai ir antipiretikai, ATC kodas – N02BE01.</w:t>
      </w:r>
    </w:p>
    <w:p w14:paraId="6C89ED84" w14:textId="77777777" w:rsidR="004B4AF4" w:rsidRDefault="004B4AF4" w:rsidP="004B4AF4">
      <w:pPr>
        <w:rPr>
          <w:sz w:val="22"/>
          <w:szCs w:val="22"/>
        </w:rPr>
      </w:pPr>
    </w:p>
    <w:p w14:paraId="3068CA74" w14:textId="7F7800A4" w:rsidR="004B4AF4" w:rsidRDefault="004B4AF4" w:rsidP="00ED08E8">
      <w:pPr>
        <w:rPr>
          <w:sz w:val="22"/>
          <w:szCs w:val="22"/>
        </w:rPr>
      </w:pPr>
      <w:r>
        <w:rPr>
          <w:sz w:val="22"/>
          <w:szCs w:val="22"/>
        </w:rPr>
        <w:t>Paracetamolis, slopindamas prostaglandinų biosintezę, veikia kaip analgetikas ir antipiretikas.</w:t>
      </w:r>
      <w:r w:rsidR="00DC311B">
        <w:rPr>
          <w:sz w:val="22"/>
          <w:szCs w:val="22"/>
        </w:rPr>
        <w:t xml:space="preserve"> </w:t>
      </w:r>
    </w:p>
    <w:p w14:paraId="3F2B8BA0" w14:textId="77777777" w:rsidR="004B4AF4" w:rsidRDefault="004B4AF4" w:rsidP="004B4AF4">
      <w:pPr>
        <w:ind w:left="567" w:hanging="567"/>
        <w:rPr>
          <w:b/>
          <w:sz w:val="22"/>
          <w:szCs w:val="22"/>
        </w:rPr>
      </w:pPr>
    </w:p>
    <w:p w14:paraId="04984E8C" w14:textId="77777777" w:rsidR="004B4AF4" w:rsidRDefault="004B4AF4" w:rsidP="004B4AF4">
      <w:pPr>
        <w:ind w:left="567" w:hanging="567"/>
        <w:rPr>
          <w:b/>
          <w:sz w:val="22"/>
          <w:szCs w:val="22"/>
        </w:rPr>
      </w:pPr>
      <w:r>
        <w:rPr>
          <w:b/>
          <w:sz w:val="22"/>
          <w:szCs w:val="22"/>
        </w:rPr>
        <w:t>5.2</w:t>
      </w:r>
      <w:r>
        <w:rPr>
          <w:b/>
          <w:sz w:val="22"/>
          <w:szCs w:val="22"/>
        </w:rPr>
        <w:tab/>
        <w:t xml:space="preserve">Farmakokinetinės savybės </w:t>
      </w:r>
    </w:p>
    <w:p w14:paraId="620A0708" w14:textId="77777777" w:rsidR="004B4AF4" w:rsidRDefault="004B4AF4" w:rsidP="004B4AF4">
      <w:pPr>
        <w:rPr>
          <w:sz w:val="22"/>
          <w:szCs w:val="22"/>
        </w:rPr>
      </w:pPr>
    </w:p>
    <w:p w14:paraId="35BCA442" w14:textId="77777777" w:rsidR="004B4AF4" w:rsidRDefault="004B4AF4" w:rsidP="004B4AF4">
      <w:pPr>
        <w:rPr>
          <w:sz w:val="22"/>
          <w:szCs w:val="22"/>
        </w:rPr>
      </w:pPr>
      <w:r>
        <w:rPr>
          <w:sz w:val="22"/>
          <w:szCs w:val="22"/>
        </w:rPr>
        <w:t>Absorbcija</w:t>
      </w:r>
    </w:p>
    <w:p w14:paraId="20F65677" w14:textId="77777777" w:rsidR="004B4AF4" w:rsidRDefault="004B4AF4" w:rsidP="004B4AF4">
      <w:pPr>
        <w:rPr>
          <w:sz w:val="22"/>
          <w:szCs w:val="22"/>
        </w:rPr>
      </w:pPr>
      <w:r>
        <w:rPr>
          <w:sz w:val="22"/>
          <w:szCs w:val="22"/>
        </w:rPr>
        <w:t xml:space="preserve">Paracetamolis greitai ir beveik visiškai absorbuojamas virškinimo trakte. </w:t>
      </w:r>
    </w:p>
    <w:p w14:paraId="255FC895" w14:textId="77777777" w:rsidR="004B4AF4" w:rsidRDefault="004B4AF4" w:rsidP="004B4AF4">
      <w:pPr>
        <w:rPr>
          <w:sz w:val="22"/>
          <w:szCs w:val="22"/>
        </w:rPr>
      </w:pPr>
      <w:r>
        <w:rPr>
          <w:sz w:val="22"/>
          <w:szCs w:val="22"/>
        </w:rPr>
        <w:t>Išgėrus šio vaistinio preparato, didžiausia koncentracija kraujo plazmoje susidaro po 30–60 min.</w:t>
      </w:r>
    </w:p>
    <w:p w14:paraId="669EBC31" w14:textId="77777777" w:rsidR="004B4AF4" w:rsidRDefault="004B4AF4" w:rsidP="004B4AF4">
      <w:pPr>
        <w:rPr>
          <w:sz w:val="22"/>
          <w:szCs w:val="22"/>
        </w:rPr>
      </w:pPr>
      <w:r>
        <w:rPr>
          <w:sz w:val="22"/>
          <w:szCs w:val="22"/>
        </w:rPr>
        <w:t>Pusinės eliminacijos laikas iš plazmos yra 1–4 valandos.</w:t>
      </w:r>
    </w:p>
    <w:p w14:paraId="72A68940" w14:textId="77777777" w:rsidR="004B4AF4" w:rsidRDefault="004B4AF4" w:rsidP="004B4AF4">
      <w:pPr>
        <w:rPr>
          <w:sz w:val="22"/>
          <w:szCs w:val="22"/>
        </w:rPr>
      </w:pPr>
    </w:p>
    <w:p w14:paraId="79EC5A34" w14:textId="77777777" w:rsidR="004B4AF4" w:rsidRDefault="004B4AF4" w:rsidP="004B4AF4">
      <w:pPr>
        <w:rPr>
          <w:sz w:val="22"/>
          <w:szCs w:val="22"/>
        </w:rPr>
      </w:pPr>
      <w:r>
        <w:rPr>
          <w:sz w:val="22"/>
          <w:szCs w:val="22"/>
        </w:rPr>
        <w:t>Pasiskirstymas</w:t>
      </w:r>
    </w:p>
    <w:p w14:paraId="7B4D63C4" w14:textId="77777777" w:rsidR="004B4AF4" w:rsidRDefault="004B4AF4" w:rsidP="004B4AF4">
      <w:pPr>
        <w:rPr>
          <w:sz w:val="22"/>
          <w:szCs w:val="22"/>
        </w:rPr>
      </w:pPr>
      <w:r>
        <w:rPr>
          <w:sz w:val="22"/>
          <w:szCs w:val="22"/>
        </w:rPr>
        <w:t>Paracetamolis beveik tolygiai pasiskirsto daugelyje organizmo skysčių.</w:t>
      </w:r>
    </w:p>
    <w:p w14:paraId="62F93F2D" w14:textId="77777777" w:rsidR="004B4AF4" w:rsidRDefault="004B4AF4" w:rsidP="004B4AF4">
      <w:pPr>
        <w:rPr>
          <w:sz w:val="22"/>
          <w:szCs w:val="22"/>
        </w:rPr>
      </w:pPr>
      <w:r>
        <w:rPr>
          <w:sz w:val="22"/>
          <w:szCs w:val="22"/>
        </w:rPr>
        <w:t>Jungimasis prie kraujo plazmos baltymų yra nevienodas.</w:t>
      </w:r>
    </w:p>
    <w:p w14:paraId="0EF98D9F" w14:textId="77777777" w:rsidR="004B4AF4" w:rsidRDefault="004B4AF4" w:rsidP="004B4AF4">
      <w:pPr>
        <w:rPr>
          <w:sz w:val="22"/>
          <w:szCs w:val="22"/>
        </w:rPr>
      </w:pPr>
    </w:p>
    <w:p w14:paraId="16BAD24C" w14:textId="77777777" w:rsidR="004B4AF4" w:rsidRDefault="004B4AF4" w:rsidP="004B4AF4">
      <w:pPr>
        <w:rPr>
          <w:sz w:val="22"/>
          <w:szCs w:val="22"/>
        </w:rPr>
      </w:pPr>
      <w:r>
        <w:rPr>
          <w:sz w:val="22"/>
          <w:szCs w:val="22"/>
        </w:rPr>
        <w:t>Eliminacija</w:t>
      </w:r>
    </w:p>
    <w:p w14:paraId="182276AB" w14:textId="77777777" w:rsidR="004B4AF4" w:rsidRDefault="004B4AF4" w:rsidP="004B4AF4">
      <w:pPr>
        <w:rPr>
          <w:sz w:val="22"/>
          <w:szCs w:val="22"/>
        </w:rPr>
      </w:pPr>
      <w:r>
        <w:rPr>
          <w:sz w:val="22"/>
          <w:szCs w:val="22"/>
        </w:rPr>
        <w:t>Vaistinis preparatas išsiskiria beveik vien tik pro inkstus konjuguotų metabolitų pavidalu.</w:t>
      </w:r>
    </w:p>
    <w:p w14:paraId="7D2F356A" w14:textId="77777777" w:rsidR="004B4AF4" w:rsidRDefault="004B4AF4" w:rsidP="004B4AF4">
      <w:pPr>
        <w:rPr>
          <w:sz w:val="22"/>
          <w:szCs w:val="22"/>
        </w:rPr>
      </w:pPr>
    </w:p>
    <w:p w14:paraId="172125A9" w14:textId="77777777" w:rsidR="004B4AF4" w:rsidRDefault="004B4AF4" w:rsidP="004B4AF4">
      <w:pPr>
        <w:ind w:left="567" w:hanging="567"/>
        <w:rPr>
          <w:b/>
          <w:sz w:val="22"/>
          <w:szCs w:val="22"/>
          <w:highlight w:val="yellow"/>
        </w:rPr>
      </w:pPr>
    </w:p>
    <w:p w14:paraId="6DAE8B80" w14:textId="77777777" w:rsidR="004B4AF4" w:rsidRDefault="004B4AF4" w:rsidP="004B4AF4">
      <w:pPr>
        <w:ind w:left="567" w:hanging="567"/>
        <w:rPr>
          <w:b/>
          <w:sz w:val="22"/>
          <w:szCs w:val="22"/>
        </w:rPr>
      </w:pPr>
      <w:r>
        <w:rPr>
          <w:b/>
          <w:sz w:val="22"/>
          <w:szCs w:val="22"/>
        </w:rPr>
        <w:t>5.3</w:t>
      </w:r>
      <w:r>
        <w:rPr>
          <w:b/>
          <w:sz w:val="22"/>
          <w:szCs w:val="22"/>
        </w:rPr>
        <w:tab/>
        <w:t>Ikiklinikinių saugumo tyrimų duomenys</w:t>
      </w:r>
    </w:p>
    <w:p w14:paraId="5C2A95CC" w14:textId="77777777" w:rsidR="004B4AF4" w:rsidRDefault="004B4AF4" w:rsidP="004B4AF4">
      <w:pPr>
        <w:rPr>
          <w:sz w:val="22"/>
          <w:szCs w:val="22"/>
        </w:rPr>
      </w:pPr>
    </w:p>
    <w:p w14:paraId="68C1AD51" w14:textId="77777777" w:rsidR="004B4AF4" w:rsidRDefault="004B4AF4" w:rsidP="004B4AF4">
      <w:pPr>
        <w:pStyle w:val="Text"/>
        <w:spacing w:after="0" w:line="240" w:lineRule="auto"/>
        <w:rPr>
          <w:sz w:val="22"/>
          <w:szCs w:val="22"/>
          <w:lang w:val="lt-LT"/>
        </w:rPr>
      </w:pPr>
      <w:r>
        <w:rPr>
          <w:sz w:val="22"/>
          <w:szCs w:val="22"/>
          <w:lang w:val="lt-LT"/>
        </w:rPr>
        <w:lastRenderedPageBreak/>
        <w:t>Geriant rekomenduojamas terapines paracetamolio dozes, nepageidaujamų reakcijų būna retai. Yra duomenų apie kartais pasitaikančias nesunkias alergines reakcijas ir apie dar retesnius hematologinius sutrikimus (Roberts ir Morrow, 2001). Reikia pažymėti, kad aspirinui jautrūs pacientai retai būna jautrūs paracetamoliui.</w:t>
      </w:r>
    </w:p>
    <w:p w14:paraId="6922E014" w14:textId="77777777" w:rsidR="004B4AF4" w:rsidRDefault="004B4AF4" w:rsidP="004B4AF4">
      <w:pPr>
        <w:pStyle w:val="Text"/>
        <w:spacing w:after="0" w:line="240" w:lineRule="auto"/>
        <w:rPr>
          <w:sz w:val="22"/>
          <w:szCs w:val="22"/>
          <w:lang w:val="lt-LT"/>
        </w:rPr>
      </w:pPr>
    </w:p>
    <w:p w14:paraId="79FB4F6E" w14:textId="77777777" w:rsidR="004B4AF4" w:rsidRDefault="004B4AF4" w:rsidP="004B4AF4">
      <w:pPr>
        <w:pStyle w:val="Text"/>
        <w:spacing w:after="0" w:line="240" w:lineRule="auto"/>
        <w:rPr>
          <w:sz w:val="22"/>
          <w:szCs w:val="22"/>
          <w:lang w:val="lt-LT"/>
        </w:rPr>
      </w:pPr>
      <w:r>
        <w:rPr>
          <w:sz w:val="22"/>
          <w:szCs w:val="22"/>
          <w:lang w:val="lt-LT"/>
        </w:rPr>
        <w:t xml:space="preserve">Tyrimai su gyvūnais neatskleidė jokio žalingo poveikio vaisingumui ir jokio teratogeninio poveikio, skiriant daug didesnes paracetamolio dozes, palyginti su terapinėmis dozėmis, skiriamomis žmonėms. Kontroliuojami epidemiologiniai tyrimų su žmonėmis duomenys neparodė, kad paracetamolio vartojimas būtų kaip nors susijęs su sklaidos trūkumais (Schardein, 1993, McElhatton </w:t>
      </w:r>
      <w:r>
        <w:rPr>
          <w:i/>
          <w:sz w:val="22"/>
          <w:szCs w:val="22"/>
          <w:lang w:val="lt-LT"/>
        </w:rPr>
        <w:t>et al</w:t>
      </w:r>
      <w:r>
        <w:rPr>
          <w:sz w:val="22"/>
          <w:szCs w:val="22"/>
          <w:lang w:val="lt-LT"/>
        </w:rPr>
        <w:t>, 1997).</w:t>
      </w:r>
    </w:p>
    <w:p w14:paraId="39232BF1" w14:textId="77777777" w:rsidR="004B4AF4" w:rsidRDefault="004B4AF4" w:rsidP="004B4AF4">
      <w:pPr>
        <w:pStyle w:val="Text"/>
        <w:spacing w:after="0" w:line="240" w:lineRule="auto"/>
        <w:rPr>
          <w:sz w:val="22"/>
          <w:szCs w:val="22"/>
          <w:lang w:val="lt-LT"/>
        </w:rPr>
      </w:pPr>
    </w:p>
    <w:p w14:paraId="1559957E" w14:textId="77777777" w:rsidR="004B4AF4" w:rsidRDefault="004B4AF4" w:rsidP="004B4AF4">
      <w:pPr>
        <w:pStyle w:val="Text"/>
        <w:spacing w:after="0" w:line="240" w:lineRule="auto"/>
        <w:rPr>
          <w:sz w:val="22"/>
          <w:szCs w:val="22"/>
          <w:lang w:val="lt-LT"/>
        </w:rPr>
      </w:pPr>
      <w:r>
        <w:rPr>
          <w:sz w:val="22"/>
          <w:szCs w:val="22"/>
          <w:lang w:val="lt-LT"/>
        </w:rPr>
        <w:t xml:space="preserve">Literatūroje yra buvę pranešimų apie tai, kad paracetamolis genotoksiškai veikia gyvūnus </w:t>
      </w:r>
      <w:r>
        <w:rPr>
          <w:i/>
          <w:sz w:val="22"/>
          <w:szCs w:val="22"/>
          <w:lang w:val="lt-LT"/>
        </w:rPr>
        <w:t>in vitro</w:t>
      </w:r>
      <w:r>
        <w:rPr>
          <w:sz w:val="22"/>
          <w:szCs w:val="22"/>
          <w:lang w:val="lt-LT"/>
        </w:rPr>
        <w:t xml:space="preserve"> ir </w:t>
      </w:r>
      <w:r>
        <w:rPr>
          <w:i/>
          <w:sz w:val="22"/>
          <w:szCs w:val="22"/>
          <w:lang w:val="lt-LT"/>
        </w:rPr>
        <w:t>in vivo</w:t>
      </w:r>
      <w:r>
        <w:rPr>
          <w:sz w:val="22"/>
          <w:szCs w:val="22"/>
          <w:lang w:val="lt-LT"/>
        </w:rPr>
        <w:t xml:space="preserve">. Europos patentuotų vaistinių preparatų komitetas (CPMP) išnagrinėjo visus duomenis apie galimą paracetamolio genotoksinį bei karcinogeninį poveikį (Bergman </w:t>
      </w:r>
      <w:r>
        <w:rPr>
          <w:i/>
          <w:sz w:val="22"/>
          <w:szCs w:val="22"/>
          <w:lang w:val="lt-LT"/>
        </w:rPr>
        <w:t>et al</w:t>
      </w:r>
      <w:r>
        <w:rPr>
          <w:sz w:val="22"/>
          <w:szCs w:val="22"/>
          <w:lang w:val="lt-LT"/>
        </w:rPr>
        <w:t xml:space="preserve">, 1996) ir nusprendė, kad normaliai gydant paracetamoliu genotoksinio ar karcinogeninio poveikio pavojaus nėra ir nereikia imtis kokių nors tolesnių veiksmų. Po to, kai 1995 m. CPMP priėmė tokį nutarimą, buvo paskelbti keleto genotoksiškumo tyrimų duomenys (Brunborg </w:t>
      </w:r>
      <w:r>
        <w:rPr>
          <w:i/>
          <w:sz w:val="22"/>
          <w:szCs w:val="22"/>
          <w:lang w:val="lt-LT"/>
        </w:rPr>
        <w:t>et al</w:t>
      </w:r>
      <w:r>
        <w:rPr>
          <w:sz w:val="22"/>
          <w:szCs w:val="22"/>
          <w:lang w:val="lt-LT"/>
        </w:rPr>
        <w:t xml:space="preserve">, 1995; Lister ir McLean, 1997, Jensen </w:t>
      </w:r>
      <w:r>
        <w:rPr>
          <w:i/>
          <w:sz w:val="22"/>
          <w:szCs w:val="22"/>
          <w:lang w:val="lt-LT"/>
        </w:rPr>
        <w:t>et al</w:t>
      </w:r>
      <w:r>
        <w:rPr>
          <w:sz w:val="22"/>
          <w:szCs w:val="22"/>
          <w:lang w:val="lt-LT"/>
        </w:rPr>
        <w:t xml:space="preserve">, 1996, Hantson </w:t>
      </w:r>
      <w:r>
        <w:rPr>
          <w:i/>
          <w:sz w:val="22"/>
          <w:szCs w:val="22"/>
          <w:lang w:val="lt-LT"/>
        </w:rPr>
        <w:t>et al,</w:t>
      </w:r>
      <w:r>
        <w:rPr>
          <w:sz w:val="22"/>
          <w:szCs w:val="22"/>
          <w:lang w:val="lt-LT"/>
        </w:rPr>
        <w:t xml:space="preserve"> 1996). Šių tyrimų rezultatai gali būti paaiškinti taip pat kaip ir ankstesnieji, jau įvertinti CPMP.</w:t>
      </w:r>
    </w:p>
    <w:p w14:paraId="28C8CD8E" w14:textId="77777777" w:rsidR="004B4AF4" w:rsidRDefault="004B4AF4" w:rsidP="004B4AF4">
      <w:pPr>
        <w:pStyle w:val="Text"/>
        <w:spacing w:after="0" w:line="240" w:lineRule="auto"/>
        <w:rPr>
          <w:sz w:val="22"/>
          <w:szCs w:val="22"/>
          <w:lang w:val="lt-LT"/>
        </w:rPr>
      </w:pPr>
    </w:p>
    <w:p w14:paraId="3A827EB4" w14:textId="77777777" w:rsidR="004B4AF4" w:rsidRDefault="004B4AF4" w:rsidP="004B4AF4">
      <w:pPr>
        <w:pStyle w:val="Text"/>
        <w:spacing w:after="0" w:line="240" w:lineRule="auto"/>
        <w:rPr>
          <w:sz w:val="22"/>
          <w:szCs w:val="22"/>
          <w:lang w:val="lt-LT"/>
        </w:rPr>
      </w:pPr>
      <w:r>
        <w:rPr>
          <w:sz w:val="22"/>
          <w:szCs w:val="22"/>
          <w:lang w:val="lt-LT"/>
        </w:rPr>
        <w:t>Žmonėms pagrindinis nepageidaujamas poveikis yra kepenų pažeidimas, atsiradęs vartojant labai dideles dozes (&gt;10 g), gerokai viršijančias rekomenduojamąsias terapines.</w:t>
      </w:r>
    </w:p>
    <w:p w14:paraId="3B43891F" w14:textId="77777777" w:rsidR="004B4AF4" w:rsidRDefault="004B4AF4" w:rsidP="004B4AF4">
      <w:pPr>
        <w:pStyle w:val="Text"/>
        <w:spacing w:after="0" w:line="240" w:lineRule="auto"/>
        <w:rPr>
          <w:sz w:val="22"/>
          <w:szCs w:val="22"/>
          <w:lang w:val="lt-LT"/>
        </w:rPr>
      </w:pPr>
    </w:p>
    <w:p w14:paraId="28F039EA" w14:textId="77777777" w:rsidR="004B4AF4" w:rsidRDefault="004B4AF4" w:rsidP="004B4AF4">
      <w:pPr>
        <w:pStyle w:val="Text"/>
        <w:spacing w:after="0" w:line="240" w:lineRule="auto"/>
        <w:rPr>
          <w:sz w:val="22"/>
          <w:szCs w:val="22"/>
          <w:lang w:val="lt-LT"/>
        </w:rPr>
      </w:pPr>
      <w:r>
        <w:rPr>
          <w:sz w:val="22"/>
          <w:szCs w:val="22"/>
          <w:lang w:val="lt-LT"/>
        </w:rPr>
        <w:t>Be jau anksčiau aptarto plataus susijungimo, labai nedidelė dalis pradinio vaistinio preparato, veikiant citochromui P450, N hidroksilacija oksiduojama kepenyse į labai reaktyvų tarpinį N-acetil-para-benzokvinoniminą (NAPQI). NAPQI kepenyse greitai jungiamas su glutationu ir tuo būdu detoksikuojamas bei išskiriamas su šlapimu. Perdozavus gliukuronidacijos ir sulfatacijos procesai prisotinami ir didesnė vaisto dalis oksiduojama NAPQI. Dėl palyginti didelės NAPQI koncentracijos glutationo atsargos išsenka ir reaktyvus metabolitas susijungia su ląstelių makromolekulėmis, sukelia nekrozę ir negydant – kepenų nepakankamumą. Greitai pradėjus gydyti priešnuodžiu – į veną skiriamu N-acetilcisteinu, daugumai pacientų panaikinamas toksinis poveikis kepenims (Prescott, 2003).</w:t>
      </w:r>
    </w:p>
    <w:p w14:paraId="22EA7CB5" w14:textId="77777777" w:rsidR="004B4AF4" w:rsidRDefault="004B4AF4" w:rsidP="004B4AF4">
      <w:pPr>
        <w:pStyle w:val="Text"/>
        <w:spacing w:after="0" w:line="240" w:lineRule="auto"/>
        <w:rPr>
          <w:sz w:val="22"/>
          <w:szCs w:val="22"/>
          <w:lang w:val="lt-LT"/>
        </w:rPr>
      </w:pPr>
    </w:p>
    <w:p w14:paraId="18BEF629" w14:textId="77777777" w:rsidR="004B4AF4" w:rsidRDefault="004B4AF4" w:rsidP="004B4AF4">
      <w:pPr>
        <w:rPr>
          <w:sz w:val="22"/>
          <w:szCs w:val="22"/>
        </w:rPr>
      </w:pPr>
      <w:r>
        <w:rPr>
          <w:sz w:val="22"/>
          <w:szCs w:val="22"/>
        </w:rPr>
        <w:t>Vartojamas terapinėmis dozėmis paracetamolis yra labai saugus vaistinis preparatas. Geriant jį rekomenduojamomis dozėmis nėra didesnio pavojaus pažeisti kepenis ar kitas sistemas. Be to, pakuotės lapelyje nurodyta, kad vartojant šį vaistinį preparatą, negalima vartoti kitų vaistinių preparatų, kuriuose yra paracetamolio.</w:t>
      </w:r>
    </w:p>
    <w:p w14:paraId="70F64487" w14:textId="77777777" w:rsidR="004B4AF4" w:rsidRDefault="004B4AF4" w:rsidP="004B4AF4">
      <w:pPr>
        <w:rPr>
          <w:sz w:val="22"/>
          <w:szCs w:val="22"/>
        </w:rPr>
      </w:pPr>
    </w:p>
    <w:p w14:paraId="32AFF3BE" w14:textId="77777777" w:rsidR="004B4AF4" w:rsidRDefault="004B4AF4" w:rsidP="004B4AF4">
      <w:pPr>
        <w:rPr>
          <w:sz w:val="22"/>
          <w:szCs w:val="22"/>
        </w:rPr>
      </w:pPr>
    </w:p>
    <w:p w14:paraId="23268DE0" w14:textId="77777777" w:rsidR="004B4AF4" w:rsidRDefault="004B4AF4" w:rsidP="004B4AF4">
      <w:pPr>
        <w:ind w:left="567" w:hanging="567"/>
        <w:rPr>
          <w:b/>
          <w:caps/>
          <w:sz w:val="22"/>
          <w:szCs w:val="22"/>
        </w:rPr>
      </w:pPr>
      <w:r>
        <w:rPr>
          <w:b/>
          <w:caps/>
          <w:sz w:val="22"/>
          <w:szCs w:val="22"/>
        </w:rPr>
        <w:t>6.</w:t>
      </w:r>
      <w:r>
        <w:rPr>
          <w:b/>
          <w:caps/>
          <w:sz w:val="22"/>
          <w:szCs w:val="22"/>
        </w:rPr>
        <w:tab/>
        <w:t>farmacinė informacija</w:t>
      </w:r>
    </w:p>
    <w:p w14:paraId="191D99A7" w14:textId="77777777" w:rsidR="004B4AF4" w:rsidRDefault="004B4AF4" w:rsidP="004B4AF4">
      <w:pPr>
        <w:ind w:left="567" w:hanging="567"/>
        <w:rPr>
          <w:sz w:val="22"/>
          <w:szCs w:val="22"/>
        </w:rPr>
      </w:pPr>
    </w:p>
    <w:p w14:paraId="1F9C55E4" w14:textId="77777777" w:rsidR="004B4AF4" w:rsidRDefault="004B4AF4" w:rsidP="004B4AF4">
      <w:pPr>
        <w:ind w:left="567" w:hanging="567"/>
        <w:rPr>
          <w:b/>
          <w:sz w:val="22"/>
          <w:szCs w:val="22"/>
        </w:rPr>
      </w:pPr>
      <w:r>
        <w:rPr>
          <w:b/>
          <w:sz w:val="22"/>
          <w:szCs w:val="22"/>
        </w:rPr>
        <w:t>6.1</w:t>
      </w:r>
      <w:r>
        <w:rPr>
          <w:b/>
          <w:sz w:val="22"/>
          <w:szCs w:val="22"/>
        </w:rPr>
        <w:tab/>
        <w:t>Pagalbinių medžiagų sąrašas</w:t>
      </w:r>
    </w:p>
    <w:p w14:paraId="4B97C479" w14:textId="77777777" w:rsidR="004B4AF4" w:rsidRDefault="004B4AF4" w:rsidP="004B4AF4">
      <w:pPr>
        <w:ind w:left="567" w:hanging="567"/>
        <w:rPr>
          <w:sz w:val="22"/>
          <w:szCs w:val="22"/>
        </w:rPr>
      </w:pPr>
    </w:p>
    <w:p w14:paraId="18593C16" w14:textId="77777777" w:rsidR="004B4AF4" w:rsidRDefault="004B4AF4" w:rsidP="004B4AF4">
      <w:pPr>
        <w:rPr>
          <w:sz w:val="22"/>
          <w:szCs w:val="22"/>
        </w:rPr>
      </w:pPr>
      <w:r>
        <w:rPr>
          <w:sz w:val="22"/>
          <w:szCs w:val="22"/>
        </w:rPr>
        <w:t xml:space="preserve">Pregelifikuotas krakmolas </w:t>
      </w:r>
    </w:p>
    <w:p w14:paraId="3262E193" w14:textId="77777777" w:rsidR="004B4AF4" w:rsidRDefault="004B4AF4" w:rsidP="004B4AF4">
      <w:pPr>
        <w:rPr>
          <w:sz w:val="22"/>
          <w:szCs w:val="22"/>
        </w:rPr>
      </w:pPr>
      <w:r>
        <w:rPr>
          <w:sz w:val="22"/>
          <w:szCs w:val="22"/>
        </w:rPr>
        <w:t xml:space="preserve">Kukurūzų krakmolas </w:t>
      </w:r>
    </w:p>
    <w:p w14:paraId="1674861E" w14:textId="77777777" w:rsidR="004B4AF4" w:rsidRDefault="004B4AF4" w:rsidP="004B4AF4">
      <w:pPr>
        <w:rPr>
          <w:sz w:val="22"/>
          <w:szCs w:val="22"/>
        </w:rPr>
      </w:pPr>
      <w:r>
        <w:rPr>
          <w:sz w:val="22"/>
          <w:szCs w:val="22"/>
        </w:rPr>
        <w:t xml:space="preserve">Povidonas </w:t>
      </w:r>
    </w:p>
    <w:p w14:paraId="0F49EBD7" w14:textId="77777777" w:rsidR="004B4AF4" w:rsidRDefault="004B4AF4" w:rsidP="004B4AF4">
      <w:pPr>
        <w:rPr>
          <w:sz w:val="22"/>
          <w:szCs w:val="22"/>
        </w:rPr>
      </w:pPr>
      <w:r>
        <w:rPr>
          <w:sz w:val="22"/>
          <w:szCs w:val="22"/>
        </w:rPr>
        <w:t>Kalio sorbatas</w:t>
      </w:r>
    </w:p>
    <w:p w14:paraId="21E960C3" w14:textId="77777777" w:rsidR="004B4AF4" w:rsidRDefault="004B4AF4" w:rsidP="004B4AF4">
      <w:pPr>
        <w:rPr>
          <w:sz w:val="22"/>
          <w:szCs w:val="22"/>
        </w:rPr>
      </w:pPr>
      <w:r>
        <w:rPr>
          <w:sz w:val="22"/>
          <w:szCs w:val="22"/>
        </w:rPr>
        <w:t xml:space="preserve">Talkas </w:t>
      </w:r>
    </w:p>
    <w:p w14:paraId="1131E186" w14:textId="77777777" w:rsidR="004B4AF4" w:rsidRDefault="004B4AF4" w:rsidP="004B4AF4">
      <w:pPr>
        <w:rPr>
          <w:sz w:val="22"/>
          <w:szCs w:val="22"/>
        </w:rPr>
      </w:pPr>
      <w:r>
        <w:rPr>
          <w:sz w:val="22"/>
          <w:szCs w:val="22"/>
        </w:rPr>
        <w:t xml:space="preserve">Stearino rūgštis </w:t>
      </w:r>
    </w:p>
    <w:p w14:paraId="41A58C80" w14:textId="77777777" w:rsidR="004B4AF4" w:rsidRDefault="004B4AF4" w:rsidP="004B4AF4">
      <w:pPr>
        <w:rPr>
          <w:sz w:val="22"/>
          <w:szCs w:val="22"/>
        </w:rPr>
      </w:pPr>
      <w:r>
        <w:rPr>
          <w:sz w:val="22"/>
          <w:szCs w:val="22"/>
        </w:rPr>
        <w:t xml:space="preserve">Hipromeliozė </w:t>
      </w:r>
    </w:p>
    <w:p w14:paraId="070BD488" w14:textId="77777777" w:rsidR="004B4AF4" w:rsidRDefault="004B4AF4" w:rsidP="004B4AF4">
      <w:pPr>
        <w:rPr>
          <w:sz w:val="22"/>
          <w:szCs w:val="22"/>
        </w:rPr>
      </w:pPr>
      <w:r>
        <w:rPr>
          <w:sz w:val="22"/>
          <w:szCs w:val="22"/>
        </w:rPr>
        <w:t>Triacetinas</w:t>
      </w:r>
    </w:p>
    <w:p w14:paraId="6BE52A90" w14:textId="77777777" w:rsidR="004B4AF4" w:rsidRDefault="004B4AF4" w:rsidP="004B4AF4">
      <w:pPr>
        <w:rPr>
          <w:sz w:val="22"/>
          <w:szCs w:val="22"/>
        </w:rPr>
      </w:pPr>
    </w:p>
    <w:p w14:paraId="519EC940" w14:textId="77777777" w:rsidR="004B4AF4" w:rsidRDefault="004B4AF4" w:rsidP="004B4AF4">
      <w:pPr>
        <w:ind w:left="567" w:hanging="567"/>
        <w:rPr>
          <w:b/>
          <w:sz w:val="22"/>
          <w:szCs w:val="22"/>
        </w:rPr>
      </w:pPr>
      <w:r>
        <w:rPr>
          <w:b/>
          <w:sz w:val="22"/>
          <w:szCs w:val="22"/>
        </w:rPr>
        <w:t>6.2</w:t>
      </w:r>
      <w:r>
        <w:rPr>
          <w:b/>
          <w:sz w:val="22"/>
          <w:szCs w:val="22"/>
        </w:rPr>
        <w:tab/>
        <w:t>Nesuderinamumas</w:t>
      </w:r>
    </w:p>
    <w:p w14:paraId="539B8EAA" w14:textId="77777777" w:rsidR="004B4AF4" w:rsidRDefault="004B4AF4" w:rsidP="004B4AF4">
      <w:pPr>
        <w:rPr>
          <w:sz w:val="22"/>
          <w:szCs w:val="22"/>
        </w:rPr>
      </w:pPr>
    </w:p>
    <w:p w14:paraId="11BCF79D" w14:textId="77777777" w:rsidR="004B4AF4" w:rsidRDefault="004B4AF4" w:rsidP="004B4AF4">
      <w:pPr>
        <w:rPr>
          <w:sz w:val="22"/>
          <w:szCs w:val="22"/>
        </w:rPr>
      </w:pPr>
      <w:r>
        <w:rPr>
          <w:sz w:val="22"/>
          <w:szCs w:val="22"/>
        </w:rPr>
        <w:t>Duomenys nebūtini.</w:t>
      </w:r>
    </w:p>
    <w:p w14:paraId="1973EC13" w14:textId="77777777" w:rsidR="004B4AF4" w:rsidRDefault="004B4AF4" w:rsidP="004B4AF4">
      <w:pPr>
        <w:rPr>
          <w:sz w:val="22"/>
          <w:szCs w:val="22"/>
        </w:rPr>
      </w:pPr>
    </w:p>
    <w:p w14:paraId="0F34448F" w14:textId="77777777" w:rsidR="004B4AF4" w:rsidRDefault="004B4AF4" w:rsidP="004B4AF4">
      <w:pPr>
        <w:ind w:left="567" w:hanging="567"/>
        <w:rPr>
          <w:b/>
          <w:sz w:val="22"/>
          <w:szCs w:val="22"/>
        </w:rPr>
      </w:pPr>
      <w:r>
        <w:rPr>
          <w:b/>
          <w:sz w:val="22"/>
          <w:szCs w:val="22"/>
        </w:rPr>
        <w:t>6.3</w:t>
      </w:r>
      <w:r>
        <w:rPr>
          <w:b/>
          <w:sz w:val="22"/>
          <w:szCs w:val="22"/>
        </w:rPr>
        <w:tab/>
        <w:t>Tinkamumo laikas</w:t>
      </w:r>
    </w:p>
    <w:p w14:paraId="6336E981" w14:textId="77777777" w:rsidR="004B4AF4" w:rsidRDefault="004B4AF4" w:rsidP="004B4AF4">
      <w:pPr>
        <w:rPr>
          <w:sz w:val="22"/>
          <w:szCs w:val="22"/>
          <w:highlight w:val="yellow"/>
        </w:rPr>
      </w:pPr>
    </w:p>
    <w:p w14:paraId="4CA8E59C" w14:textId="77777777" w:rsidR="004B4AF4" w:rsidRDefault="004B4AF4" w:rsidP="004B4AF4">
      <w:pPr>
        <w:rPr>
          <w:sz w:val="22"/>
          <w:szCs w:val="22"/>
        </w:rPr>
      </w:pPr>
      <w:r>
        <w:rPr>
          <w:sz w:val="22"/>
          <w:szCs w:val="22"/>
        </w:rPr>
        <w:t>4 metai.</w:t>
      </w:r>
    </w:p>
    <w:p w14:paraId="067D7328" w14:textId="77777777" w:rsidR="004B4AF4" w:rsidRDefault="004B4AF4" w:rsidP="004B4AF4">
      <w:pPr>
        <w:rPr>
          <w:sz w:val="22"/>
          <w:szCs w:val="22"/>
        </w:rPr>
      </w:pPr>
    </w:p>
    <w:p w14:paraId="15B78513" w14:textId="77777777" w:rsidR="004B4AF4" w:rsidRDefault="004B4AF4" w:rsidP="004B4AF4">
      <w:pPr>
        <w:ind w:left="567" w:hanging="567"/>
        <w:rPr>
          <w:b/>
          <w:sz w:val="22"/>
          <w:szCs w:val="22"/>
        </w:rPr>
      </w:pPr>
      <w:r>
        <w:rPr>
          <w:b/>
          <w:sz w:val="22"/>
          <w:szCs w:val="22"/>
        </w:rPr>
        <w:t>6.4</w:t>
      </w:r>
      <w:r>
        <w:rPr>
          <w:b/>
          <w:sz w:val="22"/>
          <w:szCs w:val="22"/>
        </w:rPr>
        <w:tab/>
        <w:t>Specialios laikymo sąlygos</w:t>
      </w:r>
    </w:p>
    <w:p w14:paraId="3C78DE94" w14:textId="77777777" w:rsidR="004B4AF4" w:rsidRDefault="004B4AF4" w:rsidP="004B4AF4">
      <w:pPr>
        <w:rPr>
          <w:sz w:val="22"/>
          <w:szCs w:val="22"/>
        </w:rPr>
      </w:pPr>
    </w:p>
    <w:p w14:paraId="03FFA1D8" w14:textId="77777777" w:rsidR="004B4AF4" w:rsidRDefault="004B4AF4" w:rsidP="004B4AF4">
      <w:pPr>
        <w:rPr>
          <w:sz w:val="22"/>
          <w:szCs w:val="22"/>
        </w:rPr>
      </w:pPr>
      <w:r>
        <w:rPr>
          <w:sz w:val="22"/>
          <w:szCs w:val="22"/>
        </w:rPr>
        <w:t>Laikyti ne aukštesnėje kaip 25 ºC temperatūroje.</w:t>
      </w:r>
    </w:p>
    <w:p w14:paraId="00F0994A" w14:textId="77777777" w:rsidR="004B4AF4" w:rsidRDefault="004B4AF4" w:rsidP="004B4AF4">
      <w:pPr>
        <w:ind w:left="567" w:hanging="567"/>
        <w:rPr>
          <w:b/>
          <w:sz w:val="22"/>
          <w:szCs w:val="22"/>
        </w:rPr>
      </w:pPr>
    </w:p>
    <w:p w14:paraId="293559BE" w14:textId="77777777" w:rsidR="004B4AF4" w:rsidRDefault="004B4AF4" w:rsidP="004B4AF4">
      <w:pPr>
        <w:ind w:left="567" w:hanging="567"/>
        <w:rPr>
          <w:b/>
          <w:sz w:val="22"/>
          <w:szCs w:val="22"/>
        </w:rPr>
      </w:pPr>
      <w:r>
        <w:rPr>
          <w:b/>
          <w:sz w:val="22"/>
          <w:szCs w:val="22"/>
        </w:rPr>
        <w:t>6.5</w:t>
      </w:r>
      <w:r>
        <w:rPr>
          <w:b/>
          <w:sz w:val="22"/>
          <w:szCs w:val="22"/>
        </w:rPr>
        <w:tab/>
        <w:t>Talpyklės pobūdis ir jos turinys</w:t>
      </w:r>
    </w:p>
    <w:p w14:paraId="7EC087CA" w14:textId="77777777" w:rsidR="004B4AF4" w:rsidRDefault="004B4AF4" w:rsidP="004B4AF4">
      <w:pPr>
        <w:rPr>
          <w:sz w:val="22"/>
          <w:szCs w:val="22"/>
        </w:rPr>
      </w:pPr>
    </w:p>
    <w:p w14:paraId="3B265DD0" w14:textId="77777777" w:rsidR="004B4AF4" w:rsidRDefault="004B4AF4" w:rsidP="004B4AF4">
      <w:pPr>
        <w:rPr>
          <w:sz w:val="22"/>
          <w:szCs w:val="22"/>
        </w:rPr>
      </w:pPr>
      <w:r>
        <w:rPr>
          <w:sz w:val="22"/>
          <w:szCs w:val="22"/>
        </w:rPr>
        <w:t>PVC/aliuminio folijos lizdinė plokštelė.</w:t>
      </w:r>
    </w:p>
    <w:p w14:paraId="49E9B560" w14:textId="77777777" w:rsidR="004B4AF4" w:rsidRDefault="004B4AF4" w:rsidP="004B4AF4">
      <w:pPr>
        <w:rPr>
          <w:sz w:val="22"/>
          <w:szCs w:val="22"/>
        </w:rPr>
      </w:pPr>
      <w:r>
        <w:rPr>
          <w:sz w:val="22"/>
          <w:szCs w:val="22"/>
        </w:rPr>
        <w:t>Kartoninėje dėžutėje yra 8, 10, 12, 20 arba 24 plėvele dengtos tabletės.</w:t>
      </w:r>
    </w:p>
    <w:p w14:paraId="25E00249" w14:textId="77777777" w:rsidR="004B4AF4" w:rsidRDefault="004B4AF4" w:rsidP="004B4AF4">
      <w:pPr>
        <w:rPr>
          <w:sz w:val="22"/>
          <w:szCs w:val="22"/>
        </w:rPr>
      </w:pPr>
      <w:r>
        <w:rPr>
          <w:sz w:val="22"/>
          <w:szCs w:val="22"/>
        </w:rPr>
        <w:t>Gali būti tiekiamos ne visų dydžių pakuotės.</w:t>
      </w:r>
    </w:p>
    <w:p w14:paraId="1DC47F44" w14:textId="77777777" w:rsidR="004B4AF4" w:rsidRDefault="004B4AF4" w:rsidP="004B4AF4">
      <w:pPr>
        <w:rPr>
          <w:sz w:val="22"/>
          <w:szCs w:val="22"/>
        </w:rPr>
      </w:pPr>
      <w:r>
        <w:rPr>
          <w:sz w:val="22"/>
          <w:szCs w:val="22"/>
        </w:rPr>
        <w:t xml:space="preserve"> </w:t>
      </w:r>
    </w:p>
    <w:p w14:paraId="165317E4" w14:textId="77777777" w:rsidR="004B4AF4" w:rsidRDefault="004B4AF4" w:rsidP="004B4AF4">
      <w:pPr>
        <w:ind w:left="567" w:hanging="567"/>
        <w:rPr>
          <w:b/>
          <w:sz w:val="22"/>
          <w:szCs w:val="22"/>
        </w:rPr>
      </w:pPr>
      <w:r>
        <w:rPr>
          <w:b/>
          <w:sz w:val="22"/>
          <w:szCs w:val="22"/>
        </w:rPr>
        <w:t>6.6</w:t>
      </w:r>
      <w:r>
        <w:rPr>
          <w:b/>
          <w:sz w:val="22"/>
          <w:szCs w:val="22"/>
        </w:rPr>
        <w:tab/>
      </w:r>
      <w:r>
        <w:rPr>
          <w:b/>
          <w:snapToGrid w:val="0"/>
          <w:sz w:val="22"/>
          <w:szCs w:val="22"/>
        </w:rPr>
        <w:t>Specialūs reikalavimai atliekoms tvarkyti</w:t>
      </w:r>
      <w:r>
        <w:rPr>
          <w:snapToGrid w:val="0"/>
          <w:sz w:val="22"/>
          <w:szCs w:val="22"/>
        </w:rPr>
        <w:t xml:space="preserve"> </w:t>
      </w:r>
      <w:r>
        <w:rPr>
          <w:b/>
          <w:sz w:val="22"/>
          <w:szCs w:val="22"/>
        </w:rPr>
        <w:t xml:space="preserve"> </w:t>
      </w:r>
    </w:p>
    <w:p w14:paraId="0CC8448C" w14:textId="77777777" w:rsidR="004B4AF4" w:rsidRDefault="004B4AF4" w:rsidP="004B4AF4">
      <w:pPr>
        <w:rPr>
          <w:sz w:val="22"/>
          <w:szCs w:val="22"/>
        </w:rPr>
      </w:pPr>
    </w:p>
    <w:p w14:paraId="79FA639B" w14:textId="77777777" w:rsidR="004B4AF4" w:rsidRDefault="004B4AF4" w:rsidP="004B4AF4">
      <w:pPr>
        <w:rPr>
          <w:sz w:val="22"/>
          <w:szCs w:val="22"/>
        </w:rPr>
      </w:pPr>
      <w:r>
        <w:rPr>
          <w:sz w:val="22"/>
          <w:szCs w:val="22"/>
        </w:rPr>
        <w:t>Specialių reikalavimų nėra.</w:t>
      </w:r>
    </w:p>
    <w:p w14:paraId="15CC2CB8" w14:textId="77777777" w:rsidR="004B4AF4" w:rsidRDefault="004B4AF4" w:rsidP="004B4AF4">
      <w:pPr>
        <w:ind w:left="567" w:hanging="567"/>
        <w:rPr>
          <w:b/>
          <w:caps/>
          <w:sz w:val="22"/>
          <w:szCs w:val="22"/>
        </w:rPr>
      </w:pPr>
    </w:p>
    <w:p w14:paraId="54DC489D" w14:textId="77777777" w:rsidR="004B4AF4" w:rsidRDefault="004B4AF4" w:rsidP="004B4AF4">
      <w:pPr>
        <w:ind w:left="567" w:hanging="567"/>
        <w:rPr>
          <w:b/>
          <w:caps/>
          <w:sz w:val="22"/>
          <w:szCs w:val="22"/>
        </w:rPr>
      </w:pPr>
    </w:p>
    <w:p w14:paraId="21DA8A9A" w14:textId="77777777" w:rsidR="004B4AF4" w:rsidRDefault="004B4AF4" w:rsidP="004B4AF4">
      <w:pPr>
        <w:ind w:left="567" w:hanging="567"/>
        <w:rPr>
          <w:b/>
          <w:caps/>
          <w:sz w:val="22"/>
          <w:szCs w:val="22"/>
        </w:rPr>
      </w:pPr>
      <w:r>
        <w:rPr>
          <w:b/>
          <w:caps/>
          <w:sz w:val="22"/>
          <w:szCs w:val="22"/>
        </w:rPr>
        <w:t>7.</w:t>
      </w:r>
      <w:r>
        <w:rPr>
          <w:b/>
          <w:caps/>
          <w:sz w:val="22"/>
          <w:szCs w:val="22"/>
        </w:rPr>
        <w:tab/>
      </w:r>
      <w:r w:rsidRPr="004F42F5">
        <w:rPr>
          <w:b/>
          <w:bCs/>
          <w:sz w:val="22"/>
          <w:szCs w:val="22"/>
        </w:rPr>
        <w:t>REGISTRUOTOJAS</w:t>
      </w:r>
    </w:p>
    <w:p w14:paraId="5803E812" w14:textId="77777777" w:rsidR="004B4AF4" w:rsidRDefault="004B4AF4" w:rsidP="004B4AF4">
      <w:pPr>
        <w:ind w:left="720"/>
        <w:rPr>
          <w:sz w:val="22"/>
          <w:szCs w:val="22"/>
        </w:rPr>
      </w:pPr>
    </w:p>
    <w:p w14:paraId="40459DB8" w14:textId="59A363CC" w:rsidR="005F0DA7" w:rsidRPr="00E01B5A" w:rsidRDefault="005F0DA7" w:rsidP="00F05BF2">
      <w:pPr>
        <w:rPr>
          <w:sz w:val="22"/>
          <w:szCs w:val="22"/>
        </w:rPr>
      </w:pPr>
      <w:proofErr w:type="spellStart"/>
      <w:r w:rsidRPr="00E01B5A">
        <w:rPr>
          <w:sz w:val="22"/>
          <w:szCs w:val="22"/>
        </w:rPr>
        <w:t>Haleon</w:t>
      </w:r>
      <w:proofErr w:type="spellEnd"/>
      <w:r w:rsidRPr="00E01B5A">
        <w:rPr>
          <w:sz w:val="22"/>
          <w:szCs w:val="22"/>
        </w:rPr>
        <w:t xml:space="preserve"> </w:t>
      </w:r>
      <w:proofErr w:type="spellStart"/>
      <w:r w:rsidRPr="00E01B5A">
        <w:rPr>
          <w:sz w:val="22"/>
          <w:szCs w:val="22"/>
        </w:rPr>
        <w:t>Hungary</w:t>
      </w:r>
      <w:proofErr w:type="spellEnd"/>
      <w:r w:rsidRPr="00E01B5A">
        <w:rPr>
          <w:sz w:val="22"/>
          <w:szCs w:val="22"/>
        </w:rPr>
        <w:t xml:space="preserve"> </w:t>
      </w:r>
      <w:proofErr w:type="spellStart"/>
      <w:r w:rsidRPr="00E01B5A">
        <w:rPr>
          <w:sz w:val="22"/>
          <w:szCs w:val="22"/>
        </w:rPr>
        <w:t>Kft</w:t>
      </w:r>
      <w:proofErr w:type="spellEnd"/>
      <w:r w:rsidRPr="00E01B5A">
        <w:rPr>
          <w:sz w:val="22"/>
          <w:szCs w:val="22"/>
        </w:rPr>
        <w:t>.</w:t>
      </w:r>
    </w:p>
    <w:p w14:paraId="49C07F46" w14:textId="77777777" w:rsidR="005F0DA7" w:rsidRPr="00E01B5A" w:rsidRDefault="005F0DA7" w:rsidP="00F05BF2">
      <w:pPr>
        <w:rPr>
          <w:sz w:val="22"/>
          <w:szCs w:val="22"/>
        </w:rPr>
      </w:pPr>
      <w:r w:rsidRPr="00E01B5A">
        <w:rPr>
          <w:sz w:val="22"/>
          <w:szCs w:val="22"/>
        </w:rPr>
        <w:t>1124 Budapest, Csörsz utca 43</w:t>
      </w:r>
    </w:p>
    <w:p w14:paraId="1AA12F3B" w14:textId="78DF7BB0" w:rsidR="004B4AF4" w:rsidRPr="006E40F6" w:rsidRDefault="005F0DA7" w:rsidP="005F0DA7">
      <w:pPr>
        <w:rPr>
          <w:sz w:val="22"/>
          <w:szCs w:val="22"/>
        </w:rPr>
      </w:pPr>
      <w:r w:rsidRPr="00E01B5A">
        <w:rPr>
          <w:sz w:val="22"/>
          <w:szCs w:val="22"/>
        </w:rPr>
        <w:t>Vengrija</w:t>
      </w:r>
    </w:p>
    <w:p w14:paraId="349DA9AD" w14:textId="77777777" w:rsidR="004B4AF4" w:rsidRDefault="004B4AF4" w:rsidP="004B4AF4">
      <w:pPr>
        <w:ind w:left="567" w:hanging="567"/>
        <w:rPr>
          <w:b/>
          <w:caps/>
          <w:sz w:val="22"/>
          <w:szCs w:val="22"/>
        </w:rPr>
      </w:pPr>
    </w:p>
    <w:p w14:paraId="1F831104" w14:textId="77777777" w:rsidR="004B4AF4" w:rsidRDefault="004B4AF4" w:rsidP="004B4AF4">
      <w:pPr>
        <w:ind w:left="567" w:hanging="567"/>
        <w:rPr>
          <w:b/>
          <w:caps/>
          <w:sz w:val="22"/>
          <w:szCs w:val="22"/>
        </w:rPr>
      </w:pPr>
    </w:p>
    <w:p w14:paraId="02307EA7" w14:textId="77777777" w:rsidR="004B4AF4" w:rsidRDefault="004B4AF4" w:rsidP="004B4AF4">
      <w:pPr>
        <w:ind w:left="567" w:hanging="567"/>
        <w:rPr>
          <w:b/>
          <w:caps/>
          <w:sz w:val="22"/>
          <w:szCs w:val="22"/>
        </w:rPr>
      </w:pPr>
      <w:r>
        <w:rPr>
          <w:b/>
          <w:caps/>
          <w:sz w:val="22"/>
          <w:szCs w:val="22"/>
        </w:rPr>
        <w:t>8.</w:t>
      </w:r>
      <w:r>
        <w:rPr>
          <w:b/>
          <w:caps/>
          <w:sz w:val="22"/>
          <w:szCs w:val="22"/>
        </w:rPr>
        <w:tab/>
      </w:r>
      <w:r w:rsidRPr="004F42F5">
        <w:rPr>
          <w:b/>
          <w:bCs/>
          <w:sz w:val="22"/>
          <w:szCs w:val="22"/>
        </w:rPr>
        <w:t xml:space="preserve">REGISTRACIJOS </w:t>
      </w:r>
      <w:r>
        <w:rPr>
          <w:b/>
          <w:bCs/>
          <w:sz w:val="22"/>
          <w:szCs w:val="22"/>
        </w:rPr>
        <w:t xml:space="preserve">PAŽYMĖJIMO </w:t>
      </w:r>
      <w:r>
        <w:rPr>
          <w:b/>
          <w:caps/>
          <w:sz w:val="22"/>
          <w:szCs w:val="22"/>
        </w:rPr>
        <w:t>numeris (-IAI)</w:t>
      </w:r>
    </w:p>
    <w:p w14:paraId="197788FD" w14:textId="77777777" w:rsidR="004B4AF4" w:rsidRDefault="004B4AF4" w:rsidP="004B4AF4">
      <w:pPr>
        <w:rPr>
          <w:sz w:val="22"/>
          <w:szCs w:val="22"/>
        </w:rPr>
      </w:pPr>
    </w:p>
    <w:p w14:paraId="19CF0DDC" w14:textId="77777777" w:rsidR="004B4AF4" w:rsidRDefault="004B4AF4" w:rsidP="004B4AF4">
      <w:pPr>
        <w:rPr>
          <w:sz w:val="22"/>
          <w:szCs w:val="22"/>
        </w:rPr>
      </w:pPr>
      <w:r>
        <w:rPr>
          <w:sz w:val="22"/>
          <w:szCs w:val="22"/>
        </w:rPr>
        <w:t>N8 – LT/1/95/0741/003</w:t>
      </w:r>
    </w:p>
    <w:p w14:paraId="37536107" w14:textId="77777777" w:rsidR="004B4AF4" w:rsidRDefault="004B4AF4" w:rsidP="004B4AF4">
      <w:pPr>
        <w:rPr>
          <w:sz w:val="22"/>
          <w:szCs w:val="22"/>
        </w:rPr>
      </w:pPr>
      <w:r>
        <w:rPr>
          <w:sz w:val="22"/>
          <w:szCs w:val="22"/>
        </w:rPr>
        <w:t>N10 – LT/1/95/0741/004</w:t>
      </w:r>
    </w:p>
    <w:p w14:paraId="14BE148D" w14:textId="77777777" w:rsidR="004B4AF4" w:rsidRDefault="004B4AF4" w:rsidP="004B4AF4">
      <w:pPr>
        <w:rPr>
          <w:sz w:val="22"/>
          <w:szCs w:val="22"/>
        </w:rPr>
      </w:pPr>
      <w:r>
        <w:rPr>
          <w:sz w:val="22"/>
          <w:szCs w:val="22"/>
        </w:rPr>
        <w:t>N12 – LT/1/95/0741/001</w:t>
      </w:r>
    </w:p>
    <w:p w14:paraId="5B2711E1" w14:textId="77777777" w:rsidR="004B4AF4" w:rsidRDefault="004B4AF4" w:rsidP="004B4AF4">
      <w:pPr>
        <w:rPr>
          <w:sz w:val="22"/>
          <w:szCs w:val="22"/>
        </w:rPr>
      </w:pPr>
      <w:r>
        <w:rPr>
          <w:sz w:val="22"/>
          <w:szCs w:val="22"/>
        </w:rPr>
        <w:t>N20 – LT/1/95/0741/005</w:t>
      </w:r>
    </w:p>
    <w:p w14:paraId="04E5C879" w14:textId="77777777" w:rsidR="004B4AF4" w:rsidRDefault="004B4AF4" w:rsidP="004B4AF4">
      <w:pPr>
        <w:rPr>
          <w:sz w:val="22"/>
          <w:szCs w:val="22"/>
        </w:rPr>
      </w:pPr>
      <w:r>
        <w:rPr>
          <w:sz w:val="22"/>
          <w:szCs w:val="22"/>
        </w:rPr>
        <w:t>N24 – LT/1/95/0741/002</w:t>
      </w:r>
    </w:p>
    <w:p w14:paraId="7E48745D" w14:textId="77777777" w:rsidR="004B4AF4" w:rsidRDefault="004B4AF4" w:rsidP="004B4AF4">
      <w:pPr>
        <w:rPr>
          <w:sz w:val="22"/>
          <w:szCs w:val="22"/>
        </w:rPr>
      </w:pPr>
    </w:p>
    <w:p w14:paraId="3CA50CA5" w14:textId="77777777" w:rsidR="004B4AF4" w:rsidRDefault="004B4AF4" w:rsidP="004B4AF4">
      <w:pPr>
        <w:ind w:left="567" w:hanging="567"/>
        <w:rPr>
          <w:b/>
          <w:caps/>
          <w:sz w:val="22"/>
          <w:szCs w:val="22"/>
        </w:rPr>
      </w:pPr>
    </w:p>
    <w:p w14:paraId="22E2EF55" w14:textId="77777777" w:rsidR="004B4AF4" w:rsidRDefault="004B4AF4" w:rsidP="004B4AF4">
      <w:pPr>
        <w:ind w:left="567" w:hanging="567"/>
        <w:rPr>
          <w:b/>
          <w:caps/>
          <w:sz w:val="22"/>
          <w:szCs w:val="22"/>
        </w:rPr>
      </w:pPr>
      <w:r>
        <w:rPr>
          <w:b/>
          <w:caps/>
          <w:sz w:val="22"/>
          <w:szCs w:val="22"/>
        </w:rPr>
        <w:t>9.</w:t>
      </w:r>
      <w:r>
        <w:rPr>
          <w:b/>
          <w:caps/>
          <w:sz w:val="22"/>
          <w:szCs w:val="22"/>
        </w:rPr>
        <w:tab/>
      </w:r>
      <w:r w:rsidRPr="004F42F5">
        <w:rPr>
          <w:b/>
          <w:bCs/>
          <w:sz w:val="22"/>
          <w:szCs w:val="22"/>
        </w:rPr>
        <w:t xml:space="preserve">REGISTRAVIMO / PERREGISTRAVIMO </w:t>
      </w:r>
      <w:r>
        <w:rPr>
          <w:b/>
          <w:bCs/>
          <w:sz w:val="22"/>
          <w:szCs w:val="22"/>
        </w:rPr>
        <w:t>DATA</w:t>
      </w:r>
    </w:p>
    <w:p w14:paraId="77045E1A" w14:textId="77777777" w:rsidR="004B4AF4" w:rsidRDefault="004B4AF4" w:rsidP="004B4AF4">
      <w:pPr>
        <w:ind w:left="720"/>
        <w:rPr>
          <w:sz w:val="22"/>
          <w:szCs w:val="22"/>
          <w:highlight w:val="yellow"/>
        </w:rPr>
      </w:pPr>
    </w:p>
    <w:p w14:paraId="70236188" w14:textId="511784E7" w:rsidR="005F2B60" w:rsidRDefault="005F2B60" w:rsidP="005F2B60">
      <w:pPr>
        <w:rPr>
          <w:sz w:val="22"/>
          <w:szCs w:val="22"/>
        </w:rPr>
      </w:pPr>
      <w:r w:rsidRPr="004F42F5">
        <w:rPr>
          <w:sz w:val="22"/>
          <w:szCs w:val="22"/>
        </w:rPr>
        <w:t xml:space="preserve">Registravimo data </w:t>
      </w:r>
      <w:r>
        <w:rPr>
          <w:sz w:val="22"/>
          <w:szCs w:val="22"/>
        </w:rPr>
        <w:t>1995 m. balandžio 05 d.</w:t>
      </w:r>
    </w:p>
    <w:p w14:paraId="18618DE7" w14:textId="0E527414" w:rsidR="005F2B60" w:rsidRDefault="005F2B60" w:rsidP="005F2B60">
      <w:pPr>
        <w:rPr>
          <w:b/>
          <w:caps/>
          <w:sz w:val="22"/>
          <w:szCs w:val="22"/>
        </w:rPr>
      </w:pPr>
      <w:r w:rsidRPr="004F42F5">
        <w:rPr>
          <w:sz w:val="22"/>
          <w:szCs w:val="22"/>
        </w:rPr>
        <w:t xml:space="preserve">Paskutinio perregistravimo data </w:t>
      </w:r>
      <w:r>
        <w:rPr>
          <w:sz w:val="22"/>
          <w:szCs w:val="22"/>
        </w:rPr>
        <w:t xml:space="preserve">2007 m. gegužės 23 d. </w:t>
      </w:r>
    </w:p>
    <w:p w14:paraId="718D952E" w14:textId="77777777" w:rsidR="005F2B60" w:rsidRDefault="005F2B60" w:rsidP="005F2B60">
      <w:pPr>
        <w:ind w:left="567" w:hanging="567"/>
        <w:rPr>
          <w:b/>
          <w:caps/>
          <w:sz w:val="22"/>
          <w:szCs w:val="22"/>
        </w:rPr>
      </w:pPr>
    </w:p>
    <w:p w14:paraId="5FA103BD" w14:textId="77777777" w:rsidR="005F2B60" w:rsidRDefault="005F2B60" w:rsidP="005F2B60">
      <w:pPr>
        <w:ind w:left="567" w:hanging="567"/>
        <w:rPr>
          <w:b/>
          <w:caps/>
          <w:sz w:val="22"/>
          <w:szCs w:val="22"/>
        </w:rPr>
      </w:pPr>
    </w:p>
    <w:p w14:paraId="3F195795" w14:textId="77777777" w:rsidR="005F2B60" w:rsidRDefault="005F2B60" w:rsidP="005F2B60">
      <w:pPr>
        <w:ind w:left="567" w:hanging="567"/>
        <w:rPr>
          <w:b/>
          <w:caps/>
          <w:sz w:val="22"/>
          <w:szCs w:val="22"/>
        </w:rPr>
      </w:pPr>
      <w:r>
        <w:rPr>
          <w:b/>
          <w:caps/>
          <w:sz w:val="22"/>
          <w:szCs w:val="22"/>
        </w:rPr>
        <w:t>10.</w:t>
      </w:r>
      <w:r>
        <w:rPr>
          <w:b/>
          <w:caps/>
          <w:sz w:val="22"/>
          <w:szCs w:val="22"/>
        </w:rPr>
        <w:tab/>
        <w:t>teksto peržiūros data</w:t>
      </w:r>
    </w:p>
    <w:p w14:paraId="43886F3A" w14:textId="77777777" w:rsidR="00435582" w:rsidRDefault="00435582" w:rsidP="005F2B60">
      <w:pPr>
        <w:ind w:left="567" w:hanging="567"/>
        <w:rPr>
          <w:caps/>
          <w:sz w:val="22"/>
          <w:szCs w:val="22"/>
        </w:rPr>
      </w:pPr>
    </w:p>
    <w:p w14:paraId="4A41B483" w14:textId="5CAAFD07" w:rsidR="005F2B60" w:rsidRPr="0093050C" w:rsidRDefault="00E01B5A" w:rsidP="005F2B60">
      <w:pPr>
        <w:ind w:left="567" w:hanging="567"/>
        <w:rPr>
          <w:caps/>
          <w:sz w:val="22"/>
          <w:szCs w:val="22"/>
        </w:rPr>
      </w:pPr>
      <w:r>
        <w:rPr>
          <w:sz w:val="22"/>
          <w:szCs w:val="22"/>
        </w:rPr>
        <w:t xml:space="preserve">2024 m. lapkričio </w:t>
      </w:r>
      <w:r>
        <w:rPr>
          <w:sz w:val="22"/>
          <w:szCs w:val="22"/>
          <w:lang w:val="en-US"/>
        </w:rPr>
        <w:t>12</w:t>
      </w:r>
      <w:r>
        <w:rPr>
          <w:sz w:val="22"/>
          <w:szCs w:val="22"/>
        </w:rPr>
        <w:t xml:space="preserve"> d.</w:t>
      </w:r>
      <w:r>
        <w:rPr>
          <w:caps/>
          <w:sz w:val="22"/>
          <w:szCs w:val="22"/>
        </w:rPr>
        <w:t xml:space="preserve"> </w:t>
      </w:r>
    </w:p>
    <w:p w14:paraId="64CB8371" w14:textId="77777777" w:rsidR="005F2B60" w:rsidRDefault="005F2B60" w:rsidP="005F2B60">
      <w:pPr>
        <w:ind w:left="567" w:hanging="567"/>
        <w:rPr>
          <w:b/>
          <w:caps/>
          <w:sz w:val="22"/>
          <w:szCs w:val="22"/>
        </w:rPr>
      </w:pPr>
    </w:p>
    <w:p w14:paraId="4705B2C7" w14:textId="53F0D60D" w:rsidR="004B4AF4" w:rsidRPr="008071D6" w:rsidRDefault="00E01B5A" w:rsidP="004B4AF4">
      <w:pPr>
        <w:pStyle w:val="Paprastasistekstas"/>
        <w:tabs>
          <w:tab w:val="left" w:pos="5954"/>
          <w:tab w:val="left" w:pos="6237"/>
          <w:tab w:val="left" w:pos="6663"/>
          <w:tab w:val="left" w:pos="6946"/>
        </w:tabs>
        <w:rPr>
          <w:rFonts w:ascii="Times New Roman" w:hAnsi="Times New Roman"/>
          <w:sz w:val="22"/>
          <w:szCs w:val="22"/>
          <w:lang w:val="lt-LT"/>
        </w:rPr>
      </w:pPr>
      <w:r w:rsidRPr="00E01B5A">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tinklalapyje </w:t>
      </w:r>
      <w:r w:rsidRPr="00E01B5A">
        <w:rPr>
          <w:rFonts w:ascii="Times New Roman" w:hAnsi="Times New Roman"/>
          <w:noProof/>
          <w:sz w:val="22"/>
          <w:szCs w:val="22"/>
          <w:u w:val="single"/>
          <w:lang w:val="lt-LT"/>
        </w:rPr>
        <w:t>https://vvkt.lrv.lt/lt/.</w:t>
      </w:r>
    </w:p>
    <w:p w14:paraId="40A867F7" w14:textId="77777777" w:rsidR="004B4AF4" w:rsidRDefault="004B4AF4" w:rsidP="004B4AF4">
      <w:pPr>
        <w:pStyle w:val="Paprastasistekstas"/>
        <w:tabs>
          <w:tab w:val="left" w:pos="5954"/>
          <w:tab w:val="left" w:pos="6237"/>
          <w:tab w:val="left" w:pos="6663"/>
          <w:tab w:val="left" w:pos="6946"/>
        </w:tabs>
        <w:jc w:val="center"/>
        <w:rPr>
          <w:rFonts w:ascii="Times New Roman" w:hAnsi="Times New Roman"/>
          <w:sz w:val="22"/>
          <w:szCs w:val="22"/>
          <w:lang w:val="lt-LT"/>
        </w:rPr>
      </w:pPr>
    </w:p>
    <w:p w14:paraId="17A9493F" w14:textId="77777777" w:rsidR="004B4AF4" w:rsidRDefault="004B4AF4" w:rsidP="004B4AF4">
      <w:pPr>
        <w:rPr>
          <w:strike/>
          <w:sz w:val="22"/>
          <w:szCs w:val="22"/>
        </w:rPr>
      </w:pPr>
    </w:p>
    <w:p w14:paraId="546BB98C" w14:textId="77777777" w:rsidR="004B4AF4" w:rsidRDefault="004B4AF4" w:rsidP="004B4AF4">
      <w:pPr>
        <w:jc w:val="center"/>
        <w:rPr>
          <w:b/>
          <w:bCs/>
          <w:sz w:val="22"/>
          <w:szCs w:val="22"/>
        </w:rPr>
      </w:pPr>
    </w:p>
    <w:p w14:paraId="43BA0A86" w14:textId="77777777" w:rsidR="004B4AF4" w:rsidRDefault="004B4AF4" w:rsidP="004B4AF4">
      <w:pPr>
        <w:jc w:val="center"/>
        <w:rPr>
          <w:b/>
          <w:bCs/>
          <w:sz w:val="22"/>
          <w:szCs w:val="22"/>
        </w:rPr>
      </w:pPr>
    </w:p>
    <w:p w14:paraId="53328847" w14:textId="77777777" w:rsidR="004B4AF4" w:rsidRDefault="004B4AF4" w:rsidP="004B4AF4">
      <w:pPr>
        <w:jc w:val="center"/>
        <w:rPr>
          <w:b/>
          <w:bCs/>
          <w:sz w:val="22"/>
          <w:szCs w:val="22"/>
        </w:rPr>
      </w:pPr>
    </w:p>
    <w:p w14:paraId="54A2DE37" w14:textId="77777777" w:rsidR="004B4AF4" w:rsidRDefault="004B4AF4" w:rsidP="004B4AF4">
      <w:pPr>
        <w:jc w:val="center"/>
        <w:rPr>
          <w:b/>
          <w:bCs/>
          <w:sz w:val="22"/>
          <w:szCs w:val="22"/>
        </w:rPr>
      </w:pPr>
    </w:p>
    <w:p w14:paraId="0733B655" w14:textId="77777777" w:rsidR="004B4AF4" w:rsidRDefault="004B4AF4" w:rsidP="004B4AF4">
      <w:pPr>
        <w:jc w:val="center"/>
        <w:rPr>
          <w:b/>
          <w:bCs/>
          <w:sz w:val="22"/>
          <w:szCs w:val="22"/>
        </w:rPr>
      </w:pPr>
    </w:p>
    <w:p w14:paraId="65E67FE4" w14:textId="77777777" w:rsidR="004B4AF4" w:rsidRDefault="004B4AF4" w:rsidP="004B4AF4">
      <w:pPr>
        <w:jc w:val="center"/>
        <w:rPr>
          <w:b/>
          <w:bCs/>
          <w:sz w:val="22"/>
          <w:szCs w:val="22"/>
        </w:rPr>
      </w:pPr>
    </w:p>
    <w:p w14:paraId="56C543B0" w14:textId="77777777" w:rsidR="004B4AF4" w:rsidRDefault="004B4AF4" w:rsidP="004B4AF4">
      <w:pPr>
        <w:jc w:val="center"/>
        <w:rPr>
          <w:b/>
          <w:bCs/>
          <w:sz w:val="22"/>
          <w:szCs w:val="22"/>
        </w:rPr>
      </w:pPr>
    </w:p>
    <w:p w14:paraId="68C2AC6C" w14:textId="77777777" w:rsidR="004B4AF4" w:rsidRDefault="004B4AF4" w:rsidP="004B4AF4">
      <w:pPr>
        <w:jc w:val="center"/>
        <w:rPr>
          <w:b/>
          <w:bCs/>
          <w:sz w:val="22"/>
          <w:szCs w:val="22"/>
        </w:rPr>
      </w:pPr>
    </w:p>
    <w:p w14:paraId="0F5DA43F" w14:textId="77777777" w:rsidR="004B4AF4" w:rsidRDefault="004B4AF4" w:rsidP="004B4AF4">
      <w:pPr>
        <w:jc w:val="center"/>
        <w:rPr>
          <w:b/>
          <w:bCs/>
          <w:sz w:val="22"/>
          <w:szCs w:val="22"/>
        </w:rPr>
      </w:pPr>
    </w:p>
    <w:p w14:paraId="1672C5C7" w14:textId="77777777" w:rsidR="004B4AF4" w:rsidRDefault="004B4AF4" w:rsidP="004B4AF4">
      <w:pPr>
        <w:jc w:val="center"/>
        <w:rPr>
          <w:b/>
          <w:bCs/>
          <w:sz w:val="22"/>
          <w:szCs w:val="22"/>
        </w:rPr>
      </w:pPr>
    </w:p>
    <w:p w14:paraId="4C1A224F" w14:textId="77777777" w:rsidR="004B4AF4" w:rsidRDefault="004B4AF4" w:rsidP="004B4AF4">
      <w:pPr>
        <w:jc w:val="center"/>
        <w:rPr>
          <w:b/>
          <w:bCs/>
          <w:sz w:val="22"/>
          <w:szCs w:val="22"/>
        </w:rPr>
      </w:pPr>
    </w:p>
    <w:p w14:paraId="21A30153" w14:textId="77777777" w:rsidR="004B4AF4" w:rsidRDefault="004B4AF4" w:rsidP="004B4AF4">
      <w:pPr>
        <w:jc w:val="center"/>
        <w:rPr>
          <w:b/>
          <w:bCs/>
          <w:sz w:val="22"/>
          <w:szCs w:val="22"/>
        </w:rPr>
      </w:pPr>
    </w:p>
    <w:p w14:paraId="057691B7" w14:textId="77777777" w:rsidR="004B4AF4" w:rsidRDefault="004B4AF4" w:rsidP="004B4AF4">
      <w:pPr>
        <w:jc w:val="center"/>
        <w:rPr>
          <w:b/>
          <w:bCs/>
          <w:sz w:val="22"/>
          <w:szCs w:val="22"/>
        </w:rPr>
      </w:pPr>
    </w:p>
    <w:p w14:paraId="30C0D4AD" w14:textId="77777777" w:rsidR="004B4AF4" w:rsidRDefault="004B4AF4" w:rsidP="004B4AF4">
      <w:pPr>
        <w:jc w:val="center"/>
        <w:rPr>
          <w:b/>
          <w:bCs/>
          <w:sz w:val="22"/>
          <w:szCs w:val="22"/>
        </w:rPr>
      </w:pPr>
    </w:p>
    <w:p w14:paraId="70ABB75A" w14:textId="77777777" w:rsidR="004B4AF4" w:rsidRDefault="004B4AF4" w:rsidP="004B4AF4">
      <w:pPr>
        <w:jc w:val="center"/>
        <w:rPr>
          <w:b/>
          <w:bCs/>
          <w:sz w:val="22"/>
          <w:szCs w:val="22"/>
        </w:rPr>
      </w:pPr>
    </w:p>
    <w:p w14:paraId="06A5F4FB" w14:textId="77777777" w:rsidR="004B4AF4" w:rsidRDefault="004B4AF4" w:rsidP="004B4AF4">
      <w:pPr>
        <w:jc w:val="center"/>
        <w:rPr>
          <w:b/>
          <w:bCs/>
          <w:sz w:val="22"/>
          <w:szCs w:val="22"/>
        </w:rPr>
      </w:pPr>
    </w:p>
    <w:p w14:paraId="27B3E946" w14:textId="77777777" w:rsidR="004B4AF4" w:rsidRDefault="004B4AF4" w:rsidP="004B4AF4">
      <w:pPr>
        <w:jc w:val="center"/>
        <w:rPr>
          <w:b/>
          <w:bCs/>
          <w:sz w:val="22"/>
          <w:szCs w:val="22"/>
        </w:rPr>
      </w:pPr>
    </w:p>
    <w:p w14:paraId="3C08DCB9" w14:textId="77777777" w:rsidR="004B4AF4" w:rsidRDefault="004B4AF4" w:rsidP="004B4AF4">
      <w:pPr>
        <w:jc w:val="center"/>
        <w:rPr>
          <w:b/>
          <w:bCs/>
          <w:sz w:val="22"/>
          <w:szCs w:val="22"/>
        </w:rPr>
      </w:pPr>
    </w:p>
    <w:p w14:paraId="3B088B2F" w14:textId="77777777" w:rsidR="004B4AF4" w:rsidRDefault="004B4AF4" w:rsidP="004B4AF4">
      <w:pPr>
        <w:jc w:val="center"/>
        <w:rPr>
          <w:b/>
          <w:bCs/>
          <w:sz w:val="22"/>
          <w:szCs w:val="22"/>
        </w:rPr>
      </w:pPr>
    </w:p>
    <w:p w14:paraId="51D06C14" w14:textId="77777777" w:rsidR="004B4AF4" w:rsidRDefault="004B4AF4" w:rsidP="004B4AF4">
      <w:pPr>
        <w:jc w:val="center"/>
        <w:rPr>
          <w:b/>
          <w:bCs/>
          <w:sz w:val="22"/>
          <w:szCs w:val="22"/>
        </w:rPr>
      </w:pPr>
    </w:p>
    <w:p w14:paraId="43CF2B95" w14:textId="77777777" w:rsidR="004B4AF4" w:rsidRDefault="004B4AF4" w:rsidP="004B4AF4">
      <w:pPr>
        <w:jc w:val="center"/>
        <w:rPr>
          <w:b/>
          <w:bCs/>
          <w:sz w:val="22"/>
          <w:szCs w:val="22"/>
        </w:rPr>
      </w:pPr>
    </w:p>
    <w:p w14:paraId="7DC7D7AE" w14:textId="77777777" w:rsidR="004B4AF4" w:rsidRDefault="004B4AF4" w:rsidP="004B4AF4">
      <w:pPr>
        <w:jc w:val="center"/>
        <w:rPr>
          <w:b/>
          <w:bCs/>
          <w:sz w:val="22"/>
          <w:szCs w:val="22"/>
        </w:rPr>
      </w:pPr>
    </w:p>
    <w:p w14:paraId="76AA2545" w14:textId="77777777" w:rsidR="004B4AF4" w:rsidRDefault="004B4AF4" w:rsidP="004B4AF4">
      <w:pPr>
        <w:jc w:val="center"/>
        <w:rPr>
          <w:b/>
          <w:bCs/>
          <w:sz w:val="22"/>
          <w:szCs w:val="22"/>
        </w:rPr>
      </w:pPr>
    </w:p>
    <w:p w14:paraId="7864BA07" w14:textId="77777777" w:rsidR="004B4AF4" w:rsidRDefault="004B4AF4" w:rsidP="004B4AF4">
      <w:pPr>
        <w:jc w:val="center"/>
        <w:rPr>
          <w:b/>
          <w:bCs/>
          <w:sz w:val="22"/>
          <w:szCs w:val="22"/>
        </w:rPr>
      </w:pPr>
    </w:p>
    <w:p w14:paraId="4B41A962" w14:textId="77777777" w:rsidR="004B4AF4" w:rsidRDefault="004B4AF4" w:rsidP="004B4AF4">
      <w:pPr>
        <w:jc w:val="center"/>
        <w:rPr>
          <w:b/>
          <w:bCs/>
          <w:sz w:val="22"/>
          <w:szCs w:val="22"/>
        </w:rPr>
      </w:pPr>
    </w:p>
    <w:p w14:paraId="310C04C5" w14:textId="77777777" w:rsidR="004B4AF4" w:rsidRDefault="004B4AF4" w:rsidP="004B4AF4">
      <w:pPr>
        <w:jc w:val="center"/>
        <w:rPr>
          <w:b/>
          <w:bCs/>
          <w:sz w:val="22"/>
          <w:szCs w:val="22"/>
        </w:rPr>
      </w:pPr>
    </w:p>
    <w:p w14:paraId="351FD02F" w14:textId="77777777" w:rsidR="004B4AF4" w:rsidRDefault="004B4AF4" w:rsidP="004B4AF4">
      <w:pPr>
        <w:jc w:val="center"/>
        <w:rPr>
          <w:b/>
          <w:bCs/>
          <w:sz w:val="22"/>
          <w:szCs w:val="22"/>
        </w:rPr>
      </w:pPr>
    </w:p>
    <w:p w14:paraId="2C16A402" w14:textId="77777777" w:rsidR="004B4AF4" w:rsidRDefault="004B4AF4" w:rsidP="004B4AF4">
      <w:pPr>
        <w:jc w:val="center"/>
        <w:rPr>
          <w:b/>
          <w:bCs/>
          <w:sz w:val="22"/>
          <w:szCs w:val="22"/>
        </w:rPr>
      </w:pPr>
    </w:p>
    <w:p w14:paraId="7B9E9FE3" w14:textId="77777777" w:rsidR="004B4AF4" w:rsidRDefault="004B4AF4" w:rsidP="004B4AF4">
      <w:pPr>
        <w:jc w:val="center"/>
        <w:rPr>
          <w:b/>
          <w:bCs/>
          <w:sz w:val="22"/>
          <w:szCs w:val="22"/>
        </w:rPr>
      </w:pPr>
    </w:p>
    <w:p w14:paraId="0F68CC64" w14:textId="77777777" w:rsidR="004B4AF4" w:rsidRDefault="004B4AF4" w:rsidP="004B4AF4">
      <w:pPr>
        <w:jc w:val="center"/>
        <w:rPr>
          <w:b/>
          <w:bCs/>
          <w:sz w:val="22"/>
          <w:szCs w:val="22"/>
        </w:rPr>
      </w:pPr>
    </w:p>
    <w:p w14:paraId="0FC98B4D" w14:textId="77777777" w:rsidR="00B3563C" w:rsidRDefault="00B3563C" w:rsidP="004B4AF4">
      <w:pPr>
        <w:jc w:val="center"/>
        <w:rPr>
          <w:b/>
          <w:bCs/>
          <w:sz w:val="22"/>
          <w:szCs w:val="22"/>
        </w:rPr>
      </w:pPr>
    </w:p>
    <w:p w14:paraId="41F1B0E9" w14:textId="77777777" w:rsidR="00B3563C" w:rsidRDefault="00B3563C" w:rsidP="004B4AF4">
      <w:pPr>
        <w:jc w:val="center"/>
        <w:rPr>
          <w:b/>
          <w:bCs/>
          <w:sz w:val="22"/>
          <w:szCs w:val="22"/>
        </w:rPr>
      </w:pPr>
    </w:p>
    <w:p w14:paraId="4275D4CC" w14:textId="77777777" w:rsidR="004B4AF4" w:rsidRDefault="004B4AF4" w:rsidP="004B4AF4">
      <w:pPr>
        <w:jc w:val="center"/>
        <w:rPr>
          <w:b/>
          <w:bCs/>
          <w:sz w:val="22"/>
          <w:szCs w:val="22"/>
        </w:rPr>
      </w:pPr>
      <w:r>
        <w:rPr>
          <w:b/>
          <w:bCs/>
          <w:sz w:val="22"/>
          <w:szCs w:val="22"/>
        </w:rPr>
        <w:t>II PRIEDAS</w:t>
      </w:r>
    </w:p>
    <w:p w14:paraId="3D715FFD" w14:textId="77777777" w:rsidR="004B4AF4" w:rsidRDefault="004B4AF4" w:rsidP="004B4AF4">
      <w:pPr>
        <w:jc w:val="center"/>
        <w:rPr>
          <w:b/>
          <w:bCs/>
          <w:sz w:val="22"/>
          <w:szCs w:val="22"/>
        </w:rPr>
      </w:pPr>
    </w:p>
    <w:p w14:paraId="417C4A7F" w14:textId="77777777" w:rsidR="004B4AF4" w:rsidRDefault="004B4AF4" w:rsidP="004B4AF4">
      <w:pPr>
        <w:jc w:val="center"/>
        <w:rPr>
          <w:b/>
          <w:bCs/>
          <w:sz w:val="22"/>
          <w:szCs w:val="22"/>
        </w:rPr>
      </w:pPr>
      <w:r w:rsidRPr="004F42F5">
        <w:rPr>
          <w:b/>
          <w:bCs/>
          <w:sz w:val="22"/>
          <w:szCs w:val="22"/>
        </w:rPr>
        <w:t>REGISTRACIJOS SĄLYGOS</w:t>
      </w:r>
    </w:p>
    <w:p w14:paraId="5842BEF4" w14:textId="77777777" w:rsidR="004B4AF4" w:rsidRDefault="004B4AF4" w:rsidP="004B4AF4">
      <w:pPr>
        <w:tabs>
          <w:tab w:val="left" w:pos="1800"/>
        </w:tabs>
        <w:ind w:left="1890" w:hanging="810"/>
        <w:rPr>
          <w:b/>
          <w:bCs/>
          <w:sz w:val="22"/>
          <w:szCs w:val="22"/>
        </w:rPr>
      </w:pPr>
      <w:r>
        <w:rPr>
          <w:b/>
          <w:bCs/>
          <w:sz w:val="22"/>
          <w:szCs w:val="22"/>
        </w:rPr>
        <w:t xml:space="preserve">A. </w:t>
      </w:r>
      <w:r>
        <w:rPr>
          <w:b/>
          <w:noProof/>
          <w:sz w:val="22"/>
          <w:szCs w:val="22"/>
        </w:rPr>
        <w:t>GAMINTOJAS (-AI), ATSAKINGAS (-I) UŽ SERIJŲ IŠLEIDIMĄ</w:t>
      </w:r>
    </w:p>
    <w:p w14:paraId="13A48829" w14:textId="77777777" w:rsidR="004B4AF4" w:rsidRDefault="004B4AF4" w:rsidP="004B4AF4">
      <w:pPr>
        <w:tabs>
          <w:tab w:val="left" w:pos="1800"/>
        </w:tabs>
        <w:ind w:left="1890" w:hanging="810"/>
        <w:rPr>
          <w:b/>
          <w:bCs/>
          <w:sz w:val="22"/>
          <w:szCs w:val="22"/>
        </w:rPr>
      </w:pPr>
    </w:p>
    <w:p w14:paraId="2A08477D" w14:textId="77777777" w:rsidR="004B4AF4" w:rsidRDefault="004B4AF4" w:rsidP="004B4AF4">
      <w:pPr>
        <w:tabs>
          <w:tab w:val="left" w:pos="1800"/>
        </w:tabs>
        <w:ind w:left="1890" w:hanging="810"/>
        <w:rPr>
          <w:b/>
          <w:bCs/>
          <w:sz w:val="22"/>
          <w:szCs w:val="22"/>
        </w:rPr>
      </w:pPr>
      <w:r>
        <w:rPr>
          <w:b/>
          <w:bCs/>
          <w:sz w:val="22"/>
          <w:szCs w:val="22"/>
        </w:rPr>
        <w:t xml:space="preserve">B. </w:t>
      </w:r>
      <w:r>
        <w:rPr>
          <w:b/>
          <w:sz w:val="22"/>
          <w:szCs w:val="22"/>
        </w:rPr>
        <w:t>TIEKIMO IR VARTOJIMO SĄLYGOS AR APRIBOJIMAI</w:t>
      </w:r>
    </w:p>
    <w:p w14:paraId="1AAB61E6" w14:textId="77777777" w:rsidR="004B4AF4" w:rsidRDefault="004B4AF4" w:rsidP="004B4AF4">
      <w:pPr>
        <w:rPr>
          <w:b/>
          <w:bCs/>
          <w:sz w:val="22"/>
          <w:szCs w:val="22"/>
        </w:rPr>
      </w:pPr>
    </w:p>
    <w:p w14:paraId="3BD78614" w14:textId="77777777" w:rsidR="004B4AF4" w:rsidRDefault="004B4AF4" w:rsidP="004B4AF4">
      <w:pPr>
        <w:rPr>
          <w:b/>
          <w:bCs/>
          <w:sz w:val="22"/>
          <w:szCs w:val="22"/>
        </w:rPr>
      </w:pPr>
      <w:r>
        <w:rPr>
          <w:sz w:val="22"/>
          <w:szCs w:val="22"/>
        </w:rPr>
        <w:br w:type="page"/>
      </w:r>
      <w:r>
        <w:rPr>
          <w:b/>
          <w:bCs/>
          <w:sz w:val="22"/>
          <w:szCs w:val="22"/>
        </w:rPr>
        <w:lastRenderedPageBreak/>
        <w:t xml:space="preserve">A. </w:t>
      </w:r>
      <w:r>
        <w:rPr>
          <w:b/>
          <w:sz w:val="22"/>
          <w:szCs w:val="22"/>
        </w:rPr>
        <w:t>GAMINTOJAS (-AI), ATSAKINGAS (-I) UŽ SERIJŲ IŠLEIDIMĄ</w:t>
      </w:r>
    </w:p>
    <w:p w14:paraId="563F78B8" w14:textId="77777777" w:rsidR="004B4AF4" w:rsidRDefault="004B4AF4" w:rsidP="004B4AF4">
      <w:pPr>
        <w:jc w:val="both"/>
        <w:rPr>
          <w:noProof/>
          <w:sz w:val="22"/>
          <w:szCs w:val="22"/>
          <w:u w:val="single"/>
        </w:rPr>
      </w:pPr>
    </w:p>
    <w:p w14:paraId="5C07014F" w14:textId="77777777" w:rsidR="004B4AF4" w:rsidRDefault="004B4AF4" w:rsidP="004B4AF4">
      <w:pPr>
        <w:jc w:val="both"/>
        <w:rPr>
          <w:sz w:val="22"/>
          <w:szCs w:val="22"/>
        </w:rPr>
      </w:pPr>
      <w:r>
        <w:rPr>
          <w:noProof/>
          <w:sz w:val="22"/>
          <w:szCs w:val="22"/>
          <w:u w:val="single"/>
        </w:rPr>
        <w:t>Gamintojo (-ų), atsakingo (-ų) už serijų išleidimą, pavadinimas (-ai) ir adresas (-ai)</w:t>
      </w:r>
    </w:p>
    <w:p w14:paraId="13CA2512" w14:textId="77777777" w:rsidR="004B4AF4" w:rsidRDefault="004B4AF4" w:rsidP="004B4AF4">
      <w:pPr>
        <w:rPr>
          <w:sz w:val="22"/>
          <w:szCs w:val="22"/>
        </w:rPr>
      </w:pPr>
    </w:p>
    <w:p w14:paraId="4CFCD032" w14:textId="77777777" w:rsidR="004B4AF4" w:rsidRDefault="004B4AF4" w:rsidP="004B4AF4">
      <w:pPr>
        <w:pStyle w:val="Pagrindinistekstas"/>
        <w:spacing w:after="0"/>
        <w:rPr>
          <w:b/>
          <w:sz w:val="22"/>
          <w:szCs w:val="22"/>
        </w:rPr>
      </w:pPr>
      <w:r>
        <w:rPr>
          <w:b/>
          <w:sz w:val="22"/>
          <w:szCs w:val="22"/>
        </w:rPr>
        <w:t>Gamintojas</w:t>
      </w:r>
    </w:p>
    <w:p w14:paraId="19CBF1E5" w14:textId="77777777" w:rsidR="004B4AF4" w:rsidRDefault="004B4AF4" w:rsidP="004B4AF4">
      <w:pPr>
        <w:pStyle w:val="Pagrindinistekstas"/>
        <w:spacing w:after="0"/>
        <w:rPr>
          <w:sz w:val="22"/>
          <w:szCs w:val="22"/>
        </w:rPr>
      </w:pPr>
      <w:r>
        <w:rPr>
          <w:sz w:val="22"/>
          <w:szCs w:val="22"/>
        </w:rPr>
        <w:t>GlaxoSmithKline Dungarvan Limited</w:t>
      </w:r>
    </w:p>
    <w:p w14:paraId="400BAEF7" w14:textId="77777777" w:rsidR="004B4AF4" w:rsidRDefault="004B4AF4" w:rsidP="004B4AF4">
      <w:pPr>
        <w:pStyle w:val="Pagrindinistekstas"/>
        <w:spacing w:after="0"/>
        <w:rPr>
          <w:sz w:val="22"/>
          <w:szCs w:val="22"/>
        </w:rPr>
      </w:pPr>
      <w:r>
        <w:rPr>
          <w:sz w:val="22"/>
          <w:szCs w:val="22"/>
        </w:rPr>
        <w:t xml:space="preserve">Knockbrack, Dungarvan </w:t>
      </w:r>
    </w:p>
    <w:p w14:paraId="1B440C3B" w14:textId="77777777" w:rsidR="004B4AF4" w:rsidRDefault="004B4AF4" w:rsidP="004B4AF4">
      <w:pPr>
        <w:pStyle w:val="Pagrindinistekstas"/>
        <w:spacing w:after="0"/>
        <w:rPr>
          <w:sz w:val="22"/>
          <w:szCs w:val="22"/>
        </w:rPr>
      </w:pPr>
      <w:r>
        <w:rPr>
          <w:sz w:val="22"/>
          <w:szCs w:val="22"/>
        </w:rPr>
        <w:t xml:space="preserve">County Waterford </w:t>
      </w:r>
    </w:p>
    <w:p w14:paraId="1C95E663" w14:textId="77777777" w:rsidR="004B4AF4" w:rsidRDefault="004B4AF4" w:rsidP="004B4AF4">
      <w:pPr>
        <w:rPr>
          <w:sz w:val="22"/>
          <w:szCs w:val="22"/>
        </w:rPr>
      </w:pPr>
      <w:r>
        <w:rPr>
          <w:sz w:val="22"/>
          <w:szCs w:val="22"/>
        </w:rPr>
        <w:t>Airija</w:t>
      </w:r>
    </w:p>
    <w:p w14:paraId="3DB42B39" w14:textId="77777777" w:rsidR="004B4AF4" w:rsidRDefault="004B4AF4" w:rsidP="004B4AF4">
      <w:pPr>
        <w:rPr>
          <w:sz w:val="22"/>
          <w:szCs w:val="22"/>
        </w:rPr>
      </w:pPr>
    </w:p>
    <w:p w14:paraId="43EAF995" w14:textId="77777777" w:rsidR="004B4AF4" w:rsidRDefault="004B4AF4" w:rsidP="004B4AF4">
      <w:pPr>
        <w:rPr>
          <w:sz w:val="22"/>
          <w:szCs w:val="22"/>
        </w:rPr>
      </w:pPr>
      <w:r>
        <w:rPr>
          <w:sz w:val="22"/>
          <w:szCs w:val="22"/>
        </w:rPr>
        <w:t>arba</w:t>
      </w:r>
    </w:p>
    <w:p w14:paraId="287594BC" w14:textId="77777777" w:rsidR="004B4AF4" w:rsidRDefault="004B4AF4" w:rsidP="004B4AF4">
      <w:pPr>
        <w:rPr>
          <w:sz w:val="22"/>
          <w:szCs w:val="22"/>
        </w:rPr>
      </w:pPr>
    </w:p>
    <w:p w14:paraId="41D7AE56" w14:textId="77777777" w:rsidR="004B4AF4" w:rsidRDefault="004B4AF4" w:rsidP="004B4AF4">
      <w:pPr>
        <w:rPr>
          <w:sz w:val="22"/>
          <w:szCs w:val="22"/>
        </w:rPr>
      </w:pPr>
      <w:r>
        <w:rPr>
          <w:sz w:val="22"/>
          <w:szCs w:val="22"/>
        </w:rPr>
        <w:t xml:space="preserve">S.C. EUROPHARM S.A. </w:t>
      </w:r>
    </w:p>
    <w:p w14:paraId="0A48025F" w14:textId="77777777" w:rsidR="004B4AF4" w:rsidRDefault="004B4AF4" w:rsidP="004B4AF4">
      <w:pPr>
        <w:rPr>
          <w:sz w:val="22"/>
          <w:szCs w:val="22"/>
          <w:lang w:val="en-US"/>
        </w:rPr>
      </w:pPr>
      <w:r>
        <w:rPr>
          <w:sz w:val="22"/>
          <w:szCs w:val="22"/>
          <w:lang w:val="en-US"/>
        </w:rPr>
        <w:t xml:space="preserve">2 </w:t>
      </w:r>
      <w:proofErr w:type="spellStart"/>
      <w:r>
        <w:rPr>
          <w:sz w:val="22"/>
          <w:szCs w:val="22"/>
          <w:lang w:val="en-US"/>
        </w:rPr>
        <w:t>Panselelor</w:t>
      </w:r>
      <w:proofErr w:type="spellEnd"/>
      <w:r>
        <w:rPr>
          <w:sz w:val="22"/>
          <w:szCs w:val="22"/>
          <w:lang w:val="en-US"/>
        </w:rPr>
        <w:t xml:space="preserve"> St., Brasov</w:t>
      </w:r>
    </w:p>
    <w:p w14:paraId="078FA3EC" w14:textId="77777777" w:rsidR="004B4AF4" w:rsidRDefault="004B4AF4" w:rsidP="004B4AF4">
      <w:pPr>
        <w:rPr>
          <w:sz w:val="22"/>
          <w:szCs w:val="22"/>
          <w:lang w:val="en-US"/>
        </w:rPr>
      </w:pPr>
      <w:r>
        <w:rPr>
          <w:sz w:val="22"/>
          <w:szCs w:val="22"/>
          <w:lang w:val="en-US"/>
        </w:rPr>
        <w:t xml:space="preserve">County of Brasov </w:t>
      </w:r>
    </w:p>
    <w:p w14:paraId="2C904B0F" w14:textId="77777777" w:rsidR="004B4AF4" w:rsidRDefault="004B4AF4" w:rsidP="004B4AF4">
      <w:pPr>
        <w:rPr>
          <w:sz w:val="22"/>
          <w:szCs w:val="22"/>
          <w:lang w:val="en-GB"/>
        </w:rPr>
      </w:pPr>
      <w:r>
        <w:rPr>
          <w:sz w:val="22"/>
          <w:szCs w:val="22"/>
          <w:lang w:val="en-GB"/>
        </w:rPr>
        <w:t xml:space="preserve">Code 500419 </w:t>
      </w:r>
    </w:p>
    <w:p w14:paraId="369C4C60" w14:textId="77777777" w:rsidR="004B4AF4" w:rsidRDefault="004B4AF4" w:rsidP="004B4AF4">
      <w:pPr>
        <w:rPr>
          <w:sz w:val="22"/>
          <w:szCs w:val="22"/>
          <w:lang w:val="en-GB"/>
        </w:rPr>
      </w:pPr>
      <w:proofErr w:type="spellStart"/>
      <w:r>
        <w:rPr>
          <w:sz w:val="22"/>
          <w:szCs w:val="22"/>
          <w:lang w:val="en-GB"/>
        </w:rPr>
        <w:t>Rumunija</w:t>
      </w:r>
      <w:proofErr w:type="spellEnd"/>
    </w:p>
    <w:p w14:paraId="252AD51F" w14:textId="77777777" w:rsidR="004B4AF4" w:rsidRDefault="004B4AF4" w:rsidP="004B4AF4">
      <w:pPr>
        <w:pStyle w:val="Pagrindinistekstas"/>
        <w:spacing w:after="0"/>
        <w:rPr>
          <w:sz w:val="22"/>
          <w:szCs w:val="22"/>
        </w:rPr>
      </w:pPr>
    </w:p>
    <w:p w14:paraId="773EBC5B" w14:textId="77777777" w:rsidR="004B4AF4" w:rsidRDefault="004B4AF4" w:rsidP="004B4AF4">
      <w:pPr>
        <w:autoSpaceDE w:val="0"/>
        <w:autoSpaceDN w:val="0"/>
        <w:adjustRightInd w:val="0"/>
        <w:rPr>
          <w:sz w:val="22"/>
          <w:szCs w:val="22"/>
          <w:lang w:eastAsia="lt-LT"/>
        </w:rPr>
      </w:pPr>
      <w:r>
        <w:rPr>
          <w:sz w:val="22"/>
          <w:szCs w:val="22"/>
          <w:lang w:eastAsia="lt-LT"/>
        </w:rPr>
        <w:t>arba</w:t>
      </w:r>
    </w:p>
    <w:p w14:paraId="3CCCF4CE" w14:textId="77777777" w:rsidR="004B4AF4" w:rsidRDefault="004B4AF4" w:rsidP="004B4AF4">
      <w:pPr>
        <w:autoSpaceDE w:val="0"/>
        <w:autoSpaceDN w:val="0"/>
        <w:adjustRightInd w:val="0"/>
        <w:rPr>
          <w:sz w:val="22"/>
          <w:szCs w:val="22"/>
          <w:lang w:eastAsia="lt-LT"/>
        </w:rPr>
      </w:pPr>
    </w:p>
    <w:p w14:paraId="1DD86585" w14:textId="77777777" w:rsidR="004B4AF4" w:rsidRDefault="004B4AF4" w:rsidP="004B4AF4">
      <w:pPr>
        <w:pStyle w:val="BTEMEASMCA"/>
        <w:rPr>
          <w:noProof w:val="0"/>
        </w:rPr>
      </w:pPr>
      <w:r>
        <w:rPr>
          <w:noProof w:val="0"/>
        </w:rPr>
        <w:t>SmithKline Beecham S.A.</w:t>
      </w:r>
    </w:p>
    <w:p w14:paraId="11BB5B43" w14:textId="77777777" w:rsidR="004B4AF4" w:rsidRDefault="004B4AF4" w:rsidP="004B4AF4">
      <w:pPr>
        <w:pStyle w:val="BTEMEASMCA"/>
        <w:rPr>
          <w:noProof w:val="0"/>
        </w:rPr>
      </w:pPr>
      <w:r>
        <w:rPr>
          <w:noProof w:val="0"/>
        </w:rPr>
        <w:t>Ctra. de Ajalvir, Km 2,500,</w:t>
      </w:r>
      <w:r>
        <w:rPr>
          <w:noProof w:val="0"/>
        </w:rPr>
        <w:br/>
        <w:t>Alcala de Henares, 28806 Madrid</w:t>
      </w:r>
    </w:p>
    <w:p w14:paraId="5BA8D8CE" w14:textId="77777777" w:rsidR="004B4AF4" w:rsidRDefault="004B4AF4" w:rsidP="004B4AF4">
      <w:pPr>
        <w:pStyle w:val="BTEMEASMCA"/>
        <w:rPr>
          <w:noProof w:val="0"/>
        </w:rPr>
      </w:pPr>
      <w:r>
        <w:rPr>
          <w:noProof w:val="0"/>
        </w:rPr>
        <w:t>Ispanija</w:t>
      </w:r>
    </w:p>
    <w:p w14:paraId="77922AE7" w14:textId="77777777" w:rsidR="004B4AF4" w:rsidRDefault="004B4AF4" w:rsidP="004B4AF4">
      <w:pPr>
        <w:rPr>
          <w:noProof/>
          <w:snapToGrid w:val="0"/>
          <w:sz w:val="22"/>
          <w:szCs w:val="22"/>
        </w:rPr>
      </w:pPr>
    </w:p>
    <w:p w14:paraId="3D84D87A" w14:textId="77777777" w:rsidR="004B4AF4" w:rsidRDefault="004B4AF4" w:rsidP="004B4AF4">
      <w:pPr>
        <w:rPr>
          <w:noProof/>
          <w:snapToGrid w:val="0"/>
          <w:sz w:val="22"/>
          <w:szCs w:val="22"/>
        </w:rPr>
      </w:pPr>
    </w:p>
    <w:p w14:paraId="2C71A434" w14:textId="77777777" w:rsidR="004B4AF4" w:rsidRDefault="004B4AF4" w:rsidP="004B4AF4">
      <w:pPr>
        <w:rPr>
          <w:sz w:val="22"/>
          <w:szCs w:val="22"/>
        </w:rPr>
      </w:pPr>
      <w:r>
        <w:rPr>
          <w:noProof/>
          <w:snapToGrid w:val="0"/>
          <w:sz w:val="22"/>
          <w:szCs w:val="22"/>
        </w:rPr>
        <w:t>Su pakuote pateikiamame lapelyje nurodomas gamintojo, atsakingo už konkrečios serijos išleidimą, pavadinimas ir adresas.</w:t>
      </w:r>
    </w:p>
    <w:p w14:paraId="1EB5173D" w14:textId="77777777" w:rsidR="004B4AF4" w:rsidRDefault="004B4AF4" w:rsidP="004B4AF4">
      <w:pPr>
        <w:rPr>
          <w:sz w:val="22"/>
          <w:szCs w:val="22"/>
        </w:rPr>
      </w:pPr>
    </w:p>
    <w:p w14:paraId="2449496B" w14:textId="77777777" w:rsidR="004B4AF4" w:rsidRDefault="004B4AF4" w:rsidP="004B4AF4">
      <w:pPr>
        <w:rPr>
          <w:b/>
          <w:bCs/>
          <w:sz w:val="22"/>
          <w:szCs w:val="22"/>
        </w:rPr>
      </w:pPr>
      <w:r>
        <w:rPr>
          <w:b/>
          <w:bCs/>
          <w:sz w:val="22"/>
          <w:szCs w:val="22"/>
        </w:rPr>
        <w:t xml:space="preserve">B. TIEKIMO IR VARTOJIMO SĄLYGOS AR APRIBOJIMAI </w:t>
      </w:r>
    </w:p>
    <w:p w14:paraId="2A924193" w14:textId="77777777" w:rsidR="004B4AF4" w:rsidRDefault="004B4AF4" w:rsidP="004B4AF4">
      <w:pPr>
        <w:rPr>
          <w:sz w:val="22"/>
          <w:szCs w:val="22"/>
        </w:rPr>
      </w:pPr>
    </w:p>
    <w:p w14:paraId="47EA649E" w14:textId="77777777" w:rsidR="004B4AF4" w:rsidRDefault="004B4AF4" w:rsidP="004B4AF4">
      <w:pPr>
        <w:rPr>
          <w:sz w:val="22"/>
          <w:szCs w:val="22"/>
        </w:rPr>
      </w:pPr>
      <w:r>
        <w:rPr>
          <w:sz w:val="22"/>
          <w:szCs w:val="22"/>
        </w:rPr>
        <w:t>Nereceptinis vaistinis preparatas.</w:t>
      </w:r>
    </w:p>
    <w:p w14:paraId="0622CE6E" w14:textId="77777777" w:rsidR="004B4AF4" w:rsidRDefault="004B4AF4" w:rsidP="004B4AF4">
      <w:pPr>
        <w:rPr>
          <w:sz w:val="22"/>
          <w:szCs w:val="22"/>
        </w:rPr>
      </w:pPr>
    </w:p>
    <w:p w14:paraId="0055FAF3" w14:textId="77777777" w:rsidR="004B4AF4" w:rsidRDefault="004B4AF4" w:rsidP="004B4AF4">
      <w:pPr>
        <w:rPr>
          <w:sz w:val="22"/>
          <w:szCs w:val="22"/>
        </w:rPr>
      </w:pPr>
    </w:p>
    <w:p w14:paraId="7D88FD76" w14:textId="77777777" w:rsidR="004B4AF4" w:rsidRDefault="004B4AF4" w:rsidP="004B4AF4">
      <w:pPr>
        <w:rPr>
          <w:sz w:val="22"/>
          <w:szCs w:val="22"/>
        </w:rPr>
      </w:pPr>
    </w:p>
    <w:p w14:paraId="0B709920" w14:textId="77777777" w:rsidR="004B4AF4" w:rsidRDefault="004B4AF4" w:rsidP="004B4AF4">
      <w:pPr>
        <w:rPr>
          <w:strike/>
          <w:sz w:val="22"/>
          <w:szCs w:val="22"/>
        </w:rPr>
      </w:pPr>
    </w:p>
    <w:p w14:paraId="79AF08DC" w14:textId="77777777" w:rsidR="004B4AF4" w:rsidRDefault="004B4AF4" w:rsidP="004B4AF4">
      <w:pPr>
        <w:jc w:val="center"/>
        <w:rPr>
          <w:b/>
          <w:bCs/>
          <w:sz w:val="22"/>
          <w:szCs w:val="22"/>
        </w:rPr>
      </w:pPr>
    </w:p>
    <w:p w14:paraId="4AF3CE84" w14:textId="77777777" w:rsidR="004B4AF4" w:rsidRDefault="004B4AF4" w:rsidP="004B4AF4">
      <w:pPr>
        <w:jc w:val="center"/>
        <w:rPr>
          <w:b/>
          <w:bCs/>
          <w:sz w:val="22"/>
          <w:szCs w:val="22"/>
        </w:rPr>
      </w:pPr>
    </w:p>
    <w:p w14:paraId="06467BB1" w14:textId="77777777" w:rsidR="004B4AF4" w:rsidRDefault="004B4AF4" w:rsidP="004B4AF4">
      <w:pPr>
        <w:jc w:val="center"/>
        <w:rPr>
          <w:b/>
          <w:bCs/>
          <w:sz w:val="22"/>
          <w:szCs w:val="22"/>
        </w:rPr>
      </w:pPr>
    </w:p>
    <w:p w14:paraId="5903F1B1" w14:textId="77777777" w:rsidR="004B4AF4" w:rsidRDefault="004B4AF4" w:rsidP="004B4AF4">
      <w:pPr>
        <w:jc w:val="center"/>
        <w:rPr>
          <w:b/>
          <w:bCs/>
          <w:sz w:val="22"/>
          <w:szCs w:val="22"/>
        </w:rPr>
      </w:pPr>
    </w:p>
    <w:p w14:paraId="075BFC94" w14:textId="77777777" w:rsidR="004B4AF4" w:rsidRDefault="004B4AF4" w:rsidP="004B4AF4">
      <w:pPr>
        <w:jc w:val="center"/>
        <w:rPr>
          <w:b/>
          <w:bCs/>
          <w:sz w:val="22"/>
          <w:szCs w:val="22"/>
        </w:rPr>
      </w:pPr>
    </w:p>
    <w:p w14:paraId="6EF5751B" w14:textId="77777777" w:rsidR="004B4AF4" w:rsidRDefault="004B4AF4" w:rsidP="004B4AF4">
      <w:pPr>
        <w:jc w:val="center"/>
        <w:rPr>
          <w:b/>
          <w:bCs/>
          <w:sz w:val="22"/>
          <w:szCs w:val="22"/>
        </w:rPr>
      </w:pPr>
    </w:p>
    <w:p w14:paraId="599A879D" w14:textId="77777777" w:rsidR="004B4AF4" w:rsidRDefault="004B4AF4" w:rsidP="004B4AF4">
      <w:pPr>
        <w:jc w:val="center"/>
        <w:rPr>
          <w:b/>
          <w:bCs/>
          <w:sz w:val="22"/>
          <w:szCs w:val="22"/>
        </w:rPr>
      </w:pPr>
    </w:p>
    <w:p w14:paraId="18518727" w14:textId="77777777" w:rsidR="004B4AF4" w:rsidRDefault="004B4AF4" w:rsidP="004B4AF4">
      <w:pPr>
        <w:jc w:val="center"/>
        <w:rPr>
          <w:b/>
          <w:bCs/>
          <w:sz w:val="22"/>
          <w:szCs w:val="22"/>
        </w:rPr>
      </w:pPr>
    </w:p>
    <w:p w14:paraId="0ABA92FA" w14:textId="77777777" w:rsidR="004B4AF4" w:rsidRDefault="004B4AF4" w:rsidP="004B4AF4">
      <w:pPr>
        <w:jc w:val="center"/>
        <w:rPr>
          <w:b/>
          <w:bCs/>
          <w:sz w:val="22"/>
          <w:szCs w:val="22"/>
        </w:rPr>
      </w:pPr>
    </w:p>
    <w:p w14:paraId="32A52FF4" w14:textId="77777777" w:rsidR="004B4AF4" w:rsidRDefault="004B4AF4" w:rsidP="004B4AF4">
      <w:pPr>
        <w:jc w:val="center"/>
        <w:rPr>
          <w:b/>
          <w:bCs/>
          <w:sz w:val="22"/>
          <w:szCs w:val="22"/>
        </w:rPr>
      </w:pPr>
    </w:p>
    <w:p w14:paraId="062D60C9" w14:textId="77777777" w:rsidR="004B4AF4" w:rsidRDefault="004B4AF4" w:rsidP="004B4AF4">
      <w:pPr>
        <w:jc w:val="center"/>
        <w:rPr>
          <w:b/>
          <w:bCs/>
          <w:sz w:val="22"/>
          <w:szCs w:val="22"/>
        </w:rPr>
      </w:pPr>
    </w:p>
    <w:p w14:paraId="15E6BAE4" w14:textId="77777777" w:rsidR="004B4AF4" w:rsidRDefault="004B4AF4" w:rsidP="004B4AF4">
      <w:pPr>
        <w:jc w:val="center"/>
        <w:rPr>
          <w:b/>
          <w:bCs/>
          <w:sz w:val="22"/>
          <w:szCs w:val="22"/>
        </w:rPr>
      </w:pPr>
    </w:p>
    <w:p w14:paraId="4F9C7553" w14:textId="77777777" w:rsidR="004B4AF4" w:rsidRDefault="004B4AF4" w:rsidP="004B4AF4">
      <w:pPr>
        <w:jc w:val="center"/>
        <w:rPr>
          <w:b/>
          <w:bCs/>
          <w:sz w:val="22"/>
          <w:szCs w:val="22"/>
        </w:rPr>
      </w:pPr>
    </w:p>
    <w:p w14:paraId="404DC958" w14:textId="77777777" w:rsidR="004B4AF4" w:rsidRDefault="004B4AF4" w:rsidP="004B4AF4">
      <w:pPr>
        <w:jc w:val="center"/>
        <w:rPr>
          <w:b/>
          <w:bCs/>
          <w:sz w:val="22"/>
          <w:szCs w:val="22"/>
        </w:rPr>
      </w:pPr>
    </w:p>
    <w:p w14:paraId="033206CB" w14:textId="77777777" w:rsidR="004B4AF4" w:rsidRDefault="004B4AF4" w:rsidP="004B4AF4">
      <w:pPr>
        <w:jc w:val="center"/>
        <w:rPr>
          <w:b/>
          <w:bCs/>
          <w:sz w:val="22"/>
          <w:szCs w:val="22"/>
        </w:rPr>
      </w:pPr>
    </w:p>
    <w:p w14:paraId="313B5AB6" w14:textId="77777777" w:rsidR="004B4AF4" w:rsidRDefault="004B4AF4" w:rsidP="004B4AF4">
      <w:pPr>
        <w:jc w:val="center"/>
        <w:rPr>
          <w:b/>
          <w:bCs/>
          <w:sz w:val="22"/>
          <w:szCs w:val="22"/>
        </w:rPr>
      </w:pPr>
    </w:p>
    <w:p w14:paraId="4D13BE1A" w14:textId="77777777" w:rsidR="004B4AF4" w:rsidRDefault="004B4AF4" w:rsidP="004B4AF4">
      <w:pPr>
        <w:jc w:val="center"/>
        <w:rPr>
          <w:b/>
          <w:bCs/>
          <w:sz w:val="22"/>
          <w:szCs w:val="22"/>
        </w:rPr>
      </w:pPr>
    </w:p>
    <w:p w14:paraId="0970CEF4" w14:textId="77777777" w:rsidR="004B4AF4" w:rsidRDefault="004B4AF4" w:rsidP="004B4AF4">
      <w:pPr>
        <w:jc w:val="center"/>
        <w:rPr>
          <w:b/>
          <w:bCs/>
          <w:sz w:val="22"/>
          <w:szCs w:val="22"/>
        </w:rPr>
      </w:pPr>
    </w:p>
    <w:p w14:paraId="47C02282" w14:textId="77777777" w:rsidR="004B4AF4" w:rsidRDefault="004B4AF4" w:rsidP="004B4AF4">
      <w:pPr>
        <w:jc w:val="center"/>
        <w:rPr>
          <w:b/>
          <w:bCs/>
          <w:sz w:val="22"/>
          <w:szCs w:val="22"/>
        </w:rPr>
      </w:pPr>
    </w:p>
    <w:p w14:paraId="30F8B416" w14:textId="77777777" w:rsidR="004B4AF4" w:rsidRDefault="004B4AF4" w:rsidP="004B4AF4">
      <w:pPr>
        <w:jc w:val="center"/>
        <w:rPr>
          <w:b/>
          <w:bCs/>
          <w:sz w:val="22"/>
          <w:szCs w:val="22"/>
        </w:rPr>
      </w:pPr>
    </w:p>
    <w:p w14:paraId="5021882F" w14:textId="77777777" w:rsidR="004B4AF4" w:rsidRDefault="004B4AF4" w:rsidP="004B4AF4">
      <w:pPr>
        <w:jc w:val="center"/>
        <w:rPr>
          <w:b/>
          <w:bCs/>
          <w:sz w:val="22"/>
          <w:szCs w:val="22"/>
        </w:rPr>
      </w:pPr>
    </w:p>
    <w:p w14:paraId="317244E6" w14:textId="77777777" w:rsidR="004B4AF4" w:rsidRDefault="004B4AF4" w:rsidP="004B4AF4">
      <w:pPr>
        <w:jc w:val="center"/>
        <w:rPr>
          <w:b/>
          <w:bCs/>
          <w:sz w:val="22"/>
          <w:szCs w:val="22"/>
        </w:rPr>
      </w:pPr>
    </w:p>
    <w:p w14:paraId="07C9EC85" w14:textId="77777777" w:rsidR="004B4AF4" w:rsidRDefault="004B4AF4" w:rsidP="004B4AF4">
      <w:pPr>
        <w:jc w:val="center"/>
        <w:rPr>
          <w:b/>
          <w:bCs/>
          <w:sz w:val="22"/>
          <w:szCs w:val="22"/>
        </w:rPr>
      </w:pPr>
    </w:p>
    <w:p w14:paraId="6883704C" w14:textId="77777777" w:rsidR="004B4AF4" w:rsidRDefault="004B4AF4" w:rsidP="004B4AF4">
      <w:pPr>
        <w:jc w:val="center"/>
        <w:rPr>
          <w:b/>
          <w:bCs/>
          <w:sz w:val="22"/>
          <w:szCs w:val="22"/>
        </w:rPr>
      </w:pPr>
    </w:p>
    <w:p w14:paraId="1578067A" w14:textId="77777777" w:rsidR="004B4AF4" w:rsidRDefault="004B4AF4" w:rsidP="004B4AF4">
      <w:pPr>
        <w:jc w:val="center"/>
        <w:rPr>
          <w:b/>
          <w:bCs/>
          <w:sz w:val="22"/>
          <w:szCs w:val="22"/>
        </w:rPr>
      </w:pPr>
    </w:p>
    <w:p w14:paraId="389D3B41" w14:textId="77777777" w:rsidR="004B4AF4" w:rsidRDefault="004B4AF4" w:rsidP="004B4AF4">
      <w:pPr>
        <w:jc w:val="center"/>
        <w:rPr>
          <w:b/>
          <w:bCs/>
          <w:sz w:val="22"/>
          <w:szCs w:val="22"/>
        </w:rPr>
      </w:pPr>
    </w:p>
    <w:p w14:paraId="02F70AA7" w14:textId="77777777" w:rsidR="004B4AF4" w:rsidRDefault="004B4AF4" w:rsidP="004B4AF4">
      <w:pPr>
        <w:jc w:val="center"/>
        <w:rPr>
          <w:b/>
          <w:bCs/>
          <w:sz w:val="22"/>
          <w:szCs w:val="22"/>
        </w:rPr>
      </w:pPr>
    </w:p>
    <w:p w14:paraId="5A605A92" w14:textId="77777777" w:rsidR="004B4AF4" w:rsidRDefault="004B4AF4" w:rsidP="004B4AF4">
      <w:pPr>
        <w:jc w:val="center"/>
        <w:rPr>
          <w:b/>
          <w:bCs/>
          <w:sz w:val="22"/>
          <w:szCs w:val="22"/>
        </w:rPr>
      </w:pPr>
    </w:p>
    <w:p w14:paraId="3D7F6BD5" w14:textId="77777777" w:rsidR="004B4AF4" w:rsidRDefault="004B4AF4" w:rsidP="004B4AF4">
      <w:pPr>
        <w:jc w:val="center"/>
        <w:rPr>
          <w:b/>
          <w:bCs/>
          <w:sz w:val="22"/>
          <w:szCs w:val="22"/>
        </w:rPr>
      </w:pPr>
    </w:p>
    <w:p w14:paraId="5C589E39" w14:textId="77777777" w:rsidR="004B4AF4" w:rsidRDefault="004B4AF4" w:rsidP="004B4AF4">
      <w:pPr>
        <w:jc w:val="center"/>
        <w:rPr>
          <w:b/>
          <w:bCs/>
          <w:sz w:val="22"/>
          <w:szCs w:val="22"/>
        </w:rPr>
      </w:pPr>
    </w:p>
    <w:p w14:paraId="4EBAD45C" w14:textId="77777777" w:rsidR="004B4AF4" w:rsidRDefault="004B4AF4" w:rsidP="004B4AF4">
      <w:pPr>
        <w:jc w:val="center"/>
        <w:rPr>
          <w:b/>
          <w:bCs/>
          <w:sz w:val="22"/>
          <w:szCs w:val="22"/>
        </w:rPr>
      </w:pPr>
    </w:p>
    <w:p w14:paraId="7071BD96" w14:textId="77777777" w:rsidR="004B4AF4" w:rsidRDefault="004B4AF4" w:rsidP="004B4AF4">
      <w:pPr>
        <w:jc w:val="center"/>
        <w:rPr>
          <w:b/>
          <w:bCs/>
          <w:sz w:val="22"/>
          <w:szCs w:val="22"/>
        </w:rPr>
      </w:pPr>
    </w:p>
    <w:p w14:paraId="56832079" w14:textId="77777777" w:rsidR="004B4AF4" w:rsidRDefault="004B4AF4" w:rsidP="004B4AF4">
      <w:pPr>
        <w:jc w:val="center"/>
        <w:rPr>
          <w:b/>
          <w:bCs/>
          <w:sz w:val="22"/>
          <w:szCs w:val="22"/>
        </w:rPr>
      </w:pPr>
    </w:p>
    <w:p w14:paraId="7F819AE5" w14:textId="77777777" w:rsidR="004B4AF4" w:rsidRDefault="004B4AF4" w:rsidP="004B4AF4">
      <w:pPr>
        <w:jc w:val="center"/>
        <w:rPr>
          <w:b/>
          <w:bCs/>
          <w:sz w:val="22"/>
          <w:szCs w:val="22"/>
        </w:rPr>
      </w:pPr>
    </w:p>
    <w:p w14:paraId="2A203456" w14:textId="77777777" w:rsidR="004B4AF4" w:rsidRDefault="004B4AF4" w:rsidP="004B4AF4">
      <w:pPr>
        <w:jc w:val="center"/>
        <w:rPr>
          <w:b/>
          <w:bCs/>
          <w:sz w:val="22"/>
          <w:szCs w:val="22"/>
        </w:rPr>
      </w:pPr>
    </w:p>
    <w:p w14:paraId="30848582" w14:textId="77777777" w:rsidR="004B4AF4" w:rsidRDefault="004B4AF4" w:rsidP="004B4AF4">
      <w:pPr>
        <w:jc w:val="center"/>
        <w:rPr>
          <w:b/>
          <w:bCs/>
          <w:sz w:val="22"/>
          <w:szCs w:val="22"/>
        </w:rPr>
      </w:pPr>
    </w:p>
    <w:p w14:paraId="6702A3E4" w14:textId="77777777" w:rsidR="004B4AF4" w:rsidRDefault="004B4AF4" w:rsidP="004B4AF4">
      <w:pPr>
        <w:jc w:val="center"/>
        <w:rPr>
          <w:b/>
          <w:bCs/>
          <w:sz w:val="22"/>
          <w:szCs w:val="22"/>
        </w:rPr>
      </w:pPr>
    </w:p>
    <w:p w14:paraId="6B564F99" w14:textId="77777777" w:rsidR="004B4AF4" w:rsidRDefault="004B4AF4" w:rsidP="004B4AF4">
      <w:pPr>
        <w:jc w:val="center"/>
        <w:rPr>
          <w:b/>
          <w:bCs/>
          <w:sz w:val="22"/>
          <w:szCs w:val="22"/>
        </w:rPr>
      </w:pPr>
    </w:p>
    <w:p w14:paraId="69387E64" w14:textId="77777777" w:rsidR="004B4AF4" w:rsidRDefault="004B4AF4" w:rsidP="004B4AF4">
      <w:pPr>
        <w:jc w:val="center"/>
        <w:rPr>
          <w:b/>
          <w:bCs/>
          <w:sz w:val="22"/>
          <w:szCs w:val="22"/>
        </w:rPr>
      </w:pPr>
    </w:p>
    <w:p w14:paraId="3755AC0E" w14:textId="77777777" w:rsidR="004B4AF4" w:rsidRDefault="004B4AF4" w:rsidP="004B4AF4">
      <w:pPr>
        <w:jc w:val="center"/>
        <w:rPr>
          <w:b/>
          <w:bCs/>
          <w:sz w:val="22"/>
          <w:szCs w:val="22"/>
        </w:rPr>
      </w:pPr>
    </w:p>
    <w:p w14:paraId="6CB653E0" w14:textId="77777777" w:rsidR="004B4AF4" w:rsidRDefault="004B4AF4" w:rsidP="004B4AF4">
      <w:pPr>
        <w:jc w:val="center"/>
        <w:rPr>
          <w:b/>
          <w:bCs/>
          <w:sz w:val="22"/>
          <w:szCs w:val="22"/>
        </w:rPr>
      </w:pPr>
      <w:r>
        <w:rPr>
          <w:b/>
          <w:bCs/>
          <w:sz w:val="22"/>
          <w:szCs w:val="22"/>
        </w:rPr>
        <w:t>III PRIEDAS</w:t>
      </w:r>
    </w:p>
    <w:p w14:paraId="29BC9A75" w14:textId="77777777" w:rsidR="004B4AF4" w:rsidRDefault="004B4AF4" w:rsidP="004B4AF4">
      <w:pPr>
        <w:jc w:val="center"/>
        <w:rPr>
          <w:b/>
          <w:bCs/>
          <w:sz w:val="22"/>
          <w:szCs w:val="22"/>
        </w:rPr>
      </w:pPr>
    </w:p>
    <w:p w14:paraId="437E4B80" w14:textId="77777777" w:rsidR="004B4AF4" w:rsidRDefault="004B4AF4" w:rsidP="004B4AF4">
      <w:pPr>
        <w:jc w:val="center"/>
        <w:rPr>
          <w:b/>
          <w:bCs/>
          <w:sz w:val="22"/>
          <w:szCs w:val="22"/>
        </w:rPr>
      </w:pPr>
      <w:r>
        <w:rPr>
          <w:b/>
          <w:bCs/>
          <w:sz w:val="22"/>
          <w:szCs w:val="22"/>
        </w:rPr>
        <w:t>ŽENKLINIMAS IR PAKUOTĖS LAPELIS</w:t>
      </w:r>
    </w:p>
    <w:p w14:paraId="5F2354E6" w14:textId="77777777" w:rsidR="004B4AF4" w:rsidRDefault="004B4AF4" w:rsidP="004B4AF4">
      <w:pPr>
        <w:rPr>
          <w:sz w:val="22"/>
          <w:szCs w:val="22"/>
        </w:rPr>
      </w:pPr>
      <w:r>
        <w:rPr>
          <w:sz w:val="22"/>
          <w:szCs w:val="22"/>
        </w:rPr>
        <w:br w:type="page"/>
      </w:r>
    </w:p>
    <w:p w14:paraId="697CEEDE" w14:textId="77777777" w:rsidR="004B4AF4" w:rsidRDefault="004B4AF4" w:rsidP="004B4AF4">
      <w:pPr>
        <w:rPr>
          <w:sz w:val="22"/>
          <w:szCs w:val="22"/>
        </w:rPr>
      </w:pPr>
    </w:p>
    <w:p w14:paraId="78E4A964" w14:textId="77777777" w:rsidR="004B4AF4" w:rsidRDefault="004B4AF4" w:rsidP="004B4AF4">
      <w:pPr>
        <w:rPr>
          <w:sz w:val="22"/>
          <w:szCs w:val="22"/>
        </w:rPr>
      </w:pPr>
    </w:p>
    <w:p w14:paraId="77434CFF" w14:textId="77777777" w:rsidR="004B4AF4" w:rsidRDefault="004B4AF4" w:rsidP="004B4AF4">
      <w:pPr>
        <w:rPr>
          <w:sz w:val="22"/>
          <w:szCs w:val="22"/>
        </w:rPr>
      </w:pPr>
    </w:p>
    <w:p w14:paraId="6BEDD396" w14:textId="77777777" w:rsidR="004B4AF4" w:rsidRDefault="004B4AF4" w:rsidP="004B4AF4">
      <w:pPr>
        <w:rPr>
          <w:sz w:val="22"/>
          <w:szCs w:val="22"/>
        </w:rPr>
      </w:pPr>
    </w:p>
    <w:p w14:paraId="1DDB1290" w14:textId="77777777" w:rsidR="004B4AF4" w:rsidRDefault="004B4AF4" w:rsidP="004B4AF4">
      <w:pPr>
        <w:rPr>
          <w:sz w:val="22"/>
          <w:szCs w:val="22"/>
        </w:rPr>
      </w:pPr>
    </w:p>
    <w:p w14:paraId="7863D588" w14:textId="77777777" w:rsidR="004B4AF4" w:rsidRDefault="004B4AF4" w:rsidP="004B4AF4">
      <w:pPr>
        <w:rPr>
          <w:sz w:val="22"/>
          <w:szCs w:val="22"/>
        </w:rPr>
      </w:pPr>
    </w:p>
    <w:p w14:paraId="2903BD97" w14:textId="77777777" w:rsidR="004B4AF4" w:rsidRDefault="004B4AF4" w:rsidP="004B4AF4">
      <w:pPr>
        <w:rPr>
          <w:sz w:val="22"/>
          <w:szCs w:val="22"/>
        </w:rPr>
      </w:pPr>
    </w:p>
    <w:p w14:paraId="0F8D1503" w14:textId="77777777" w:rsidR="004B4AF4" w:rsidRDefault="004B4AF4" w:rsidP="004B4AF4">
      <w:pPr>
        <w:rPr>
          <w:sz w:val="22"/>
          <w:szCs w:val="22"/>
        </w:rPr>
      </w:pPr>
    </w:p>
    <w:p w14:paraId="326BCEAF" w14:textId="77777777" w:rsidR="004B4AF4" w:rsidRDefault="004B4AF4" w:rsidP="004B4AF4">
      <w:pPr>
        <w:rPr>
          <w:sz w:val="22"/>
          <w:szCs w:val="22"/>
        </w:rPr>
      </w:pPr>
    </w:p>
    <w:p w14:paraId="6CE4EB0F" w14:textId="77777777" w:rsidR="004B4AF4" w:rsidRDefault="004B4AF4" w:rsidP="004B4AF4">
      <w:pPr>
        <w:rPr>
          <w:sz w:val="22"/>
          <w:szCs w:val="22"/>
        </w:rPr>
      </w:pPr>
    </w:p>
    <w:p w14:paraId="251A9656" w14:textId="77777777" w:rsidR="004B4AF4" w:rsidRDefault="004B4AF4" w:rsidP="004B4AF4">
      <w:pPr>
        <w:rPr>
          <w:sz w:val="22"/>
          <w:szCs w:val="22"/>
        </w:rPr>
      </w:pPr>
    </w:p>
    <w:p w14:paraId="08062CB3" w14:textId="77777777" w:rsidR="004B4AF4" w:rsidRDefault="004B4AF4" w:rsidP="004B4AF4">
      <w:pPr>
        <w:rPr>
          <w:sz w:val="22"/>
          <w:szCs w:val="22"/>
        </w:rPr>
      </w:pPr>
    </w:p>
    <w:p w14:paraId="6FED7F21" w14:textId="77777777" w:rsidR="004B4AF4" w:rsidRDefault="004B4AF4" w:rsidP="004B4AF4">
      <w:pPr>
        <w:rPr>
          <w:sz w:val="22"/>
          <w:szCs w:val="22"/>
        </w:rPr>
      </w:pPr>
    </w:p>
    <w:p w14:paraId="0533065C" w14:textId="77777777" w:rsidR="004B4AF4" w:rsidRDefault="004B4AF4" w:rsidP="004B4AF4">
      <w:pPr>
        <w:rPr>
          <w:sz w:val="22"/>
          <w:szCs w:val="22"/>
        </w:rPr>
      </w:pPr>
    </w:p>
    <w:p w14:paraId="1187A428" w14:textId="77777777" w:rsidR="004B4AF4" w:rsidRDefault="004B4AF4" w:rsidP="004B4AF4">
      <w:pPr>
        <w:rPr>
          <w:sz w:val="22"/>
          <w:szCs w:val="22"/>
        </w:rPr>
      </w:pPr>
    </w:p>
    <w:p w14:paraId="1BB156DE" w14:textId="77777777" w:rsidR="004B4AF4" w:rsidRDefault="004B4AF4" w:rsidP="004B4AF4">
      <w:pPr>
        <w:rPr>
          <w:sz w:val="22"/>
          <w:szCs w:val="22"/>
        </w:rPr>
      </w:pPr>
    </w:p>
    <w:p w14:paraId="7D5E4F4C" w14:textId="77777777" w:rsidR="004B4AF4" w:rsidRDefault="004B4AF4" w:rsidP="004B4AF4">
      <w:pPr>
        <w:rPr>
          <w:sz w:val="22"/>
          <w:szCs w:val="22"/>
        </w:rPr>
      </w:pPr>
    </w:p>
    <w:p w14:paraId="26150FD8" w14:textId="77777777" w:rsidR="004B4AF4" w:rsidRDefault="004B4AF4" w:rsidP="004B4AF4">
      <w:pPr>
        <w:rPr>
          <w:sz w:val="22"/>
          <w:szCs w:val="22"/>
        </w:rPr>
      </w:pPr>
    </w:p>
    <w:p w14:paraId="110DA76A" w14:textId="77777777" w:rsidR="004B4AF4" w:rsidRDefault="004B4AF4" w:rsidP="004B4AF4">
      <w:pPr>
        <w:rPr>
          <w:sz w:val="22"/>
          <w:szCs w:val="22"/>
        </w:rPr>
      </w:pPr>
    </w:p>
    <w:p w14:paraId="53DC4E18" w14:textId="77777777" w:rsidR="004B4AF4" w:rsidRDefault="004B4AF4" w:rsidP="004B4AF4">
      <w:pPr>
        <w:rPr>
          <w:sz w:val="22"/>
          <w:szCs w:val="22"/>
        </w:rPr>
      </w:pPr>
    </w:p>
    <w:p w14:paraId="45ACDE96" w14:textId="77777777" w:rsidR="004B4AF4" w:rsidRDefault="004B4AF4" w:rsidP="004B4AF4">
      <w:pPr>
        <w:rPr>
          <w:sz w:val="22"/>
          <w:szCs w:val="22"/>
        </w:rPr>
      </w:pPr>
    </w:p>
    <w:p w14:paraId="13E4019A" w14:textId="77777777" w:rsidR="004B4AF4" w:rsidRDefault="004B4AF4" w:rsidP="004B4AF4">
      <w:pPr>
        <w:rPr>
          <w:b/>
          <w:bCs/>
          <w:sz w:val="22"/>
          <w:szCs w:val="22"/>
        </w:rPr>
      </w:pPr>
    </w:p>
    <w:p w14:paraId="2D1E3402" w14:textId="77777777" w:rsidR="004B4AF4" w:rsidRDefault="004B4AF4" w:rsidP="004B4AF4">
      <w:pPr>
        <w:jc w:val="center"/>
        <w:rPr>
          <w:b/>
          <w:bCs/>
          <w:sz w:val="22"/>
          <w:szCs w:val="22"/>
        </w:rPr>
      </w:pPr>
    </w:p>
    <w:p w14:paraId="7ABDFA01" w14:textId="77777777" w:rsidR="004B4AF4" w:rsidRDefault="004B4AF4" w:rsidP="004B4AF4">
      <w:pPr>
        <w:jc w:val="center"/>
        <w:rPr>
          <w:b/>
          <w:bCs/>
          <w:sz w:val="22"/>
          <w:szCs w:val="22"/>
        </w:rPr>
      </w:pPr>
      <w:r>
        <w:rPr>
          <w:b/>
          <w:bCs/>
          <w:sz w:val="22"/>
          <w:szCs w:val="22"/>
        </w:rPr>
        <w:t>A. ŽENKLINIMAS</w:t>
      </w:r>
    </w:p>
    <w:p w14:paraId="652CEAED" w14:textId="77777777" w:rsidR="004B4AF4" w:rsidRDefault="004B4AF4" w:rsidP="004B4AF4">
      <w:pPr>
        <w:jc w:val="center"/>
        <w:rPr>
          <w:b/>
          <w:bCs/>
          <w:sz w:val="22"/>
          <w:szCs w:val="22"/>
        </w:rPr>
      </w:pPr>
      <w:r>
        <w:rPr>
          <w:b/>
          <w:bCs/>
          <w:sz w:val="22"/>
          <w:szCs w:val="22"/>
        </w:rPr>
        <w:br w:type="page"/>
      </w:r>
    </w:p>
    <w:p w14:paraId="073D7BF7" w14:textId="77777777" w:rsidR="004B4AF4" w:rsidRDefault="004B4AF4" w:rsidP="004B4AF4">
      <w:pPr>
        <w:rPr>
          <w:sz w:val="22"/>
          <w:szCs w:val="22"/>
        </w:rPr>
      </w:pPr>
    </w:p>
    <w:p w14:paraId="5CC95B7D" w14:textId="77777777" w:rsidR="004B4AF4" w:rsidRDefault="004B4AF4" w:rsidP="004B4AF4">
      <w:pPr>
        <w:pBdr>
          <w:top w:val="single" w:sz="4" w:space="1" w:color="auto"/>
          <w:left w:val="single" w:sz="4" w:space="4" w:color="auto"/>
          <w:bottom w:val="single" w:sz="4" w:space="1" w:color="auto"/>
          <w:right w:val="single" w:sz="4" w:space="4" w:color="auto"/>
        </w:pBdr>
        <w:rPr>
          <w:sz w:val="22"/>
          <w:szCs w:val="22"/>
        </w:rPr>
      </w:pPr>
      <w:r>
        <w:rPr>
          <w:b/>
          <w:noProof/>
          <w:sz w:val="22"/>
          <w:szCs w:val="22"/>
        </w:rPr>
        <w:t>INFORMACIJA ANT IŠORINĖS  PAKUOTĖS</w:t>
      </w:r>
      <w:r>
        <w:rPr>
          <w:sz w:val="22"/>
          <w:szCs w:val="22"/>
        </w:rPr>
        <w:t xml:space="preserve"> </w:t>
      </w:r>
    </w:p>
    <w:p w14:paraId="33C7C36C" w14:textId="77777777" w:rsidR="004B4AF4" w:rsidRDefault="004B4AF4" w:rsidP="004B4AF4">
      <w:pPr>
        <w:pBdr>
          <w:top w:val="single" w:sz="4" w:space="1" w:color="auto"/>
          <w:left w:val="single" w:sz="4" w:space="4" w:color="auto"/>
          <w:bottom w:val="single" w:sz="4" w:space="1" w:color="auto"/>
          <w:right w:val="single" w:sz="4" w:space="4" w:color="auto"/>
        </w:pBdr>
        <w:rPr>
          <w:sz w:val="22"/>
          <w:szCs w:val="22"/>
        </w:rPr>
      </w:pPr>
    </w:p>
    <w:p w14:paraId="11A0C720" w14:textId="77777777" w:rsidR="004B4AF4" w:rsidRDefault="004B4AF4" w:rsidP="004B4AF4">
      <w:pPr>
        <w:pBdr>
          <w:top w:val="single" w:sz="4" w:space="1" w:color="auto"/>
          <w:left w:val="single" w:sz="4" w:space="4" w:color="auto"/>
          <w:bottom w:val="single" w:sz="4" w:space="1" w:color="auto"/>
          <w:right w:val="single" w:sz="4" w:space="4" w:color="auto"/>
        </w:pBdr>
        <w:rPr>
          <w:b/>
          <w:sz w:val="22"/>
          <w:szCs w:val="22"/>
        </w:rPr>
      </w:pPr>
      <w:r>
        <w:rPr>
          <w:b/>
          <w:noProof/>
          <w:sz w:val="22"/>
          <w:szCs w:val="22"/>
        </w:rPr>
        <w:t>IŠORINĖ DĖŽUTĖ</w:t>
      </w:r>
    </w:p>
    <w:p w14:paraId="6003D5A3" w14:textId="77777777" w:rsidR="004B4AF4" w:rsidRDefault="004B4AF4" w:rsidP="004B4AF4">
      <w:pPr>
        <w:rPr>
          <w:sz w:val="22"/>
          <w:szCs w:val="22"/>
        </w:rPr>
      </w:pPr>
    </w:p>
    <w:p w14:paraId="0E27C534" w14:textId="77777777" w:rsidR="004B4AF4" w:rsidRDefault="004B4AF4" w:rsidP="004B4AF4">
      <w:pPr>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1.</w:t>
      </w:r>
      <w:r>
        <w:rPr>
          <w:b/>
          <w:sz w:val="22"/>
          <w:szCs w:val="22"/>
        </w:rPr>
        <w:tab/>
      </w:r>
      <w:r>
        <w:rPr>
          <w:b/>
          <w:caps/>
          <w:noProof/>
          <w:sz w:val="22"/>
          <w:szCs w:val="22"/>
        </w:rPr>
        <w:t>VAISTINIO</w:t>
      </w:r>
      <w:r>
        <w:rPr>
          <w:b/>
          <w:noProof/>
          <w:sz w:val="22"/>
          <w:szCs w:val="22"/>
        </w:rPr>
        <w:t xml:space="preserve"> PREPARATO PAVADINIMAS</w:t>
      </w:r>
    </w:p>
    <w:p w14:paraId="26C52074" w14:textId="77777777" w:rsidR="004B4AF4" w:rsidRDefault="004B4AF4" w:rsidP="004B4AF4">
      <w:pPr>
        <w:ind w:left="567" w:hanging="567"/>
        <w:rPr>
          <w:sz w:val="22"/>
          <w:szCs w:val="22"/>
        </w:rPr>
      </w:pPr>
    </w:p>
    <w:p w14:paraId="737ABD55" w14:textId="77777777" w:rsidR="004B4AF4" w:rsidRDefault="004B4AF4" w:rsidP="004B4AF4">
      <w:pPr>
        <w:rPr>
          <w:sz w:val="22"/>
          <w:szCs w:val="22"/>
        </w:rPr>
      </w:pPr>
      <w:r>
        <w:rPr>
          <w:sz w:val="22"/>
          <w:szCs w:val="22"/>
        </w:rPr>
        <w:t>Panadol 500 mg plėvele dengtos tabletės</w:t>
      </w:r>
    </w:p>
    <w:p w14:paraId="46BE52C0" w14:textId="77777777" w:rsidR="004B4AF4" w:rsidRDefault="004B4AF4" w:rsidP="004B4AF4">
      <w:pPr>
        <w:jc w:val="both"/>
        <w:rPr>
          <w:iCs/>
          <w:sz w:val="22"/>
          <w:szCs w:val="22"/>
        </w:rPr>
      </w:pPr>
      <w:r>
        <w:rPr>
          <w:iCs/>
          <w:sz w:val="22"/>
          <w:szCs w:val="22"/>
        </w:rPr>
        <w:t>Paracetamolis</w:t>
      </w:r>
    </w:p>
    <w:p w14:paraId="0E7966BF" w14:textId="77777777" w:rsidR="004B4AF4" w:rsidRDefault="004B4AF4" w:rsidP="004B4AF4">
      <w:pPr>
        <w:jc w:val="both"/>
        <w:rPr>
          <w:iCs/>
          <w:sz w:val="22"/>
          <w:szCs w:val="22"/>
        </w:rPr>
      </w:pPr>
    </w:p>
    <w:p w14:paraId="62675C71" w14:textId="77777777" w:rsidR="004B4AF4" w:rsidRDefault="004B4AF4" w:rsidP="004B4AF4">
      <w:pPr>
        <w:jc w:val="both"/>
        <w:rPr>
          <w:iCs/>
          <w:sz w:val="22"/>
          <w:szCs w:val="22"/>
        </w:rPr>
      </w:pPr>
    </w:p>
    <w:p w14:paraId="32523797" w14:textId="77777777" w:rsidR="004B4AF4" w:rsidRDefault="004B4AF4" w:rsidP="004B4AF4">
      <w:pPr>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2.</w:t>
      </w:r>
      <w:r>
        <w:rPr>
          <w:b/>
          <w:sz w:val="22"/>
          <w:szCs w:val="22"/>
        </w:rPr>
        <w:tab/>
      </w:r>
      <w:r>
        <w:rPr>
          <w:b/>
          <w:noProof/>
          <w:sz w:val="22"/>
          <w:szCs w:val="22"/>
        </w:rPr>
        <w:t>VEIKLIOJI (-IOS) MEDŽIAGA (-OS) IR JOS (-Ų) KIEKIS (-IAI)</w:t>
      </w:r>
    </w:p>
    <w:p w14:paraId="172B5BD9" w14:textId="77777777" w:rsidR="004B4AF4" w:rsidRDefault="004B4AF4" w:rsidP="004B4AF4">
      <w:pPr>
        <w:ind w:left="567" w:hanging="567"/>
        <w:rPr>
          <w:caps/>
          <w:sz w:val="22"/>
          <w:szCs w:val="22"/>
        </w:rPr>
      </w:pPr>
    </w:p>
    <w:p w14:paraId="756F4BF3" w14:textId="77777777" w:rsidR="004B4AF4" w:rsidRDefault="004B4AF4" w:rsidP="004B4AF4">
      <w:pPr>
        <w:rPr>
          <w:sz w:val="22"/>
          <w:szCs w:val="22"/>
        </w:rPr>
      </w:pPr>
      <w:r>
        <w:rPr>
          <w:sz w:val="22"/>
          <w:szCs w:val="22"/>
        </w:rPr>
        <w:t xml:space="preserve">Vienoje </w:t>
      </w:r>
      <w:r w:rsidR="00D859E4">
        <w:rPr>
          <w:sz w:val="22"/>
          <w:szCs w:val="22"/>
        </w:rPr>
        <w:t xml:space="preserve">plėvele dengtoje </w:t>
      </w:r>
      <w:r>
        <w:rPr>
          <w:sz w:val="22"/>
          <w:szCs w:val="22"/>
        </w:rPr>
        <w:t>tabletėje yra 500 mg paracetamolio.</w:t>
      </w:r>
    </w:p>
    <w:p w14:paraId="49C1AB5A" w14:textId="77777777" w:rsidR="004B4AF4" w:rsidRDefault="004B4AF4" w:rsidP="004B4AF4">
      <w:pPr>
        <w:rPr>
          <w:sz w:val="22"/>
          <w:szCs w:val="22"/>
        </w:rPr>
      </w:pPr>
    </w:p>
    <w:p w14:paraId="25D78220" w14:textId="77777777" w:rsidR="004B4AF4" w:rsidRDefault="004B4AF4" w:rsidP="004B4AF4">
      <w:pPr>
        <w:rPr>
          <w:sz w:val="22"/>
          <w:szCs w:val="22"/>
        </w:rPr>
      </w:pPr>
    </w:p>
    <w:p w14:paraId="57A7C4B7" w14:textId="77777777" w:rsidR="004B4AF4" w:rsidRDefault="004B4AF4" w:rsidP="004B4AF4">
      <w:pPr>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3.</w:t>
      </w:r>
      <w:r>
        <w:rPr>
          <w:b/>
          <w:sz w:val="22"/>
          <w:szCs w:val="22"/>
        </w:rPr>
        <w:tab/>
      </w:r>
      <w:r>
        <w:rPr>
          <w:b/>
          <w:noProof/>
          <w:sz w:val="22"/>
          <w:szCs w:val="22"/>
        </w:rPr>
        <w:t>PAGALBINIŲ MEDŽIAGŲ SĄRAŠAS</w:t>
      </w:r>
    </w:p>
    <w:p w14:paraId="5A327812" w14:textId="77777777" w:rsidR="004B4AF4" w:rsidRDefault="004B4AF4" w:rsidP="004B4AF4">
      <w:pPr>
        <w:rPr>
          <w:sz w:val="22"/>
          <w:szCs w:val="22"/>
        </w:rPr>
      </w:pPr>
    </w:p>
    <w:p w14:paraId="5D353157" w14:textId="77777777" w:rsidR="004B4AF4" w:rsidRDefault="004B4AF4" w:rsidP="004B4AF4">
      <w:pPr>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4.</w:t>
      </w:r>
      <w:r>
        <w:rPr>
          <w:b/>
          <w:sz w:val="22"/>
          <w:szCs w:val="22"/>
        </w:rPr>
        <w:tab/>
      </w:r>
      <w:r>
        <w:rPr>
          <w:b/>
          <w:noProof/>
          <w:sz w:val="22"/>
          <w:szCs w:val="22"/>
        </w:rPr>
        <w:t>FARMACINĖ FORMA IR KIEKIS PAKUOTĖJE</w:t>
      </w:r>
    </w:p>
    <w:p w14:paraId="5CB2B889" w14:textId="77777777" w:rsidR="004B4AF4" w:rsidRDefault="004B4AF4" w:rsidP="004B4AF4">
      <w:pPr>
        <w:rPr>
          <w:sz w:val="22"/>
          <w:szCs w:val="22"/>
        </w:rPr>
      </w:pPr>
    </w:p>
    <w:p w14:paraId="4F5E491E" w14:textId="77777777" w:rsidR="004B4AF4" w:rsidRDefault="004B4AF4" w:rsidP="004B4AF4">
      <w:pPr>
        <w:ind w:left="567" w:hanging="567"/>
        <w:rPr>
          <w:sz w:val="22"/>
          <w:szCs w:val="22"/>
        </w:rPr>
      </w:pPr>
      <w:r>
        <w:rPr>
          <w:sz w:val="22"/>
          <w:szCs w:val="22"/>
          <w:highlight w:val="lightGray"/>
        </w:rPr>
        <w:t>Plėvele dengtos tabletės</w:t>
      </w:r>
    </w:p>
    <w:p w14:paraId="6F27EC92" w14:textId="77777777" w:rsidR="004B4AF4" w:rsidRDefault="004B4AF4" w:rsidP="004B4AF4">
      <w:pPr>
        <w:ind w:left="567" w:hanging="567"/>
        <w:rPr>
          <w:sz w:val="22"/>
          <w:szCs w:val="22"/>
        </w:rPr>
      </w:pPr>
      <w:r>
        <w:rPr>
          <w:sz w:val="22"/>
          <w:szCs w:val="22"/>
        </w:rPr>
        <w:t>8 tabletės</w:t>
      </w:r>
    </w:p>
    <w:p w14:paraId="69AB93B9" w14:textId="77777777" w:rsidR="004B4AF4" w:rsidRDefault="004B4AF4" w:rsidP="004B4AF4">
      <w:pPr>
        <w:ind w:left="567" w:hanging="567"/>
        <w:rPr>
          <w:sz w:val="22"/>
          <w:szCs w:val="22"/>
          <w:highlight w:val="lightGray"/>
        </w:rPr>
      </w:pPr>
      <w:r>
        <w:rPr>
          <w:sz w:val="22"/>
          <w:szCs w:val="22"/>
          <w:highlight w:val="lightGray"/>
        </w:rPr>
        <w:t>10 tablečių</w:t>
      </w:r>
    </w:p>
    <w:p w14:paraId="764F159E" w14:textId="77777777" w:rsidR="004B4AF4" w:rsidRDefault="004B4AF4" w:rsidP="004B4AF4">
      <w:pPr>
        <w:ind w:left="567" w:hanging="567"/>
        <w:rPr>
          <w:sz w:val="22"/>
          <w:szCs w:val="22"/>
          <w:highlight w:val="lightGray"/>
        </w:rPr>
      </w:pPr>
      <w:r>
        <w:rPr>
          <w:sz w:val="22"/>
          <w:szCs w:val="22"/>
          <w:highlight w:val="lightGray"/>
        </w:rPr>
        <w:t>12 tablečių</w:t>
      </w:r>
    </w:p>
    <w:p w14:paraId="52FD4070" w14:textId="77777777" w:rsidR="004B4AF4" w:rsidRDefault="004B4AF4" w:rsidP="004B4AF4">
      <w:pPr>
        <w:ind w:left="567" w:hanging="567"/>
        <w:rPr>
          <w:sz w:val="22"/>
          <w:szCs w:val="22"/>
          <w:highlight w:val="lightGray"/>
        </w:rPr>
      </w:pPr>
      <w:r>
        <w:rPr>
          <w:sz w:val="22"/>
          <w:szCs w:val="22"/>
          <w:highlight w:val="lightGray"/>
        </w:rPr>
        <w:t>20 tablečių</w:t>
      </w:r>
    </w:p>
    <w:p w14:paraId="589DF435" w14:textId="77777777" w:rsidR="004B4AF4" w:rsidRDefault="004B4AF4" w:rsidP="004B4AF4">
      <w:pPr>
        <w:ind w:left="567" w:hanging="567"/>
        <w:rPr>
          <w:sz w:val="22"/>
          <w:szCs w:val="22"/>
        </w:rPr>
      </w:pPr>
      <w:r>
        <w:rPr>
          <w:sz w:val="22"/>
          <w:szCs w:val="22"/>
          <w:highlight w:val="lightGray"/>
        </w:rPr>
        <w:t>24 tabletės</w:t>
      </w:r>
    </w:p>
    <w:p w14:paraId="3EAE8832" w14:textId="77777777" w:rsidR="004B4AF4" w:rsidRDefault="004B4AF4" w:rsidP="004B4AF4">
      <w:pPr>
        <w:rPr>
          <w:sz w:val="22"/>
          <w:szCs w:val="22"/>
        </w:rPr>
      </w:pPr>
    </w:p>
    <w:p w14:paraId="48ABB211" w14:textId="77777777" w:rsidR="004B4AF4" w:rsidRDefault="004B4AF4" w:rsidP="004B4AF4">
      <w:pPr>
        <w:rPr>
          <w:sz w:val="22"/>
          <w:szCs w:val="22"/>
        </w:rPr>
      </w:pPr>
    </w:p>
    <w:p w14:paraId="7DDB1016" w14:textId="77777777" w:rsidR="004B4AF4" w:rsidRDefault="004B4AF4" w:rsidP="004B4AF4">
      <w:pPr>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5.</w:t>
      </w:r>
      <w:r>
        <w:rPr>
          <w:b/>
          <w:sz w:val="22"/>
          <w:szCs w:val="22"/>
        </w:rPr>
        <w:tab/>
      </w:r>
      <w:r>
        <w:rPr>
          <w:b/>
          <w:noProof/>
          <w:sz w:val="22"/>
          <w:szCs w:val="22"/>
        </w:rPr>
        <w:t>VARTOJIMO METODAS IR BŪDAS (-AI)</w:t>
      </w:r>
    </w:p>
    <w:p w14:paraId="58051AFF" w14:textId="77777777" w:rsidR="004B4AF4" w:rsidRDefault="004B4AF4" w:rsidP="004B4AF4">
      <w:pPr>
        <w:ind w:left="567" w:hanging="567"/>
        <w:rPr>
          <w:sz w:val="22"/>
          <w:szCs w:val="22"/>
        </w:rPr>
      </w:pPr>
    </w:p>
    <w:p w14:paraId="56E97DFB" w14:textId="77777777" w:rsidR="004B4AF4" w:rsidRDefault="004B4AF4" w:rsidP="004B4AF4">
      <w:pPr>
        <w:ind w:left="567" w:hanging="567"/>
        <w:rPr>
          <w:sz w:val="22"/>
          <w:szCs w:val="22"/>
        </w:rPr>
      </w:pPr>
      <w:r>
        <w:rPr>
          <w:sz w:val="22"/>
          <w:szCs w:val="22"/>
        </w:rPr>
        <w:t>Vartoti per burną.</w:t>
      </w:r>
    </w:p>
    <w:p w14:paraId="5692DBC0" w14:textId="77777777" w:rsidR="004B4AF4" w:rsidRDefault="004B4AF4" w:rsidP="004B4AF4">
      <w:pPr>
        <w:ind w:left="567" w:hanging="567"/>
        <w:rPr>
          <w:caps/>
          <w:sz w:val="22"/>
          <w:szCs w:val="22"/>
        </w:rPr>
      </w:pPr>
      <w:r>
        <w:rPr>
          <w:sz w:val="22"/>
          <w:szCs w:val="22"/>
        </w:rPr>
        <w:t>Prieš vartojimą perskaitykite pakuotės lapelį.</w:t>
      </w:r>
    </w:p>
    <w:p w14:paraId="5B053F39" w14:textId="77777777" w:rsidR="004B4AF4" w:rsidRDefault="004B4AF4" w:rsidP="004B4AF4">
      <w:pPr>
        <w:rPr>
          <w:sz w:val="22"/>
          <w:szCs w:val="22"/>
        </w:rPr>
      </w:pPr>
    </w:p>
    <w:p w14:paraId="73574BD0" w14:textId="77777777" w:rsidR="004B4AF4" w:rsidRDefault="004B4AF4" w:rsidP="004B4AF4">
      <w:pPr>
        <w:rPr>
          <w:sz w:val="22"/>
          <w:szCs w:val="22"/>
        </w:rPr>
      </w:pPr>
    </w:p>
    <w:p w14:paraId="77047028" w14:textId="77777777" w:rsidR="004B4AF4" w:rsidRDefault="004B4AF4" w:rsidP="004B4AF4">
      <w:pPr>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6.</w:t>
      </w:r>
      <w:r>
        <w:rPr>
          <w:b/>
          <w:sz w:val="22"/>
          <w:szCs w:val="22"/>
        </w:rPr>
        <w:tab/>
      </w:r>
      <w:r>
        <w:rPr>
          <w:b/>
          <w:noProof/>
          <w:sz w:val="22"/>
          <w:szCs w:val="22"/>
        </w:rPr>
        <w:t>SPECIALUS ĮSPĖJIMAS, KAD VAISTINĮ PREPARATĄ BŪTINA LAIKYTI VAIKAMS NEPASTEBIMOJE IR  NEPASIEKIAMOJE VIETOJE</w:t>
      </w:r>
    </w:p>
    <w:p w14:paraId="004FA9A5" w14:textId="77777777" w:rsidR="004B4AF4" w:rsidRDefault="004B4AF4" w:rsidP="004B4AF4">
      <w:pPr>
        <w:rPr>
          <w:sz w:val="22"/>
          <w:szCs w:val="22"/>
        </w:rPr>
      </w:pPr>
    </w:p>
    <w:p w14:paraId="0B2BBCD7" w14:textId="77777777" w:rsidR="004B4AF4" w:rsidRDefault="004B4AF4" w:rsidP="004B4AF4">
      <w:pPr>
        <w:rPr>
          <w:sz w:val="22"/>
          <w:szCs w:val="22"/>
        </w:rPr>
      </w:pPr>
      <w:r>
        <w:rPr>
          <w:noProof/>
          <w:sz w:val="22"/>
          <w:szCs w:val="22"/>
        </w:rPr>
        <w:t>Laikyti vaikams nepastebimoje ir nepasiekiamoje vietoje.</w:t>
      </w:r>
    </w:p>
    <w:p w14:paraId="27F849CB" w14:textId="77777777" w:rsidR="004B4AF4" w:rsidRDefault="004B4AF4" w:rsidP="004B4AF4">
      <w:pPr>
        <w:rPr>
          <w:sz w:val="22"/>
          <w:szCs w:val="22"/>
        </w:rPr>
      </w:pPr>
    </w:p>
    <w:p w14:paraId="7B33AFC0" w14:textId="77777777" w:rsidR="004B4AF4" w:rsidRDefault="004B4AF4" w:rsidP="004B4AF4">
      <w:pPr>
        <w:rPr>
          <w:sz w:val="22"/>
          <w:szCs w:val="22"/>
        </w:rPr>
      </w:pPr>
    </w:p>
    <w:p w14:paraId="08EA407E" w14:textId="77777777" w:rsidR="004B4AF4" w:rsidRDefault="004B4AF4" w:rsidP="004B4AF4">
      <w:pPr>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7.</w:t>
      </w:r>
      <w:r>
        <w:rPr>
          <w:b/>
          <w:sz w:val="22"/>
          <w:szCs w:val="22"/>
        </w:rPr>
        <w:tab/>
      </w:r>
      <w:r>
        <w:rPr>
          <w:b/>
          <w:noProof/>
          <w:sz w:val="22"/>
          <w:szCs w:val="22"/>
        </w:rPr>
        <w:t>KITAS (-I) SPECIALUS (-ŪS) ĮSPĖJIMAS (-AI) (JEI REIKIA)</w:t>
      </w:r>
    </w:p>
    <w:p w14:paraId="1DB8D4A7" w14:textId="77777777" w:rsidR="004B4AF4" w:rsidRDefault="004B4AF4" w:rsidP="004B4AF4">
      <w:pPr>
        <w:rPr>
          <w:sz w:val="22"/>
          <w:szCs w:val="22"/>
        </w:rPr>
      </w:pPr>
    </w:p>
    <w:p w14:paraId="56C2CAF5" w14:textId="77777777" w:rsidR="004B4AF4" w:rsidRPr="00ED5DB8" w:rsidRDefault="004B4AF4" w:rsidP="004B4AF4">
      <w:pPr>
        <w:rPr>
          <w:sz w:val="22"/>
          <w:szCs w:val="22"/>
        </w:rPr>
      </w:pPr>
      <w:r w:rsidRPr="00E449DD">
        <w:rPr>
          <w:sz w:val="22"/>
          <w:szCs w:val="22"/>
        </w:rPr>
        <w:t>Nevartoti kartu su kitais vaistais, kurių sudėtyje yra paracetamolio.</w:t>
      </w:r>
    </w:p>
    <w:p w14:paraId="09F0ED01" w14:textId="77777777" w:rsidR="004B4AF4" w:rsidRPr="003A637C" w:rsidRDefault="004B4AF4" w:rsidP="004B4AF4">
      <w:pPr>
        <w:ind w:left="567" w:hanging="567"/>
        <w:rPr>
          <w:sz w:val="22"/>
          <w:szCs w:val="22"/>
        </w:rPr>
      </w:pPr>
    </w:p>
    <w:p w14:paraId="7AC0E43A" w14:textId="77777777" w:rsidR="004B4AF4" w:rsidRDefault="004B4AF4" w:rsidP="004B4AF4">
      <w:pPr>
        <w:rPr>
          <w:sz w:val="22"/>
          <w:szCs w:val="22"/>
        </w:rPr>
      </w:pPr>
    </w:p>
    <w:p w14:paraId="55006CFF" w14:textId="77777777" w:rsidR="004B4AF4" w:rsidRDefault="004B4AF4" w:rsidP="004B4AF4">
      <w:pPr>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8.</w:t>
      </w:r>
      <w:r>
        <w:rPr>
          <w:b/>
          <w:sz w:val="22"/>
          <w:szCs w:val="22"/>
        </w:rPr>
        <w:tab/>
      </w:r>
      <w:r>
        <w:rPr>
          <w:b/>
          <w:noProof/>
          <w:sz w:val="22"/>
          <w:szCs w:val="22"/>
        </w:rPr>
        <w:t>TINKAMUMO LAIKAS</w:t>
      </w:r>
    </w:p>
    <w:p w14:paraId="0C624A15" w14:textId="77777777" w:rsidR="004B4AF4" w:rsidRDefault="004B4AF4" w:rsidP="004B4AF4">
      <w:pPr>
        <w:rPr>
          <w:sz w:val="22"/>
          <w:szCs w:val="22"/>
        </w:rPr>
      </w:pPr>
    </w:p>
    <w:p w14:paraId="31C0BA22" w14:textId="77777777" w:rsidR="004B4AF4" w:rsidRDefault="004B4AF4" w:rsidP="004B4AF4">
      <w:pPr>
        <w:rPr>
          <w:sz w:val="22"/>
          <w:szCs w:val="22"/>
        </w:rPr>
      </w:pPr>
      <w:r>
        <w:rPr>
          <w:sz w:val="22"/>
          <w:szCs w:val="22"/>
        </w:rPr>
        <w:t>Tinka iki {MMMM /mm}</w:t>
      </w:r>
    </w:p>
    <w:p w14:paraId="49B16E29" w14:textId="77777777" w:rsidR="004B4AF4" w:rsidRDefault="004B4AF4" w:rsidP="004B4AF4">
      <w:pPr>
        <w:rPr>
          <w:sz w:val="22"/>
          <w:szCs w:val="22"/>
        </w:rPr>
      </w:pPr>
    </w:p>
    <w:p w14:paraId="36DC037F" w14:textId="77777777" w:rsidR="004B4AF4" w:rsidRDefault="004B4AF4" w:rsidP="004B4AF4">
      <w:pPr>
        <w:rPr>
          <w:sz w:val="22"/>
          <w:szCs w:val="22"/>
        </w:rPr>
      </w:pPr>
    </w:p>
    <w:p w14:paraId="317EE87E" w14:textId="77777777" w:rsidR="004B4AF4" w:rsidRDefault="004B4AF4" w:rsidP="004B4AF4">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Pr>
          <w:b/>
          <w:sz w:val="22"/>
          <w:szCs w:val="22"/>
        </w:rPr>
        <w:t>9.</w:t>
      </w:r>
      <w:r>
        <w:rPr>
          <w:b/>
          <w:sz w:val="22"/>
          <w:szCs w:val="22"/>
        </w:rPr>
        <w:tab/>
      </w:r>
      <w:r>
        <w:rPr>
          <w:b/>
          <w:noProof/>
          <w:sz w:val="22"/>
          <w:szCs w:val="22"/>
        </w:rPr>
        <w:t>SPECIALIOS LAIKYMO SĄLYGOS</w:t>
      </w:r>
    </w:p>
    <w:p w14:paraId="6CA9FCF1" w14:textId="77777777" w:rsidR="004B4AF4" w:rsidRDefault="004B4AF4" w:rsidP="004B4AF4">
      <w:pPr>
        <w:rPr>
          <w:sz w:val="22"/>
          <w:szCs w:val="22"/>
        </w:rPr>
      </w:pPr>
    </w:p>
    <w:p w14:paraId="50599B37" w14:textId="77777777" w:rsidR="004B4AF4" w:rsidRDefault="004B4AF4" w:rsidP="004B4AF4">
      <w:pPr>
        <w:rPr>
          <w:sz w:val="22"/>
          <w:szCs w:val="22"/>
        </w:rPr>
      </w:pPr>
      <w:r>
        <w:rPr>
          <w:sz w:val="22"/>
          <w:szCs w:val="22"/>
        </w:rPr>
        <w:t>Laikyti ne aukštesnėje kaip 25 ºC temperatūroje.</w:t>
      </w:r>
    </w:p>
    <w:p w14:paraId="18A47BF4" w14:textId="77777777" w:rsidR="004B4AF4" w:rsidRDefault="004B4AF4" w:rsidP="004B4AF4">
      <w:pPr>
        <w:rPr>
          <w:sz w:val="22"/>
          <w:szCs w:val="22"/>
        </w:rPr>
      </w:pPr>
    </w:p>
    <w:p w14:paraId="7933F37D" w14:textId="77777777" w:rsidR="004B4AF4" w:rsidRDefault="004B4AF4" w:rsidP="004B4AF4">
      <w:pPr>
        <w:rPr>
          <w:sz w:val="22"/>
          <w:szCs w:val="22"/>
        </w:rPr>
      </w:pPr>
    </w:p>
    <w:p w14:paraId="5910F6EC" w14:textId="77777777" w:rsidR="004B4AF4" w:rsidRDefault="004B4AF4" w:rsidP="004B4AF4">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lastRenderedPageBreak/>
        <w:t>10.</w:t>
      </w:r>
      <w:r>
        <w:rPr>
          <w:b/>
          <w:sz w:val="22"/>
          <w:szCs w:val="22"/>
        </w:rPr>
        <w:tab/>
      </w:r>
      <w:r>
        <w:rPr>
          <w:b/>
          <w:noProof/>
          <w:sz w:val="22"/>
          <w:szCs w:val="22"/>
        </w:rPr>
        <w:t>SPECIALIOS ATSARGUMO PRIEMONĖS DĖL NESUVARTOTO VAISTINIO PREPARATO AR JO ATLIEKŲ TVARKYMO (JEI REIKIA)</w:t>
      </w:r>
    </w:p>
    <w:p w14:paraId="7ADDA6F4" w14:textId="77777777" w:rsidR="004B4AF4" w:rsidRDefault="004B4AF4" w:rsidP="004B4AF4">
      <w:pPr>
        <w:rPr>
          <w:sz w:val="22"/>
          <w:szCs w:val="22"/>
        </w:rPr>
      </w:pPr>
    </w:p>
    <w:p w14:paraId="245ADC13" w14:textId="77777777" w:rsidR="004B4AF4" w:rsidRDefault="004B4AF4" w:rsidP="004B4AF4">
      <w:pPr>
        <w:rPr>
          <w:sz w:val="22"/>
          <w:szCs w:val="22"/>
        </w:rPr>
      </w:pPr>
    </w:p>
    <w:p w14:paraId="4CB97B13" w14:textId="77777777" w:rsidR="004B4AF4" w:rsidRDefault="004B4AF4" w:rsidP="004B4AF4">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11.</w:t>
      </w:r>
      <w:r>
        <w:rPr>
          <w:b/>
          <w:sz w:val="22"/>
          <w:szCs w:val="22"/>
        </w:rPr>
        <w:tab/>
      </w:r>
      <w:r w:rsidRPr="004F42F5">
        <w:rPr>
          <w:b/>
          <w:caps/>
          <w:noProof/>
          <w:sz w:val="22"/>
          <w:szCs w:val="22"/>
        </w:rPr>
        <w:t xml:space="preserve">REGISTRUOTOJO </w:t>
      </w:r>
      <w:r>
        <w:rPr>
          <w:b/>
          <w:caps/>
          <w:noProof/>
          <w:sz w:val="22"/>
          <w:szCs w:val="22"/>
        </w:rPr>
        <w:t>PAVADINIMAS IR ADRESAS</w:t>
      </w:r>
    </w:p>
    <w:p w14:paraId="02B36E42" w14:textId="77777777" w:rsidR="004B4AF4" w:rsidRDefault="004B4AF4" w:rsidP="004B4AF4">
      <w:pPr>
        <w:rPr>
          <w:sz w:val="22"/>
          <w:szCs w:val="22"/>
        </w:rPr>
      </w:pPr>
    </w:p>
    <w:p w14:paraId="38999219" w14:textId="77777777" w:rsidR="004B4AF4" w:rsidRDefault="004B4AF4" w:rsidP="004B4AF4">
      <w:pPr>
        <w:rPr>
          <w:b/>
          <w:sz w:val="22"/>
          <w:szCs w:val="22"/>
        </w:rPr>
      </w:pPr>
      <w:r>
        <w:rPr>
          <w:b/>
          <w:sz w:val="22"/>
          <w:szCs w:val="22"/>
        </w:rPr>
        <w:t>Registruotojas:</w:t>
      </w:r>
    </w:p>
    <w:p w14:paraId="7E9F18AF" w14:textId="77777777" w:rsidR="00D769F4" w:rsidRPr="00E01B5A" w:rsidRDefault="00D769F4" w:rsidP="00D769F4">
      <w:pPr>
        <w:ind w:left="567" w:hanging="567"/>
        <w:rPr>
          <w:sz w:val="22"/>
          <w:szCs w:val="22"/>
        </w:rPr>
      </w:pPr>
      <w:r w:rsidRPr="00E01B5A">
        <w:rPr>
          <w:sz w:val="22"/>
          <w:szCs w:val="22"/>
        </w:rPr>
        <w:t>Haleon Hungary Kft.</w:t>
      </w:r>
    </w:p>
    <w:p w14:paraId="3882FAFF" w14:textId="77777777" w:rsidR="00D769F4" w:rsidRPr="00E01B5A" w:rsidRDefault="00D769F4" w:rsidP="00D769F4">
      <w:pPr>
        <w:ind w:left="567" w:hanging="567"/>
        <w:rPr>
          <w:sz w:val="22"/>
          <w:szCs w:val="22"/>
        </w:rPr>
      </w:pPr>
      <w:r w:rsidRPr="00E01B5A">
        <w:rPr>
          <w:sz w:val="22"/>
          <w:szCs w:val="22"/>
        </w:rPr>
        <w:t>1124 Budapest, Csörsz utca 43</w:t>
      </w:r>
    </w:p>
    <w:p w14:paraId="1122B33E" w14:textId="77777777" w:rsidR="00D769F4" w:rsidRDefault="00D769F4" w:rsidP="00D769F4">
      <w:pPr>
        <w:rPr>
          <w:sz w:val="22"/>
          <w:szCs w:val="22"/>
        </w:rPr>
      </w:pPr>
      <w:r w:rsidRPr="00E01B5A">
        <w:rPr>
          <w:sz w:val="22"/>
          <w:szCs w:val="22"/>
        </w:rPr>
        <w:t>Vengrija</w:t>
      </w:r>
    </w:p>
    <w:p w14:paraId="7A124F9F" w14:textId="77777777" w:rsidR="004B4AF4" w:rsidRDefault="004B4AF4" w:rsidP="004B4AF4">
      <w:pPr>
        <w:rPr>
          <w:sz w:val="22"/>
          <w:szCs w:val="22"/>
        </w:rPr>
      </w:pPr>
    </w:p>
    <w:p w14:paraId="2B8588D7" w14:textId="77777777" w:rsidR="004B4AF4" w:rsidRDefault="004B4AF4" w:rsidP="004B4AF4">
      <w:pPr>
        <w:rPr>
          <w:sz w:val="22"/>
          <w:szCs w:val="22"/>
        </w:rPr>
      </w:pPr>
    </w:p>
    <w:p w14:paraId="3CDF602B" w14:textId="77777777" w:rsidR="004B4AF4" w:rsidRDefault="004B4AF4" w:rsidP="004B4AF4">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12.</w:t>
      </w:r>
      <w:r>
        <w:rPr>
          <w:b/>
          <w:sz w:val="22"/>
          <w:szCs w:val="22"/>
        </w:rPr>
        <w:tab/>
      </w:r>
      <w:r w:rsidRPr="004F42F5">
        <w:rPr>
          <w:b/>
          <w:noProof/>
          <w:sz w:val="22"/>
          <w:szCs w:val="22"/>
        </w:rPr>
        <w:t xml:space="preserve">REGISTRACIJOS </w:t>
      </w:r>
      <w:r>
        <w:rPr>
          <w:b/>
          <w:noProof/>
          <w:sz w:val="22"/>
          <w:szCs w:val="22"/>
        </w:rPr>
        <w:t>PAŽYMĖJIMO NUMERIS (-IAI)</w:t>
      </w:r>
      <w:r>
        <w:rPr>
          <w:b/>
          <w:sz w:val="22"/>
          <w:szCs w:val="22"/>
        </w:rPr>
        <w:t xml:space="preserve"> </w:t>
      </w:r>
    </w:p>
    <w:p w14:paraId="60793713" w14:textId="77777777" w:rsidR="004B4AF4" w:rsidRDefault="004B4AF4" w:rsidP="004B4AF4">
      <w:pPr>
        <w:rPr>
          <w:sz w:val="22"/>
          <w:szCs w:val="22"/>
        </w:rPr>
      </w:pPr>
    </w:p>
    <w:p w14:paraId="2542AB7F" w14:textId="77777777" w:rsidR="004B4AF4" w:rsidRDefault="004B4AF4" w:rsidP="004B4AF4">
      <w:pPr>
        <w:ind w:left="567" w:hanging="567"/>
        <w:rPr>
          <w:caps/>
          <w:sz w:val="22"/>
          <w:szCs w:val="22"/>
        </w:rPr>
      </w:pPr>
      <w:r>
        <w:rPr>
          <w:caps/>
          <w:sz w:val="22"/>
          <w:szCs w:val="22"/>
        </w:rPr>
        <w:t>N8 – LT/1/95/0741/003</w:t>
      </w:r>
    </w:p>
    <w:p w14:paraId="09B9E794" w14:textId="77777777" w:rsidR="004B4AF4" w:rsidRDefault="004B4AF4" w:rsidP="004B4AF4">
      <w:pPr>
        <w:ind w:left="567" w:hanging="567"/>
        <w:rPr>
          <w:caps/>
          <w:sz w:val="22"/>
          <w:szCs w:val="22"/>
        </w:rPr>
      </w:pPr>
      <w:r>
        <w:rPr>
          <w:caps/>
          <w:sz w:val="22"/>
          <w:szCs w:val="22"/>
        </w:rPr>
        <w:t>N10 – LT/1/95/0741/004</w:t>
      </w:r>
    </w:p>
    <w:p w14:paraId="3BF5D456" w14:textId="77777777" w:rsidR="004B4AF4" w:rsidRDefault="004B4AF4" w:rsidP="004B4AF4">
      <w:pPr>
        <w:ind w:left="567" w:hanging="567"/>
        <w:rPr>
          <w:caps/>
          <w:sz w:val="22"/>
          <w:szCs w:val="22"/>
        </w:rPr>
      </w:pPr>
      <w:r>
        <w:rPr>
          <w:caps/>
          <w:sz w:val="22"/>
          <w:szCs w:val="22"/>
        </w:rPr>
        <w:t>N12 – LT/1/95/0741/001</w:t>
      </w:r>
    </w:p>
    <w:p w14:paraId="60DFAA3A" w14:textId="77777777" w:rsidR="004B4AF4" w:rsidRDefault="004B4AF4" w:rsidP="004B4AF4">
      <w:pPr>
        <w:ind w:left="567" w:hanging="567"/>
        <w:rPr>
          <w:caps/>
          <w:sz w:val="22"/>
          <w:szCs w:val="22"/>
        </w:rPr>
      </w:pPr>
      <w:r>
        <w:rPr>
          <w:caps/>
          <w:sz w:val="22"/>
          <w:szCs w:val="22"/>
        </w:rPr>
        <w:t>N20 – LT/1/95/0741/005</w:t>
      </w:r>
    </w:p>
    <w:p w14:paraId="7F925BBE" w14:textId="77777777" w:rsidR="004B4AF4" w:rsidRDefault="004B4AF4" w:rsidP="004B4AF4">
      <w:pPr>
        <w:ind w:left="567" w:hanging="567"/>
        <w:rPr>
          <w:caps/>
          <w:sz w:val="22"/>
          <w:szCs w:val="22"/>
        </w:rPr>
      </w:pPr>
      <w:r>
        <w:rPr>
          <w:caps/>
          <w:sz w:val="22"/>
          <w:szCs w:val="22"/>
          <w:highlight w:val="lightGray"/>
        </w:rPr>
        <w:t>N24 - LT/1/95/0741/002</w:t>
      </w:r>
    </w:p>
    <w:p w14:paraId="2CD67EB6" w14:textId="77777777" w:rsidR="004B4AF4" w:rsidRDefault="004B4AF4" w:rsidP="004B4AF4">
      <w:pPr>
        <w:rPr>
          <w:sz w:val="22"/>
          <w:szCs w:val="22"/>
        </w:rPr>
      </w:pPr>
    </w:p>
    <w:p w14:paraId="3BC7DB2B" w14:textId="77777777" w:rsidR="004B4AF4" w:rsidRDefault="004B4AF4" w:rsidP="004B4AF4">
      <w:pPr>
        <w:rPr>
          <w:sz w:val="22"/>
          <w:szCs w:val="22"/>
        </w:rPr>
      </w:pPr>
    </w:p>
    <w:p w14:paraId="7D2FCC4C" w14:textId="77777777" w:rsidR="004B4AF4" w:rsidRDefault="004B4AF4" w:rsidP="004B4AF4">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13.</w:t>
      </w:r>
      <w:r>
        <w:rPr>
          <w:b/>
          <w:sz w:val="22"/>
          <w:szCs w:val="22"/>
        </w:rPr>
        <w:tab/>
      </w:r>
      <w:r>
        <w:rPr>
          <w:b/>
          <w:noProof/>
          <w:sz w:val="22"/>
          <w:szCs w:val="22"/>
        </w:rPr>
        <w:t xml:space="preserve">SERIJOS NUMERIS </w:t>
      </w:r>
    </w:p>
    <w:p w14:paraId="2DBD6AFC" w14:textId="77777777" w:rsidR="004B4AF4" w:rsidRDefault="004B4AF4" w:rsidP="004B4AF4">
      <w:pPr>
        <w:rPr>
          <w:sz w:val="22"/>
          <w:szCs w:val="22"/>
        </w:rPr>
      </w:pPr>
    </w:p>
    <w:p w14:paraId="56BE0443" w14:textId="77777777" w:rsidR="004B4AF4" w:rsidRDefault="004B4AF4" w:rsidP="004B4AF4">
      <w:pPr>
        <w:ind w:left="567" w:hanging="567"/>
        <w:rPr>
          <w:sz w:val="22"/>
          <w:szCs w:val="22"/>
        </w:rPr>
      </w:pPr>
      <w:r>
        <w:rPr>
          <w:sz w:val="22"/>
          <w:szCs w:val="22"/>
        </w:rPr>
        <w:t>Serija {numeris}</w:t>
      </w:r>
    </w:p>
    <w:p w14:paraId="52B65974" w14:textId="77777777" w:rsidR="004B4AF4" w:rsidRDefault="004B4AF4" w:rsidP="004B4AF4">
      <w:pPr>
        <w:rPr>
          <w:sz w:val="22"/>
          <w:szCs w:val="22"/>
        </w:rPr>
      </w:pPr>
    </w:p>
    <w:p w14:paraId="38928C2F" w14:textId="77777777" w:rsidR="004B4AF4" w:rsidRDefault="004B4AF4" w:rsidP="004B4AF4">
      <w:pPr>
        <w:rPr>
          <w:sz w:val="22"/>
          <w:szCs w:val="22"/>
        </w:rPr>
      </w:pPr>
    </w:p>
    <w:p w14:paraId="6918C721" w14:textId="77777777" w:rsidR="004B4AF4" w:rsidRDefault="004B4AF4" w:rsidP="004B4AF4">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14.</w:t>
      </w:r>
      <w:r>
        <w:rPr>
          <w:b/>
          <w:sz w:val="22"/>
          <w:szCs w:val="22"/>
        </w:rPr>
        <w:tab/>
      </w:r>
      <w:r>
        <w:rPr>
          <w:b/>
          <w:noProof/>
          <w:sz w:val="22"/>
          <w:szCs w:val="22"/>
        </w:rPr>
        <w:t>PARDAVIMO (IŠDAVIMO) TVARKA</w:t>
      </w:r>
    </w:p>
    <w:p w14:paraId="769C37F1" w14:textId="77777777" w:rsidR="004B4AF4" w:rsidRDefault="004B4AF4" w:rsidP="004B4AF4">
      <w:pPr>
        <w:rPr>
          <w:sz w:val="22"/>
          <w:szCs w:val="22"/>
        </w:rPr>
      </w:pPr>
    </w:p>
    <w:p w14:paraId="621B1B86" w14:textId="57B8F72E" w:rsidR="004B4AF4" w:rsidRDefault="004B4AF4" w:rsidP="004B4AF4">
      <w:pPr>
        <w:ind w:left="567" w:hanging="567"/>
        <w:rPr>
          <w:sz w:val="22"/>
          <w:szCs w:val="22"/>
        </w:rPr>
      </w:pPr>
      <w:r>
        <w:rPr>
          <w:sz w:val="22"/>
          <w:szCs w:val="22"/>
        </w:rPr>
        <w:t>Nereceptinis vaist</w:t>
      </w:r>
      <w:r w:rsidR="002534E9">
        <w:rPr>
          <w:sz w:val="22"/>
          <w:szCs w:val="22"/>
        </w:rPr>
        <w:t>as.</w:t>
      </w:r>
    </w:p>
    <w:p w14:paraId="44FBD100" w14:textId="77777777" w:rsidR="004B4AF4" w:rsidRDefault="004B4AF4" w:rsidP="004B4AF4">
      <w:pPr>
        <w:rPr>
          <w:sz w:val="22"/>
          <w:szCs w:val="22"/>
        </w:rPr>
      </w:pPr>
    </w:p>
    <w:p w14:paraId="0B8DC75E" w14:textId="77777777" w:rsidR="004B4AF4" w:rsidRDefault="004B4AF4" w:rsidP="004B4AF4">
      <w:pPr>
        <w:rPr>
          <w:sz w:val="22"/>
          <w:szCs w:val="22"/>
        </w:rPr>
      </w:pPr>
    </w:p>
    <w:p w14:paraId="592616DF" w14:textId="77777777" w:rsidR="004B4AF4" w:rsidRDefault="004B4AF4" w:rsidP="004B4AF4">
      <w:pPr>
        <w:pBdr>
          <w:top w:val="single" w:sz="4" w:space="2" w:color="auto"/>
          <w:left w:val="single" w:sz="4" w:space="4" w:color="auto"/>
          <w:bottom w:val="single" w:sz="4" w:space="1" w:color="auto"/>
          <w:right w:val="single" w:sz="4" w:space="4" w:color="auto"/>
        </w:pBdr>
        <w:outlineLvl w:val="0"/>
        <w:rPr>
          <w:sz w:val="22"/>
          <w:szCs w:val="22"/>
        </w:rPr>
      </w:pPr>
      <w:r>
        <w:rPr>
          <w:b/>
          <w:sz w:val="22"/>
          <w:szCs w:val="22"/>
        </w:rPr>
        <w:t>15.</w:t>
      </w:r>
      <w:r>
        <w:rPr>
          <w:b/>
          <w:sz w:val="22"/>
          <w:szCs w:val="22"/>
        </w:rPr>
        <w:tab/>
      </w:r>
      <w:r>
        <w:rPr>
          <w:b/>
          <w:noProof/>
          <w:sz w:val="22"/>
          <w:szCs w:val="22"/>
        </w:rPr>
        <w:t>VARTOJIMO INSTRUKCIJA</w:t>
      </w:r>
    </w:p>
    <w:p w14:paraId="25484BEB" w14:textId="77777777" w:rsidR="004B4AF4" w:rsidRPr="00D67BCC" w:rsidRDefault="004B4AF4" w:rsidP="004B4AF4">
      <w:pPr>
        <w:rPr>
          <w:sz w:val="22"/>
          <w:szCs w:val="22"/>
        </w:rPr>
      </w:pPr>
    </w:p>
    <w:p w14:paraId="61954738" w14:textId="6E5F4C0E" w:rsidR="004B4AF4" w:rsidRDefault="00A5485C" w:rsidP="004B4AF4">
      <w:pPr>
        <w:tabs>
          <w:tab w:val="left" w:pos="567"/>
        </w:tabs>
        <w:rPr>
          <w:sz w:val="22"/>
          <w:szCs w:val="22"/>
        </w:rPr>
      </w:pPr>
      <w:r>
        <w:rPr>
          <w:sz w:val="22"/>
          <w:szCs w:val="22"/>
        </w:rPr>
        <w:t>T</w:t>
      </w:r>
      <w:r w:rsidR="004B4AF4">
        <w:rPr>
          <w:sz w:val="22"/>
          <w:szCs w:val="22"/>
        </w:rPr>
        <w:t>rumpalaikis karščiavimo mažinimas. Silpno ir vidutinio stiprumo skausmo malšinimas.</w:t>
      </w:r>
      <w:r w:rsidR="00211B43">
        <w:rPr>
          <w:sz w:val="22"/>
          <w:szCs w:val="22"/>
        </w:rPr>
        <w:t xml:space="preserve"> </w:t>
      </w:r>
    </w:p>
    <w:p w14:paraId="6590C264" w14:textId="77777777" w:rsidR="00211B43" w:rsidRDefault="00211B43" w:rsidP="004B4AF4">
      <w:pPr>
        <w:tabs>
          <w:tab w:val="left" w:pos="567"/>
        </w:tabs>
        <w:rPr>
          <w:sz w:val="22"/>
          <w:szCs w:val="22"/>
        </w:rPr>
      </w:pPr>
    </w:p>
    <w:p w14:paraId="75EA966D" w14:textId="7B8DDD30" w:rsidR="00A5485C" w:rsidRDefault="00A5485C" w:rsidP="004B4AF4">
      <w:pPr>
        <w:rPr>
          <w:b/>
          <w:sz w:val="22"/>
          <w:szCs w:val="22"/>
        </w:rPr>
      </w:pPr>
      <w:r w:rsidRPr="00024D26">
        <w:rPr>
          <w:sz w:val="22"/>
          <w:szCs w:val="22"/>
        </w:rPr>
        <w:t>Vartoti pagal poreikį, bet ne dažniau kaip kas 4 valandas</w:t>
      </w:r>
      <w:r>
        <w:rPr>
          <w:sz w:val="22"/>
          <w:szCs w:val="22"/>
        </w:rPr>
        <w:t>.</w:t>
      </w:r>
    </w:p>
    <w:p w14:paraId="0526297D" w14:textId="77777777" w:rsidR="00A5485C" w:rsidRDefault="00A5485C" w:rsidP="004B4AF4">
      <w:pPr>
        <w:rPr>
          <w:sz w:val="22"/>
          <w:szCs w:val="22"/>
        </w:rPr>
      </w:pPr>
    </w:p>
    <w:p w14:paraId="606F49EE" w14:textId="780C2CFC" w:rsidR="00A5485C" w:rsidRDefault="004B4AF4" w:rsidP="004B4AF4">
      <w:pPr>
        <w:rPr>
          <w:sz w:val="22"/>
          <w:szCs w:val="22"/>
        </w:rPr>
      </w:pPr>
      <w:r w:rsidRPr="00A277C9">
        <w:rPr>
          <w:sz w:val="22"/>
          <w:szCs w:val="22"/>
        </w:rPr>
        <w:t>Suaugusiems žmonėms</w:t>
      </w:r>
      <w:r w:rsidR="00991928">
        <w:rPr>
          <w:sz w:val="22"/>
          <w:szCs w:val="22"/>
        </w:rPr>
        <w:t xml:space="preserve"> (įskaitant senyvus)</w:t>
      </w:r>
      <w:r w:rsidRPr="00A277C9">
        <w:rPr>
          <w:sz w:val="22"/>
          <w:szCs w:val="22"/>
        </w:rPr>
        <w:t xml:space="preserve"> bei 12 metų ir vyresniems</w:t>
      </w:r>
      <w:r>
        <w:rPr>
          <w:sz w:val="22"/>
          <w:szCs w:val="22"/>
        </w:rPr>
        <w:t xml:space="preserve"> vaikams</w:t>
      </w:r>
      <w:r w:rsidR="00991928">
        <w:rPr>
          <w:sz w:val="22"/>
          <w:szCs w:val="22"/>
        </w:rPr>
        <w:t xml:space="preserve"> sveriantiems daugiau </w:t>
      </w:r>
      <w:r w:rsidR="00A5485C">
        <w:rPr>
          <w:sz w:val="22"/>
          <w:szCs w:val="22"/>
        </w:rPr>
        <w:t>nei 50 kg:</w:t>
      </w:r>
      <w:r>
        <w:rPr>
          <w:b/>
          <w:i/>
          <w:sz w:val="22"/>
          <w:szCs w:val="22"/>
        </w:rPr>
        <w:t xml:space="preserve"> </w:t>
      </w:r>
      <w:r w:rsidR="00A5485C">
        <w:rPr>
          <w:sz w:val="22"/>
          <w:szCs w:val="22"/>
        </w:rPr>
        <w:t>1-</w:t>
      </w:r>
      <w:r>
        <w:rPr>
          <w:sz w:val="22"/>
          <w:szCs w:val="22"/>
        </w:rPr>
        <w:t>2 tablet</w:t>
      </w:r>
      <w:r w:rsidR="00A5485C">
        <w:rPr>
          <w:sz w:val="22"/>
          <w:szCs w:val="22"/>
        </w:rPr>
        <w:t>ė</w:t>
      </w:r>
      <w:r>
        <w:rPr>
          <w:sz w:val="22"/>
          <w:szCs w:val="22"/>
        </w:rPr>
        <w:t>s</w:t>
      </w:r>
      <w:r w:rsidR="00A5485C">
        <w:rPr>
          <w:sz w:val="22"/>
          <w:szCs w:val="22"/>
        </w:rPr>
        <w:t xml:space="preserve">, kas </w:t>
      </w:r>
      <w:r w:rsidR="00A5485C" w:rsidRPr="00024D26">
        <w:rPr>
          <w:sz w:val="22"/>
          <w:szCs w:val="22"/>
        </w:rPr>
        <w:t>4-6 val. Per 24 val</w:t>
      </w:r>
      <w:r w:rsidR="00A5485C">
        <w:rPr>
          <w:sz w:val="22"/>
          <w:szCs w:val="22"/>
        </w:rPr>
        <w:t>.</w:t>
      </w:r>
      <w:r w:rsidR="00A5485C" w:rsidRPr="00024D26">
        <w:rPr>
          <w:sz w:val="22"/>
          <w:szCs w:val="22"/>
        </w:rPr>
        <w:t xml:space="preserve"> nevartoti daugiau kaip 8 tablečių</w:t>
      </w:r>
      <w:r w:rsidR="00A5485C">
        <w:rPr>
          <w:sz w:val="22"/>
          <w:szCs w:val="22"/>
        </w:rPr>
        <w:t>.</w:t>
      </w:r>
    </w:p>
    <w:p w14:paraId="18BB3602" w14:textId="77777777" w:rsidR="00A5485C" w:rsidRDefault="00A5485C" w:rsidP="004B4AF4">
      <w:pPr>
        <w:rPr>
          <w:sz w:val="22"/>
          <w:szCs w:val="22"/>
        </w:rPr>
      </w:pPr>
    </w:p>
    <w:p w14:paraId="2DFCFF69" w14:textId="0911FB6E" w:rsidR="00A5485C" w:rsidRDefault="00A5485C" w:rsidP="004B4AF4">
      <w:pPr>
        <w:rPr>
          <w:sz w:val="22"/>
          <w:szCs w:val="22"/>
          <w:lang w:val="en-GB"/>
        </w:rPr>
      </w:pPr>
      <w:r w:rsidRPr="0093050C">
        <w:rPr>
          <w:sz w:val="22"/>
          <w:szCs w:val="22"/>
        </w:rPr>
        <w:t xml:space="preserve">Suaugusiems žmonėms ir </w:t>
      </w:r>
      <w:r w:rsidRPr="00024D26">
        <w:rPr>
          <w:sz w:val="22"/>
          <w:szCs w:val="22"/>
        </w:rPr>
        <w:t>12 metų ir vyresniems vaikams</w:t>
      </w:r>
      <w:r w:rsidRPr="0093050C">
        <w:rPr>
          <w:sz w:val="22"/>
          <w:szCs w:val="22"/>
        </w:rPr>
        <w:t xml:space="preserve">, sveriantiems mažiau nei 50 kg: 1 tabletė kas 4-6 val. </w:t>
      </w:r>
      <w:r w:rsidRPr="00024D26">
        <w:rPr>
          <w:sz w:val="22"/>
          <w:szCs w:val="22"/>
          <w:lang w:val="en-GB"/>
        </w:rPr>
        <w:t>Per 24 val</w:t>
      </w:r>
      <w:r>
        <w:rPr>
          <w:sz w:val="22"/>
          <w:szCs w:val="22"/>
          <w:lang w:val="en-GB"/>
        </w:rPr>
        <w:t>.</w:t>
      </w:r>
      <w:r w:rsidRPr="00024D26">
        <w:rPr>
          <w:sz w:val="22"/>
          <w:szCs w:val="22"/>
          <w:lang w:val="en-GB"/>
        </w:rPr>
        <w:t xml:space="preserve"> </w:t>
      </w:r>
      <w:proofErr w:type="spellStart"/>
      <w:r w:rsidRPr="00024D26">
        <w:rPr>
          <w:sz w:val="22"/>
          <w:szCs w:val="22"/>
          <w:lang w:val="en-GB"/>
        </w:rPr>
        <w:t>nevartoti</w:t>
      </w:r>
      <w:proofErr w:type="spellEnd"/>
      <w:r w:rsidRPr="00024D26">
        <w:rPr>
          <w:sz w:val="22"/>
          <w:szCs w:val="22"/>
          <w:lang w:val="en-GB"/>
        </w:rPr>
        <w:t xml:space="preserve"> </w:t>
      </w:r>
      <w:proofErr w:type="spellStart"/>
      <w:r w:rsidRPr="00024D26">
        <w:rPr>
          <w:sz w:val="22"/>
          <w:szCs w:val="22"/>
          <w:lang w:val="en-GB"/>
        </w:rPr>
        <w:t>daugiau</w:t>
      </w:r>
      <w:proofErr w:type="spellEnd"/>
      <w:r w:rsidRPr="00024D26">
        <w:rPr>
          <w:sz w:val="22"/>
          <w:szCs w:val="22"/>
          <w:lang w:val="en-GB"/>
        </w:rPr>
        <w:t xml:space="preserve"> </w:t>
      </w:r>
      <w:proofErr w:type="spellStart"/>
      <w:r w:rsidRPr="00024D26">
        <w:rPr>
          <w:sz w:val="22"/>
          <w:szCs w:val="22"/>
          <w:lang w:val="en-GB"/>
        </w:rPr>
        <w:t>kaip</w:t>
      </w:r>
      <w:proofErr w:type="spellEnd"/>
      <w:r w:rsidRPr="00024D26">
        <w:rPr>
          <w:sz w:val="22"/>
          <w:szCs w:val="22"/>
          <w:lang w:val="en-GB"/>
        </w:rPr>
        <w:t xml:space="preserve"> 6 </w:t>
      </w:r>
      <w:proofErr w:type="spellStart"/>
      <w:r w:rsidRPr="00024D26">
        <w:rPr>
          <w:sz w:val="22"/>
          <w:szCs w:val="22"/>
          <w:lang w:val="en-GB"/>
        </w:rPr>
        <w:t>tablečių</w:t>
      </w:r>
      <w:proofErr w:type="spellEnd"/>
    </w:p>
    <w:p w14:paraId="58AC41C7" w14:textId="77777777" w:rsidR="00A5485C" w:rsidRDefault="00A5485C" w:rsidP="004B4AF4">
      <w:pPr>
        <w:rPr>
          <w:sz w:val="22"/>
          <w:szCs w:val="22"/>
        </w:rPr>
      </w:pPr>
    </w:p>
    <w:p w14:paraId="27EC824F" w14:textId="58852F12" w:rsidR="00A5485C" w:rsidRDefault="004B4AF4" w:rsidP="004B4AF4">
      <w:pPr>
        <w:rPr>
          <w:sz w:val="22"/>
          <w:szCs w:val="22"/>
        </w:rPr>
      </w:pPr>
      <w:r>
        <w:rPr>
          <w:sz w:val="22"/>
          <w:szCs w:val="22"/>
        </w:rPr>
        <w:t xml:space="preserve"> 6–</w:t>
      </w:r>
      <w:r w:rsidR="00487C7F">
        <w:rPr>
          <w:sz w:val="22"/>
          <w:szCs w:val="22"/>
        </w:rPr>
        <w:t>8</w:t>
      </w:r>
      <w:r>
        <w:rPr>
          <w:sz w:val="22"/>
          <w:szCs w:val="22"/>
        </w:rPr>
        <w:t xml:space="preserve"> metų vaikams</w:t>
      </w:r>
      <w:r w:rsidR="00A5485C">
        <w:rPr>
          <w:sz w:val="22"/>
          <w:szCs w:val="22"/>
        </w:rPr>
        <w:t>:</w:t>
      </w:r>
      <w:r>
        <w:rPr>
          <w:sz w:val="22"/>
          <w:szCs w:val="22"/>
        </w:rPr>
        <w:t xml:space="preserve"> – po </w:t>
      </w:r>
      <w:r w:rsidR="00487C7F">
        <w:rPr>
          <w:sz w:val="22"/>
          <w:szCs w:val="22"/>
        </w:rPr>
        <w:t>pus</w:t>
      </w:r>
      <w:r w:rsidR="008C2A95">
        <w:rPr>
          <w:sz w:val="22"/>
          <w:szCs w:val="22"/>
        </w:rPr>
        <w:t>ę</w:t>
      </w:r>
      <w:r w:rsidR="00D2229E">
        <w:rPr>
          <w:sz w:val="22"/>
          <w:szCs w:val="22"/>
        </w:rPr>
        <w:t xml:space="preserve"> tabletės</w:t>
      </w:r>
      <w:r w:rsidR="00487C7F">
        <w:rPr>
          <w:sz w:val="22"/>
          <w:szCs w:val="22"/>
        </w:rPr>
        <w:t xml:space="preserve">, </w:t>
      </w:r>
      <w:r w:rsidR="00A5485C" w:rsidRPr="00024D26">
        <w:rPr>
          <w:sz w:val="22"/>
          <w:szCs w:val="22"/>
        </w:rPr>
        <w:t>kas 4 - 6 val. Per 24 val</w:t>
      </w:r>
      <w:r w:rsidR="00A5485C">
        <w:rPr>
          <w:sz w:val="22"/>
          <w:szCs w:val="22"/>
        </w:rPr>
        <w:t>.</w:t>
      </w:r>
      <w:r w:rsidR="00A5485C" w:rsidRPr="00024D26">
        <w:rPr>
          <w:sz w:val="22"/>
          <w:szCs w:val="22"/>
        </w:rPr>
        <w:t xml:space="preserve"> nevartoti daugiau kaip 2 tablečių.</w:t>
      </w:r>
    </w:p>
    <w:p w14:paraId="18728489" w14:textId="77777777" w:rsidR="00A5485C" w:rsidRDefault="00A5485C" w:rsidP="004B4AF4">
      <w:pPr>
        <w:rPr>
          <w:sz w:val="22"/>
          <w:szCs w:val="22"/>
        </w:rPr>
      </w:pPr>
    </w:p>
    <w:p w14:paraId="4D324E50" w14:textId="5A103BFF" w:rsidR="00A5485C" w:rsidRDefault="00ED65E8" w:rsidP="004B4AF4">
      <w:pPr>
        <w:rPr>
          <w:sz w:val="22"/>
          <w:szCs w:val="22"/>
        </w:rPr>
      </w:pPr>
      <w:r>
        <w:rPr>
          <w:sz w:val="22"/>
          <w:szCs w:val="22"/>
        </w:rPr>
        <w:t>9</w:t>
      </w:r>
      <w:r w:rsidR="00487C7F">
        <w:rPr>
          <w:sz w:val="22"/>
          <w:szCs w:val="22"/>
        </w:rPr>
        <w:t>-11 metų vaikams</w:t>
      </w:r>
      <w:r w:rsidR="00A5485C">
        <w:rPr>
          <w:sz w:val="22"/>
          <w:szCs w:val="22"/>
        </w:rPr>
        <w:t xml:space="preserve">: </w:t>
      </w:r>
      <w:r w:rsidR="00487C7F">
        <w:rPr>
          <w:sz w:val="22"/>
          <w:szCs w:val="22"/>
        </w:rPr>
        <w:t>1 tablet</w:t>
      </w:r>
      <w:r w:rsidR="00A5485C">
        <w:rPr>
          <w:sz w:val="22"/>
          <w:szCs w:val="22"/>
        </w:rPr>
        <w:t>ė</w:t>
      </w:r>
      <w:r w:rsidR="004B4AF4">
        <w:rPr>
          <w:sz w:val="22"/>
          <w:szCs w:val="22"/>
        </w:rPr>
        <w:t xml:space="preserve"> kas 4</w:t>
      </w:r>
      <w:r w:rsidR="00537120">
        <w:rPr>
          <w:sz w:val="22"/>
          <w:szCs w:val="22"/>
        </w:rPr>
        <w:t>-6</w:t>
      </w:r>
      <w:r w:rsidR="004B4AF4">
        <w:rPr>
          <w:sz w:val="22"/>
          <w:szCs w:val="22"/>
        </w:rPr>
        <w:t xml:space="preserve"> val. </w:t>
      </w:r>
      <w:r w:rsidR="00A5485C" w:rsidRPr="00024D26">
        <w:rPr>
          <w:sz w:val="22"/>
          <w:szCs w:val="22"/>
        </w:rPr>
        <w:t>Per 24 val</w:t>
      </w:r>
      <w:r w:rsidR="00A5485C">
        <w:rPr>
          <w:sz w:val="22"/>
          <w:szCs w:val="22"/>
        </w:rPr>
        <w:t>.</w:t>
      </w:r>
      <w:r w:rsidR="00A5485C" w:rsidRPr="00024D26">
        <w:rPr>
          <w:sz w:val="22"/>
          <w:szCs w:val="22"/>
        </w:rPr>
        <w:t xml:space="preserve"> nevartoti daugiau kaip 4 tablečių.</w:t>
      </w:r>
    </w:p>
    <w:p w14:paraId="7D7E6452" w14:textId="3BDA97D4" w:rsidR="004B4AF4" w:rsidRDefault="004B4AF4" w:rsidP="004B4AF4">
      <w:pPr>
        <w:rPr>
          <w:b/>
          <w:sz w:val="22"/>
          <w:szCs w:val="22"/>
        </w:rPr>
      </w:pPr>
    </w:p>
    <w:p w14:paraId="74DB9080" w14:textId="77777777" w:rsidR="004B4AF4" w:rsidRDefault="004B4AF4" w:rsidP="004B4AF4">
      <w:pPr>
        <w:rPr>
          <w:sz w:val="22"/>
          <w:szCs w:val="22"/>
        </w:rPr>
      </w:pPr>
      <w:r>
        <w:rPr>
          <w:sz w:val="22"/>
          <w:szCs w:val="22"/>
        </w:rPr>
        <w:t>Nerekomenduojama vartoti jaunesniems kaip 6 metų vaikams.</w:t>
      </w:r>
    </w:p>
    <w:p w14:paraId="2316E2B5" w14:textId="77777777" w:rsidR="00991928" w:rsidRPr="002A0EA2" w:rsidRDefault="00991928" w:rsidP="00991928"/>
    <w:p w14:paraId="6EE0A6D2" w14:textId="7474FE37" w:rsidR="004B4AF4" w:rsidRPr="00B1519B" w:rsidRDefault="00991928" w:rsidP="00991928">
      <w:pPr>
        <w:rPr>
          <w:sz w:val="22"/>
          <w:szCs w:val="22"/>
        </w:rPr>
      </w:pPr>
      <w:r w:rsidRPr="00B1519B">
        <w:rPr>
          <w:sz w:val="22"/>
          <w:szCs w:val="22"/>
        </w:rPr>
        <w:t>Prieš vartojimą perskaitykite pakuotės lapelį.</w:t>
      </w:r>
    </w:p>
    <w:p w14:paraId="4749775F" w14:textId="77777777" w:rsidR="00A5485C" w:rsidRDefault="00A5485C" w:rsidP="00991928">
      <w:pPr>
        <w:rPr>
          <w:sz w:val="22"/>
          <w:szCs w:val="22"/>
        </w:rPr>
      </w:pPr>
    </w:p>
    <w:p w14:paraId="3B6CC8BD" w14:textId="77777777" w:rsidR="004B4AF4" w:rsidRDefault="004B4AF4" w:rsidP="004B4AF4">
      <w:pPr>
        <w:rPr>
          <w:sz w:val="22"/>
          <w:szCs w:val="22"/>
        </w:rPr>
      </w:pPr>
    </w:p>
    <w:p w14:paraId="575DDDA4" w14:textId="77777777" w:rsidR="004B4AF4" w:rsidRDefault="004B4AF4" w:rsidP="004B4AF4">
      <w:pPr>
        <w:pBdr>
          <w:top w:val="single" w:sz="4" w:space="1" w:color="auto"/>
          <w:left w:val="single" w:sz="4" w:space="4" w:color="auto"/>
          <w:bottom w:val="single" w:sz="4" w:space="0" w:color="auto"/>
          <w:right w:val="single" w:sz="4" w:space="4" w:color="auto"/>
        </w:pBdr>
        <w:rPr>
          <w:color w:val="008000"/>
          <w:sz w:val="22"/>
          <w:szCs w:val="22"/>
        </w:rPr>
      </w:pPr>
      <w:r>
        <w:rPr>
          <w:b/>
          <w:sz w:val="22"/>
          <w:szCs w:val="22"/>
        </w:rPr>
        <w:t>16.</w:t>
      </w:r>
      <w:r>
        <w:rPr>
          <w:b/>
          <w:sz w:val="22"/>
          <w:szCs w:val="22"/>
        </w:rPr>
        <w:tab/>
      </w:r>
      <w:r>
        <w:rPr>
          <w:b/>
          <w:noProof/>
          <w:sz w:val="22"/>
          <w:szCs w:val="22"/>
        </w:rPr>
        <w:t>INFORMACIJA BRAILIO RAŠTU</w:t>
      </w:r>
    </w:p>
    <w:p w14:paraId="470CB465" w14:textId="77777777" w:rsidR="004B4AF4" w:rsidRDefault="004B4AF4" w:rsidP="004B4AF4">
      <w:pPr>
        <w:rPr>
          <w:sz w:val="22"/>
          <w:szCs w:val="22"/>
        </w:rPr>
      </w:pPr>
    </w:p>
    <w:p w14:paraId="4D715C09" w14:textId="77777777" w:rsidR="004B4AF4" w:rsidRDefault="004B4AF4" w:rsidP="004B4AF4">
      <w:pPr>
        <w:ind w:left="567" w:hanging="567"/>
        <w:rPr>
          <w:sz w:val="22"/>
          <w:szCs w:val="22"/>
        </w:rPr>
      </w:pPr>
      <w:r>
        <w:rPr>
          <w:sz w:val="22"/>
          <w:szCs w:val="22"/>
        </w:rPr>
        <w:t>Panadol 500 mg</w:t>
      </w:r>
    </w:p>
    <w:p w14:paraId="10E49AD7" w14:textId="77777777" w:rsidR="004B4AF4" w:rsidRDefault="004B4AF4" w:rsidP="004B4AF4">
      <w:pPr>
        <w:ind w:left="567" w:hanging="567"/>
        <w:rPr>
          <w:sz w:val="22"/>
          <w:szCs w:val="22"/>
        </w:rPr>
      </w:pPr>
    </w:p>
    <w:p w14:paraId="17039218" w14:textId="77777777" w:rsidR="004B4AF4" w:rsidRDefault="004B4AF4" w:rsidP="004B4AF4">
      <w:pPr>
        <w:pBdr>
          <w:top w:val="single" w:sz="4" w:space="1" w:color="auto"/>
          <w:left w:val="single" w:sz="4" w:space="4" w:color="auto"/>
          <w:bottom w:val="single" w:sz="4" w:space="1" w:color="auto"/>
          <w:right w:val="single" w:sz="4" w:space="4" w:color="auto"/>
        </w:pBdr>
        <w:ind w:left="567" w:hanging="567"/>
        <w:rPr>
          <w:b/>
          <w:noProof/>
          <w:sz w:val="22"/>
          <w:szCs w:val="22"/>
        </w:rPr>
      </w:pPr>
      <w:r>
        <w:rPr>
          <w:b/>
          <w:noProof/>
          <w:sz w:val="22"/>
          <w:szCs w:val="22"/>
        </w:rPr>
        <w:t>MINIMALI INFORMACIJA ANT LIZDINIŲ PLOKŠTELIŲ ARBA DVISLUOKSNIŲ JUOSTELIŲ</w:t>
      </w:r>
    </w:p>
    <w:p w14:paraId="7F085B96" w14:textId="77777777" w:rsidR="004B4AF4" w:rsidRDefault="004B4AF4" w:rsidP="004B4AF4">
      <w:pPr>
        <w:pBdr>
          <w:top w:val="single" w:sz="4" w:space="1" w:color="auto"/>
          <w:left w:val="single" w:sz="4" w:space="4" w:color="auto"/>
          <w:bottom w:val="single" w:sz="4" w:space="1" w:color="auto"/>
          <w:right w:val="single" w:sz="4" w:space="4" w:color="auto"/>
        </w:pBdr>
        <w:ind w:left="567" w:hanging="567"/>
        <w:rPr>
          <w:b/>
          <w:noProof/>
          <w:sz w:val="22"/>
          <w:szCs w:val="22"/>
        </w:rPr>
      </w:pPr>
    </w:p>
    <w:p w14:paraId="7EAE8485" w14:textId="77777777" w:rsidR="004B4AF4" w:rsidRDefault="004B4AF4" w:rsidP="004B4AF4">
      <w:pPr>
        <w:pBdr>
          <w:top w:val="single" w:sz="4" w:space="1" w:color="auto"/>
          <w:left w:val="single" w:sz="4" w:space="4" w:color="auto"/>
          <w:bottom w:val="single" w:sz="4" w:space="1" w:color="auto"/>
          <w:right w:val="single" w:sz="4" w:space="4" w:color="auto"/>
        </w:pBdr>
        <w:ind w:left="567" w:hanging="567"/>
        <w:rPr>
          <w:b/>
          <w:noProof/>
          <w:sz w:val="22"/>
          <w:szCs w:val="22"/>
        </w:rPr>
      </w:pPr>
      <w:r>
        <w:rPr>
          <w:b/>
          <w:noProof/>
          <w:sz w:val="22"/>
          <w:szCs w:val="22"/>
        </w:rPr>
        <w:t>LIZDINĖ PLOKŠTELĖ</w:t>
      </w:r>
    </w:p>
    <w:p w14:paraId="081EEC6A" w14:textId="77777777" w:rsidR="004B4AF4" w:rsidRDefault="004B4AF4" w:rsidP="004B4AF4">
      <w:pPr>
        <w:rPr>
          <w:sz w:val="22"/>
          <w:szCs w:val="22"/>
        </w:rPr>
      </w:pPr>
    </w:p>
    <w:p w14:paraId="256048FE" w14:textId="77777777" w:rsidR="004B4AF4" w:rsidRDefault="004B4AF4" w:rsidP="004B4AF4">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1.</w:t>
      </w:r>
      <w:r>
        <w:rPr>
          <w:b/>
          <w:sz w:val="22"/>
          <w:szCs w:val="22"/>
        </w:rPr>
        <w:tab/>
      </w:r>
      <w:r>
        <w:rPr>
          <w:b/>
          <w:caps/>
          <w:noProof/>
          <w:sz w:val="22"/>
          <w:szCs w:val="22"/>
        </w:rPr>
        <w:t>VAISTINIO</w:t>
      </w:r>
      <w:r>
        <w:rPr>
          <w:b/>
          <w:noProof/>
          <w:sz w:val="22"/>
          <w:szCs w:val="22"/>
        </w:rPr>
        <w:t xml:space="preserve"> PREPARATO PAVADINIMAS</w:t>
      </w:r>
    </w:p>
    <w:p w14:paraId="79DD11BC" w14:textId="77777777" w:rsidR="004B4AF4" w:rsidRDefault="004B4AF4" w:rsidP="004B4AF4">
      <w:pPr>
        <w:rPr>
          <w:sz w:val="22"/>
          <w:szCs w:val="22"/>
        </w:rPr>
      </w:pPr>
    </w:p>
    <w:p w14:paraId="30FE54DB" w14:textId="77777777" w:rsidR="004B4AF4" w:rsidRDefault="004B4AF4" w:rsidP="004B4AF4">
      <w:pPr>
        <w:rPr>
          <w:sz w:val="22"/>
          <w:szCs w:val="22"/>
        </w:rPr>
      </w:pPr>
      <w:r>
        <w:rPr>
          <w:sz w:val="22"/>
          <w:szCs w:val="22"/>
        </w:rPr>
        <w:t>Panadol 500 mg plėvele dengtos tabletės</w:t>
      </w:r>
    </w:p>
    <w:p w14:paraId="280A1D44" w14:textId="77777777" w:rsidR="004B4AF4" w:rsidRDefault="004B4AF4" w:rsidP="004B4AF4">
      <w:pPr>
        <w:ind w:left="567" w:hanging="567"/>
        <w:rPr>
          <w:sz w:val="22"/>
          <w:szCs w:val="22"/>
        </w:rPr>
      </w:pPr>
      <w:r>
        <w:rPr>
          <w:sz w:val="22"/>
          <w:szCs w:val="22"/>
        </w:rPr>
        <w:t>Paracetamolis</w:t>
      </w:r>
    </w:p>
    <w:p w14:paraId="27118D06" w14:textId="77777777" w:rsidR="004B4AF4" w:rsidRDefault="004B4AF4" w:rsidP="004B4AF4">
      <w:pPr>
        <w:rPr>
          <w:sz w:val="22"/>
          <w:szCs w:val="22"/>
        </w:rPr>
      </w:pPr>
    </w:p>
    <w:p w14:paraId="675BF86B" w14:textId="77777777" w:rsidR="004B4AF4" w:rsidRDefault="004B4AF4" w:rsidP="004B4AF4">
      <w:pPr>
        <w:rPr>
          <w:sz w:val="22"/>
          <w:szCs w:val="22"/>
        </w:rPr>
      </w:pPr>
    </w:p>
    <w:p w14:paraId="4E560786" w14:textId="77777777" w:rsidR="004B4AF4" w:rsidRDefault="004B4AF4" w:rsidP="004B4AF4">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2.</w:t>
      </w:r>
      <w:r>
        <w:rPr>
          <w:b/>
          <w:sz w:val="22"/>
          <w:szCs w:val="22"/>
        </w:rPr>
        <w:tab/>
      </w:r>
      <w:r w:rsidRPr="004F42F5">
        <w:rPr>
          <w:b/>
          <w:caps/>
          <w:noProof/>
          <w:sz w:val="22"/>
          <w:szCs w:val="22"/>
        </w:rPr>
        <w:t xml:space="preserve">REGISTRUOTOJO </w:t>
      </w:r>
      <w:r>
        <w:rPr>
          <w:b/>
          <w:caps/>
          <w:noProof/>
          <w:sz w:val="22"/>
          <w:szCs w:val="22"/>
        </w:rPr>
        <w:t>pavadinimas</w:t>
      </w:r>
    </w:p>
    <w:p w14:paraId="556B73AC" w14:textId="77777777" w:rsidR="004B4AF4" w:rsidRDefault="004B4AF4" w:rsidP="004B4AF4">
      <w:pPr>
        <w:rPr>
          <w:sz w:val="22"/>
          <w:szCs w:val="22"/>
        </w:rPr>
      </w:pPr>
    </w:p>
    <w:p w14:paraId="16417F14" w14:textId="77EA7AB3" w:rsidR="004B4AF4" w:rsidRDefault="00536043" w:rsidP="004B4AF4">
      <w:pPr>
        <w:ind w:left="567" w:hanging="567"/>
        <w:rPr>
          <w:sz w:val="22"/>
          <w:szCs w:val="22"/>
        </w:rPr>
      </w:pPr>
      <w:proofErr w:type="spellStart"/>
      <w:r w:rsidRPr="00E01B5A">
        <w:rPr>
          <w:sz w:val="22"/>
          <w:szCs w:val="22"/>
        </w:rPr>
        <w:t>Haleon</w:t>
      </w:r>
      <w:proofErr w:type="spellEnd"/>
    </w:p>
    <w:p w14:paraId="69B4E3D3" w14:textId="77777777" w:rsidR="004B4AF4" w:rsidRDefault="004B4AF4" w:rsidP="004B4AF4">
      <w:pPr>
        <w:rPr>
          <w:sz w:val="22"/>
          <w:szCs w:val="22"/>
        </w:rPr>
      </w:pPr>
      <w:r>
        <w:rPr>
          <w:sz w:val="22"/>
          <w:szCs w:val="22"/>
        </w:rPr>
        <w:t xml:space="preserve"> </w:t>
      </w:r>
    </w:p>
    <w:p w14:paraId="5B951361" w14:textId="77777777" w:rsidR="004B4AF4" w:rsidRDefault="004B4AF4" w:rsidP="004B4AF4">
      <w:pPr>
        <w:rPr>
          <w:sz w:val="22"/>
          <w:szCs w:val="22"/>
        </w:rPr>
      </w:pPr>
    </w:p>
    <w:p w14:paraId="01156881" w14:textId="77777777" w:rsidR="004B4AF4" w:rsidRDefault="004B4AF4" w:rsidP="004B4AF4">
      <w:pPr>
        <w:pBdr>
          <w:top w:val="single" w:sz="4" w:space="1" w:color="auto"/>
          <w:left w:val="single" w:sz="4" w:space="4" w:color="auto"/>
          <w:bottom w:val="single" w:sz="4" w:space="2" w:color="auto"/>
          <w:right w:val="single" w:sz="4" w:space="4" w:color="auto"/>
        </w:pBdr>
        <w:outlineLvl w:val="0"/>
        <w:rPr>
          <w:b/>
          <w:sz w:val="22"/>
          <w:szCs w:val="22"/>
        </w:rPr>
      </w:pPr>
      <w:r>
        <w:rPr>
          <w:b/>
          <w:sz w:val="22"/>
          <w:szCs w:val="22"/>
        </w:rPr>
        <w:t>3.</w:t>
      </w:r>
      <w:r>
        <w:rPr>
          <w:b/>
          <w:sz w:val="22"/>
          <w:szCs w:val="22"/>
        </w:rPr>
        <w:tab/>
      </w:r>
      <w:r>
        <w:rPr>
          <w:b/>
          <w:noProof/>
          <w:sz w:val="22"/>
          <w:szCs w:val="22"/>
        </w:rPr>
        <w:t>TINKAMUMO LAIKAS</w:t>
      </w:r>
    </w:p>
    <w:p w14:paraId="2D56BE6F" w14:textId="77777777" w:rsidR="004B4AF4" w:rsidRDefault="004B4AF4" w:rsidP="004B4AF4">
      <w:pPr>
        <w:rPr>
          <w:sz w:val="22"/>
          <w:szCs w:val="22"/>
        </w:rPr>
      </w:pPr>
    </w:p>
    <w:p w14:paraId="73D46A2F" w14:textId="77777777" w:rsidR="004B4AF4" w:rsidRDefault="004B4AF4" w:rsidP="004B4AF4">
      <w:pPr>
        <w:ind w:left="567" w:hanging="567"/>
        <w:rPr>
          <w:sz w:val="22"/>
          <w:szCs w:val="22"/>
        </w:rPr>
      </w:pPr>
      <w:r>
        <w:rPr>
          <w:sz w:val="22"/>
          <w:szCs w:val="22"/>
        </w:rPr>
        <w:t>EXP { MMMM /mm }</w:t>
      </w:r>
    </w:p>
    <w:p w14:paraId="36FA8BD1" w14:textId="77777777" w:rsidR="004B4AF4" w:rsidRDefault="004B4AF4" w:rsidP="004B4AF4">
      <w:pPr>
        <w:rPr>
          <w:sz w:val="22"/>
          <w:szCs w:val="22"/>
        </w:rPr>
      </w:pPr>
    </w:p>
    <w:p w14:paraId="44D2A106" w14:textId="77777777" w:rsidR="004B4AF4" w:rsidRDefault="004B4AF4" w:rsidP="004B4AF4">
      <w:pPr>
        <w:rPr>
          <w:sz w:val="22"/>
          <w:szCs w:val="22"/>
        </w:rPr>
      </w:pPr>
    </w:p>
    <w:p w14:paraId="5F7843B0" w14:textId="77777777" w:rsidR="004B4AF4" w:rsidRDefault="004B4AF4" w:rsidP="004B4AF4">
      <w:pPr>
        <w:suppressLineNumbers/>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4.</w:t>
      </w:r>
      <w:r>
        <w:rPr>
          <w:b/>
          <w:sz w:val="22"/>
          <w:szCs w:val="22"/>
        </w:rPr>
        <w:tab/>
      </w:r>
      <w:r>
        <w:rPr>
          <w:b/>
          <w:noProof/>
          <w:sz w:val="22"/>
          <w:szCs w:val="22"/>
        </w:rPr>
        <w:t>SERIJOS NUMERIS</w:t>
      </w:r>
    </w:p>
    <w:p w14:paraId="23C98EFB" w14:textId="77777777" w:rsidR="004B4AF4" w:rsidRDefault="004B4AF4" w:rsidP="004B4AF4">
      <w:pPr>
        <w:rPr>
          <w:sz w:val="22"/>
          <w:szCs w:val="22"/>
        </w:rPr>
      </w:pPr>
    </w:p>
    <w:p w14:paraId="067EF713" w14:textId="77777777" w:rsidR="004B4AF4" w:rsidRDefault="004B4AF4" w:rsidP="004B4AF4">
      <w:pPr>
        <w:pStyle w:val="Pagrindinistekstas"/>
        <w:spacing w:after="0"/>
        <w:jc w:val="both"/>
        <w:rPr>
          <w:sz w:val="22"/>
          <w:szCs w:val="22"/>
        </w:rPr>
      </w:pPr>
      <w:r>
        <w:rPr>
          <w:sz w:val="22"/>
          <w:szCs w:val="22"/>
        </w:rPr>
        <w:t>Lot</w:t>
      </w:r>
    </w:p>
    <w:p w14:paraId="4FD936BE" w14:textId="77777777" w:rsidR="004B4AF4" w:rsidRDefault="004B4AF4" w:rsidP="004B4AF4">
      <w:pPr>
        <w:rPr>
          <w:sz w:val="22"/>
          <w:szCs w:val="22"/>
        </w:rPr>
      </w:pPr>
    </w:p>
    <w:p w14:paraId="5B16029E" w14:textId="77777777" w:rsidR="004B4AF4" w:rsidRDefault="004B4AF4" w:rsidP="004B4AF4">
      <w:pPr>
        <w:rPr>
          <w:sz w:val="22"/>
          <w:szCs w:val="22"/>
        </w:rPr>
      </w:pPr>
    </w:p>
    <w:p w14:paraId="766F614E" w14:textId="77777777" w:rsidR="004B4AF4" w:rsidRDefault="004B4AF4" w:rsidP="004B4AF4">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5.</w:t>
      </w:r>
      <w:r>
        <w:rPr>
          <w:b/>
          <w:sz w:val="22"/>
          <w:szCs w:val="22"/>
        </w:rPr>
        <w:tab/>
      </w:r>
      <w:r>
        <w:rPr>
          <w:b/>
          <w:noProof/>
          <w:sz w:val="22"/>
          <w:szCs w:val="22"/>
        </w:rPr>
        <w:t>KITA</w:t>
      </w:r>
    </w:p>
    <w:p w14:paraId="29F4DB7B" w14:textId="77777777" w:rsidR="004B4AF4" w:rsidRDefault="004B4AF4" w:rsidP="004B4AF4">
      <w:pPr>
        <w:rPr>
          <w:sz w:val="22"/>
          <w:szCs w:val="22"/>
        </w:rPr>
      </w:pPr>
    </w:p>
    <w:p w14:paraId="3194D820" w14:textId="77777777" w:rsidR="004B4AF4" w:rsidRDefault="004B4AF4" w:rsidP="004B4AF4">
      <w:pPr>
        <w:rPr>
          <w:sz w:val="22"/>
          <w:szCs w:val="22"/>
        </w:rPr>
      </w:pPr>
    </w:p>
    <w:p w14:paraId="36340051" w14:textId="77777777" w:rsidR="004B4AF4" w:rsidRDefault="004B4AF4" w:rsidP="004B4AF4">
      <w:pPr>
        <w:ind w:left="567" w:hanging="567"/>
        <w:rPr>
          <w:sz w:val="22"/>
          <w:szCs w:val="22"/>
        </w:rPr>
      </w:pPr>
      <w:r>
        <w:rPr>
          <w:sz w:val="22"/>
          <w:szCs w:val="22"/>
        </w:rPr>
        <w:br w:type="page"/>
      </w:r>
    </w:p>
    <w:p w14:paraId="03FD0237" w14:textId="77777777" w:rsidR="004B4AF4" w:rsidRDefault="004B4AF4" w:rsidP="004B4AF4">
      <w:pPr>
        <w:rPr>
          <w:sz w:val="22"/>
          <w:szCs w:val="22"/>
        </w:rPr>
      </w:pPr>
    </w:p>
    <w:p w14:paraId="1C4AA2D8" w14:textId="77777777" w:rsidR="004B4AF4" w:rsidRDefault="004B4AF4" w:rsidP="004B4AF4">
      <w:pPr>
        <w:rPr>
          <w:sz w:val="22"/>
          <w:szCs w:val="22"/>
        </w:rPr>
      </w:pPr>
    </w:p>
    <w:p w14:paraId="7655E80C" w14:textId="77777777" w:rsidR="004B4AF4" w:rsidRDefault="004B4AF4" w:rsidP="004B4AF4">
      <w:pPr>
        <w:rPr>
          <w:sz w:val="22"/>
          <w:szCs w:val="22"/>
        </w:rPr>
      </w:pPr>
    </w:p>
    <w:p w14:paraId="58B3FB4F" w14:textId="77777777" w:rsidR="004B4AF4" w:rsidRDefault="004B4AF4" w:rsidP="004B4AF4">
      <w:pPr>
        <w:rPr>
          <w:sz w:val="22"/>
          <w:szCs w:val="22"/>
        </w:rPr>
      </w:pPr>
    </w:p>
    <w:p w14:paraId="0BBCF5B8" w14:textId="77777777" w:rsidR="004B4AF4" w:rsidRDefault="004B4AF4" w:rsidP="004B4AF4">
      <w:pPr>
        <w:rPr>
          <w:sz w:val="22"/>
          <w:szCs w:val="22"/>
        </w:rPr>
      </w:pPr>
    </w:p>
    <w:p w14:paraId="6B2B5C86" w14:textId="77777777" w:rsidR="004B4AF4" w:rsidRDefault="004B4AF4" w:rsidP="004B4AF4">
      <w:pPr>
        <w:rPr>
          <w:sz w:val="22"/>
          <w:szCs w:val="22"/>
        </w:rPr>
      </w:pPr>
    </w:p>
    <w:p w14:paraId="798961DC" w14:textId="77777777" w:rsidR="004B4AF4" w:rsidRDefault="004B4AF4" w:rsidP="004B4AF4">
      <w:pPr>
        <w:rPr>
          <w:sz w:val="22"/>
          <w:szCs w:val="22"/>
        </w:rPr>
      </w:pPr>
    </w:p>
    <w:p w14:paraId="267C2564" w14:textId="77777777" w:rsidR="004B4AF4" w:rsidRDefault="004B4AF4" w:rsidP="004B4AF4">
      <w:pPr>
        <w:rPr>
          <w:sz w:val="22"/>
          <w:szCs w:val="22"/>
        </w:rPr>
      </w:pPr>
    </w:p>
    <w:p w14:paraId="03B33989" w14:textId="77777777" w:rsidR="004B4AF4" w:rsidRDefault="004B4AF4" w:rsidP="004B4AF4">
      <w:pPr>
        <w:rPr>
          <w:sz w:val="22"/>
          <w:szCs w:val="22"/>
        </w:rPr>
      </w:pPr>
    </w:p>
    <w:p w14:paraId="0DB2E5D5" w14:textId="77777777" w:rsidR="004B4AF4" w:rsidRDefault="004B4AF4" w:rsidP="004B4AF4">
      <w:pPr>
        <w:rPr>
          <w:sz w:val="22"/>
          <w:szCs w:val="22"/>
        </w:rPr>
      </w:pPr>
    </w:p>
    <w:p w14:paraId="2327E489" w14:textId="77777777" w:rsidR="004B4AF4" w:rsidRDefault="004B4AF4" w:rsidP="004B4AF4">
      <w:pPr>
        <w:rPr>
          <w:sz w:val="22"/>
          <w:szCs w:val="22"/>
        </w:rPr>
      </w:pPr>
    </w:p>
    <w:p w14:paraId="4C773289" w14:textId="77777777" w:rsidR="004B4AF4" w:rsidRDefault="004B4AF4" w:rsidP="004B4AF4">
      <w:pPr>
        <w:rPr>
          <w:sz w:val="22"/>
          <w:szCs w:val="22"/>
        </w:rPr>
      </w:pPr>
    </w:p>
    <w:p w14:paraId="13DA98A6" w14:textId="77777777" w:rsidR="004B4AF4" w:rsidRDefault="004B4AF4" w:rsidP="004B4AF4">
      <w:pPr>
        <w:rPr>
          <w:sz w:val="22"/>
          <w:szCs w:val="22"/>
        </w:rPr>
      </w:pPr>
    </w:p>
    <w:p w14:paraId="441EDAD7" w14:textId="77777777" w:rsidR="004B4AF4" w:rsidRDefault="004B4AF4" w:rsidP="004B4AF4">
      <w:pPr>
        <w:rPr>
          <w:sz w:val="22"/>
          <w:szCs w:val="22"/>
        </w:rPr>
      </w:pPr>
    </w:p>
    <w:p w14:paraId="6EBE4F55" w14:textId="77777777" w:rsidR="004B4AF4" w:rsidRDefault="004B4AF4" w:rsidP="004B4AF4">
      <w:pPr>
        <w:rPr>
          <w:sz w:val="22"/>
          <w:szCs w:val="22"/>
        </w:rPr>
      </w:pPr>
    </w:p>
    <w:p w14:paraId="15F658EE" w14:textId="77777777" w:rsidR="004B4AF4" w:rsidRDefault="004B4AF4" w:rsidP="004B4AF4">
      <w:pPr>
        <w:rPr>
          <w:sz w:val="22"/>
          <w:szCs w:val="22"/>
        </w:rPr>
      </w:pPr>
    </w:p>
    <w:p w14:paraId="26BE6F6A" w14:textId="77777777" w:rsidR="004B4AF4" w:rsidRDefault="004B4AF4" w:rsidP="004B4AF4">
      <w:pPr>
        <w:rPr>
          <w:sz w:val="22"/>
          <w:szCs w:val="22"/>
        </w:rPr>
      </w:pPr>
    </w:p>
    <w:p w14:paraId="72C4FDE3" w14:textId="77777777" w:rsidR="004B4AF4" w:rsidRDefault="004B4AF4" w:rsidP="004B4AF4">
      <w:pPr>
        <w:rPr>
          <w:sz w:val="22"/>
          <w:szCs w:val="22"/>
        </w:rPr>
      </w:pPr>
    </w:p>
    <w:p w14:paraId="0A4CD924" w14:textId="77777777" w:rsidR="004B4AF4" w:rsidRDefault="004B4AF4" w:rsidP="004B4AF4">
      <w:pPr>
        <w:rPr>
          <w:sz w:val="22"/>
          <w:szCs w:val="22"/>
        </w:rPr>
      </w:pPr>
    </w:p>
    <w:p w14:paraId="4132EE4E" w14:textId="77777777" w:rsidR="004B4AF4" w:rsidRDefault="004B4AF4" w:rsidP="004B4AF4">
      <w:pPr>
        <w:rPr>
          <w:sz w:val="22"/>
          <w:szCs w:val="22"/>
        </w:rPr>
      </w:pPr>
    </w:p>
    <w:p w14:paraId="59ECF0F7" w14:textId="77777777" w:rsidR="004B4AF4" w:rsidRDefault="004B4AF4" w:rsidP="004B4AF4">
      <w:pPr>
        <w:rPr>
          <w:sz w:val="22"/>
          <w:szCs w:val="22"/>
        </w:rPr>
      </w:pPr>
    </w:p>
    <w:p w14:paraId="71E50A45" w14:textId="77777777" w:rsidR="004B4AF4" w:rsidRDefault="004B4AF4" w:rsidP="004B4AF4">
      <w:pPr>
        <w:rPr>
          <w:sz w:val="22"/>
          <w:szCs w:val="22"/>
        </w:rPr>
      </w:pPr>
    </w:p>
    <w:p w14:paraId="7AC7F166" w14:textId="77777777" w:rsidR="004B4AF4" w:rsidRDefault="004B4AF4" w:rsidP="004B4AF4">
      <w:pPr>
        <w:jc w:val="center"/>
        <w:rPr>
          <w:b/>
          <w:bCs/>
          <w:sz w:val="22"/>
          <w:szCs w:val="22"/>
        </w:rPr>
      </w:pPr>
    </w:p>
    <w:p w14:paraId="6384CB77" w14:textId="77777777" w:rsidR="004B4AF4" w:rsidRDefault="004B4AF4" w:rsidP="004B4AF4">
      <w:pPr>
        <w:jc w:val="center"/>
        <w:rPr>
          <w:b/>
          <w:bCs/>
          <w:sz w:val="22"/>
          <w:szCs w:val="22"/>
        </w:rPr>
      </w:pPr>
      <w:r>
        <w:rPr>
          <w:b/>
          <w:bCs/>
          <w:sz w:val="22"/>
          <w:szCs w:val="22"/>
        </w:rPr>
        <w:t>B. PAKUOTĖS LAPELIS</w:t>
      </w:r>
    </w:p>
    <w:p w14:paraId="787E8658" w14:textId="77777777" w:rsidR="004B4AF4" w:rsidRDefault="004B4AF4" w:rsidP="004B4AF4">
      <w:pPr>
        <w:rPr>
          <w:sz w:val="22"/>
          <w:szCs w:val="22"/>
        </w:rPr>
      </w:pPr>
      <w:r>
        <w:rPr>
          <w:sz w:val="22"/>
          <w:szCs w:val="22"/>
        </w:rPr>
        <w:br w:type="page"/>
      </w:r>
    </w:p>
    <w:p w14:paraId="28F4D050" w14:textId="77777777" w:rsidR="004B4AF4" w:rsidRDefault="004B4AF4" w:rsidP="004B4AF4">
      <w:pPr>
        <w:pStyle w:val="Pavadinimas"/>
        <w:rPr>
          <w:bCs w:val="0"/>
          <w:sz w:val="22"/>
          <w:szCs w:val="22"/>
          <w:lang w:eastAsia="en-US"/>
        </w:rPr>
      </w:pPr>
      <w:bookmarkStart w:id="0" w:name="_Toc129243138"/>
      <w:bookmarkStart w:id="1" w:name="_Toc129243263"/>
      <w:r>
        <w:rPr>
          <w:bCs w:val="0"/>
          <w:sz w:val="22"/>
          <w:szCs w:val="22"/>
          <w:lang w:eastAsia="en-US"/>
        </w:rPr>
        <w:lastRenderedPageBreak/>
        <w:t>Pakuotės lapelis: informacija vartotojui</w:t>
      </w:r>
      <w:bookmarkEnd w:id="0"/>
      <w:bookmarkEnd w:id="1"/>
    </w:p>
    <w:p w14:paraId="52E847BB" w14:textId="77777777" w:rsidR="004B4AF4" w:rsidRDefault="004B4AF4" w:rsidP="004B4AF4">
      <w:pPr>
        <w:jc w:val="center"/>
        <w:rPr>
          <w:b/>
          <w:sz w:val="22"/>
          <w:szCs w:val="22"/>
        </w:rPr>
      </w:pPr>
      <w:r>
        <w:rPr>
          <w:b/>
          <w:sz w:val="22"/>
          <w:szCs w:val="22"/>
        </w:rPr>
        <w:t>Panadol 500 mg plėvele dengtos tabletės</w:t>
      </w:r>
    </w:p>
    <w:p w14:paraId="3414B364" w14:textId="77777777" w:rsidR="004B4AF4" w:rsidRDefault="004B4AF4" w:rsidP="004B4AF4">
      <w:pPr>
        <w:ind w:left="567" w:hanging="567"/>
        <w:jc w:val="center"/>
        <w:rPr>
          <w:sz w:val="22"/>
          <w:szCs w:val="22"/>
        </w:rPr>
      </w:pPr>
      <w:r>
        <w:rPr>
          <w:sz w:val="22"/>
          <w:szCs w:val="22"/>
        </w:rPr>
        <w:t>Paracetamolis</w:t>
      </w:r>
    </w:p>
    <w:p w14:paraId="1932D0BB" w14:textId="77777777" w:rsidR="004B4AF4" w:rsidRDefault="004B4AF4" w:rsidP="004B4AF4">
      <w:pPr>
        <w:ind w:left="567" w:hanging="567"/>
        <w:rPr>
          <w:sz w:val="22"/>
          <w:szCs w:val="22"/>
        </w:rPr>
      </w:pPr>
    </w:p>
    <w:p w14:paraId="4D7E61C3" w14:textId="77777777" w:rsidR="004B4AF4" w:rsidRDefault="004B4AF4" w:rsidP="004B4AF4">
      <w:pPr>
        <w:numPr>
          <w:ilvl w:val="12"/>
          <w:numId w:val="0"/>
        </w:numPr>
        <w:ind w:right="-2"/>
        <w:rPr>
          <w:b/>
          <w:snapToGrid w:val="0"/>
          <w:sz w:val="22"/>
          <w:szCs w:val="22"/>
        </w:rPr>
      </w:pPr>
      <w:r>
        <w:rPr>
          <w:b/>
          <w:noProof/>
          <w:snapToGrid w:val="0"/>
          <w:sz w:val="22"/>
          <w:szCs w:val="22"/>
        </w:rPr>
        <w:t>Atidžiai perskaitykite visą šį lapelį, prieš pradėdami vartoti šį vaistą, nes jame pateikiama Jums svarbi informacija.</w:t>
      </w:r>
    </w:p>
    <w:p w14:paraId="047948CA" w14:textId="77777777" w:rsidR="004B4AF4" w:rsidRDefault="004B4AF4" w:rsidP="004B4AF4">
      <w:pPr>
        <w:numPr>
          <w:ilvl w:val="12"/>
          <w:numId w:val="0"/>
        </w:numPr>
        <w:rPr>
          <w:snapToGrid w:val="0"/>
          <w:sz w:val="22"/>
          <w:szCs w:val="22"/>
        </w:rPr>
      </w:pPr>
      <w:r>
        <w:rPr>
          <w:noProof/>
          <w:snapToGrid w:val="0"/>
          <w:sz w:val="22"/>
          <w:szCs w:val="22"/>
        </w:rPr>
        <w:t>Visada vartokite šį vaistą tiksliai kaip aprašyta šiame lapelyje arba kaip nurodė gydytojas arba vaistininkas.</w:t>
      </w:r>
    </w:p>
    <w:p w14:paraId="3BEA23C8" w14:textId="77777777" w:rsidR="004B4AF4" w:rsidRDefault="004B4AF4" w:rsidP="004B4AF4">
      <w:pPr>
        <w:numPr>
          <w:ilvl w:val="0"/>
          <w:numId w:val="1"/>
        </w:numPr>
        <w:tabs>
          <w:tab w:val="left" w:pos="567"/>
        </w:tabs>
        <w:spacing w:line="260" w:lineRule="exact"/>
        <w:ind w:left="567" w:hanging="567"/>
        <w:rPr>
          <w:snapToGrid w:val="0"/>
          <w:sz w:val="22"/>
          <w:szCs w:val="22"/>
        </w:rPr>
      </w:pPr>
      <w:r>
        <w:rPr>
          <w:noProof/>
          <w:snapToGrid w:val="0"/>
          <w:sz w:val="22"/>
          <w:szCs w:val="22"/>
        </w:rPr>
        <w:t>Neišmeskite šio lapelio, nes vėl gali prireikti jį perskaityti.</w:t>
      </w:r>
      <w:r>
        <w:rPr>
          <w:snapToGrid w:val="0"/>
          <w:sz w:val="22"/>
          <w:szCs w:val="22"/>
        </w:rPr>
        <w:t xml:space="preserve"> </w:t>
      </w:r>
    </w:p>
    <w:p w14:paraId="206B848D" w14:textId="77777777" w:rsidR="004B4AF4" w:rsidRDefault="004B4AF4" w:rsidP="004B4AF4">
      <w:pPr>
        <w:numPr>
          <w:ilvl w:val="0"/>
          <w:numId w:val="1"/>
        </w:numPr>
        <w:tabs>
          <w:tab w:val="left" w:pos="567"/>
        </w:tabs>
        <w:spacing w:line="260" w:lineRule="exact"/>
        <w:ind w:left="567" w:hanging="567"/>
        <w:rPr>
          <w:snapToGrid w:val="0"/>
          <w:sz w:val="22"/>
          <w:szCs w:val="22"/>
        </w:rPr>
      </w:pPr>
      <w:r>
        <w:rPr>
          <w:noProof/>
          <w:snapToGrid w:val="0"/>
          <w:sz w:val="22"/>
          <w:szCs w:val="22"/>
        </w:rPr>
        <w:t>Jeigu norite sužinoti daugiau arba pasitarti, kreipkitės į vaistininką.</w:t>
      </w:r>
    </w:p>
    <w:p w14:paraId="57C8E758" w14:textId="77777777" w:rsidR="004B4AF4" w:rsidRDefault="004B4AF4" w:rsidP="004B4AF4">
      <w:pPr>
        <w:numPr>
          <w:ilvl w:val="0"/>
          <w:numId w:val="1"/>
        </w:numPr>
        <w:tabs>
          <w:tab w:val="left" w:pos="567"/>
        </w:tabs>
        <w:spacing w:line="260" w:lineRule="exact"/>
        <w:ind w:left="567" w:hanging="567"/>
        <w:rPr>
          <w:snapToGrid w:val="0"/>
          <w:sz w:val="22"/>
          <w:szCs w:val="22"/>
        </w:rPr>
      </w:pPr>
      <w:r>
        <w:rPr>
          <w:noProof/>
          <w:snapToGrid w:val="0"/>
          <w:sz w:val="22"/>
          <w:szCs w:val="22"/>
        </w:rPr>
        <w:t>Jeigu pasireiškė šalutinis poveikis (net jeigu jis šiame lapelyje nenurodytas), kreipkitės į gydytoją arba vaistininką. Žr. 4 skyrių.</w:t>
      </w:r>
    </w:p>
    <w:p w14:paraId="515FF7CE" w14:textId="77777777" w:rsidR="004B4AF4" w:rsidRDefault="004B4AF4" w:rsidP="004B4AF4">
      <w:pPr>
        <w:numPr>
          <w:ilvl w:val="0"/>
          <w:numId w:val="1"/>
        </w:numPr>
        <w:tabs>
          <w:tab w:val="left" w:pos="567"/>
        </w:tabs>
        <w:spacing w:line="260" w:lineRule="exact"/>
        <w:ind w:left="567" w:hanging="567"/>
        <w:rPr>
          <w:snapToGrid w:val="0"/>
          <w:sz w:val="22"/>
          <w:szCs w:val="22"/>
        </w:rPr>
      </w:pPr>
      <w:r>
        <w:rPr>
          <w:noProof/>
          <w:snapToGrid w:val="0"/>
          <w:sz w:val="22"/>
          <w:szCs w:val="22"/>
        </w:rPr>
        <w:t>Jeigu per 3 dienas Jūsų savijauta nepagerėjo arba net pablogėjo, kreipkitės į gydytoją.</w:t>
      </w:r>
    </w:p>
    <w:p w14:paraId="69B275B2" w14:textId="77777777" w:rsidR="004B4AF4" w:rsidRDefault="004B4AF4" w:rsidP="004B4AF4">
      <w:pPr>
        <w:pStyle w:val="Pagrindinistekstas"/>
        <w:spacing w:after="0"/>
        <w:rPr>
          <w:sz w:val="22"/>
          <w:szCs w:val="22"/>
        </w:rPr>
      </w:pPr>
    </w:p>
    <w:p w14:paraId="7E5A2206" w14:textId="77777777" w:rsidR="004B4AF4" w:rsidRDefault="004B4AF4" w:rsidP="004B4AF4">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Apie ką rašoma šiame lapelyje?</w:t>
      </w:r>
    </w:p>
    <w:p w14:paraId="62D843C1" w14:textId="77777777" w:rsidR="004B4AF4" w:rsidRDefault="004B4AF4" w:rsidP="004B4AF4">
      <w:pPr>
        <w:pStyle w:val="Pagrindinistekstas"/>
        <w:spacing w:after="0"/>
        <w:ind w:left="540" w:hanging="540"/>
        <w:rPr>
          <w:b/>
          <w:sz w:val="22"/>
          <w:szCs w:val="22"/>
        </w:rPr>
      </w:pPr>
    </w:p>
    <w:p w14:paraId="1DAC1B75" w14:textId="77777777" w:rsidR="004B4AF4" w:rsidRDefault="004B4AF4" w:rsidP="004B4AF4">
      <w:pPr>
        <w:pStyle w:val="Pagrindinistekstas"/>
        <w:spacing w:after="0"/>
        <w:ind w:left="540" w:hanging="540"/>
        <w:rPr>
          <w:sz w:val="22"/>
          <w:szCs w:val="22"/>
        </w:rPr>
      </w:pPr>
      <w:r>
        <w:rPr>
          <w:sz w:val="22"/>
          <w:szCs w:val="22"/>
        </w:rPr>
        <w:t>1.</w:t>
      </w:r>
      <w:r>
        <w:rPr>
          <w:sz w:val="22"/>
          <w:szCs w:val="22"/>
        </w:rPr>
        <w:tab/>
        <w:t>Kas yra Panadol ir kam jis vartojamas</w:t>
      </w:r>
    </w:p>
    <w:p w14:paraId="6EA610E5" w14:textId="77777777" w:rsidR="004B4AF4" w:rsidRDefault="004B4AF4" w:rsidP="004B4AF4">
      <w:pPr>
        <w:pStyle w:val="Pagrindinistekstas"/>
        <w:spacing w:after="0"/>
        <w:ind w:left="540" w:hanging="540"/>
        <w:rPr>
          <w:sz w:val="22"/>
          <w:szCs w:val="22"/>
        </w:rPr>
      </w:pPr>
      <w:r>
        <w:rPr>
          <w:sz w:val="22"/>
          <w:szCs w:val="22"/>
        </w:rPr>
        <w:t>2.</w:t>
      </w:r>
      <w:r>
        <w:rPr>
          <w:sz w:val="22"/>
          <w:szCs w:val="22"/>
        </w:rPr>
        <w:tab/>
        <w:t>Kas žinotina prieš vartojant Panadol</w:t>
      </w:r>
    </w:p>
    <w:p w14:paraId="73E326A3" w14:textId="77777777" w:rsidR="004B4AF4" w:rsidRDefault="004B4AF4" w:rsidP="004B4AF4">
      <w:pPr>
        <w:pStyle w:val="Pagrindinistekstas"/>
        <w:spacing w:after="0"/>
        <w:ind w:left="540" w:hanging="540"/>
        <w:rPr>
          <w:sz w:val="22"/>
          <w:szCs w:val="22"/>
        </w:rPr>
      </w:pPr>
      <w:r>
        <w:rPr>
          <w:sz w:val="22"/>
          <w:szCs w:val="22"/>
        </w:rPr>
        <w:t>3.</w:t>
      </w:r>
      <w:r>
        <w:rPr>
          <w:sz w:val="22"/>
          <w:szCs w:val="22"/>
        </w:rPr>
        <w:tab/>
        <w:t>Kaip vartoti Panadol</w:t>
      </w:r>
    </w:p>
    <w:p w14:paraId="6C4E2862" w14:textId="77777777" w:rsidR="004B4AF4" w:rsidRDefault="004B4AF4" w:rsidP="004B4AF4">
      <w:pPr>
        <w:pStyle w:val="Pagrindinistekstas"/>
        <w:spacing w:after="0"/>
        <w:ind w:left="540" w:hanging="540"/>
        <w:rPr>
          <w:sz w:val="22"/>
          <w:szCs w:val="22"/>
        </w:rPr>
      </w:pPr>
      <w:r>
        <w:rPr>
          <w:sz w:val="22"/>
          <w:szCs w:val="22"/>
        </w:rPr>
        <w:t>4.</w:t>
      </w:r>
      <w:r>
        <w:rPr>
          <w:sz w:val="22"/>
          <w:szCs w:val="22"/>
        </w:rPr>
        <w:tab/>
        <w:t>Galimas šalutinis poveikis</w:t>
      </w:r>
    </w:p>
    <w:p w14:paraId="0D702A78" w14:textId="77777777" w:rsidR="004B4AF4" w:rsidRDefault="004B4AF4" w:rsidP="004B4AF4">
      <w:pPr>
        <w:pStyle w:val="Pagrindinistekstas"/>
        <w:spacing w:after="0"/>
        <w:ind w:left="540" w:hanging="540"/>
        <w:rPr>
          <w:sz w:val="22"/>
          <w:szCs w:val="22"/>
        </w:rPr>
      </w:pPr>
      <w:r>
        <w:rPr>
          <w:sz w:val="22"/>
          <w:szCs w:val="22"/>
        </w:rPr>
        <w:t>5.</w:t>
      </w:r>
      <w:r>
        <w:rPr>
          <w:sz w:val="22"/>
          <w:szCs w:val="22"/>
        </w:rPr>
        <w:tab/>
        <w:t xml:space="preserve">Kaip laikyti Panadol </w:t>
      </w:r>
    </w:p>
    <w:p w14:paraId="231A029B" w14:textId="77777777" w:rsidR="004B4AF4" w:rsidRDefault="004B4AF4" w:rsidP="004B4AF4">
      <w:pPr>
        <w:pStyle w:val="Pagrindinistekstas"/>
        <w:spacing w:after="0"/>
        <w:ind w:left="540" w:hanging="540"/>
        <w:rPr>
          <w:sz w:val="22"/>
          <w:szCs w:val="22"/>
        </w:rPr>
      </w:pPr>
      <w:r>
        <w:rPr>
          <w:sz w:val="22"/>
          <w:szCs w:val="22"/>
        </w:rPr>
        <w:t>6.</w:t>
      </w:r>
      <w:r>
        <w:rPr>
          <w:sz w:val="22"/>
          <w:szCs w:val="22"/>
        </w:rPr>
        <w:tab/>
      </w:r>
      <w:r>
        <w:rPr>
          <w:noProof/>
          <w:sz w:val="22"/>
          <w:szCs w:val="22"/>
        </w:rPr>
        <w:t>Pakuotės turinys ir kita informacija</w:t>
      </w:r>
    </w:p>
    <w:p w14:paraId="37E2B2F3" w14:textId="77777777" w:rsidR="004B4AF4" w:rsidRDefault="004B4AF4" w:rsidP="004B4AF4">
      <w:pPr>
        <w:pStyle w:val="Pagrindinistekstas"/>
        <w:spacing w:after="0"/>
        <w:rPr>
          <w:sz w:val="22"/>
          <w:szCs w:val="22"/>
        </w:rPr>
      </w:pPr>
    </w:p>
    <w:p w14:paraId="0EF7E86D" w14:textId="77777777" w:rsidR="004B4AF4" w:rsidRDefault="004B4AF4" w:rsidP="004B4AF4">
      <w:pPr>
        <w:pStyle w:val="Pagrindinistekstas"/>
        <w:spacing w:after="0"/>
        <w:ind w:left="540" w:hanging="540"/>
        <w:rPr>
          <w:b/>
          <w:sz w:val="22"/>
          <w:szCs w:val="22"/>
        </w:rPr>
      </w:pPr>
      <w:r>
        <w:rPr>
          <w:b/>
          <w:sz w:val="22"/>
          <w:szCs w:val="22"/>
        </w:rPr>
        <w:t>1.</w:t>
      </w:r>
      <w:r>
        <w:rPr>
          <w:b/>
          <w:sz w:val="22"/>
          <w:szCs w:val="22"/>
        </w:rPr>
        <w:tab/>
        <w:t>Kas yra Panadol ir kam jis vartojamas</w:t>
      </w:r>
    </w:p>
    <w:p w14:paraId="579C5066" w14:textId="77777777" w:rsidR="004B4AF4" w:rsidRDefault="004B4AF4" w:rsidP="004B4AF4">
      <w:pPr>
        <w:pStyle w:val="Pagrindinistekstas"/>
        <w:spacing w:after="0"/>
        <w:rPr>
          <w:sz w:val="22"/>
          <w:szCs w:val="22"/>
        </w:rPr>
      </w:pPr>
    </w:p>
    <w:p w14:paraId="22C538BD" w14:textId="77777777" w:rsidR="004B4AF4" w:rsidRDefault="004B4AF4" w:rsidP="004B4AF4">
      <w:pPr>
        <w:pStyle w:val="Pagrindinistekstas"/>
        <w:spacing w:after="0"/>
        <w:rPr>
          <w:sz w:val="22"/>
          <w:szCs w:val="22"/>
        </w:rPr>
      </w:pPr>
      <w:r>
        <w:rPr>
          <w:sz w:val="22"/>
          <w:szCs w:val="22"/>
        </w:rPr>
        <w:t xml:space="preserve">Panadol tablečių veiklioji medžiaga paracetamolis yra analgetikas (malšina skausmą) ir antipiretikas (mažina karščiavimą). </w:t>
      </w:r>
      <w:r w:rsidDel="00434D4A">
        <w:rPr>
          <w:sz w:val="22"/>
          <w:szCs w:val="22"/>
        </w:rPr>
        <w:t xml:space="preserve"> </w:t>
      </w:r>
    </w:p>
    <w:p w14:paraId="2E8D1A02" w14:textId="6C573746" w:rsidR="004B4AF4" w:rsidRDefault="004B4AF4" w:rsidP="00631034">
      <w:pPr>
        <w:pStyle w:val="Pagrindinistekstas"/>
        <w:spacing w:after="0"/>
      </w:pPr>
      <w:r>
        <w:rPr>
          <w:sz w:val="22"/>
          <w:szCs w:val="22"/>
        </w:rPr>
        <w:t>Panadol tabletės skirtos</w:t>
      </w:r>
      <w:r w:rsidR="00631034">
        <w:rPr>
          <w:sz w:val="22"/>
          <w:szCs w:val="22"/>
        </w:rPr>
        <w:t xml:space="preserve"> </w:t>
      </w:r>
      <w:r w:rsidR="00631034" w:rsidRPr="00631034">
        <w:rPr>
          <w:sz w:val="22"/>
          <w:szCs w:val="22"/>
        </w:rPr>
        <w:t>malšinti silpną ir vidutinio stiprumo skausmą bei mažinti temperatūrą.</w:t>
      </w:r>
    </w:p>
    <w:p w14:paraId="019CE372" w14:textId="77777777" w:rsidR="002534E9" w:rsidRDefault="002534E9" w:rsidP="004B4AF4">
      <w:pPr>
        <w:pStyle w:val="Pagrindinistekstas"/>
        <w:spacing w:after="0"/>
        <w:rPr>
          <w:sz w:val="22"/>
          <w:szCs w:val="22"/>
        </w:rPr>
      </w:pPr>
    </w:p>
    <w:p w14:paraId="7ACE4907" w14:textId="77777777" w:rsidR="004B4AF4" w:rsidRDefault="004B4AF4" w:rsidP="004B4AF4">
      <w:pPr>
        <w:pStyle w:val="Pagrindinistekstas"/>
        <w:spacing w:after="0"/>
        <w:rPr>
          <w:sz w:val="22"/>
          <w:szCs w:val="22"/>
        </w:rPr>
      </w:pPr>
      <w:r>
        <w:rPr>
          <w:sz w:val="22"/>
          <w:szCs w:val="22"/>
        </w:rPr>
        <w:t>Jeigu per 3 dienas Jūsų savijauta nepagerėjo arba net pablogėjo, kreipkitės į gydytoją.</w:t>
      </w:r>
    </w:p>
    <w:p w14:paraId="56D48FB9" w14:textId="77777777" w:rsidR="004B4AF4" w:rsidRDefault="004B4AF4" w:rsidP="004B4AF4">
      <w:pPr>
        <w:pStyle w:val="Pagrindinistekstas"/>
        <w:spacing w:after="0"/>
        <w:rPr>
          <w:sz w:val="22"/>
          <w:szCs w:val="22"/>
        </w:rPr>
      </w:pPr>
    </w:p>
    <w:p w14:paraId="339A8D17" w14:textId="77777777" w:rsidR="004B4AF4" w:rsidRDefault="004B4AF4" w:rsidP="004B4AF4">
      <w:pPr>
        <w:pStyle w:val="Pagrindinistekstas"/>
        <w:spacing w:after="0"/>
        <w:rPr>
          <w:sz w:val="22"/>
          <w:szCs w:val="22"/>
        </w:rPr>
      </w:pPr>
    </w:p>
    <w:p w14:paraId="4B237FE0" w14:textId="77777777" w:rsidR="004B4AF4" w:rsidRDefault="004B4AF4" w:rsidP="004B4AF4">
      <w:pPr>
        <w:pStyle w:val="Pagrindinistekstas"/>
        <w:spacing w:after="0"/>
        <w:ind w:left="540" w:hanging="540"/>
        <w:rPr>
          <w:b/>
          <w:sz w:val="22"/>
          <w:szCs w:val="22"/>
        </w:rPr>
      </w:pPr>
      <w:r>
        <w:rPr>
          <w:b/>
          <w:sz w:val="22"/>
          <w:szCs w:val="22"/>
        </w:rPr>
        <w:t>2.</w:t>
      </w:r>
      <w:r>
        <w:rPr>
          <w:b/>
          <w:sz w:val="22"/>
          <w:szCs w:val="22"/>
        </w:rPr>
        <w:tab/>
        <w:t>Kas žinotina prieš vartojant Panadol</w:t>
      </w:r>
    </w:p>
    <w:p w14:paraId="2BED8A05" w14:textId="77777777" w:rsidR="004B4AF4" w:rsidRDefault="004B4AF4" w:rsidP="004B4AF4">
      <w:pPr>
        <w:pStyle w:val="Antrat3"/>
        <w:rPr>
          <w:b/>
        </w:rPr>
      </w:pPr>
    </w:p>
    <w:p w14:paraId="52D4ACE5" w14:textId="2D8A28C4" w:rsidR="004B4AF4" w:rsidRDefault="004B4AF4" w:rsidP="004B4AF4">
      <w:pPr>
        <w:pStyle w:val="Antrat3"/>
        <w:rPr>
          <w:b/>
        </w:rPr>
      </w:pPr>
      <w:r>
        <w:rPr>
          <w:b/>
        </w:rPr>
        <w:t>Panadol vartoti negalima</w:t>
      </w:r>
    </w:p>
    <w:p w14:paraId="43F9A72E" w14:textId="77777777" w:rsidR="004B4AF4" w:rsidRDefault="004B4AF4" w:rsidP="004B4AF4">
      <w:pPr>
        <w:pStyle w:val="Pagrindinistekstas"/>
        <w:spacing w:after="0"/>
        <w:ind w:left="540" w:hanging="540"/>
        <w:rPr>
          <w:sz w:val="22"/>
          <w:szCs w:val="22"/>
        </w:rPr>
      </w:pPr>
      <w:r>
        <w:rPr>
          <w:sz w:val="22"/>
          <w:szCs w:val="22"/>
        </w:rPr>
        <w:t>-</w:t>
      </w:r>
      <w:r>
        <w:rPr>
          <w:sz w:val="22"/>
          <w:szCs w:val="22"/>
        </w:rPr>
        <w:tab/>
        <w:t>jeigu yra alergija paracetamoliui arba bet kuriai pagalbinei šio vaisto medžiagai (jos išvardytos 6 skyriuje).</w:t>
      </w:r>
    </w:p>
    <w:p w14:paraId="5B8F6F51" w14:textId="77777777" w:rsidR="004B4AF4" w:rsidRDefault="004B4AF4" w:rsidP="004B4AF4">
      <w:pPr>
        <w:pStyle w:val="Pagrindinistekstas"/>
        <w:spacing w:after="0"/>
        <w:rPr>
          <w:sz w:val="22"/>
          <w:szCs w:val="22"/>
        </w:rPr>
      </w:pPr>
    </w:p>
    <w:p w14:paraId="28AE6DF0" w14:textId="77777777" w:rsidR="004B4AF4" w:rsidRDefault="004B4AF4" w:rsidP="004B4AF4">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 xml:space="preserve">Įspėjimai ir atsargumo priemonės </w:t>
      </w:r>
    </w:p>
    <w:p w14:paraId="46BC5F29" w14:textId="77777777" w:rsidR="004B4AF4" w:rsidRPr="00C07C50" w:rsidRDefault="004B4AF4" w:rsidP="004B4AF4">
      <w:pPr>
        <w:rPr>
          <w:sz w:val="22"/>
          <w:szCs w:val="22"/>
        </w:rPr>
      </w:pPr>
      <w:r w:rsidRPr="00C07C50">
        <w:rPr>
          <w:sz w:val="22"/>
          <w:szCs w:val="22"/>
        </w:rPr>
        <w:t>Per didelis paracetamolio vartojimas gali sukelti sunkų kepenų pažeidimą.</w:t>
      </w:r>
    </w:p>
    <w:p w14:paraId="439B92F8" w14:textId="77777777" w:rsidR="004B4AF4" w:rsidRPr="00C07C50" w:rsidRDefault="004B4AF4" w:rsidP="004B4AF4">
      <w:pPr>
        <w:rPr>
          <w:sz w:val="22"/>
          <w:szCs w:val="22"/>
        </w:rPr>
      </w:pPr>
      <w:r w:rsidRPr="00C07C50">
        <w:rPr>
          <w:sz w:val="22"/>
          <w:szCs w:val="22"/>
        </w:rPr>
        <w:t xml:space="preserve">Nevartokite šio vaisto, jei vartojate kitų receptinių ar nereceptinių vaistų, kurių sudėtyje yra paracetamolio, skirtų gydyti skausmą, karščiavimą, peršalimo ir gripo simptomus ar </w:t>
      </w:r>
      <w:r>
        <w:rPr>
          <w:sz w:val="22"/>
          <w:szCs w:val="22"/>
        </w:rPr>
        <w:t>gerinančių</w:t>
      </w:r>
      <w:r w:rsidRPr="00C07C50">
        <w:rPr>
          <w:sz w:val="22"/>
          <w:szCs w:val="22"/>
        </w:rPr>
        <w:t xml:space="preserve"> mieg</w:t>
      </w:r>
      <w:r>
        <w:rPr>
          <w:sz w:val="22"/>
          <w:szCs w:val="22"/>
        </w:rPr>
        <w:t>ą</w:t>
      </w:r>
      <w:r w:rsidRPr="00C07C50">
        <w:rPr>
          <w:sz w:val="22"/>
          <w:szCs w:val="22"/>
        </w:rPr>
        <w:t xml:space="preserve">. </w:t>
      </w:r>
    </w:p>
    <w:p w14:paraId="7658CB56" w14:textId="365117DD" w:rsidR="004870C9" w:rsidRPr="00C07C50" w:rsidRDefault="004870C9" w:rsidP="004870C9">
      <w:pPr>
        <w:rPr>
          <w:sz w:val="22"/>
          <w:szCs w:val="22"/>
        </w:rPr>
      </w:pPr>
    </w:p>
    <w:p w14:paraId="5A15B2E8" w14:textId="77777777" w:rsidR="004B4AF4" w:rsidRDefault="004B4AF4" w:rsidP="004B4AF4">
      <w:pPr>
        <w:rPr>
          <w:sz w:val="22"/>
          <w:szCs w:val="22"/>
          <w:lang w:eastAsia="lt-LT"/>
        </w:rPr>
      </w:pPr>
      <w:r>
        <w:rPr>
          <w:sz w:val="22"/>
          <w:szCs w:val="22"/>
          <w:lang w:eastAsia="lt-LT"/>
        </w:rPr>
        <w:t>Pasitarkite su gydytoju arba vaistininku, prieš pradėdami vartoti Panadol, jeigu:</w:t>
      </w:r>
    </w:p>
    <w:p w14:paraId="0D7D5C0E" w14:textId="77777777" w:rsidR="004B4AF4" w:rsidRDefault="004B4AF4" w:rsidP="004B4AF4">
      <w:pPr>
        <w:pStyle w:val="Pagrindinistekstas"/>
        <w:spacing w:after="0"/>
        <w:ind w:left="540" w:hanging="540"/>
        <w:rPr>
          <w:sz w:val="22"/>
          <w:szCs w:val="22"/>
        </w:rPr>
      </w:pPr>
      <w:r>
        <w:rPr>
          <w:sz w:val="22"/>
          <w:szCs w:val="22"/>
        </w:rPr>
        <w:t>-</w:t>
      </w:r>
      <w:r>
        <w:rPr>
          <w:sz w:val="22"/>
          <w:szCs w:val="22"/>
        </w:rPr>
        <w:tab/>
        <w:t>sergate sunkia inkstų ar kepenų liga;</w:t>
      </w:r>
    </w:p>
    <w:p w14:paraId="1D413C89" w14:textId="77777777" w:rsidR="004B4AF4" w:rsidRPr="00995F20" w:rsidRDefault="004B4AF4" w:rsidP="004B4AF4">
      <w:pPr>
        <w:pStyle w:val="Pagrindinistekstas"/>
        <w:ind w:left="540" w:hanging="540"/>
        <w:rPr>
          <w:sz w:val="22"/>
          <w:szCs w:val="22"/>
        </w:rPr>
      </w:pPr>
      <w:r w:rsidRPr="00995F20">
        <w:rPr>
          <w:sz w:val="22"/>
          <w:szCs w:val="22"/>
        </w:rPr>
        <w:t>-</w:t>
      </w:r>
      <w:r w:rsidRPr="00995F20">
        <w:rPr>
          <w:sz w:val="22"/>
          <w:szCs w:val="22"/>
        </w:rPr>
        <w:tab/>
        <w:t>esate per mažo svorio ar nepakankamai maitinatės;</w:t>
      </w:r>
    </w:p>
    <w:p w14:paraId="6ABC1721" w14:textId="77777777" w:rsidR="004B4AF4" w:rsidRDefault="004B4AF4" w:rsidP="004B4AF4">
      <w:pPr>
        <w:pStyle w:val="Pagrindinistekstas"/>
        <w:spacing w:after="0"/>
        <w:ind w:left="540" w:hanging="540"/>
        <w:rPr>
          <w:sz w:val="22"/>
          <w:szCs w:val="22"/>
        </w:rPr>
      </w:pPr>
      <w:r w:rsidRPr="00995F20">
        <w:rPr>
          <w:sz w:val="22"/>
          <w:szCs w:val="22"/>
        </w:rPr>
        <w:t>-</w:t>
      </w:r>
      <w:r w:rsidRPr="00995F20">
        <w:rPr>
          <w:sz w:val="22"/>
          <w:szCs w:val="22"/>
        </w:rPr>
        <w:tab/>
        <w:t>reguliariai vartojate alkoholį.</w:t>
      </w:r>
    </w:p>
    <w:p w14:paraId="4CD03224" w14:textId="77777777" w:rsidR="004B4AF4" w:rsidRDefault="004B4AF4" w:rsidP="004B4AF4">
      <w:pPr>
        <w:pStyle w:val="Pagrindinistekstas"/>
        <w:spacing w:after="0"/>
        <w:ind w:left="540" w:hanging="540"/>
        <w:rPr>
          <w:sz w:val="22"/>
          <w:szCs w:val="22"/>
        </w:rPr>
      </w:pPr>
    </w:p>
    <w:p w14:paraId="6A207128" w14:textId="77777777" w:rsidR="004B4AF4" w:rsidRDefault="004B4AF4" w:rsidP="004B4AF4">
      <w:pPr>
        <w:pStyle w:val="Pagrindinistekstas"/>
        <w:spacing w:after="0"/>
        <w:ind w:left="540" w:hanging="540"/>
        <w:rPr>
          <w:sz w:val="22"/>
          <w:szCs w:val="22"/>
        </w:rPr>
      </w:pPr>
      <w:r w:rsidRPr="00995F20">
        <w:rPr>
          <w:sz w:val="22"/>
          <w:szCs w:val="22"/>
        </w:rPr>
        <w:t xml:space="preserve">Jums gali tekti vengti šio </w:t>
      </w:r>
      <w:r>
        <w:rPr>
          <w:sz w:val="22"/>
          <w:szCs w:val="22"/>
        </w:rPr>
        <w:t>vaisto</w:t>
      </w:r>
      <w:r w:rsidRPr="00995F20">
        <w:rPr>
          <w:sz w:val="22"/>
          <w:szCs w:val="22"/>
        </w:rPr>
        <w:t xml:space="preserve"> vartojimo ar riboti vartojamo paracetamolio kiekį.</w:t>
      </w:r>
    </w:p>
    <w:p w14:paraId="79A202D0" w14:textId="77777777" w:rsidR="004B4AF4" w:rsidRDefault="004B4AF4" w:rsidP="004B4AF4">
      <w:pPr>
        <w:pStyle w:val="Pagrindinistekstas"/>
        <w:spacing w:after="0"/>
        <w:ind w:left="540" w:hanging="540"/>
        <w:rPr>
          <w:sz w:val="22"/>
          <w:szCs w:val="22"/>
        </w:rPr>
      </w:pPr>
      <w:r w:rsidRPr="00995F20">
        <w:rPr>
          <w:sz w:val="22"/>
          <w:szCs w:val="22"/>
        </w:rPr>
        <w:t>Pasitarkite su gydytoju, prieš pradėdami vartoti Panadol, jeigu:</w:t>
      </w:r>
    </w:p>
    <w:p w14:paraId="5752EC5B" w14:textId="77777777" w:rsidR="004B4AF4" w:rsidRDefault="004B4AF4" w:rsidP="004B4AF4">
      <w:pPr>
        <w:pStyle w:val="Pagrindinistekstas"/>
        <w:spacing w:after="0"/>
        <w:ind w:left="540" w:hanging="540"/>
        <w:rPr>
          <w:sz w:val="22"/>
          <w:szCs w:val="22"/>
        </w:rPr>
      </w:pPr>
    </w:p>
    <w:p w14:paraId="23425692" w14:textId="77777777" w:rsidR="004B4AF4" w:rsidRDefault="004B4AF4" w:rsidP="004B4AF4">
      <w:pPr>
        <w:pStyle w:val="Pagrindinistekstas"/>
        <w:spacing w:after="0"/>
        <w:ind w:left="540" w:hanging="540"/>
        <w:rPr>
          <w:sz w:val="22"/>
          <w:szCs w:val="22"/>
        </w:rPr>
      </w:pPr>
      <w:r>
        <w:rPr>
          <w:sz w:val="22"/>
          <w:szCs w:val="22"/>
        </w:rPr>
        <w:t>-</w:t>
      </w:r>
      <w:r>
        <w:rPr>
          <w:sz w:val="22"/>
          <w:szCs w:val="22"/>
        </w:rPr>
        <w:tab/>
        <w:t>sergate sunkia infekcine liga, nes gali padidėti metabolinės acidozės rizika.</w:t>
      </w:r>
    </w:p>
    <w:p w14:paraId="42FFEE03" w14:textId="77777777" w:rsidR="004B4AF4" w:rsidRDefault="004B4AF4" w:rsidP="004B4AF4">
      <w:pPr>
        <w:pStyle w:val="Pagrindinistekstas"/>
        <w:spacing w:after="0"/>
        <w:ind w:left="540" w:hanging="540"/>
        <w:rPr>
          <w:sz w:val="22"/>
          <w:szCs w:val="22"/>
        </w:rPr>
      </w:pPr>
    </w:p>
    <w:p w14:paraId="6F5AD429" w14:textId="77777777" w:rsidR="004B4AF4" w:rsidRDefault="004B4AF4" w:rsidP="004B4AF4">
      <w:pPr>
        <w:rPr>
          <w:sz w:val="22"/>
          <w:szCs w:val="22"/>
        </w:rPr>
      </w:pPr>
      <w:r>
        <w:rPr>
          <w:sz w:val="22"/>
          <w:szCs w:val="22"/>
        </w:rPr>
        <w:t>Metabolinės acidozės požymiai:</w:t>
      </w:r>
    </w:p>
    <w:p w14:paraId="0A8A1864" w14:textId="77777777" w:rsidR="004B4AF4" w:rsidRDefault="004B4AF4" w:rsidP="004B4AF4">
      <w:pPr>
        <w:pStyle w:val="Spalvotassraas1parykinimas1"/>
        <w:numPr>
          <w:ilvl w:val="0"/>
          <w:numId w:val="2"/>
        </w:numPr>
        <w:rPr>
          <w:sz w:val="22"/>
          <w:szCs w:val="22"/>
        </w:rPr>
      </w:pPr>
      <w:proofErr w:type="spellStart"/>
      <w:r>
        <w:rPr>
          <w:sz w:val="22"/>
          <w:szCs w:val="22"/>
        </w:rPr>
        <w:t>gilus</w:t>
      </w:r>
      <w:proofErr w:type="spellEnd"/>
      <w:r>
        <w:rPr>
          <w:sz w:val="22"/>
          <w:szCs w:val="22"/>
        </w:rPr>
        <w:t xml:space="preserve">, </w:t>
      </w:r>
      <w:proofErr w:type="spellStart"/>
      <w:r>
        <w:rPr>
          <w:sz w:val="22"/>
          <w:szCs w:val="22"/>
        </w:rPr>
        <w:t>pagreitėjęs</w:t>
      </w:r>
      <w:proofErr w:type="spellEnd"/>
      <w:r>
        <w:rPr>
          <w:sz w:val="22"/>
          <w:szCs w:val="22"/>
        </w:rPr>
        <w:t xml:space="preserve">, </w:t>
      </w:r>
      <w:proofErr w:type="spellStart"/>
      <w:r>
        <w:rPr>
          <w:sz w:val="22"/>
          <w:szCs w:val="22"/>
        </w:rPr>
        <w:t>sunkus</w:t>
      </w:r>
      <w:proofErr w:type="spellEnd"/>
      <w:r>
        <w:rPr>
          <w:sz w:val="22"/>
          <w:szCs w:val="22"/>
        </w:rPr>
        <w:t xml:space="preserve"> </w:t>
      </w:r>
      <w:proofErr w:type="spellStart"/>
      <w:r>
        <w:rPr>
          <w:sz w:val="22"/>
          <w:szCs w:val="22"/>
        </w:rPr>
        <w:t>kvėpavimas</w:t>
      </w:r>
      <w:proofErr w:type="spellEnd"/>
      <w:r>
        <w:rPr>
          <w:sz w:val="22"/>
          <w:szCs w:val="22"/>
        </w:rPr>
        <w:t>;</w:t>
      </w:r>
    </w:p>
    <w:p w14:paraId="6ED67297" w14:textId="77777777" w:rsidR="004B4AF4" w:rsidRDefault="004B4AF4" w:rsidP="004B4AF4">
      <w:pPr>
        <w:pStyle w:val="Spalvotassraas1parykinimas1"/>
        <w:numPr>
          <w:ilvl w:val="0"/>
          <w:numId w:val="2"/>
        </w:numPr>
        <w:rPr>
          <w:sz w:val="22"/>
          <w:szCs w:val="22"/>
        </w:rPr>
      </w:pPr>
      <w:proofErr w:type="spellStart"/>
      <w:r>
        <w:rPr>
          <w:sz w:val="22"/>
          <w:szCs w:val="22"/>
        </w:rPr>
        <w:t>blogumo</w:t>
      </w:r>
      <w:proofErr w:type="spellEnd"/>
      <w:r>
        <w:rPr>
          <w:sz w:val="22"/>
          <w:szCs w:val="22"/>
        </w:rPr>
        <w:t xml:space="preserve"> </w:t>
      </w:r>
      <w:proofErr w:type="spellStart"/>
      <w:r>
        <w:rPr>
          <w:sz w:val="22"/>
          <w:szCs w:val="22"/>
        </w:rPr>
        <w:t>jausmas</w:t>
      </w:r>
      <w:proofErr w:type="spellEnd"/>
      <w:r>
        <w:rPr>
          <w:sz w:val="22"/>
          <w:szCs w:val="22"/>
        </w:rPr>
        <w:t xml:space="preserve"> (</w:t>
      </w:r>
      <w:proofErr w:type="spellStart"/>
      <w:r>
        <w:rPr>
          <w:sz w:val="22"/>
          <w:szCs w:val="22"/>
        </w:rPr>
        <w:t>pykinimas</w:t>
      </w:r>
      <w:proofErr w:type="spellEnd"/>
      <w:r>
        <w:rPr>
          <w:sz w:val="22"/>
          <w:szCs w:val="22"/>
        </w:rPr>
        <w:t xml:space="preserve">), </w:t>
      </w:r>
      <w:proofErr w:type="spellStart"/>
      <w:r>
        <w:rPr>
          <w:sz w:val="22"/>
          <w:szCs w:val="22"/>
        </w:rPr>
        <w:t>vėmimas</w:t>
      </w:r>
      <w:proofErr w:type="spellEnd"/>
      <w:r>
        <w:rPr>
          <w:sz w:val="22"/>
          <w:szCs w:val="22"/>
        </w:rPr>
        <w:t>;</w:t>
      </w:r>
    </w:p>
    <w:p w14:paraId="33F708E3" w14:textId="77777777" w:rsidR="004B4AF4" w:rsidRDefault="004B4AF4" w:rsidP="004B4AF4">
      <w:pPr>
        <w:pStyle w:val="Spalvotassraas1parykinimas1"/>
        <w:numPr>
          <w:ilvl w:val="0"/>
          <w:numId w:val="2"/>
        </w:numPr>
        <w:rPr>
          <w:sz w:val="22"/>
          <w:szCs w:val="22"/>
        </w:rPr>
      </w:pPr>
      <w:proofErr w:type="spellStart"/>
      <w:proofErr w:type="gramStart"/>
      <w:r>
        <w:rPr>
          <w:sz w:val="22"/>
          <w:szCs w:val="22"/>
        </w:rPr>
        <w:lastRenderedPageBreak/>
        <w:t>apetito</w:t>
      </w:r>
      <w:proofErr w:type="spellEnd"/>
      <w:proofErr w:type="gramEnd"/>
      <w:r>
        <w:rPr>
          <w:sz w:val="22"/>
          <w:szCs w:val="22"/>
        </w:rPr>
        <w:t xml:space="preserve"> </w:t>
      </w:r>
      <w:proofErr w:type="spellStart"/>
      <w:r>
        <w:rPr>
          <w:sz w:val="22"/>
          <w:szCs w:val="22"/>
        </w:rPr>
        <w:t>praradimas</w:t>
      </w:r>
      <w:proofErr w:type="spellEnd"/>
      <w:r>
        <w:rPr>
          <w:sz w:val="22"/>
          <w:szCs w:val="22"/>
        </w:rPr>
        <w:t>.</w:t>
      </w:r>
    </w:p>
    <w:p w14:paraId="271CB406" w14:textId="77777777" w:rsidR="004B4AF4" w:rsidRDefault="004B4AF4" w:rsidP="004B4AF4">
      <w:pPr>
        <w:pStyle w:val="Spalvotassraas1parykinimas1"/>
        <w:rPr>
          <w:sz w:val="22"/>
          <w:szCs w:val="22"/>
        </w:rPr>
      </w:pPr>
    </w:p>
    <w:p w14:paraId="13330F91" w14:textId="77777777" w:rsidR="004B4AF4" w:rsidRDefault="004B4AF4" w:rsidP="004B4AF4">
      <w:pPr>
        <w:pStyle w:val="Pagrindinistekstas"/>
        <w:spacing w:after="0"/>
        <w:ind w:left="540" w:hanging="540"/>
        <w:rPr>
          <w:sz w:val="22"/>
          <w:szCs w:val="22"/>
        </w:rPr>
      </w:pPr>
      <w:r>
        <w:rPr>
          <w:sz w:val="22"/>
          <w:szCs w:val="22"/>
        </w:rPr>
        <w:t>Jeigu pajutote šių simptomų derinį, nedelsiant kreipkitės į gydytoją.</w:t>
      </w:r>
    </w:p>
    <w:p w14:paraId="28E8E8CC" w14:textId="77777777" w:rsidR="004B4AF4" w:rsidRDefault="004B4AF4" w:rsidP="004B4AF4">
      <w:pPr>
        <w:pStyle w:val="Pagrindinistekstas"/>
        <w:spacing w:after="0"/>
        <w:ind w:left="540" w:hanging="540"/>
        <w:rPr>
          <w:sz w:val="22"/>
          <w:szCs w:val="22"/>
        </w:rPr>
      </w:pPr>
    </w:p>
    <w:p w14:paraId="0A3799A7" w14:textId="77777777" w:rsidR="004B4AF4" w:rsidRDefault="004B4AF4" w:rsidP="004B4AF4">
      <w:pPr>
        <w:pStyle w:val="PI-3EMEASMCA"/>
      </w:pPr>
      <w:r>
        <w:t>Kiti vaistai ir Panadol</w:t>
      </w:r>
    </w:p>
    <w:p w14:paraId="120E5058" w14:textId="77777777" w:rsidR="004B4AF4" w:rsidRDefault="004B4AF4" w:rsidP="004B4AF4">
      <w:pPr>
        <w:pStyle w:val="Pagrindinistekstas"/>
        <w:spacing w:after="0"/>
        <w:rPr>
          <w:sz w:val="22"/>
          <w:szCs w:val="22"/>
        </w:rPr>
      </w:pPr>
      <w:r>
        <w:rPr>
          <w:sz w:val="22"/>
          <w:szCs w:val="22"/>
        </w:rPr>
        <w:t>Jeigu vartojate arba neseniai vartojote kitų vaistų arba dėl to nesate tikri, pasakykite gydytojui arba vaistininkui.</w:t>
      </w:r>
    </w:p>
    <w:p w14:paraId="4A2D0E0B" w14:textId="77777777" w:rsidR="004B4AF4" w:rsidRDefault="004B4AF4" w:rsidP="004B4AF4">
      <w:pPr>
        <w:pStyle w:val="Pagrindinistekstas"/>
        <w:spacing w:after="0"/>
        <w:rPr>
          <w:sz w:val="22"/>
          <w:szCs w:val="22"/>
        </w:rPr>
      </w:pPr>
      <w:r>
        <w:rPr>
          <w:sz w:val="22"/>
          <w:szCs w:val="22"/>
          <w:lang w:eastAsia="lt-LT"/>
        </w:rPr>
        <w:t>Pasitarkite su gydytoju ar vaistininku prieš vartodami Panadol:</w:t>
      </w:r>
    </w:p>
    <w:p w14:paraId="3D80A02D" w14:textId="77777777" w:rsidR="004B4AF4" w:rsidRDefault="004B4AF4" w:rsidP="004B4AF4">
      <w:pPr>
        <w:pStyle w:val="Pagrindinistekstas"/>
        <w:spacing w:after="0"/>
        <w:ind w:left="142" w:hanging="142"/>
        <w:rPr>
          <w:sz w:val="22"/>
          <w:szCs w:val="22"/>
        </w:rPr>
      </w:pPr>
      <w:r>
        <w:rPr>
          <w:sz w:val="22"/>
          <w:szCs w:val="22"/>
        </w:rPr>
        <w:t>- jei vartojate antikoaguliantų (varfarino ar kitų vaistų, mažinančių kraujo krešėjimą) ir Jums reikia ilgai kasdien vartoti vaistų nuo skausmo, retkarčiais galima išgerti paracetamolio, bet prieš tai reikia pasitarti su gydytoju,</w:t>
      </w:r>
    </w:p>
    <w:p w14:paraId="0A8DB292" w14:textId="77777777" w:rsidR="004B4AF4" w:rsidRDefault="004B4AF4" w:rsidP="004B4AF4">
      <w:pPr>
        <w:pStyle w:val="Pagrindinistekstas"/>
        <w:spacing w:after="0"/>
        <w:ind w:left="142" w:hanging="142"/>
        <w:rPr>
          <w:sz w:val="22"/>
          <w:szCs w:val="22"/>
        </w:rPr>
      </w:pPr>
      <w:r>
        <w:rPr>
          <w:sz w:val="22"/>
          <w:szCs w:val="22"/>
        </w:rPr>
        <w:t xml:space="preserve">- jei vartojate metoklopramido, domperidono (vaistų nuo pykinimo ir vėmimo), </w:t>
      </w:r>
    </w:p>
    <w:p w14:paraId="790844CE" w14:textId="77777777" w:rsidR="004B4AF4" w:rsidRDefault="004B4AF4" w:rsidP="004B4AF4">
      <w:pPr>
        <w:pStyle w:val="Pagrindinistekstas"/>
        <w:spacing w:after="0"/>
        <w:ind w:left="142" w:hanging="142"/>
        <w:rPr>
          <w:sz w:val="22"/>
          <w:szCs w:val="22"/>
        </w:rPr>
      </w:pPr>
      <w:r>
        <w:rPr>
          <w:sz w:val="22"/>
          <w:szCs w:val="22"/>
        </w:rPr>
        <w:t>- jei vartojate cholestiramino (vaisto padidėjusiai cholesterolio koncentracijai kraujyje mažinti);</w:t>
      </w:r>
    </w:p>
    <w:p w14:paraId="4D4494C3" w14:textId="77777777" w:rsidR="004B4AF4" w:rsidRDefault="004B4AF4" w:rsidP="004B4AF4">
      <w:pPr>
        <w:pStyle w:val="Pagrindinistekstas"/>
        <w:spacing w:after="0"/>
        <w:rPr>
          <w:sz w:val="22"/>
          <w:szCs w:val="22"/>
        </w:rPr>
      </w:pPr>
    </w:p>
    <w:p w14:paraId="5B0BD57B" w14:textId="77777777" w:rsidR="004B4AF4" w:rsidRDefault="004B4AF4" w:rsidP="004B4AF4">
      <w:pPr>
        <w:pStyle w:val="Pagrindinistekstas"/>
        <w:spacing w:after="0"/>
        <w:rPr>
          <w:iCs/>
          <w:sz w:val="22"/>
          <w:szCs w:val="22"/>
        </w:rPr>
      </w:pPr>
      <w:r>
        <w:rPr>
          <w:iCs/>
          <w:sz w:val="22"/>
          <w:szCs w:val="22"/>
        </w:rPr>
        <w:t>Šio vaisto negalima vartoti kartu su kitais vaistais, kurių sudėtyje yra paracetamolio.</w:t>
      </w:r>
    </w:p>
    <w:p w14:paraId="7009A4F3" w14:textId="77777777" w:rsidR="004B4AF4" w:rsidRDefault="004B4AF4" w:rsidP="004B4AF4">
      <w:pPr>
        <w:pStyle w:val="Pagrindinistekstas"/>
        <w:spacing w:after="0"/>
        <w:ind w:left="540" w:hanging="540"/>
        <w:rPr>
          <w:sz w:val="22"/>
          <w:szCs w:val="22"/>
        </w:rPr>
      </w:pPr>
      <w:r>
        <w:rPr>
          <w:sz w:val="22"/>
          <w:szCs w:val="22"/>
        </w:rPr>
        <w:t>Jeigu simptomai nepalengvėja pasitarkite su gydytoju.</w:t>
      </w:r>
    </w:p>
    <w:p w14:paraId="3D09F33E" w14:textId="77777777" w:rsidR="004B4AF4" w:rsidRDefault="004B4AF4" w:rsidP="004B4AF4">
      <w:pPr>
        <w:pStyle w:val="Pagrindinistekstas"/>
        <w:spacing w:after="0"/>
        <w:rPr>
          <w:sz w:val="22"/>
          <w:szCs w:val="22"/>
        </w:rPr>
      </w:pPr>
    </w:p>
    <w:p w14:paraId="41C559D4" w14:textId="77777777" w:rsidR="004B4AF4" w:rsidRDefault="004B4AF4" w:rsidP="004B4AF4">
      <w:pPr>
        <w:pStyle w:val="Antrat3"/>
        <w:rPr>
          <w:b/>
        </w:rPr>
      </w:pPr>
      <w:r>
        <w:rPr>
          <w:b/>
        </w:rPr>
        <w:t>Nėštumas ir žindymo laikotarpis</w:t>
      </w:r>
    </w:p>
    <w:p w14:paraId="4B13FEB8" w14:textId="600D4363" w:rsidR="004B4AF4" w:rsidRDefault="004B4AF4" w:rsidP="004B4AF4">
      <w:pPr>
        <w:pStyle w:val="Pagrindinistekstas"/>
        <w:spacing w:after="0"/>
        <w:rPr>
          <w:sz w:val="22"/>
          <w:szCs w:val="22"/>
        </w:rPr>
      </w:pPr>
      <w:r>
        <w:rPr>
          <w:noProof/>
          <w:sz w:val="22"/>
          <w:szCs w:val="22"/>
        </w:rPr>
        <w:t>Jeigu esate nėščia, žindote kūdikį, manote, kad galbūt esate nėščia, arba planuojate pastoti, tai prieš vartodama šį vaistą, pasitarkite su gydytoju arba vaistininku.</w:t>
      </w:r>
      <w:r>
        <w:rPr>
          <w:sz w:val="22"/>
          <w:szCs w:val="22"/>
        </w:rPr>
        <w:t xml:space="preserve"> </w:t>
      </w:r>
      <w:r w:rsidR="002534E9" w:rsidRPr="002534E9">
        <w:rPr>
          <w:sz w:val="22"/>
          <w:szCs w:val="22"/>
        </w:rPr>
        <w:t>Panadol gali būti vartojamas nėštumo ir žindymo metu taip, kaip nurodė gydytojas. Turėtų būti vartojama mažiausia veiksminga dozė, trumpiausiu laikotarpiu.</w:t>
      </w:r>
    </w:p>
    <w:p w14:paraId="591FB77A" w14:textId="77777777" w:rsidR="004B4AF4" w:rsidRDefault="004B4AF4" w:rsidP="004B4AF4">
      <w:pPr>
        <w:pStyle w:val="Pagrindinistekstas"/>
        <w:spacing w:after="0"/>
        <w:rPr>
          <w:sz w:val="22"/>
          <w:szCs w:val="22"/>
        </w:rPr>
      </w:pPr>
    </w:p>
    <w:p w14:paraId="30CEACF8" w14:textId="77777777" w:rsidR="004B4AF4" w:rsidRDefault="004B4AF4" w:rsidP="004B4AF4">
      <w:pPr>
        <w:pStyle w:val="Pagrindinistekstas"/>
        <w:spacing w:after="0"/>
        <w:rPr>
          <w:b/>
          <w:sz w:val="22"/>
          <w:szCs w:val="22"/>
        </w:rPr>
      </w:pPr>
      <w:r>
        <w:rPr>
          <w:b/>
          <w:sz w:val="22"/>
          <w:szCs w:val="22"/>
        </w:rPr>
        <w:t xml:space="preserve">Vairavimas ir mechanizmų valdymas </w:t>
      </w:r>
    </w:p>
    <w:p w14:paraId="03CE8448" w14:textId="77777777" w:rsidR="004B4AF4" w:rsidRDefault="004B4AF4" w:rsidP="004B4AF4">
      <w:pPr>
        <w:pStyle w:val="Pagrindinistekstas"/>
        <w:spacing w:after="0"/>
        <w:rPr>
          <w:sz w:val="22"/>
          <w:szCs w:val="22"/>
        </w:rPr>
      </w:pPr>
      <w:r>
        <w:rPr>
          <w:sz w:val="22"/>
          <w:szCs w:val="22"/>
        </w:rPr>
        <w:t>Panadol gebėjimo vairuoti ir valdyti mechanizmus neveikia arba veikia nereikšmingai.</w:t>
      </w:r>
    </w:p>
    <w:p w14:paraId="24B57DFF" w14:textId="77777777" w:rsidR="004B4AF4" w:rsidRDefault="004B4AF4" w:rsidP="004B4AF4">
      <w:pPr>
        <w:pStyle w:val="Pagrindinistekstas"/>
        <w:spacing w:after="0"/>
        <w:rPr>
          <w:sz w:val="22"/>
          <w:szCs w:val="22"/>
        </w:rPr>
      </w:pPr>
    </w:p>
    <w:p w14:paraId="61AF702F" w14:textId="77777777" w:rsidR="004B4AF4" w:rsidRDefault="004B4AF4" w:rsidP="004B4AF4">
      <w:pPr>
        <w:pStyle w:val="Pagrindinistekstas"/>
        <w:spacing w:after="0"/>
        <w:rPr>
          <w:sz w:val="22"/>
          <w:szCs w:val="22"/>
        </w:rPr>
      </w:pPr>
    </w:p>
    <w:p w14:paraId="226F9F08" w14:textId="77777777" w:rsidR="004B4AF4" w:rsidRDefault="004B4AF4" w:rsidP="004B4AF4">
      <w:pPr>
        <w:pStyle w:val="Pagrindinistekstas"/>
        <w:spacing w:after="0"/>
        <w:ind w:left="540" w:hanging="540"/>
        <w:rPr>
          <w:b/>
          <w:sz w:val="22"/>
          <w:szCs w:val="22"/>
        </w:rPr>
      </w:pPr>
      <w:r>
        <w:rPr>
          <w:b/>
          <w:sz w:val="22"/>
          <w:szCs w:val="22"/>
        </w:rPr>
        <w:t>3.</w:t>
      </w:r>
      <w:r>
        <w:rPr>
          <w:b/>
          <w:sz w:val="22"/>
          <w:szCs w:val="22"/>
        </w:rPr>
        <w:tab/>
        <w:t>Kaip vartoti Panadol</w:t>
      </w:r>
    </w:p>
    <w:p w14:paraId="2F34B539" w14:textId="77777777" w:rsidR="004B4AF4" w:rsidRDefault="004B4AF4" w:rsidP="004B4AF4">
      <w:pPr>
        <w:pStyle w:val="Pagrindinistekstas"/>
        <w:spacing w:after="0"/>
        <w:rPr>
          <w:sz w:val="22"/>
          <w:szCs w:val="22"/>
        </w:rPr>
      </w:pPr>
    </w:p>
    <w:p w14:paraId="141911D8" w14:textId="18D43E3D" w:rsidR="004B4AF4" w:rsidRDefault="004B4AF4" w:rsidP="004B4AF4">
      <w:pPr>
        <w:rPr>
          <w:sz w:val="22"/>
          <w:szCs w:val="22"/>
        </w:rPr>
      </w:pPr>
      <w:r>
        <w:rPr>
          <w:sz w:val="22"/>
          <w:szCs w:val="22"/>
        </w:rPr>
        <w:t xml:space="preserve">Visada vartokite šį vaistą tiksliai </w:t>
      </w:r>
      <w:r w:rsidRPr="00E01B5A">
        <w:rPr>
          <w:sz w:val="22"/>
          <w:szCs w:val="22"/>
        </w:rPr>
        <w:t xml:space="preserve">kaip aprašyta šiame lapelyje arba </w:t>
      </w:r>
      <w:r>
        <w:rPr>
          <w:sz w:val="22"/>
          <w:szCs w:val="22"/>
        </w:rPr>
        <w:t xml:space="preserve">kaip nurodė gydytojas. Jeigu abejojate, kreipkitės į gydytoją arba vaistininką. </w:t>
      </w:r>
    </w:p>
    <w:p w14:paraId="20CE3F8C" w14:textId="77777777" w:rsidR="004B4AF4" w:rsidRDefault="004B4AF4" w:rsidP="004B4AF4">
      <w:pPr>
        <w:rPr>
          <w:sz w:val="22"/>
          <w:szCs w:val="22"/>
        </w:rPr>
      </w:pPr>
      <w:r>
        <w:rPr>
          <w:sz w:val="22"/>
          <w:szCs w:val="22"/>
        </w:rPr>
        <w:t xml:space="preserve">Neviršykite </w:t>
      </w:r>
      <w:r w:rsidRPr="00014C39">
        <w:rPr>
          <w:sz w:val="22"/>
          <w:szCs w:val="22"/>
        </w:rPr>
        <w:t>rekomenduojamos dozės.</w:t>
      </w:r>
    </w:p>
    <w:p w14:paraId="23689A8E" w14:textId="77777777" w:rsidR="004B4AF4" w:rsidRDefault="004B4AF4" w:rsidP="004B4AF4">
      <w:pPr>
        <w:rPr>
          <w:sz w:val="22"/>
          <w:szCs w:val="22"/>
        </w:rPr>
      </w:pPr>
      <w:r w:rsidRPr="00014C39">
        <w:rPr>
          <w:sz w:val="22"/>
          <w:szCs w:val="22"/>
        </w:rPr>
        <w:t>Visada vartokite mažiausią veiksmingą dozę, reikalingą palengvinti Jūsų simptomams</w:t>
      </w:r>
      <w:r w:rsidR="002534E9">
        <w:rPr>
          <w:sz w:val="22"/>
          <w:szCs w:val="22"/>
        </w:rPr>
        <w:t>, trumpiausiu laikotarpiu</w:t>
      </w:r>
      <w:r w:rsidRPr="00014C39">
        <w:rPr>
          <w:sz w:val="22"/>
          <w:szCs w:val="22"/>
        </w:rPr>
        <w:t>.</w:t>
      </w:r>
    </w:p>
    <w:p w14:paraId="7EFDF201" w14:textId="77777777" w:rsidR="004B4AF4" w:rsidRDefault="004B4AF4" w:rsidP="004B4AF4">
      <w:pPr>
        <w:rPr>
          <w:sz w:val="22"/>
          <w:szCs w:val="22"/>
        </w:rPr>
      </w:pPr>
      <w:r>
        <w:rPr>
          <w:sz w:val="22"/>
          <w:szCs w:val="22"/>
        </w:rPr>
        <w:t>Negalima vaisto vartoti dažniau kaip kas 4 val.</w:t>
      </w:r>
    </w:p>
    <w:p w14:paraId="2051EA21" w14:textId="77777777" w:rsidR="009A4979" w:rsidRDefault="009A4979" w:rsidP="009A4979">
      <w:pPr>
        <w:rPr>
          <w:i/>
          <w:sz w:val="22"/>
          <w:szCs w:val="22"/>
        </w:rPr>
      </w:pPr>
    </w:p>
    <w:p w14:paraId="08FDBA15" w14:textId="2BF5F31F" w:rsidR="009A4979" w:rsidRPr="00C471EC" w:rsidRDefault="009A4979" w:rsidP="009A4979">
      <w:pPr>
        <w:rPr>
          <w:i/>
          <w:sz w:val="22"/>
          <w:szCs w:val="22"/>
        </w:rPr>
      </w:pPr>
      <w:r w:rsidRPr="00C471EC">
        <w:rPr>
          <w:i/>
          <w:sz w:val="22"/>
          <w:szCs w:val="22"/>
        </w:rPr>
        <w:t>Suaugusiesiems žmonėms (įskaitant senyvo amžiaus) bei 12 metų ir vyresniems vaikams, kurių kūno svoris didesnis nei 50 kg</w:t>
      </w:r>
      <w:r>
        <w:rPr>
          <w:i/>
          <w:sz w:val="22"/>
          <w:szCs w:val="22"/>
        </w:rPr>
        <w:t>:</w:t>
      </w:r>
    </w:p>
    <w:p w14:paraId="08D85A1A" w14:textId="77777777" w:rsidR="009A4979" w:rsidRPr="0066311D" w:rsidRDefault="009A4979" w:rsidP="009A4979">
      <w:pPr>
        <w:rPr>
          <w:sz w:val="22"/>
          <w:szCs w:val="22"/>
        </w:rPr>
      </w:pPr>
      <w:r w:rsidRPr="0066311D">
        <w:rPr>
          <w:sz w:val="22"/>
          <w:szCs w:val="22"/>
        </w:rPr>
        <w:t xml:space="preserve">500-1000 mg paracetamolio (1-2 tabletės) kas 4-6 valandas, pagal poreikį. </w:t>
      </w:r>
    </w:p>
    <w:p w14:paraId="6F0539D6" w14:textId="21809A29" w:rsidR="009A4979" w:rsidRPr="0066311D" w:rsidRDefault="009A4979" w:rsidP="009A4979">
      <w:pPr>
        <w:rPr>
          <w:sz w:val="22"/>
          <w:szCs w:val="22"/>
        </w:rPr>
      </w:pPr>
      <w:r>
        <w:rPr>
          <w:sz w:val="22"/>
          <w:szCs w:val="22"/>
        </w:rPr>
        <w:t>Vaisto</w:t>
      </w:r>
      <w:r w:rsidRPr="0066311D">
        <w:rPr>
          <w:sz w:val="22"/>
          <w:szCs w:val="22"/>
        </w:rPr>
        <w:t xml:space="preserve"> negalima vartoti dažniau kaip kas 4 valandas. Per 24 valandas nevartoti daugiau kaip 8 tablečių.</w:t>
      </w:r>
    </w:p>
    <w:p w14:paraId="3688AEE5" w14:textId="77777777" w:rsidR="009A4979" w:rsidRPr="0066311D" w:rsidRDefault="009A4979" w:rsidP="009A4979">
      <w:pPr>
        <w:rPr>
          <w:sz w:val="22"/>
          <w:szCs w:val="22"/>
        </w:rPr>
      </w:pPr>
      <w:r w:rsidRPr="0066311D">
        <w:rPr>
          <w:sz w:val="22"/>
          <w:szCs w:val="22"/>
        </w:rPr>
        <w:t>Didžiausia paros dozė yra 4000 mg.</w:t>
      </w:r>
    </w:p>
    <w:p w14:paraId="34AA4D40" w14:textId="77777777" w:rsidR="009A4979" w:rsidRPr="0066311D" w:rsidRDefault="009A4979" w:rsidP="009A4979">
      <w:pPr>
        <w:rPr>
          <w:sz w:val="22"/>
          <w:szCs w:val="22"/>
        </w:rPr>
      </w:pPr>
    </w:p>
    <w:p w14:paraId="046263B9" w14:textId="77777777" w:rsidR="009A4979" w:rsidRPr="00C471EC" w:rsidRDefault="009A4979" w:rsidP="009A4979">
      <w:pPr>
        <w:rPr>
          <w:i/>
          <w:sz w:val="22"/>
          <w:szCs w:val="22"/>
        </w:rPr>
      </w:pPr>
      <w:r w:rsidRPr="00C471EC">
        <w:rPr>
          <w:i/>
          <w:sz w:val="22"/>
          <w:szCs w:val="22"/>
        </w:rPr>
        <w:t xml:space="preserve">Suaugusiems žmonėms ir 12 metų ir vyresniems vaikams, kurių kūno svoris mažesnis nei 50 kg </w:t>
      </w:r>
    </w:p>
    <w:p w14:paraId="4D987105" w14:textId="77777777" w:rsidR="009A4979" w:rsidRPr="0066311D" w:rsidRDefault="009A4979" w:rsidP="009A4979">
      <w:pPr>
        <w:rPr>
          <w:sz w:val="22"/>
          <w:szCs w:val="22"/>
        </w:rPr>
      </w:pPr>
      <w:r w:rsidRPr="0066311D">
        <w:rPr>
          <w:sz w:val="22"/>
          <w:szCs w:val="22"/>
        </w:rPr>
        <w:t>500 mg (1 tabletė) kas 4-6 valandas pagal poreikį.</w:t>
      </w:r>
    </w:p>
    <w:p w14:paraId="6C34AB39" w14:textId="3B8B6379" w:rsidR="009A4979" w:rsidRPr="0066311D" w:rsidRDefault="009A4979" w:rsidP="009A4979">
      <w:pPr>
        <w:rPr>
          <w:sz w:val="22"/>
          <w:szCs w:val="22"/>
        </w:rPr>
      </w:pPr>
      <w:r>
        <w:rPr>
          <w:sz w:val="22"/>
          <w:szCs w:val="22"/>
        </w:rPr>
        <w:t>Vaisto</w:t>
      </w:r>
      <w:r w:rsidRPr="0066311D">
        <w:rPr>
          <w:sz w:val="22"/>
          <w:szCs w:val="22"/>
        </w:rPr>
        <w:t xml:space="preserve"> negalima vartoti dažniau kaip kas 4 valandas. Per 24 valandas nevartoti daugiau kaip 6 tablečių. </w:t>
      </w:r>
    </w:p>
    <w:p w14:paraId="3B99A4D1" w14:textId="1B6CA236" w:rsidR="009A4979" w:rsidRDefault="009A4979" w:rsidP="009A4979">
      <w:pPr>
        <w:pStyle w:val="Komentarotekstas"/>
        <w:rPr>
          <w:sz w:val="22"/>
          <w:szCs w:val="22"/>
        </w:rPr>
      </w:pPr>
      <w:r w:rsidRPr="0066311D">
        <w:rPr>
          <w:sz w:val="22"/>
          <w:szCs w:val="22"/>
        </w:rPr>
        <w:t>Didžiausia paros dozė yra 3000 mg.</w:t>
      </w:r>
    </w:p>
    <w:p w14:paraId="3197B2CE" w14:textId="77777777" w:rsidR="00483AC6" w:rsidRPr="0072479A" w:rsidRDefault="00483AC6" w:rsidP="009A4979">
      <w:pPr>
        <w:pStyle w:val="Komentarotekstas"/>
      </w:pPr>
    </w:p>
    <w:p w14:paraId="12948346" w14:textId="1A797250" w:rsidR="004B4AF4" w:rsidRPr="00B1519B" w:rsidRDefault="00483AC6" w:rsidP="004B4AF4">
      <w:pPr>
        <w:rPr>
          <w:b/>
          <w:sz w:val="22"/>
          <w:szCs w:val="22"/>
        </w:rPr>
      </w:pPr>
      <w:r w:rsidRPr="00B1519B">
        <w:rPr>
          <w:b/>
          <w:sz w:val="22"/>
          <w:szCs w:val="22"/>
        </w:rPr>
        <w:t xml:space="preserve">Vartojimas vaikams </w:t>
      </w:r>
    </w:p>
    <w:p w14:paraId="667CDA30" w14:textId="7972260D" w:rsidR="004B4AF4" w:rsidRDefault="004B4AF4" w:rsidP="004B4AF4">
      <w:pPr>
        <w:rPr>
          <w:sz w:val="22"/>
          <w:szCs w:val="22"/>
        </w:rPr>
      </w:pPr>
      <w:r>
        <w:rPr>
          <w:sz w:val="22"/>
          <w:szCs w:val="22"/>
        </w:rPr>
        <w:t>6</w:t>
      </w:r>
      <w:r w:rsidR="00655A40">
        <w:rPr>
          <w:sz w:val="22"/>
          <w:szCs w:val="22"/>
        </w:rPr>
        <w:t>-</w:t>
      </w:r>
      <w:r w:rsidR="00D321BA">
        <w:rPr>
          <w:sz w:val="22"/>
          <w:szCs w:val="22"/>
        </w:rPr>
        <w:t xml:space="preserve">8 </w:t>
      </w:r>
      <w:r>
        <w:rPr>
          <w:sz w:val="22"/>
          <w:szCs w:val="22"/>
        </w:rPr>
        <w:t>metų vaikams:</w:t>
      </w:r>
    </w:p>
    <w:p w14:paraId="5ECB4165" w14:textId="2B2AB8D6" w:rsidR="004B4AF4" w:rsidRDefault="004B4AF4" w:rsidP="004B4AF4">
      <w:pPr>
        <w:rPr>
          <w:sz w:val="22"/>
          <w:szCs w:val="22"/>
        </w:rPr>
      </w:pPr>
      <w:r>
        <w:rPr>
          <w:sz w:val="22"/>
          <w:szCs w:val="22"/>
        </w:rPr>
        <w:t xml:space="preserve">- gerti po </w:t>
      </w:r>
      <w:r w:rsidR="004870C9">
        <w:rPr>
          <w:sz w:val="22"/>
          <w:szCs w:val="22"/>
        </w:rPr>
        <w:t xml:space="preserve">pusę </w:t>
      </w:r>
      <w:r>
        <w:rPr>
          <w:sz w:val="22"/>
          <w:szCs w:val="22"/>
        </w:rPr>
        <w:t>tablet</w:t>
      </w:r>
      <w:r w:rsidR="00D321BA">
        <w:rPr>
          <w:sz w:val="22"/>
          <w:szCs w:val="22"/>
        </w:rPr>
        <w:t>ės</w:t>
      </w:r>
      <w:r>
        <w:rPr>
          <w:sz w:val="22"/>
          <w:szCs w:val="22"/>
        </w:rPr>
        <w:t xml:space="preserve"> kas 4-6 val. (pagal poreikį).</w:t>
      </w:r>
    </w:p>
    <w:p w14:paraId="3698B75A" w14:textId="77777777" w:rsidR="004B4AF4" w:rsidRDefault="004B4AF4" w:rsidP="004B4AF4">
      <w:pPr>
        <w:rPr>
          <w:sz w:val="22"/>
          <w:szCs w:val="22"/>
        </w:rPr>
      </w:pPr>
      <w:r>
        <w:rPr>
          <w:sz w:val="22"/>
          <w:szCs w:val="22"/>
        </w:rPr>
        <w:t>- negalima vaisto vartoti dažniau kaip kas 4 val.</w:t>
      </w:r>
    </w:p>
    <w:p w14:paraId="1BBED49C" w14:textId="20FCA37E" w:rsidR="004B4AF4" w:rsidRDefault="004B4AF4" w:rsidP="004B4AF4">
      <w:pPr>
        <w:rPr>
          <w:sz w:val="22"/>
          <w:szCs w:val="22"/>
        </w:rPr>
      </w:pPr>
      <w:r>
        <w:rPr>
          <w:sz w:val="22"/>
          <w:szCs w:val="22"/>
        </w:rPr>
        <w:t xml:space="preserve">- negalima vartoti daugiau kaip  </w:t>
      </w:r>
      <w:r w:rsidR="00487C7F">
        <w:rPr>
          <w:sz w:val="22"/>
          <w:szCs w:val="22"/>
        </w:rPr>
        <w:t xml:space="preserve">2 tablečių </w:t>
      </w:r>
      <w:r>
        <w:rPr>
          <w:sz w:val="22"/>
          <w:szCs w:val="22"/>
        </w:rPr>
        <w:t>per 24 val.</w:t>
      </w:r>
    </w:p>
    <w:p w14:paraId="0A9F9114" w14:textId="77777777" w:rsidR="009A4979" w:rsidRDefault="009A4979" w:rsidP="004B4AF4">
      <w:pPr>
        <w:rPr>
          <w:sz w:val="22"/>
          <w:szCs w:val="22"/>
        </w:rPr>
      </w:pPr>
    </w:p>
    <w:p w14:paraId="02EF2125" w14:textId="77777777" w:rsidR="00487C7F" w:rsidRPr="00487C7F" w:rsidRDefault="003A06FA" w:rsidP="00487C7F">
      <w:pPr>
        <w:rPr>
          <w:sz w:val="22"/>
          <w:szCs w:val="22"/>
        </w:rPr>
      </w:pPr>
      <w:r>
        <w:rPr>
          <w:sz w:val="22"/>
          <w:szCs w:val="22"/>
        </w:rPr>
        <w:t>9</w:t>
      </w:r>
      <w:r w:rsidR="00487C7F">
        <w:rPr>
          <w:sz w:val="22"/>
          <w:szCs w:val="22"/>
        </w:rPr>
        <w:t>-11</w:t>
      </w:r>
      <w:r w:rsidR="00487C7F" w:rsidRPr="00487C7F">
        <w:rPr>
          <w:sz w:val="22"/>
          <w:szCs w:val="22"/>
        </w:rPr>
        <w:t xml:space="preserve"> metų vaikams:</w:t>
      </w:r>
    </w:p>
    <w:p w14:paraId="2AD72BF6" w14:textId="77777777" w:rsidR="00487C7F" w:rsidRPr="00487C7F" w:rsidRDefault="00487C7F" w:rsidP="00487C7F">
      <w:pPr>
        <w:rPr>
          <w:sz w:val="22"/>
          <w:szCs w:val="22"/>
        </w:rPr>
      </w:pPr>
      <w:r w:rsidRPr="00487C7F">
        <w:rPr>
          <w:sz w:val="22"/>
          <w:szCs w:val="22"/>
        </w:rPr>
        <w:t xml:space="preserve">- gerti po </w:t>
      </w:r>
      <w:r>
        <w:rPr>
          <w:sz w:val="22"/>
          <w:szCs w:val="22"/>
        </w:rPr>
        <w:t>1 tabletę</w:t>
      </w:r>
      <w:r w:rsidRPr="00487C7F">
        <w:rPr>
          <w:sz w:val="22"/>
          <w:szCs w:val="22"/>
        </w:rPr>
        <w:t xml:space="preserve"> kas 4 -6 val. (pagal poreikį).</w:t>
      </w:r>
    </w:p>
    <w:p w14:paraId="1BBE3398" w14:textId="77777777" w:rsidR="00487C7F" w:rsidRPr="00487C7F" w:rsidRDefault="00487C7F" w:rsidP="00487C7F">
      <w:pPr>
        <w:rPr>
          <w:sz w:val="22"/>
          <w:szCs w:val="22"/>
        </w:rPr>
      </w:pPr>
      <w:r w:rsidRPr="00487C7F">
        <w:rPr>
          <w:sz w:val="22"/>
          <w:szCs w:val="22"/>
        </w:rPr>
        <w:lastRenderedPageBreak/>
        <w:t>- negalima vaisto vartoti dažniau kaip kas 4 val.</w:t>
      </w:r>
    </w:p>
    <w:p w14:paraId="6ACE13AD" w14:textId="2949278F" w:rsidR="00487C7F" w:rsidRDefault="00487C7F" w:rsidP="00487C7F">
      <w:pPr>
        <w:rPr>
          <w:sz w:val="22"/>
          <w:szCs w:val="22"/>
        </w:rPr>
      </w:pPr>
      <w:r w:rsidRPr="00487C7F">
        <w:rPr>
          <w:sz w:val="22"/>
          <w:szCs w:val="22"/>
        </w:rPr>
        <w:t xml:space="preserve">- negalima vartoti daugiau kaip </w:t>
      </w:r>
      <w:r>
        <w:rPr>
          <w:sz w:val="22"/>
          <w:szCs w:val="22"/>
        </w:rPr>
        <w:t xml:space="preserve">4 tablečių </w:t>
      </w:r>
      <w:r w:rsidRPr="00487C7F">
        <w:rPr>
          <w:sz w:val="22"/>
          <w:szCs w:val="22"/>
        </w:rPr>
        <w:t>per 24 val.</w:t>
      </w:r>
    </w:p>
    <w:p w14:paraId="7ED5BC4B" w14:textId="77777777" w:rsidR="00487C7F" w:rsidRDefault="00487C7F" w:rsidP="004B4AF4">
      <w:pPr>
        <w:rPr>
          <w:sz w:val="22"/>
          <w:szCs w:val="22"/>
        </w:rPr>
      </w:pPr>
    </w:p>
    <w:p w14:paraId="68A5918A" w14:textId="77777777" w:rsidR="004B4AF4" w:rsidRDefault="004B4AF4" w:rsidP="004B4AF4">
      <w:pPr>
        <w:rPr>
          <w:sz w:val="22"/>
          <w:szCs w:val="22"/>
        </w:rPr>
      </w:pPr>
      <w:r>
        <w:rPr>
          <w:sz w:val="22"/>
          <w:szCs w:val="22"/>
        </w:rPr>
        <w:t xml:space="preserve">Nepasitarus su gydytoju, negalima šiuo vaistu gydyti vaikų ilgiau kaip tris dienas. </w:t>
      </w:r>
    </w:p>
    <w:p w14:paraId="32CD448F" w14:textId="77777777" w:rsidR="004B4AF4" w:rsidRDefault="004B4AF4" w:rsidP="004B4AF4">
      <w:pPr>
        <w:rPr>
          <w:sz w:val="22"/>
          <w:szCs w:val="22"/>
        </w:rPr>
      </w:pPr>
      <w:r>
        <w:rPr>
          <w:sz w:val="22"/>
          <w:szCs w:val="22"/>
        </w:rPr>
        <w:t>Šio vaisto negalima duoti jaunesniems kaip 6 metų vaikams.</w:t>
      </w:r>
    </w:p>
    <w:p w14:paraId="07CBEB3C" w14:textId="77777777" w:rsidR="004B4AF4" w:rsidRDefault="004B4AF4" w:rsidP="004B4AF4">
      <w:pPr>
        <w:rPr>
          <w:sz w:val="22"/>
          <w:szCs w:val="22"/>
        </w:rPr>
      </w:pPr>
      <w:r>
        <w:rPr>
          <w:sz w:val="22"/>
          <w:szCs w:val="22"/>
        </w:rPr>
        <w:t>Nevartoti su kitais vaistais, kurių sudėtyje yra paracetamolio.</w:t>
      </w:r>
    </w:p>
    <w:p w14:paraId="350C02A3" w14:textId="77777777" w:rsidR="004B4AF4" w:rsidRDefault="004B4AF4" w:rsidP="004B4AF4">
      <w:pPr>
        <w:pStyle w:val="Pagrindinistekstas"/>
        <w:spacing w:after="0"/>
        <w:rPr>
          <w:sz w:val="22"/>
          <w:szCs w:val="22"/>
        </w:rPr>
      </w:pPr>
    </w:p>
    <w:p w14:paraId="28CDF6A4" w14:textId="77777777" w:rsidR="004B4AF4" w:rsidRDefault="004B4AF4" w:rsidP="004B4AF4">
      <w:pPr>
        <w:pStyle w:val="Antrat3"/>
        <w:rPr>
          <w:b/>
        </w:rPr>
      </w:pPr>
      <w:r>
        <w:rPr>
          <w:b/>
        </w:rPr>
        <w:t>Ką daryti pavartojus per didelę Panadol dozę?</w:t>
      </w:r>
    </w:p>
    <w:p w14:paraId="007BB9BD" w14:textId="77777777" w:rsidR="004B4AF4" w:rsidRDefault="004B4AF4" w:rsidP="004B4AF4">
      <w:pPr>
        <w:pStyle w:val="Pagrindinistekstas"/>
        <w:spacing w:after="0"/>
        <w:rPr>
          <w:sz w:val="22"/>
          <w:szCs w:val="22"/>
        </w:rPr>
      </w:pPr>
      <w:r>
        <w:rPr>
          <w:sz w:val="22"/>
          <w:szCs w:val="22"/>
        </w:rPr>
        <w:t>Negalima viršyti nurodytos dozės</w:t>
      </w:r>
      <w:r>
        <w:rPr>
          <w:i/>
          <w:sz w:val="22"/>
          <w:szCs w:val="22"/>
        </w:rPr>
        <w:t xml:space="preserve">. </w:t>
      </w:r>
      <w:r>
        <w:rPr>
          <w:sz w:val="22"/>
          <w:szCs w:val="22"/>
        </w:rPr>
        <w:t>Jei išgėrėte didesnę negu rekomenduojama dozę, nedelsdami kreipkitės į gydytoją, net jei nejaučiate jokių simptomų. Perdozavus šio vaisto gali būti pažeistos kepenys ir kasa.</w:t>
      </w:r>
    </w:p>
    <w:p w14:paraId="25913811" w14:textId="77777777" w:rsidR="004B4AF4" w:rsidRDefault="004B4AF4" w:rsidP="004B4AF4">
      <w:pPr>
        <w:pStyle w:val="Pagrindinistekstas"/>
        <w:spacing w:after="0"/>
        <w:rPr>
          <w:sz w:val="22"/>
          <w:szCs w:val="22"/>
        </w:rPr>
      </w:pPr>
    </w:p>
    <w:p w14:paraId="4F20A4B1" w14:textId="77777777" w:rsidR="004B4AF4" w:rsidRDefault="004B4AF4" w:rsidP="004B4AF4">
      <w:pPr>
        <w:pStyle w:val="Pagrindinistekstas"/>
        <w:spacing w:after="0"/>
        <w:rPr>
          <w:sz w:val="22"/>
          <w:szCs w:val="22"/>
        </w:rPr>
      </w:pPr>
      <w:r>
        <w:rPr>
          <w:sz w:val="22"/>
          <w:szCs w:val="22"/>
        </w:rPr>
        <w:t>Jeigu manote, kad Panadol veikia per stipriai arba per silpnai, kreipkitės į gydytoją arba vaistininką.</w:t>
      </w:r>
    </w:p>
    <w:p w14:paraId="325AE857" w14:textId="77777777" w:rsidR="004B4AF4" w:rsidRDefault="004B4AF4" w:rsidP="004B4AF4">
      <w:pPr>
        <w:pStyle w:val="Pagrindinistekstas"/>
        <w:spacing w:after="0"/>
        <w:rPr>
          <w:sz w:val="22"/>
          <w:szCs w:val="22"/>
        </w:rPr>
      </w:pPr>
    </w:p>
    <w:p w14:paraId="64901F14" w14:textId="77777777" w:rsidR="004B4AF4" w:rsidRDefault="004B4AF4" w:rsidP="004B4AF4">
      <w:pPr>
        <w:pStyle w:val="Pagrindinistekstas"/>
        <w:spacing w:after="0"/>
        <w:rPr>
          <w:sz w:val="22"/>
          <w:szCs w:val="22"/>
        </w:rPr>
      </w:pPr>
    </w:p>
    <w:p w14:paraId="08053B6E" w14:textId="77777777" w:rsidR="004B4AF4" w:rsidRDefault="004B4AF4" w:rsidP="004B4AF4">
      <w:pPr>
        <w:pStyle w:val="Pagrindinistekstas"/>
        <w:spacing w:after="0"/>
        <w:ind w:left="540" w:hanging="540"/>
        <w:rPr>
          <w:b/>
          <w:sz w:val="22"/>
          <w:szCs w:val="22"/>
        </w:rPr>
      </w:pPr>
      <w:r>
        <w:rPr>
          <w:b/>
          <w:sz w:val="22"/>
          <w:szCs w:val="22"/>
        </w:rPr>
        <w:t>4.</w:t>
      </w:r>
      <w:r>
        <w:rPr>
          <w:b/>
          <w:sz w:val="22"/>
          <w:szCs w:val="22"/>
        </w:rPr>
        <w:tab/>
        <w:t>Galimas šalutinis poveikis</w:t>
      </w:r>
    </w:p>
    <w:p w14:paraId="4BC5936C" w14:textId="77777777" w:rsidR="004B4AF4" w:rsidRDefault="004B4AF4" w:rsidP="004B4AF4">
      <w:pPr>
        <w:pStyle w:val="Pagrindinistekstas"/>
        <w:spacing w:after="0"/>
        <w:rPr>
          <w:sz w:val="22"/>
          <w:szCs w:val="22"/>
        </w:rPr>
      </w:pPr>
    </w:p>
    <w:p w14:paraId="75B5735E" w14:textId="77777777" w:rsidR="004B4AF4" w:rsidRDefault="004B4AF4" w:rsidP="004B4AF4">
      <w:pPr>
        <w:pStyle w:val="Pagrindinistekstas"/>
        <w:spacing w:after="0"/>
        <w:rPr>
          <w:sz w:val="22"/>
          <w:szCs w:val="22"/>
        </w:rPr>
      </w:pPr>
      <w:r>
        <w:rPr>
          <w:sz w:val="22"/>
          <w:szCs w:val="22"/>
        </w:rPr>
        <w:t>Šis vaistas, kaip ir visi kiti, gali sukelti šalutinį poveikį, nors jis pasireiškia ne visiems žmonėms.</w:t>
      </w:r>
    </w:p>
    <w:p w14:paraId="4D17D4E2" w14:textId="77777777" w:rsidR="004B4AF4" w:rsidRDefault="004B4AF4" w:rsidP="004B4AF4">
      <w:pPr>
        <w:rPr>
          <w:sz w:val="22"/>
          <w:szCs w:val="22"/>
        </w:rPr>
      </w:pPr>
    </w:p>
    <w:p w14:paraId="264EC622" w14:textId="77777777" w:rsidR="004B4AF4" w:rsidRDefault="004B4AF4" w:rsidP="004B4AF4">
      <w:pPr>
        <w:rPr>
          <w:sz w:val="22"/>
          <w:szCs w:val="22"/>
        </w:rPr>
      </w:pPr>
      <w:r>
        <w:rPr>
          <w:sz w:val="22"/>
          <w:szCs w:val="22"/>
        </w:rPr>
        <w:t>Nustokite vartoti vaisto  ir pasitarkite su gydytoju, jeigu Jums pasireiškė:</w:t>
      </w:r>
    </w:p>
    <w:p w14:paraId="3713CCA3" w14:textId="77777777" w:rsidR="004B4AF4" w:rsidRDefault="004B4AF4" w:rsidP="004B4AF4">
      <w:pPr>
        <w:numPr>
          <w:ilvl w:val="0"/>
          <w:numId w:val="3"/>
        </w:numPr>
        <w:rPr>
          <w:sz w:val="22"/>
          <w:szCs w:val="22"/>
        </w:rPr>
      </w:pPr>
      <w:r>
        <w:rPr>
          <w:sz w:val="22"/>
          <w:szCs w:val="22"/>
        </w:rPr>
        <w:t>Alerginės reakcijos, tokios kaip odos išbėrimas, niežulys, kartais su kvėpavimo sutrikimais arba lūpų, liežuvio, gerklės, veido patinimas. Labai retais atvejais buvo pranešta apie sunkias odos reakcijas.</w:t>
      </w:r>
    </w:p>
    <w:p w14:paraId="0D9E4B3B" w14:textId="77777777" w:rsidR="004B4AF4" w:rsidRDefault="004B4AF4" w:rsidP="004B4AF4">
      <w:pPr>
        <w:numPr>
          <w:ilvl w:val="0"/>
          <w:numId w:val="3"/>
        </w:numPr>
        <w:rPr>
          <w:sz w:val="22"/>
          <w:szCs w:val="22"/>
        </w:rPr>
      </w:pPr>
      <w:r>
        <w:rPr>
          <w:sz w:val="22"/>
          <w:szCs w:val="22"/>
        </w:rPr>
        <w:t>Odos išbėrimas, lupimasis arba burnos gleivinės opos.</w:t>
      </w:r>
    </w:p>
    <w:p w14:paraId="0CB8CAE3" w14:textId="77777777" w:rsidR="004B4AF4" w:rsidRDefault="004B4AF4" w:rsidP="004B4AF4">
      <w:pPr>
        <w:numPr>
          <w:ilvl w:val="0"/>
          <w:numId w:val="3"/>
        </w:numPr>
        <w:rPr>
          <w:sz w:val="22"/>
          <w:szCs w:val="22"/>
        </w:rPr>
      </w:pPr>
      <w:r>
        <w:rPr>
          <w:sz w:val="22"/>
          <w:szCs w:val="22"/>
        </w:rPr>
        <w:t xml:space="preserve">Jei vartojant </w:t>
      </w:r>
      <w:r>
        <w:rPr>
          <w:color w:val="000000"/>
          <w:sz w:val="22"/>
          <w:szCs w:val="22"/>
        </w:rPr>
        <w:t>aspiriną arba kitus nesteroidinius vaistus nuo uždegimo Jums buvo problemų su kvėpavimu ir atsirado panašių reakcijų vartojant šio vaisto.</w:t>
      </w:r>
    </w:p>
    <w:p w14:paraId="284C1FA3" w14:textId="77777777" w:rsidR="004B4AF4" w:rsidRDefault="004B4AF4" w:rsidP="004B4AF4">
      <w:pPr>
        <w:numPr>
          <w:ilvl w:val="0"/>
          <w:numId w:val="3"/>
        </w:numPr>
        <w:rPr>
          <w:sz w:val="22"/>
          <w:szCs w:val="22"/>
        </w:rPr>
      </w:pPr>
      <w:r>
        <w:rPr>
          <w:color w:val="000000"/>
          <w:sz w:val="22"/>
          <w:szCs w:val="22"/>
        </w:rPr>
        <w:t>Nepaaiškinamos mėlynės arba kraujavimai.</w:t>
      </w:r>
    </w:p>
    <w:p w14:paraId="0B667A66" w14:textId="77777777" w:rsidR="004B4AF4" w:rsidRDefault="004B4AF4" w:rsidP="004B4AF4">
      <w:pPr>
        <w:numPr>
          <w:ilvl w:val="0"/>
          <w:numId w:val="3"/>
        </w:numPr>
        <w:rPr>
          <w:sz w:val="22"/>
          <w:szCs w:val="22"/>
        </w:rPr>
      </w:pPr>
      <w:r>
        <w:rPr>
          <w:color w:val="000000"/>
          <w:sz w:val="22"/>
          <w:szCs w:val="22"/>
        </w:rPr>
        <w:t>Kepenų funkcijos sutrikimas.</w:t>
      </w:r>
    </w:p>
    <w:p w14:paraId="757247C9" w14:textId="77777777" w:rsidR="004B4AF4" w:rsidRDefault="004B4AF4" w:rsidP="004B4AF4">
      <w:pPr>
        <w:rPr>
          <w:color w:val="000000"/>
          <w:sz w:val="22"/>
          <w:szCs w:val="22"/>
        </w:rPr>
      </w:pPr>
    </w:p>
    <w:p w14:paraId="3C38D4B8" w14:textId="77777777" w:rsidR="004B4AF4" w:rsidRDefault="004B4AF4" w:rsidP="004B4AF4">
      <w:pPr>
        <w:rPr>
          <w:sz w:val="22"/>
          <w:szCs w:val="22"/>
        </w:rPr>
      </w:pPr>
      <w:r>
        <w:rPr>
          <w:sz w:val="22"/>
          <w:szCs w:val="22"/>
        </w:rPr>
        <w:t>Šitos reakcijos būna labai retai (gali pasireikšti mažiau kaip 1 iš 10000 vaistą vartojusių žmonių).</w:t>
      </w:r>
    </w:p>
    <w:p w14:paraId="6B45637E" w14:textId="77777777" w:rsidR="004B4AF4" w:rsidRDefault="004B4AF4" w:rsidP="004B4AF4">
      <w:pPr>
        <w:rPr>
          <w:sz w:val="22"/>
          <w:szCs w:val="22"/>
        </w:rPr>
      </w:pPr>
    </w:p>
    <w:p w14:paraId="6006D201" w14:textId="77777777" w:rsidR="004B4AF4" w:rsidRDefault="004B4AF4" w:rsidP="004B4AF4">
      <w:pPr>
        <w:pStyle w:val="Pagrindinistekstas"/>
        <w:spacing w:after="0"/>
        <w:rPr>
          <w:sz w:val="22"/>
          <w:szCs w:val="22"/>
        </w:rPr>
      </w:pPr>
      <w:r>
        <w:rPr>
          <w:sz w:val="22"/>
          <w:szCs w:val="22"/>
        </w:rPr>
        <w:t>Jeigu pasireiškė sunkus šalutinis poveikis arba pastebėjote šiame lapelyje neminėtą šalutinį poveikį, nutraukite Panadol vartojimą ir pasakykite gydytojui arba vaistininkui.</w:t>
      </w:r>
    </w:p>
    <w:p w14:paraId="00B36CAC" w14:textId="77777777" w:rsidR="004B4AF4" w:rsidRDefault="004B4AF4" w:rsidP="004B4AF4">
      <w:pPr>
        <w:pStyle w:val="Pagrindinistekstas"/>
        <w:spacing w:after="0"/>
        <w:rPr>
          <w:sz w:val="22"/>
          <w:szCs w:val="22"/>
        </w:rPr>
      </w:pPr>
    </w:p>
    <w:p w14:paraId="7E5CC312" w14:textId="77777777" w:rsidR="004B4AF4" w:rsidRDefault="004B4AF4" w:rsidP="004B4AF4">
      <w:pPr>
        <w:tabs>
          <w:tab w:val="left" w:pos="567"/>
        </w:tabs>
        <w:rPr>
          <w:b/>
          <w:snapToGrid w:val="0"/>
          <w:sz w:val="22"/>
          <w:szCs w:val="22"/>
        </w:rPr>
      </w:pPr>
      <w:r>
        <w:rPr>
          <w:b/>
          <w:noProof/>
          <w:snapToGrid w:val="0"/>
          <w:sz w:val="22"/>
          <w:szCs w:val="22"/>
        </w:rPr>
        <w:t>Pranešimas apie šalutinį poveikį</w:t>
      </w:r>
    </w:p>
    <w:p w14:paraId="47B47968" w14:textId="156C9F8A" w:rsidR="004B4AF4" w:rsidRDefault="004B4AF4" w:rsidP="004B4AF4">
      <w:pPr>
        <w:tabs>
          <w:tab w:val="left" w:pos="567"/>
        </w:tabs>
        <w:spacing w:line="260" w:lineRule="exact"/>
        <w:ind w:right="-449"/>
        <w:rPr>
          <w:noProof/>
          <w:snapToGrid w:val="0"/>
          <w:sz w:val="22"/>
          <w:szCs w:val="22"/>
        </w:rPr>
      </w:pPr>
      <w:r>
        <w:rPr>
          <w:noProof/>
          <w:snapToGrid w:val="0"/>
          <w:sz w:val="22"/>
          <w:szCs w:val="22"/>
        </w:rPr>
        <w:t xml:space="preserve">Jeigu pasireiškė šalutinis poveikis, įskaitant šiame lapelyje nenurodytą, pasakykite gydytojui arba vaistininkui. </w:t>
      </w:r>
      <w:r w:rsidR="007E1E36">
        <w:rPr>
          <w:sz w:val="22"/>
          <w:szCs w:val="22"/>
          <w:lang w:eastAsia="lt-LT"/>
        </w:rPr>
        <w:t xml:space="preserve">Pranešimą apie šalutinį poveikį galite užpildyti ir pateikti Valstybinės vaistų kontrolės tarnybos prie Lietuvos Respublikos sveikatos apsaugos ministerijos tinklalapyje </w:t>
      </w:r>
      <w:r w:rsidR="007E1E36">
        <w:rPr>
          <w:color w:val="0000EE"/>
          <w:sz w:val="22"/>
          <w:szCs w:val="22"/>
          <w:u w:val="single"/>
          <w:lang w:eastAsia="lt-LT"/>
        </w:rPr>
        <w:t>https://vvkt.lrv.lt/lt/</w:t>
      </w:r>
      <w:r w:rsidR="007E1E36">
        <w:rPr>
          <w:sz w:val="22"/>
          <w:szCs w:val="22"/>
          <w:lang w:eastAsia="lt-LT"/>
        </w:rPr>
        <w:t xml:space="preserve"> nurodytais būdais arba paskambinti nemokamu telefonu 8 800 73 568. Pranešdami apie šalutinį poveikį galite mums padėti gauti daugiau informacijos apie šio vaisto saugumą</w:t>
      </w:r>
      <w:r w:rsidR="007E1E36">
        <w:rPr>
          <w:sz w:val="22"/>
        </w:rPr>
        <w:t>.</w:t>
      </w:r>
    </w:p>
    <w:p w14:paraId="71A27780" w14:textId="77777777" w:rsidR="004B4AF4" w:rsidRDefault="004B4AF4" w:rsidP="004B4AF4">
      <w:pPr>
        <w:pStyle w:val="Pagrindinistekstas"/>
        <w:spacing w:after="0"/>
        <w:rPr>
          <w:sz w:val="22"/>
          <w:szCs w:val="22"/>
        </w:rPr>
      </w:pPr>
    </w:p>
    <w:p w14:paraId="00CF58D9" w14:textId="77777777" w:rsidR="004B4AF4" w:rsidRDefault="004B4AF4" w:rsidP="004B4AF4">
      <w:pPr>
        <w:pStyle w:val="Pagrindinistekstas"/>
        <w:spacing w:after="0"/>
        <w:rPr>
          <w:sz w:val="22"/>
          <w:szCs w:val="22"/>
        </w:rPr>
      </w:pPr>
    </w:p>
    <w:p w14:paraId="2D902D50" w14:textId="77777777" w:rsidR="004B4AF4" w:rsidRDefault="004B4AF4" w:rsidP="004B4AF4">
      <w:pPr>
        <w:pStyle w:val="Pagrindinistekstas"/>
        <w:spacing w:after="0"/>
        <w:ind w:left="540" w:hanging="540"/>
        <w:rPr>
          <w:b/>
          <w:sz w:val="22"/>
          <w:szCs w:val="22"/>
        </w:rPr>
      </w:pPr>
      <w:r>
        <w:rPr>
          <w:b/>
          <w:sz w:val="22"/>
          <w:szCs w:val="22"/>
        </w:rPr>
        <w:t>5.</w:t>
      </w:r>
      <w:r>
        <w:rPr>
          <w:b/>
          <w:sz w:val="22"/>
          <w:szCs w:val="22"/>
        </w:rPr>
        <w:tab/>
        <w:t xml:space="preserve">Kaip laikyti Panadol </w:t>
      </w:r>
    </w:p>
    <w:p w14:paraId="0F271D8C" w14:textId="77777777" w:rsidR="004B4AF4" w:rsidRDefault="004B4AF4" w:rsidP="004B4AF4">
      <w:pPr>
        <w:pStyle w:val="Pagrindinistekstas"/>
        <w:spacing w:after="0"/>
        <w:rPr>
          <w:b/>
          <w:sz w:val="22"/>
          <w:szCs w:val="22"/>
          <w:lang w:eastAsia="lt-LT"/>
        </w:rPr>
      </w:pPr>
    </w:p>
    <w:p w14:paraId="6AA54DC6" w14:textId="77777777" w:rsidR="004B4AF4" w:rsidRDefault="004B4AF4" w:rsidP="004B4AF4">
      <w:pPr>
        <w:pStyle w:val="Pagrindinistekstas"/>
        <w:spacing w:after="0"/>
        <w:rPr>
          <w:sz w:val="22"/>
          <w:szCs w:val="22"/>
        </w:rPr>
      </w:pPr>
      <w:r>
        <w:rPr>
          <w:sz w:val="22"/>
          <w:szCs w:val="22"/>
        </w:rPr>
        <w:t>Šį vaistą laikykite vaikams nepastebimoje ir nepasiekiamoje vietoje.</w:t>
      </w:r>
    </w:p>
    <w:p w14:paraId="62A5992E" w14:textId="77777777" w:rsidR="004B4AF4" w:rsidRDefault="004B4AF4" w:rsidP="004B4AF4">
      <w:pPr>
        <w:pStyle w:val="Pagrindinistekstas"/>
        <w:spacing w:after="0"/>
        <w:rPr>
          <w:sz w:val="22"/>
          <w:szCs w:val="22"/>
        </w:rPr>
      </w:pPr>
      <w:r>
        <w:rPr>
          <w:sz w:val="22"/>
          <w:szCs w:val="22"/>
        </w:rPr>
        <w:t xml:space="preserve">Laikyti ne aukštesnėje kaip 25 </w:t>
      </w:r>
      <w:r>
        <w:rPr>
          <w:sz w:val="22"/>
          <w:szCs w:val="22"/>
        </w:rPr>
        <w:sym w:font="Symbol" w:char="F0B0"/>
      </w:r>
      <w:r>
        <w:rPr>
          <w:sz w:val="22"/>
          <w:szCs w:val="22"/>
        </w:rPr>
        <w:t>C temperatūroje.</w:t>
      </w:r>
    </w:p>
    <w:p w14:paraId="05F25F9E" w14:textId="10A3153C" w:rsidR="004B4AF4" w:rsidRDefault="004B4AF4" w:rsidP="004B4AF4">
      <w:pPr>
        <w:tabs>
          <w:tab w:val="left" w:pos="567"/>
        </w:tabs>
        <w:rPr>
          <w:sz w:val="22"/>
          <w:szCs w:val="22"/>
        </w:rPr>
      </w:pPr>
      <w:r>
        <w:rPr>
          <w:sz w:val="22"/>
          <w:szCs w:val="22"/>
        </w:rPr>
        <w:t xml:space="preserve">Ant kartono dėžutės </w:t>
      </w:r>
      <w:r w:rsidR="00D859E4">
        <w:rPr>
          <w:sz w:val="22"/>
          <w:szCs w:val="22"/>
        </w:rPr>
        <w:t xml:space="preserve">po ,,Tinka iki“ </w:t>
      </w:r>
      <w:r>
        <w:rPr>
          <w:sz w:val="22"/>
          <w:szCs w:val="22"/>
        </w:rPr>
        <w:t xml:space="preserve">ir lizdinės plokštelės  </w:t>
      </w:r>
      <w:r w:rsidR="00D859E4">
        <w:rPr>
          <w:sz w:val="22"/>
          <w:szCs w:val="22"/>
        </w:rPr>
        <w:t>po „</w:t>
      </w:r>
      <w:r>
        <w:rPr>
          <w:sz w:val="22"/>
          <w:szCs w:val="22"/>
        </w:rPr>
        <w:t>EXP“ nurodytam tinkamumo laikui pasibaigus, šio vaisto vartoti negalima. Vaistas tinka vartoti iki paskutinės nurodyto mėnesio dienos.</w:t>
      </w:r>
    </w:p>
    <w:p w14:paraId="3E4AE513" w14:textId="77777777" w:rsidR="004B4AF4" w:rsidRDefault="004B4AF4" w:rsidP="004B4AF4">
      <w:pPr>
        <w:tabs>
          <w:tab w:val="left" w:pos="567"/>
        </w:tabs>
        <w:rPr>
          <w:sz w:val="22"/>
          <w:szCs w:val="22"/>
        </w:rPr>
      </w:pPr>
      <w:r>
        <w:rPr>
          <w:sz w:val="22"/>
          <w:szCs w:val="22"/>
        </w:rPr>
        <w:t xml:space="preserve">Vaistų negalima išmesti į kanalizaciją arba su buitinėmis atliekomis. Kaip išmesti nereikalingus vaistus, klauskite vaistininko. Šios priemonės padės apsaugoti aplinką. </w:t>
      </w:r>
    </w:p>
    <w:p w14:paraId="5A42D7FA" w14:textId="77777777" w:rsidR="004B4AF4" w:rsidRDefault="004B4AF4" w:rsidP="004B4AF4">
      <w:pPr>
        <w:tabs>
          <w:tab w:val="left" w:pos="567"/>
        </w:tabs>
        <w:rPr>
          <w:sz w:val="22"/>
          <w:szCs w:val="22"/>
        </w:rPr>
      </w:pPr>
    </w:p>
    <w:p w14:paraId="51647600" w14:textId="77777777" w:rsidR="004B4AF4" w:rsidRDefault="004B4AF4" w:rsidP="004B4AF4">
      <w:pPr>
        <w:tabs>
          <w:tab w:val="left" w:pos="567"/>
        </w:tabs>
        <w:rPr>
          <w:sz w:val="22"/>
          <w:szCs w:val="22"/>
        </w:rPr>
      </w:pPr>
    </w:p>
    <w:p w14:paraId="160FB239" w14:textId="77777777" w:rsidR="004B4AF4" w:rsidRDefault="004B4AF4" w:rsidP="004B4AF4">
      <w:pPr>
        <w:pStyle w:val="Pagrindinistekstas"/>
        <w:spacing w:after="0"/>
        <w:ind w:left="540" w:hanging="540"/>
        <w:rPr>
          <w:b/>
          <w:sz w:val="22"/>
          <w:szCs w:val="22"/>
        </w:rPr>
      </w:pPr>
      <w:r>
        <w:rPr>
          <w:b/>
          <w:sz w:val="22"/>
          <w:szCs w:val="22"/>
        </w:rPr>
        <w:t>6.</w:t>
      </w:r>
      <w:r>
        <w:rPr>
          <w:b/>
          <w:sz w:val="22"/>
          <w:szCs w:val="22"/>
        </w:rPr>
        <w:tab/>
      </w:r>
      <w:r>
        <w:rPr>
          <w:b/>
          <w:noProof/>
          <w:sz w:val="22"/>
          <w:szCs w:val="22"/>
        </w:rPr>
        <w:t>Pakuotės turinys ir kita informacija</w:t>
      </w:r>
    </w:p>
    <w:p w14:paraId="7334EE79" w14:textId="77777777" w:rsidR="004B4AF4" w:rsidRDefault="004B4AF4" w:rsidP="004B4AF4">
      <w:pPr>
        <w:tabs>
          <w:tab w:val="left" w:pos="567"/>
        </w:tabs>
        <w:rPr>
          <w:b/>
          <w:sz w:val="22"/>
          <w:szCs w:val="22"/>
        </w:rPr>
      </w:pPr>
    </w:p>
    <w:p w14:paraId="50AD99E2" w14:textId="77777777" w:rsidR="004B4AF4" w:rsidRDefault="004B4AF4" w:rsidP="004B4AF4">
      <w:pPr>
        <w:tabs>
          <w:tab w:val="left" w:pos="567"/>
        </w:tabs>
        <w:rPr>
          <w:sz w:val="22"/>
          <w:szCs w:val="22"/>
        </w:rPr>
      </w:pPr>
      <w:r>
        <w:rPr>
          <w:b/>
          <w:sz w:val="22"/>
          <w:szCs w:val="22"/>
        </w:rPr>
        <w:t>Panadol sudėtis</w:t>
      </w:r>
    </w:p>
    <w:p w14:paraId="2EF54BBE" w14:textId="77777777" w:rsidR="004B4AF4" w:rsidRDefault="004B4AF4" w:rsidP="004B4AF4">
      <w:pPr>
        <w:pStyle w:val="Pagrindinistekstas"/>
        <w:spacing w:after="0"/>
        <w:ind w:left="540" w:hanging="540"/>
        <w:rPr>
          <w:sz w:val="22"/>
          <w:szCs w:val="22"/>
        </w:rPr>
      </w:pPr>
      <w:r>
        <w:rPr>
          <w:sz w:val="22"/>
          <w:szCs w:val="22"/>
        </w:rPr>
        <w:t>-</w:t>
      </w:r>
      <w:r>
        <w:rPr>
          <w:sz w:val="22"/>
          <w:szCs w:val="22"/>
        </w:rPr>
        <w:tab/>
        <w:t xml:space="preserve">Veiklioji medžiaga yra paracetamolis. Vienoje </w:t>
      </w:r>
      <w:r w:rsidR="00D859E4">
        <w:rPr>
          <w:sz w:val="22"/>
          <w:szCs w:val="22"/>
        </w:rPr>
        <w:t xml:space="preserve">plėvele dengtoje </w:t>
      </w:r>
      <w:r>
        <w:rPr>
          <w:sz w:val="22"/>
          <w:szCs w:val="22"/>
        </w:rPr>
        <w:t>tabletėje yra 500 mg paracetamolio.</w:t>
      </w:r>
    </w:p>
    <w:p w14:paraId="13678D4B" w14:textId="77777777" w:rsidR="004B4AF4" w:rsidRDefault="004B4AF4" w:rsidP="004B4AF4">
      <w:pPr>
        <w:pStyle w:val="Pagrindinistekstas"/>
        <w:spacing w:after="0"/>
        <w:ind w:left="540" w:hanging="540"/>
        <w:rPr>
          <w:sz w:val="22"/>
          <w:szCs w:val="22"/>
        </w:rPr>
      </w:pPr>
      <w:r>
        <w:rPr>
          <w:sz w:val="22"/>
          <w:szCs w:val="22"/>
        </w:rPr>
        <w:lastRenderedPageBreak/>
        <w:t>-</w:t>
      </w:r>
      <w:r>
        <w:rPr>
          <w:sz w:val="22"/>
          <w:szCs w:val="22"/>
        </w:rPr>
        <w:tab/>
        <w:t>Pagalbinės medžiagos yra pregelifikuotas krakmolas, kukurūzų krakmolas, povidonas, kalio sorbatas, talkas, stearino rūgštis, hipromeliozė, triacetinas.</w:t>
      </w:r>
    </w:p>
    <w:p w14:paraId="06A444DA" w14:textId="77777777" w:rsidR="004B4AF4" w:rsidRDefault="004B4AF4" w:rsidP="004B4AF4">
      <w:pPr>
        <w:pStyle w:val="Pagrindinistekstas"/>
        <w:spacing w:after="0"/>
        <w:ind w:left="540" w:hanging="540"/>
        <w:rPr>
          <w:sz w:val="22"/>
          <w:szCs w:val="22"/>
        </w:rPr>
      </w:pPr>
    </w:p>
    <w:p w14:paraId="66F20110" w14:textId="77777777" w:rsidR="004B4AF4" w:rsidRDefault="004B4AF4" w:rsidP="004B4AF4">
      <w:pPr>
        <w:pStyle w:val="Pagrindinistekstas"/>
        <w:spacing w:after="0"/>
        <w:rPr>
          <w:b/>
          <w:sz w:val="22"/>
          <w:szCs w:val="22"/>
        </w:rPr>
      </w:pPr>
      <w:r>
        <w:rPr>
          <w:b/>
          <w:sz w:val="22"/>
          <w:szCs w:val="22"/>
        </w:rPr>
        <w:t>Panadol išvaizda ir kiekis pakuotėje</w:t>
      </w:r>
    </w:p>
    <w:p w14:paraId="6D1FA08C" w14:textId="77777777" w:rsidR="004B4AF4" w:rsidRDefault="004B4AF4" w:rsidP="004B4AF4">
      <w:pPr>
        <w:pStyle w:val="Pagrindinistekstas"/>
        <w:spacing w:after="0"/>
        <w:rPr>
          <w:sz w:val="22"/>
          <w:szCs w:val="22"/>
        </w:rPr>
      </w:pPr>
      <w:r>
        <w:rPr>
          <w:sz w:val="22"/>
          <w:szCs w:val="22"/>
        </w:rPr>
        <w:t>Panadol yra balta plėvele dengta tabletė nuožulniais kraštais su trikampio formos logotipu vienoje tabletės pusėje, o kitoje – laužimo linija. Tabletę galima padalyti į  lygias dozes.</w:t>
      </w:r>
    </w:p>
    <w:p w14:paraId="715EFD9D" w14:textId="77777777" w:rsidR="004B4AF4" w:rsidRDefault="004B4AF4" w:rsidP="004B4AF4">
      <w:pPr>
        <w:pStyle w:val="Pagrindinistekstas"/>
        <w:spacing w:after="0"/>
        <w:rPr>
          <w:sz w:val="22"/>
          <w:szCs w:val="22"/>
        </w:rPr>
      </w:pPr>
      <w:r>
        <w:rPr>
          <w:sz w:val="22"/>
          <w:szCs w:val="22"/>
        </w:rPr>
        <w:t xml:space="preserve">Panadol tiekiamas  kartono dėžutėmis lizdinėse plokštelės, kuriose yra 8, 10, 12, 20 arba 24 plėvele dengtos tabletės lizdinėse plokštelėse. </w:t>
      </w:r>
    </w:p>
    <w:p w14:paraId="64345975" w14:textId="77777777" w:rsidR="004B4AF4" w:rsidRDefault="004B4AF4" w:rsidP="004B4AF4">
      <w:pPr>
        <w:pStyle w:val="Pagrindinistekstas"/>
        <w:spacing w:after="0"/>
        <w:rPr>
          <w:noProof/>
          <w:snapToGrid w:val="0"/>
          <w:sz w:val="22"/>
          <w:szCs w:val="22"/>
        </w:rPr>
      </w:pPr>
      <w:r>
        <w:rPr>
          <w:noProof/>
          <w:snapToGrid w:val="0"/>
          <w:sz w:val="22"/>
          <w:szCs w:val="22"/>
        </w:rPr>
        <w:t>Gali būti tiekiamos ne visų dydžių pakuotės.</w:t>
      </w:r>
    </w:p>
    <w:p w14:paraId="4758CD39" w14:textId="77777777" w:rsidR="004B4AF4" w:rsidRDefault="004B4AF4" w:rsidP="004B4AF4">
      <w:pPr>
        <w:pStyle w:val="Pagrindinistekstas"/>
        <w:spacing w:after="0"/>
        <w:rPr>
          <w:sz w:val="22"/>
          <w:szCs w:val="22"/>
        </w:rPr>
      </w:pPr>
    </w:p>
    <w:p w14:paraId="34C5D6E1" w14:textId="77777777" w:rsidR="004B4AF4" w:rsidRDefault="004B4AF4" w:rsidP="004B4AF4">
      <w:pPr>
        <w:pStyle w:val="Pagrindinistekstas"/>
        <w:spacing w:after="0"/>
        <w:rPr>
          <w:b/>
          <w:sz w:val="22"/>
          <w:szCs w:val="22"/>
        </w:rPr>
      </w:pPr>
      <w:r>
        <w:rPr>
          <w:b/>
          <w:sz w:val="22"/>
          <w:szCs w:val="22"/>
        </w:rPr>
        <w:t>Registruotojas ir gamintojas</w:t>
      </w:r>
    </w:p>
    <w:p w14:paraId="24D1410B" w14:textId="77777777" w:rsidR="004B4AF4" w:rsidRDefault="004B4AF4" w:rsidP="004B4AF4">
      <w:pPr>
        <w:pStyle w:val="Pagrindinistekstas"/>
        <w:spacing w:after="0"/>
        <w:rPr>
          <w:b/>
          <w:sz w:val="22"/>
          <w:szCs w:val="22"/>
        </w:rPr>
      </w:pPr>
    </w:p>
    <w:p w14:paraId="0AB90B88" w14:textId="77777777" w:rsidR="004B4AF4" w:rsidRDefault="004B4AF4" w:rsidP="004B4AF4">
      <w:pPr>
        <w:pStyle w:val="Pagrindinistekstas"/>
        <w:spacing w:after="0"/>
        <w:rPr>
          <w:b/>
          <w:sz w:val="22"/>
          <w:szCs w:val="22"/>
        </w:rPr>
      </w:pPr>
      <w:r w:rsidRPr="00A277C9">
        <w:rPr>
          <w:b/>
          <w:sz w:val="22"/>
          <w:szCs w:val="22"/>
        </w:rPr>
        <w:t xml:space="preserve">Registruotojas </w:t>
      </w:r>
      <w:r>
        <w:rPr>
          <w:b/>
          <w:sz w:val="22"/>
          <w:szCs w:val="22"/>
        </w:rPr>
        <w:t xml:space="preserve"> </w:t>
      </w:r>
    </w:p>
    <w:p w14:paraId="45A14D4D" w14:textId="77777777" w:rsidR="00AE3770" w:rsidRPr="00E01B5A" w:rsidRDefault="00AE3770" w:rsidP="00AE3770">
      <w:pPr>
        <w:rPr>
          <w:sz w:val="22"/>
          <w:szCs w:val="22"/>
        </w:rPr>
      </w:pPr>
      <w:r w:rsidRPr="00E01B5A">
        <w:rPr>
          <w:sz w:val="22"/>
          <w:szCs w:val="22"/>
        </w:rPr>
        <w:t>Haleon Hungary Kft.</w:t>
      </w:r>
    </w:p>
    <w:p w14:paraId="581F6474" w14:textId="77777777" w:rsidR="00AE3770" w:rsidRPr="00E01B5A" w:rsidRDefault="00AE3770" w:rsidP="00AE3770">
      <w:pPr>
        <w:rPr>
          <w:sz w:val="22"/>
          <w:szCs w:val="22"/>
        </w:rPr>
      </w:pPr>
      <w:r w:rsidRPr="00E01B5A">
        <w:rPr>
          <w:sz w:val="22"/>
          <w:szCs w:val="22"/>
        </w:rPr>
        <w:t>1124 Budapest, Csörsz utca 43</w:t>
      </w:r>
    </w:p>
    <w:p w14:paraId="2BCD8EDE" w14:textId="3DF97556" w:rsidR="00AE3770" w:rsidRPr="00BA311B" w:rsidRDefault="00AE3770" w:rsidP="00435582">
      <w:pPr>
        <w:rPr>
          <w:sz w:val="22"/>
          <w:szCs w:val="22"/>
        </w:rPr>
      </w:pPr>
      <w:r w:rsidRPr="00E01B5A">
        <w:rPr>
          <w:sz w:val="22"/>
          <w:szCs w:val="22"/>
        </w:rPr>
        <w:t>Vengrija</w:t>
      </w:r>
    </w:p>
    <w:p w14:paraId="33A343AB" w14:textId="77777777" w:rsidR="004B4AF4" w:rsidRDefault="004B4AF4" w:rsidP="004B4AF4">
      <w:pPr>
        <w:pStyle w:val="Pagrindinistekstas"/>
        <w:spacing w:after="0"/>
        <w:rPr>
          <w:sz w:val="22"/>
          <w:szCs w:val="22"/>
        </w:rPr>
      </w:pPr>
    </w:p>
    <w:p w14:paraId="1967B5B0" w14:textId="77777777" w:rsidR="004B4AF4" w:rsidRDefault="004B4AF4" w:rsidP="004B4AF4">
      <w:pPr>
        <w:pStyle w:val="Pagrindinistekstas"/>
        <w:spacing w:after="0"/>
        <w:rPr>
          <w:b/>
          <w:sz w:val="22"/>
          <w:szCs w:val="22"/>
        </w:rPr>
      </w:pPr>
      <w:r>
        <w:rPr>
          <w:b/>
          <w:sz w:val="22"/>
          <w:szCs w:val="22"/>
        </w:rPr>
        <w:t>Gamintojas</w:t>
      </w:r>
    </w:p>
    <w:p w14:paraId="3AB1EE1D" w14:textId="77777777" w:rsidR="004B4AF4" w:rsidRDefault="004B4AF4" w:rsidP="004B4AF4">
      <w:pPr>
        <w:pStyle w:val="Pagrindinistekstas"/>
        <w:spacing w:after="0"/>
        <w:rPr>
          <w:sz w:val="22"/>
          <w:szCs w:val="22"/>
        </w:rPr>
      </w:pPr>
      <w:r>
        <w:rPr>
          <w:sz w:val="22"/>
          <w:szCs w:val="22"/>
        </w:rPr>
        <w:t>GlaxoSmithKline Dungarvan Limited</w:t>
      </w:r>
    </w:p>
    <w:p w14:paraId="5708ABD2" w14:textId="77777777" w:rsidR="004B4AF4" w:rsidRDefault="004B4AF4" w:rsidP="004B4AF4">
      <w:pPr>
        <w:pStyle w:val="Pagrindinistekstas"/>
        <w:spacing w:after="0"/>
        <w:rPr>
          <w:sz w:val="22"/>
          <w:szCs w:val="22"/>
        </w:rPr>
      </w:pPr>
      <w:r>
        <w:rPr>
          <w:sz w:val="22"/>
          <w:szCs w:val="22"/>
        </w:rPr>
        <w:t xml:space="preserve">Knockbrack, Dungarvan </w:t>
      </w:r>
    </w:p>
    <w:p w14:paraId="02B4769A" w14:textId="77777777" w:rsidR="004B4AF4" w:rsidRDefault="004B4AF4" w:rsidP="004B4AF4">
      <w:pPr>
        <w:pStyle w:val="Pagrindinistekstas"/>
        <w:spacing w:after="0"/>
        <w:rPr>
          <w:sz w:val="22"/>
          <w:szCs w:val="22"/>
        </w:rPr>
      </w:pPr>
      <w:r>
        <w:rPr>
          <w:sz w:val="22"/>
          <w:szCs w:val="22"/>
        </w:rPr>
        <w:t xml:space="preserve">County Waterford </w:t>
      </w:r>
    </w:p>
    <w:p w14:paraId="6036A738" w14:textId="77777777" w:rsidR="004B4AF4" w:rsidRDefault="004B4AF4" w:rsidP="004B4AF4">
      <w:pPr>
        <w:rPr>
          <w:sz w:val="22"/>
          <w:szCs w:val="22"/>
        </w:rPr>
      </w:pPr>
      <w:r>
        <w:rPr>
          <w:sz w:val="22"/>
          <w:szCs w:val="22"/>
        </w:rPr>
        <w:t>Airija</w:t>
      </w:r>
    </w:p>
    <w:p w14:paraId="2BB9EECE" w14:textId="77777777" w:rsidR="004B4AF4" w:rsidRDefault="004B4AF4" w:rsidP="004B4AF4">
      <w:pPr>
        <w:rPr>
          <w:sz w:val="22"/>
          <w:szCs w:val="22"/>
        </w:rPr>
      </w:pPr>
    </w:p>
    <w:p w14:paraId="170B2F0D" w14:textId="77777777" w:rsidR="004B4AF4" w:rsidRDefault="004B4AF4" w:rsidP="004B4AF4">
      <w:pPr>
        <w:rPr>
          <w:sz w:val="22"/>
          <w:szCs w:val="22"/>
        </w:rPr>
      </w:pPr>
      <w:r>
        <w:rPr>
          <w:sz w:val="22"/>
          <w:szCs w:val="22"/>
        </w:rPr>
        <w:t>arba</w:t>
      </w:r>
    </w:p>
    <w:p w14:paraId="2318D3E0" w14:textId="77777777" w:rsidR="004B4AF4" w:rsidRDefault="004B4AF4" w:rsidP="004B4AF4">
      <w:pPr>
        <w:rPr>
          <w:sz w:val="22"/>
          <w:szCs w:val="22"/>
        </w:rPr>
      </w:pPr>
    </w:p>
    <w:p w14:paraId="0A84FD2A" w14:textId="77777777" w:rsidR="004B4AF4" w:rsidRDefault="004B4AF4" w:rsidP="004B4AF4">
      <w:pPr>
        <w:rPr>
          <w:sz w:val="22"/>
          <w:szCs w:val="22"/>
        </w:rPr>
      </w:pPr>
      <w:r>
        <w:rPr>
          <w:sz w:val="22"/>
          <w:szCs w:val="22"/>
        </w:rPr>
        <w:t xml:space="preserve">S.C. EUROPHARM S.A. </w:t>
      </w:r>
    </w:p>
    <w:p w14:paraId="2AF0DDFF" w14:textId="77777777" w:rsidR="004B4AF4" w:rsidRDefault="004B4AF4" w:rsidP="004B4AF4">
      <w:pPr>
        <w:rPr>
          <w:sz w:val="22"/>
          <w:szCs w:val="22"/>
          <w:lang w:val="en-US"/>
        </w:rPr>
      </w:pPr>
      <w:r>
        <w:rPr>
          <w:sz w:val="22"/>
          <w:szCs w:val="22"/>
          <w:lang w:val="en-US"/>
        </w:rPr>
        <w:t xml:space="preserve">2 </w:t>
      </w:r>
      <w:proofErr w:type="spellStart"/>
      <w:r>
        <w:rPr>
          <w:sz w:val="22"/>
          <w:szCs w:val="22"/>
          <w:lang w:val="en-US"/>
        </w:rPr>
        <w:t>Panselelor</w:t>
      </w:r>
      <w:proofErr w:type="spellEnd"/>
      <w:r>
        <w:rPr>
          <w:sz w:val="22"/>
          <w:szCs w:val="22"/>
          <w:lang w:val="en-US"/>
        </w:rPr>
        <w:t xml:space="preserve"> St., Brasov</w:t>
      </w:r>
    </w:p>
    <w:p w14:paraId="758139C7" w14:textId="77777777" w:rsidR="004B4AF4" w:rsidRDefault="004B4AF4" w:rsidP="004B4AF4">
      <w:pPr>
        <w:rPr>
          <w:sz w:val="22"/>
          <w:szCs w:val="22"/>
          <w:lang w:val="en-US"/>
        </w:rPr>
      </w:pPr>
      <w:r>
        <w:rPr>
          <w:sz w:val="22"/>
          <w:szCs w:val="22"/>
          <w:lang w:val="en-US"/>
        </w:rPr>
        <w:t xml:space="preserve">County of Brasov </w:t>
      </w:r>
    </w:p>
    <w:p w14:paraId="799285B2" w14:textId="77777777" w:rsidR="004B4AF4" w:rsidRDefault="004B4AF4" w:rsidP="004B4AF4">
      <w:pPr>
        <w:rPr>
          <w:sz w:val="22"/>
          <w:szCs w:val="22"/>
          <w:lang w:val="en-GB"/>
        </w:rPr>
      </w:pPr>
      <w:r>
        <w:rPr>
          <w:sz w:val="22"/>
          <w:szCs w:val="22"/>
          <w:lang w:val="en-GB"/>
        </w:rPr>
        <w:t xml:space="preserve">Code 500419 </w:t>
      </w:r>
    </w:p>
    <w:p w14:paraId="051FE7FE" w14:textId="77777777" w:rsidR="004B4AF4" w:rsidRDefault="004B4AF4" w:rsidP="004B4AF4">
      <w:pPr>
        <w:rPr>
          <w:sz w:val="22"/>
          <w:szCs w:val="22"/>
          <w:lang w:val="en-GB"/>
        </w:rPr>
      </w:pPr>
      <w:proofErr w:type="spellStart"/>
      <w:r>
        <w:rPr>
          <w:sz w:val="22"/>
          <w:szCs w:val="22"/>
          <w:lang w:val="en-GB"/>
        </w:rPr>
        <w:t>Rumunija</w:t>
      </w:r>
      <w:proofErr w:type="spellEnd"/>
    </w:p>
    <w:p w14:paraId="3413A529" w14:textId="77777777" w:rsidR="004B4AF4" w:rsidRDefault="004B4AF4" w:rsidP="004B4AF4">
      <w:pPr>
        <w:pStyle w:val="Pagrindinistekstas"/>
        <w:spacing w:after="0"/>
        <w:rPr>
          <w:sz w:val="22"/>
          <w:szCs w:val="22"/>
        </w:rPr>
      </w:pPr>
    </w:p>
    <w:p w14:paraId="70B3DDF9" w14:textId="77777777" w:rsidR="004B4AF4" w:rsidRDefault="004B4AF4" w:rsidP="004B4AF4">
      <w:pPr>
        <w:autoSpaceDE w:val="0"/>
        <w:autoSpaceDN w:val="0"/>
        <w:adjustRightInd w:val="0"/>
        <w:rPr>
          <w:sz w:val="22"/>
          <w:szCs w:val="22"/>
          <w:lang w:eastAsia="lt-LT"/>
        </w:rPr>
      </w:pPr>
      <w:r>
        <w:rPr>
          <w:sz w:val="22"/>
          <w:szCs w:val="22"/>
          <w:lang w:eastAsia="lt-LT"/>
        </w:rPr>
        <w:t>arba</w:t>
      </w:r>
    </w:p>
    <w:p w14:paraId="3F578F9F" w14:textId="77777777" w:rsidR="004B4AF4" w:rsidRDefault="004B4AF4" w:rsidP="004B4AF4">
      <w:pPr>
        <w:autoSpaceDE w:val="0"/>
        <w:autoSpaceDN w:val="0"/>
        <w:adjustRightInd w:val="0"/>
        <w:rPr>
          <w:sz w:val="22"/>
          <w:szCs w:val="22"/>
          <w:lang w:eastAsia="lt-LT"/>
        </w:rPr>
      </w:pPr>
    </w:p>
    <w:p w14:paraId="1D2D8B79" w14:textId="77777777" w:rsidR="004B4AF4" w:rsidRDefault="004B4AF4" w:rsidP="004B4AF4">
      <w:pPr>
        <w:pStyle w:val="BTEMEASMCA"/>
        <w:rPr>
          <w:noProof w:val="0"/>
        </w:rPr>
      </w:pPr>
      <w:r>
        <w:rPr>
          <w:noProof w:val="0"/>
        </w:rPr>
        <w:t>SmithKline Beecham S.A.</w:t>
      </w:r>
    </w:p>
    <w:p w14:paraId="774C6A16" w14:textId="77777777" w:rsidR="004B4AF4" w:rsidRDefault="004B4AF4" w:rsidP="004B4AF4">
      <w:pPr>
        <w:pStyle w:val="BTEMEASMCA"/>
        <w:rPr>
          <w:noProof w:val="0"/>
        </w:rPr>
      </w:pPr>
      <w:r>
        <w:rPr>
          <w:noProof w:val="0"/>
        </w:rPr>
        <w:t>Ctra. de Ajalvir, Km 2,500,</w:t>
      </w:r>
      <w:r>
        <w:rPr>
          <w:noProof w:val="0"/>
        </w:rPr>
        <w:br/>
        <w:t>Alcala de Henares, 28806 Madrid</w:t>
      </w:r>
    </w:p>
    <w:p w14:paraId="02675582" w14:textId="7A159DCC" w:rsidR="004B4AF4" w:rsidRDefault="004B4AF4" w:rsidP="00E01B5A">
      <w:pPr>
        <w:pStyle w:val="BTEMEASMCA"/>
      </w:pPr>
      <w:r>
        <w:rPr>
          <w:noProof w:val="0"/>
        </w:rPr>
        <w:t>Ispanija</w:t>
      </w:r>
    </w:p>
    <w:p w14:paraId="44CC0A39" w14:textId="77777777" w:rsidR="004B4AF4" w:rsidRDefault="004B4AF4" w:rsidP="004B4AF4">
      <w:pPr>
        <w:rPr>
          <w:sz w:val="22"/>
          <w:szCs w:val="22"/>
        </w:rPr>
      </w:pPr>
    </w:p>
    <w:p w14:paraId="0BCCE79B" w14:textId="1F1BF43E" w:rsidR="004B4AF4" w:rsidRDefault="004B4AF4" w:rsidP="004B4AF4">
      <w:pPr>
        <w:pStyle w:val="Antrat2"/>
        <w:rPr>
          <w:szCs w:val="22"/>
        </w:rPr>
      </w:pPr>
      <w:r>
        <w:rPr>
          <w:bCs/>
          <w:szCs w:val="22"/>
        </w:rPr>
        <w:t>Šis pakuotės lapelis</w:t>
      </w:r>
      <w:r>
        <w:rPr>
          <w:szCs w:val="22"/>
        </w:rPr>
        <w:t xml:space="preserve"> paskutinį kartą peržiūrėtas</w:t>
      </w:r>
      <w:r w:rsidR="00435582">
        <w:rPr>
          <w:szCs w:val="22"/>
        </w:rPr>
        <w:t xml:space="preserve"> </w:t>
      </w:r>
      <w:r w:rsidR="00E01B5A">
        <w:rPr>
          <w:szCs w:val="22"/>
        </w:rPr>
        <w:t>2024-11-12.</w:t>
      </w:r>
    </w:p>
    <w:p w14:paraId="701CAD5D" w14:textId="77777777" w:rsidR="00B3563C" w:rsidRPr="00B3563C" w:rsidRDefault="00B3563C" w:rsidP="00B3563C">
      <w:pPr>
        <w:rPr>
          <w:lang w:eastAsia="lt-LT"/>
        </w:rPr>
      </w:pPr>
    </w:p>
    <w:p w14:paraId="4EDDD975" w14:textId="46B89D01" w:rsidR="004B4AF4" w:rsidRDefault="00E01B5A" w:rsidP="004B4AF4">
      <w:pPr>
        <w:numPr>
          <w:ilvl w:val="12"/>
          <w:numId w:val="0"/>
        </w:numPr>
        <w:ind w:right="-2"/>
        <w:rPr>
          <w:sz w:val="22"/>
          <w:szCs w:val="22"/>
        </w:rPr>
      </w:pPr>
      <w:r w:rsidRPr="00E01B5A">
        <w:rPr>
          <w:sz w:val="22"/>
          <w:szCs w:val="22"/>
        </w:rPr>
        <w:t xml:space="preserve">Išsami informacija apie šį vaistą pateikiama Valstybinės vaistų kontrolės tarnybos prie Lietuvos Respublikos sveikatos apsaugos ministerijos tinklalapyje </w:t>
      </w:r>
      <w:r w:rsidRPr="00E01B5A">
        <w:rPr>
          <w:sz w:val="22"/>
          <w:szCs w:val="22"/>
          <w:u w:val="single"/>
        </w:rPr>
        <w:t>https://vvkt.lrv.lt/lt/</w:t>
      </w:r>
      <w:r w:rsidRPr="00E01B5A">
        <w:rPr>
          <w:sz w:val="22"/>
          <w:szCs w:val="22"/>
        </w:rPr>
        <w:t>.</w:t>
      </w:r>
    </w:p>
    <w:p w14:paraId="2FEC4787" w14:textId="77777777" w:rsidR="004B4AF4" w:rsidRDefault="004B4AF4">
      <w:bookmarkStart w:id="2" w:name="_GoBack"/>
      <w:bookmarkEnd w:id="2"/>
    </w:p>
    <w:sectPr w:rsidR="004B4AF4" w:rsidSect="004B4AF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EF20E01"/>
    <w:multiLevelType w:val="hybridMultilevel"/>
    <w:tmpl w:val="EC6EE872"/>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4C00B6"/>
    <w:multiLevelType w:val="hybridMultilevel"/>
    <w:tmpl w:val="EE60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5B7788"/>
    <w:multiLevelType w:val="hybridMultilevel"/>
    <w:tmpl w:val="ED2692A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AF4"/>
    <w:rsid w:val="000126EE"/>
    <w:rsid w:val="00026441"/>
    <w:rsid w:val="0004646D"/>
    <w:rsid w:val="000A7226"/>
    <w:rsid w:val="0015326E"/>
    <w:rsid w:val="001A5D8D"/>
    <w:rsid w:val="001C3BD3"/>
    <w:rsid w:val="001D6C86"/>
    <w:rsid w:val="001E2DAF"/>
    <w:rsid w:val="0020233D"/>
    <w:rsid w:val="00211B43"/>
    <w:rsid w:val="002534E9"/>
    <w:rsid w:val="00292272"/>
    <w:rsid w:val="00292969"/>
    <w:rsid w:val="002B10C7"/>
    <w:rsid w:val="00317199"/>
    <w:rsid w:val="00322C3A"/>
    <w:rsid w:val="00344594"/>
    <w:rsid w:val="0038067E"/>
    <w:rsid w:val="003A06FA"/>
    <w:rsid w:val="003A305C"/>
    <w:rsid w:val="003B263A"/>
    <w:rsid w:val="003D0504"/>
    <w:rsid w:val="003E0C33"/>
    <w:rsid w:val="003E7920"/>
    <w:rsid w:val="00405CF2"/>
    <w:rsid w:val="00435582"/>
    <w:rsid w:val="004612F5"/>
    <w:rsid w:val="00483AC6"/>
    <w:rsid w:val="004870C9"/>
    <w:rsid w:val="00487C7F"/>
    <w:rsid w:val="004A09C7"/>
    <w:rsid w:val="004B4AF4"/>
    <w:rsid w:val="004D3EE8"/>
    <w:rsid w:val="004F746C"/>
    <w:rsid w:val="00536043"/>
    <w:rsid w:val="00537120"/>
    <w:rsid w:val="00541333"/>
    <w:rsid w:val="00541F52"/>
    <w:rsid w:val="00553157"/>
    <w:rsid w:val="0058532A"/>
    <w:rsid w:val="005867BE"/>
    <w:rsid w:val="005C4076"/>
    <w:rsid w:val="005E30CA"/>
    <w:rsid w:val="005F0DA7"/>
    <w:rsid w:val="005F2B60"/>
    <w:rsid w:val="00631034"/>
    <w:rsid w:val="00631BB0"/>
    <w:rsid w:val="00653485"/>
    <w:rsid w:val="00655A40"/>
    <w:rsid w:val="00690C06"/>
    <w:rsid w:val="0072479A"/>
    <w:rsid w:val="00725F87"/>
    <w:rsid w:val="00732FAD"/>
    <w:rsid w:val="0074634B"/>
    <w:rsid w:val="007B745D"/>
    <w:rsid w:val="007D49EA"/>
    <w:rsid w:val="007E1E36"/>
    <w:rsid w:val="0085195C"/>
    <w:rsid w:val="00854F95"/>
    <w:rsid w:val="00857AA0"/>
    <w:rsid w:val="008709F5"/>
    <w:rsid w:val="00877425"/>
    <w:rsid w:val="00887B3F"/>
    <w:rsid w:val="008C1A7A"/>
    <w:rsid w:val="008C2A95"/>
    <w:rsid w:val="009128F0"/>
    <w:rsid w:val="009260E2"/>
    <w:rsid w:val="0093050C"/>
    <w:rsid w:val="00974034"/>
    <w:rsid w:val="00991928"/>
    <w:rsid w:val="009A4979"/>
    <w:rsid w:val="009B6D5B"/>
    <w:rsid w:val="009E1BCE"/>
    <w:rsid w:val="00A1308E"/>
    <w:rsid w:val="00A5485C"/>
    <w:rsid w:val="00A573D0"/>
    <w:rsid w:val="00A92F9B"/>
    <w:rsid w:val="00AA44F0"/>
    <w:rsid w:val="00AC1892"/>
    <w:rsid w:val="00AE3770"/>
    <w:rsid w:val="00AF1D03"/>
    <w:rsid w:val="00B1519B"/>
    <w:rsid w:val="00B20D60"/>
    <w:rsid w:val="00B2626D"/>
    <w:rsid w:val="00B3563C"/>
    <w:rsid w:val="00B82071"/>
    <w:rsid w:val="00B85D09"/>
    <w:rsid w:val="00C158CA"/>
    <w:rsid w:val="00C23CAE"/>
    <w:rsid w:val="00C471EC"/>
    <w:rsid w:val="00C62C8B"/>
    <w:rsid w:val="00CB3FC3"/>
    <w:rsid w:val="00CE2410"/>
    <w:rsid w:val="00CF12C1"/>
    <w:rsid w:val="00D2229E"/>
    <w:rsid w:val="00D321BA"/>
    <w:rsid w:val="00D4098E"/>
    <w:rsid w:val="00D40ADA"/>
    <w:rsid w:val="00D44C4A"/>
    <w:rsid w:val="00D55BC5"/>
    <w:rsid w:val="00D67BCC"/>
    <w:rsid w:val="00D769F4"/>
    <w:rsid w:val="00D859E4"/>
    <w:rsid w:val="00DC311B"/>
    <w:rsid w:val="00DD5329"/>
    <w:rsid w:val="00E01B5A"/>
    <w:rsid w:val="00E51F98"/>
    <w:rsid w:val="00EB6D36"/>
    <w:rsid w:val="00ED08E8"/>
    <w:rsid w:val="00ED65E8"/>
    <w:rsid w:val="00EE73A7"/>
    <w:rsid w:val="00F05BF2"/>
    <w:rsid w:val="00FB4BF5"/>
    <w:rsid w:val="00FD4B47"/>
    <w:rsid w:val="00FE0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B8C6E"/>
  <w15:docId w15:val="{04778173-856A-4155-9834-977FEFB8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4AF4"/>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autoRedefine/>
    <w:semiHidden/>
    <w:unhideWhenUsed/>
    <w:qFormat/>
    <w:rsid w:val="004B4AF4"/>
    <w:pPr>
      <w:keepNext/>
      <w:ind w:left="540" w:hanging="540"/>
      <w:outlineLvl w:val="1"/>
    </w:pPr>
    <w:rPr>
      <w:b/>
      <w:sz w:val="22"/>
      <w:lang w:eastAsia="lt-LT"/>
    </w:rPr>
  </w:style>
  <w:style w:type="paragraph" w:styleId="Antrat3">
    <w:name w:val="heading 3"/>
    <w:aliases w:val="(sub-heading),(eg 3.2.1),(eg 1.1.1)"/>
    <w:basedOn w:val="prastasis"/>
    <w:next w:val="prastasis"/>
    <w:link w:val="Antrat3Diagrama"/>
    <w:autoRedefine/>
    <w:semiHidden/>
    <w:unhideWhenUsed/>
    <w:qFormat/>
    <w:rsid w:val="004B4AF4"/>
    <w:pPr>
      <w:keepNext/>
      <w:outlineLvl w:val="2"/>
    </w:pPr>
    <w:rPr>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4B4AF4"/>
    <w:rPr>
      <w:rFonts w:ascii="Times New Roman" w:eastAsia="Times New Roman" w:hAnsi="Times New Roman" w:cs="Times New Roman"/>
      <w:b/>
      <w:szCs w:val="20"/>
      <w:lang w:eastAsia="lt-LT"/>
    </w:rPr>
  </w:style>
  <w:style w:type="character" w:customStyle="1" w:styleId="Antrat3Diagrama">
    <w:name w:val="Antraštė 3 Diagrama"/>
    <w:aliases w:val="(sub-heading) Diagrama,(eg 3.2.1) Diagrama,(eg 1.1.1) Diagrama"/>
    <w:basedOn w:val="Numatytasispastraiposriftas"/>
    <w:link w:val="Antrat3"/>
    <w:semiHidden/>
    <w:rsid w:val="004B4AF4"/>
    <w:rPr>
      <w:rFonts w:ascii="Times New Roman" w:eastAsia="Times New Roman" w:hAnsi="Times New Roman" w:cs="Times New Roman"/>
      <w:lang w:eastAsia="lt-LT"/>
    </w:rPr>
  </w:style>
  <w:style w:type="character" w:styleId="Hipersaitas">
    <w:name w:val="Hyperlink"/>
    <w:uiPriority w:val="99"/>
    <w:semiHidden/>
    <w:unhideWhenUsed/>
    <w:rsid w:val="004B4AF4"/>
    <w:rPr>
      <w:color w:val="0000FF"/>
      <w:u w:val="single"/>
    </w:rPr>
  </w:style>
  <w:style w:type="paragraph" w:styleId="Pavadinimas">
    <w:name w:val="Title"/>
    <w:basedOn w:val="prastasis"/>
    <w:link w:val="PavadinimasDiagrama"/>
    <w:qFormat/>
    <w:rsid w:val="004B4AF4"/>
    <w:pPr>
      <w:jc w:val="center"/>
    </w:pPr>
    <w:rPr>
      <w:b/>
      <w:bCs/>
      <w:lang w:eastAsia="lt-LT"/>
    </w:rPr>
  </w:style>
  <w:style w:type="character" w:customStyle="1" w:styleId="PavadinimasDiagrama">
    <w:name w:val="Pavadinimas Diagrama"/>
    <w:basedOn w:val="Numatytasispastraiposriftas"/>
    <w:link w:val="Pavadinimas"/>
    <w:rsid w:val="004B4AF4"/>
    <w:rPr>
      <w:rFonts w:ascii="Times New Roman" w:eastAsia="Times New Roman" w:hAnsi="Times New Roman" w:cs="Times New Roman"/>
      <w:b/>
      <w:bCs/>
      <w:sz w:val="24"/>
      <w:szCs w:val="20"/>
      <w:lang w:eastAsia="lt-LT"/>
    </w:rPr>
  </w:style>
  <w:style w:type="paragraph" w:styleId="Pagrindinistekstas">
    <w:name w:val="Body Text"/>
    <w:basedOn w:val="prastasis"/>
    <w:link w:val="PagrindinistekstasDiagrama"/>
    <w:unhideWhenUsed/>
    <w:rsid w:val="004B4AF4"/>
    <w:pPr>
      <w:spacing w:after="120"/>
    </w:pPr>
  </w:style>
  <w:style w:type="character" w:customStyle="1" w:styleId="PagrindinistekstasDiagrama">
    <w:name w:val="Pagrindinis tekstas Diagrama"/>
    <w:basedOn w:val="Numatytasispastraiposriftas"/>
    <w:link w:val="Pagrindinistekstas"/>
    <w:rsid w:val="004B4AF4"/>
    <w:rPr>
      <w:rFonts w:ascii="Times New Roman" w:eastAsia="Times New Roman" w:hAnsi="Times New Roman" w:cs="Times New Roman"/>
      <w:sz w:val="24"/>
      <w:szCs w:val="20"/>
    </w:rPr>
  </w:style>
  <w:style w:type="paragraph" w:styleId="Paprastasistekstas">
    <w:name w:val="Plain Text"/>
    <w:basedOn w:val="prastasis"/>
    <w:link w:val="PaprastasistekstasDiagrama"/>
    <w:uiPriority w:val="99"/>
    <w:semiHidden/>
    <w:unhideWhenUsed/>
    <w:rsid w:val="004B4AF4"/>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4B4AF4"/>
    <w:rPr>
      <w:rFonts w:ascii="Courier New" w:eastAsia="SimSun" w:hAnsi="Courier New" w:cs="Times New Roman"/>
      <w:sz w:val="20"/>
      <w:szCs w:val="20"/>
      <w:lang w:val="en-US"/>
    </w:rPr>
  </w:style>
  <w:style w:type="paragraph" w:customStyle="1" w:styleId="Text">
    <w:name w:val="Text"/>
    <w:basedOn w:val="prastasis"/>
    <w:rsid w:val="004B4AF4"/>
    <w:pPr>
      <w:spacing w:after="240" w:line="312" w:lineRule="atLeast"/>
    </w:pPr>
    <w:rPr>
      <w:lang w:val="en-US" w:eastAsia="en-GB"/>
    </w:rPr>
  </w:style>
  <w:style w:type="character" w:customStyle="1" w:styleId="BTEMEASMCAChar">
    <w:name w:val="BT EMEA_SMCA Char"/>
    <w:link w:val="BTEMEASMCA"/>
    <w:locked/>
    <w:rsid w:val="004B4AF4"/>
    <w:rPr>
      <w:rFonts w:ascii="Times New Roman" w:eastAsia="Times New Roman" w:hAnsi="Times New Roman" w:cs="Times New Roman"/>
      <w:iCs/>
      <w:noProof/>
      <w:lang w:eastAsia="x-none"/>
    </w:rPr>
  </w:style>
  <w:style w:type="paragraph" w:customStyle="1" w:styleId="BTEMEASMCA">
    <w:name w:val="BT EMEA_SMCA"/>
    <w:basedOn w:val="prastasis"/>
    <w:link w:val="BTEMEASMCAChar"/>
    <w:autoRedefine/>
    <w:rsid w:val="004B4AF4"/>
    <w:rPr>
      <w:iCs/>
      <w:noProof/>
      <w:sz w:val="22"/>
      <w:szCs w:val="22"/>
      <w:lang w:eastAsia="x-none"/>
    </w:rPr>
  </w:style>
  <w:style w:type="paragraph" w:customStyle="1" w:styleId="PI-3EMEASMCA">
    <w:name w:val="PI-3 EMEA_SMCA"/>
    <w:basedOn w:val="prastasis"/>
    <w:autoRedefine/>
    <w:rsid w:val="004B4AF4"/>
    <w:pPr>
      <w:spacing w:line="220" w:lineRule="exact"/>
    </w:pPr>
    <w:rPr>
      <w:b/>
      <w:bCs/>
      <w:sz w:val="22"/>
      <w:szCs w:val="22"/>
    </w:rPr>
  </w:style>
  <w:style w:type="paragraph" w:customStyle="1" w:styleId="Spalvotassraas1parykinimas1">
    <w:name w:val="Spalvotas sąrašas – 1 paryškinimas1"/>
    <w:basedOn w:val="prastasis"/>
    <w:uiPriority w:val="34"/>
    <w:qFormat/>
    <w:rsid w:val="004B4AF4"/>
    <w:pPr>
      <w:ind w:left="720"/>
      <w:contextualSpacing/>
    </w:pPr>
    <w:rPr>
      <w:szCs w:val="24"/>
      <w:lang w:val="en-GB"/>
    </w:rPr>
  </w:style>
  <w:style w:type="paragraph" w:styleId="Debesliotekstas">
    <w:name w:val="Balloon Text"/>
    <w:basedOn w:val="prastasis"/>
    <w:link w:val="DebesliotekstasDiagrama"/>
    <w:uiPriority w:val="99"/>
    <w:semiHidden/>
    <w:unhideWhenUsed/>
    <w:rsid w:val="004B4AF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4AF4"/>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9260E2"/>
    <w:rPr>
      <w:sz w:val="16"/>
      <w:szCs w:val="16"/>
    </w:rPr>
  </w:style>
  <w:style w:type="paragraph" w:styleId="Komentarotekstas">
    <w:name w:val="annotation text"/>
    <w:basedOn w:val="prastasis"/>
    <w:link w:val="KomentarotekstasDiagrama"/>
    <w:uiPriority w:val="99"/>
    <w:semiHidden/>
    <w:unhideWhenUsed/>
    <w:rsid w:val="009260E2"/>
    <w:rPr>
      <w:sz w:val="20"/>
    </w:rPr>
  </w:style>
  <w:style w:type="character" w:customStyle="1" w:styleId="KomentarotekstasDiagrama">
    <w:name w:val="Komentaro tekstas Diagrama"/>
    <w:basedOn w:val="Numatytasispastraiposriftas"/>
    <w:link w:val="Komentarotekstas"/>
    <w:uiPriority w:val="99"/>
    <w:semiHidden/>
    <w:rsid w:val="009260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260E2"/>
    <w:rPr>
      <w:b/>
      <w:bCs/>
    </w:rPr>
  </w:style>
  <w:style w:type="character" w:customStyle="1" w:styleId="KomentarotemaDiagrama">
    <w:name w:val="Komentaro tema Diagrama"/>
    <w:basedOn w:val="KomentarotekstasDiagrama"/>
    <w:link w:val="Komentarotema"/>
    <w:uiPriority w:val="99"/>
    <w:semiHidden/>
    <w:rsid w:val="009260E2"/>
    <w:rPr>
      <w:rFonts w:ascii="Times New Roman" w:eastAsia="Times New Roman" w:hAnsi="Times New Roman" w:cs="Times New Roman"/>
      <w:b/>
      <w:bCs/>
      <w:sz w:val="20"/>
      <w:szCs w:val="20"/>
    </w:rPr>
  </w:style>
  <w:style w:type="paragraph" w:styleId="Pataisymai">
    <w:name w:val="Revision"/>
    <w:hidden/>
    <w:uiPriority w:val="99"/>
    <w:semiHidden/>
    <w:rsid w:val="00EE73A7"/>
    <w:pPr>
      <w:spacing w:after="0" w:line="240" w:lineRule="auto"/>
    </w:pPr>
    <w:rPr>
      <w:rFonts w:ascii="Times New Roman" w:eastAsia="Times New Roman" w:hAnsi="Times New Roman" w:cs="Times New Roman"/>
      <w:sz w:val="24"/>
      <w:szCs w:val="20"/>
    </w:rPr>
  </w:style>
  <w:style w:type="table" w:styleId="Lentelstinklelis">
    <w:name w:val="Table Grid"/>
    <w:basedOn w:val="prastojilentel"/>
    <w:uiPriority w:val="59"/>
    <w:rsid w:val="00C471E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471EC"/>
    <w:pPr>
      <w:spacing w:before="40"/>
      <w:ind w:left="720"/>
      <w:contextualSpacing/>
    </w:pPr>
    <w:rPr>
      <w:rFonts w:eastAsia="MS Mincho"/>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4a4556-1b62-4e7f-8d41-1a33aade13ef">
      <Terms xmlns="http://schemas.microsoft.com/office/infopath/2007/PartnerControls"/>
    </lcf76f155ced4ddcb4097134ff3c332f>
    <TaxCatchAll xmlns="82d6c8fa-9de3-4664-a790-4fc0497475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677B13EEBEA24EBCDB51DB6271B266" ma:contentTypeVersion="15" ma:contentTypeDescription="Create a new document." ma:contentTypeScope="" ma:versionID="38da2ee81a04a872a191319b31b104e2">
  <xsd:schema xmlns:xsd="http://www.w3.org/2001/XMLSchema" xmlns:xs="http://www.w3.org/2001/XMLSchema" xmlns:p="http://schemas.microsoft.com/office/2006/metadata/properties" xmlns:ns2="a34a4556-1b62-4e7f-8d41-1a33aade13ef" xmlns:ns3="82d6c8fa-9de3-4664-a790-4fc049747599" targetNamespace="http://schemas.microsoft.com/office/2006/metadata/properties" ma:root="true" ma:fieldsID="581932c02964bbe4a6990b41bf30fb05" ns2:_="" ns3:_="">
    <xsd:import namespace="a34a4556-1b62-4e7f-8d41-1a33aade13e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4556-1b62-4e7f-8d41-1a33aade13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9E92F-716A-4EE1-AB20-4781609B1153}">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2d6c8fa-9de3-4664-a790-4fc049747599"/>
    <ds:schemaRef ds:uri="a34a4556-1b62-4e7f-8d41-1a33aade13e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F10211A-DB22-48D5-8D73-72BBEC167DEF}">
  <ds:schemaRefs>
    <ds:schemaRef ds:uri="http://schemas.microsoft.com/sharepoint/v3/contenttype/forms"/>
  </ds:schemaRefs>
</ds:datastoreItem>
</file>

<file path=customXml/itemProps3.xml><?xml version="1.0" encoding="utf-8"?>
<ds:datastoreItem xmlns:ds="http://schemas.openxmlformats.org/officeDocument/2006/customXml" ds:itemID="{EC015803-7054-4DA3-B389-DBA0FA9D3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4556-1b62-4e7f-8d41-1a33aade13e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19</Pages>
  <Words>16685</Words>
  <Characters>9512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Šiatkute</dc:creator>
  <cp:lastModifiedBy>Albina Burkauskaitė</cp:lastModifiedBy>
  <cp:revision>3</cp:revision>
  <dcterms:created xsi:type="dcterms:W3CDTF">2024-11-13T09:40:00Z</dcterms:created>
  <dcterms:modified xsi:type="dcterms:W3CDTF">2024-11-13T09:42:00Z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ediaServiceImageTags">
    <vt:lpwstr/>
  </property>
</Properties>
</file>