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754" w:rsidRPr="003B23CC" w:rsidRDefault="00C05754" w:rsidP="00C05754">
      <w:pPr>
        <w:jc w:val="center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 xml:space="preserve">Pakuotės lapelis: informacija vartotojui </w:t>
      </w:r>
    </w:p>
    <w:p w:rsidR="00C05754" w:rsidRPr="003B23CC" w:rsidRDefault="00C05754" w:rsidP="00C05754">
      <w:pPr>
        <w:jc w:val="center"/>
        <w:rPr>
          <w:rFonts w:ascii="Times New Roman" w:hAnsi="Times New Roman" w:cs="Times New Roman"/>
          <w:b/>
          <w:caps/>
          <w:sz w:val="22"/>
          <w:szCs w:val="22"/>
          <w:lang w:val="lt-LT" w:eastAsia="lt-LT"/>
        </w:rPr>
      </w:pPr>
    </w:p>
    <w:p w:rsidR="00C05754" w:rsidRPr="003B23CC" w:rsidRDefault="00C05754" w:rsidP="00C05754">
      <w:pPr>
        <w:jc w:val="center"/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b/>
          <w:caps/>
          <w:sz w:val="22"/>
          <w:szCs w:val="22"/>
          <w:lang w:val="lt-LT" w:eastAsia="lt-LT"/>
        </w:rPr>
        <w:t>klion-d 100</w:t>
      </w: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 </w:t>
      </w: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>mg</w:t>
      </w:r>
      <w:r w:rsidRPr="003B23CC">
        <w:rPr>
          <w:rFonts w:ascii="Times New Roman" w:hAnsi="Times New Roman" w:cs="Times New Roman"/>
          <w:b/>
          <w:bCs/>
          <w:caps/>
          <w:sz w:val="22"/>
          <w:szCs w:val="22"/>
          <w:lang w:val="lt-LT" w:eastAsia="lt-LT"/>
        </w:rPr>
        <w:t xml:space="preserve"> </w:t>
      </w:r>
      <w:r w:rsidRPr="003B23CC">
        <w:rPr>
          <w:rFonts w:ascii="Times New Roman" w:hAnsi="Times New Roman" w:cs="Times New Roman"/>
          <w:b/>
          <w:caps/>
          <w:sz w:val="22"/>
          <w:szCs w:val="22"/>
          <w:lang w:val="lt-LT" w:eastAsia="lt-LT"/>
        </w:rPr>
        <w:t>/100</w:t>
      </w: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 </w:t>
      </w: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>mg makšties tabletės</w:t>
      </w:r>
    </w:p>
    <w:p w:rsidR="00C05754" w:rsidRPr="003B23CC" w:rsidRDefault="00C05754" w:rsidP="00C05754">
      <w:pPr>
        <w:jc w:val="center"/>
        <w:rPr>
          <w:rFonts w:ascii="Times New Roman" w:hAnsi="Times New Roman" w:cs="Times New Roman"/>
          <w:sz w:val="22"/>
          <w:szCs w:val="22"/>
          <w:lang w:val="lt-LT" w:eastAsia="lt-LT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lt-LT" w:eastAsia="lt-LT"/>
        </w:rPr>
        <w:t>m</w:t>
      </w: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etronidazolas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ir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mikonazolo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nitratas</w:t>
      </w: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:rsidR="00C05754" w:rsidRDefault="00C05754" w:rsidP="00C05754">
      <w:pPr>
        <w:suppressAutoHyphens/>
        <w:ind w:left="142" w:hanging="142"/>
        <w:rPr>
          <w:rFonts w:ascii="Times New Roman" w:hAnsi="Times New Roman" w:cs="Times New Roman"/>
          <w:b/>
          <w:noProof/>
          <w:sz w:val="22"/>
          <w:lang w:val="lt-LT" w:eastAsia="lt-LT" w:bidi="lt-LT"/>
        </w:rPr>
      </w:pPr>
      <w:r w:rsidRPr="003B23CC">
        <w:rPr>
          <w:rFonts w:ascii="Times New Roman" w:hAnsi="Times New Roman" w:cs="Times New Roman"/>
          <w:b/>
          <w:sz w:val="22"/>
          <w:szCs w:val="22"/>
          <w:lang w:val="lt-LT"/>
        </w:rPr>
        <w:t>Atidžiai perskaitykite visą šį lapelį, prieš pradėdami vartoti vaistą</w:t>
      </w:r>
      <w:r w:rsidRPr="003B23CC">
        <w:rPr>
          <w:rFonts w:ascii="Times New Roman" w:hAnsi="Times New Roman" w:cs="Times New Roman"/>
          <w:b/>
          <w:sz w:val="22"/>
          <w:lang w:val="lt-LT" w:eastAsia="lt-LT" w:bidi="lt-LT"/>
        </w:rPr>
        <w:t>, nes jame pateikiama Jums svarbi informacija</w:t>
      </w:r>
      <w:r w:rsidRPr="003B23CC">
        <w:rPr>
          <w:rFonts w:ascii="Times New Roman" w:hAnsi="Times New Roman" w:cs="Times New Roman"/>
          <w:b/>
          <w:noProof/>
          <w:sz w:val="22"/>
          <w:lang w:val="lt-LT" w:eastAsia="lt-LT" w:bidi="lt-LT"/>
        </w:rPr>
        <w:t>.</w:t>
      </w:r>
    </w:p>
    <w:p w:rsidR="00C05754" w:rsidRPr="003B23CC" w:rsidRDefault="00C05754" w:rsidP="00C05754">
      <w:pPr>
        <w:suppressAutoHyphens/>
        <w:ind w:left="142" w:hanging="142"/>
        <w:rPr>
          <w:rFonts w:ascii="Times New Roman" w:hAnsi="Times New Roman" w:cs="Times New Roman"/>
          <w:noProof/>
          <w:sz w:val="22"/>
          <w:lang w:val="lt-LT" w:eastAsia="lt-LT" w:bidi="lt-LT"/>
        </w:rPr>
      </w:pPr>
    </w:p>
    <w:p w:rsidR="00C05754" w:rsidRPr="003B23CC" w:rsidRDefault="00C05754" w:rsidP="00C05754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/>
        </w:rPr>
        <w:t>Neišmeskite šio lapelio, nes vėl gali prireikti jį perskaityti.</w:t>
      </w:r>
    </w:p>
    <w:p w:rsidR="00C05754" w:rsidRPr="003B23CC" w:rsidRDefault="00C05754" w:rsidP="00C05754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/>
        </w:rPr>
        <w:t>Jeigu kiltų daugiau klausimų, kreipkitės į gydytoją arba vaistininką.</w:t>
      </w:r>
    </w:p>
    <w:p w:rsidR="00C05754" w:rsidRPr="003B23CC" w:rsidRDefault="00C05754" w:rsidP="00C05754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/>
        </w:rPr>
        <w:t>Šis vaistas skirtas Jums, todėl kitiems žmonėms jo duoti negalima. Vaistas gali jiems pakenkti (net tiems, kurių ligos požymiai yra tokie patys kaip Jūsų).</w:t>
      </w:r>
    </w:p>
    <w:p w:rsidR="00C05754" w:rsidRPr="003B23CC" w:rsidRDefault="00C05754" w:rsidP="00C05754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/>
        </w:rPr>
        <w:t xml:space="preserve">Jeigu pasireiškė šalutinis poveikis </w:t>
      </w:r>
      <w:r w:rsidRPr="003B23CC">
        <w:rPr>
          <w:rFonts w:ascii="Times New Roman" w:hAnsi="Times New Roman" w:cs="Times New Roman"/>
          <w:sz w:val="22"/>
          <w:lang w:val="lt-LT" w:eastAsia="lt-LT" w:bidi="lt-LT"/>
        </w:rPr>
        <w:t>(net jeigu jis šiame lapelyje nenurodytas),</w:t>
      </w:r>
      <w:r w:rsidRPr="003B23CC">
        <w:rPr>
          <w:rFonts w:ascii="Times New Roman" w:hAnsi="Times New Roman" w:cs="Times New Roman"/>
          <w:color w:val="FF0000"/>
          <w:sz w:val="22"/>
          <w:lang w:val="lt-LT" w:eastAsia="lt-LT" w:bidi="lt-LT"/>
        </w:rPr>
        <w:t xml:space="preserve"> </w:t>
      </w:r>
      <w:r w:rsidRPr="003B23CC">
        <w:rPr>
          <w:rFonts w:ascii="Times New Roman" w:hAnsi="Times New Roman" w:cs="Times New Roman"/>
          <w:sz w:val="22"/>
          <w:lang w:val="lt-LT" w:eastAsia="lt-LT" w:bidi="lt-LT"/>
        </w:rPr>
        <w:t xml:space="preserve">kreipkitės į </w:t>
      </w:r>
      <w:r w:rsidRPr="003B23CC">
        <w:rPr>
          <w:rFonts w:ascii="Times New Roman" w:hAnsi="Times New Roman" w:cs="Times New Roman"/>
          <w:sz w:val="22"/>
          <w:szCs w:val="22"/>
          <w:lang w:val="lt-LT"/>
        </w:rPr>
        <w:t>gydytoją arba vaistininką.</w:t>
      </w:r>
      <w:r w:rsidRPr="003B23CC"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 xml:space="preserve"> </w:t>
      </w:r>
      <w:r w:rsidRPr="003B23CC">
        <w:rPr>
          <w:rFonts w:ascii="Times New Roman" w:hAnsi="Times New Roman" w:cs="Times New Roman"/>
          <w:sz w:val="22"/>
          <w:szCs w:val="22"/>
          <w:lang w:val="lt-LT"/>
        </w:rPr>
        <w:t>Žr. 4 skyrių.</w:t>
      </w: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:rsidR="00C05754" w:rsidRDefault="00C05754" w:rsidP="00C05754">
      <w:pPr>
        <w:rPr>
          <w:rFonts w:ascii="Times New Roman" w:hAnsi="Times New Roman" w:cs="Times New Roman"/>
          <w:b/>
          <w:bCs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b/>
          <w:bCs/>
          <w:sz w:val="22"/>
          <w:szCs w:val="22"/>
          <w:lang w:val="lt-LT" w:eastAsia="lt-LT"/>
        </w:rPr>
        <w:t>Apie ką rašoma šiame lapelyje?</w:t>
      </w:r>
    </w:p>
    <w:p w:rsidR="00C05754" w:rsidRPr="003B23CC" w:rsidRDefault="00C05754" w:rsidP="00C05754">
      <w:pPr>
        <w:rPr>
          <w:rFonts w:ascii="Times New Roman" w:hAnsi="Times New Roman" w:cs="Times New Roman"/>
          <w:b/>
          <w:bCs/>
          <w:sz w:val="22"/>
          <w:szCs w:val="22"/>
          <w:lang w:val="lt-LT" w:eastAsia="lt-LT"/>
        </w:rPr>
      </w:pPr>
    </w:p>
    <w:p w:rsidR="00C05754" w:rsidRPr="003B23CC" w:rsidRDefault="00C05754" w:rsidP="00C05754">
      <w:pPr>
        <w:tabs>
          <w:tab w:val="left" w:pos="540"/>
        </w:tabs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1.</w:t>
      </w: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ab/>
        <w:t>Kas yra KLION-D ir kam jis vartojamas</w:t>
      </w:r>
    </w:p>
    <w:p w:rsidR="00C05754" w:rsidRPr="003B23CC" w:rsidRDefault="00C05754" w:rsidP="00C05754">
      <w:pPr>
        <w:tabs>
          <w:tab w:val="left" w:pos="540"/>
        </w:tabs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2.</w:t>
      </w: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ab/>
        <w:t>Kas žinotina prieš vartojant KLION-D</w:t>
      </w:r>
    </w:p>
    <w:p w:rsidR="00C05754" w:rsidRPr="003B23CC" w:rsidRDefault="00C05754" w:rsidP="00C05754">
      <w:pPr>
        <w:tabs>
          <w:tab w:val="left" w:pos="540"/>
        </w:tabs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3.</w:t>
      </w: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ab/>
        <w:t>Kaip vartoti KLION-D</w:t>
      </w:r>
    </w:p>
    <w:p w:rsidR="00C05754" w:rsidRPr="003B23CC" w:rsidRDefault="00C05754" w:rsidP="00C05754">
      <w:pPr>
        <w:tabs>
          <w:tab w:val="left" w:pos="540"/>
        </w:tabs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4.</w:t>
      </w: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ab/>
        <w:t>Galimas šalutinis poveikis</w:t>
      </w:r>
    </w:p>
    <w:p w:rsidR="00C05754" w:rsidRPr="003B23CC" w:rsidRDefault="00C05754" w:rsidP="00C05754">
      <w:pPr>
        <w:tabs>
          <w:tab w:val="left" w:pos="540"/>
        </w:tabs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5.</w:t>
      </w: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ab/>
        <w:t xml:space="preserve">Kaip laikyti KLION-D </w:t>
      </w:r>
    </w:p>
    <w:p w:rsidR="00C05754" w:rsidRPr="003B23CC" w:rsidRDefault="00C05754" w:rsidP="00C05754">
      <w:pPr>
        <w:tabs>
          <w:tab w:val="left" w:pos="540"/>
        </w:tabs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6.</w:t>
      </w: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ab/>
        <w:t>Pakuotės turinys ir kita informacija</w:t>
      </w: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:rsidR="00C05754" w:rsidRPr="003B23CC" w:rsidRDefault="00C05754" w:rsidP="00C05754">
      <w:pPr>
        <w:rPr>
          <w:rFonts w:ascii="Times New Roman" w:hAnsi="Times New Roman" w:cs="Times New Roman"/>
          <w:b/>
          <w:bCs/>
          <w:sz w:val="22"/>
          <w:szCs w:val="22"/>
          <w:lang w:val="lt-LT" w:eastAsia="lt-LT"/>
        </w:rPr>
      </w:pPr>
    </w:p>
    <w:p w:rsidR="00C05754" w:rsidRPr="003B23CC" w:rsidRDefault="00C05754" w:rsidP="00C05754">
      <w:pPr>
        <w:rPr>
          <w:rFonts w:ascii="Times New Roman" w:hAnsi="Times New Roman" w:cs="Times New Roman"/>
          <w:b/>
          <w:bCs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b/>
          <w:bCs/>
          <w:sz w:val="22"/>
          <w:szCs w:val="22"/>
          <w:lang w:val="lt-LT" w:eastAsia="lt-LT"/>
        </w:rPr>
        <w:t>1.</w:t>
      </w:r>
      <w:r w:rsidRPr="003B23CC">
        <w:rPr>
          <w:rFonts w:ascii="Times New Roman" w:hAnsi="Times New Roman" w:cs="Times New Roman"/>
          <w:b/>
          <w:bCs/>
          <w:sz w:val="22"/>
          <w:szCs w:val="22"/>
          <w:lang w:val="lt-LT" w:eastAsia="lt-LT"/>
        </w:rPr>
        <w:tab/>
        <w:t>Kas yra KLION–D ir kam jis vartojamas</w:t>
      </w: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/>
        </w:rPr>
        <w:t>Lokalus trichomonozės</w:t>
      </w:r>
      <w:r>
        <w:rPr>
          <w:rFonts w:ascii="Times New Roman" w:hAnsi="Times New Roman" w:cs="Times New Roman"/>
          <w:sz w:val="22"/>
          <w:szCs w:val="22"/>
          <w:lang w:val="lt-LT"/>
        </w:rPr>
        <w:t xml:space="preserve"> (vienaląsčių organizmų – pirmuonių sukeltos ligos) </w:t>
      </w:r>
      <w:r w:rsidRPr="003B23CC">
        <w:rPr>
          <w:rFonts w:ascii="Times New Roman" w:hAnsi="Times New Roman" w:cs="Times New Roman"/>
          <w:sz w:val="22"/>
          <w:szCs w:val="22"/>
          <w:lang w:val="lt-LT"/>
        </w:rPr>
        <w:t xml:space="preserve"> ir (arba) makšties mikozės gydymas. </w:t>
      </w: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/>
        </w:rPr>
        <w:t xml:space="preserve">KLION-D yra dviejų veikliųjų medžiagų derinys.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/>
        </w:rPr>
        <w:t>Metronidazolis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/>
        </w:rPr>
        <w:t xml:space="preserve"> naikina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/>
        </w:rPr>
        <w:t>trichomonas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/>
        </w:rPr>
        <w:t xml:space="preserve">,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/>
        </w:rPr>
        <w:t>mikonazolio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/>
        </w:rPr>
        <w:t xml:space="preserve"> nitratas – makšties infekcines ligas sukeliančius grybelius.</w:t>
      </w:r>
    </w:p>
    <w:p w:rsidR="00C05754" w:rsidRPr="003B23CC" w:rsidRDefault="00C05754" w:rsidP="00C05754">
      <w:pPr>
        <w:rPr>
          <w:rFonts w:ascii="Times New Roman" w:hAnsi="Times New Roman" w:cs="Times New Roman"/>
          <w:i/>
          <w:sz w:val="22"/>
          <w:szCs w:val="22"/>
          <w:lang w:val="lt-LT" w:eastAsia="lt-LT"/>
        </w:rPr>
      </w:pP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:rsidR="00C05754" w:rsidRPr="003B23CC" w:rsidRDefault="00C05754" w:rsidP="00C05754">
      <w:pPr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>2.</w:t>
      </w: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ab/>
        <w:t xml:space="preserve">Kas žinotina prieš vartojant KLION-D </w:t>
      </w:r>
    </w:p>
    <w:p w:rsidR="00C05754" w:rsidRPr="003B23CC" w:rsidRDefault="00C05754" w:rsidP="00C05754">
      <w:pPr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</w:p>
    <w:p w:rsidR="00C05754" w:rsidRPr="003B23CC" w:rsidRDefault="00C05754" w:rsidP="00C05754">
      <w:pPr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 xml:space="preserve">KLION-D vartoti </w:t>
      </w:r>
      <w:r>
        <w:rPr>
          <w:rFonts w:ascii="Times New Roman" w:hAnsi="Times New Roman" w:cs="Times New Roman"/>
          <w:b/>
          <w:sz w:val="22"/>
          <w:szCs w:val="22"/>
          <w:lang w:val="lt-LT" w:eastAsia="lt-LT"/>
        </w:rPr>
        <w:t>draudžia</w:t>
      </w: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>ma:</w:t>
      </w:r>
    </w:p>
    <w:p w:rsidR="00C05754" w:rsidRPr="003B23CC" w:rsidRDefault="00C05754" w:rsidP="00C05754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jeigu yra alergija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metronidazolui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ar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mikonazolo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nitratui, arba bet kuriai pagalbinei šio vaisto medžiagai (jos išvardytos 6 skyriuje);</w:t>
      </w:r>
    </w:p>
    <w:p w:rsidR="00C05754" w:rsidRPr="003B23CC" w:rsidRDefault="00C05754" w:rsidP="00C05754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tris pirmuosius nėštumo mėnesius.</w:t>
      </w: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:rsidR="00C05754" w:rsidRPr="003B23CC" w:rsidRDefault="00C05754" w:rsidP="00C05754">
      <w:pPr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 xml:space="preserve">Įspėjimai ir atsargumo priemonės </w:t>
      </w: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Pasitarkite su gydytoju arba vaistininku, prieš pradėdamos vartoti </w:t>
      </w:r>
      <w:r w:rsidRPr="003B23CC">
        <w:rPr>
          <w:rFonts w:ascii="Times New Roman" w:hAnsi="Times New Roman" w:cs="Times New Roman"/>
          <w:sz w:val="22"/>
          <w:szCs w:val="22"/>
          <w:lang w:val="lt-LT"/>
        </w:rPr>
        <w:t xml:space="preserve">KLION-D. </w:t>
      </w:r>
    </w:p>
    <w:p w:rsidR="00C05754" w:rsidRPr="003B23CC" w:rsidRDefault="00C05754" w:rsidP="00C05754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Vartojant KLION-D makšties tablečių, reikėtų susilaikyti nuo lytinių santykių.</w:t>
      </w:r>
    </w:p>
    <w:p w:rsidR="00C05754" w:rsidRPr="003B23CC" w:rsidRDefault="00C05754" w:rsidP="00C05754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Vartojant KLION-D makšties tablečių ir mažiausiai vieną dieną po gydymo pabaigos, draudžiama gerti alkoholinių gėrimų.</w:t>
      </w:r>
    </w:p>
    <w:p w:rsidR="00C05754" w:rsidRPr="003B23CC" w:rsidRDefault="00C05754" w:rsidP="00C05754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Jei atsiranda padidėjusio jautrumo, gleivinės sudirginimo požymių, gydymą reikia nutraukti.</w:t>
      </w:r>
    </w:p>
    <w:p w:rsidR="00C05754" w:rsidRPr="003B23CC" w:rsidRDefault="00C05754" w:rsidP="00C05754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Jei baigus 10 dienų gydymo kursą ligos simptomai neišnyksta, reikia pasitarti su gydytoju, kuris galės rekomenduoti gydymą kitais vaistais</w:t>
      </w:r>
      <w:r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arba pakartoti gydymo KLION-D kursą</w:t>
      </w: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. </w:t>
      </w:r>
    </w:p>
    <w:p w:rsidR="00C05754" w:rsidRPr="003B23CC" w:rsidRDefault="00C05754" w:rsidP="00C05754">
      <w:pPr>
        <w:pStyle w:val="Default"/>
        <w:spacing w:after="140"/>
        <w:rPr>
          <w:sz w:val="18"/>
          <w:szCs w:val="18"/>
          <w:u w:val="single"/>
          <w:lang w:val="lt-LT"/>
        </w:rPr>
      </w:pPr>
    </w:p>
    <w:p w:rsidR="00C05754" w:rsidRPr="003B23CC" w:rsidRDefault="00C05754" w:rsidP="00C05754">
      <w:pPr>
        <w:pStyle w:val="Default"/>
        <w:spacing w:after="140"/>
        <w:rPr>
          <w:rFonts w:ascii="Times New Roman" w:hAnsi="Times New Roman" w:cs="Times New Roman"/>
          <w:sz w:val="22"/>
          <w:szCs w:val="22"/>
          <w:lang w:val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/>
        </w:rPr>
        <w:t>Kokaino (</w:t>
      </w:r>
      <w:proofErr w:type="spellStart"/>
      <w:r w:rsidRPr="003B23CC">
        <w:rPr>
          <w:rFonts w:ascii="Times New Roman" w:hAnsi="Times New Roman" w:cs="Times New Roman"/>
          <w:i/>
          <w:iCs/>
          <w:sz w:val="22"/>
          <w:szCs w:val="22"/>
          <w:lang w:val="lt-LT"/>
        </w:rPr>
        <w:t>Cockayne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/>
        </w:rPr>
        <w:t xml:space="preserve">) sindromu sergantiems pacientams vartojant vaistą, kurio sudėtyje buvo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/>
        </w:rPr>
        <w:t>metronidazolo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/>
        </w:rPr>
        <w:t>, nustatyta stipraus toksinio poveikio kepenims ir (arba) ūminio kepenų nepakankamumo atvejų, įskaitant mirtį lėmusius atvejus. Jeigu Jums diagnozuotas Kokaino (</w:t>
      </w:r>
      <w:proofErr w:type="spellStart"/>
      <w:r w:rsidRPr="003B23CC">
        <w:rPr>
          <w:rFonts w:ascii="Times New Roman" w:hAnsi="Times New Roman" w:cs="Times New Roman"/>
          <w:i/>
          <w:iCs/>
          <w:sz w:val="22"/>
          <w:szCs w:val="22"/>
          <w:lang w:val="lt-LT"/>
        </w:rPr>
        <w:t>Cockayne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/>
        </w:rPr>
        <w:t xml:space="preserve">) sindromas, Jūsų </w:t>
      </w:r>
      <w:r w:rsidRPr="003B23CC">
        <w:rPr>
          <w:rFonts w:ascii="Times New Roman" w:hAnsi="Times New Roman" w:cs="Times New Roman"/>
          <w:sz w:val="22"/>
          <w:szCs w:val="22"/>
          <w:lang w:val="lt-LT"/>
        </w:rPr>
        <w:lastRenderedPageBreak/>
        <w:t xml:space="preserve">gydytojas taip pat turėtų visą gydymo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/>
        </w:rPr>
        <w:t>metronidazolu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/>
        </w:rPr>
        <w:t xml:space="preserve"> laikotarpį ir vėliau dažnai tikrinti Jūsų kepenų funkciją. Nedelsdami praneškite savo gydytojui ir nustokite vartoti vaistą, jei Jums pasireikštų: </w:t>
      </w:r>
    </w:p>
    <w:p w:rsidR="00C05754" w:rsidRPr="003B23CC" w:rsidRDefault="00C05754" w:rsidP="00C05754">
      <w:pPr>
        <w:pStyle w:val="Default"/>
        <w:ind w:left="720" w:hanging="360"/>
        <w:rPr>
          <w:rFonts w:ascii="Times New Roman" w:hAnsi="Times New Roman" w:cs="Times New Roman"/>
          <w:sz w:val="22"/>
          <w:szCs w:val="22"/>
          <w:lang w:val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/>
        </w:rPr>
        <w:t>• pilvo skausmas, apetito stoka, pykinimas, vėmimas, karščiavimas, bendras negalavimas, nuovargis, gelta, šlapimo patamsėjimas, pilkšvos arba vaško spalvos išmatos arba odos niežulys.</w:t>
      </w:r>
    </w:p>
    <w:p w:rsidR="00C05754" w:rsidRPr="003B23CC" w:rsidRDefault="00C05754" w:rsidP="00C05754">
      <w:pPr>
        <w:pStyle w:val="Default"/>
        <w:ind w:left="720" w:hanging="360"/>
        <w:rPr>
          <w:rFonts w:ascii="Times New Roman" w:hAnsi="Times New Roman" w:cs="Times New Roman"/>
          <w:sz w:val="22"/>
          <w:szCs w:val="22"/>
          <w:lang w:val="lt-LT"/>
        </w:rPr>
      </w:pPr>
    </w:p>
    <w:p w:rsidR="00C05754" w:rsidRPr="003B23CC" w:rsidRDefault="00C05754" w:rsidP="00C05754">
      <w:pPr>
        <w:pStyle w:val="Default"/>
        <w:rPr>
          <w:rFonts w:ascii="Times New Roman" w:hAnsi="Times New Roman" w:cs="Times New Roman"/>
          <w:sz w:val="22"/>
          <w:szCs w:val="22"/>
          <w:lang w:val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/>
        </w:rPr>
        <w:t>KLION –D veikliosios medžiagos gali turėti įtakos kai kurių laboratorinių tyrimų rodmenims, Jei Jums ruošiamasi atlikti laboratorinį tyrimą, pasakykite s</w:t>
      </w:r>
      <w:r>
        <w:rPr>
          <w:rFonts w:ascii="Times New Roman" w:hAnsi="Times New Roman" w:cs="Times New Roman"/>
          <w:sz w:val="22"/>
          <w:szCs w:val="22"/>
          <w:lang w:val="lt-LT"/>
        </w:rPr>
        <w:t>l</w:t>
      </w:r>
      <w:r w:rsidRPr="003B23CC">
        <w:rPr>
          <w:rFonts w:ascii="Times New Roman" w:hAnsi="Times New Roman" w:cs="Times New Roman"/>
          <w:sz w:val="22"/>
          <w:szCs w:val="22"/>
          <w:lang w:val="lt-LT"/>
        </w:rPr>
        <w:t>augytojai, kad vartojate KLION –D.</w:t>
      </w:r>
    </w:p>
    <w:p w:rsidR="00C05754" w:rsidRPr="003B23CC" w:rsidRDefault="00C05754" w:rsidP="00C05754">
      <w:pPr>
        <w:pStyle w:val="Default"/>
        <w:rPr>
          <w:rFonts w:ascii="Times New Roman" w:hAnsi="Times New Roman" w:cs="Times New Roman"/>
          <w:sz w:val="22"/>
          <w:szCs w:val="22"/>
          <w:lang w:val="lt-LT"/>
        </w:rPr>
      </w:pPr>
    </w:p>
    <w:p w:rsidR="00C05754" w:rsidRPr="003B23CC" w:rsidRDefault="00C05754" w:rsidP="00C05754">
      <w:pPr>
        <w:pStyle w:val="Default"/>
        <w:rPr>
          <w:rFonts w:ascii="Times New Roman" w:hAnsi="Times New Roman" w:cs="Times New Roman"/>
          <w:b/>
          <w:sz w:val="22"/>
          <w:szCs w:val="22"/>
          <w:lang w:val="lt-LT"/>
        </w:rPr>
      </w:pPr>
      <w:r w:rsidRPr="003B23CC">
        <w:rPr>
          <w:rFonts w:ascii="Times New Roman" w:hAnsi="Times New Roman" w:cs="Times New Roman"/>
          <w:b/>
          <w:sz w:val="22"/>
          <w:szCs w:val="22"/>
          <w:lang w:val="lt-LT"/>
        </w:rPr>
        <w:t>Vaikams ir paaugliams</w:t>
      </w:r>
    </w:p>
    <w:p w:rsidR="00C05754" w:rsidRPr="003B23CC" w:rsidRDefault="00C05754" w:rsidP="00C05754">
      <w:pPr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Saugumas ir veiksmingumas vaikams ir paaugliams dar neištirti. </w:t>
      </w:r>
    </w:p>
    <w:p w:rsidR="00C05754" w:rsidRPr="003B23CC" w:rsidRDefault="00C05754" w:rsidP="00C05754">
      <w:pPr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</w:p>
    <w:p w:rsidR="00C05754" w:rsidRPr="003B23CC" w:rsidRDefault="00C05754" w:rsidP="00C05754">
      <w:pPr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 xml:space="preserve">Kiti vaistai ir KLION-D </w:t>
      </w:r>
    </w:p>
    <w:p w:rsidR="00C05754" w:rsidRPr="003B23CC" w:rsidRDefault="00C05754" w:rsidP="00C05754">
      <w:pPr>
        <w:spacing w:after="120"/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Jeigu vartojate ar neseniai vartojote kitų vaistų arba dėl to nesate tikri, apie tai pasakykite gydytojui arba vaistininkui.</w:t>
      </w: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Jei KLION-D vartojamas su geriamosiomis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metronidazolo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tabletėmis, </w:t>
      </w:r>
      <w:r>
        <w:rPr>
          <w:rFonts w:ascii="Times New Roman" w:hAnsi="Times New Roman" w:cs="Times New Roman"/>
          <w:sz w:val="22"/>
          <w:szCs w:val="22"/>
          <w:lang w:val="lt-LT" w:eastAsia="lt-LT"/>
        </w:rPr>
        <w:t xml:space="preserve">kartu vartojami kiti vaistai gali turėti įtakos gydymo veiksmingumui ir saugumui. Todėl tik gydytojui paskyrus, </w:t>
      </w: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galima </w:t>
      </w:r>
      <w:r>
        <w:rPr>
          <w:rFonts w:ascii="Times New Roman" w:hAnsi="Times New Roman" w:cs="Times New Roman"/>
          <w:sz w:val="22"/>
          <w:szCs w:val="22"/>
          <w:lang w:val="lt-LT" w:eastAsia="lt-LT"/>
        </w:rPr>
        <w:t xml:space="preserve">vartoti kartu </w:t>
      </w: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su šiais vaistais:</w:t>
      </w: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- kraujo krešumą mažinančiais vaistais, pvz.,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varfarinu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,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acenokumaroliu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;</w:t>
      </w: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-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fenitoinu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,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fenobarbitaliu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(vaistai epilepsijai gydyti ir migdomieji);</w:t>
      </w: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- ličiu (vartojamas depresijai gydyti);</w:t>
      </w: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-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cimetidinu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(skrandžio rūgštingumą mažinantis vaistas);</w:t>
      </w: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-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ciklosporinu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(vartojamas imuninei sistemai slopinti);</w:t>
      </w: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- 5-fluorouracilu (vaistas vėžiui gydyti);</w:t>
      </w: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- negalima vartoti kartu su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disulfiramu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(vaistas lėtiniam alkoholizmui gydyti).</w:t>
      </w: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:rsidR="00C05754" w:rsidRPr="003B23CC" w:rsidRDefault="00C05754" w:rsidP="00C05754">
      <w:pPr>
        <w:keepNext/>
        <w:outlineLvl w:val="2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>KLION-D vartojimas su alkoholiu</w:t>
      </w: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Vartojant KLION-D makšties tablečių ir mažiausiai vieną dieną po gydymo pabaigos, draudžiama gerti alkoholinių gėrimų. Vartojant kartu su geriamosiomis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metronidazolo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tabletėmis, išgėrus alkoholio gali atsirasti negalavimas, pilvo diegliai, pykinimas, vėmimas, galvos skausmas ir veido raudonis.  </w:t>
      </w: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:rsidR="00C05754" w:rsidRPr="003B23CC" w:rsidRDefault="00C05754" w:rsidP="00C05754">
      <w:pPr>
        <w:keepNext/>
        <w:outlineLvl w:val="2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>Nėštumas ir žindymo laikotarpis</w:t>
      </w: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Jeigu esate nėščia, žindote kūdikį, manote, kad galbūt esate nėščia, arba planuojate pastoti, tai </w:t>
      </w: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prieš vartodama šį vaistą, pasitarkite su gydytoju arba vaistininku.</w:t>
      </w: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KLION-D makšties tablečių pirmaisiais trimis nėštumo mėnesiais vartoti draudžiama. Per antrąjį ir trečiąjį nėštumo trimestrus KLION-D makšties tablečių galima vartoti tik</w:t>
      </w:r>
      <w:r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</w:t>
      </w: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tuomet, jei paskiria gydytojas.</w:t>
      </w: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Jei kartu vartojamos ir geriamosios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metronidazolo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tabletės, gydymo metu ir dar 1-2 dienas jam pasibaigus nežindykite kūdikio, nes į motinos pieną patenka veikliųjų medžiagų. Vaistas gali pienui suteikti kartų skonį.</w:t>
      </w: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:rsidR="00C05754" w:rsidRPr="003B23CC" w:rsidRDefault="00C05754" w:rsidP="00C05754">
      <w:pPr>
        <w:keepNext/>
        <w:tabs>
          <w:tab w:val="left" w:pos="567"/>
        </w:tabs>
        <w:spacing w:line="260" w:lineRule="exact"/>
        <w:jc w:val="both"/>
        <w:outlineLvl w:val="3"/>
        <w:rPr>
          <w:rFonts w:ascii="Times New Roman" w:hAnsi="Times New Roman" w:cs="Times New Roman"/>
          <w:b/>
          <w:bCs/>
          <w:snapToGrid w:val="0"/>
          <w:sz w:val="22"/>
          <w:szCs w:val="28"/>
          <w:lang w:val="lt-LT" w:eastAsia="x-none"/>
        </w:rPr>
      </w:pPr>
      <w:r w:rsidRPr="003B23CC">
        <w:rPr>
          <w:rFonts w:ascii="Times New Roman" w:hAnsi="Times New Roman" w:cs="Times New Roman"/>
          <w:b/>
          <w:bCs/>
          <w:snapToGrid w:val="0"/>
          <w:sz w:val="22"/>
          <w:szCs w:val="28"/>
          <w:lang w:val="lt-LT" w:eastAsia="x-none"/>
        </w:rPr>
        <w:t>Vairavimas ir mechanizmų valdymas</w:t>
      </w:r>
    </w:p>
    <w:p w:rsidR="00C05754" w:rsidRPr="003B23CC" w:rsidRDefault="00C05754" w:rsidP="00C05754">
      <w:pPr>
        <w:jc w:val="both"/>
        <w:rPr>
          <w:rFonts w:ascii="Times New Roman" w:hAnsi="Times New Roman" w:cs="Times New Roman"/>
          <w:b/>
          <w:sz w:val="22"/>
          <w:szCs w:val="22"/>
          <w:lang w:val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/>
        </w:rPr>
        <w:t>KLION-D makšties tabletės gebėjimo vairuoti ir valdyti mechanizmus neveikia.</w:t>
      </w: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:rsidR="00C05754" w:rsidRDefault="00C05754" w:rsidP="00C05754">
      <w:pPr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  <w:r w:rsidRPr="00AC523B">
        <w:rPr>
          <w:rFonts w:ascii="Times New Roman" w:hAnsi="Times New Roman" w:cs="Times New Roman"/>
          <w:b/>
          <w:sz w:val="22"/>
          <w:szCs w:val="22"/>
          <w:lang w:val="lt-LT"/>
        </w:rPr>
        <w:t xml:space="preserve">KLION-D </w:t>
      </w:r>
      <w:r w:rsidRPr="00AC523B">
        <w:rPr>
          <w:rFonts w:ascii="Times New Roman" w:hAnsi="Times New Roman" w:cs="Times New Roman"/>
          <w:b/>
          <w:sz w:val="22"/>
          <w:szCs w:val="22"/>
          <w:lang w:val="lt-LT" w:eastAsia="lt-LT"/>
        </w:rPr>
        <w:t xml:space="preserve">sudėtyje yra natrio </w:t>
      </w:r>
      <w:proofErr w:type="spellStart"/>
      <w:r w:rsidRPr="00AC523B">
        <w:rPr>
          <w:rFonts w:ascii="Times New Roman" w:hAnsi="Times New Roman" w:cs="Times New Roman"/>
          <w:b/>
          <w:sz w:val="22"/>
          <w:szCs w:val="22"/>
          <w:lang w:val="lt-LT" w:eastAsia="lt-LT"/>
        </w:rPr>
        <w:t>laurilsulfato</w:t>
      </w:r>
      <w:proofErr w:type="spellEnd"/>
      <w:r w:rsidRPr="00AC523B">
        <w:rPr>
          <w:rFonts w:ascii="Times New Roman" w:hAnsi="Times New Roman" w:cs="Times New Roman"/>
          <w:b/>
          <w:sz w:val="22"/>
          <w:szCs w:val="22"/>
          <w:lang w:val="lt-LT" w:eastAsia="lt-LT"/>
        </w:rPr>
        <w:t>.</w:t>
      </w:r>
    </w:p>
    <w:p w:rsidR="00C05754" w:rsidRPr="00AC523B" w:rsidRDefault="00C05754" w:rsidP="00C05754">
      <w:pPr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</w:p>
    <w:p w:rsidR="00C05754" w:rsidRPr="009616FA" w:rsidRDefault="00C05754" w:rsidP="00C05754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proofErr w:type="spellStart"/>
      <w:r>
        <w:rPr>
          <w:rFonts w:ascii="Times New Roman" w:eastAsia="Calibri" w:hAnsi="Times New Roman" w:cs="Times New Roman"/>
          <w:sz w:val="22"/>
          <w:szCs w:val="22"/>
        </w:rPr>
        <w:t>Kiekvienoje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šio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vaisto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makšties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tabletėje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yra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0</w:t>
      </w:r>
      <w:proofErr w:type="gramStart"/>
      <w:r>
        <w:rPr>
          <w:rFonts w:ascii="Times New Roman" w:eastAsia="Calibri" w:hAnsi="Times New Roman" w:cs="Times New Roman"/>
          <w:sz w:val="22"/>
          <w:szCs w:val="22"/>
        </w:rPr>
        <w:t>,5</w:t>
      </w:r>
      <w:proofErr w:type="gramEnd"/>
      <w:r>
        <w:rPr>
          <w:rFonts w:ascii="Times New Roman" w:eastAsia="Calibri" w:hAnsi="Times New Roman" w:cs="Times New Roman"/>
          <w:sz w:val="22"/>
          <w:szCs w:val="22"/>
        </w:rPr>
        <w:t xml:space="preserve"> mg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natrio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laurilsulfato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. </w:t>
      </w:r>
      <w:proofErr w:type="spellStart"/>
      <w:r w:rsidRPr="00576254">
        <w:rPr>
          <w:rFonts w:ascii="Times New Roman" w:eastAsia="Calibri" w:hAnsi="Times New Roman" w:cs="Times New Roman"/>
          <w:sz w:val="22"/>
          <w:szCs w:val="22"/>
        </w:rPr>
        <w:t>Natrio</w:t>
      </w:r>
      <w:proofErr w:type="spellEnd"/>
      <w:r w:rsidRPr="00576254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576254">
        <w:rPr>
          <w:rFonts w:ascii="Times New Roman" w:eastAsia="Calibri" w:hAnsi="Times New Roman" w:cs="Times New Roman"/>
          <w:sz w:val="22"/>
          <w:szCs w:val="22"/>
        </w:rPr>
        <w:t>laurilsulfatas</w:t>
      </w:r>
      <w:proofErr w:type="spellEnd"/>
      <w:r w:rsidRPr="00576254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576254">
        <w:rPr>
          <w:rFonts w:ascii="Times New Roman" w:eastAsia="Calibri" w:hAnsi="Times New Roman" w:cs="Times New Roman"/>
          <w:sz w:val="22"/>
          <w:szCs w:val="22"/>
        </w:rPr>
        <w:t>gali</w:t>
      </w:r>
      <w:proofErr w:type="spellEnd"/>
      <w:r w:rsidRPr="00576254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576254">
        <w:rPr>
          <w:rFonts w:ascii="Times New Roman" w:eastAsia="Calibri" w:hAnsi="Times New Roman" w:cs="Times New Roman"/>
          <w:sz w:val="22"/>
          <w:szCs w:val="22"/>
        </w:rPr>
        <w:t>sukelti</w:t>
      </w:r>
      <w:proofErr w:type="spellEnd"/>
      <w:r w:rsidRPr="00576254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576254">
        <w:rPr>
          <w:rFonts w:ascii="Times New Roman" w:eastAsia="Calibri" w:hAnsi="Times New Roman" w:cs="Times New Roman"/>
          <w:sz w:val="22"/>
          <w:szCs w:val="22"/>
        </w:rPr>
        <w:t>vietinių</w:t>
      </w:r>
      <w:proofErr w:type="spellEnd"/>
      <w:r w:rsidRPr="00576254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576254">
        <w:rPr>
          <w:rFonts w:ascii="Times New Roman" w:eastAsia="Calibri" w:hAnsi="Times New Roman" w:cs="Times New Roman"/>
          <w:sz w:val="22"/>
          <w:szCs w:val="22"/>
        </w:rPr>
        <w:t>odos</w:t>
      </w:r>
      <w:proofErr w:type="spellEnd"/>
      <w:r w:rsidRPr="00576254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576254">
        <w:rPr>
          <w:rFonts w:ascii="Times New Roman" w:eastAsia="Calibri" w:hAnsi="Times New Roman" w:cs="Times New Roman"/>
          <w:sz w:val="22"/>
          <w:szCs w:val="22"/>
        </w:rPr>
        <w:t>reakcijų</w:t>
      </w:r>
      <w:proofErr w:type="spellEnd"/>
      <w:r w:rsidRPr="00576254">
        <w:rPr>
          <w:rFonts w:ascii="Times New Roman" w:eastAsia="Calibri" w:hAnsi="Times New Roman" w:cs="Times New Roman"/>
          <w:sz w:val="22"/>
          <w:szCs w:val="22"/>
        </w:rPr>
        <w:t xml:space="preserve"> (</w:t>
      </w:r>
      <w:proofErr w:type="spellStart"/>
      <w:r w:rsidRPr="00576254">
        <w:rPr>
          <w:rFonts w:ascii="Times New Roman" w:eastAsia="Calibri" w:hAnsi="Times New Roman" w:cs="Times New Roman"/>
          <w:sz w:val="22"/>
          <w:szCs w:val="22"/>
        </w:rPr>
        <w:t>geliančių</w:t>
      </w:r>
      <w:proofErr w:type="spellEnd"/>
      <w:r w:rsidRPr="00576254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576254">
        <w:rPr>
          <w:rFonts w:ascii="Times New Roman" w:eastAsia="Calibri" w:hAnsi="Times New Roman" w:cs="Times New Roman"/>
          <w:sz w:val="22"/>
          <w:szCs w:val="22"/>
        </w:rPr>
        <w:t>ar</w:t>
      </w:r>
      <w:proofErr w:type="spellEnd"/>
      <w:r w:rsidRPr="00576254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576254">
        <w:rPr>
          <w:rFonts w:ascii="Times New Roman" w:eastAsia="Calibri" w:hAnsi="Times New Roman" w:cs="Times New Roman"/>
          <w:sz w:val="22"/>
          <w:szCs w:val="22"/>
        </w:rPr>
        <w:t>sukeliančių</w:t>
      </w:r>
      <w:proofErr w:type="spellEnd"/>
      <w:r w:rsidRPr="00576254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576254">
        <w:rPr>
          <w:rFonts w:ascii="Times New Roman" w:eastAsia="Calibri" w:hAnsi="Times New Roman" w:cs="Times New Roman"/>
          <w:sz w:val="22"/>
          <w:szCs w:val="22"/>
        </w:rPr>
        <w:t>deginimo</w:t>
      </w:r>
      <w:proofErr w:type="spellEnd"/>
      <w:r w:rsidRPr="00576254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576254">
        <w:rPr>
          <w:rFonts w:ascii="Times New Roman" w:eastAsia="Calibri" w:hAnsi="Times New Roman" w:cs="Times New Roman"/>
          <w:sz w:val="22"/>
          <w:szCs w:val="22"/>
        </w:rPr>
        <w:t>pojūtį</w:t>
      </w:r>
      <w:proofErr w:type="spellEnd"/>
      <w:r w:rsidRPr="00576254">
        <w:rPr>
          <w:rFonts w:ascii="Times New Roman" w:eastAsia="Calibri" w:hAnsi="Times New Roman" w:cs="Times New Roman"/>
          <w:sz w:val="22"/>
          <w:szCs w:val="22"/>
        </w:rPr>
        <w:t xml:space="preserve">) </w:t>
      </w:r>
      <w:proofErr w:type="spellStart"/>
      <w:r w:rsidRPr="00576254">
        <w:rPr>
          <w:rFonts w:ascii="Times New Roman" w:eastAsia="Calibri" w:hAnsi="Times New Roman" w:cs="Times New Roman"/>
          <w:sz w:val="22"/>
          <w:szCs w:val="22"/>
        </w:rPr>
        <w:t>arba</w:t>
      </w:r>
      <w:proofErr w:type="spellEnd"/>
      <w:r w:rsidRPr="00576254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576254">
        <w:rPr>
          <w:rFonts w:ascii="Times New Roman" w:eastAsia="Calibri" w:hAnsi="Times New Roman" w:cs="Times New Roman"/>
          <w:sz w:val="22"/>
          <w:szCs w:val="22"/>
        </w:rPr>
        <w:t>sustiprinti</w:t>
      </w:r>
      <w:proofErr w:type="spellEnd"/>
      <w:r w:rsidRPr="00576254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576254">
        <w:rPr>
          <w:rFonts w:ascii="Times New Roman" w:eastAsia="Calibri" w:hAnsi="Times New Roman" w:cs="Times New Roman"/>
          <w:sz w:val="22"/>
          <w:szCs w:val="22"/>
        </w:rPr>
        <w:t>odos</w:t>
      </w:r>
      <w:proofErr w:type="spellEnd"/>
      <w:r w:rsidRPr="00576254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576254">
        <w:rPr>
          <w:rFonts w:ascii="Times New Roman" w:eastAsia="Calibri" w:hAnsi="Times New Roman" w:cs="Times New Roman"/>
          <w:sz w:val="22"/>
          <w:szCs w:val="22"/>
        </w:rPr>
        <w:t>reakcijas</w:t>
      </w:r>
      <w:proofErr w:type="spellEnd"/>
      <w:r w:rsidRPr="00576254">
        <w:rPr>
          <w:rFonts w:ascii="Times New Roman" w:eastAsia="Calibri" w:hAnsi="Times New Roman" w:cs="Times New Roman"/>
          <w:sz w:val="22"/>
          <w:szCs w:val="22"/>
        </w:rPr>
        <w:t xml:space="preserve">, </w:t>
      </w:r>
      <w:proofErr w:type="spellStart"/>
      <w:r w:rsidRPr="00576254">
        <w:rPr>
          <w:rFonts w:ascii="Times New Roman" w:eastAsia="Calibri" w:hAnsi="Times New Roman" w:cs="Times New Roman"/>
          <w:sz w:val="22"/>
          <w:szCs w:val="22"/>
        </w:rPr>
        <w:t>kurias</w:t>
      </w:r>
      <w:proofErr w:type="spellEnd"/>
      <w:r w:rsidRPr="00576254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576254">
        <w:rPr>
          <w:rFonts w:ascii="Times New Roman" w:eastAsia="Calibri" w:hAnsi="Times New Roman" w:cs="Times New Roman"/>
          <w:sz w:val="22"/>
          <w:szCs w:val="22"/>
        </w:rPr>
        <w:t>sukėlė</w:t>
      </w:r>
      <w:proofErr w:type="spellEnd"/>
      <w:r w:rsidRPr="00576254">
        <w:rPr>
          <w:rFonts w:ascii="Times New Roman" w:eastAsia="Calibri" w:hAnsi="Times New Roman" w:cs="Times New Roman"/>
          <w:sz w:val="22"/>
          <w:szCs w:val="22"/>
        </w:rPr>
        <w:t xml:space="preserve"> ant </w:t>
      </w:r>
      <w:proofErr w:type="spellStart"/>
      <w:r w:rsidRPr="00576254">
        <w:rPr>
          <w:rFonts w:ascii="Times New Roman" w:eastAsia="Calibri" w:hAnsi="Times New Roman" w:cs="Times New Roman"/>
          <w:sz w:val="22"/>
          <w:szCs w:val="22"/>
        </w:rPr>
        <w:t>tos</w:t>
      </w:r>
      <w:proofErr w:type="spellEnd"/>
      <w:r w:rsidRPr="00576254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576254">
        <w:rPr>
          <w:rFonts w:ascii="Times New Roman" w:eastAsia="Calibri" w:hAnsi="Times New Roman" w:cs="Times New Roman"/>
          <w:sz w:val="22"/>
          <w:szCs w:val="22"/>
        </w:rPr>
        <w:t>pačios</w:t>
      </w:r>
      <w:proofErr w:type="spellEnd"/>
      <w:r w:rsidRPr="00576254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576254">
        <w:rPr>
          <w:rFonts w:ascii="Times New Roman" w:eastAsia="Calibri" w:hAnsi="Times New Roman" w:cs="Times New Roman"/>
          <w:sz w:val="22"/>
          <w:szCs w:val="22"/>
        </w:rPr>
        <w:t>vietos</w:t>
      </w:r>
      <w:proofErr w:type="spellEnd"/>
      <w:r w:rsidRPr="00576254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576254">
        <w:rPr>
          <w:rFonts w:ascii="Times New Roman" w:eastAsia="Calibri" w:hAnsi="Times New Roman" w:cs="Times New Roman"/>
          <w:sz w:val="22"/>
          <w:szCs w:val="22"/>
        </w:rPr>
        <w:t>pavartoti</w:t>
      </w:r>
      <w:proofErr w:type="spellEnd"/>
      <w:r w:rsidRPr="00576254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576254">
        <w:rPr>
          <w:rFonts w:ascii="Times New Roman" w:eastAsia="Calibri" w:hAnsi="Times New Roman" w:cs="Times New Roman"/>
          <w:sz w:val="22"/>
          <w:szCs w:val="22"/>
        </w:rPr>
        <w:t>kiti</w:t>
      </w:r>
      <w:proofErr w:type="spellEnd"/>
      <w:r w:rsidRPr="00576254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576254">
        <w:rPr>
          <w:rFonts w:ascii="Times New Roman" w:eastAsia="Calibri" w:hAnsi="Times New Roman" w:cs="Times New Roman"/>
          <w:sz w:val="22"/>
          <w:szCs w:val="22"/>
        </w:rPr>
        <w:t>preparatai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>.</w:t>
      </w:r>
    </w:p>
    <w:p w:rsidR="00C05754" w:rsidRPr="00BE2F1D" w:rsidRDefault="00C05754" w:rsidP="00C05754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:rsidR="00C05754" w:rsidRPr="003B23CC" w:rsidRDefault="00C05754" w:rsidP="00C05754">
      <w:pPr>
        <w:keepNext/>
        <w:tabs>
          <w:tab w:val="left" w:pos="540"/>
        </w:tabs>
        <w:outlineLvl w:val="1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lastRenderedPageBreak/>
        <w:t>3.</w:t>
      </w: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ab/>
        <w:t xml:space="preserve">Kaip vartoti KLION-D  </w:t>
      </w: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lang w:val="lt-LT" w:eastAsia="lt-LT" w:bidi="lt-LT"/>
        </w:rPr>
        <w:t xml:space="preserve">Visada vartokite šį vaistą </w:t>
      </w: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tiksliai kaip nurodė gydytojas. Jeigu abejojate, kreipkitės į gydytoją arba vaistininką.</w:t>
      </w:r>
      <w:r w:rsidRPr="003B23CC" w:rsidDel="006B4BD8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</w:t>
      </w: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>
        <w:rPr>
          <w:rFonts w:ascii="Times New Roman" w:hAnsi="Times New Roman" w:cs="Times New Roman"/>
          <w:sz w:val="22"/>
          <w:szCs w:val="22"/>
          <w:lang w:val="lt-LT" w:eastAsia="lt-LT"/>
        </w:rPr>
        <w:t xml:space="preserve">Vartoti tik į makštį. </w:t>
      </w: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Jei gydytojas nepaskyrė kitaip, 10 dienų po vieną KLION-D makšties tabletę, šiek tiek sudrėkintą vandeniu, reikia įsikišti giliai į makštį vieną kartą per dieną (vakare, prieš gulant į lovą).</w:t>
      </w: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Jei reikia, gydytojui paskyrus, papildomai turi būti vartojama ir geriamųjų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metronidazolo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tablečių.</w:t>
      </w: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>
        <w:rPr>
          <w:rFonts w:ascii="Times New Roman" w:hAnsi="Times New Roman" w:cs="Times New Roman"/>
          <w:sz w:val="22"/>
          <w:szCs w:val="22"/>
          <w:lang w:val="lt-LT" w:eastAsia="lt-LT"/>
        </w:rPr>
        <w:t xml:space="preserve">Pasveikimo galima tikėtis tik </w:t>
      </w: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tuomet, kai seksualinis partneris </w:t>
      </w:r>
      <w:r>
        <w:rPr>
          <w:rFonts w:ascii="Times New Roman" w:hAnsi="Times New Roman" w:cs="Times New Roman"/>
          <w:sz w:val="22"/>
          <w:szCs w:val="22"/>
          <w:lang w:val="lt-LT" w:eastAsia="lt-LT"/>
        </w:rPr>
        <w:t xml:space="preserve">tuo pačiu metu </w:t>
      </w: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taip pat gers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metronidazolo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tablečių.</w:t>
      </w: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:rsidR="00C05754" w:rsidRPr="003B23CC" w:rsidRDefault="00C05754" w:rsidP="00C05754">
      <w:pPr>
        <w:keepNext/>
        <w:outlineLvl w:val="2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b/>
          <w:sz w:val="22"/>
          <w:szCs w:val="22"/>
          <w:lang w:val="lt-LT" w:eastAsia="lt-LT" w:bidi="lt-LT"/>
        </w:rPr>
        <w:t xml:space="preserve">Ką daryti </w:t>
      </w: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>pavartojus per didelę KLION-D dozę?</w:t>
      </w: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/>
        </w:rPr>
        <w:t>KLION-D makšties tabletės vartojamos tik į makštį. Jei Jūs ar kas nors kitas, įskaitant vaikus,  atsitiktinai išgėrė šių tablečių, nedelsiant kreipkitės į gydytoją.</w:t>
      </w:r>
    </w:p>
    <w:p w:rsidR="00C05754" w:rsidRPr="003B23CC" w:rsidRDefault="00C05754" w:rsidP="00C05754">
      <w:pPr>
        <w:spacing w:line="220" w:lineRule="exact"/>
        <w:rPr>
          <w:rFonts w:ascii="Verdana" w:hAnsi="Verdana" w:cs="Times New Roman"/>
          <w:b/>
          <w:bCs/>
          <w:sz w:val="22"/>
          <w:szCs w:val="22"/>
          <w:lang w:val="lt-LT"/>
        </w:rPr>
      </w:pPr>
    </w:p>
    <w:p w:rsidR="00C05754" w:rsidRPr="003B23CC" w:rsidRDefault="00C05754" w:rsidP="00C05754">
      <w:pPr>
        <w:spacing w:line="220" w:lineRule="exact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>Pamiršus pavartoti KLION-D</w:t>
      </w:r>
    </w:p>
    <w:p w:rsidR="00C05754" w:rsidRPr="003B23CC" w:rsidRDefault="00C05754" w:rsidP="00C05754">
      <w:pPr>
        <w:rPr>
          <w:rFonts w:ascii="Times New Roman" w:hAnsi="Times New Roman" w:cs="Times New Roman"/>
          <w:noProof/>
          <w:sz w:val="22"/>
          <w:szCs w:val="22"/>
          <w:lang w:val="lt-LT"/>
        </w:rPr>
      </w:pPr>
      <w:r w:rsidRPr="003B23CC">
        <w:rPr>
          <w:rFonts w:ascii="Times New Roman" w:hAnsi="Times New Roman" w:cs="Times New Roman"/>
          <w:noProof/>
          <w:sz w:val="22"/>
          <w:szCs w:val="22"/>
          <w:lang w:val="lt-LT"/>
        </w:rPr>
        <w:t>Negalima vartoti dvigubos dozės norint kompensuoti praleistą makšties tabletę. Kitą makšties tabletę vartokite įprastu laiku, vėliau tęskite gydymą įprasta tvarka.</w:t>
      </w:r>
    </w:p>
    <w:p w:rsidR="00C05754" w:rsidRPr="003B23CC" w:rsidRDefault="00C05754" w:rsidP="00C05754">
      <w:pPr>
        <w:rPr>
          <w:rFonts w:ascii="Times New Roman" w:hAnsi="Times New Roman" w:cs="Times New Roman"/>
          <w:noProof/>
          <w:sz w:val="22"/>
          <w:szCs w:val="22"/>
          <w:lang w:val="lt-LT"/>
        </w:rPr>
      </w:pPr>
    </w:p>
    <w:p w:rsidR="00C05754" w:rsidRPr="003B23CC" w:rsidRDefault="00C05754" w:rsidP="00C05754">
      <w:pPr>
        <w:spacing w:line="220" w:lineRule="exact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>Nustojus vartoti KLION-D</w:t>
      </w:r>
    </w:p>
    <w:p w:rsidR="00C05754" w:rsidRPr="003B23CC" w:rsidRDefault="00C05754" w:rsidP="00C05754">
      <w:pPr>
        <w:rPr>
          <w:rFonts w:ascii="Times New Roman" w:hAnsi="Times New Roman" w:cs="Times New Roman"/>
          <w:noProof/>
          <w:sz w:val="22"/>
          <w:szCs w:val="22"/>
          <w:lang w:val="lt-LT"/>
        </w:rPr>
      </w:pPr>
      <w:r w:rsidRPr="003B23CC">
        <w:rPr>
          <w:rFonts w:ascii="Times New Roman" w:hAnsi="Times New Roman" w:cs="Times New Roman"/>
          <w:noProof/>
          <w:sz w:val="22"/>
          <w:szCs w:val="22"/>
          <w:lang w:val="lt-LT"/>
        </w:rPr>
        <w:t>Gydymą reikia tęsti tiek laiko, kiek gydytojo skirta, nes  pernelyg anksti nutraukus gydymą, infekcija gali atsinaujinti.</w:t>
      </w:r>
      <w:r w:rsidRPr="003B23CC" w:rsidDel="00C10A4E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 </w:t>
      </w:r>
      <w:r w:rsidRPr="003B23CC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Aplaidžiai gydantis, ši infekcija gali išplisti į vidinius moters lyties organus, pvz., gimdą, kiaušintakius ir kiaušides. </w:t>
      </w:r>
    </w:p>
    <w:p w:rsidR="00C05754" w:rsidRPr="003B23CC" w:rsidRDefault="00C05754" w:rsidP="00C05754">
      <w:pPr>
        <w:rPr>
          <w:rFonts w:ascii="Times New Roman" w:hAnsi="Times New Roman" w:cs="Times New Roman"/>
          <w:noProof/>
          <w:sz w:val="22"/>
          <w:szCs w:val="22"/>
          <w:lang w:val="lt-LT"/>
        </w:rPr>
      </w:pPr>
    </w:p>
    <w:p w:rsidR="00C05754" w:rsidRPr="003B23CC" w:rsidRDefault="00C05754" w:rsidP="00C05754">
      <w:pPr>
        <w:rPr>
          <w:rFonts w:ascii="Times New Roman" w:hAnsi="Times New Roman" w:cs="Times New Roman"/>
          <w:noProof/>
          <w:sz w:val="22"/>
          <w:szCs w:val="22"/>
          <w:lang w:val="lt-LT"/>
        </w:rPr>
      </w:pPr>
      <w:r w:rsidRPr="003B23CC">
        <w:rPr>
          <w:rFonts w:ascii="Times New Roman" w:hAnsi="Times New Roman" w:cs="Times New Roman"/>
          <w:noProof/>
          <w:sz w:val="22"/>
          <w:szCs w:val="22"/>
          <w:lang w:val="lt-LT"/>
        </w:rPr>
        <w:t>Jeigu kiltų daugiau klausimų dėl šio vaisto vartojimo, kreipkitės į gydytoją arba vaistininką.</w:t>
      </w: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:rsidR="00C05754" w:rsidRPr="004739F8" w:rsidRDefault="00C05754" w:rsidP="00C05754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:rsidR="00C05754" w:rsidRPr="003B23CC" w:rsidRDefault="00C05754" w:rsidP="00C05754">
      <w:pPr>
        <w:keepNext/>
        <w:tabs>
          <w:tab w:val="left" w:pos="540"/>
        </w:tabs>
        <w:outlineLvl w:val="1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>4.</w:t>
      </w: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ab/>
        <w:t xml:space="preserve">Galimas šalutinis poveikis </w:t>
      </w: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:rsidR="00C05754" w:rsidRPr="003B23CC" w:rsidRDefault="00C05754" w:rsidP="00C05754">
      <w:pPr>
        <w:rPr>
          <w:rFonts w:ascii="Times New Roman" w:hAnsi="Times New Roman" w:cs="Times New Roman"/>
          <w:noProof/>
          <w:sz w:val="22"/>
          <w:szCs w:val="22"/>
          <w:lang w:val="lt-LT"/>
        </w:rPr>
      </w:pPr>
      <w:r w:rsidRPr="003B23CC">
        <w:rPr>
          <w:rFonts w:ascii="Times New Roman" w:hAnsi="Times New Roman" w:cs="Times New Roman"/>
          <w:noProof/>
          <w:sz w:val="22"/>
          <w:szCs w:val="22"/>
          <w:lang w:val="lt-LT"/>
        </w:rPr>
        <w:t>Šis vaistas, kaip ir visi kiti, gali sukelti šalutinį poveikį, nors jis pasireiškia ne visiems žmonėms.</w:t>
      </w:r>
    </w:p>
    <w:p w:rsidR="00C05754" w:rsidRPr="003B23CC" w:rsidRDefault="00C05754" w:rsidP="00C05754">
      <w:pPr>
        <w:rPr>
          <w:rFonts w:ascii="Times New Roman" w:hAnsi="Times New Roman" w:cs="Times New Roman"/>
          <w:noProof/>
          <w:sz w:val="22"/>
          <w:szCs w:val="22"/>
          <w:lang w:val="lt-LT"/>
        </w:rPr>
      </w:pP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KLION-D makšties tabletės</w:t>
      </w:r>
      <w:r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</w:t>
      </w: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gal</w:t>
      </w:r>
      <w:r>
        <w:rPr>
          <w:rFonts w:ascii="Times New Roman" w:hAnsi="Times New Roman" w:cs="Times New Roman"/>
          <w:sz w:val="22"/>
          <w:szCs w:val="22"/>
          <w:lang w:val="lt-LT" w:eastAsia="lt-LT"/>
        </w:rPr>
        <w:t xml:space="preserve">i </w:t>
      </w: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sukelti vietinį </w:t>
      </w:r>
      <w:r>
        <w:rPr>
          <w:rFonts w:ascii="Times New Roman" w:hAnsi="Times New Roman" w:cs="Times New Roman"/>
          <w:sz w:val="22"/>
          <w:szCs w:val="22"/>
          <w:lang w:val="lt-LT" w:eastAsia="lt-LT"/>
        </w:rPr>
        <w:t xml:space="preserve">makšties </w:t>
      </w: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gleivinės sudirginimą ar jautrumą</w:t>
      </w:r>
      <w:r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su deginimo pojūčiu</w:t>
      </w: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.</w:t>
      </w: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Kai vartojama kartu su geriamosiomis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metronidazolo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tabletėmis, </w:t>
      </w:r>
      <w:r>
        <w:rPr>
          <w:rFonts w:ascii="Times New Roman" w:hAnsi="Times New Roman" w:cs="Times New Roman"/>
          <w:sz w:val="22"/>
          <w:szCs w:val="22"/>
          <w:lang w:val="lt-LT" w:eastAsia="lt-LT"/>
        </w:rPr>
        <w:t xml:space="preserve">kaip ir vartojant bet kokių vaistų, </w:t>
      </w: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gali atsirasti alerginių (padidėjusio jautrumo) reakcijų. Todėl būtina </w:t>
      </w:r>
      <w:r w:rsidRPr="003B23CC">
        <w:rPr>
          <w:rFonts w:ascii="Times New Roman" w:hAnsi="Times New Roman" w:cs="Times New Roman"/>
          <w:i/>
          <w:sz w:val="22"/>
          <w:szCs w:val="22"/>
          <w:lang w:val="lt-LT" w:eastAsia="lt-LT"/>
        </w:rPr>
        <w:t xml:space="preserve">nedelsiant </w:t>
      </w: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kreiptis į gydytoją ir nutraukti geriamųjų bei į makštį vartojamų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metronidazolo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tablečių vartojimą, jeigu pasireiškia bet kuris iš toliau išvardytų simptomų:</w:t>
      </w:r>
    </w:p>
    <w:p w:rsidR="00C05754" w:rsidRPr="003B23CC" w:rsidRDefault="00C05754" w:rsidP="00C05754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odos išbėrimas, niežulys, alpulys</w:t>
      </w:r>
      <w:r>
        <w:rPr>
          <w:rFonts w:ascii="Times New Roman" w:hAnsi="Times New Roman" w:cs="Times New Roman"/>
          <w:sz w:val="22"/>
          <w:szCs w:val="22"/>
          <w:lang w:val="lt-LT" w:eastAsia="lt-LT"/>
        </w:rPr>
        <w:t>, sunki alerginė reakcija – labai retas šalutinis poveikis)</w:t>
      </w: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, veido, lūpų, liežuvio ar gerklų tinimas (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angioneurozinė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edema</w:t>
      </w:r>
      <w:r>
        <w:rPr>
          <w:rFonts w:ascii="Times New Roman" w:hAnsi="Times New Roman" w:cs="Times New Roman"/>
          <w:sz w:val="22"/>
          <w:szCs w:val="22"/>
          <w:lang w:val="lt-LT" w:eastAsia="lt-LT"/>
        </w:rPr>
        <w:t>- nedažnas šalutinis poveikis</w:t>
      </w: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).</w:t>
      </w: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:rsidR="00C05754" w:rsidRPr="003B23CC" w:rsidRDefault="00C05754" w:rsidP="00C05754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odos išbėrimas, kuris gali būti su pūslėmis ir atrodyti kaip smulkūs taikiniai (tamsios dėmelės, apsuptos blyškiu ploteliu, kurio kraštas apjuostas tamsiu žiedu – daugiaformė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eritema</w:t>
      </w:r>
      <w:proofErr w:type="spellEnd"/>
      <w:r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– labai retas šalutinis poveikis</w:t>
      </w: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);</w:t>
      </w:r>
    </w:p>
    <w:p w:rsidR="00C05754" w:rsidRPr="003B23CC" w:rsidRDefault="00C05754" w:rsidP="00C05754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silpnumas, kraujavimas, kraujosruvos, karščiavimas, skausmingas rijimas, dantenų uždegimas, polinkis odos pūliniui ar kitai infekcijai (ženkliai sumažėjęs baltųjų kraujo ląstelių ir (arba) trombocitų kiekis</w:t>
      </w:r>
      <w:r>
        <w:rPr>
          <w:rFonts w:ascii="Times New Roman" w:hAnsi="Times New Roman" w:cs="Times New Roman"/>
          <w:sz w:val="22"/>
          <w:szCs w:val="22"/>
          <w:lang w:val="lt-LT" w:eastAsia="lt-LT"/>
        </w:rPr>
        <w:t>- labai retas šalutinis poveikis</w:t>
      </w: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).</w:t>
      </w:r>
    </w:p>
    <w:p w:rsidR="00C05754" w:rsidRPr="003B23CC" w:rsidRDefault="00C05754" w:rsidP="00C05754">
      <w:pPr>
        <w:ind w:left="720"/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:rsidR="00C05754" w:rsidRPr="00AC523B" w:rsidRDefault="00C05754" w:rsidP="00C05754">
      <w:pPr>
        <w:rPr>
          <w:rFonts w:ascii="Times New Roman" w:hAnsi="Times New Roman" w:cs="Times New Roman"/>
          <w:i/>
          <w:sz w:val="22"/>
          <w:szCs w:val="22"/>
          <w:lang w:val="lt-LT" w:eastAsia="lt-LT"/>
        </w:rPr>
      </w:pPr>
      <w:r w:rsidRPr="00AC523B">
        <w:rPr>
          <w:rFonts w:ascii="Times New Roman" w:hAnsi="Times New Roman" w:cs="Times New Roman"/>
          <w:i/>
          <w:sz w:val="22"/>
          <w:szCs w:val="22"/>
          <w:lang w:val="lt-LT" w:eastAsia="lt-LT"/>
        </w:rPr>
        <w:t>Kitas šalutinis poveikis, taip pat galintis pasireikšti tuomet, kai makšties tabletės ir geriamosios tabletės vartojamos kartu</w:t>
      </w:r>
    </w:p>
    <w:p w:rsidR="00C05754" w:rsidRPr="00AC523B" w:rsidRDefault="00C05754" w:rsidP="00C05754">
      <w:pPr>
        <w:rPr>
          <w:rFonts w:ascii="Times New Roman" w:hAnsi="Times New Roman" w:cs="Times New Roman"/>
          <w:i/>
          <w:sz w:val="22"/>
          <w:szCs w:val="22"/>
          <w:lang w:val="lt-LT" w:eastAsia="lt-LT"/>
        </w:rPr>
      </w:pP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2F42DA">
        <w:rPr>
          <w:rFonts w:ascii="Times New Roman" w:hAnsi="Times New Roman" w:cs="Times New Roman"/>
          <w:b/>
          <w:bCs/>
          <w:noProof/>
          <w:snapToGrid w:val="0"/>
          <w:sz w:val="22"/>
          <w:szCs w:val="22"/>
          <w:lang w:val="lt-LT"/>
        </w:rPr>
        <w:t>Labai dažni šalutinio poveikio reiškiniai (gali pasireikšti ne rečiau kaip 1 iš 10 asmenų):</w:t>
      </w:r>
    </w:p>
    <w:p w:rsidR="00C05754" w:rsidRPr="003B23CC" w:rsidRDefault="00C05754" w:rsidP="00C05754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galvos skausmas,</w:t>
      </w:r>
    </w:p>
    <w:p w:rsidR="00C05754" w:rsidRPr="003B23CC" w:rsidRDefault="00C05754" w:rsidP="00C05754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pykinimas.</w:t>
      </w: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2F42DA">
        <w:rPr>
          <w:rFonts w:ascii="Times New Roman" w:hAnsi="Times New Roman" w:cs="Times New Roman"/>
          <w:b/>
          <w:bCs/>
          <w:noProof/>
          <w:snapToGrid w:val="0"/>
          <w:sz w:val="22"/>
          <w:szCs w:val="22"/>
          <w:lang w:val="lt-LT"/>
        </w:rPr>
        <w:t>Dažni šalutinio poveikio reiškiniai (gali pasireikšti rečiau kaip 1 iš 10 asmenų)</w:t>
      </w:r>
      <w:r w:rsidRPr="00C751F8">
        <w:rPr>
          <w:rFonts w:ascii="Times New Roman" w:hAnsi="Times New Roman" w:cs="Times New Roman"/>
          <w:b/>
          <w:sz w:val="22"/>
          <w:szCs w:val="22"/>
          <w:lang w:val="lt-LT" w:eastAsia="lt-LT"/>
        </w:rPr>
        <w:t>:</w:t>
      </w:r>
    </w:p>
    <w:p w:rsidR="00C05754" w:rsidRPr="003B23CC" w:rsidRDefault="00C05754" w:rsidP="00C05754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pilvo skausmas ar pilvo diegliai,</w:t>
      </w:r>
    </w:p>
    <w:p w:rsidR="00C05754" w:rsidRPr="003B23CC" w:rsidRDefault="00C05754" w:rsidP="00C05754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viduriavimas.</w:t>
      </w: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2F42DA">
        <w:rPr>
          <w:rFonts w:ascii="Times New Roman" w:hAnsi="Times New Roman" w:cs="Times New Roman"/>
          <w:b/>
          <w:bCs/>
          <w:noProof/>
          <w:snapToGrid w:val="0"/>
          <w:sz w:val="22"/>
          <w:szCs w:val="22"/>
          <w:lang w:val="lt-LT"/>
        </w:rPr>
        <w:t>Nedažni šalutinio poveikio reiškiniai (gali pasireikšti rečiau kaip 1 iš 100 asmenų):</w:t>
      </w:r>
    </w:p>
    <w:p w:rsidR="00C05754" w:rsidRPr="003B23CC" w:rsidRDefault="00C05754" w:rsidP="00C05754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apetito stoka, </w:t>
      </w:r>
    </w:p>
    <w:p w:rsidR="00C05754" w:rsidRPr="003B23CC" w:rsidRDefault="00C05754" w:rsidP="00C05754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galūnių tirpimas ar kiti nemalonūs pojūčiai galūnėse, </w:t>
      </w:r>
    </w:p>
    <w:p w:rsidR="00C05754" w:rsidRPr="003B23CC" w:rsidRDefault="00C05754" w:rsidP="00C05754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svaigulys, </w:t>
      </w:r>
    </w:p>
    <w:p w:rsidR="00C05754" w:rsidRPr="003B23CC" w:rsidRDefault="00C05754" w:rsidP="00C05754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traukuliai, </w:t>
      </w:r>
    </w:p>
    <w:p w:rsidR="00C05754" w:rsidRPr="003B23CC" w:rsidRDefault="00C05754" w:rsidP="00C05754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sutrikusi koordinacija, </w:t>
      </w:r>
    </w:p>
    <w:p w:rsidR="00C05754" w:rsidRPr="003B23CC" w:rsidRDefault="00C05754" w:rsidP="00C05754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sumažėjęs odos jautrumas;</w:t>
      </w:r>
    </w:p>
    <w:p w:rsidR="00C05754" w:rsidRPr="003B23CC" w:rsidRDefault="00C05754" w:rsidP="00C05754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metalo skonis burnoje, </w:t>
      </w:r>
    </w:p>
    <w:p w:rsidR="00C05754" w:rsidRPr="003B23CC" w:rsidRDefault="00C05754" w:rsidP="00C05754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vėmimas, </w:t>
      </w:r>
    </w:p>
    <w:p w:rsidR="00C05754" w:rsidRPr="003B23CC" w:rsidRDefault="00C05754" w:rsidP="00C05754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liežuvio apnašos, </w:t>
      </w:r>
    </w:p>
    <w:p w:rsidR="00C05754" w:rsidRPr="003B23CC" w:rsidRDefault="00C05754" w:rsidP="00C05754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niežulys, </w:t>
      </w:r>
    </w:p>
    <w:p w:rsidR="00C05754" w:rsidRPr="003B23CC" w:rsidRDefault="00C05754" w:rsidP="00C05754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išbėrimas, </w:t>
      </w:r>
    </w:p>
    <w:p w:rsidR="00C05754" w:rsidRPr="003B23CC" w:rsidRDefault="00C05754" w:rsidP="00C05754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dilgėlinė, </w:t>
      </w:r>
    </w:p>
    <w:p w:rsidR="00C05754" w:rsidRPr="003B23CC" w:rsidRDefault="00C05754" w:rsidP="00C05754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nemalonūs jutimai makštyje,</w:t>
      </w:r>
    </w:p>
    <w:p w:rsidR="00C05754" w:rsidRPr="003B23CC" w:rsidRDefault="00C05754" w:rsidP="00C05754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makšties sudirginimas, </w:t>
      </w:r>
    </w:p>
    <w:p w:rsidR="00C05754" w:rsidRPr="003B23CC" w:rsidRDefault="00C05754" w:rsidP="00C05754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karščiavimas.</w:t>
      </w: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2F42DA">
        <w:rPr>
          <w:rFonts w:ascii="Times New Roman" w:hAnsi="Times New Roman" w:cs="Times New Roman"/>
          <w:b/>
          <w:bCs/>
          <w:noProof/>
          <w:snapToGrid w:val="0"/>
          <w:sz w:val="22"/>
          <w:szCs w:val="22"/>
          <w:lang w:val="lt-LT"/>
        </w:rPr>
        <w:t>Reti šalutinio poveikio reiškiniai (gali pasireikšti rečiau kaip 1 iš 1 000 asmenų):</w:t>
      </w:r>
    </w:p>
    <w:p w:rsidR="00C05754" w:rsidRPr="003B23CC" w:rsidRDefault="00C05754" w:rsidP="00C05754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sumišimo būsena, </w:t>
      </w:r>
    </w:p>
    <w:p w:rsidR="00C05754" w:rsidRPr="003B23CC" w:rsidRDefault="00C05754" w:rsidP="00C05754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grybelių (dažniausiai </w:t>
      </w:r>
      <w:proofErr w:type="spellStart"/>
      <w:r w:rsidRPr="003B23CC">
        <w:rPr>
          <w:rFonts w:ascii="Times New Roman" w:hAnsi="Times New Roman" w:cs="Times New Roman"/>
          <w:i/>
          <w:sz w:val="22"/>
          <w:szCs w:val="22"/>
          <w:lang w:val="lt-LT" w:eastAsia="lt-LT"/>
        </w:rPr>
        <w:t>Candida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grybelių) sukelta infekcija, </w:t>
      </w:r>
    </w:p>
    <w:p w:rsidR="00C05754" w:rsidRPr="003B23CC" w:rsidRDefault="00C05754" w:rsidP="00C05754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patamsėjęs šlapimas.</w:t>
      </w: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2F42DA">
        <w:rPr>
          <w:rFonts w:ascii="Times New Roman" w:hAnsi="Times New Roman" w:cs="Times New Roman"/>
          <w:b/>
          <w:bCs/>
          <w:noProof/>
          <w:snapToGrid w:val="0"/>
          <w:sz w:val="22"/>
          <w:szCs w:val="22"/>
          <w:lang w:val="lt-LT"/>
        </w:rPr>
        <w:t>Labai reti šalutinio poveikio reiškiniai (gali pasireikšti rečiau kaip 1 iš 10 000 asmenų</w:t>
      </w:r>
      <w:r>
        <w:rPr>
          <w:rFonts w:ascii="Times New Roman" w:hAnsi="Times New Roman" w:cs="Times New Roman"/>
          <w:b/>
          <w:bCs/>
          <w:noProof/>
          <w:snapToGrid w:val="0"/>
          <w:sz w:val="22"/>
          <w:szCs w:val="22"/>
          <w:lang w:val="lt-LT"/>
        </w:rPr>
        <w:t>):</w:t>
      </w:r>
    </w:p>
    <w:p w:rsidR="00C05754" w:rsidRPr="003B23CC" w:rsidRDefault="00C05754" w:rsidP="00C05754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pageltusios akys ir oda (gelta),</w:t>
      </w:r>
      <w:r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tai galimas kepenų ligos požymis</w:t>
      </w: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</w:t>
      </w:r>
    </w:p>
    <w:p w:rsidR="00C05754" w:rsidRPr="003B23CC" w:rsidRDefault="00C05754" w:rsidP="00C05754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padidėjęs kepenų fermentų aktyvumas (nustatomas laboratoriniais tyrimais).</w:t>
      </w: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Sumažinus dozę ar nutraukus gydymą, visi išvardyti požymiai pranyksta savaime.</w:t>
      </w:r>
    </w:p>
    <w:p w:rsidR="00C05754" w:rsidRPr="00E56911" w:rsidRDefault="00C05754" w:rsidP="00C05754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:rsidR="00C05754" w:rsidRPr="00E56911" w:rsidRDefault="00C05754" w:rsidP="00C05754">
      <w:pPr>
        <w:rPr>
          <w:rFonts w:ascii="Times New Roman" w:hAnsi="Times New Roman" w:cs="Times New Roman"/>
          <w:b/>
          <w:bCs/>
          <w:sz w:val="22"/>
          <w:szCs w:val="22"/>
          <w:lang w:val="lt-LT" w:eastAsia="lt-LT"/>
        </w:rPr>
      </w:pPr>
      <w:r w:rsidRPr="00E56911">
        <w:rPr>
          <w:rFonts w:ascii="Times New Roman" w:hAnsi="Times New Roman" w:cs="Times New Roman"/>
          <w:b/>
          <w:bCs/>
          <w:sz w:val="22"/>
          <w:szCs w:val="22"/>
          <w:lang w:val="lt-LT" w:eastAsia="lt-LT"/>
        </w:rPr>
        <w:t>Šalutinio poveikio reiškiniai, kurių,  dažnis nežinomas (negali būti apskaičiuotas pagal turimus duomenis):</w:t>
      </w:r>
    </w:p>
    <w:p w:rsidR="00C05754" w:rsidRPr="003E71EA" w:rsidRDefault="00C05754" w:rsidP="00C05754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  <w:lang w:val="lt-LT" w:eastAsia="lt-LT"/>
        </w:rPr>
      </w:pPr>
      <w:r w:rsidRPr="003E71EA">
        <w:rPr>
          <w:rFonts w:ascii="Times New Roman" w:hAnsi="Times New Roman" w:cs="Times New Roman"/>
          <w:bCs/>
          <w:sz w:val="22"/>
          <w:szCs w:val="22"/>
          <w:lang w:val="lt-LT" w:eastAsia="lt-LT"/>
        </w:rPr>
        <w:t>ūminis kepenų nepakankamumas Kokaino (</w:t>
      </w:r>
      <w:proofErr w:type="spellStart"/>
      <w:r w:rsidRPr="003E71EA">
        <w:rPr>
          <w:rFonts w:ascii="Times New Roman" w:hAnsi="Times New Roman" w:cs="Times New Roman"/>
          <w:bCs/>
          <w:i/>
          <w:iCs/>
          <w:sz w:val="22"/>
          <w:szCs w:val="22"/>
          <w:lang w:val="lt-LT" w:eastAsia="lt-LT"/>
        </w:rPr>
        <w:t>Cockayne</w:t>
      </w:r>
      <w:proofErr w:type="spellEnd"/>
      <w:r w:rsidRPr="003E71EA">
        <w:rPr>
          <w:rFonts w:ascii="Times New Roman" w:hAnsi="Times New Roman" w:cs="Times New Roman"/>
          <w:bCs/>
          <w:sz w:val="22"/>
          <w:szCs w:val="22"/>
          <w:lang w:val="lt-LT" w:eastAsia="lt-LT"/>
        </w:rPr>
        <w:t>) sindromu sergantiems pacientams (žr. 2 skyriuje „Įspėjimai ir atsargumo priemonės“).</w:t>
      </w:r>
      <w:r w:rsidRPr="003E71EA">
        <w:rPr>
          <w:rFonts w:ascii="Times New Roman" w:hAnsi="Times New Roman" w:cs="Times New Roman"/>
          <w:b/>
          <w:bCs/>
          <w:sz w:val="22"/>
          <w:szCs w:val="22"/>
          <w:lang w:val="lt-LT" w:eastAsia="lt-LT"/>
        </w:rPr>
        <w:t xml:space="preserve"> </w:t>
      </w:r>
    </w:p>
    <w:p w:rsidR="00C05754" w:rsidRPr="003B23CC" w:rsidRDefault="00C05754" w:rsidP="00C05754">
      <w:pPr>
        <w:ind w:left="720"/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:rsidR="00C05754" w:rsidRPr="003B23CC" w:rsidRDefault="00C05754" w:rsidP="00C05754">
      <w:pPr>
        <w:tabs>
          <w:tab w:val="left" w:pos="567"/>
        </w:tabs>
        <w:rPr>
          <w:rFonts w:ascii="Times New Roman" w:hAnsi="Times New Roman" w:cs="Times New Roman"/>
          <w:b/>
          <w:snapToGrid w:val="0"/>
          <w:sz w:val="22"/>
          <w:szCs w:val="24"/>
          <w:lang w:val="lt-LT"/>
        </w:rPr>
      </w:pPr>
      <w:r w:rsidRPr="003B23CC">
        <w:rPr>
          <w:rFonts w:ascii="Times New Roman" w:hAnsi="Times New Roman" w:cs="Times New Roman"/>
          <w:b/>
          <w:noProof/>
          <w:snapToGrid w:val="0"/>
          <w:sz w:val="22"/>
          <w:szCs w:val="24"/>
          <w:lang w:val="lt-LT"/>
        </w:rPr>
        <w:t>Pranešimas apie šalutinį poveikį</w:t>
      </w:r>
    </w:p>
    <w:p w:rsidR="00C05754" w:rsidRPr="002F42DA" w:rsidRDefault="00C05754" w:rsidP="00C05754">
      <w:pPr>
        <w:tabs>
          <w:tab w:val="left" w:pos="567"/>
        </w:tabs>
        <w:spacing w:line="260" w:lineRule="exact"/>
        <w:ind w:right="-1"/>
        <w:rPr>
          <w:rFonts w:ascii="Times New Roman" w:hAnsi="Times New Roman" w:cs="Times New Roman"/>
          <w:snapToGrid w:val="0"/>
          <w:sz w:val="22"/>
          <w:lang w:val="lt-LT"/>
        </w:rPr>
      </w:pPr>
      <w:r w:rsidRPr="002F42DA">
        <w:rPr>
          <w:rFonts w:ascii="Times New Roman" w:hAnsi="Times New Roman" w:cs="Times New Roman"/>
          <w:snapToGrid w:val="0"/>
          <w:sz w:val="22"/>
          <w:lang w:val="lt-LT"/>
        </w:rPr>
        <w:t>Jeigu pasireiškė šalutinis poveikis, įskaitant šiame lapelyje nenurodytą, pasakykite gydytojui</w:t>
      </w:r>
      <w:r>
        <w:rPr>
          <w:rFonts w:ascii="Times New Roman" w:hAnsi="Times New Roman" w:cs="Times New Roman"/>
          <w:snapToGrid w:val="0"/>
          <w:sz w:val="22"/>
          <w:lang w:val="lt-LT"/>
        </w:rPr>
        <w:t xml:space="preserve"> </w:t>
      </w:r>
      <w:r w:rsidRPr="002F42DA">
        <w:rPr>
          <w:rFonts w:ascii="Times New Roman" w:hAnsi="Times New Roman" w:cs="Times New Roman"/>
          <w:snapToGrid w:val="0"/>
          <w:sz w:val="22"/>
          <w:lang w:val="lt-LT"/>
        </w:rPr>
        <w:t>arba</w:t>
      </w:r>
      <w:r>
        <w:rPr>
          <w:rFonts w:ascii="Times New Roman" w:hAnsi="Times New Roman" w:cs="Times New Roman"/>
          <w:snapToGrid w:val="0"/>
          <w:sz w:val="22"/>
          <w:lang w:val="lt-LT"/>
        </w:rPr>
        <w:t xml:space="preserve"> </w:t>
      </w:r>
      <w:r w:rsidRPr="002F42DA">
        <w:rPr>
          <w:rFonts w:ascii="Times New Roman" w:hAnsi="Times New Roman" w:cs="Times New Roman"/>
          <w:snapToGrid w:val="0"/>
          <w:sz w:val="22"/>
          <w:lang w:val="lt-LT"/>
        </w:rPr>
        <w:t xml:space="preserve">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2F42DA">
          <w:rPr>
            <w:rFonts w:ascii="Times New Roman" w:hAnsi="Times New Roman" w:cs="Times New Roman"/>
            <w:snapToGrid w:val="0"/>
            <w:color w:val="0000FF"/>
            <w:sz w:val="22"/>
            <w:u w:val="single"/>
            <w:lang w:val="lt-LT"/>
          </w:rPr>
          <w:t>https://vapris.vvkt.lt/vvkt-web/public/nrv</w:t>
        </w:r>
      </w:hyperlink>
      <w:r w:rsidRPr="002F42DA">
        <w:rPr>
          <w:rFonts w:ascii="Times New Roman" w:hAnsi="Times New Roman" w:cs="Times New Roman"/>
          <w:snapToGrid w:val="0"/>
          <w:sz w:val="22"/>
          <w:lang w:val="lt-LT"/>
        </w:rPr>
        <w:t xml:space="preserve"> arba užpildant Paciento pranešimo apie įtariamą nepageidaujamą reakciją (ĮNR) formą, kuri skelbiama </w:t>
      </w:r>
      <w:hyperlink r:id="rId6" w:history="1">
        <w:r w:rsidRPr="002F42DA">
          <w:rPr>
            <w:rFonts w:ascii="Times New Roman" w:hAnsi="Times New Roman" w:cs="Times New Roman"/>
            <w:snapToGrid w:val="0"/>
            <w:color w:val="0000FF"/>
            <w:sz w:val="22"/>
            <w:u w:val="single"/>
            <w:lang w:val="lt-LT"/>
          </w:rPr>
          <w:t>https://www.vvkt.lt/index.php?4004286486</w:t>
        </w:r>
      </w:hyperlink>
      <w:r w:rsidRPr="002F42DA">
        <w:rPr>
          <w:rFonts w:ascii="Times New Roman" w:hAnsi="Times New Roman" w:cs="Times New Roman"/>
          <w:snapToGrid w:val="0"/>
          <w:sz w:val="22"/>
          <w:lang w:val="lt-LT"/>
        </w:rPr>
        <w:t xml:space="preserve">, ir atsiunčiant elektroniniu paštu (adresu </w:t>
      </w:r>
      <w:hyperlink r:id="rId7" w:history="1">
        <w:r w:rsidRPr="002F42DA">
          <w:rPr>
            <w:rFonts w:ascii="Times New Roman" w:hAnsi="Times New Roman" w:cs="Times New Roman"/>
            <w:snapToGrid w:val="0"/>
            <w:color w:val="0000FF"/>
            <w:sz w:val="22"/>
            <w:u w:val="single"/>
            <w:lang w:val="lt-LT"/>
          </w:rPr>
          <w:t>NepageidaujamaR@vvkt.lt</w:t>
        </w:r>
      </w:hyperlink>
      <w:r w:rsidRPr="002F42DA">
        <w:rPr>
          <w:rFonts w:ascii="Times New Roman" w:hAnsi="Times New Roman" w:cs="Times New Roman"/>
          <w:snapToGrid w:val="0"/>
          <w:sz w:val="22"/>
          <w:lang w:val="lt-LT"/>
        </w:rPr>
        <w:t>) arba nemokamu telefonu 8 800 73 568. Pranešdami apie šalutinį poveikį galite mums padėti gauti daugiau informacijos apie šio vaisto saugumą.</w:t>
      </w:r>
    </w:p>
    <w:p w:rsidR="00C05754" w:rsidRPr="003B23CC" w:rsidRDefault="00C05754" w:rsidP="00C05754">
      <w:pPr>
        <w:spacing w:after="120"/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:rsidR="00C05754" w:rsidRPr="003B23CC" w:rsidRDefault="00C05754" w:rsidP="00C05754">
      <w:pPr>
        <w:keepNext/>
        <w:outlineLvl w:val="1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</w:p>
    <w:p w:rsidR="00C05754" w:rsidRPr="003B23CC" w:rsidRDefault="00C05754" w:rsidP="00C05754">
      <w:pPr>
        <w:keepNext/>
        <w:tabs>
          <w:tab w:val="left" w:pos="540"/>
        </w:tabs>
        <w:outlineLvl w:val="1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>5.</w:t>
      </w: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ab/>
        <w:t xml:space="preserve">Kaip laikyti KLION-D </w:t>
      </w: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noProof/>
          <w:sz w:val="22"/>
          <w:szCs w:val="22"/>
          <w:lang w:val="lt-LT"/>
        </w:rPr>
        <w:t>Šį vaistą</w:t>
      </w:r>
      <w:r w:rsidRPr="003B23CC">
        <w:rPr>
          <w:rFonts w:ascii="Times New Roman" w:hAnsi="Times New Roman" w:cs="Times New Roman"/>
          <w:noProof/>
          <w:szCs w:val="24"/>
          <w:lang w:val="lt-LT"/>
        </w:rPr>
        <w:t xml:space="preserve"> </w:t>
      </w: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laikykite vaikams nepastebimoje ir nepasiekiamoje vietoje.</w:t>
      </w: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noProof/>
          <w:sz w:val="22"/>
          <w:szCs w:val="22"/>
          <w:lang w:val="lt-LT" w:eastAsia="lt-LT"/>
        </w:rPr>
        <w:lastRenderedPageBreak/>
        <w:t xml:space="preserve">Laikyti žemesnėje kaip 30 </w:t>
      </w:r>
      <w:r w:rsidRPr="003B23CC">
        <w:rPr>
          <w:rFonts w:ascii="Times New Roman" w:hAnsi="Times New Roman" w:cs="Times New Roman"/>
          <w:noProof/>
          <w:sz w:val="22"/>
          <w:szCs w:val="22"/>
          <w:lang w:val="lt-LT" w:eastAsia="lt-LT"/>
        </w:rPr>
        <w:sym w:font="Symbol" w:char="F0B0"/>
      </w:r>
      <w:r w:rsidRPr="003B23CC">
        <w:rPr>
          <w:rFonts w:ascii="Times New Roman" w:hAnsi="Times New Roman" w:cs="Times New Roman"/>
          <w:noProof/>
          <w:sz w:val="22"/>
          <w:szCs w:val="22"/>
          <w:lang w:val="lt-LT" w:eastAsia="lt-LT"/>
        </w:rPr>
        <w:t>C temperatūroje.</w:t>
      </w: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Dvisluoksnę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juostelę laikyti išorinėje dėžutėje, kad </w:t>
      </w:r>
      <w:r w:rsidRPr="003B23CC">
        <w:rPr>
          <w:rFonts w:ascii="Times New Roman" w:hAnsi="Times New Roman" w:cs="Times New Roman"/>
          <w:noProof/>
          <w:sz w:val="22"/>
          <w:szCs w:val="22"/>
          <w:lang w:val="lt-LT"/>
        </w:rPr>
        <w:t>vaistas</w:t>
      </w: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būtų apsaugotas nuo šviesos ir drėgmės</w:t>
      </w:r>
      <w:r w:rsidRPr="003B23CC">
        <w:rPr>
          <w:rFonts w:ascii="Times New Roman" w:hAnsi="Times New Roman" w:cs="Times New Roman"/>
          <w:noProof/>
          <w:sz w:val="22"/>
          <w:szCs w:val="22"/>
          <w:lang w:val="lt-LT" w:eastAsia="lt-LT"/>
        </w:rPr>
        <w:t>.</w:t>
      </w:r>
    </w:p>
    <w:p w:rsidR="00C05754" w:rsidRPr="003B23CC" w:rsidRDefault="00C05754" w:rsidP="00C05754">
      <w:pPr>
        <w:rPr>
          <w:rFonts w:ascii="Times New Roman" w:hAnsi="Times New Roman" w:cs="Times New Roman"/>
          <w:noProof/>
          <w:sz w:val="22"/>
          <w:szCs w:val="22"/>
          <w:lang w:val="lt-LT"/>
        </w:rPr>
      </w:pPr>
    </w:p>
    <w:p w:rsidR="00C05754" w:rsidRPr="003B23CC" w:rsidRDefault="00C05754" w:rsidP="00C05754">
      <w:pPr>
        <w:rPr>
          <w:rFonts w:ascii="Times New Roman" w:hAnsi="Times New Roman" w:cs="Times New Roman"/>
          <w:noProof/>
          <w:sz w:val="22"/>
          <w:szCs w:val="22"/>
          <w:lang w:val="lt-LT"/>
        </w:rPr>
      </w:pPr>
      <w:r w:rsidRPr="003B23CC">
        <w:rPr>
          <w:rFonts w:ascii="Times New Roman" w:hAnsi="Times New Roman" w:cs="Times New Roman"/>
          <w:noProof/>
          <w:sz w:val="22"/>
          <w:szCs w:val="22"/>
          <w:lang w:val="lt-LT"/>
        </w:rPr>
        <w:t>Ant dėžutės nurodytam tinkamumo laikui pasibaigus, šio vaisto vartoti negalima. Vaistas tinkamas vartoti iki paskutinės nurodyto mėnesio dienos.</w:t>
      </w:r>
    </w:p>
    <w:p w:rsidR="00C05754" w:rsidRPr="003B23CC" w:rsidRDefault="00C05754" w:rsidP="00C05754">
      <w:pPr>
        <w:rPr>
          <w:rFonts w:ascii="Times New Roman" w:hAnsi="Times New Roman" w:cs="Times New Roman"/>
          <w:noProof/>
          <w:sz w:val="22"/>
          <w:szCs w:val="22"/>
          <w:lang w:val="lt-LT"/>
        </w:rPr>
      </w:pPr>
    </w:p>
    <w:p w:rsidR="00C05754" w:rsidRPr="003B23CC" w:rsidRDefault="00C05754" w:rsidP="00C05754">
      <w:pPr>
        <w:rPr>
          <w:rFonts w:ascii="Times New Roman" w:hAnsi="Times New Roman" w:cs="Times New Roman"/>
          <w:noProof/>
          <w:sz w:val="22"/>
          <w:szCs w:val="22"/>
          <w:lang w:val="lt-LT"/>
        </w:rPr>
      </w:pPr>
      <w:r w:rsidRPr="003B23CC">
        <w:rPr>
          <w:rFonts w:ascii="Times New Roman" w:hAnsi="Times New Roman" w:cs="Times New Roman"/>
          <w:noProof/>
          <w:sz w:val="22"/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:rsidR="00C05754" w:rsidRPr="003B23CC" w:rsidRDefault="00C05754" w:rsidP="00C05754">
      <w:pPr>
        <w:keepNext/>
        <w:tabs>
          <w:tab w:val="left" w:pos="540"/>
        </w:tabs>
        <w:outlineLvl w:val="1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>6.</w:t>
      </w: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ab/>
        <w:t xml:space="preserve">Pakuotės turinys ir kita informacija </w:t>
      </w: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:rsidR="00C05754" w:rsidRPr="003B23CC" w:rsidRDefault="00C05754" w:rsidP="00C05754">
      <w:pPr>
        <w:spacing w:line="220" w:lineRule="exact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>KLION-D sudėtis</w:t>
      </w:r>
    </w:p>
    <w:p w:rsidR="00C05754" w:rsidRPr="003B23CC" w:rsidRDefault="00C05754" w:rsidP="00C05754">
      <w:pPr>
        <w:tabs>
          <w:tab w:val="left" w:pos="720"/>
        </w:tabs>
        <w:rPr>
          <w:rFonts w:ascii="Times New Roman" w:hAnsi="Times New Roman" w:cs="Times New Roman"/>
          <w:sz w:val="22"/>
          <w:szCs w:val="22"/>
          <w:lang w:val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/>
        </w:rPr>
        <w:t xml:space="preserve">-        </w:t>
      </w:r>
      <w:r w:rsidRPr="003B23CC">
        <w:rPr>
          <w:rFonts w:ascii="Times New Roman" w:hAnsi="Times New Roman" w:cs="Times New Roman"/>
          <w:sz w:val="22"/>
          <w:szCs w:val="22"/>
          <w:lang w:val="lt-LT"/>
        </w:rPr>
        <w:tab/>
        <w:t>Veikliosios medžiagos yra 100</w:t>
      </w: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 </w:t>
      </w:r>
      <w:r w:rsidRPr="003B23CC">
        <w:rPr>
          <w:rFonts w:ascii="Times New Roman" w:hAnsi="Times New Roman" w:cs="Times New Roman"/>
          <w:sz w:val="22"/>
          <w:szCs w:val="22"/>
          <w:lang w:val="lt-LT"/>
        </w:rPr>
        <w:t xml:space="preserve">mg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/>
        </w:rPr>
        <w:t>metronidazolo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/>
        </w:rPr>
        <w:t xml:space="preserve"> ir 100</w:t>
      </w: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 </w:t>
      </w:r>
      <w:r w:rsidRPr="003B23CC">
        <w:rPr>
          <w:rFonts w:ascii="Times New Roman" w:hAnsi="Times New Roman" w:cs="Times New Roman"/>
          <w:sz w:val="22"/>
          <w:szCs w:val="22"/>
          <w:lang w:val="lt-LT"/>
        </w:rPr>
        <w:t xml:space="preserve">mg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/>
        </w:rPr>
        <w:t>mikonazolo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/>
        </w:rPr>
        <w:t xml:space="preserve"> nitrato.</w:t>
      </w:r>
    </w:p>
    <w:p w:rsidR="00C05754" w:rsidRPr="003B23CC" w:rsidRDefault="00C05754" w:rsidP="00C05754">
      <w:pPr>
        <w:ind w:left="720" w:hanging="720"/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- </w:t>
      </w: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ab/>
        <w:t xml:space="preserve">Pagalbinės medžiagos yra natrio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laurilsulfatas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, bevandenis koloidinis silicio dioksidas, magnio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stearatas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,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povidonas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, natrio-vandenilio karbonatas, vyno rūgštis,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karboksimetilkrakmolo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A natrio druska,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krospovidonas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,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hipromeliozė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, laktozė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monohidratas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.</w:t>
      </w: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/>
        </w:rPr>
      </w:pPr>
    </w:p>
    <w:p w:rsidR="00C05754" w:rsidRPr="003B23CC" w:rsidRDefault="00C05754" w:rsidP="00C05754">
      <w:pPr>
        <w:spacing w:line="220" w:lineRule="exact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>KLION-D išvaizda ir kiekis pakuotėje</w:t>
      </w: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/>
        </w:rPr>
        <w:t>KLION-D makšties tabletė yra baltos spalvos, abipus išgaubta, migdolo formos, 24</w:t>
      </w: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 </w:t>
      </w:r>
      <w:r w:rsidRPr="003B23CC">
        <w:rPr>
          <w:rFonts w:ascii="Times New Roman" w:hAnsi="Times New Roman" w:cs="Times New Roman"/>
          <w:sz w:val="22"/>
          <w:szCs w:val="22"/>
          <w:lang w:val="lt-LT"/>
        </w:rPr>
        <w:t>mm ilgio, 14</w:t>
      </w: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 </w:t>
      </w:r>
      <w:r w:rsidRPr="003B23CC">
        <w:rPr>
          <w:rFonts w:ascii="Times New Roman" w:hAnsi="Times New Roman" w:cs="Times New Roman"/>
          <w:sz w:val="22"/>
          <w:szCs w:val="22"/>
          <w:lang w:val="lt-LT"/>
        </w:rPr>
        <w:t xml:space="preserve">mm skersmens, vienoje jos pusėje įspausta “100”. Tabletės supakuotos į aliuminio folijos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/>
        </w:rPr>
        <w:t>dvisluoksnę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/>
        </w:rPr>
        <w:t xml:space="preserve"> juostelę, kurios viena pusė dengta mažo tankio polietilenu (MTPE), kita – laku. Pakuotėje yra 10 makšties tablečių.</w:t>
      </w: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u w:val="single"/>
          <w:lang w:val="lt-LT"/>
        </w:rPr>
      </w:pP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/>
        </w:rPr>
      </w:pPr>
    </w:p>
    <w:p w:rsidR="00C05754" w:rsidRPr="003B23CC" w:rsidRDefault="00C05754" w:rsidP="00C05754">
      <w:pPr>
        <w:spacing w:line="220" w:lineRule="exact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>Registruotojas ir gamintojas</w:t>
      </w:r>
    </w:p>
    <w:p w:rsidR="00C05754" w:rsidRPr="003B23CC" w:rsidRDefault="00C05754" w:rsidP="00C05754">
      <w:pP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lt-LT" w:eastAsia="lt-LT"/>
        </w:rPr>
      </w:pP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Gedeon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Richter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Plc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.</w:t>
      </w:r>
    </w:p>
    <w:p w:rsidR="00C05754" w:rsidRPr="003B23CC" w:rsidRDefault="00C05754" w:rsidP="00C05754">
      <w:pP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lt-LT" w:eastAsia="lt-LT"/>
        </w:rPr>
      </w:pP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Gyömrői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út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19-21, </w:t>
      </w:r>
    </w:p>
    <w:p w:rsidR="00C05754" w:rsidRPr="003B23CC" w:rsidRDefault="00C05754" w:rsidP="00C05754">
      <w:pP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H-1103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Budapest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 </w:t>
      </w:r>
    </w:p>
    <w:p w:rsidR="00C05754" w:rsidRPr="003B23CC" w:rsidRDefault="00C05754" w:rsidP="00C05754">
      <w:pP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Vengrija</w:t>
      </w: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/>
        </w:rPr>
      </w:pP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/>
        </w:rPr>
        <w:t>Jeigu apie šį vaistą norite sužinoti daugiau, kreipkitės į vietinį registruotojo atstovą.</w:t>
      </w: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/>
        </w:rPr>
      </w:pP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Gedeon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Richter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Plc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. atstovybė</w:t>
      </w: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Maironio g. 23-3,</w:t>
      </w: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LT-2015 Vilnius </w:t>
      </w: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Tel. +370 5 268 53 92</w:t>
      </w: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/>
        </w:rPr>
      </w:pP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b/>
          <w:sz w:val="22"/>
          <w:szCs w:val="22"/>
          <w:lang w:val="lt-LT"/>
        </w:rPr>
        <w:t xml:space="preserve">Šis pakuotės lapelis paskutinį kartą peržiūrėtas </w:t>
      </w:r>
      <w:r>
        <w:rPr>
          <w:rFonts w:ascii="Times New Roman" w:hAnsi="Times New Roman" w:cs="Times New Roman"/>
          <w:b/>
          <w:sz w:val="22"/>
          <w:szCs w:val="22"/>
          <w:lang w:val="lt-LT"/>
        </w:rPr>
        <w:t>2023-03-13.</w:t>
      </w:r>
    </w:p>
    <w:p w:rsidR="00C05754" w:rsidRDefault="00C05754" w:rsidP="00C05754">
      <w:pPr>
        <w:rPr>
          <w:rFonts w:ascii="Times New Roman" w:hAnsi="Times New Roman" w:cs="Times New Roman"/>
          <w:sz w:val="22"/>
          <w:szCs w:val="22"/>
          <w:lang w:val="lt-LT"/>
        </w:rPr>
      </w:pPr>
    </w:p>
    <w:p w:rsidR="00C05754" w:rsidRPr="003B23CC" w:rsidRDefault="00C05754" w:rsidP="00C05754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/>
        </w:rPr>
        <w:t xml:space="preserve">Išsami informacija apie šį vaistą pateikiama Valstybinės vaistų kontrolės tarnybos prie Lietuvos Respublikos sveikatos apsaugos ministerijos tinklalapyje </w:t>
      </w:r>
      <w:hyperlink r:id="rId8" w:history="1">
        <w:r w:rsidRPr="00DE05FA">
          <w:rPr>
            <w:rFonts w:ascii="Times New Roman" w:hAnsi="Times New Roman" w:cs="Times New Roman"/>
            <w:noProof/>
            <w:color w:val="3333FF"/>
            <w:sz w:val="22"/>
            <w:szCs w:val="22"/>
            <w:u w:val="single"/>
            <w:lang w:val="lt-LT"/>
          </w:rPr>
          <w:t>http://www.vvkt.lt/</w:t>
        </w:r>
      </w:hyperlink>
      <w:r w:rsidRPr="00DE05FA">
        <w:rPr>
          <w:rFonts w:ascii="Times New Roman" w:hAnsi="Times New Roman" w:cs="Times New Roman"/>
          <w:noProof/>
          <w:color w:val="3333FF"/>
          <w:sz w:val="22"/>
          <w:szCs w:val="22"/>
          <w:lang w:val="lt-LT"/>
        </w:rPr>
        <w:t>.</w:t>
      </w:r>
      <w:r w:rsidRPr="003B23CC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         </w:t>
      </w:r>
    </w:p>
    <w:p w:rsidR="00C05754" w:rsidRPr="003B23CC" w:rsidRDefault="00C05754" w:rsidP="00C05754">
      <w:pPr>
        <w:rPr>
          <w:lang w:val="lt-LT"/>
        </w:rPr>
      </w:pPr>
    </w:p>
    <w:p w:rsidR="009041DB" w:rsidRDefault="009041DB">
      <w:bookmarkStart w:id="0" w:name="_GoBack"/>
      <w:bookmarkEnd w:id="0"/>
    </w:p>
    <w:sectPr w:rsidR="009041DB" w:rsidSect="00004415">
      <w:pgSz w:w="12240" w:h="15840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BA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51368"/>
    <w:multiLevelType w:val="hybridMultilevel"/>
    <w:tmpl w:val="A7C4B91E"/>
    <w:lvl w:ilvl="0" w:tplc="8C5E580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54"/>
    <w:rsid w:val="00004415"/>
    <w:rsid w:val="00234094"/>
    <w:rsid w:val="002A211A"/>
    <w:rsid w:val="00344695"/>
    <w:rsid w:val="00356AB3"/>
    <w:rsid w:val="004216A4"/>
    <w:rsid w:val="005311B8"/>
    <w:rsid w:val="006860E9"/>
    <w:rsid w:val="009041DB"/>
    <w:rsid w:val="00975D35"/>
    <w:rsid w:val="00C05754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7F096"/>
  <w15:chartTrackingRefBased/>
  <w15:docId w15:val="{2CEDDAE0-DFBE-4974-BECE-15CCEE1A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05754"/>
    <w:pPr>
      <w:spacing w:after="0" w:line="240" w:lineRule="auto"/>
    </w:pPr>
    <w:rPr>
      <w:rFonts w:ascii="Monotype Corsiva" w:hAnsi="Monotype Corsiva" w:cs="Courier New"/>
      <w:sz w:val="24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C0575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7682</Words>
  <Characters>4380</Characters>
  <Application>Microsoft Office Word</Application>
  <DocSecurity>0</DocSecurity>
  <Lines>36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2023-03-15T09:15:00Z</dcterms:created>
  <dcterms:modified xsi:type="dcterms:W3CDTF">2023-03-15T09:15:00Z</dcterms:modified>
</cp:coreProperties>
</file>