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E2" w:rsidRPr="00FE771B" w:rsidRDefault="00E671E2" w:rsidP="00E671E2">
      <w:pPr>
        <w:keepNext/>
        <w:tabs>
          <w:tab w:val="left" w:pos="567"/>
        </w:tabs>
        <w:jc w:val="center"/>
        <w:outlineLvl w:val="1"/>
        <w:rPr>
          <w:rFonts w:ascii="Times New Roman" w:hAnsi="Times New Roman"/>
          <w:b/>
          <w:snapToGrid w:val="0"/>
          <w:sz w:val="22"/>
          <w:lang w:val="lt-LT" w:eastAsia="x-none"/>
        </w:rPr>
      </w:pPr>
      <w:r w:rsidRPr="00FE771B">
        <w:rPr>
          <w:rFonts w:ascii="Times New Roman" w:hAnsi="Times New Roman"/>
          <w:b/>
          <w:bCs/>
          <w:iCs/>
          <w:snapToGrid w:val="0"/>
          <w:sz w:val="22"/>
          <w:szCs w:val="28"/>
          <w:lang w:val="lt-LT" w:eastAsia="x-none"/>
        </w:rPr>
        <w:t>Pakuotės lapelis:</w:t>
      </w:r>
      <w:r w:rsidRPr="00FE771B">
        <w:rPr>
          <w:rFonts w:ascii="Times New Roman" w:hAnsi="Times New Roman"/>
          <w:b/>
          <w:snapToGrid w:val="0"/>
          <w:sz w:val="22"/>
          <w:lang w:val="lt-LT" w:eastAsia="x-none"/>
        </w:rPr>
        <w:t xml:space="preserve"> </w:t>
      </w:r>
      <w:r w:rsidRPr="00FE771B">
        <w:rPr>
          <w:rFonts w:ascii="Times New Roman" w:hAnsi="Times New Roman"/>
          <w:b/>
          <w:bCs/>
          <w:iCs/>
          <w:snapToGrid w:val="0"/>
          <w:sz w:val="22"/>
          <w:szCs w:val="28"/>
          <w:lang w:val="lt-LT" w:eastAsia="x-none"/>
        </w:rPr>
        <w:t>informacija vartotojui</w:t>
      </w:r>
    </w:p>
    <w:p w:rsidR="00E671E2" w:rsidRPr="003B29D2" w:rsidRDefault="00E671E2" w:rsidP="00E671E2">
      <w:pPr>
        <w:keepNext/>
        <w:tabs>
          <w:tab w:val="left" w:pos="567"/>
        </w:tabs>
        <w:jc w:val="center"/>
        <w:rPr>
          <w:rFonts w:ascii="Times New Roman" w:hAnsi="Times New Roman"/>
          <w:b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jc w:val="center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 150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mg tabletės</w:t>
      </w:r>
    </w:p>
    <w:p w:rsidR="00E671E2" w:rsidRPr="003B29D2" w:rsidRDefault="00E671E2" w:rsidP="00E671E2">
      <w:pPr>
        <w:tabs>
          <w:tab w:val="left" w:pos="567"/>
        </w:tabs>
        <w:jc w:val="center"/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Levamizolis</w:t>
      </w:r>
      <w:proofErr w:type="spellEnd"/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highlight w:val="yellow"/>
          <w:lang w:val="lt-LT" w:eastAsia="lt-LT"/>
        </w:rPr>
      </w:pPr>
    </w:p>
    <w:p w:rsidR="00E671E2" w:rsidRPr="00A376E2" w:rsidRDefault="00E671E2" w:rsidP="00E671E2">
      <w:pPr>
        <w:keepNext/>
        <w:keepLines/>
        <w:suppressAutoHyphens/>
        <w:rPr>
          <w:rFonts w:ascii="Times New Roman" w:hAnsi="Times New Roman"/>
          <w:snapToGrid w:val="0"/>
          <w:sz w:val="22"/>
          <w:lang w:val="lt-LT"/>
        </w:rPr>
      </w:pPr>
      <w:r w:rsidRPr="003B29D2">
        <w:rPr>
          <w:rFonts w:ascii="Times New Roman" w:hAnsi="Times New Roman"/>
          <w:b/>
          <w:sz w:val="22"/>
          <w:szCs w:val="22"/>
          <w:lang w:val="lt-LT"/>
        </w:rPr>
        <w:t>Atidžiai perskaitykite visą šį lapelį, prieš pradėdami vartoti vaistą</w:t>
      </w:r>
      <w:r w:rsidRPr="00A376E2">
        <w:rPr>
          <w:rFonts w:ascii="Times New Roman" w:hAnsi="Times New Roman"/>
          <w:b/>
          <w:noProof/>
          <w:snapToGrid w:val="0"/>
          <w:sz w:val="22"/>
          <w:lang w:val="lt-LT"/>
        </w:rPr>
        <w:t xml:space="preserve">, </w:t>
      </w:r>
      <w:r>
        <w:rPr>
          <w:rFonts w:ascii="Times New Roman" w:hAnsi="Times New Roman"/>
          <w:b/>
          <w:noProof/>
          <w:snapToGrid w:val="0"/>
          <w:sz w:val="22"/>
          <w:lang w:val="lt-LT"/>
        </w:rPr>
        <w:t xml:space="preserve">nes jame pateikiama Jums svarbi </w:t>
      </w:r>
      <w:r w:rsidRPr="00A376E2">
        <w:rPr>
          <w:rFonts w:ascii="Times New Roman" w:hAnsi="Times New Roman"/>
          <w:b/>
          <w:noProof/>
          <w:snapToGrid w:val="0"/>
          <w:sz w:val="22"/>
          <w:lang w:val="lt-LT"/>
        </w:rPr>
        <w:t>informacija.</w:t>
      </w:r>
    </w:p>
    <w:p w:rsidR="00E671E2" w:rsidRPr="003B29D2" w:rsidRDefault="00E671E2" w:rsidP="00E671E2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>Neišmeskite šio lapelio, nes vėl gali prireikti jį perskaityti.</w:t>
      </w:r>
    </w:p>
    <w:p w:rsidR="00E671E2" w:rsidRDefault="00E671E2" w:rsidP="00E671E2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>Jeigu kiltų daugiau klausimų, kreipkitės į gydytoją arba vaistininką.</w:t>
      </w:r>
    </w:p>
    <w:p w:rsidR="00E671E2" w:rsidRDefault="00E671E2" w:rsidP="00E671E2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lt-LT"/>
        </w:rPr>
      </w:pPr>
      <w:r w:rsidRPr="00A376E2">
        <w:rPr>
          <w:rFonts w:ascii="Times New Roman" w:hAnsi="Times New Roman"/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E671E2" w:rsidRPr="00A376E2" w:rsidRDefault="00E671E2" w:rsidP="00E671E2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lt-LT"/>
        </w:rPr>
      </w:pPr>
      <w:r w:rsidRPr="00A376E2">
        <w:rPr>
          <w:rFonts w:ascii="Times New Roman" w:hAnsi="Times New Roman"/>
          <w:sz w:val="22"/>
          <w:szCs w:val="22"/>
          <w:lang w:val="lt-LT"/>
        </w:rPr>
        <w:t>Jeigu pasireiškė šalutinis poveikis (net jeigu jis šiame lapelyje nenurodytas), kreipkitės į gydytoją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A376E2">
        <w:rPr>
          <w:rFonts w:ascii="Times New Roman" w:hAnsi="Times New Roman"/>
          <w:sz w:val="22"/>
          <w:szCs w:val="22"/>
          <w:lang w:val="lt-LT"/>
        </w:rPr>
        <w:t>arba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A376E2">
        <w:rPr>
          <w:rFonts w:ascii="Times New Roman" w:hAnsi="Times New Roman"/>
          <w:sz w:val="22"/>
          <w:szCs w:val="22"/>
          <w:lang w:val="lt-LT"/>
        </w:rPr>
        <w:t>vaistininką. Žr.</w:t>
      </w:r>
      <w:r>
        <w:rPr>
          <w:rFonts w:ascii="Times New Roman" w:hAnsi="Times New Roman"/>
          <w:sz w:val="22"/>
          <w:szCs w:val="22"/>
          <w:lang w:val="lt-LT"/>
        </w:rPr>
        <w:t> </w:t>
      </w:r>
      <w:r w:rsidRPr="00A376E2">
        <w:rPr>
          <w:rFonts w:ascii="Times New Roman" w:hAnsi="Times New Roman"/>
          <w:sz w:val="22"/>
          <w:szCs w:val="22"/>
          <w:lang w:val="lt-LT"/>
        </w:rPr>
        <w:t>4</w:t>
      </w:r>
      <w:r>
        <w:rPr>
          <w:rFonts w:ascii="Times New Roman" w:hAnsi="Times New Roman"/>
          <w:sz w:val="22"/>
          <w:szCs w:val="22"/>
          <w:lang w:val="lt-LT"/>
        </w:rPr>
        <w:t> </w:t>
      </w:r>
      <w:r w:rsidRPr="00A376E2">
        <w:rPr>
          <w:rFonts w:ascii="Times New Roman" w:hAnsi="Times New Roman"/>
          <w:sz w:val="22"/>
          <w:szCs w:val="22"/>
          <w:lang w:val="lt-LT"/>
        </w:rPr>
        <w:t>skyrių.</w:t>
      </w:r>
    </w:p>
    <w:p w:rsidR="00E671E2" w:rsidRPr="003B29D2" w:rsidRDefault="00E671E2" w:rsidP="00E671E2">
      <w:pPr>
        <w:ind w:left="360"/>
        <w:rPr>
          <w:rFonts w:ascii="Times New Roman" w:hAnsi="Times New Roman"/>
          <w:sz w:val="22"/>
          <w:szCs w:val="22"/>
          <w:lang w:val="lt-LT"/>
        </w:rPr>
      </w:pPr>
    </w:p>
    <w:p w:rsidR="00E671E2" w:rsidRDefault="00E671E2" w:rsidP="00E671E2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  <w:r w:rsidRPr="007C1D24">
        <w:rPr>
          <w:rFonts w:ascii="Times New Roman" w:hAnsi="Times New Roman"/>
          <w:b/>
          <w:sz w:val="22"/>
          <w:lang w:val="lt-LT"/>
        </w:rPr>
        <w:t>Apie ką rašoma šiame lapelyje</w:t>
      </w:r>
      <w:r w:rsidRPr="007C1D24">
        <w:rPr>
          <w:rFonts w:ascii="Times New Roman" w:hAnsi="Times New Roman"/>
          <w:b/>
          <w:sz w:val="22"/>
          <w:szCs w:val="20"/>
          <w:lang w:val="lt-LT" w:eastAsia="lt-LT"/>
        </w:rPr>
        <w:t>?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1.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Kas yra DECARIS ir k</w:t>
      </w:r>
      <w:r>
        <w:rPr>
          <w:rFonts w:ascii="Times New Roman" w:hAnsi="Times New Roman"/>
          <w:sz w:val="22"/>
          <w:szCs w:val="20"/>
          <w:lang w:val="lt-LT" w:eastAsia="lt-LT"/>
        </w:rPr>
        <w:t>am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jis vartojamas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2.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Kas žinotina prieš vartojant DECARIS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3.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Kaip vartoti DECARIS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4.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Galimas šalutinis poveikis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5.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  <w:t>Kaip laikyti DECARIS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6.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ab/>
      </w:r>
      <w:r>
        <w:rPr>
          <w:rFonts w:ascii="Times New Roman" w:hAnsi="Times New Roman"/>
          <w:sz w:val="22"/>
          <w:szCs w:val="20"/>
          <w:lang w:val="lt-LT" w:eastAsia="lt-LT"/>
        </w:rPr>
        <w:t>Pakuotės turinys ir k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ita informacija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1.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as yra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DECARIS 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ir kam jis vartojamas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DECARIS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, kurio veiklioji medžiaga yra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levamizolis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yra vaistas, skir</w:t>
      </w:r>
      <w:r>
        <w:rPr>
          <w:rFonts w:ascii="Times New Roman" w:hAnsi="Times New Roman"/>
          <w:sz w:val="22"/>
          <w:szCs w:val="20"/>
          <w:lang w:val="lt-LT" w:eastAsia="lt-LT"/>
        </w:rPr>
        <w:t>t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 suaugusiesiems kirmėlių (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askaridžių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, amerikinių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nekatorių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kreivagalvių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ankilostomų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) sukeltų virškinimo trakto ligų gydymui.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Levamizolio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paveiktos k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irmėlės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paprastai per 24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valandas po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vaisto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pavartojimo pašalinamos iš organizmo įprastais žarnyno peristaltikos judesiais.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2.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as žinotina prieš vartojant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 vartoti negalima:</w:t>
      </w:r>
    </w:p>
    <w:p w:rsidR="00E671E2" w:rsidRPr="00E226E7" w:rsidRDefault="00E671E2" w:rsidP="00E671E2">
      <w:pPr>
        <w:pStyle w:val="Sraopastraipa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E226E7">
        <w:rPr>
          <w:rFonts w:ascii="Times New Roman" w:hAnsi="Times New Roman"/>
          <w:sz w:val="22"/>
          <w:szCs w:val="20"/>
          <w:lang w:val="lt-LT" w:eastAsia="lt-LT"/>
        </w:rPr>
        <w:t xml:space="preserve">jeigu yra alergija </w:t>
      </w:r>
      <w:proofErr w:type="spellStart"/>
      <w:r w:rsidRPr="00E226E7">
        <w:rPr>
          <w:rFonts w:ascii="Times New Roman" w:hAnsi="Times New Roman"/>
          <w:sz w:val="22"/>
          <w:szCs w:val="20"/>
          <w:lang w:val="lt-LT" w:eastAsia="lt-LT"/>
        </w:rPr>
        <w:t>levamozoliui</w:t>
      </w:r>
      <w:proofErr w:type="spellEnd"/>
      <w:r w:rsidRPr="00E226E7">
        <w:rPr>
          <w:rFonts w:ascii="Times New Roman" w:hAnsi="Times New Roman"/>
          <w:sz w:val="22"/>
          <w:szCs w:val="20"/>
          <w:lang w:val="lt-LT" w:eastAsia="lt-LT"/>
        </w:rPr>
        <w:t xml:space="preserve"> arba bet kuriai pagalbinei </w:t>
      </w:r>
      <w:r w:rsidRPr="00E226E7">
        <w:rPr>
          <w:rFonts w:ascii="Times New Roman" w:hAnsi="Times New Roman"/>
          <w:noProof/>
          <w:sz w:val="22"/>
          <w:szCs w:val="22"/>
          <w:lang w:val="lt-LT"/>
        </w:rPr>
        <w:t>šio vaisto medžiagai (jos išvardytos 6</w:t>
      </w:r>
      <w:r>
        <w:rPr>
          <w:rFonts w:ascii="Times New Roman" w:hAnsi="Times New Roman"/>
          <w:noProof/>
          <w:sz w:val="22"/>
          <w:szCs w:val="22"/>
          <w:lang w:val="lt-LT"/>
        </w:rPr>
        <w:t> </w:t>
      </w:r>
      <w:r w:rsidRPr="00E226E7">
        <w:rPr>
          <w:rFonts w:ascii="Times New Roman" w:hAnsi="Times New Roman"/>
          <w:noProof/>
          <w:sz w:val="22"/>
          <w:szCs w:val="22"/>
          <w:lang w:val="lt-LT"/>
        </w:rPr>
        <w:t>skyriuje).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7B7C20" w:rsidRDefault="00E671E2" w:rsidP="00E671E2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</w:pPr>
      <w:r w:rsidRPr="007B7C20">
        <w:rPr>
          <w:rFonts w:ascii="Times New Roman" w:hAnsi="Times New Roman"/>
          <w:b/>
          <w:bCs/>
          <w:snapToGrid w:val="0"/>
          <w:sz w:val="22"/>
          <w:szCs w:val="28"/>
          <w:lang w:val="lt-LT" w:eastAsia="x-none"/>
        </w:rPr>
        <w:t>Įspėjimai ir atsargumo priemonės</w:t>
      </w:r>
    </w:p>
    <w:p w:rsidR="00E671E2" w:rsidRPr="007B7C20" w:rsidRDefault="00E671E2" w:rsidP="00E671E2">
      <w:pPr>
        <w:numPr>
          <w:ilvl w:val="12"/>
          <w:numId w:val="0"/>
        </w:numPr>
        <w:ind w:right="-2"/>
        <w:rPr>
          <w:rFonts w:ascii="Times New Roman" w:hAnsi="Times New Roman"/>
          <w:snapToGrid w:val="0"/>
          <w:sz w:val="22"/>
          <w:lang w:val="lt-LT"/>
        </w:rPr>
      </w:pPr>
      <w:r w:rsidRPr="007B7C20">
        <w:rPr>
          <w:rFonts w:ascii="Times New Roman" w:hAnsi="Times New Roman"/>
          <w:noProof/>
          <w:snapToGrid w:val="0"/>
          <w:sz w:val="22"/>
          <w:lang w:val="lt-LT"/>
        </w:rPr>
        <w:t>Pasitarkite su gydytoju arba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</w:t>
      </w:r>
      <w:r w:rsidRPr="007B7C20">
        <w:rPr>
          <w:rFonts w:ascii="Times New Roman" w:hAnsi="Times New Roman"/>
          <w:noProof/>
          <w:snapToGrid w:val="0"/>
          <w:sz w:val="22"/>
          <w:lang w:val="lt-LT"/>
        </w:rPr>
        <w:t>vaistininku, prieš pradėdami vartoti</w:t>
      </w:r>
      <w:r>
        <w:rPr>
          <w:rFonts w:ascii="Times New Roman" w:hAnsi="Times New Roman"/>
          <w:noProof/>
          <w:snapToGrid w:val="0"/>
          <w:sz w:val="22"/>
          <w:lang w:val="lt-LT"/>
        </w:rPr>
        <w:t xml:space="preserve"> DECARIS</w:t>
      </w:r>
      <w:r w:rsidRPr="007B7C20">
        <w:rPr>
          <w:rFonts w:ascii="Times New Roman" w:hAnsi="Times New Roman"/>
          <w:noProof/>
          <w:snapToGrid w:val="0"/>
          <w:sz w:val="22"/>
          <w:lang w:val="lt-LT"/>
        </w:rPr>
        <w:t>.</w:t>
      </w:r>
    </w:p>
    <w:p w:rsidR="00E671E2" w:rsidRDefault="00E671E2" w:rsidP="00E671E2">
      <w:pPr>
        <w:numPr>
          <w:ilvl w:val="12"/>
          <w:numId w:val="0"/>
        </w:numPr>
        <w:ind w:right="-2"/>
        <w:rPr>
          <w:rFonts w:ascii="Times New Roman" w:hAnsi="Times New Roman"/>
          <w:snapToGrid w:val="0"/>
          <w:sz w:val="22"/>
          <w:lang w:val="lt-LT"/>
        </w:rPr>
      </w:pPr>
    </w:p>
    <w:p w:rsidR="00E671E2" w:rsidRPr="006E26A6" w:rsidRDefault="00E671E2" w:rsidP="00E671E2">
      <w:pPr>
        <w:numPr>
          <w:ilvl w:val="12"/>
          <w:numId w:val="0"/>
        </w:numPr>
        <w:ind w:right="-2"/>
        <w:rPr>
          <w:rFonts w:ascii="Times New Roman" w:hAnsi="Times New Roman"/>
          <w:snapToGrid w:val="0"/>
          <w:sz w:val="22"/>
          <w:lang w:val="lt-LT"/>
        </w:rPr>
      </w:pPr>
      <w:r>
        <w:rPr>
          <w:rFonts w:ascii="Times New Roman" w:hAnsi="Times New Roman"/>
          <w:snapToGrid w:val="0"/>
          <w:sz w:val="22"/>
          <w:lang w:val="lt-LT"/>
        </w:rPr>
        <w:t>K</w:t>
      </w:r>
      <w:r w:rsidRPr="006E26A6">
        <w:rPr>
          <w:rFonts w:ascii="Times New Roman" w:hAnsi="Times New Roman"/>
          <w:snapToGrid w:val="0"/>
          <w:sz w:val="22"/>
          <w:lang w:val="lt-LT"/>
        </w:rPr>
        <w:t xml:space="preserve">artotinis </w:t>
      </w:r>
      <w:proofErr w:type="spellStart"/>
      <w:r w:rsidRPr="006E26A6">
        <w:rPr>
          <w:rFonts w:ascii="Times New Roman" w:hAnsi="Times New Roman"/>
          <w:snapToGrid w:val="0"/>
          <w:sz w:val="22"/>
          <w:lang w:val="lt-LT"/>
        </w:rPr>
        <w:t>levamizolio</w:t>
      </w:r>
      <w:proofErr w:type="spellEnd"/>
      <w:r w:rsidRPr="006E26A6">
        <w:rPr>
          <w:rFonts w:ascii="Times New Roman" w:hAnsi="Times New Roman"/>
          <w:snapToGrid w:val="0"/>
          <w:sz w:val="22"/>
          <w:lang w:val="lt-LT"/>
        </w:rPr>
        <w:t xml:space="preserve"> vartojimas gali sukelti alergines reakcijas</w:t>
      </w:r>
      <w:r>
        <w:rPr>
          <w:rFonts w:ascii="Times New Roman" w:hAnsi="Times New Roman"/>
          <w:snapToGrid w:val="0"/>
          <w:sz w:val="22"/>
          <w:lang w:val="lt-LT"/>
        </w:rPr>
        <w:t>, taip pat kraujo gamybos sutrikimus, todėl r</w:t>
      </w:r>
      <w:r w:rsidRPr="006E26A6">
        <w:rPr>
          <w:rFonts w:ascii="Times New Roman" w:hAnsi="Times New Roman"/>
          <w:snapToGrid w:val="0"/>
          <w:sz w:val="22"/>
          <w:lang w:val="lt-LT"/>
        </w:rPr>
        <w:t>ekomenduojamų dozių viršyti negalima.</w:t>
      </w:r>
    </w:p>
    <w:p w:rsidR="00E671E2" w:rsidRDefault="00E671E2" w:rsidP="00E671E2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Atsargiai reikia vartoti su kitais kraujo gamybą veikiančiais vaistais, pvz., skydliaukės hormonų kiekį mažinančiu vaistu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tiamazolu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, vaistais nuo uždegimo, pvz.,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sulfasalazinu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, vaistais psichikos ligoms gydyti, pvz.,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klozapinu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, antibakteriniais vaistais, pvz.,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trimetoprimu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ir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sulfametoksazolu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, vaistais traukuliams slopinti, pvz.,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karbamazepinu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>, nes gali sumažėti baltųjų kraujo kūnelių skaičius ir padidėti infekcinių susirgimų rizika.</w:t>
      </w:r>
    </w:p>
    <w:p w:rsidR="00E671E2" w:rsidRDefault="00E671E2" w:rsidP="00E671E2">
      <w:pPr>
        <w:tabs>
          <w:tab w:val="left" w:pos="567"/>
        </w:tabs>
        <w:jc w:val="both"/>
        <w:rPr>
          <w:rFonts w:ascii="Times New Roman" w:hAnsi="Times New Roman"/>
          <w:b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Negalima vartoti vaisto ilgiau ir didesnėmis dozėmis, negu nurodo gydytojas.</w:t>
      </w:r>
    </w:p>
    <w:p w:rsidR="00E671E2" w:rsidRDefault="00E671E2" w:rsidP="00E671E2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</w:p>
    <w:p w:rsidR="00E671E2" w:rsidRDefault="00E671E2" w:rsidP="00E671E2">
      <w:pPr>
        <w:tabs>
          <w:tab w:val="left" w:pos="567"/>
        </w:tabs>
        <w:jc w:val="both"/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Po 2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3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savaičių gydymo keliems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pacientams pasireiškė į </w:t>
      </w:r>
      <w:proofErr w:type="spellStart"/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encefalopatiją</w:t>
      </w:r>
      <w:proofErr w:type="spellEnd"/>
      <w:r w:rsidRPr="00E226E7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Pr="00005CCB">
        <w:rPr>
          <w:rFonts w:ascii="Times New Roman" w:hAnsi="Times New Roman"/>
          <w:sz w:val="22"/>
          <w:szCs w:val="20"/>
          <w:lang w:val="lt-LT" w:eastAsia="lt-LT"/>
        </w:rPr>
        <w:t>(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galvos smegenų sutrikimas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,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dėl kurio pakinta psichinė būsena ir gali pasireikšti nervų sistemos pažeidimas</w:t>
      </w:r>
      <w:r w:rsidRPr="00005CCB">
        <w:rPr>
          <w:rFonts w:ascii="Times New Roman" w:hAnsi="Times New Roman"/>
          <w:sz w:val="22"/>
          <w:szCs w:val="20"/>
          <w:lang w:val="lt-LT" w:eastAsia="lt-LT"/>
        </w:rPr>
        <w:t xml:space="preserve">) </w:t>
      </w:r>
      <w:r w:rsidRPr="00005CCB">
        <w:rPr>
          <w:rFonts w:ascii="Times New Roman" w:hAnsi="Times New Roman"/>
          <w:bCs/>
          <w:sz w:val="22"/>
          <w:szCs w:val="20"/>
          <w:lang w:val="lt-LT" w:eastAsia="lt-LT"/>
        </w:rPr>
        <w:t>panašus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sindromas.</w:t>
      </w:r>
    </w:p>
    <w:p w:rsidR="00E671E2" w:rsidRDefault="00E671E2" w:rsidP="00E671E2">
      <w:pPr>
        <w:tabs>
          <w:tab w:val="left" w:pos="567"/>
        </w:tabs>
        <w:jc w:val="both"/>
        <w:rPr>
          <w:rFonts w:ascii="Times New Roman" w:hAnsi="Times New Roman"/>
          <w:b/>
          <w:sz w:val="22"/>
          <w:lang w:val="lt-LT"/>
        </w:rPr>
      </w:pPr>
    </w:p>
    <w:p w:rsidR="00E671E2" w:rsidRPr="00062B5A" w:rsidRDefault="00E671E2" w:rsidP="00E671E2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062B5A">
        <w:rPr>
          <w:rFonts w:ascii="Times New Roman" w:hAnsi="Times New Roman"/>
          <w:b/>
          <w:sz w:val="22"/>
          <w:lang w:val="lt-LT"/>
        </w:rPr>
        <w:t>Vaikams ir paaugliams</w:t>
      </w:r>
    </w:p>
    <w:p w:rsidR="00E671E2" w:rsidRPr="00B972FB" w:rsidRDefault="00E671E2" w:rsidP="00E671E2">
      <w:pPr>
        <w:tabs>
          <w:tab w:val="left" w:pos="0"/>
        </w:tabs>
        <w:outlineLvl w:val="2"/>
        <w:rPr>
          <w:rFonts w:ascii="Times New Roman" w:hAnsi="Times New Roman"/>
          <w:sz w:val="22"/>
          <w:szCs w:val="20"/>
          <w:lang w:val="lt-LT" w:eastAsia="lt-LT"/>
        </w:rPr>
      </w:pPr>
      <w:r w:rsidRPr="00B972FB">
        <w:rPr>
          <w:rFonts w:ascii="Times New Roman" w:hAnsi="Times New Roman"/>
          <w:sz w:val="22"/>
          <w:szCs w:val="20"/>
          <w:lang w:val="lt-LT" w:eastAsia="lt-LT"/>
        </w:rPr>
        <w:t xml:space="preserve">DECARIS vaikams ir paaugliams </w:t>
      </w:r>
      <w:r>
        <w:rPr>
          <w:rFonts w:ascii="Times New Roman" w:hAnsi="Times New Roman"/>
          <w:sz w:val="22"/>
          <w:szCs w:val="20"/>
          <w:lang w:val="lt-LT" w:eastAsia="lt-LT"/>
        </w:rPr>
        <w:t>gydyti ne</w:t>
      </w:r>
      <w:r w:rsidRPr="00B972FB">
        <w:rPr>
          <w:rFonts w:ascii="Times New Roman" w:hAnsi="Times New Roman"/>
          <w:sz w:val="22"/>
          <w:szCs w:val="20"/>
          <w:lang w:val="lt-LT" w:eastAsia="lt-LT"/>
        </w:rPr>
        <w:t>varto</w:t>
      </w:r>
      <w:r>
        <w:rPr>
          <w:rFonts w:ascii="Times New Roman" w:hAnsi="Times New Roman"/>
          <w:sz w:val="22"/>
          <w:szCs w:val="20"/>
          <w:lang w:val="lt-LT" w:eastAsia="lt-LT"/>
        </w:rPr>
        <w:t>jamas.</w:t>
      </w:r>
    </w:p>
    <w:p w:rsidR="00E671E2" w:rsidRDefault="00E671E2" w:rsidP="00E671E2">
      <w:pPr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:rsidR="00E671E2" w:rsidRDefault="00E671E2" w:rsidP="00E671E2">
      <w:pPr>
        <w:keepNext/>
        <w:tabs>
          <w:tab w:val="left" w:pos="0"/>
        </w:tabs>
        <w:outlineLvl w:val="2"/>
        <w:rPr>
          <w:rFonts w:ascii="Times New Roman" w:hAnsi="Times New Roman"/>
          <w:noProof/>
          <w:lang w:val="lt-LT"/>
        </w:rPr>
      </w:pPr>
      <w:r w:rsidRPr="00B972FB">
        <w:rPr>
          <w:rFonts w:ascii="Times New Roman" w:hAnsi="Times New Roman"/>
          <w:b/>
          <w:sz w:val="22"/>
          <w:lang w:val="lt-LT"/>
        </w:rPr>
        <w:lastRenderedPageBreak/>
        <w:t>Kiti vaistai ir DECARIS</w:t>
      </w:r>
    </w:p>
    <w:p w:rsidR="00E671E2" w:rsidRPr="003B29D2" w:rsidRDefault="00E671E2" w:rsidP="00E671E2">
      <w:pPr>
        <w:tabs>
          <w:tab w:val="left" w:pos="0"/>
        </w:tabs>
        <w:outlineLvl w:val="2"/>
        <w:rPr>
          <w:rFonts w:ascii="Times New Roman" w:hAnsi="Times New Roman"/>
          <w:sz w:val="22"/>
          <w:szCs w:val="22"/>
          <w:lang w:val="lt-LT"/>
        </w:rPr>
      </w:pPr>
      <w:r w:rsidRPr="00B972FB">
        <w:rPr>
          <w:rFonts w:ascii="Times New Roman" w:hAnsi="Times New Roman"/>
          <w:noProof/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Kartu vartojami kai kurie vaistai, pvz., vaistai</w:t>
      </w:r>
      <w:r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mažinantys kraujo krešumą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(kumarino grupės antikoaguliantai, pvz.,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varfarinas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)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, kai kurie vaistai nuo traukulių (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pvz.,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fenitoinas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)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ar kiti vaistai kirmėlių sukeltoms ligoms gydyti (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albendazolas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,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ivermektinas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)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gali turėti įtakos DECARIS poveikiui,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arba jų poveikis gali kisti dėl DECARIS vartojimo,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todėl pasitarkite su gydytoju</w:t>
      </w:r>
      <w:r>
        <w:rPr>
          <w:rFonts w:ascii="Times New Roman" w:hAnsi="Times New Roman"/>
          <w:sz w:val="22"/>
          <w:szCs w:val="20"/>
          <w:lang w:val="lt-LT" w:eastAsia="lt-LT"/>
        </w:rPr>
        <w:t>, jei vartojate bet kurio iš šių vaistų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:rsidR="00E671E2" w:rsidRPr="003B29D2" w:rsidRDefault="00E671E2" w:rsidP="00E671E2">
      <w:pPr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DECARIS vartojimas su 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alkoholiu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Kartu su DECARIS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nerekomenduojama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vartoti alkoholio, nes dėl alkoholio sąveikos su vaisto veikliąja medžiaga gali </w:t>
      </w:r>
      <w:r>
        <w:rPr>
          <w:rFonts w:ascii="Times New Roman" w:hAnsi="Times New Roman"/>
          <w:sz w:val="22"/>
          <w:szCs w:val="20"/>
          <w:lang w:val="lt-LT" w:eastAsia="lt-LT"/>
        </w:rPr>
        <w:t>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asir</w:t>
      </w:r>
      <w:r>
        <w:rPr>
          <w:rFonts w:ascii="Times New Roman" w:hAnsi="Times New Roman"/>
          <w:sz w:val="22"/>
          <w:szCs w:val="20"/>
          <w:lang w:val="lt-LT" w:eastAsia="lt-LT"/>
        </w:rPr>
        <w:t>eikš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ti raudonis, bendras negalavimas, galvos skausmas, pykinimas</w:t>
      </w:r>
      <w:r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vėmimas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ir pilvo skausmas bei bendrieji pagirių požymiai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Nėštumas ir žindymo laikotarpis</w:t>
      </w:r>
    </w:p>
    <w:p w:rsidR="00E671E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2"/>
          <w:lang w:val="lt-LT" w:eastAsia="lt-LT"/>
        </w:rPr>
      </w:pPr>
      <w:r w:rsidRPr="000179C4">
        <w:rPr>
          <w:rFonts w:ascii="Times New Roman" w:hAnsi="Times New Roman"/>
          <w:noProof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N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ėštumo ir žindymo laikotarpiu DECARIS galima vartoti tik išimtin</w:t>
      </w:r>
      <w:r>
        <w:rPr>
          <w:rFonts w:ascii="Times New Roman" w:hAnsi="Times New Roman"/>
          <w:sz w:val="22"/>
          <w:szCs w:val="20"/>
          <w:lang w:val="lt-LT" w:eastAsia="lt-LT"/>
        </w:rPr>
        <w:t>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ais atvejais ir laikantis gydytojo nurodymų.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Vairavimas ir mechanizmų valdymas</w:t>
      </w:r>
    </w:p>
    <w:p w:rsidR="00E671E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Paprastai 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DECARIS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neveikia gebėjimo vairuoti ir valdyti mechanizmus, tačiau gauta pranešimų apie šalutinio poveikio – </w:t>
      </w:r>
      <w:proofErr w:type="spellStart"/>
      <w:r>
        <w:rPr>
          <w:rFonts w:ascii="Times New Roman" w:hAnsi="Times New Roman"/>
          <w:bCs/>
          <w:sz w:val="22"/>
          <w:szCs w:val="20"/>
          <w:lang w:val="lt-LT" w:eastAsia="lt-LT"/>
        </w:rPr>
        <w:t>encefalopatijos</w:t>
      </w:r>
      <w:proofErr w:type="spellEnd"/>
      <w:r>
        <w:rPr>
          <w:rFonts w:ascii="Times New Roman" w:hAnsi="Times New Roman"/>
          <w:bCs/>
          <w:sz w:val="22"/>
          <w:szCs w:val="20"/>
          <w:lang w:val="lt-LT" w:eastAsia="lt-LT"/>
        </w:rPr>
        <w:t xml:space="preserve"> (galvos smegenų sutrikimo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,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dėl kurio pakinta psichinė būsena ir pasireiškia neurologinių simptomų) atvejus, dėl kurio gali sutrikti gebėjimas vairuoti ir valdyti mechanizmus.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 xml:space="preserve">DECARIS 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sudėtyje yra laktozės (pieno cukraus) ir sacharozės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Jeigu gydytojas Jums yra sakęs, kad netoleruojate kokių nors angliavandenių, kreipkitės į jį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 xml:space="preserve"> prieš pradėdami vartoti šį vaistą.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3.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aip vartoti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2413FA">
        <w:rPr>
          <w:rFonts w:ascii="Times New Roman" w:hAnsi="Times New Roman"/>
          <w:noProof/>
          <w:sz w:val="22"/>
          <w:szCs w:val="22"/>
          <w:lang w:val="lt-LT"/>
        </w:rPr>
        <w:t>Visada vartokite šį vaistą tiksliai</w:t>
      </w:r>
      <w:r>
        <w:rPr>
          <w:rFonts w:ascii="Times New Roman" w:hAnsi="Times New Roman"/>
          <w:noProof/>
          <w:sz w:val="22"/>
          <w:szCs w:val="22"/>
          <w:lang w:val="lt-LT"/>
        </w:rPr>
        <w:t>,</w:t>
      </w:r>
      <w:r w:rsidRPr="002413FA">
        <w:rPr>
          <w:rFonts w:ascii="Times New Roman" w:hAnsi="Times New Roman"/>
          <w:noProof/>
          <w:sz w:val="22"/>
          <w:szCs w:val="22"/>
          <w:lang w:val="lt-LT"/>
        </w:rPr>
        <w:t xml:space="preserve"> kaip nurodė gydytojas arba vaistininkas.</w:t>
      </w:r>
      <w:r w:rsidRPr="002413FA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413FA">
        <w:rPr>
          <w:rFonts w:ascii="Times New Roman" w:hAnsi="Times New Roman"/>
          <w:noProof/>
          <w:sz w:val="22"/>
          <w:szCs w:val="22"/>
          <w:lang w:val="lt-LT"/>
        </w:rPr>
        <w:t>Jeigu abejojate, kreipkitės į gydytoją arba vaistininką.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>
        <w:rPr>
          <w:rFonts w:ascii="Times New Roman" w:hAnsi="Times New Roman"/>
          <w:bCs/>
          <w:sz w:val="22"/>
          <w:lang w:val="lt-LT"/>
        </w:rPr>
        <w:t>Vartoti per burną.</w:t>
      </w:r>
    </w:p>
    <w:p w:rsidR="00E671E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>
        <w:rPr>
          <w:rFonts w:ascii="Times New Roman" w:hAnsi="Times New Roman"/>
          <w:bCs/>
          <w:sz w:val="22"/>
          <w:lang w:val="lt-LT"/>
        </w:rPr>
        <w:t xml:space="preserve">Rekomenduojama vienkartinė dozė suaugusiesiems (įskaitant senyvus) </w:t>
      </w:r>
      <w:r w:rsidRPr="003B29D2">
        <w:rPr>
          <w:rFonts w:ascii="Times New Roman" w:hAnsi="Times New Roman"/>
          <w:bCs/>
          <w:sz w:val="22"/>
          <w:lang w:val="lt-LT"/>
        </w:rPr>
        <w:t>yra 150</w:t>
      </w:r>
      <w:r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mg (viena tabletė).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Kirmėlėms pašalinti pakanka vienos</w:t>
      </w:r>
      <w:r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dozės</w:t>
      </w:r>
      <w:r>
        <w:rPr>
          <w:rFonts w:ascii="Times New Roman" w:hAnsi="Times New Roman"/>
          <w:bCs/>
          <w:sz w:val="22"/>
          <w:lang w:val="lt-LT"/>
        </w:rPr>
        <w:t xml:space="preserve">. </w:t>
      </w:r>
      <w:r w:rsidRPr="003B29D2">
        <w:rPr>
          <w:rFonts w:ascii="Times New Roman" w:hAnsi="Times New Roman"/>
          <w:bCs/>
          <w:sz w:val="22"/>
          <w:lang w:val="lt-LT"/>
        </w:rPr>
        <w:t xml:space="preserve">Jei </w:t>
      </w:r>
      <w:r>
        <w:rPr>
          <w:rFonts w:ascii="Times New Roman" w:hAnsi="Times New Roman"/>
          <w:bCs/>
          <w:sz w:val="22"/>
          <w:lang w:val="lt-LT"/>
        </w:rPr>
        <w:t>už</w:t>
      </w:r>
      <w:r w:rsidRPr="003B29D2">
        <w:rPr>
          <w:rFonts w:ascii="Times New Roman" w:hAnsi="Times New Roman"/>
          <w:bCs/>
          <w:sz w:val="22"/>
          <w:lang w:val="lt-LT"/>
        </w:rPr>
        <w:t xml:space="preserve">sikrėtimas </w:t>
      </w:r>
      <w:r>
        <w:rPr>
          <w:rFonts w:ascii="Times New Roman" w:hAnsi="Times New Roman"/>
          <w:bCs/>
          <w:sz w:val="22"/>
          <w:lang w:val="lt-LT"/>
        </w:rPr>
        <w:t xml:space="preserve">apvaliosiomis kirmėlėmis </w:t>
      </w:r>
      <w:r w:rsidRPr="003B29D2">
        <w:rPr>
          <w:rFonts w:ascii="Times New Roman" w:hAnsi="Times New Roman"/>
          <w:bCs/>
          <w:sz w:val="22"/>
          <w:lang w:val="lt-LT"/>
        </w:rPr>
        <w:t>sunkus</w:t>
      </w:r>
      <w:r w:rsidRPr="003B29D2">
        <w:rPr>
          <w:rFonts w:ascii="Times New Roman" w:hAnsi="Times New Roman"/>
          <w:sz w:val="22"/>
          <w:lang w:val="lt-LT"/>
        </w:rPr>
        <w:t>, pavartojus įprastinę dozę, po</w:t>
      </w:r>
      <w:r>
        <w:rPr>
          <w:rFonts w:ascii="Times New Roman" w:hAnsi="Times New Roman"/>
          <w:sz w:val="22"/>
          <w:lang w:val="lt-LT"/>
        </w:rPr>
        <w:t xml:space="preserve"> </w:t>
      </w:r>
      <w:r w:rsidRPr="003B29D2">
        <w:rPr>
          <w:rFonts w:ascii="Times New Roman" w:hAnsi="Times New Roman"/>
          <w:sz w:val="22"/>
          <w:lang w:val="lt-LT"/>
        </w:rPr>
        <w:t>7</w:t>
      </w:r>
      <w:r>
        <w:rPr>
          <w:rFonts w:ascii="Times New Roman" w:hAnsi="Times New Roman"/>
          <w:sz w:val="22"/>
          <w:lang w:val="lt-LT"/>
        </w:rPr>
        <w:t> </w:t>
      </w:r>
      <w:r w:rsidRPr="003B29D2">
        <w:rPr>
          <w:rFonts w:ascii="Times New Roman" w:hAnsi="Times New Roman"/>
          <w:sz w:val="22"/>
          <w:lang w:val="lt-LT"/>
        </w:rPr>
        <w:t>parų</w:t>
      </w:r>
      <w:r>
        <w:rPr>
          <w:rFonts w:ascii="Times New Roman" w:hAnsi="Times New Roman"/>
          <w:bCs/>
          <w:sz w:val="22"/>
          <w:lang w:val="lt-LT"/>
        </w:rPr>
        <w:t xml:space="preserve"> </w:t>
      </w:r>
      <w:r w:rsidRPr="003B29D2">
        <w:rPr>
          <w:rFonts w:ascii="Times New Roman" w:hAnsi="Times New Roman"/>
          <w:bCs/>
          <w:sz w:val="22"/>
          <w:lang w:val="lt-LT"/>
        </w:rPr>
        <w:t>gydymą galima kartoti</w:t>
      </w:r>
      <w:r>
        <w:rPr>
          <w:rFonts w:ascii="Times New Roman" w:hAnsi="Times New Roman"/>
          <w:bCs/>
          <w:sz w:val="22"/>
          <w:lang w:val="lt-LT"/>
        </w:rPr>
        <w:t xml:space="preserve">, bet </w:t>
      </w:r>
      <w:r w:rsidRPr="003B29D2">
        <w:rPr>
          <w:rFonts w:ascii="Times New Roman" w:hAnsi="Times New Roman"/>
          <w:bCs/>
          <w:sz w:val="22"/>
          <w:lang w:val="lt-LT"/>
        </w:rPr>
        <w:t xml:space="preserve">tik gydytojui </w:t>
      </w:r>
      <w:r>
        <w:rPr>
          <w:rFonts w:ascii="Times New Roman" w:hAnsi="Times New Roman"/>
          <w:bCs/>
          <w:sz w:val="22"/>
          <w:lang w:val="lt-LT"/>
        </w:rPr>
        <w:t>pa</w:t>
      </w:r>
      <w:r w:rsidRPr="003B29D2">
        <w:rPr>
          <w:rFonts w:ascii="Times New Roman" w:hAnsi="Times New Roman"/>
          <w:bCs/>
          <w:sz w:val="22"/>
          <w:lang w:val="lt-LT"/>
        </w:rPr>
        <w:t>skyrus.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 xml:space="preserve">Tabletę </w:t>
      </w:r>
      <w:r>
        <w:rPr>
          <w:rFonts w:ascii="Times New Roman" w:hAnsi="Times New Roman"/>
          <w:bCs/>
          <w:sz w:val="22"/>
          <w:lang w:val="lt-LT"/>
        </w:rPr>
        <w:t>geriausia va</w:t>
      </w:r>
      <w:r w:rsidRPr="003B29D2">
        <w:rPr>
          <w:rFonts w:ascii="Times New Roman" w:hAnsi="Times New Roman"/>
          <w:bCs/>
          <w:sz w:val="22"/>
          <w:lang w:val="lt-LT"/>
        </w:rPr>
        <w:t>r</w:t>
      </w:r>
      <w:r>
        <w:rPr>
          <w:rFonts w:ascii="Times New Roman" w:hAnsi="Times New Roman"/>
          <w:bCs/>
          <w:sz w:val="22"/>
          <w:lang w:val="lt-LT"/>
        </w:rPr>
        <w:t>to</w:t>
      </w:r>
      <w:r w:rsidRPr="003B29D2">
        <w:rPr>
          <w:rFonts w:ascii="Times New Roman" w:hAnsi="Times New Roman"/>
          <w:bCs/>
          <w:sz w:val="22"/>
          <w:lang w:val="lt-LT"/>
        </w:rPr>
        <w:t xml:space="preserve">ti </w:t>
      </w:r>
      <w:r>
        <w:rPr>
          <w:rFonts w:ascii="Times New Roman" w:hAnsi="Times New Roman"/>
          <w:bCs/>
          <w:sz w:val="22"/>
          <w:lang w:val="lt-LT"/>
        </w:rPr>
        <w:t xml:space="preserve">lengvai pavalgius </w:t>
      </w:r>
      <w:r w:rsidRPr="003B29D2">
        <w:rPr>
          <w:rFonts w:ascii="Times New Roman" w:hAnsi="Times New Roman"/>
          <w:bCs/>
          <w:sz w:val="22"/>
          <w:lang w:val="lt-LT"/>
        </w:rPr>
        <w:t>vakare, užsigeriant vandeniu.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Laikytis specialios dietos ar laisvinti vidurių nereikia.</w:t>
      </w:r>
    </w:p>
    <w:p w:rsidR="00E671E2" w:rsidRPr="00E226E7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</w:p>
    <w:p w:rsidR="00E671E2" w:rsidRPr="003B29D2" w:rsidRDefault="00E671E2" w:rsidP="00E671E2">
      <w:pPr>
        <w:rPr>
          <w:rFonts w:ascii="Times New Roman" w:hAnsi="Times New Roman"/>
          <w:bCs/>
          <w:i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iCs/>
          <w:sz w:val="22"/>
          <w:szCs w:val="20"/>
          <w:lang w:val="lt-LT" w:eastAsia="lt-LT"/>
        </w:rPr>
        <w:t xml:space="preserve">Jei yra sunkus inkstų </w:t>
      </w:r>
      <w:r>
        <w:rPr>
          <w:rFonts w:ascii="Times New Roman" w:hAnsi="Times New Roman"/>
          <w:bCs/>
          <w:iCs/>
          <w:sz w:val="22"/>
          <w:szCs w:val="20"/>
          <w:lang w:val="lt-LT" w:eastAsia="lt-LT"/>
        </w:rPr>
        <w:t xml:space="preserve">ir (arba) kepenų </w:t>
      </w:r>
      <w:r w:rsidRPr="003B29D2">
        <w:rPr>
          <w:rFonts w:ascii="Times New Roman" w:hAnsi="Times New Roman"/>
          <w:bCs/>
          <w:iCs/>
          <w:sz w:val="22"/>
          <w:szCs w:val="20"/>
          <w:lang w:val="lt-LT" w:eastAsia="lt-LT"/>
        </w:rPr>
        <w:t>funkcijos sutrikimas, DECARIS vartoti nerekomenduojama.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  <w:r>
        <w:rPr>
          <w:rFonts w:ascii="Times New Roman" w:hAnsi="Times New Roman"/>
          <w:b/>
          <w:sz w:val="22"/>
          <w:szCs w:val="20"/>
          <w:lang w:val="lt-LT" w:eastAsia="lt-LT"/>
        </w:rPr>
        <w:t>Ką daryti p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avartojus per didelę DECARIS dozę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?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Jei atsitiktinai </w:t>
      </w:r>
      <w:r>
        <w:rPr>
          <w:rFonts w:ascii="Times New Roman" w:hAnsi="Times New Roman"/>
          <w:sz w:val="22"/>
          <w:szCs w:val="20"/>
          <w:lang w:val="lt-LT" w:eastAsia="lt-LT"/>
        </w:rPr>
        <w:t>pava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r</w:t>
      </w:r>
      <w:r>
        <w:rPr>
          <w:rFonts w:ascii="Times New Roman" w:hAnsi="Times New Roman"/>
          <w:sz w:val="22"/>
          <w:szCs w:val="20"/>
          <w:lang w:val="lt-LT" w:eastAsia="lt-LT"/>
        </w:rPr>
        <w:t>tojo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te daugiau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tablečių</w:t>
      </w:r>
      <w:r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nei skirta, gali </w:t>
      </w:r>
      <w:r>
        <w:rPr>
          <w:rFonts w:ascii="Times New Roman" w:hAnsi="Times New Roman"/>
          <w:sz w:val="22"/>
          <w:szCs w:val="20"/>
          <w:lang w:val="lt-LT" w:eastAsia="lt-LT"/>
        </w:rPr>
        <w:t>p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asir</w:t>
      </w:r>
      <w:r>
        <w:rPr>
          <w:rFonts w:ascii="Times New Roman" w:hAnsi="Times New Roman"/>
          <w:sz w:val="22"/>
          <w:szCs w:val="20"/>
          <w:lang w:val="lt-LT" w:eastAsia="lt-LT"/>
        </w:rPr>
        <w:t>eikš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ti pykinimas, vėmimas, viduriavimas, galvos skausmas, svaigulys, suglumimas, raumenų spazmai,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traukuliai,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mieguistumas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ir kraujo gamybos sutrikimai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Jei </w:t>
      </w:r>
      <w:r>
        <w:rPr>
          <w:rFonts w:ascii="Times New Roman" w:hAnsi="Times New Roman"/>
          <w:sz w:val="22"/>
          <w:szCs w:val="20"/>
          <w:lang w:val="lt-LT" w:eastAsia="lt-LT"/>
        </w:rPr>
        <w:t>pava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r</w:t>
      </w:r>
      <w:r>
        <w:rPr>
          <w:rFonts w:ascii="Times New Roman" w:hAnsi="Times New Roman"/>
          <w:sz w:val="22"/>
          <w:szCs w:val="20"/>
          <w:lang w:val="lt-LT" w:eastAsia="lt-LT"/>
        </w:rPr>
        <w:t>tojo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te daugiau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tablečių</w:t>
      </w:r>
      <w:r>
        <w:rPr>
          <w:rFonts w:ascii="Times New Roman" w:hAnsi="Times New Roman"/>
          <w:sz w:val="22"/>
          <w:szCs w:val="20"/>
          <w:lang w:val="lt-LT" w:eastAsia="lt-LT"/>
        </w:rPr>
        <w:t>,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nei skirta, nedelsdami kreipkitės į gydytoją, kuris žinos, kokių priemonių reikia imtis.</w:t>
      </w:r>
    </w:p>
    <w:p w:rsidR="00E671E2" w:rsidRDefault="00E671E2" w:rsidP="00E671E2">
      <w:pPr>
        <w:tabs>
          <w:tab w:val="left" w:pos="0"/>
        </w:tabs>
        <w:outlineLvl w:val="2"/>
        <w:rPr>
          <w:rFonts w:ascii="Times New Roman" w:hAnsi="Times New Roman"/>
          <w:b/>
          <w:sz w:val="22"/>
          <w:szCs w:val="20"/>
          <w:lang w:val="lt-LT" w:eastAsia="lt-LT"/>
        </w:rPr>
      </w:pPr>
    </w:p>
    <w:p w:rsidR="00E671E2" w:rsidRPr="003B29D2" w:rsidRDefault="00E671E2" w:rsidP="00E671E2">
      <w:p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>Jeigu kiltų daugiau klausimų dėl šio vaisto vartojimo, kreipkitės į gydytoją arba vaistininką.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4.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G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>alimas šalutinis poveikis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Default="00E671E2" w:rsidP="00E671E2">
      <w:pPr>
        <w:rPr>
          <w:rFonts w:ascii="Times New Roman" w:hAnsi="Times New Roman"/>
          <w:sz w:val="22"/>
          <w:szCs w:val="20"/>
          <w:lang w:val="lt-LT" w:eastAsia="lt-LT"/>
        </w:rPr>
      </w:pPr>
      <w:r w:rsidRPr="00AD3A4A">
        <w:rPr>
          <w:rFonts w:ascii="Times New Roman" w:hAnsi="Times New Roman"/>
          <w:noProof/>
          <w:sz w:val="22"/>
          <w:szCs w:val="22"/>
          <w:lang w:val="lt-LT"/>
        </w:rPr>
        <w:t xml:space="preserve">Šis vaistas, kaip ir visi kiti, </w:t>
      </w:r>
      <w:r w:rsidRPr="003B29D2">
        <w:rPr>
          <w:rFonts w:ascii="Times New Roman" w:hAnsi="Times New Roman"/>
          <w:noProof/>
          <w:sz w:val="22"/>
          <w:szCs w:val="22"/>
          <w:lang w:val="lt-LT"/>
        </w:rPr>
        <w:t>gali sukelti šalutinį poveikį</w:t>
      </w:r>
      <w:r w:rsidRPr="003B29D2">
        <w:rPr>
          <w:rFonts w:ascii="Times New Roman" w:hAnsi="Times New Roman"/>
          <w:sz w:val="22"/>
          <w:szCs w:val="22"/>
          <w:lang w:val="lt-LT"/>
        </w:rPr>
        <w:t>, nors jis pasireiškia ne visiems žmonėms.</w:t>
      </w:r>
    </w:p>
    <w:p w:rsidR="00E671E2" w:rsidRDefault="00E671E2" w:rsidP="00E671E2">
      <w:pPr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Default="00E671E2" w:rsidP="00E671E2">
      <w:pPr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Sunkiausias šalutinis poveikis, kurio dažnis nežinomas (</w:t>
      </w:r>
      <w:r w:rsidRPr="002F53A6">
        <w:rPr>
          <w:rFonts w:ascii="Times New Roman" w:hAnsi="Times New Roman"/>
          <w:sz w:val="22"/>
          <w:szCs w:val="20"/>
          <w:lang w:val="lt-LT" w:eastAsia="lt-LT"/>
        </w:rPr>
        <w:t xml:space="preserve">negali būti </w:t>
      </w:r>
      <w:r>
        <w:rPr>
          <w:rFonts w:ascii="Times New Roman" w:hAnsi="Times New Roman"/>
          <w:sz w:val="22"/>
          <w:szCs w:val="20"/>
          <w:lang w:val="lt-LT" w:eastAsia="lt-LT"/>
        </w:rPr>
        <w:t>apska</w:t>
      </w:r>
      <w:r w:rsidRPr="002F53A6">
        <w:rPr>
          <w:rFonts w:ascii="Times New Roman" w:hAnsi="Times New Roman"/>
          <w:sz w:val="22"/>
          <w:szCs w:val="20"/>
          <w:lang w:val="lt-LT" w:eastAsia="lt-LT"/>
        </w:rPr>
        <w:t>i</w:t>
      </w:r>
      <w:r>
        <w:rPr>
          <w:rFonts w:ascii="Times New Roman" w:hAnsi="Times New Roman"/>
          <w:sz w:val="22"/>
          <w:szCs w:val="20"/>
          <w:lang w:val="lt-LT" w:eastAsia="lt-LT"/>
        </w:rPr>
        <w:t>čiuo</w:t>
      </w:r>
      <w:r w:rsidRPr="002F53A6">
        <w:rPr>
          <w:rFonts w:ascii="Times New Roman" w:hAnsi="Times New Roman"/>
          <w:sz w:val="22"/>
          <w:szCs w:val="20"/>
          <w:lang w:val="lt-LT" w:eastAsia="lt-LT"/>
        </w:rPr>
        <w:t>tas pagal turimus duomenis)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, yra </w:t>
      </w: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encefalopatija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. Jei pasireiškia toliau išvardytų požymių, nedelsdami kreipkitės į gydytoją.</w:t>
      </w:r>
    </w:p>
    <w:p w:rsidR="00E671E2" w:rsidRDefault="00E671E2" w:rsidP="00E671E2">
      <w:pPr>
        <w:numPr>
          <w:ilvl w:val="0"/>
          <w:numId w:val="1"/>
        </w:numPr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>
        <w:rPr>
          <w:rFonts w:ascii="Times New Roman" w:hAnsi="Times New Roman"/>
          <w:sz w:val="22"/>
          <w:szCs w:val="20"/>
          <w:lang w:val="lt-LT" w:eastAsia="lt-LT"/>
        </w:rPr>
        <w:t>Encefalopatija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 xml:space="preserve"> (galvos smegenų sutrikimas, 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dėl kurio pakinta psichinė būsena ir atsiranda neurologinių simptomų</w:t>
      </w:r>
      <w:r>
        <w:rPr>
          <w:rFonts w:ascii="Times New Roman" w:hAnsi="Times New Roman"/>
          <w:sz w:val="22"/>
          <w:szCs w:val="20"/>
          <w:lang w:val="lt-LT" w:eastAsia="lt-LT"/>
        </w:rPr>
        <w:t>): po vaisto pavartojimo praėjus vienai ar kelioms savaitėms, gali pasireikšti galvos skausmas, asmenybės pokyčių, negalėjimas susikaupti, mieguistumas, prislėgta nuotaika, drebulys, kojų ar rankų silpnumas, nevalingi akių judesiai,</w:t>
      </w:r>
      <w:r w:rsidRPr="00F7757E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2"/>
          <w:szCs w:val="20"/>
          <w:lang w:val="lt-LT" w:eastAsia="lt-LT"/>
        </w:rPr>
        <w:t>mėšlungis, kvėpavimo sutrikimai, padidėjęs nuovargis ar užmaršumas.</w:t>
      </w:r>
    </w:p>
    <w:p w:rsidR="00E671E2" w:rsidRDefault="00E671E2" w:rsidP="00E671E2">
      <w:pPr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Pavartojus rekomenduojamą dozę DECARIS, g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ali pasireikšti </w:t>
      </w:r>
      <w:r>
        <w:rPr>
          <w:rFonts w:ascii="Times New Roman" w:hAnsi="Times New Roman"/>
          <w:sz w:val="22"/>
          <w:szCs w:val="20"/>
          <w:lang w:val="lt-LT" w:eastAsia="lt-LT"/>
        </w:rPr>
        <w:t>tol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iau išvardytas šalutinis poveikis.</w:t>
      </w:r>
    </w:p>
    <w:p w:rsidR="00E671E2" w:rsidRDefault="00E671E2" w:rsidP="00E671E2">
      <w:pPr>
        <w:rPr>
          <w:rFonts w:ascii="Times New Roman" w:hAnsi="Times New Roman"/>
          <w:noProof/>
          <w:sz w:val="22"/>
          <w:szCs w:val="22"/>
          <w:lang w:val="lt-LT" w:eastAsia="lt-LT"/>
        </w:rPr>
      </w:pPr>
    </w:p>
    <w:p w:rsidR="00E671E2" w:rsidRPr="000E04D7" w:rsidRDefault="00E671E2" w:rsidP="00E671E2">
      <w:pPr>
        <w:keepNext/>
        <w:rPr>
          <w:rFonts w:ascii="Times New Roman" w:hAnsi="Times New Roman"/>
          <w:i/>
          <w:noProof/>
          <w:sz w:val="22"/>
          <w:szCs w:val="22"/>
          <w:lang w:val="lt-LT" w:eastAsia="lt-LT"/>
        </w:rPr>
      </w:pPr>
      <w:r w:rsidRPr="000E04D7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Dažnas 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(gali pasireikšti rečiau kaip 1 iš 10 pacientų)</w:t>
      </w:r>
    </w:p>
    <w:p w:rsidR="00E671E2" w:rsidRDefault="00E671E2" w:rsidP="00E671E2">
      <w:pPr>
        <w:rPr>
          <w:rFonts w:ascii="Times New Roman" w:hAnsi="Times New Roman"/>
          <w:noProof/>
          <w:sz w:val="22"/>
          <w:szCs w:val="22"/>
          <w:lang w:val="lt-LT" w:eastAsia="lt-LT"/>
        </w:rPr>
      </w:pPr>
      <w:r>
        <w:rPr>
          <w:rFonts w:ascii="Times New Roman" w:hAnsi="Times New Roman"/>
          <w:noProof/>
          <w:sz w:val="22"/>
          <w:szCs w:val="22"/>
          <w:lang w:val="lt-LT" w:eastAsia="lt-LT"/>
        </w:rPr>
        <w:t>Pilvo skausmas.</w:t>
      </w:r>
    </w:p>
    <w:p w:rsidR="00E671E2" w:rsidRDefault="00E671E2" w:rsidP="00E671E2">
      <w:pPr>
        <w:rPr>
          <w:rFonts w:ascii="Times New Roman" w:hAnsi="Times New Roman"/>
          <w:noProof/>
          <w:sz w:val="22"/>
          <w:szCs w:val="22"/>
          <w:lang w:val="lt-LT" w:eastAsia="lt-LT"/>
        </w:rPr>
      </w:pPr>
    </w:p>
    <w:p w:rsidR="00E671E2" w:rsidRPr="000E04D7" w:rsidRDefault="00E671E2" w:rsidP="00E671E2">
      <w:pPr>
        <w:keepNext/>
        <w:rPr>
          <w:rFonts w:ascii="Times New Roman" w:hAnsi="Times New Roman"/>
          <w:i/>
          <w:noProof/>
          <w:sz w:val="22"/>
          <w:szCs w:val="22"/>
          <w:lang w:val="lt-LT" w:eastAsia="lt-LT"/>
        </w:rPr>
      </w:pPr>
      <w:r w:rsidRPr="000E04D7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Nedažnas 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(gali pasireikšti rečiau kaip 1 iš 100 pacientų)</w:t>
      </w:r>
    </w:p>
    <w:p w:rsidR="00E671E2" w:rsidRDefault="00E671E2" w:rsidP="00E671E2">
      <w:pPr>
        <w:rPr>
          <w:rFonts w:ascii="Times New Roman" w:hAnsi="Times New Roman"/>
          <w:noProof/>
          <w:sz w:val="22"/>
          <w:szCs w:val="22"/>
          <w:lang w:val="lt-LT" w:eastAsia="lt-LT"/>
        </w:rPr>
      </w:pPr>
      <w:r>
        <w:rPr>
          <w:rFonts w:ascii="Times New Roman" w:hAnsi="Times New Roman"/>
          <w:noProof/>
          <w:sz w:val="22"/>
          <w:szCs w:val="22"/>
          <w:lang w:val="lt-LT" w:eastAsia="lt-LT"/>
        </w:rPr>
        <w:t>Galvos skausmas, niežėjimas.</w:t>
      </w:r>
    </w:p>
    <w:p w:rsidR="00E671E2" w:rsidRDefault="00E671E2" w:rsidP="00E671E2">
      <w:pPr>
        <w:rPr>
          <w:rFonts w:ascii="Times New Roman" w:hAnsi="Times New Roman"/>
          <w:noProof/>
          <w:sz w:val="22"/>
          <w:szCs w:val="22"/>
          <w:lang w:val="lt-LT" w:eastAsia="lt-LT"/>
        </w:rPr>
      </w:pPr>
    </w:p>
    <w:p w:rsidR="00E671E2" w:rsidRPr="000E04D7" w:rsidRDefault="00E671E2" w:rsidP="00E671E2">
      <w:pPr>
        <w:keepNext/>
        <w:rPr>
          <w:rFonts w:ascii="Times New Roman" w:hAnsi="Times New Roman"/>
          <w:i/>
          <w:noProof/>
          <w:sz w:val="22"/>
          <w:szCs w:val="22"/>
          <w:lang w:val="lt-LT" w:eastAsia="lt-LT"/>
        </w:rPr>
      </w:pPr>
      <w:r w:rsidRPr="000E04D7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Retas 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>(gali pasireikšti rečiau kaip 1 iš 1 000 pacientų)</w:t>
      </w:r>
    </w:p>
    <w:p w:rsidR="00E671E2" w:rsidRDefault="00E671E2" w:rsidP="00E671E2">
      <w:pPr>
        <w:rPr>
          <w:rFonts w:ascii="Times New Roman" w:hAnsi="Times New Roman"/>
          <w:noProof/>
          <w:sz w:val="22"/>
          <w:szCs w:val="22"/>
          <w:lang w:val="lt-LT" w:eastAsia="lt-LT"/>
        </w:rPr>
      </w:pPr>
      <w:r>
        <w:rPr>
          <w:rFonts w:ascii="Times New Roman" w:hAnsi="Times New Roman"/>
          <w:noProof/>
          <w:sz w:val="22"/>
          <w:szCs w:val="22"/>
          <w:lang w:val="lt-LT" w:eastAsia="lt-LT"/>
        </w:rPr>
        <w:t>Karščiavimas.</w:t>
      </w:r>
    </w:p>
    <w:p w:rsidR="00E671E2" w:rsidRDefault="00E671E2" w:rsidP="00E671E2">
      <w:pPr>
        <w:rPr>
          <w:rFonts w:ascii="Times New Roman" w:hAnsi="Times New Roman"/>
          <w:noProof/>
          <w:sz w:val="22"/>
          <w:szCs w:val="22"/>
          <w:lang w:val="lt-LT" w:eastAsia="lt-LT"/>
        </w:rPr>
      </w:pPr>
    </w:p>
    <w:p w:rsidR="00E671E2" w:rsidRPr="000E04D7" w:rsidRDefault="00E671E2" w:rsidP="00E671E2">
      <w:pPr>
        <w:keepNext/>
        <w:rPr>
          <w:rFonts w:ascii="Times New Roman" w:hAnsi="Times New Roman"/>
          <w:i/>
          <w:sz w:val="22"/>
          <w:szCs w:val="22"/>
          <w:lang w:val="lt-LT"/>
        </w:rPr>
      </w:pPr>
      <w:r w:rsidRPr="000E04D7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Dažnis nežinomas </w:t>
      </w:r>
      <w:r w:rsidRPr="001E0011">
        <w:rPr>
          <w:rFonts w:ascii="Times New Roman" w:hAnsi="Times New Roman"/>
          <w:i/>
          <w:noProof/>
          <w:sz w:val="22"/>
          <w:szCs w:val="22"/>
          <w:lang w:val="lt-LT" w:eastAsia="lt-LT"/>
        </w:rPr>
        <w:t xml:space="preserve">(negali būti </w:t>
      </w:r>
      <w:r w:rsidRPr="001E0011">
        <w:rPr>
          <w:rFonts w:ascii="Times New Roman" w:hAnsi="Times New Roman"/>
          <w:i/>
          <w:sz w:val="22"/>
          <w:szCs w:val="22"/>
          <w:lang w:val="lt-LT"/>
        </w:rPr>
        <w:t>apskaičiuotas pagal turimus duomenis)</w:t>
      </w:r>
    </w:p>
    <w:p w:rsidR="00E671E2" w:rsidRDefault="00E671E2" w:rsidP="00E671E2">
      <w:p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Pykinimas, vėmimas, viduriavimas, išbėrimas, uoslės ir skonio jutimo pokyčiai.</w:t>
      </w:r>
    </w:p>
    <w:p w:rsidR="00E671E2" w:rsidRDefault="00E671E2" w:rsidP="00E671E2">
      <w:pPr>
        <w:rPr>
          <w:rFonts w:ascii="Times New Roman" w:hAnsi="Times New Roman"/>
          <w:sz w:val="22"/>
          <w:szCs w:val="22"/>
          <w:lang w:val="lt-LT"/>
        </w:rPr>
      </w:pPr>
    </w:p>
    <w:p w:rsidR="00E671E2" w:rsidRPr="00F7757E" w:rsidRDefault="00E671E2" w:rsidP="00E671E2">
      <w:pPr>
        <w:rPr>
          <w:rFonts w:ascii="Times New Roman" w:hAnsi="Times New Roman"/>
          <w:noProof/>
          <w:sz w:val="22"/>
          <w:szCs w:val="22"/>
          <w:lang w:val="lt-LT" w:eastAsia="lt-LT"/>
        </w:rPr>
      </w:pPr>
      <w:r>
        <w:rPr>
          <w:rFonts w:ascii="Times New Roman" w:hAnsi="Times New Roman"/>
          <w:sz w:val="22"/>
          <w:szCs w:val="22"/>
          <w:lang w:val="lt-LT"/>
        </w:rPr>
        <w:t>Padidėjusio jautrumo reakcijų gali sukelti bet kuris vaistas.</w:t>
      </w:r>
    </w:p>
    <w:p w:rsidR="00E671E2" w:rsidRPr="003B29D2" w:rsidRDefault="00E671E2" w:rsidP="00E671E2">
      <w:pPr>
        <w:rPr>
          <w:rFonts w:ascii="Times New Roman" w:hAnsi="Times New Roman"/>
          <w:sz w:val="22"/>
          <w:szCs w:val="22"/>
          <w:lang w:val="lt-LT"/>
        </w:rPr>
      </w:pPr>
    </w:p>
    <w:p w:rsidR="00E671E2" w:rsidRPr="00DC4D61" w:rsidRDefault="00E671E2" w:rsidP="00E671E2">
      <w:pPr>
        <w:keepNext/>
        <w:tabs>
          <w:tab w:val="left" w:pos="567"/>
        </w:tabs>
        <w:rPr>
          <w:rFonts w:ascii="Times New Roman" w:hAnsi="Times New Roman"/>
          <w:b/>
          <w:snapToGrid w:val="0"/>
          <w:sz w:val="22"/>
          <w:lang w:val="lt-LT"/>
        </w:rPr>
      </w:pPr>
      <w:r w:rsidRPr="00DC4D61">
        <w:rPr>
          <w:rFonts w:ascii="Times New Roman" w:hAnsi="Times New Roman"/>
          <w:b/>
          <w:noProof/>
          <w:snapToGrid w:val="0"/>
          <w:sz w:val="22"/>
          <w:lang w:val="lt-LT"/>
        </w:rPr>
        <w:t>Pranešimas apie šalutinį poveikį</w:t>
      </w:r>
    </w:p>
    <w:p w:rsidR="00E671E2" w:rsidRPr="00DC4D61" w:rsidRDefault="00E671E2" w:rsidP="00E671E2">
      <w:pPr>
        <w:tabs>
          <w:tab w:val="left" w:pos="567"/>
        </w:tabs>
        <w:spacing w:line="260" w:lineRule="exact"/>
        <w:ind w:right="-449"/>
        <w:rPr>
          <w:rFonts w:ascii="Times New Roman" w:hAnsi="Times New Roman"/>
          <w:noProof/>
          <w:snapToGrid w:val="0"/>
          <w:sz w:val="22"/>
          <w:lang w:val="lt-LT"/>
        </w:rPr>
      </w:pP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 xml:space="preserve">elefonu 8 </w:t>
      </w:r>
      <w:r>
        <w:rPr>
          <w:rFonts w:ascii="Times New Roman" w:hAnsi="Times New Roman"/>
          <w:snapToGrid w:val="0"/>
          <w:sz w:val="22"/>
          <w:szCs w:val="20"/>
          <w:lang w:val="lt-LT" w:eastAsia="zh-CN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>00</w:t>
      </w:r>
      <w:r>
        <w:rPr>
          <w:rFonts w:ascii="Times New Roman" w:hAnsi="Times New Roman"/>
          <w:snapToGrid w:val="0"/>
          <w:sz w:val="22"/>
          <w:szCs w:val="20"/>
          <w:lang w:val="lt-LT" w:eastAsia="zh-CN"/>
        </w:rPr>
        <w:t xml:space="preserve"> 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>73568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 arba užpildyti interneto svetainėje </w:t>
      </w:r>
      <w:hyperlink r:id="rId5" w:history="1">
        <w:r w:rsidRPr="00DC4D61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www.vvkt.lt</w:t>
        </w:r>
      </w:hyperlink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g.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139A, LT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noBreakHyphen/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09120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Vilnius), 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 xml:space="preserve">nemokamu 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fakso numeriu 8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800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 xml:space="preserve"> 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20131</w:t>
      </w:r>
      <w:r w:rsidRPr="00DC4D61">
        <w:rPr>
          <w:rFonts w:ascii="Times New Roman" w:hAnsi="Times New Roman"/>
          <w:snapToGrid w:val="0"/>
          <w:sz w:val="22"/>
          <w:szCs w:val="20"/>
          <w:lang w:val="lt-LT" w:eastAsia="zh-CN"/>
        </w:rPr>
        <w:t xml:space="preserve">, 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el.</w:t>
      </w:r>
      <w:r>
        <w:rPr>
          <w:rFonts w:ascii="Times New Roman" w:hAnsi="Times New Roman"/>
          <w:snapToGrid w:val="0"/>
          <w:sz w:val="22"/>
          <w:szCs w:val="20"/>
          <w:lang w:val="lt-LT"/>
        </w:rPr>
        <w:t> </w:t>
      </w:r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paštu </w:t>
      </w:r>
      <w:hyperlink r:id="rId6" w:history="1">
        <w:r w:rsidRPr="00DC4D61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NepageidaujamaR@vvkt.lt</w:t>
        </w:r>
      </w:hyperlink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C4D61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http://www.vvkt.lt</w:t>
        </w:r>
      </w:hyperlink>
      <w:r w:rsidRPr="00DC4D61">
        <w:rPr>
          <w:rFonts w:ascii="Times New Roman" w:hAnsi="Times New Roman"/>
          <w:snapToGrid w:val="0"/>
          <w:sz w:val="22"/>
          <w:szCs w:val="20"/>
          <w:lang w:val="lt-LT"/>
        </w:rPr>
        <w:t>). Pranešdami apie šalutinį poveikį galite mums padėti gauti daugiau informacijos apie šio vaisto saugumą.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5.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  <w:t>K</w:t>
      </w:r>
      <w:r>
        <w:rPr>
          <w:rFonts w:ascii="Times New Roman" w:hAnsi="Times New Roman"/>
          <w:b/>
          <w:sz w:val="22"/>
          <w:szCs w:val="20"/>
          <w:lang w:val="lt-LT" w:eastAsia="lt-LT"/>
        </w:rPr>
        <w:t xml:space="preserve">aip laikyti 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>DECARIS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E226E7">
        <w:rPr>
          <w:rFonts w:ascii="Times New Roman" w:hAnsi="Times New Roman"/>
          <w:noProof/>
          <w:sz w:val="22"/>
          <w:szCs w:val="22"/>
          <w:lang w:val="lt-LT"/>
        </w:rPr>
        <w:t>Šį vaistą</w:t>
      </w:r>
      <w:r w:rsidRPr="00E71CFA">
        <w:rPr>
          <w:rFonts w:ascii="Times New Roman" w:hAnsi="Times New Roman"/>
          <w:noProof/>
          <w:lang w:val="lt-LT"/>
        </w:rPr>
        <w:t xml:space="preserve"> </w:t>
      </w:r>
      <w:r w:rsidRPr="00E173E5">
        <w:rPr>
          <w:rFonts w:ascii="Times New Roman" w:hAnsi="Times New Roman"/>
          <w:sz w:val="22"/>
          <w:szCs w:val="18"/>
          <w:lang w:val="lt-LT" w:eastAsia="lt-LT"/>
        </w:rPr>
        <w:t>laikykite</w:t>
      </w:r>
      <w:r w:rsidRPr="003B29D2">
        <w:rPr>
          <w:rFonts w:ascii="Times New Roman" w:hAnsi="Times New Roman"/>
          <w:sz w:val="22"/>
          <w:szCs w:val="18"/>
          <w:lang w:val="lt-LT" w:eastAsia="lt-LT"/>
        </w:rPr>
        <w:t xml:space="preserve"> ne aukštesnėje kaip 25</w:t>
      </w:r>
      <w:r>
        <w:rPr>
          <w:rFonts w:ascii="Times New Roman" w:hAnsi="Times New Roman"/>
          <w:sz w:val="22"/>
          <w:szCs w:val="18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18"/>
          <w:lang w:val="lt-LT" w:eastAsia="lt-LT"/>
        </w:rPr>
        <w:t>°C temperatūroje.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>
        <w:rPr>
          <w:rFonts w:ascii="Times New Roman" w:hAnsi="Times New Roman"/>
          <w:sz w:val="22"/>
          <w:szCs w:val="20"/>
          <w:lang w:val="lt-LT" w:eastAsia="lt-LT"/>
        </w:rPr>
        <w:t>Šį vaistą l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aiky</w:t>
      </w:r>
      <w:r>
        <w:rPr>
          <w:rFonts w:ascii="Times New Roman" w:hAnsi="Times New Roman"/>
          <w:sz w:val="22"/>
          <w:szCs w:val="20"/>
          <w:lang w:val="lt-LT" w:eastAsia="lt-LT"/>
        </w:rPr>
        <w:t>ki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t</w:t>
      </w:r>
      <w:r>
        <w:rPr>
          <w:rFonts w:ascii="Times New Roman" w:hAnsi="Times New Roman"/>
          <w:sz w:val="22"/>
          <w:szCs w:val="20"/>
          <w:lang w:val="lt-LT" w:eastAsia="lt-LT"/>
        </w:rPr>
        <w:t>e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vaikams nepastebimoje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ir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nepasiekiamoje vietoje.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Ant dėžutės po „Tinka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iki“ ir lizdinės plokštelės nurodytam tinkamumo laikui pasibaigus,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šio vaisto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vartoti negalima. Vaistas tinkamas vartoti iki paskutinės nurodyto mėnesio dienos.</w:t>
      </w:r>
    </w:p>
    <w:p w:rsidR="00E671E2" w:rsidRPr="003B29D2" w:rsidRDefault="00E671E2" w:rsidP="00E671E2">
      <w:pPr>
        <w:tabs>
          <w:tab w:val="left" w:pos="567"/>
        </w:tabs>
        <w:outlineLvl w:val="1"/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tabs>
          <w:tab w:val="left" w:pos="567"/>
        </w:tabs>
        <w:outlineLvl w:val="1"/>
        <w:rPr>
          <w:rFonts w:ascii="Times New Roman" w:hAnsi="Times New Roman"/>
          <w:sz w:val="22"/>
          <w:szCs w:val="20"/>
          <w:lang w:val="lt-LT" w:eastAsia="lt-LT"/>
        </w:rPr>
      </w:pPr>
      <w:r w:rsidRPr="00E173E5">
        <w:rPr>
          <w:rFonts w:ascii="Times New Roman" w:hAnsi="Times New Roman"/>
          <w:noProof/>
          <w:sz w:val="22"/>
          <w:szCs w:val="22"/>
          <w:lang w:val="lt-LT"/>
        </w:rPr>
        <w:t>Vaistų negalima išmesti į kanalizaciją arba su buitinėmis atliekomis.</w:t>
      </w:r>
      <w:r w:rsidRPr="00E173E5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Kaip 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išmesti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nereikalingus vaistus, klauskite vaistininko. Šios priemonės padės apsaugoti aplinką.</w:t>
      </w:r>
    </w:p>
    <w:p w:rsidR="00E671E2" w:rsidRPr="003B29D2" w:rsidRDefault="00E671E2" w:rsidP="00E671E2">
      <w:pPr>
        <w:tabs>
          <w:tab w:val="left" w:pos="567"/>
        </w:tabs>
        <w:outlineLvl w:val="1"/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outlineLvl w:val="1"/>
        <w:rPr>
          <w:rFonts w:ascii="Times New Roman" w:hAnsi="Times New Roman"/>
          <w:b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lastRenderedPageBreak/>
        <w:t>6.</w:t>
      </w:r>
      <w:r w:rsidRPr="003B29D2">
        <w:rPr>
          <w:rFonts w:ascii="Times New Roman" w:hAnsi="Times New Roman"/>
          <w:b/>
          <w:sz w:val="22"/>
          <w:szCs w:val="20"/>
          <w:lang w:val="lt-LT" w:eastAsia="lt-LT"/>
        </w:rPr>
        <w:tab/>
      </w:r>
      <w:r>
        <w:rPr>
          <w:rFonts w:ascii="Times New Roman" w:hAnsi="Times New Roman"/>
          <w:b/>
          <w:sz w:val="22"/>
          <w:szCs w:val="20"/>
          <w:lang w:val="lt-LT" w:eastAsia="lt-LT"/>
        </w:rPr>
        <w:t>Pakuotės turinys ir kita informacija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rPr>
          <w:rFonts w:ascii="Times New Roman" w:hAnsi="Times New Roman"/>
          <w:sz w:val="22"/>
          <w:szCs w:val="22"/>
          <w:u w:val="single"/>
          <w:lang w:val="lt-LT"/>
        </w:rPr>
      </w:pPr>
      <w:r w:rsidRPr="003B29D2">
        <w:rPr>
          <w:rFonts w:ascii="Times New Roman" w:hAnsi="Times New Roman"/>
          <w:b/>
          <w:bCs/>
          <w:sz w:val="22"/>
          <w:szCs w:val="22"/>
          <w:lang w:val="lt-LT"/>
        </w:rPr>
        <w:t>DECARIS sudėtis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3B29D2">
        <w:rPr>
          <w:rFonts w:ascii="Times New Roman" w:hAnsi="Times New Roman"/>
          <w:noProof/>
          <w:sz w:val="22"/>
          <w:szCs w:val="22"/>
          <w:lang w:val="lt-LT"/>
        </w:rPr>
        <w:t>-</w:t>
      </w:r>
      <w:r w:rsidRPr="003B29D2">
        <w:rPr>
          <w:rFonts w:ascii="Times New Roman" w:hAnsi="Times New Roman"/>
          <w:noProof/>
          <w:sz w:val="22"/>
          <w:szCs w:val="22"/>
          <w:lang w:val="lt-LT"/>
        </w:rPr>
        <w:tab/>
        <w:t>Veiklioji medžiaga yra levamizolis. Vienoje</w:t>
      </w:r>
      <w:r>
        <w:rPr>
          <w:rFonts w:ascii="Times New Roman" w:hAnsi="Times New Roman"/>
          <w:noProof/>
          <w:sz w:val="22"/>
          <w:szCs w:val="22"/>
          <w:lang w:val="lt-LT"/>
        </w:rPr>
        <w:t> </w:t>
      </w:r>
      <w:r w:rsidRPr="003B29D2">
        <w:rPr>
          <w:rFonts w:ascii="Times New Roman" w:hAnsi="Times New Roman"/>
          <w:noProof/>
          <w:sz w:val="22"/>
          <w:szCs w:val="22"/>
          <w:lang w:val="lt-LT"/>
        </w:rPr>
        <w:t>tabletėje yra 150</w:t>
      </w:r>
      <w:r>
        <w:rPr>
          <w:rFonts w:ascii="Times New Roman" w:hAnsi="Times New Roman"/>
          <w:noProof/>
          <w:sz w:val="22"/>
          <w:szCs w:val="22"/>
          <w:lang w:val="lt-LT"/>
        </w:rPr>
        <w:t> </w:t>
      </w:r>
      <w:r w:rsidRPr="003B29D2">
        <w:rPr>
          <w:rFonts w:ascii="Times New Roman" w:hAnsi="Times New Roman"/>
          <w:noProof/>
          <w:sz w:val="22"/>
          <w:szCs w:val="22"/>
          <w:lang w:val="lt-LT"/>
        </w:rPr>
        <w:t>mg levamizolio (levamizolio hidrochlorido pavidalu).</w:t>
      </w:r>
    </w:p>
    <w:p w:rsidR="00E671E2" w:rsidRPr="003B29D2" w:rsidRDefault="00E671E2" w:rsidP="00E671E2">
      <w:pPr>
        <w:tabs>
          <w:tab w:val="left" w:pos="567"/>
        </w:tabs>
        <w:ind w:left="567" w:hanging="567"/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sz w:val="22"/>
          <w:lang w:val="lt-LT"/>
        </w:rPr>
        <w:t>-</w:t>
      </w:r>
      <w:r w:rsidRPr="003B29D2">
        <w:rPr>
          <w:rFonts w:ascii="Times New Roman" w:hAnsi="Times New Roman"/>
          <w:sz w:val="22"/>
          <w:lang w:val="lt-LT"/>
        </w:rPr>
        <w:tab/>
        <w:t>Pagalbinės medžiagos yra</w:t>
      </w:r>
      <w:r w:rsidRPr="003B29D2">
        <w:rPr>
          <w:rFonts w:ascii="Times New Roman" w:hAnsi="Times New Roman"/>
          <w:bCs/>
          <w:sz w:val="22"/>
          <w:lang w:val="lt-LT"/>
        </w:rPr>
        <w:t xml:space="preserve"> magnio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stearatas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,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povidonas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 xml:space="preserve">, talkas, sacharozė, laktozės </w:t>
      </w:r>
      <w:proofErr w:type="spellStart"/>
      <w:r w:rsidRPr="003B29D2">
        <w:rPr>
          <w:rFonts w:ascii="Times New Roman" w:hAnsi="Times New Roman"/>
          <w:bCs/>
          <w:sz w:val="22"/>
          <w:lang w:val="lt-LT"/>
        </w:rPr>
        <w:t>monohidratas</w:t>
      </w:r>
      <w:proofErr w:type="spellEnd"/>
      <w:r w:rsidRPr="003B29D2">
        <w:rPr>
          <w:rFonts w:ascii="Times New Roman" w:hAnsi="Times New Roman"/>
          <w:bCs/>
          <w:sz w:val="22"/>
          <w:lang w:val="lt-LT"/>
        </w:rPr>
        <w:t>, kukurūzų krakmolas.</w:t>
      </w:r>
    </w:p>
    <w:p w:rsidR="00E671E2" w:rsidRPr="003B29D2" w:rsidRDefault="00E671E2" w:rsidP="00E671E2">
      <w:pPr>
        <w:rPr>
          <w:rFonts w:ascii="Times New Roman" w:hAnsi="Times New Roman"/>
          <w:sz w:val="22"/>
          <w:szCs w:val="22"/>
          <w:lang w:val="lt-LT"/>
        </w:rPr>
      </w:pPr>
    </w:p>
    <w:p w:rsidR="00E671E2" w:rsidRPr="003B29D2" w:rsidRDefault="00E671E2" w:rsidP="00E671E2">
      <w:pPr>
        <w:keepNext/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b/>
          <w:bCs/>
          <w:sz w:val="22"/>
          <w:szCs w:val="22"/>
          <w:lang w:val="lt-LT"/>
        </w:rPr>
        <w:t>DECARIS išvaizda ir kiekis pakuotėje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Tabletė yra beveik balta, apvali, plokščia, nuožulniais kraštais, vienoje jos pusėje yra įspaudas „DECARIS</w:t>
      </w:r>
      <w:r>
        <w:rPr>
          <w:rFonts w:ascii="Times New Roman" w:hAnsi="Times New Roman"/>
          <w:bCs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bCs/>
          <w:sz w:val="22"/>
          <w:szCs w:val="20"/>
          <w:lang w:val="lt-LT" w:eastAsia="lt-LT"/>
        </w:rPr>
        <w:t>150“.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bCs/>
          <w:sz w:val="22"/>
          <w:lang w:val="lt-LT"/>
        </w:rPr>
      </w:pPr>
      <w:r w:rsidRPr="003B29D2">
        <w:rPr>
          <w:rFonts w:ascii="Times New Roman" w:hAnsi="Times New Roman"/>
          <w:bCs/>
          <w:sz w:val="22"/>
          <w:lang w:val="lt-LT"/>
        </w:rPr>
        <w:t>Lizdinėje plokštelėje yra 1</w:t>
      </w:r>
      <w:r>
        <w:rPr>
          <w:rFonts w:ascii="Times New Roman" w:hAnsi="Times New Roman"/>
          <w:bCs/>
          <w:sz w:val="22"/>
          <w:lang w:val="lt-LT"/>
        </w:rPr>
        <w:t> </w:t>
      </w:r>
      <w:r w:rsidRPr="003B29D2">
        <w:rPr>
          <w:rFonts w:ascii="Times New Roman" w:hAnsi="Times New Roman"/>
          <w:bCs/>
          <w:sz w:val="22"/>
          <w:lang w:val="lt-LT"/>
        </w:rPr>
        <w:t>tabletė. Vienoje kartono dėžutėje yra 1 lizdinė plokštelė.</w:t>
      </w:r>
    </w:p>
    <w:p w:rsidR="00E671E2" w:rsidRPr="003B29D2" w:rsidRDefault="00E671E2" w:rsidP="00E671E2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:rsidR="00E671E2" w:rsidRPr="003B29D2" w:rsidRDefault="00E671E2" w:rsidP="00E671E2">
      <w:pPr>
        <w:keepNext/>
        <w:rPr>
          <w:rFonts w:ascii="Times New Roman" w:hAnsi="Times New Roman"/>
          <w:b/>
          <w:bCs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sz w:val="22"/>
          <w:szCs w:val="22"/>
          <w:lang w:val="lt-LT"/>
        </w:rPr>
        <w:t xml:space="preserve">Registruotojas </w:t>
      </w:r>
      <w:r w:rsidRPr="003B29D2">
        <w:rPr>
          <w:rFonts w:ascii="Times New Roman" w:hAnsi="Times New Roman"/>
          <w:b/>
          <w:bCs/>
          <w:sz w:val="22"/>
          <w:szCs w:val="22"/>
          <w:lang w:val="lt-LT"/>
        </w:rPr>
        <w:t>ir gamintojas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Gedeon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Richter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Plc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>.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Gyömröi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út</w:t>
      </w:r>
      <w:proofErr w:type="spellEnd"/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19</w:t>
      </w:r>
      <w:r>
        <w:rPr>
          <w:rFonts w:ascii="Times New Roman" w:hAnsi="Times New Roman"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21</w:t>
      </w:r>
    </w:p>
    <w:p w:rsidR="00E671E2" w:rsidRPr="003B29D2" w:rsidRDefault="00E671E2" w:rsidP="00E671E2">
      <w:pPr>
        <w:keepNext/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1103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Budapest</w:t>
      </w:r>
      <w:proofErr w:type="spellEnd"/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Vengrija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rPr>
          <w:rFonts w:ascii="Times New Roman" w:hAnsi="Times New Roman"/>
          <w:sz w:val="22"/>
          <w:szCs w:val="22"/>
          <w:lang w:val="lt-LT"/>
        </w:rPr>
      </w:pPr>
      <w:r w:rsidRPr="003B29D2">
        <w:rPr>
          <w:rFonts w:ascii="Times New Roman" w:hAnsi="Times New Roman"/>
          <w:sz w:val="22"/>
          <w:szCs w:val="22"/>
          <w:lang w:val="lt-LT"/>
        </w:rPr>
        <w:t xml:space="preserve">Jeigu apie šį vaistą norite sužinoti daugiau, kreipkitės į vietinį </w:t>
      </w:r>
      <w:r>
        <w:rPr>
          <w:rFonts w:ascii="Times New Roman" w:hAnsi="Times New Roman"/>
          <w:sz w:val="22"/>
          <w:szCs w:val="22"/>
          <w:lang w:val="lt-LT"/>
        </w:rPr>
        <w:t xml:space="preserve">registruotojo </w:t>
      </w:r>
      <w:r w:rsidRPr="003B29D2">
        <w:rPr>
          <w:rFonts w:ascii="Times New Roman" w:hAnsi="Times New Roman"/>
          <w:sz w:val="22"/>
          <w:szCs w:val="22"/>
          <w:lang w:val="lt-LT"/>
        </w:rPr>
        <w:t>atstovą.</w:t>
      </w:r>
    </w:p>
    <w:p w:rsidR="00E671E2" w:rsidRPr="003B29D2" w:rsidRDefault="00E671E2" w:rsidP="00E671E2">
      <w:pPr>
        <w:tabs>
          <w:tab w:val="left" w:pos="567"/>
        </w:tabs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Gedeon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proofErr w:type="spellStart"/>
      <w:r w:rsidRPr="003B29D2">
        <w:rPr>
          <w:rFonts w:ascii="Times New Roman" w:hAnsi="Times New Roman"/>
          <w:sz w:val="22"/>
          <w:szCs w:val="20"/>
          <w:lang w:val="lt-LT" w:eastAsia="lt-LT"/>
        </w:rPr>
        <w:t>Richter</w:t>
      </w:r>
      <w:proofErr w:type="spellEnd"/>
      <w:r w:rsidRPr="003B29D2">
        <w:rPr>
          <w:rFonts w:ascii="Times New Roman" w:hAnsi="Times New Roman"/>
          <w:sz w:val="22"/>
          <w:szCs w:val="20"/>
          <w:lang w:val="lt-LT" w:eastAsia="lt-LT"/>
        </w:rPr>
        <w:t xml:space="preserve"> Ltd. atstovybė</w:t>
      </w:r>
    </w:p>
    <w:p w:rsidR="00E671E2" w:rsidRPr="003B29D2" w:rsidRDefault="00E671E2" w:rsidP="00E671E2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Maironio</w:t>
      </w:r>
      <w:r>
        <w:rPr>
          <w:rFonts w:ascii="Times New Roman" w:hAnsi="Times New Roman"/>
          <w:sz w:val="22"/>
          <w:szCs w:val="20"/>
          <w:lang w:val="lt-LT" w:eastAsia="lt-LT"/>
        </w:rPr>
        <w:t> g.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23</w:t>
      </w:r>
      <w:r>
        <w:rPr>
          <w:rFonts w:ascii="Times New Roman" w:hAnsi="Times New Roman"/>
          <w:sz w:val="22"/>
          <w:szCs w:val="20"/>
          <w:lang w:val="lt-LT" w:eastAsia="lt-LT"/>
        </w:rPr>
        <w:noBreakHyphen/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3</w:t>
      </w:r>
    </w:p>
    <w:p w:rsidR="00E671E2" w:rsidRPr="003B29D2" w:rsidRDefault="00E671E2" w:rsidP="00E671E2">
      <w:pPr>
        <w:keepNext/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Vilnius</w:t>
      </w:r>
    </w:p>
    <w:p w:rsidR="00E671E2" w:rsidRPr="003B29D2" w:rsidRDefault="00E671E2" w:rsidP="00E671E2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sz w:val="22"/>
          <w:szCs w:val="20"/>
          <w:lang w:val="lt-LT" w:eastAsia="lt-LT"/>
        </w:rPr>
        <w:t>Tel. +370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5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268</w:t>
      </w:r>
      <w:r>
        <w:rPr>
          <w:rFonts w:ascii="Times New Roman" w:hAnsi="Times New Roman"/>
          <w:sz w:val="22"/>
          <w:szCs w:val="20"/>
          <w:lang w:val="lt-LT" w:eastAsia="lt-LT"/>
        </w:rPr>
        <w:t xml:space="preserve"> 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53</w:t>
      </w:r>
      <w:r>
        <w:rPr>
          <w:rFonts w:ascii="Times New Roman" w:hAnsi="Times New Roman"/>
          <w:sz w:val="22"/>
          <w:szCs w:val="20"/>
          <w:lang w:val="lt-LT" w:eastAsia="lt-LT"/>
        </w:rPr>
        <w:t> </w:t>
      </w:r>
      <w:r w:rsidRPr="003B29D2">
        <w:rPr>
          <w:rFonts w:ascii="Times New Roman" w:hAnsi="Times New Roman"/>
          <w:sz w:val="22"/>
          <w:szCs w:val="20"/>
          <w:lang w:val="lt-LT" w:eastAsia="lt-LT"/>
        </w:rPr>
        <w:t>92</w:t>
      </w:r>
    </w:p>
    <w:p w:rsidR="00E671E2" w:rsidRPr="003B29D2" w:rsidRDefault="00E671E2" w:rsidP="00E671E2">
      <w:pPr>
        <w:tabs>
          <w:tab w:val="left" w:pos="567"/>
        </w:tabs>
        <w:jc w:val="both"/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Pr="003B29D2" w:rsidRDefault="00E671E2" w:rsidP="00E671E2">
      <w:pPr>
        <w:rPr>
          <w:rFonts w:ascii="Times New Roman" w:hAnsi="Times New Roman"/>
          <w:sz w:val="22"/>
          <w:szCs w:val="20"/>
          <w:lang w:val="lt-LT" w:eastAsia="lt-LT"/>
        </w:rPr>
      </w:pPr>
      <w:r w:rsidRPr="003B29D2">
        <w:rPr>
          <w:rFonts w:ascii="Times New Roman" w:hAnsi="Times New Roman"/>
          <w:b/>
          <w:bCs/>
          <w:sz w:val="22"/>
          <w:szCs w:val="22"/>
          <w:lang w:val="lt-LT"/>
        </w:rPr>
        <w:t>Šis pakuotės lapelis</w:t>
      </w:r>
      <w:r w:rsidRPr="003B29D2">
        <w:rPr>
          <w:rFonts w:ascii="Times New Roman" w:hAnsi="Times New Roman"/>
          <w:b/>
          <w:sz w:val="22"/>
          <w:szCs w:val="22"/>
          <w:lang w:val="lt-LT"/>
        </w:rPr>
        <w:t xml:space="preserve"> paskutinį kartą </w:t>
      </w:r>
      <w:r>
        <w:rPr>
          <w:rFonts w:ascii="Times New Roman" w:hAnsi="Times New Roman"/>
          <w:b/>
          <w:sz w:val="22"/>
          <w:szCs w:val="22"/>
          <w:lang w:val="lt-LT"/>
        </w:rPr>
        <w:t>peržiūrėtas 2019-11-19.</w:t>
      </w:r>
    </w:p>
    <w:p w:rsidR="00E671E2" w:rsidRPr="003B29D2" w:rsidRDefault="00E671E2" w:rsidP="00E671E2">
      <w:pPr>
        <w:rPr>
          <w:rFonts w:ascii="Times New Roman" w:hAnsi="Times New Roman"/>
          <w:sz w:val="22"/>
          <w:szCs w:val="20"/>
          <w:lang w:val="lt-LT" w:eastAsia="lt-LT"/>
        </w:rPr>
      </w:pPr>
    </w:p>
    <w:p w:rsidR="00E671E2" w:rsidRDefault="00E671E2" w:rsidP="00E671E2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/>
          <w:snapToGrid w:val="0"/>
          <w:sz w:val="22"/>
          <w:szCs w:val="20"/>
          <w:lang w:val="lt-LT"/>
        </w:rPr>
      </w:pPr>
      <w:r w:rsidRPr="00E173E5">
        <w:rPr>
          <w:rFonts w:ascii="Times New Roman" w:hAnsi="Times New Roman"/>
          <w:snapToGrid w:val="0"/>
          <w:sz w:val="22"/>
          <w:szCs w:val="20"/>
          <w:lang w:val="lt-LT"/>
        </w:rPr>
        <w:t xml:space="preserve">Išsami informacija apie šį </w:t>
      </w:r>
      <w:r w:rsidRPr="00E173E5">
        <w:rPr>
          <w:rFonts w:ascii="Times New Roman" w:hAnsi="Times New Roman"/>
          <w:snapToGrid w:val="0"/>
          <w:sz w:val="22"/>
          <w:lang w:val="lt-LT"/>
        </w:rPr>
        <w:t>vaistą</w:t>
      </w:r>
      <w:r w:rsidRPr="00E173E5">
        <w:rPr>
          <w:rFonts w:ascii="Times New Roman" w:hAnsi="Times New Roman"/>
          <w:snapToGrid w:val="0"/>
          <w:sz w:val="22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E173E5">
        <w:rPr>
          <w:rFonts w:ascii="Times New Roman" w:hAnsi="Times New Roman"/>
          <w:i/>
          <w:snapToGrid w:val="0"/>
          <w:sz w:val="22"/>
          <w:lang w:val="lt-LT"/>
        </w:rPr>
        <w:t xml:space="preserve"> </w:t>
      </w:r>
      <w:hyperlink r:id="rId8" w:history="1">
        <w:r w:rsidRPr="00E173E5">
          <w:rPr>
            <w:rFonts w:ascii="Times New Roman" w:eastAsia="SimSun" w:hAnsi="Times New Roman"/>
            <w:snapToGrid w:val="0"/>
            <w:color w:val="0000FF"/>
            <w:sz w:val="22"/>
            <w:szCs w:val="20"/>
            <w:u w:val="single"/>
            <w:lang w:val="lt-LT"/>
          </w:rPr>
          <w:t>http://www.vvkt.lt/</w:t>
        </w:r>
      </w:hyperlink>
      <w:r w:rsidRPr="00E173E5">
        <w:rPr>
          <w:rFonts w:ascii="Times New Roman" w:hAnsi="Times New Roman"/>
          <w:snapToGrid w:val="0"/>
          <w:sz w:val="22"/>
          <w:szCs w:val="20"/>
          <w:lang w:val="lt-LT"/>
        </w:rPr>
        <w:t>.</w:t>
      </w:r>
    </w:p>
    <w:p w:rsidR="00E671E2" w:rsidRPr="00BD4FC0" w:rsidRDefault="00E671E2" w:rsidP="00E671E2">
      <w:pPr>
        <w:numPr>
          <w:ilvl w:val="12"/>
          <w:numId w:val="0"/>
        </w:numPr>
        <w:tabs>
          <w:tab w:val="left" w:pos="567"/>
        </w:tabs>
        <w:ind w:right="-2"/>
        <w:rPr>
          <w:lang w:val="lt-LT"/>
        </w:rPr>
      </w:pPr>
    </w:p>
    <w:p w:rsidR="00F75811" w:rsidRDefault="00F75811">
      <w:bookmarkStart w:id="0" w:name="_GoBack"/>
      <w:bookmarkEnd w:id="0"/>
    </w:p>
    <w:sectPr w:rsidR="00F75811" w:rsidSect="0021630F">
      <w:headerReference w:type="default" r:id="rId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54" w:rsidRDefault="00E671E2" w:rsidP="002163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E6CBA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E2"/>
    <w:rsid w:val="00E671E2"/>
    <w:rsid w:val="00F7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A35DD-8D9C-4B1F-AB53-4F8E7A1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71E2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671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671E2"/>
    <w:rPr>
      <w:rFonts w:ascii="Verdana" w:eastAsia="Times New Roman" w:hAnsi="Verdana" w:cs="Times New Roman"/>
      <w:sz w:val="20"/>
      <w:szCs w:val="24"/>
      <w:lang w:val="en-GB"/>
    </w:rPr>
  </w:style>
  <w:style w:type="paragraph" w:styleId="Sraopastraipa">
    <w:name w:val="List Paragraph"/>
    <w:basedOn w:val="prastasis"/>
    <w:uiPriority w:val="72"/>
    <w:qFormat/>
    <w:rsid w:val="00E67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5873</Words>
  <Characters>3348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2019-11-19T11:52:00Z</dcterms:created>
  <dcterms:modified xsi:type="dcterms:W3CDTF">2019-11-19T11:52:00Z</dcterms:modified>
</cp:coreProperties>
</file>