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5A0" w:rsidRPr="003E0831" w:rsidRDefault="004505A0" w:rsidP="004505A0">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138"/>
      <w:bookmarkStart w:id="1" w:name="_Toc129243263"/>
      <w:r w:rsidRPr="003E0831">
        <w:rPr>
          <w:rFonts w:ascii="Times New Roman" w:eastAsia="Times New Roman" w:hAnsi="Times New Roman"/>
          <w:b/>
          <w:caps/>
          <w:lang w:val="lt-LT"/>
        </w:rPr>
        <w:t>P</w:t>
      </w:r>
      <w:r w:rsidRPr="003E0831">
        <w:rPr>
          <w:rFonts w:ascii="Times New Roman" w:eastAsia="Times New Roman" w:hAnsi="Times New Roman"/>
          <w:b/>
          <w:lang w:val="lt-LT"/>
        </w:rPr>
        <w:t>akuotės lapelis: informacija vartotojui</w:t>
      </w:r>
      <w:bookmarkEnd w:id="0"/>
      <w:bookmarkEnd w:id="1"/>
      <w:r w:rsidRPr="003E0831">
        <w:rPr>
          <w:rFonts w:ascii="Times New Roman" w:eastAsia="Times New Roman" w:hAnsi="Times New Roman"/>
          <w:b/>
          <w:lang w:val="lt-LT"/>
        </w:rPr>
        <w:fldChar w:fldCharType="begin"/>
      </w:r>
      <w:r w:rsidRPr="003E0831">
        <w:rPr>
          <w:rFonts w:ascii="Times New Roman" w:eastAsia="Times New Roman" w:hAnsi="Times New Roman"/>
          <w:b/>
          <w:lang w:val="lt-LT"/>
        </w:rPr>
        <w:instrText xml:space="preserve"> DOCVARIABLE vault_nd_45beee8a-3c67-4671-a604-816671ebbc63 \* MERGEFORMAT </w:instrText>
      </w:r>
      <w:r w:rsidRPr="003E0831">
        <w:rPr>
          <w:rFonts w:ascii="Times New Roman" w:eastAsia="Times New Roman" w:hAnsi="Times New Roman"/>
          <w:b/>
          <w:lang w:val="lt-LT"/>
        </w:rPr>
        <w:fldChar w:fldCharType="separate"/>
      </w:r>
      <w:r w:rsidRPr="003E0831">
        <w:rPr>
          <w:rFonts w:ascii="Times New Roman" w:eastAsia="Times New Roman" w:hAnsi="Times New Roman"/>
          <w:b/>
          <w:lang w:val="lt-LT"/>
        </w:rPr>
        <w:t xml:space="preserve"> </w:t>
      </w:r>
      <w:r w:rsidRPr="003E0831">
        <w:rPr>
          <w:rFonts w:ascii="Times New Roman" w:eastAsia="Times New Roman" w:hAnsi="Times New Roman"/>
          <w:b/>
          <w:lang w:val="lt-LT"/>
        </w:rPr>
        <w:fldChar w:fldCharType="end"/>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jc w:val="center"/>
        <w:rPr>
          <w:rFonts w:ascii="Times New Roman" w:eastAsia="Times New Roman" w:hAnsi="Times New Roman"/>
          <w:b/>
          <w:noProof/>
          <w:lang w:val="lt-LT"/>
        </w:rPr>
      </w:pPr>
      <w:r w:rsidRPr="003E0831">
        <w:rPr>
          <w:rFonts w:ascii="Times New Roman" w:eastAsia="Times New Roman" w:hAnsi="Times New Roman"/>
          <w:b/>
          <w:noProof/>
          <w:lang w:val="lt-LT"/>
        </w:rPr>
        <w:t>GRANOCYTE 34 (33,6 milijono TV/ml) milteliai ir tirpiklis injekciniam ar infuziniam tirpalui</w:t>
      </w:r>
    </w:p>
    <w:p w:rsidR="004505A0" w:rsidRPr="003E0831" w:rsidRDefault="004505A0" w:rsidP="004505A0">
      <w:pPr>
        <w:spacing w:after="0" w:line="240" w:lineRule="auto"/>
        <w:jc w:val="center"/>
        <w:rPr>
          <w:rFonts w:ascii="Times New Roman" w:eastAsia="Times New Roman" w:hAnsi="Times New Roman"/>
          <w:noProof/>
          <w:lang w:val="lt-LT"/>
        </w:rPr>
      </w:pPr>
      <w:r w:rsidRPr="003E0831">
        <w:rPr>
          <w:rFonts w:ascii="Times New Roman" w:eastAsia="Times New Roman" w:hAnsi="Times New Roman"/>
          <w:noProof/>
          <w:lang w:val="lt-LT"/>
        </w:rPr>
        <w:t>Lenograstimas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Atidžiai perskaitykite visą šį lapelį, prieš pradėdami vartoti vaistą,</w:t>
      </w:r>
      <w:r w:rsidRPr="003E0831">
        <w:rPr>
          <w:rFonts w:ascii="Times New Roman" w:eastAsia="Times New Roman" w:hAnsi="Times New Roman"/>
          <w:lang w:val="lt-LT"/>
        </w:rPr>
        <w:t xml:space="preserve"> </w:t>
      </w:r>
      <w:r w:rsidRPr="003E0831">
        <w:rPr>
          <w:rFonts w:ascii="Times New Roman" w:eastAsia="Times New Roman" w:hAnsi="Times New Roman"/>
          <w:b/>
          <w:noProof/>
          <w:lang w:val="lt-LT"/>
        </w:rPr>
        <w:t>nes jame pateikiama Jums svarbi informacija.</w:t>
      </w:r>
    </w:p>
    <w:p w:rsidR="004505A0" w:rsidRPr="003E0831" w:rsidRDefault="004505A0" w:rsidP="004505A0">
      <w:pPr>
        <w:spacing w:after="0" w:line="240" w:lineRule="auto"/>
        <w:rPr>
          <w:rFonts w:ascii="Times New Roman" w:eastAsia="Times New Roman" w:hAnsi="Times New Roman"/>
          <w:b/>
          <w:noProof/>
          <w:lang w:val="lt-LT"/>
        </w:rPr>
      </w:pPr>
    </w:p>
    <w:p w:rsidR="004505A0" w:rsidRPr="003E0831" w:rsidRDefault="004505A0" w:rsidP="004505A0">
      <w:pPr>
        <w:numPr>
          <w:ilvl w:val="0"/>
          <w:numId w:val="1"/>
        </w:numPr>
        <w:tabs>
          <w:tab w:val="num" w:pos="540"/>
        </w:tabs>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Neišmeskite šio lapelio, nes vėl gali prireikti jį perskaityti.</w:t>
      </w:r>
    </w:p>
    <w:p w:rsidR="004505A0" w:rsidRPr="003E0831" w:rsidRDefault="004505A0" w:rsidP="004505A0">
      <w:pPr>
        <w:numPr>
          <w:ilvl w:val="0"/>
          <w:numId w:val="1"/>
        </w:numPr>
        <w:tabs>
          <w:tab w:val="num" w:pos="540"/>
        </w:tabs>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Jeigu kiltų daugiau klausimų, kreipkitės į gydytoją arba vaistininką.</w:t>
      </w:r>
    </w:p>
    <w:p w:rsidR="004505A0" w:rsidRPr="003E0831" w:rsidRDefault="004505A0" w:rsidP="004505A0">
      <w:pPr>
        <w:numPr>
          <w:ilvl w:val="0"/>
          <w:numId w:val="1"/>
        </w:numPr>
        <w:tabs>
          <w:tab w:val="num" w:pos="540"/>
        </w:tabs>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Šis vaistas skirtas tik Jums, todėl kitiems žmonėms jo duoti negalima. Vaistas gali jiems pakenkti (net tiems, kurių ligos simptomai yra tokie patys kaip Jūsų).</w:t>
      </w:r>
    </w:p>
    <w:p w:rsidR="004505A0" w:rsidRPr="003E0831" w:rsidRDefault="004505A0" w:rsidP="004505A0">
      <w:pPr>
        <w:numPr>
          <w:ilvl w:val="0"/>
          <w:numId w:val="1"/>
        </w:numPr>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Jeigu pasireiškė sunkus šalutinis poveikis (net jeigu jis šiame lapelyje nenurodytas), kreipkitės į gydytoją arba vaistininką. Žr. 4 skyrių.</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Apie ką rašoma šiame lapelyje?</w:t>
      </w:r>
    </w:p>
    <w:p w:rsidR="004505A0" w:rsidRPr="003E0831" w:rsidRDefault="004505A0" w:rsidP="004505A0">
      <w:pPr>
        <w:spacing w:after="0" w:line="240" w:lineRule="auto"/>
        <w:ind w:left="567" w:hanging="567"/>
        <w:rPr>
          <w:rFonts w:ascii="Times New Roman" w:eastAsia="Times New Roman" w:hAnsi="Times New Roman"/>
          <w:b/>
          <w:noProof/>
          <w:lang w:val="lt-LT"/>
        </w:rPr>
      </w:pP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1.</w:t>
      </w:r>
      <w:r w:rsidRPr="003E0831">
        <w:rPr>
          <w:rFonts w:ascii="Times New Roman" w:eastAsia="Times New Roman" w:hAnsi="Times New Roman"/>
          <w:noProof/>
          <w:lang w:val="lt-LT"/>
        </w:rPr>
        <w:tab/>
        <w:t>Kas yra GRANOCYTE ir kam jis vartojamas</w:t>
      </w: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2.</w:t>
      </w:r>
      <w:r w:rsidRPr="003E0831">
        <w:rPr>
          <w:rFonts w:ascii="Times New Roman" w:eastAsia="Times New Roman" w:hAnsi="Times New Roman"/>
          <w:noProof/>
          <w:lang w:val="lt-LT"/>
        </w:rPr>
        <w:tab/>
        <w:t xml:space="preserve">Kas žinotina prieš vartojant GRANOCYTE </w:t>
      </w: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3.</w:t>
      </w:r>
      <w:r w:rsidRPr="003E0831">
        <w:rPr>
          <w:rFonts w:ascii="Times New Roman" w:eastAsia="Times New Roman" w:hAnsi="Times New Roman"/>
          <w:noProof/>
          <w:lang w:val="lt-LT"/>
        </w:rPr>
        <w:tab/>
        <w:t>Kaip vartoti GRANOCYTE</w:t>
      </w: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4.</w:t>
      </w:r>
      <w:r w:rsidRPr="003E0831">
        <w:rPr>
          <w:rFonts w:ascii="Times New Roman" w:eastAsia="Times New Roman" w:hAnsi="Times New Roman"/>
          <w:noProof/>
          <w:lang w:val="lt-LT"/>
        </w:rPr>
        <w:tab/>
        <w:t>Galimas šalutinis poveikis</w:t>
      </w: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5.</w:t>
      </w:r>
      <w:r w:rsidRPr="003E0831">
        <w:rPr>
          <w:rFonts w:ascii="Times New Roman" w:eastAsia="Times New Roman" w:hAnsi="Times New Roman"/>
          <w:noProof/>
          <w:lang w:val="lt-LT"/>
        </w:rPr>
        <w:tab/>
        <w:t>Kaip laikyti GRANOCYTE</w:t>
      </w: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6.</w:t>
      </w:r>
      <w:r w:rsidRPr="003E0831">
        <w:rPr>
          <w:rFonts w:ascii="Times New Roman" w:eastAsia="Times New Roman" w:hAnsi="Times New Roman"/>
          <w:noProof/>
          <w:lang w:val="lt-LT"/>
        </w:rPr>
        <w:tab/>
        <w:t>Pakuotės turinys ir kita informacija</w:t>
      </w: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Kas yra GRANOCYTE ir kam jis vartojamas</w:t>
      </w:r>
      <w:r w:rsidRPr="003E0831">
        <w:rPr>
          <w:rFonts w:ascii="Times New Roman" w:eastAsia="Times New Roman" w:hAnsi="Times New Roman"/>
          <w:b/>
          <w:noProof/>
          <w:lang w:val="lt-LT"/>
        </w:rPr>
        <w:fldChar w:fldCharType="begin"/>
      </w:r>
      <w:r w:rsidRPr="003E0831">
        <w:rPr>
          <w:rFonts w:ascii="Times New Roman" w:eastAsia="Times New Roman" w:hAnsi="Times New Roman"/>
          <w:b/>
          <w:noProof/>
          <w:lang w:val="lt-LT"/>
        </w:rPr>
        <w:instrText xml:space="preserve"> DOCVARIABLE vault_nd_a65cf123-f471-4716-a397-d42ee773bbeb \* MERGEFORMAT </w:instrText>
      </w:r>
      <w:r w:rsidRPr="003E0831">
        <w:rPr>
          <w:rFonts w:ascii="Times New Roman" w:eastAsia="Times New Roman" w:hAnsi="Times New Roman"/>
          <w:b/>
          <w:noProof/>
          <w:lang w:val="lt-LT"/>
        </w:rPr>
        <w:fldChar w:fldCharType="separate"/>
      </w:r>
      <w:r w:rsidRPr="003E0831">
        <w:rPr>
          <w:rFonts w:ascii="Times New Roman" w:eastAsia="Times New Roman" w:hAnsi="Times New Roman"/>
          <w:b/>
          <w:noProof/>
          <w:lang w:val="lt-LT"/>
        </w:rPr>
        <w:t xml:space="preserve"> </w:t>
      </w:r>
      <w:r w:rsidRPr="003E0831">
        <w:rPr>
          <w:rFonts w:ascii="Times New Roman" w:eastAsia="Times New Roman" w:hAnsi="Times New Roman"/>
          <w:b/>
          <w:noProof/>
          <w:lang w:val="lt-LT"/>
        </w:rPr>
        <w:fldChar w:fldCharType="end"/>
      </w:r>
    </w:p>
    <w:p w:rsidR="004505A0" w:rsidRPr="003E0831" w:rsidRDefault="004505A0" w:rsidP="004505A0">
      <w:pPr>
        <w:spacing w:after="0" w:line="240" w:lineRule="auto"/>
        <w:ind w:left="567" w:hanging="567"/>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 xml:space="preserve">Jūsų vaisto pavadinimas yra GRANOCYTE </w:t>
      </w:r>
      <w:r w:rsidRPr="003E0831">
        <w:rPr>
          <w:rFonts w:ascii="Times New Roman" w:eastAsia="Times New Roman" w:hAnsi="Times New Roman"/>
          <w:lang w:val="lt-LT"/>
        </w:rPr>
        <w:t>34 (33,6 milijono TV/ml) milteliai ir tirpiklis injekciniam arba infuziniam tirpalui</w:t>
      </w:r>
      <w:r w:rsidRPr="003E0831">
        <w:rPr>
          <w:rFonts w:ascii="Times New Roman" w:eastAsia="Times New Roman" w:hAnsi="Times New Roman"/>
          <w:noProof/>
          <w:lang w:val="lt-LT"/>
        </w:rPr>
        <w:t xml:space="preserve"> (šiame pakuotės lapelyje vadinamas GRANOCYTE). GRANOCYTE sudėtyje yra vaisto lenograstimo. </w:t>
      </w:r>
      <w:r w:rsidRPr="003E0831">
        <w:rPr>
          <w:rFonts w:ascii="Times New Roman" w:eastAsia="Times New Roman" w:hAnsi="Times New Roman"/>
          <w:lang w:val="lt-LT"/>
        </w:rPr>
        <w:t>Jis priklauso vaistų, vadinamų citokinais, grupei.</w:t>
      </w:r>
    </w:p>
    <w:p w:rsidR="004505A0" w:rsidRPr="003E0831" w:rsidRDefault="004505A0" w:rsidP="004505A0">
      <w:pPr>
        <w:spacing w:after="0" w:line="240" w:lineRule="auto"/>
        <w:rPr>
          <w:rFonts w:ascii="Times New Roman" w:eastAsia="Times New Roman" w:hAnsi="Times New Roman"/>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lang w:val="lt-LT"/>
        </w:rPr>
        <w:t>GRANOCYTE skatina kraujo ląstelių, kovojančių su infekcija, gamybą Jūsų organizme.</w:t>
      </w:r>
    </w:p>
    <w:p w:rsidR="004505A0" w:rsidRPr="003E0831" w:rsidRDefault="004505A0" w:rsidP="004505A0">
      <w:pPr>
        <w:numPr>
          <w:ilvl w:val="0"/>
          <w:numId w:val="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Šios kraujo ląstelės yra gaminamos Jūsų kaulų čiulpuose.</w:t>
      </w:r>
    </w:p>
    <w:p w:rsidR="004505A0" w:rsidRPr="003E0831" w:rsidRDefault="004505A0" w:rsidP="004505A0">
      <w:pPr>
        <w:numPr>
          <w:ilvl w:val="0"/>
          <w:numId w:val="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GRANOCYTE skatina kaulų čiulpus gaminti daugiau ląstelių, kurios vadinamos kraujo kamieninėmis ląstelėmis.</w:t>
      </w:r>
    </w:p>
    <w:p w:rsidR="004505A0" w:rsidRPr="003E0831" w:rsidRDefault="004505A0" w:rsidP="004505A0">
      <w:pPr>
        <w:numPr>
          <w:ilvl w:val="0"/>
          <w:numId w:val="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GRANOCYTE padeda šioms jaunoms kraujo ląstelėms virsti „darbinėmis“ kraujo ląstelėmis.</w:t>
      </w:r>
    </w:p>
    <w:p w:rsidR="004505A0" w:rsidRPr="003E0831" w:rsidRDefault="004505A0" w:rsidP="004505A0">
      <w:pPr>
        <w:numPr>
          <w:ilvl w:val="0"/>
          <w:numId w:val="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Ypač jis skatina baltųjų kraujo ląstelių, vadinamų neutrofilais, gamybą. Neutrofilai yra svarbūs kovojant su infekcija.</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vartojamas:</w:t>
      </w:r>
    </w:p>
    <w:p w:rsidR="004505A0" w:rsidRPr="003E0831" w:rsidRDefault="004505A0" w:rsidP="004505A0">
      <w:pPr>
        <w:numPr>
          <w:ilvl w:val="0"/>
          <w:numId w:val="3"/>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Baigus gydymą nuo vėžio, kai baltųjų kraujo ląstelių kiekis yra per mažas (vadinama neutropenija).</w:t>
      </w:r>
    </w:p>
    <w:p w:rsidR="004505A0" w:rsidRPr="003E0831" w:rsidRDefault="004505A0" w:rsidP="004505A0">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Kai kada gydymas nuo vėžio (vadinamas chemoterapija) veikia kaulų čiulpus. Tai gali sumažinti Jūsų baltųjų kraujo ląstelių skaičių, ypač yra veikiami neutrofilai ir tokia būklė vadinama neutropenija. Ji trunka tol, kol Jūsų organizmas vėl gali gaminti baltąsias kraujo ląsteles. Esant mažam neutrofilų skaičiui yra lengviau užsikrėsti infekcinėmis ligomis. Kartais tai gali sukelti rimtų problemų. GRANOCYTE padės sutrumpinti laiką, kai baltųjų kraujo ląstelių skaičius yra mažas. Jis veikia skatindamas Jūsų organizmą gaminti naujas baltąsias kraujo ląsteles.</w:t>
      </w:r>
    </w:p>
    <w:p w:rsidR="004505A0" w:rsidRPr="003E0831" w:rsidRDefault="004505A0" w:rsidP="004505A0">
      <w:pPr>
        <w:numPr>
          <w:ilvl w:val="0"/>
          <w:numId w:val="3"/>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Kai reikia padidinti Jūsų kraujo kamieninių ląstelių skaičių (vadinama mobilizacija).</w:t>
      </w:r>
    </w:p>
    <w:p w:rsidR="004505A0" w:rsidRPr="003E0831" w:rsidRDefault="004505A0" w:rsidP="004505A0">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GRANOCYTE gali būti vartojamas norint paskatinti kaulų čiulpus gaminti kraujo kamienines ląsteles. Tai vadinama mobilizacija. Tai galima atlikti atskirai arba po chemoterapijos. Šios kraujo kamieninės ląstelės specialios aparatūros pagalba yra išimamos iš Jūsų kraujo. Kamieninės ląstelės gali būti laikomos ir grąžinamos Jums atgal transfuzijos (perpylimo) būdu.</w:t>
      </w:r>
    </w:p>
    <w:p w:rsidR="004505A0" w:rsidRPr="003E0831" w:rsidRDefault="004505A0" w:rsidP="004505A0">
      <w:pPr>
        <w:numPr>
          <w:ilvl w:val="0"/>
          <w:numId w:val="3"/>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Po kaulų čiulpų arba kamieninių kraujo ląstelių transplantacijos.</w:t>
      </w:r>
    </w:p>
    <w:p w:rsidR="004505A0" w:rsidRPr="003E0831" w:rsidRDefault="004505A0" w:rsidP="004505A0">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lastRenderedPageBreak/>
        <w:t>Prieš atliekant kaulų čiulpų arba kraujo kamieninių ląstelių transplataciją, Jums iš pradžių taikoma didelių dozių chemoterapija arba viso kūno švitinimas. Taip sunaikinamos nesveikos ląstelės. Kraujo transfuzijos metu Jums suleidžiamas kaulų čiulpų ar kraujo kamieninių ląstelių transplantatas. Po tam tikro laiko Jūsų kaulų čiulpai pradės gaminti naujas kraujo ląsteles (įskaitant ir baltąsias kraujo ląsteles). GRANOCYTE pagreitins naujų baltųjų kraujo ląstelių atsistatymą Jūsų organizme.</w:t>
      </w:r>
    </w:p>
    <w:p w:rsidR="004505A0" w:rsidRPr="003E0831" w:rsidRDefault="004505A0" w:rsidP="004505A0">
      <w:pPr>
        <w:numPr>
          <w:ilvl w:val="0"/>
          <w:numId w:val="12"/>
        </w:numPr>
        <w:spacing w:after="0" w:line="240" w:lineRule="auto"/>
        <w:ind w:left="567" w:hanging="567"/>
        <w:contextualSpacing/>
        <w:rPr>
          <w:rFonts w:ascii="Times New Roman" w:eastAsia="Times New Roman" w:hAnsi="Times New Roman"/>
          <w:noProof/>
          <w:lang w:val="lt-LT"/>
        </w:rPr>
      </w:pPr>
      <w:r w:rsidRPr="003E0831">
        <w:rPr>
          <w:rFonts w:ascii="Times New Roman" w:eastAsia="Times New Roman" w:hAnsi="Times New Roman"/>
          <w:noProof/>
          <w:lang w:val="lt-LT"/>
        </w:rPr>
        <w:t>Jei ketinate tapti kraujo kamieninių ląstelių donorais.</w:t>
      </w:r>
    </w:p>
    <w:p w:rsidR="004505A0" w:rsidRPr="003E0831" w:rsidRDefault="004505A0" w:rsidP="004505A0">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GRANOCYTE gali vartoti ir sveiki donorai. Tuomet jis skatina kaulų čiulpus gaminti daugiau kraujo kamieninių ląstelių. Tai vadinama mobilizacija (žr. aukščiau). Tada sveiki donorai gali duoti kraujo kamieninių lastelių tiems, kam jų reikia.</w:t>
      </w: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galima skirti suaugusiems, vyresniems nei 2 metų vaikams ir paaugliams.</w:t>
      </w: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Kas žinotina prieš vartojant GRANOCYTE</w:t>
      </w:r>
      <w:r w:rsidRPr="003E0831">
        <w:rPr>
          <w:rFonts w:ascii="Times New Roman" w:eastAsia="Times New Roman" w:hAnsi="Times New Roman"/>
          <w:b/>
          <w:noProof/>
          <w:lang w:val="lt-LT"/>
        </w:rPr>
        <w:fldChar w:fldCharType="begin"/>
      </w:r>
      <w:r w:rsidRPr="003E0831">
        <w:rPr>
          <w:rFonts w:ascii="Times New Roman" w:eastAsia="Times New Roman" w:hAnsi="Times New Roman"/>
          <w:b/>
          <w:noProof/>
          <w:lang w:val="lt-LT"/>
        </w:rPr>
        <w:instrText xml:space="preserve"> DOCVARIABLE vault_nd_14924148-821d-4183-95fb-a528a69eb1fc \* MERGEFORMAT </w:instrText>
      </w:r>
      <w:r w:rsidRPr="003E0831">
        <w:rPr>
          <w:rFonts w:ascii="Times New Roman" w:eastAsia="Times New Roman" w:hAnsi="Times New Roman"/>
          <w:b/>
          <w:noProof/>
          <w:lang w:val="lt-LT"/>
        </w:rPr>
        <w:fldChar w:fldCharType="separate"/>
      </w:r>
      <w:r w:rsidRPr="003E0831">
        <w:rPr>
          <w:rFonts w:ascii="Times New Roman" w:eastAsia="Times New Roman" w:hAnsi="Times New Roman"/>
          <w:b/>
          <w:noProof/>
          <w:lang w:val="lt-LT"/>
        </w:rPr>
        <w:t xml:space="preserve"> </w:t>
      </w:r>
      <w:r w:rsidRPr="003E0831">
        <w:rPr>
          <w:rFonts w:ascii="Times New Roman" w:eastAsia="Times New Roman" w:hAnsi="Times New Roman"/>
          <w:b/>
          <w:noProof/>
          <w:lang w:val="lt-LT"/>
        </w:rPr>
        <w:fldChar w:fldCharType="end"/>
      </w:r>
    </w:p>
    <w:p w:rsidR="004505A0" w:rsidRPr="003E0831" w:rsidRDefault="004505A0" w:rsidP="004505A0">
      <w:pPr>
        <w:spacing w:after="0" w:line="240" w:lineRule="auto"/>
        <w:ind w:left="567" w:hanging="567"/>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caps/>
          <w:noProof/>
          <w:lang w:val="lt-LT"/>
        </w:rPr>
      </w:pPr>
      <w:r w:rsidRPr="003E0831">
        <w:rPr>
          <w:rFonts w:ascii="Times New Roman" w:eastAsia="Times New Roman" w:hAnsi="Times New Roman"/>
          <w:b/>
          <w:bCs/>
          <w:noProof/>
          <w:lang w:val="lt-LT"/>
        </w:rPr>
        <w:t>GRANOCYTE vartoti negalima</w:t>
      </w:r>
    </w:p>
    <w:p w:rsidR="004505A0" w:rsidRPr="003E0831" w:rsidRDefault="004505A0" w:rsidP="004505A0">
      <w:pPr>
        <w:numPr>
          <w:ilvl w:val="12"/>
          <w:numId w:val="0"/>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yra alergija lenograstimui arba bet kuriai pagalbinei šio vaisto medžiagai (jos išvardytos 6 skyriuje). Alerginės reakcijos požymiai: išbėrimas, rijimo ar kvėpavimo sutrikimai, lūpų, veido, gerklės ar liežuvio patinimas;</w:t>
      </w:r>
    </w:p>
    <w:p w:rsidR="004505A0" w:rsidRPr="003E0831" w:rsidRDefault="004505A0" w:rsidP="004505A0">
      <w:pPr>
        <w:numPr>
          <w:ilvl w:val="12"/>
          <w:numId w:val="0"/>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Jums diagnozuotas piktybinis navikas, vadinamas mieloidiniu piktybiniu naviku. Tačiau Jūs galite vartoti GRANOCYTE naujai diagnozuotos ūminės mieloidinės leukemijos tam tikrais atvejais ir jei esate vyresnis nei 55 metų;</w:t>
      </w:r>
    </w:p>
    <w:p w:rsidR="004505A0" w:rsidRPr="003E0831" w:rsidRDefault="004505A0" w:rsidP="004505A0">
      <w:pPr>
        <w:numPr>
          <w:ilvl w:val="12"/>
          <w:numId w:val="0"/>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tą pačią dieną atliekama chemoterapija.</w:t>
      </w:r>
    </w:p>
    <w:p w:rsidR="004505A0" w:rsidRPr="003E0831" w:rsidRDefault="004505A0" w:rsidP="004505A0">
      <w:pPr>
        <w:numPr>
          <w:ilvl w:val="12"/>
          <w:numId w:val="0"/>
        </w:numPr>
        <w:spacing w:after="0" w:line="240" w:lineRule="auto"/>
        <w:ind w:left="567" w:hanging="567"/>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Nevartokite šio vaisto jei bent vienas iš išvardintų atvejų Jums tinka. Jei abejojate, prieš vartojant GRANOCYTE, pasitarkite su gydytoju ar vaistininku.</w:t>
      </w:r>
    </w:p>
    <w:p w:rsidR="004505A0" w:rsidRPr="003E0831" w:rsidRDefault="004505A0" w:rsidP="004505A0">
      <w:pPr>
        <w:spacing w:after="0" w:line="240" w:lineRule="auto"/>
        <w:ind w:left="567" w:hanging="567"/>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Įspėjimai ir atsargumo priemonės</w:t>
      </w: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Pasitarkite su gydytoju prieš pradėdami vartoti šį vaistą jeigu:</w:t>
      </w:r>
    </w:p>
    <w:p w:rsidR="004505A0" w:rsidRPr="003E0831" w:rsidRDefault="004505A0" w:rsidP="004505A0">
      <w:pPr>
        <w:numPr>
          <w:ilvl w:val="12"/>
          <w:numId w:val="0"/>
        </w:numPr>
        <w:spacing w:after="0" w:line="240" w:lineRule="auto"/>
        <w:ind w:left="567" w:hanging="567"/>
        <w:rPr>
          <w:rFonts w:ascii="Times New Roman" w:eastAsia="Times New Roman" w:hAnsi="Times New Roman"/>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esate sirgę bet kokiomis ligomis, ypač alerginėmis, infekcinėmis arba yra buvę inkstų ar kepenų sutrikimų;</w:t>
      </w:r>
    </w:p>
    <w:p w:rsidR="004505A0" w:rsidRPr="003E0831" w:rsidRDefault="004505A0" w:rsidP="004505A0">
      <w:pPr>
        <w:numPr>
          <w:ilvl w:val="12"/>
          <w:numId w:val="0"/>
        </w:numPr>
        <w:spacing w:after="0" w:line="240" w:lineRule="auto"/>
        <w:ind w:left="567" w:hanging="567"/>
        <w:rPr>
          <w:rFonts w:ascii="Times New Roman" w:eastAsia="Times New Roman" w:hAnsi="Times New Roman"/>
          <w:lang w:val="lt-LT"/>
        </w:rPr>
      </w:pPr>
      <w:r w:rsidRPr="003E0831">
        <w:rPr>
          <w:rFonts w:ascii="Times New Roman" w:eastAsia="Times New Roman" w:hAnsi="Times New Roman"/>
          <w:lang w:val="lt-LT"/>
        </w:rPr>
        <w:t>-</w:t>
      </w:r>
      <w:r w:rsidRPr="003E0831">
        <w:rPr>
          <w:rFonts w:ascii="Times New Roman" w:eastAsia="Times New Roman" w:hAnsi="Times New Roman"/>
          <w:lang w:val="lt-LT"/>
        </w:rPr>
        <w:tab/>
        <w:t>jeigu sergate pjautuvo pavidalo ląstelių liga arba esate pjautuvo pavidalo ląstelių geno mutacijos nešiotojas, nes GRANOCYTE gali sukelti pjautuvo pavidalo ląstelių krizę.</w:t>
      </w:r>
    </w:p>
    <w:p w:rsidR="004505A0" w:rsidRPr="003E0831" w:rsidRDefault="004505A0" w:rsidP="004505A0">
      <w:pPr>
        <w:numPr>
          <w:ilvl w:val="12"/>
          <w:numId w:val="0"/>
        </w:numPr>
        <w:spacing w:after="0" w:line="240" w:lineRule="auto"/>
        <w:rPr>
          <w:rFonts w:ascii="Times New Roman" w:eastAsia="Times New Roman" w:hAnsi="Times New Roman"/>
          <w:lang w:val="lt-LT"/>
        </w:rPr>
      </w:pPr>
    </w:p>
    <w:p w:rsidR="004505A0" w:rsidRPr="003E0831" w:rsidRDefault="004505A0" w:rsidP="004505A0">
      <w:pPr>
        <w:numPr>
          <w:ilvl w:val="12"/>
          <w:numId w:val="0"/>
        </w:numPr>
        <w:spacing w:after="0" w:line="240" w:lineRule="auto"/>
        <w:rPr>
          <w:rFonts w:ascii="Times New Roman" w:eastAsia="Times New Roman" w:hAnsi="Times New Roman"/>
          <w:lang w:val="lt-LT"/>
        </w:rPr>
      </w:pPr>
      <w:r w:rsidRPr="003E0831">
        <w:rPr>
          <w:rFonts w:ascii="Times New Roman" w:eastAsia="Times New Roman" w:hAnsi="Times New Roman"/>
          <w:lang w:val="lt-LT"/>
        </w:rPr>
        <w:t>Gydymo GRANOCYTE metu nedelsdami praneškite gydytojui, jeigu:</w:t>
      </w:r>
    </w:p>
    <w:p w:rsidR="004505A0" w:rsidRPr="003E0831" w:rsidRDefault="004505A0" w:rsidP="004505A0">
      <w:pPr>
        <w:numPr>
          <w:ilvl w:val="0"/>
          <w:numId w:val="1"/>
        </w:numPr>
        <w:spacing w:after="0" w:line="240" w:lineRule="auto"/>
        <w:contextualSpacing/>
        <w:rPr>
          <w:rFonts w:ascii="Times New Roman" w:eastAsia="Times New Roman" w:hAnsi="Times New Roman"/>
          <w:lang w:val="lt-LT"/>
        </w:rPr>
      </w:pPr>
      <w:r w:rsidRPr="003E0831">
        <w:rPr>
          <w:rFonts w:ascii="Times New Roman" w:eastAsia="Times New Roman" w:hAnsi="Times New Roman"/>
          <w:lang w:val="lt-LT"/>
        </w:rPr>
        <w:t>skauda kairiąją viršutinę pilvo pusę ar kairįjį petį. Tai gali būti blužnies padidėjimo ar galimo blužnies plyšimo požymiai.</w:t>
      </w:r>
    </w:p>
    <w:p w:rsidR="004505A0" w:rsidRPr="003E0831" w:rsidRDefault="004505A0" w:rsidP="004505A0">
      <w:pPr>
        <w:numPr>
          <w:ilvl w:val="0"/>
          <w:numId w:val="1"/>
        </w:numPr>
        <w:spacing w:after="0" w:line="240" w:lineRule="auto"/>
        <w:contextualSpacing/>
        <w:rPr>
          <w:rFonts w:ascii="Times New Roman" w:eastAsia="Times New Roman" w:hAnsi="Times New Roman"/>
          <w:lang w:val="lt-LT"/>
        </w:rPr>
      </w:pPr>
      <w:r w:rsidRPr="003E0831">
        <w:rPr>
          <w:rFonts w:ascii="Times New Roman" w:eastAsia="Times New Roman" w:hAnsi="Times New Roman"/>
          <w:lang w:val="lt-LT"/>
        </w:rPr>
        <w:t>pasireiškia veido ar kulkšnių patinimas, šlapime atsiranda kraujo arba jis yra rudos spalvos, arba pastebite, kad šlapinatės mažiau nei įprastai.</w:t>
      </w:r>
    </w:p>
    <w:p w:rsidR="004505A0" w:rsidRPr="003E0831" w:rsidRDefault="004505A0" w:rsidP="004505A0">
      <w:pPr>
        <w:spacing w:after="0" w:line="240" w:lineRule="auto"/>
        <w:ind w:left="567"/>
        <w:contextualSpacing/>
        <w:rPr>
          <w:rFonts w:ascii="Times New Roman" w:eastAsia="Times New Roman" w:hAnsi="Times New Roman"/>
          <w:lang w:val="lt-LT"/>
        </w:rPr>
      </w:pPr>
    </w:p>
    <w:p w:rsidR="004505A0" w:rsidRPr="003E0831" w:rsidRDefault="004505A0" w:rsidP="004505A0">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lang w:val="lt-LT"/>
        </w:rPr>
        <w:t>Jei abejojate ar tai tinka Jums, prieš vartojant GRANOCYTE</w:t>
      </w:r>
      <w:r w:rsidRPr="003E0831">
        <w:rPr>
          <w:rFonts w:ascii="Times New Roman" w:eastAsia="Times New Roman" w:hAnsi="Times New Roman"/>
          <w:noProof/>
          <w:lang w:val="lt-LT"/>
        </w:rPr>
        <w:t>, pasitarkite su gydytoju ar vaistininku.</w:t>
      </w: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Gydymo lenograstimu metu gydytojas gali rekomenduoti papildomą stebėjimą, nes kai kuriems pacientams arterijose ir venose atsirado kraujo krešulių (taip pat žr. 4 skyrių „Galimas šalutinis poveikis“).</w:t>
      </w: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lang w:val="lt-LT"/>
        </w:rPr>
      </w:pPr>
      <w:r w:rsidRPr="003E0831">
        <w:rPr>
          <w:rFonts w:ascii="Times New Roman" w:eastAsia="Times New Roman" w:hAnsi="Times New Roman"/>
          <w:lang w:val="lt-LT"/>
        </w:rPr>
        <w:t>Aortos (didžiosios kraujagyslės, kuria kraujas iš širdies teka į visas kūno dalis ir organus) uždegimo, pasireiškiančio pacientams, sergantiems vėžiu, ir sveikiems donorams, atvejų užregistruojama retai. Simptomai gali būti tokie: karščiavimas, pilvo skausmas, negalavimas, nugaros skausmas ir padidėję uždegimo žymenų rodikliai. Pasakykite gydytojui, jeigu patiriate šiuos simptomus.</w:t>
      </w: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i/>
          <w:noProof/>
          <w:lang w:val="lt-LT"/>
        </w:rPr>
      </w:pPr>
      <w:r w:rsidRPr="003E0831">
        <w:rPr>
          <w:rFonts w:ascii="Times New Roman" w:eastAsia="Times New Roman" w:hAnsi="Times New Roman"/>
          <w:i/>
          <w:noProof/>
          <w:lang w:val="lt-LT"/>
        </w:rPr>
        <w:t>Vaikams ir paaugliams</w:t>
      </w:r>
    </w:p>
    <w:p w:rsidR="004505A0" w:rsidRPr="003E0831" w:rsidRDefault="004505A0" w:rsidP="004505A0">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Pasitarkite su gydytoju prieš vartojant šį vaistą:</w:t>
      </w:r>
    </w:p>
    <w:p w:rsidR="004505A0" w:rsidRPr="003E0831" w:rsidRDefault="004505A0" w:rsidP="004505A0">
      <w:pPr>
        <w:numPr>
          <w:ilvl w:val="0"/>
          <w:numId w:val="11"/>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jeigu Jūs sergate ar Jūsų vaikas serga vėžiu, vadinamu „ūmine limfoblastine leukemija“ ir jeigu Jūs esate ar Jūsų vaikas yra jaunesnis nei 18 metų.</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lastRenderedPageBreak/>
        <w:t xml:space="preserve">Kiti vaistai ir GRANOCYTE </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Jeigu vartojate ar neseniai vartojote kitų vaistų arba dėl to nesate tikri, apie tai pasakykite gydytojui arba vaistininkui. Taip pat ir apie vaistus, įsigytus be recepto ir augalinius vaistus.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 ketinate tapti kraujo kamieninių ląstelių donorais ir Jums taikomas gydymas krešėjimą mažinančiais vaistais (tokiais kaip varfarinas ar heparinas), prieš vartojant GRANOCYTE įsitikinkite, kad gydytojas tą žino. Taip pat pasakykite gydytojui, jei žinote apie esamas kraujo krešėjimo problemas.</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Jeigu Jums taikoma priešvėžinė chemoterapija, nevartokite GRANOCYTE 24 valandas prieš chemoterapijos pradžią ir 24 valandas po jos.</w:t>
      </w:r>
    </w:p>
    <w:p w:rsidR="004505A0" w:rsidRPr="003E0831" w:rsidRDefault="004505A0" w:rsidP="004505A0">
      <w:pPr>
        <w:numPr>
          <w:ilvl w:val="12"/>
          <w:numId w:val="0"/>
        </w:numPr>
        <w:tabs>
          <w:tab w:val="left" w:pos="1290"/>
        </w:tabs>
        <w:spacing w:after="0" w:line="240" w:lineRule="auto"/>
        <w:ind w:right="-2"/>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Nėštumas ir žindymo laikotarpis</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Nevartokite šio vaisto, jei esate nėščia, manote, kad pastojote ar žindote, nebent gydytojas pasakys, kad tai būtina. Jeigu esate nėščia, žindote kūdikį, manote, kad galbūt esate nėščia arba planuojate pastoti, tai prieš vartodama šį vaistą pasitarkite su gydytoju arba vaistininku. GRANOCYTE poveikis nėščioms ir žindančioms moterims netirtas.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Vairavimas ir mechanizmų valdymas</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poveikis gebėjimui vairuoti ar valdyti mechanizmus yra nežinomas. Prieš vairuojant ar valdant mechanizmus, stebėkite, kaip GRANOCYTE Jus veikia.</w:t>
      </w:r>
    </w:p>
    <w:p w:rsidR="004505A0" w:rsidRPr="003E0831" w:rsidRDefault="004505A0" w:rsidP="004505A0">
      <w:pPr>
        <w:numPr>
          <w:ilvl w:val="12"/>
          <w:numId w:val="0"/>
        </w:num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b/>
          <w:noProof/>
          <w:lang w:val="lt-LT"/>
        </w:rPr>
        <w:t>GRANOCYTE sudėtyje yra fenilalanino</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Kiekviename šio vaisto flakone yra 10 mg fenilalanino, tai atitinka 10 mg/ml.</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Fenilalaninas gali būti kenksmingas sergantiems fenilketonurija, reta genetine liga, kuria sergant fenilalaninas kaupiasi organizme, nes organizmas negali jo tinkamai pašalinti.</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b/>
          <w:noProof/>
          <w:lang w:val="lt-LT"/>
        </w:rPr>
        <w:t>GRANOCYTE sudėtyje yra natrio</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Šio vaisto flakone yra mažiau kaip 1 mmol (23 mg) natrio, t.y. jis beveik neturi reikšmės.</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Kaip vartoti GRANOCYTE</w:t>
      </w:r>
      <w:r w:rsidRPr="003E0831">
        <w:rPr>
          <w:rFonts w:ascii="Times New Roman" w:eastAsia="Times New Roman" w:hAnsi="Times New Roman"/>
          <w:b/>
          <w:noProof/>
          <w:lang w:val="lt-LT"/>
        </w:rPr>
        <w:fldChar w:fldCharType="begin"/>
      </w:r>
      <w:r w:rsidRPr="003E0831">
        <w:rPr>
          <w:rFonts w:ascii="Times New Roman" w:eastAsia="Times New Roman" w:hAnsi="Times New Roman"/>
          <w:b/>
          <w:noProof/>
          <w:lang w:val="lt-LT"/>
        </w:rPr>
        <w:instrText xml:space="preserve"> DOCVARIABLE vault_nd_3213d3ad-c524-4b84-892f-00373ed0d17f \* MERGEFORMAT </w:instrText>
      </w:r>
      <w:r w:rsidRPr="003E0831">
        <w:rPr>
          <w:rFonts w:ascii="Times New Roman" w:eastAsia="Times New Roman" w:hAnsi="Times New Roman"/>
          <w:b/>
          <w:noProof/>
          <w:lang w:val="lt-LT"/>
        </w:rPr>
        <w:fldChar w:fldCharType="separate"/>
      </w:r>
      <w:r w:rsidRPr="003E0831">
        <w:rPr>
          <w:rFonts w:ascii="Times New Roman" w:eastAsia="Times New Roman" w:hAnsi="Times New Roman"/>
          <w:b/>
          <w:noProof/>
          <w:lang w:val="lt-LT"/>
        </w:rPr>
        <w:t xml:space="preserve"> </w:t>
      </w:r>
      <w:r w:rsidRPr="003E0831">
        <w:rPr>
          <w:rFonts w:ascii="Times New Roman" w:eastAsia="Times New Roman" w:hAnsi="Times New Roman"/>
          <w:b/>
          <w:noProof/>
          <w:lang w:val="lt-LT"/>
        </w:rPr>
        <w:fldChar w:fldCharType="end"/>
      </w:r>
    </w:p>
    <w:p w:rsidR="004505A0" w:rsidRPr="003E0831" w:rsidRDefault="004505A0" w:rsidP="004505A0">
      <w:pPr>
        <w:spacing w:after="0" w:line="240" w:lineRule="auto"/>
        <w:ind w:left="567" w:hanging="567"/>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vartojamas prižiūrint specialistui patirtį turinčiuose onkologijos ir hematologijos centruose. Paprastai jį suleidžia gydytojas, slaugytojas ar vaistininkas. Jis suleidžiamas</w:t>
      </w:r>
      <w:r w:rsidRPr="003E0831">
        <w:rPr>
          <w:rFonts w:ascii="Times New Roman" w:eastAsia="Times New Roman" w:hAnsi="Times New Roman"/>
          <w:lang w:val="lt-LT"/>
        </w:rPr>
        <w:t xml:space="preserve"> injekcijos ar infuzijos būdu</w:t>
      </w:r>
      <w:r w:rsidRPr="003E0831">
        <w:rPr>
          <w:rFonts w:ascii="Times New Roman" w:eastAsia="Times New Roman" w:hAnsi="Times New Roman"/>
          <w:noProof/>
          <w:lang w:val="lt-LT"/>
        </w:rPr>
        <w:t>.</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Tačiau, kai kurie pacientai yra apmokyti patys susišvirkšti vaistus. Jei turite kokių nors klausimų kaip švirkščiamas šis vaistas, klauskite gydytojo, slaugytojos ar vaistininko.</w:t>
      </w:r>
    </w:p>
    <w:p w:rsidR="004505A0" w:rsidRPr="003E0831" w:rsidRDefault="004505A0" w:rsidP="004505A0">
      <w:pPr>
        <w:spacing w:after="0" w:line="240" w:lineRule="auto"/>
        <w:ind w:left="567" w:hanging="567"/>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Kiek vartoti GRANOCYTE</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 nežinote, kodėl Jums paskirtas GRANOCYTE arba turite kokių nors klausimų apie tai, kiek GRANOCYTE Jums paskirta vartoti, klauskite gydytojo, slaugytojos ar vaistininko.</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Po kaulų čiulpų transplantacijos, chemoterapijos ar kraujo kamieninėms ląstelėms mobilizuoti po chemoterapijos:</w:t>
      </w:r>
    </w:p>
    <w:p w:rsidR="004505A0" w:rsidRPr="003E0831" w:rsidRDefault="004505A0" w:rsidP="004505A0">
      <w:pPr>
        <w:numPr>
          <w:ilvl w:val="0"/>
          <w:numId w:val="3"/>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 xml:space="preserve">Jūsų gydytojas nustatys, kokią vaisto dozę Jums skirti, priklausomai nuo Jūsų kūno paviršiaus ploto. Ji apskaičiuojama pagal Jūsų kūno masę ir ūgį. Dozė matuojama kvadratiniais metrais ir rašoma </w:t>
      </w:r>
      <w:r w:rsidRPr="003E0831">
        <w:rPr>
          <w:rFonts w:ascii="Times New Roman" w:eastAsia="Times New Roman" w:hAnsi="Times New Roman"/>
          <w:i/>
          <w:noProof/>
          <w:lang w:val="lt-LT"/>
        </w:rPr>
        <w:t>m</w:t>
      </w:r>
      <w:r w:rsidRPr="003E0831">
        <w:rPr>
          <w:rFonts w:ascii="Times New Roman" w:eastAsia="Times New Roman" w:hAnsi="Times New Roman"/>
          <w:i/>
          <w:noProof/>
          <w:vertAlign w:val="superscript"/>
          <w:lang w:val="lt-LT"/>
        </w:rPr>
        <w:t>2</w:t>
      </w:r>
      <w:r w:rsidRPr="003E0831">
        <w:rPr>
          <w:rFonts w:ascii="Times New Roman" w:eastAsia="Times New Roman" w:hAnsi="Times New Roman"/>
          <w:i/>
          <w:noProof/>
          <w:lang w:val="lt-LT"/>
        </w:rPr>
        <w:t>.</w:t>
      </w:r>
    </w:p>
    <w:p w:rsidR="004505A0" w:rsidRPr="003E0831" w:rsidRDefault="004505A0" w:rsidP="004505A0">
      <w:pPr>
        <w:numPr>
          <w:ilvl w:val="0"/>
          <w:numId w:val="3"/>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Įprastinė GRANOCYTE dozė yra 19,2 </w:t>
      </w:r>
      <w:r w:rsidRPr="003E0831">
        <w:rPr>
          <w:rFonts w:ascii="Times New Roman" w:eastAsia="Times New Roman" w:hAnsi="Times New Roman"/>
          <w:bCs/>
          <w:noProof/>
          <w:lang w:val="et-EE"/>
        </w:rPr>
        <w:t xml:space="preserve">milijono </w:t>
      </w:r>
      <w:r w:rsidRPr="003E0831">
        <w:rPr>
          <w:rFonts w:ascii="Times New Roman" w:eastAsia="Times New Roman" w:hAnsi="Times New Roman"/>
          <w:noProof/>
          <w:lang w:val="lt-LT"/>
        </w:rPr>
        <w:t>TV/m</w:t>
      </w:r>
      <w:r w:rsidRPr="003E0831">
        <w:rPr>
          <w:rFonts w:ascii="Times New Roman" w:eastAsia="Times New Roman" w:hAnsi="Times New Roman"/>
          <w:noProof/>
          <w:vertAlign w:val="superscript"/>
          <w:lang w:val="lt-LT"/>
        </w:rPr>
        <w:t xml:space="preserve">2 </w:t>
      </w:r>
      <w:r w:rsidRPr="003E0831">
        <w:rPr>
          <w:rFonts w:ascii="Times New Roman" w:eastAsia="Times New Roman" w:hAnsi="Times New Roman"/>
          <w:noProof/>
          <w:lang w:val="lt-LT"/>
        </w:rPr>
        <w:t>(150 mikrogramų vienam m</w:t>
      </w:r>
      <w:r w:rsidRPr="003E0831">
        <w:rPr>
          <w:rFonts w:ascii="Times New Roman" w:eastAsia="Times New Roman" w:hAnsi="Times New Roman"/>
          <w:noProof/>
          <w:vertAlign w:val="superscript"/>
          <w:lang w:val="lt-LT"/>
        </w:rPr>
        <w:t>2</w:t>
      </w:r>
      <w:r w:rsidRPr="003E0831">
        <w:rPr>
          <w:rFonts w:ascii="Times New Roman" w:eastAsia="Times New Roman" w:hAnsi="Times New Roman"/>
          <w:noProof/>
          <w:lang w:val="lt-LT"/>
        </w:rPr>
        <w:t>) kūno paviršiaus ploto per parą. Vyresniems nei 2 metų vaikams ir paaugliams dozė yra tokia pati kaip suaugusiems.</w:t>
      </w:r>
    </w:p>
    <w:p w:rsidR="004505A0" w:rsidRPr="003E0831" w:rsidRDefault="004505A0" w:rsidP="004505A0">
      <w:pPr>
        <w:numPr>
          <w:ilvl w:val="0"/>
          <w:numId w:val="3"/>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 xml:space="preserve">Kiek dienų Jums reikės vartoti GRANOCYTE, nuspręs gydytojas. </w:t>
      </w:r>
      <w:r w:rsidRPr="003E0831">
        <w:rPr>
          <w:rFonts w:ascii="Times New Roman" w:eastAsia="Times New Roman" w:hAnsi="Times New Roman"/>
          <w:noProof/>
          <w:lang w:val="da-DK"/>
        </w:rPr>
        <w:t>Jis gali būti vartojamas iki 28 dienų</w:t>
      </w:r>
      <w:r w:rsidRPr="003E0831">
        <w:rPr>
          <w:rFonts w:ascii="Times New Roman" w:eastAsia="Times New Roman" w:hAnsi="Times New Roman"/>
          <w:noProof/>
          <w:lang w:val="lt-LT"/>
        </w:rPr>
        <w:t>.</w:t>
      </w:r>
    </w:p>
    <w:p w:rsidR="004505A0" w:rsidRPr="003E0831" w:rsidRDefault="004505A0" w:rsidP="004505A0">
      <w:pPr>
        <w:numPr>
          <w:ilvl w:val="0"/>
          <w:numId w:val="3"/>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Kai GRANOCYTE vartojamas kraujo kamieninėms ląstelėms mobilizuoti po chemoterapijos, gydytojas pasakys, kada bus renkamos Jūsų kraujo kamieninės ląstelės.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keepNext/>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lastRenderedPageBreak/>
        <w:t>Kraujo kamieninėms ląstelėms mobilizuoti tik su GRANOCYTE:</w:t>
      </w:r>
    </w:p>
    <w:p w:rsidR="004505A0" w:rsidRPr="003E0831" w:rsidRDefault="004505A0" w:rsidP="004505A0">
      <w:pPr>
        <w:keepNext/>
        <w:numPr>
          <w:ilvl w:val="0"/>
          <w:numId w:val="4"/>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Jūsų gydytojas nuspręs, kokią dozę vartoti, priklausomai nuo Jūsų kūno masės.</w:t>
      </w:r>
    </w:p>
    <w:p w:rsidR="004505A0" w:rsidRPr="003E0831" w:rsidRDefault="004505A0" w:rsidP="004505A0">
      <w:pPr>
        <w:numPr>
          <w:ilvl w:val="0"/>
          <w:numId w:val="4"/>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Įprastinė GRANOCYTE dozė yra 1,28 </w:t>
      </w:r>
      <w:r w:rsidRPr="003E0831">
        <w:rPr>
          <w:rFonts w:ascii="Times New Roman" w:eastAsia="Times New Roman" w:hAnsi="Times New Roman"/>
          <w:bCs/>
          <w:noProof/>
          <w:lang w:val="et-EE"/>
        </w:rPr>
        <w:t xml:space="preserve">milijono </w:t>
      </w:r>
      <w:r w:rsidRPr="003E0831">
        <w:rPr>
          <w:rFonts w:ascii="Times New Roman" w:eastAsia="Times New Roman" w:hAnsi="Times New Roman"/>
          <w:noProof/>
          <w:lang w:val="lt-LT"/>
        </w:rPr>
        <w:t>TV/kg (10 mikrogramų vienam kg) kūno masės per parą. Vyresniems nei 2 metų vaikams ir paaugliams dozė yra tokia pati kaip suaugusiems.</w:t>
      </w:r>
    </w:p>
    <w:p w:rsidR="004505A0" w:rsidRPr="003E0831" w:rsidRDefault="004505A0" w:rsidP="004505A0">
      <w:pPr>
        <w:numPr>
          <w:ilvl w:val="0"/>
          <w:numId w:val="4"/>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GRANOCYTE Jums bus švirkščiamas injekcija po oda 4</w:t>
      </w:r>
      <w:r w:rsidRPr="003E0831">
        <w:rPr>
          <w:rFonts w:ascii="Times New Roman" w:eastAsia="Times New Roman" w:hAnsi="Times New Roman"/>
          <w:noProof/>
          <w:lang w:val="lt-LT"/>
        </w:rPr>
        <w:noBreakHyphen/>
        <w:t>6 dienas.</w:t>
      </w:r>
    </w:p>
    <w:p w:rsidR="004505A0" w:rsidRPr="003E0831" w:rsidRDefault="004505A0" w:rsidP="004505A0">
      <w:pPr>
        <w:numPr>
          <w:ilvl w:val="0"/>
          <w:numId w:val="4"/>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Kraujo kamieninės ląstelės bus renkamos po 5</w:t>
      </w:r>
      <w:r w:rsidRPr="003E0831">
        <w:rPr>
          <w:rFonts w:ascii="Times New Roman" w:eastAsia="Times New Roman" w:hAnsi="Times New Roman"/>
          <w:noProof/>
          <w:lang w:val="lt-LT"/>
        </w:rPr>
        <w:noBreakHyphen/>
        <w:t>7 dienų.</w:t>
      </w:r>
    </w:p>
    <w:p w:rsidR="004505A0" w:rsidRPr="003E0831" w:rsidRDefault="004505A0" w:rsidP="004505A0">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GRANOCYTE gali vartoti pacientai, kurių kūno paviršiaus plotas ne didesnis nei 1,8 m</w:t>
      </w:r>
      <w:r w:rsidRPr="003E0831">
        <w:rPr>
          <w:rFonts w:ascii="Times New Roman" w:eastAsia="Times New Roman" w:hAnsi="Times New Roman"/>
          <w:noProof/>
          <w:vertAlign w:val="superscript"/>
          <w:lang w:val="lt-LT"/>
        </w:rPr>
        <w:t>2</w:t>
      </w:r>
      <w:r w:rsidRPr="003E0831">
        <w:rPr>
          <w:rFonts w:ascii="Times New Roman" w:eastAsia="Times New Roman" w:hAnsi="Times New Roman"/>
          <w:noProof/>
          <w:lang w:val="lt-LT"/>
        </w:rPr>
        <w:t>.</w:t>
      </w:r>
    </w:p>
    <w:p w:rsidR="004505A0" w:rsidRPr="003E0831" w:rsidRDefault="004505A0" w:rsidP="004505A0">
      <w:pPr>
        <w:spacing w:after="0" w:line="240" w:lineRule="auto"/>
        <w:ind w:left="567" w:hanging="567"/>
        <w:rPr>
          <w:rFonts w:ascii="Times New Roman" w:eastAsia="Times New Roman" w:hAnsi="Times New Roman"/>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Ką daryti pavartojus per didelę GRANOCYTE dozę?</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Kadangi šį vaistą Jums suleidžia gydytojas, slaugytojas arba vaistininkas, nesitikima, kad jie suleis Jums per didelę dozę. Jie stebės Jūsų būklę ir koreguos dozę. Visada klauskite, jei abejojate, kodėl vartojate tokią vaisto dozę.</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 Jūs pats susileidote per didelę GRANOCYTE dozę, pasakykite gydytojui arba vykite tiesiai į ligoninę. Su savimi pasiimkite šio vaisto pakuotę. Tada gydytojas žinos, kokius vaistus pavartojote. Pavartojus per didelę dozę, Jums gali atsirasti ypač sunkus šalutinis poveikis. Labiausiai tikėtinas raumenų ir kaulų skausmo atsiradimas.</w:t>
      </w:r>
    </w:p>
    <w:p w:rsidR="004505A0" w:rsidRPr="003E0831" w:rsidRDefault="004505A0" w:rsidP="004505A0">
      <w:pPr>
        <w:spacing w:after="0" w:line="240" w:lineRule="auto"/>
        <w:ind w:left="567" w:hanging="567"/>
        <w:rPr>
          <w:rFonts w:ascii="Times New Roman" w:eastAsia="Times New Roman" w:hAnsi="Times New Roman"/>
          <w:b/>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Pamiršus pavartoti GRANOCYTE</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Negalima vartoti dvigubos dozės norint kompensuoti praleistą injekciją. Visada pasitarkite su gydytoju, kuris pasakys, ką tokiu atveju daryti.</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Kraujo tyrimai</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Kol vartosite šį vaistą, gydytojui reikės Jus stebėti. Jums reguliariai bus atliekami kraujo tyrimai. Jų metu bus tikrinami įvairių kraujo ląstelių kiekiai (neutrofilų, kitų baltųjų kraujo ląstelių, raudonųjų kraujo ląstelių ir trombocitų (kraujo plokštelių)).</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vartojimo metu, kitų gydytojų prašymu atliktuose kraujo tyrimuose gali būti pakitimų. Jei Jums atliekami kraujo tyrimai, svarbu pasakyti gydytojui, kad vartojate GRANOCYTE. Gali būti padidėjęs baltųjų kraujo ląstelių skaičius, trombocitų skaičius – sumažėjęs, gali išaugti fermentų kiekis kraujyje. Šie pokyčiai dažniausiai išnyksta nustojus vartoti GRANOCYTE.</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Jeigu kiltų daugiau klausimų dėl šio vaisto vartojimo, kreipkitės į gydytoją arba vaistininką.</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caps/>
          <w:noProof/>
          <w:lang w:val="lt-LT"/>
        </w:rPr>
        <w:t>4.</w:t>
      </w:r>
      <w:r w:rsidRPr="003E0831">
        <w:rPr>
          <w:rFonts w:ascii="Times New Roman" w:eastAsia="Times New Roman" w:hAnsi="Times New Roman"/>
          <w:b/>
          <w:caps/>
          <w:noProof/>
          <w:lang w:val="lt-LT"/>
        </w:rPr>
        <w:tab/>
      </w:r>
      <w:r w:rsidRPr="003E0831">
        <w:rPr>
          <w:rFonts w:ascii="Times New Roman" w:eastAsia="Times New Roman" w:hAnsi="Times New Roman"/>
          <w:b/>
          <w:noProof/>
          <w:lang w:val="lt-LT"/>
        </w:rPr>
        <w:t>Galimas šalutinis poveikis</w:t>
      </w:r>
      <w:r w:rsidRPr="003E0831">
        <w:rPr>
          <w:rFonts w:ascii="Times New Roman" w:eastAsia="Times New Roman" w:hAnsi="Times New Roman"/>
          <w:b/>
          <w:noProof/>
          <w:lang w:val="lt-LT"/>
        </w:rPr>
        <w:fldChar w:fldCharType="begin"/>
      </w:r>
      <w:r w:rsidRPr="003E0831">
        <w:rPr>
          <w:rFonts w:ascii="Times New Roman" w:eastAsia="Times New Roman" w:hAnsi="Times New Roman"/>
          <w:b/>
          <w:noProof/>
          <w:lang w:val="lt-LT"/>
        </w:rPr>
        <w:instrText xml:space="preserve"> DOCVARIABLE vault_nd_cf743bfc-7a4e-4474-8b5c-7ae935250a40 \* MERGEFORMAT </w:instrText>
      </w:r>
      <w:r w:rsidRPr="003E0831">
        <w:rPr>
          <w:rFonts w:ascii="Times New Roman" w:eastAsia="Times New Roman" w:hAnsi="Times New Roman"/>
          <w:b/>
          <w:noProof/>
          <w:lang w:val="lt-LT"/>
        </w:rPr>
        <w:fldChar w:fldCharType="separate"/>
      </w:r>
      <w:r w:rsidRPr="003E0831">
        <w:rPr>
          <w:rFonts w:ascii="Times New Roman" w:eastAsia="Times New Roman" w:hAnsi="Times New Roman"/>
          <w:b/>
          <w:noProof/>
          <w:lang w:val="lt-LT"/>
        </w:rPr>
        <w:t xml:space="preserve"> </w:t>
      </w:r>
      <w:r w:rsidRPr="003E0831">
        <w:rPr>
          <w:rFonts w:ascii="Times New Roman" w:eastAsia="Times New Roman" w:hAnsi="Times New Roman"/>
          <w:b/>
          <w:noProof/>
          <w:lang w:val="lt-LT"/>
        </w:rPr>
        <w:fldChar w:fldCharType="end"/>
      </w:r>
    </w:p>
    <w:p w:rsidR="004505A0" w:rsidRPr="003E0831" w:rsidRDefault="004505A0" w:rsidP="004505A0">
      <w:pPr>
        <w:spacing w:after="0" w:line="240" w:lineRule="auto"/>
        <w:ind w:left="567" w:hanging="567"/>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Šis vaistas, kaip ir visi kiti vaistai, gali sukelti šalutinį poveikį, nors jis pasireiškia ne visiems žmonėms.</w:t>
      </w:r>
    </w:p>
    <w:p w:rsidR="004505A0" w:rsidRPr="003E0831" w:rsidRDefault="004505A0" w:rsidP="004505A0">
      <w:pPr>
        <w:spacing w:after="0" w:line="240" w:lineRule="auto"/>
        <w:ind w:left="567" w:hanging="567"/>
        <w:rPr>
          <w:rFonts w:ascii="Times New Roman" w:eastAsia="Times New Roman" w:hAnsi="Times New Roman"/>
          <w:b/>
          <w:noProof/>
          <w:lang w:val="lt-LT"/>
        </w:rPr>
      </w:pP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Nutraukite GRANOCYTE vartojimą ir nedelsiant pasakykite gydytojui:</w:t>
      </w:r>
    </w:p>
    <w:p w:rsidR="004505A0" w:rsidRPr="003E0831" w:rsidRDefault="004505A0" w:rsidP="004505A0">
      <w:pPr>
        <w:numPr>
          <w:ilvl w:val="0"/>
          <w:numId w:val="5"/>
        </w:numPr>
        <w:spacing w:after="0" w:line="240" w:lineRule="auto"/>
        <w:ind w:left="567" w:hanging="567"/>
        <w:rPr>
          <w:rFonts w:ascii="Times New Roman" w:eastAsia="Times New Roman" w:hAnsi="Times New Roman"/>
          <w:b/>
          <w:noProof/>
          <w:lang w:val="lt-LT"/>
        </w:rPr>
      </w:pPr>
      <w:r w:rsidRPr="003E0831">
        <w:rPr>
          <w:rFonts w:ascii="Times New Roman" w:hAnsi="Times New Roman"/>
          <w:lang w:val="lt-LT"/>
        </w:rPr>
        <w:t>Jeigu atsiranda skausmas pilvo kairėje viršutinėje dalyje ar kairiojo peties skausmas. Tai gali būti padidėjusios blužnies požymiai. Tai dažnas šalutinis poveikis, bet labai retais atvejais gali būti blužnies plyšimo priežastis.</w:t>
      </w:r>
    </w:p>
    <w:p w:rsidR="004505A0" w:rsidRPr="003E0831" w:rsidRDefault="004505A0" w:rsidP="004505A0">
      <w:pPr>
        <w:numPr>
          <w:ilvl w:val="0"/>
          <w:numId w:val="5"/>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Jeigu pasireiškia alerginės reakcijos. Požymiai tokie: bėrimas, rijimo ir kvėpavimo sutrikimai, lūpų, veido, gerklės ar liežuvio patinimas. Šis šalutinis poveikis yra labai retas.</w:t>
      </w:r>
    </w:p>
    <w:p w:rsidR="004505A0" w:rsidRPr="003E0831" w:rsidRDefault="004505A0" w:rsidP="004505A0">
      <w:pPr>
        <w:numPr>
          <w:ilvl w:val="0"/>
          <w:numId w:val="5"/>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Jeigu pasireiškia labai sunki alerginė reakcija, vadinama anafilaksiniu šoku. Požymiai tokie: alpimas, silpnumas, kvėpavimo sutrikimai, veido patinimas. Šis šalutinis poveikis yra labai retas.</w:t>
      </w:r>
    </w:p>
    <w:p w:rsidR="004505A0" w:rsidRPr="003E0831" w:rsidRDefault="004505A0" w:rsidP="004505A0">
      <w:pPr>
        <w:numPr>
          <w:ilvl w:val="0"/>
          <w:numId w:val="5"/>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Jeigu pasireiškia kvėpavimo sutrikimai. Požymiai tokie: kosulys, karščiavimas, dažnas dusulys. Tai yra retas šalutinis poveikis.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Kaip galima greičiau pasakykite gydytojui ar vaistininkui jei pasireiškia bent vienas iš šių šalutinių poveikių:</w:t>
      </w:r>
    </w:p>
    <w:p w:rsidR="004505A0" w:rsidRPr="003E0831" w:rsidRDefault="004505A0" w:rsidP="004505A0">
      <w:pPr>
        <w:numPr>
          <w:ilvl w:val="0"/>
          <w:numId w:val="6"/>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Reakcija injekcijos vietoje. Tai dažnas šalutinis poveikis.</w:t>
      </w:r>
    </w:p>
    <w:p w:rsidR="004505A0" w:rsidRPr="003E0831" w:rsidRDefault="004505A0" w:rsidP="004505A0">
      <w:pPr>
        <w:numPr>
          <w:ilvl w:val="0"/>
          <w:numId w:val="6"/>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lastRenderedPageBreak/>
        <w:t>Odos problemos, pasireiškiančios slyvos spalvos, iškilusiais odos ploteliais ant rankų, kojų, kartais veido ar kaklo kartu su karščiavimu (</w:t>
      </w:r>
      <w:r w:rsidRPr="003E0831">
        <w:rPr>
          <w:rFonts w:ascii="Times New Roman" w:eastAsia="Times New Roman" w:hAnsi="Times New Roman"/>
          <w:i/>
          <w:noProof/>
          <w:lang w:val="lt-LT"/>
        </w:rPr>
        <w:t>Sweet</w:t>
      </w:r>
      <w:r w:rsidRPr="003E0831">
        <w:rPr>
          <w:rFonts w:ascii="Times New Roman" w:eastAsia="Times New Roman" w:hAnsi="Times New Roman"/>
          <w:noProof/>
          <w:lang w:val="lt-LT"/>
        </w:rPr>
        <w:t xml:space="preserve"> sindromo požymiai). Taip pat gali atsirasti iškilę raudonos spalvos odos ploteliai, lydimi karščiavimo ir galvos skausmo (</w:t>
      </w:r>
      <w:r w:rsidRPr="003E0831">
        <w:rPr>
          <w:rFonts w:ascii="Times New Roman" w:eastAsia="Times New Roman" w:hAnsi="Times New Roman"/>
          <w:i/>
          <w:noProof/>
          <w:lang w:val="lt-LT"/>
        </w:rPr>
        <w:t>Lyell</w:t>
      </w:r>
      <w:r w:rsidRPr="003E0831">
        <w:rPr>
          <w:rFonts w:ascii="Times New Roman" w:eastAsia="Times New Roman" w:hAnsi="Times New Roman"/>
          <w:noProof/>
          <w:lang w:val="lt-LT"/>
        </w:rPr>
        <w:t xml:space="preserve"> sindromo požymiai). Kitos odos problemos, tokios kaip raudonos spalvos iškilusios kraujosruvos ant kojų ar opos ant Jūsų kūno kartu su karščiavimu ir sąnarių skausmu. Šis šalutinis poveikis yra labai retas.</w:t>
      </w:r>
    </w:p>
    <w:p w:rsidR="004505A0" w:rsidRPr="003E0831" w:rsidRDefault="004505A0" w:rsidP="004505A0">
      <w:pPr>
        <w:numPr>
          <w:ilvl w:val="0"/>
          <w:numId w:val="6"/>
        </w:numPr>
        <w:tabs>
          <w:tab w:val="left" w:pos="567"/>
        </w:tabs>
        <w:spacing w:after="0" w:line="240" w:lineRule="auto"/>
        <w:ind w:left="567" w:hanging="567"/>
        <w:rPr>
          <w:rFonts w:ascii="Times New Roman" w:hAnsi="Times New Roman"/>
          <w:lang w:val="lt-LT"/>
        </w:rPr>
      </w:pPr>
      <w:r w:rsidRPr="003E0831">
        <w:rPr>
          <w:rFonts w:ascii="Times New Roman" w:hAnsi="Times New Roman"/>
          <w:lang w:val="lt-LT"/>
        </w:rPr>
        <w:t>Kraujo atkosėjimas (hemoptizė). Šis šalutinis poveikis yra nedažnas.</w:t>
      </w:r>
    </w:p>
    <w:p w:rsidR="004505A0" w:rsidRPr="003E0831" w:rsidRDefault="004505A0" w:rsidP="004505A0">
      <w:pPr>
        <w:numPr>
          <w:ilvl w:val="0"/>
          <w:numId w:val="6"/>
        </w:numPr>
        <w:tabs>
          <w:tab w:val="left" w:pos="567"/>
        </w:tabs>
        <w:spacing w:after="0" w:line="240" w:lineRule="auto"/>
        <w:ind w:left="567" w:hanging="567"/>
        <w:rPr>
          <w:rFonts w:ascii="Times New Roman" w:hAnsi="Times New Roman"/>
          <w:lang w:val="lt-LT"/>
        </w:rPr>
      </w:pPr>
      <w:r w:rsidRPr="003E0831">
        <w:rPr>
          <w:rFonts w:ascii="Times New Roman" w:hAnsi="Times New Roman"/>
          <w:lang w:val="lt-LT"/>
        </w:rPr>
        <w:t>Kraujavimas iš plaučių (plaučių hemoragija). Šis šalutinis poveikis yra retas.</w:t>
      </w:r>
    </w:p>
    <w:p w:rsidR="004505A0" w:rsidRPr="003E0831" w:rsidRDefault="004505A0" w:rsidP="004505A0">
      <w:pPr>
        <w:keepNext/>
        <w:keepLines/>
        <w:spacing w:after="0" w:line="240" w:lineRule="auto"/>
        <w:ind w:left="567" w:hanging="567"/>
        <w:rPr>
          <w:rFonts w:ascii="Times New Roman" w:eastAsia="Times New Roman" w:hAnsi="Times New Roman"/>
          <w:noProof/>
          <w:lang w:val="lt-LT"/>
        </w:rPr>
      </w:pPr>
    </w:p>
    <w:p w:rsidR="004505A0" w:rsidRPr="003E0831" w:rsidRDefault="004505A0" w:rsidP="004505A0">
      <w:pPr>
        <w:keepNext/>
        <w:keepLines/>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Kitas šalutinis poveikis:</w:t>
      </w:r>
    </w:p>
    <w:p w:rsidR="004505A0" w:rsidRPr="003E0831" w:rsidRDefault="004505A0" w:rsidP="004505A0">
      <w:pPr>
        <w:keepNext/>
        <w:keepLines/>
        <w:numPr>
          <w:ilvl w:val="0"/>
          <w:numId w:val="7"/>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Kaulų, raumenų, sąnarių, nugaros, rankų bei kojų skausmas, galvos skausmas. Toks šalutinis poveikis yra labai dažnas. Jam pasireiškus, skausmas gali būti kontroliuojamas įprastais skausmą malšinančiais vaistais.</w:t>
      </w:r>
    </w:p>
    <w:p w:rsidR="004505A0" w:rsidRPr="003E0831" w:rsidRDefault="004505A0" w:rsidP="004505A0">
      <w:pPr>
        <w:numPr>
          <w:ilvl w:val="0"/>
          <w:numId w:val="7"/>
        </w:numPr>
        <w:tabs>
          <w:tab w:val="left" w:pos="567"/>
        </w:tabs>
        <w:spacing w:after="0" w:line="240" w:lineRule="auto"/>
        <w:ind w:hanging="720"/>
        <w:rPr>
          <w:rFonts w:ascii="Times New Roman" w:eastAsia="Times New Roman" w:hAnsi="Times New Roman"/>
          <w:noProof/>
          <w:lang w:val="lt-LT"/>
        </w:rPr>
      </w:pPr>
      <w:r w:rsidRPr="003E0831">
        <w:rPr>
          <w:rFonts w:ascii="Times New Roman" w:eastAsia="Times New Roman" w:hAnsi="Times New Roman"/>
          <w:noProof/>
          <w:lang w:val="lt-LT"/>
        </w:rPr>
        <w:t>Inkstuose esančių smulkių filtravimą atliekančių struktūrų pažeidimas (glomerulonefritas).</w:t>
      </w:r>
    </w:p>
    <w:p w:rsidR="004505A0" w:rsidRPr="003E0831" w:rsidRDefault="004505A0" w:rsidP="004505A0">
      <w:pPr>
        <w:numPr>
          <w:ilvl w:val="0"/>
          <w:numId w:val="7"/>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Aortos (didžiosios kraujagyslės, kuria kraujas iš širdies teka į visas kūno dalis ir organus) uždegimas, žr. 2 skyrių. Tai yra retas šalutinis poveikis.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Kraujo kamieninių ląstelių donorai</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kaip ir kiti vaistai, gali sukelti šalutinį poveikį, nors jis pasireiškia ne visiems žmonėms.</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Kai kurie šalutinio poveikio reiškiniai gali pasireikšti iš karto, tuo tarpu kiti gali pasireikšti praėjus keletai dienų.</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b/>
          <w:bCs/>
          <w:noProof/>
          <w:lang w:val="lt-LT"/>
        </w:rPr>
      </w:pPr>
      <w:r w:rsidRPr="003E0831">
        <w:rPr>
          <w:rFonts w:ascii="Times New Roman" w:eastAsia="Times New Roman" w:hAnsi="Times New Roman"/>
          <w:b/>
          <w:bCs/>
          <w:noProof/>
          <w:lang w:val="lt-LT"/>
        </w:rPr>
        <w:t>Nedelsdami pasakykite gydytojui, jeigu:</w:t>
      </w:r>
    </w:p>
    <w:p w:rsidR="004505A0" w:rsidRPr="003E0831" w:rsidRDefault="004505A0" w:rsidP="004505A0">
      <w:pPr>
        <w:pStyle w:val="Sraopastraipa"/>
        <w:numPr>
          <w:ilvl w:val="0"/>
          <w:numId w:val="13"/>
        </w:numPr>
        <w:spacing w:after="0" w:line="240" w:lineRule="auto"/>
        <w:ind w:left="567" w:hanging="567"/>
        <w:rPr>
          <w:rFonts w:ascii="Times New Roman" w:hAnsi="Times New Roman"/>
          <w:noProof/>
          <w:lang w:val="lt-LT"/>
        </w:rPr>
      </w:pPr>
      <w:r w:rsidRPr="003E0831">
        <w:rPr>
          <w:rFonts w:ascii="Times New Roman" w:hAnsi="Times New Roman"/>
          <w:noProof/>
          <w:lang w:val="lt-LT"/>
        </w:rPr>
        <w:t>pasireiškia skausmas viršutinėje kairėje pilvo pusėje arba kairiame petyje. Tai gali būti Jūsų blužnies padidėjimo požymiai (tai yra dažnas šalutinis poveikis, vadinamas splenomegalija). Blužnis dėl to gali plyšti (blužnies plyšimas yra labai retas šalutinis poveikis);</w:t>
      </w:r>
    </w:p>
    <w:p w:rsidR="004505A0" w:rsidRPr="003E0831" w:rsidRDefault="004505A0" w:rsidP="004505A0">
      <w:pPr>
        <w:pStyle w:val="Sraopastraipa"/>
        <w:numPr>
          <w:ilvl w:val="0"/>
          <w:numId w:val="13"/>
        </w:numPr>
        <w:spacing w:after="0" w:line="240" w:lineRule="auto"/>
        <w:ind w:left="567" w:hanging="567"/>
        <w:rPr>
          <w:rFonts w:ascii="Times New Roman" w:hAnsi="Times New Roman"/>
          <w:noProof/>
          <w:lang w:val="lt-LT"/>
        </w:rPr>
      </w:pPr>
      <w:r w:rsidRPr="003E0831">
        <w:rPr>
          <w:rFonts w:ascii="Times New Roman" w:hAnsi="Times New Roman"/>
          <w:noProof/>
          <w:lang w:val="lt-LT"/>
        </w:rPr>
        <w:t>atsiranda alerginės reakcijos požymių net pirmą kartą pavartojus GRANOCYTE. Požymiai yra bėrimas, rijimo ar kvėpavimo sutrikimai, lūpų, veido, gerklės ar liežuvio patinimas. Tai yra labai retas šalutinis poveikis;</w:t>
      </w:r>
    </w:p>
    <w:p w:rsidR="004505A0" w:rsidRPr="003E0831" w:rsidRDefault="004505A0" w:rsidP="004505A0">
      <w:pPr>
        <w:pStyle w:val="Sraopastraipa"/>
        <w:numPr>
          <w:ilvl w:val="0"/>
          <w:numId w:val="13"/>
        </w:numPr>
        <w:spacing w:after="0" w:line="240" w:lineRule="auto"/>
        <w:ind w:left="567" w:hanging="567"/>
        <w:rPr>
          <w:rFonts w:ascii="Times New Roman" w:hAnsi="Times New Roman"/>
          <w:noProof/>
          <w:lang w:val="lt-LT"/>
        </w:rPr>
      </w:pPr>
      <w:r w:rsidRPr="003E0831">
        <w:rPr>
          <w:rFonts w:ascii="Times New Roman" w:hAnsi="Times New Roman"/>
          <w:noProof/>
          <w:lang w:val="lt-LT"/>
        </w:rPr>
        <w:t>pasireiškia labai reta ir labai sunki alerginė reakcija, vadinama anafilaksiniu šoku. Tai yra staiga pasireiškianti gyvybei pavojinga reakcija. Požymiai yra alpimas, silpnumas, kvėpavimo pasunkėjimas arba veido patinimas;</w:t>
      </w:r>
    </w:p>
    <w:p w:rsidR="004505A0" w:rsidRPr="003E0831" w:rsidRDefault="004505A0" w:rsidP="004505A0">
      <w:pPr>
        <w:pStyle w:val="Sraopastraipa"/>
        <w:numPr>
          <w:ilvl w:val="0"/>
          <w:numId w:val="13"/>
        </w:numPr>
        <w:spacing w:after="0" w:line="240" w:lineRule="auto"/>
        <w:ind w:left="567" w:hanging="567"/>
        <w:rPr>
          <w:rFonts w:ascii="Times New Roman" w:hAnsi="Times New Roman"/>
          <w:noProof/>
          <w:lang w:val="lt-LT"/>
        </w:rPr>
      </w:pPr>
      <w:r w:rsidRPr="003E0831">
        <w:rPr>
          <w:rFonts w:ascii="Times New Roman" w:hAnsi="Times New Roman"/>
          <w:noProof/>
          <w:lang w:val="lt-LT"/>
        </w:rPr>
        <w:t>pasireiškia kosulys, karščiavimas ir kvėpavimo pasunkėjimas (dusulys). Tai gali būti ūminio respiracinio distreso sindromas (ŪRDS), kuris yra labai retas šalutinis poveikis;</w:t>
      </w:r>
    </w:p>
    <w:p w:rsidR="004505A0" w:rsidRPr="003E0831" w:rsidRDefault="004505A0" w:rsidP="004505A0">
      <w:pPr>
        <w:pStyle w:val="Sraopastraipa"/>
        <w:numPr>
          <w:ilvl w:val="0"/>
          <w:numId w:val="13"/>
        </w:numPr>
        <w:spacing w:after="0" w:line="240" w:lineRule="auto"/>
        <w:ind w:left="567" w:hanging="567"/>
        <w:rPr>
          <w:rFonts w:ascii="Times New Roman" w:hAnsi="Times New Roman"/>
          <w:lang w:val="lt-LT"/>
        </w:rPr>
      </w:pPr>
      <w:r w:rsidRPr="003E0831">
        <w:rPr>
          <w:rFonts w:ascii="Times New Roman" w:hAnsi="Times New Roman"/>
          <w:lang w:val="lt-LT"/>
        </w:rPr>
        <w:t>atsiranda bet kuris iš išvardytų simptomų arba jų derinys: patinimas ar pabrinkimas (tai gali būti susiję su retesniu šlapinimusi), kvėpavimo pasunkėjimas, pilvo patinimas ir pilnumo pojūtis bei bloga bendroji savijauta arba nuovargis. Tokie simptomai paprastai atsiranda greitai. Tai gali būti simptomai nedažnos (gali atsirasti ne daugiau kaip 1 iš 100 žmonių) būklės, vadinamos kapiliarų pralaidumo sindromu, kuris sukelia kraujo pratekėjimą pro mažas kraujagysles į organizmą ir kuriam pasireiškus, būtina skubi medicininė pagalba;</w:t>
      </w:r>
    </w:p>
    <w:p w:rsidR="004505A0" w:rsidRPr="003E0831" w:rsidRDefault="004505A0" w:rsidP="004505A0">
      <w:pPr>
        <w:pStyle w:val="Sraopastraipa"/>
        <w:numPr>
          <w:ilvl w:val="0"/>
          <w:numId w:val="13"/>
        </w:numPr>
        <w:spacing w:after="0" w:line="240" w:lineRule="auto"/>
        <w:ind w:left="567" w:hanging="567"/>
        <w:rPr>
          <w:rFonts w:ascii="Times New Roman" w:hAnsi="Times New Roman"/>
          <w:lang w:val="lt-LT"/>
        </w:rPr>
      </w:pPr>
      <w:r w:rsidRPr="003E0831">
        <w:rPr>
          <w:rFonts w:ascii="Times New Roman" w:hAnsi="Times New Roman"/>
          <w:lang w:val="lt-LT"/>
        </w:rPr>
        <w:t>pasireiškia inkstų pažeidimas (glomerulonefritas). GRANOCYTE vartojusiems pacientams buvo inkstų pažeidimo atvejų. Nedelsdami kreipkitės į gydytoją, jeigu pasireiškia veido ar kulkšnių patinimas, šlapime atsiranda kraujo arba jis yra rudos spalvos, arba pastebite, kad šlapinatės mažiau nei įprastai;</w:t>
      </w:r>
    </w:p>
    <w:p w:rsidR="004505A0" w:rsidRPr="003E0831" w:rsidRDefault="004505A0" w:rsidP="004505A0">
      <w:pPr>
        <w:pStyle w:val="Sraopastraipa"/>
        <w:numPr>
          <w:ilvl w:val="0"/>
          <w:numId w:val="13"/>
        </w:numPr>
        <w:tabs>
          <w:tab w:val="left" w:pos="0"/>
        </w:tabs>
        <w:spacing w:after="0" w:line="240" w:lineRule="auto"/>
        <w:ind w:left="567" w:hanging="567"/>
        <w:rPr>
          <w:rFonts w:ascii="Times New Roman" w:hAnsi="Times New Roman"/>
          <w:lang w:val="lt-LT"/>
        </w:rPr>
      </w:pPr>
      <w:r w:rsidRPr="003E0831">
        <w:rPr>
          <w:rFonts w:ascii="Times New Roman" w:hAnsi="Times New Roman"/>
          <w:lang w:val="lt-LT"/>
        </w:rPr>
        <w:t>atkosėjate kraujo (pasireiškia hemoptizė). Šis šalutinis poveikis yra nedažnas;</w:t>
      </w:r>
    </w:p>
    <w:p w:rsidR="004505A0" w:rsidRPr="003E0831" w:rsidRDefault="004505A0" w:rsidP="004505A0">
      <w:pPr>
        <w:pStyle w:val="Sraopastraipa"/>
        <w:numPr>
          <w:ilvl w:val="0"/>
          <w:numId w:val="13"/>
        </w:numPr>
        <w:tabs>
          <w:tab w:val="left" w:pos="0"/>
        </w:tabs>
        <w:spacing w:after="0" w:line="240" w:lineRule="auto"/>
        <w:ind w:left="567" w:hanging="567"/>
        <w:rPr>
          <w:rFonts w:ascii="Times New Roman" w:hAnsi="Times New Roman"/>
          <w:lang w:val="lt-LT"/>
        </w:rPr>
      </w:pPr>
      <w:r w:rsidRPr="003E0831">
        <w:rPr>
          <w:rFonts w:ascii="Times New Roman" w:hAnsi="Times New Roman"/>
          <w:lang w:val="lt-LT"/>
        </w:rPr>
        <w:t>prasideda kraujavimas iš plaučių (pasireiškia plaučių hemoragija). Šis šalutinis poveikis yra retas.</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
          <w:bCs/>
          <w:noProof/>
          <w:lang w:val="lt-LT"/>
        </w:rPr>
        <w:t>Pasakykite gydytojui, jeigu Jums pasireiškia kuris nors išvardintas labai dažnas šalutinis poveikis:</w:t>
      </w:r>
    </w:p>
    <w:p w:rsidR="004505A0" w:rsidRPr="003E0831" w:rsidRDefault="004505A0" w:rsidP="004505A0">
      <w:pPr>
        <w:pStyle w:val="Sraopastraipa"/>
        <w:numPr>
          <w:ilvl w:val="0"/>
          <w:numId w:val="14"/>
        </w:numPr>
        <w:spacing w:after="0" w:line="240" w:lineRule="auto"/>
        <w:ind w:left="567" w:hanging="567"/>
        <w:rPr>
          <w:rFonts w:ascii="Times New Roman" w:hAnsi="Times New Roman"/>
          <w:noProof/>
          <w:lang w:val="lt-LT"/>
        </w:rPr>
      </w:pPr>
      <w:r w:rsidRPr="003E0831">
        <w:rPr>
          <w:rFonts w:ascii="Times New Roman" w:hAnsi="Times New Roman"/>
          <w:noProof/>
          <w:lang w:val="lt-LT"/>
        </w:rPr>
        <w:t>Gali pasireikšti skausmas, kaulų, raumenų, sąnarių, nugaros ir rankų bei kojų</w:t>
      </w:r>
      <w:r w:rsidRPr="003E0831" w:rsidDel="005A451A">
        <w:rPr>
          <w:rFonts w:ascii="Times New Roman" w:hAnsi="Times New Roman"/>
          <w:noProof/>
          <w:lang w:val="lt-LT"/>
        </w:rPr>
        <w:t xml:space="preserve"> </w:t>
      </w:r>
      <w:r w:rsidRPr="003E0831">
        <w:rPr>
          <w:rFonts w:ascii="Times New Roman" w:hAnsi="Times New Roman"/>
          <w:noProof/>
          <w:lang w:val="lt-LT"/>
        </w:rPr>
        <w:t>skausmas, galvos skausmas, karščiavimas ir (arba) šleikštulys (pykinimas).</w:t>
      </w:r>
    </w:p>
    <w:p w:rsidR="004505A0" w:rsidRPr="003E0831" w:rsidRDefault="004505A0" w:rsidP="004505A0">
      <w:pPr>
        <w:pStyle w:val="Sraopastraipa"/>
        <w:numPr>
          <w:ilvl w:val="0"/>
          <w:numId w:val="14"/>
        </w:numPr>
        <w:spacing w:after="0" w:line="240" w:lineRule="auto"/>
        <w:ind w:left="567" w:hanging="567"/>
        <w:rPr>
          <w:rFonts w:ascii="Times New Roman" w:hAnsi="Times New Roman"/>
          <w:noProof/>
          <w:lang w:val="lt-LT"/>
        </w:rPr>
      </w:pPr>
      <w:r w:rsidRPr="003E0831">
        <w:rPr>
          <w:rFonts w:ascii="Times New Roman" w:hAnsi="Times New Roman"/>
          <w:noProof/>
          <w:lang w:val="lt-LT"/>
        </w:rPr>
        <w:t>Gali atsirasti laikinų kraujo tyrimų rodmenų pokyčių, įskaitant susijusius su kepenų funkcija, dėl to imtis specialių atsargumo priemonių dažniausiai nereikia, nes rodmenys normalizuojasi nutraukus vaisto vartojimą.</w:t>
      </w:r>
    </w:p>
    <w:p w:rsidR="004505A0" w:rsidRPr="003E0831" w:rsidRDefault="004505A0" w:rsidP="004505A0">
      <w:pPr>
        <w:pStyle w:val="Sraopastraipa"/>
        <w:numPr>
          <w:ilvl w:val="0"/>
          <w:numId w:val="14"/>
        </w:numPr>
        <w:spacing w:after="0" w:line="240" w:lineRule="auto"/>
        <w:ind w:left="567" w:hanging="567"/>
        <w:rPr>
          <w:rFonts w:ascii="Times New Roman" w:hAnsi="Times New Roman"/>
          <w:noProof/>
          <w:lang w:val="lt-LT"/>
        </w:rPr>
      </w:pPr>
      <w:r w:rsidRPr="003E0831">
        <w:rPr>
          <w:rFonts w:ascii="Times New Roman" w:hAnsi="Times New Roman"/>
          <w:noProof/>
          <w:lang w:val="lt-LT"/>
        </w:rPr>
        <w:lastRenderedPageBreak/>
        <w:t>Po kraujo kamieninių ląstelių donorystės galite justi nuovargį. Taip yra dėl to, kad Jūsų kraujyje sumažėja raudonųjų ląstelių kiekis. Gali sumažėti ir trombocitų kiekis, todėl galite dažniau nei įprastai kraujuoti ar atsirasti mėlynių.</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keepNext/>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b/>
          <w:bCs/>
          <w:noProof/>
          <w:lang w:val="lt-LT"/>
        </w:rPr>
        <w:t>Dažnis nežinomas</w:t>
      </w:r>
      <w:r w:rsidRPr="003E0831">
        <w:rPr>
          <w:rFonts w:ascii="Times New Roman" w:eastAsia="Times New Roman" w:hAnsi="Times New Roman"/>
          <w:noProof/>
          <w:lang w:val="lt-LT"/>
        </w:rPr>
        <w:t xml:space="preserve"> (negali būti apskaičiuotas pagal turimus duomenis):</w:t>
      </w:r>
    </w:p>
    <w:p w:rsidR="004505A0" w:rsidRPr="003E0831" w:rsidRDefault="004505A0" w:rsidP="004505A0">
      <w:pPr>
        <w:pStyle w:val="Sraopastraipa"/>
        <w:keepNext/>
        <w:numPr>
          <w:ilvl w:val="0"/>
          <w:numId w:val="15"/>
        </w:numPr>
        <w:spacing w:after="0" w:line="240" w:lineRule="auto"/>
        <w:ind w:left="567" w:hanging="567"/>
        <w:rPr>
          <w:rFonts w:ascii="Times New Roman" w:hAnsi="Times New Roman"/>
          <w:noProof/>
          <w:lang w:val="lt-LT"/>
        </w:rPr>
      </w:pPr>
      <w:r w:rsidRPr="003E0831">
        <w:rPr>
          <w:rFonts w:ascii="Times New Roman" w:hAnsi="Times New Roman"/>
          <w:lang w:val="lt-LT"/>
        </w:rPr>
        <w:t>▪ Uždegimą rodantys kraujo tyrimų rezultatai (pvz., C reaktyvaus baltymo kiekio padidėjimas).</w:t>
      </w:r>
    </w:p>
    <w:p w:rsidR="004505A0" w:rsidRPr="003E0831" w:rsidRDefault="004505A0" w:rsidP="004505A0">
      <w:pPr>
        <w:pStyle w:val="Sraopastraipa"/>
        <w:numPr>
          <w:ilvl w:val="0"/>
          <w:numId w:val="15"/>
        </w:numPr>
        <w:spacing w:after="0" w:line="240" w:lineRule="auto"/>
        <w:ind w:left="567" w:right="-2" w:hanging="567"/>
        <w:rPr>
          <w:rFonts w:ascii="Times New Roman" w:hAnsi="Times New Roman"/>
          <w:noProof/>
          <w:lang w:val="lt-LT"/>
        </w:rPr>
      </w:pPr>
      <w:r w:rsidRPr="003E0831">
        <w:rPr>
          <w:rFonts w:ascii="Times New Roman" w:hAnsi="Times New Roman"/>
          <w:lang w:val="lt-LT"/>
        </w:rPr>
        <w:t xml:space="preserve">▪ </w:t>
      </w:r>
      <w:r w:rsidRPr="003E0831">
        <w:rPr>
          <w:rFonts w:ascii="Times New Roman" w:hAnsi="Times New Roman"/>
          <w:noProof/>
          <w:lang w:val="lt-LT"/>
        </w:rPr>
        <w:t>Kraujo krešulių susidarymas venose ir arterijose.</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b/>
          <w:noProof/>
          <w:lang w:val="lt-LT"/>
        </w:rPr>
      </w:pPr>
      <w:r w:rsidRPr="003E0831">
        <w:rPr>
          <w:rFonts w:ascii="Times New Roman" w:eastAsia="Times New Roman" w:hAnsi="Times New Roman"/>
          <w:b/>
          <w:noProof/>
          <w:lang w:val="lt-LT"/>
        </w:rPr>
        <w:t>Pranešimas apie šalutinį poveikį</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 xml:space="preserve">Jeigu pasireiškė šalutinis poveikis, įskaitant šiame lapelyje nenurodytą, pasakykite gydytojui, slaugytojui arba vaistininkui. </w:t>
      </w:r>
      <w:r w:rsidRPr="003E0831">
        <w:rPr>
          <w:rFonts w:ascii="Times New Roman" w:eastAsia="Times New Roman" w:hAnsi="Times New Roman"/>
          <w:lang w:val="lt-LT"/>
        </w:rPr>
        <w:t>Apie šalutinį poveikį taip pat galite pranešti Valstybinei vaistų kontrolės tarnybai prie Lietuvos Respublikos sveikatos apsaugos ministerijos nemokamu t</w:t>
      </w:r>
      <w:r w:rsidRPr="003E0831">
        <w:rPr>
          <w:rFonts w:ascii="Times New Roman" w:eastAsia="Times New Roman" w:hAnsi="Times New Roman"/>
          <w:lang w:val="lt-LT" w:eastAsia="zh-CN"/>
        </w:rPr>
        <w:t>elefonu 8 800 73568</w:t>
      </w:r>
      <w:r w:rsidRPr="003E0831">
        <w:rPr>
          <w:rFonts w:ascii="Times New Roman" w:eastAsia="Times New Roman" w:hAnsi="Times New Roman"/>
          <w:lang w:val="lt-LT"/>
        </w:rPr>
        <w:t xml:space="preserve"> arba užpildyti interneto svetainėje </w:t>
      </w:r>
      <w:hyperlink r:id="rId5" w:history="1">
        <w:r w:rsidRPr="003E0831">
          <w:rPr>
            <w:rFonts w:ascii="Times New Roman" w:eastAsia="SimSun" w:hAnsi="Times New Roman"/>
            <w:color w:val="0000FF"/>
            <w:u w:val="single"/>
            <w:lang w:val="lt-LT"/>
          </w:rPr>
          <w:t>www.vvkt.lt</w:t>
        </w:r>
      </w:hyperlink>
      <w:r w:rsidRPr="003E0831">
        <w:rPr>
          <w:rFonts w:ascii="Times New Roman" w:eastAsia="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3E0831">
        <w:rPr>
          <w:rFonts w:ascii="Times New Roman" w:eastAsia="Times New Roman" w:hAnsi="Times New Roman"/>
          <w:lang w:val="lt-LT" w:eastAsia="zh-CN"/>
        </w:rPr>
        <w:t xml:space="preserve">nemokamu </w:t>
      </w:r>
      <w:r w:rsidRPr="003E0831">
        <w:rPr>
          <w:rFonts w:ascii="Times New Roman" w:eastAsia="Times New Roman" w:hAnsi="Times New Roman"/>
          <w:lang w:val="lt-LT"/>
        </w:rPr>
        <w:t>fakso numeriu 8 800 20131</w:t>
      </w:r>
      <w:r w:rsidRPr="003E0831">
        <w:rPr>
          <w:rFonts w:ascii="Times New Roman" w:eastAsia="Times New Roman" w:hAnsi="Times New Roman"/>
          <w:lang w:val="lt-LT" w:eastAsia="zh-CN"/>
        </w:rPr>
        <w:t xml:space="preserve">, </w:t>
      </w:r>
      <w:r w:rsidRPr="003E0831">
        <w:rPr>
          <w:rFonts w:ascii="Times New Roman" w:eastAsia="Times New Roman" w:hAnsi="Times New Roman"/>
          <w:lang w:val="lt-LT"/>
        </w:rPr>
        <w:t xml:space="preserve">el. paštu </w:t>
      </w:r>
      <w:hyperlink r:id="rId6" w:history="1">
        <w:r w:rsidRPr="003E0831">
          <w:rPr>
            <w:rFonts w:ascii="Times New Roman" w:eastAsia="SimSun" w:hAnsi="Times New Roman"/>
            <w:color w:val="0000FF"/>
            <w:u w:val="single"/>
            <w:lang w:val="lt-LT"/>
          </w:rPr>
          <w:t>NepageidaujamaR@vvkt.lt</w:t>
        </w:r>
      </w:hyperlink>
      <w:r w:rsidRPr="003E0831">
        <w:rPr>
          <w:rFonts w:ascii="Times New Roman" w:eastAsia="Times New Roman" w:hAnsi="Times New Roman"/>
          <w:lang w:val="lt-LT"/>
        </w:rPr>
        <w:t xml:space="preserve">, taip pat per Valstybinės vaistų kontrolės tarnybos prie Lietuvos Respublikos sveikatos apsaugos ministerijos interneto svetainę (adresu </w:t>
      </w:r>
      <w:hyperlink r:id="rId7" w:history="1">
        <w:r w:rsidRPr="003E0831">
          <w:rPr>
            <w:rFonts w:ascii="Times New Roman" w:eastAsia="SimSun" w:hAnsi="Times New Roman"/>
            <w:color w:val="0000FF"/>
            <w:u w:val="single"/>
            <w:lang w:val="lt-LT"/>
          </w:rPr>
          <w:t>http://www.vvkt.lt</w:t>
        </w:r>
      </w:hyperlink>
      <w:r w:rsidRPr="003E0831">
        <w:rPr>
          <w:rFonts w:ascii="Times New Roman" w:eastAsia="Times New Roman" w:hAnsi="Times New Roman"/>
          <w:lang w:val="lt-LT"/>
        </w:rPr>
        <w:t>). Pranešdami apie šalutinį poveikį galite mums padėti gauti daugiau informacijos apie šio vaisto saugumą.</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left="567" w:right="-2" w:hanging="567"/>
        <w:rPr>
          <w:rFonts w:ascii="Times New Roman" w:eastAsia="Times New Roman" w:hAnsi="Times New Roman"/>
          <w:noProof/>
          <w:lang w:val="lt-LT"/>
        </w:rPr>
      </w:pPr>
      <w:bookmarkStart w:id="2" w:name="_Toc129243143"/>
      <w:bookmarkStart w:id="3" w:name="_Toc129243268"/>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Kaip laikyti GRANOCYTE</w:t>
      </w:r>
    </w:p>
    <w:p w:rsidR="004505A0" w:rsidRPr="003E0831" w:rsidRDefault="004505A0" w:rsidP="004505A0">
      <w:pPr>
        <w:numPr>
          <w:ilvl w:val="12"/>
          <w:numId w:val="0"/>
        </w:numPr>
        <w:spacing w:after="0" w:line="240" w:lineRule="auto"/>
        <w:ind w:left="567" w:right="-2" w:hanging="567"/>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Šį vaistą laikykite vaikams nepastebimoje ir nepasiekiamoje vietoje.</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Ant miltelių ir tirpiklio injekciniam ar infuziniam tirpalui rinkinio dalių po „EXP“ nurodytam tinkamumo laikui pasibaigus, šio vaisto vartoti negalima. GRANOCYTE miltelių tinkamumo laikas nurodytas ant kiekvienos GRANOCYTE flakono kartoninės dėžutės, lizdinės plokštelės popieriaus folijos ir etiketės. Tirpiklio (injekcinio vandens) tinkamumo laikas nurodytas ant kiekvienos injekcinio vandens ampulės etiketės arba ant užpildyto švirkšto etiketės.</w:t>
      </w:r>
    </w:p>
    <w:p w:rsidR="004505A0" w:rsidRPr="003E0831" w:rsidRDefault="004505A0" w:rsidP="004505A0">
      <w:pPr>
        <w:spacing w:after="0" w:line="240" w:lineRule="auto"/>
        <w:rPr>
          <w:rFonts w:ascii="Times New Roman" w:eastAsia="Times New Roman" w:hAnsi="Times New Roman"/>
          <w:iCs/>
          <w:noProof/>
          <w:lang w:val="lt-LT" w:eastAsia="lt-LT"/>
        </w:rPr>
      </w:pPr>
    </w:p>
    <w:p w:rsidR="004505A0" w:rsidRPr="003E0831" w:rsidRDefault="004505A0" w:rsidP="004505A0">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Vaistas tinkamas vartoti iki paskutinės nurodyto mėnesio dienos.</w:t>
      </w:r>
    </w:p>
    <w:p w:rsidR="004505A0" w:rsidRPr="003E0831" w:rsidRDefault="004505A0" w:rsidP="004505A0">
      <w:pPr>
        <w:spacing w:after="0" w:line="240" w:lineRule="auto"/>
        <w:rPr>
          <w:rFonts w:ascii="Times New Roman" w:eastAsia="Times New Roman" w:hAnsi="Times New Roman"/>
          <w:iCs/>
          <w:noProof/>
          <w:lang w:val="lt-LT" w:eastAsia="lt-LT"/>
        </w:rPr>
      </w:pPr>
    </w:p>
    <w:p w:rsidR="004505A0" w:rsidRPr="003E0831" w:rsidRDefault="004505A0" w:rsidP="004505A0">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Laikyti ne aukštesnėje kaip 30 </w:t>
      </w:r>
      <w:r w:rsidRPr="003E0831">
        <w:rPr>
          <w:rFonts w:ascii="Times New Roman" w:eastAsia="Times New Roman" w:hAnsi="Times New Roman"/>
          <w:iCs/>
          <w:noProof/>
          <w:lang w:val="en-US" w:eastAsia="lt-LT"/>
        </w:rPr>
        <w:t>°</w:t>
      </w:r>
      <w:r w:rsidRPr="003E0831">
        <w:rPr>
          <w:rFonts w:ascii="Times New Roman" w:eastAsia="Times New Roman" w:hAnsi="Times New Roman"/>
          <w:iCs/>
          <w:noProof/>
          <w:lang w:val="lt-LT" w:eastAsia="lt-LT"/>
        </w:rPr>
        <w:t>C temperatūroje. Negalima užšaldyti.</w:t>
      </w:r>
    </w:p>
    <w:p w:rsidR="004505A0" w:rsidRPr="003E0831" w:rsidRDefault="004505A0" w:rsidP="004505A0">
      <w:pPr>
        <w:spacing w:after="0" w:line="240" w:lineRule="auto"/>
        <w:rPr>
          <w:rFonts w:ascii="Times New Roman" w:eastAsia="Times New Roman" w:hAnsi="Times New Roman"/>
          <w:iCs/>
          <w:noProof/>
          <w:lang w:val="lt-LT" w:eastAsia="lt-LT"/>
        </w:rPr>
      </w:pPr>
    </w:p>
    <w:p w:rsidR="004505A0" w:rsidRPr="003E0831" w:rsidRDefault="004505A0" w:rsidP="004505A0">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 xml:space="preserve">Paruoštą arba atskiestą tirpalą rekomenduojama suvartoti nedelsiant. Jei reikia, paruoštą ir atskiestą tirpalą galima laikyti ne ilgiau nei 24 valandas </w:t>
      </w:r>
      <w:r w:rsidRPr="003E0831">
        <w:rPr>
          <w:rFonts w:ascii="Times New Roman" w:eastAsia="Times New Roman" w:hAnsi="Times New Roman"/>
          <w:lang w:val="lt-LT" w:eastAsia="lt-LT"/>
        </w:rPr>
        <w:t>2 °C -8 °C temperatūroje (šaldytuve).</w:t>
      </w:r>
    </w:p>
    <w:bookmarkEnd w:id="2"/>
    <w:bookmarkEnd w:id="3"/>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Vaistų negalima išmesti į kanalizaciją arba su buitinėmis</w:t>
      </w:r>
      <w:r w:rsidRPr="003E0831">
        <w:rPr>
          <w:rFonts w:ascii="Times New Roman" w:eastAsia="Times New Roman" w:hAnsi="Times New Roman"/>
          <w:noProof/>
          <w:color w:val="993366"/>
          <w:lang w:val="lt-LT"/>
        </w:rPr>
        <w:t xml:space="preserve"> </w:t>
      </w:r>
      <w:r w:rsidRPr="003E0831">
        <w:rPr>
          <w:rFonts w:ascii="Times New Roman" w:eastAsia="Times New Roman" w:hAnsi="Times New Roman"/>
          <w:noProof/>
          <w:lang w:val="lt-LT"/>
        </w:rPr>
        <w:t>atliekomis. Kaip išmesti nereikalingus vaistus, klauskite vaistininko. Šios priemonės padės apsaugoti aplinką.</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keepNext/>
        <w:tabs>
          <w:tab w:val="left" w:pos="567"/>
        </w:tabs>
        <w:spacing w:after="0" w:line="240" w:lineRule="auto"/>
        <w:ind w:left="567" w:hanging="567"/>
        <w:outlineLvl w:val="1"/>
        <w:rPr>
          <w:rFonts w:ascii="Times New Roman" w:eastAsia="Times New Roman" w:hAnsi="Times New Roman"/>
          <w:b/>
          <w:lang w:val="lt-LT"/>
        </w:rPr>
      </w:pPr>
      <w:bookmarkStart w:id="4" w:name="_Toc129243144"/>
      <w:bookmarkStart w:id="5" w:name="_Toc129243269"/>
      <w:r w:rsidRPr="003E0831">
        <w:rPr>
          <w:rFonts w:ascii="Times New Roman" w:eastAsia="Times New Roman" w:hAnsi="Times New Roman"/>
          <w:b/>
          <w:lang w:val="lt-LT"/>
        </w:rPr>
        <w:t>6.</w:t>
      </w:r>
      <w:r w:rsidRPr="003E0831">
        <w:rPr>
          <w:rFonts w:ascii="Times New Roman" w:eastAsia="Times New Roman" w:hAnsi="Times New Roman"/>
          <w:b/>
          <w:lang w:val="lt-LT"/>
        </w:rPr>
        <w:tab/>
        <w:t>Pakuotės turinys ir kita informacija</w:t>
      </w:r>
      <w:bookmarkEnd w:id="4"/>
      <w:bookmarkEnd w:id="5"/>
      <w:r w:rsidRPr="003E0831">
        <w:rPr>
          <w:rFonts w:ascii="Times New Roman" w:eastAsia="Times New Roman" w:hAnsi="Times New Roman"/>
          <w:b/>
          <w:lang w:val="lt-LT"/>
        </w:rPr>
        <w:fldChar w:fldCharType="begin"/>
      </w:r>
      <w:r w:rsidRPr="003E0831">
        <w:rPr>
          <w:rFonts w:ascii="Times New Roman" w:eastAsia="Times New Roman" w:hAnsi="Times New Roman"/>
          <w:b/>
          <w:lang w:val="lt-LT"/>
        </w:rPr>
        <w:instrText xml:space="preserve"> DOCVARIABLE vault_nd_5bae7613-a145-4845-8fce-c08d1b2d8926 \* MERGEFORMAT </w:instrText>
      </w:r>
      <w:r w:rsidRPr="003E0831">
        <w:rPr>
          <w:rFonts w:ascii="Times New Roman" w:eastAsia="Times New Roman" w:hAnsi="Times New Roman"/>
          <w:b/>
          <w:lang w:val="lt-LT"/>
        </w:rPr>
        <w:fldChar w:fldCharType="separate"/>
      </w:r>
      <w:r w:rsidRPr="003E0831">
        <w:rPr>
          <w:rFonts w:ascii="Times New Roman" w:eastAsia="Times New Roman" w:hAnsi="Times New Roman"/>
          <w:b/>
          <w:lang w:val="lt-LT"/>
        </w:rPr>
        <w:t xml:space="preserve"> </w:t>
      </w:r>
      <w:r w:rsidRPr="003E0831">
        <w:rPr>
          <w:rFonts w:ascii="Times New Roman" w:eastAsia="Times New Roman" w:hAnsi="Times New Roman"/>
          <w:b/>
          <w:lang w:val="lt-LT"/>
        </w:rPr>
        <w:fldChar w:fldCharType="end"/>
      </w:r>
    </w:p>
    <w:p w:rsidR="004505A0" w:rsidRPr="003E0831" w:rsidRDefault="004505A0" w:rsidP="004505A0">
      <w:pPr>
        <w:keepNext/>
        <w:tabs>
          <w:tab w:val="left" w:pos="567"/>
        </w:tabs>
        <w:spacing w:after="0" w:line="240" w:lineRule="auto"/>
        <w:outlineLvl w:val="1"/>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u w:val="single"/>
          <w:lang w:val="lt-LT"/>
        </w:rPr>
      </w:pPr>
      <w:r w:rsidRPr="003E0831">
        <w:rPr>
          <w:rFonts w:ascii="Times New Roman" w:eastAsia="Times New Roman" w:hAnsi="Times New Roman"/>
          <w:b/>
          <w:bCs/>
          <w:noProof/>
          <w:lang w:val="lt-LT"/>
        </w:rPr>
        <w:t xml:space="preserve">GRANOCYTE sudėtis </w:t>
      </w:r>
    </w:p>
    <w:p w:rsidR="004505A0" w:rsidRPr="003E0831" w:rsidRDefault="004505A0" w:rsidP="004505A0">
      <w:pPr>
        <w:numPr>
          <w:ilvl w:val="0"/>
          <w:numId w:val="10"/>
        </w:numPr>
        <w:autoSpaceDE w:val="0"/>
        <w:autoSpaceDN w:val="0"/>
        <w:adjustRightInd w:val="0"/>
        <w:spacing w:after="0" w:line="240" w:lineRule="auto"/>
        <w:jc w:val="both"/>
        <w:rPr>
          <w:rFonts w:ascii="Times New Roman" w:eastAsia="Times New Roman" w:hAnsi="Times New Roman"/>
          <w:lang w:val="lt-LT"/>
        </w:rPr>
      </w:pPr>
      <w:r w:rsidRPr="003E0831">
        <w:rPr>
          <w:rFonts w:ascii="Times New Roman" w:eastAsia="Times New Roman" w:hAnsi="Times New Roman"/>
          <w:noProof/>
          <w:lang w:val="lt-LT"/>
        </w:rPr>
        <w:t xml:space="preserve">Veiklioji medžiaga yra lenograstimas </w:t>
      </w:r>
      <w:r w:rsidRPr="003E0831">
        <w:rPr>
          <w:rFonts w:ascii="Times New Roman" w:eastAsia="Times New Roman" w:hAnsi="Times New Roman"/>
          <w:lang w:val="lt-LT"/>
        </w:rPr>
        <w:t>(G-KSF) 33,6 milijono tarptautinių vienetų (atitinka 263 mikrogramų) mililitre po praskiedimo.</w:t>
      </w:r>
    </w:p>
    <w:p w:rsidR="004505A0" w:rsidRPr="003E0831" w:rsidRDefault="004505A0" w:rsidP="004505A0">
      <w:pPr>
        <w:spacing w:after="0" w:line="240" w:lineRule="auto"/>
        <w:ind w:right="-2"/>
        <w:rPr>
          <w:rFonts w:ascii="Times New Roman" w:eastAsia="Times New Roman" w:hAnsi="Times New Roman"/>
          <w:i/>
          <w:iCs/>
          <w:noProof/>
          <w:lang w:val="lt-LT"/>
        </w:rPr>
      </w:pPr>
    </w:p>
    <w:p w:rsidR="004505A0" w:rsidRPr="003E0831" w:rsidRDefault="004505A0" w:rsidP="004505A0">
      <w:pPr>
        <w:numPr>
          <w:ilvl w:val="0"/>
          <w:numId w:val="1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Pagalbinės medžiagos milteliuose yra: argininas, fenilalaninas, metioninas, manitolis (E421), polisorbatas 20 ir praskiesta vendenilio chlorido rūgštis.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numPr>
          <w:ilvl w:val="0"/>
          <w:numId w:val="10"/>
        </w:numPr>
        <w:tabs>
          <w:tab w:val="num" w:pos="720"/>
        </w:tabs>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noProof/>
          <w:lang w:val="lt-LT" w:eastAsia="lt-LT"/>
        </w:rPr>
        <w:t>Tirpiklį, skirtą tirpalo paruošimui, sudaro injekcinis vanduo.</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b/>
          <w:bCs/>
          <w:noProof/>
          <w:lang w:val="lt-LT"/>
        </w:rPr>
      </w:pPr>
      <w:r w:rsidRPr="003E0831">
        <w:rPr>
          <w:rFonts w:ascii="Times New Roman" w:eastAsia="Times New Roman" w:hAnsi="Times New Roman"/>
          <w:b/>
          <w:bCs/>
          <w:noProof/>
          <w:lang w:val="lt-LT"/>
        </w:rPr>
        <w:t>GRANOCYTE išvaizda ir kiekis pakuotėje</w:t>
      </w:r>
    </w:p>
    <w:p w:rsidR="004505A0" w:rsidRPr="003E0831" w:rsidRDefault="004505A0" w:rsidP="004505A0">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Cs/>
          <w:noProof/>
          <w:lang w:val="lt-LT"/>
        </w:rPr>
        <w:t>GRANOCYTE sudaro balti milteliai ir skaidrus, bespalvis tirpiklis injekciniam ar infuziniam tirpalui.</w:t>
      </w:r>
    </w:p>
    <w:p w:rsidR="004505A0" w:rsidRPr="003E0831" w:rsidRDefault="004505A0" w:rsidP="004505A0">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Cs/>
          <w:noProof/>
          <w:lang w:val="lt-LT"/>
        </w:rPr>
        <w:t>Flakonas su milteliais + ampulė su 1 ml tirpiklio.</w:t>
      </w:r>
    </w:p>
    <w:p w:rsidR="004505A0" w:rsidRPr="003E0831" w:rsidRDefault="004505A0" w:rsidP="004505A0">
      <w:pPr>
        <w:numPr>
          <w:ilvl w:val="12"/>
          <w:numId w:val="0"/>
        </w:numPr>
        <w:spacing w:after="0" w:line="240" w:lineRule="auto"/>
        <w:ind w:right="-2"/>
        <w:rPr>
          <w:rFonts w:ascii="Times New Roman" w:eastAsia="Times New Roman" w:hAnsi="Times New Roman"/>
          <w:noProof/>
          <w:u w:val="single"/>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bCs/>
          <w:noProof/>
          <w:highlight w:val="lightGray"/>
          <w:lang w:val="lt-LT"/>
        </w:rPr>
      </w:pPr>
      <w:r w:rsidRPr="003E0831">
        <w:rPr>
          <w:rFonts w:ascii="Times New Roman" w:eastAsia="Times New Roman" w:hAnsi="Times New Roman"/>
          <w:noProof/>
          <w:highlight w:val="lightGray"/>
          <w:lang w:val="lt-LT"/>
        </w:rPr>
        <w:lastRenderedPageBreak/>
        <w:t xml:space="preserve">GRANOCYTE sudaro balti </w:t>
      </w:r>
      <w:r w:rsidRPr="003E0831">
        <w:rPr>
          <w:rFonts w:ascii="Times New Roman" w:eastAsia="Times New Roman" w:hAnsi="Times New Roman"/>
          <w:bCs/>
          <w:noProof/>
          <w:highlight w:val="lightGray"/>
          <w:lang w:val="lt-LT"/>
        </w:rPr>
        <w:t>milteliai ir skaidrus, bespalvis tirpiklis injekciniam arba infuziniam tirpalui užpildytame švirkšte.</w:t>
      </w:r>
    </w:p>
    <w:p w:rsidR="004505A0" w:rsidRPr="003E0831" w:rsidRDefault="004505A0" w:rsidP="004505A0">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Cs/>
          <w:noProof/>
          <w:highlight w:val="lightGray"/>
          <w:lang w:val="lt-LT"/>
        </w:rPr>
        <w:t>Flakonas su milteliais + užpildytas švirkštas su 1 ml tirpiklio ir dvi adatos (</w:t>
      </w:r>
      <w:r w:rsidRPr="003E0831">
        <w:rPr>
          <w:rFonts w:ascii="Times New Roman" w:eastAsia="Times New Roman" w:hAnsi="Times New Roman"/>
          <w:highlight w:val="lightGray"/>
          <w:lang w:val="lt-LT"/>
        </w:rPr>
        <w:t>balta kreminės spalvos 19G adata – tirpinimui, mažesnė rudos spalvos 26G adata – vartojimui</w:t>
      </w:r>
      <w:r w:rsidRPr="003E0831">
        <w:rPr>
          <w:rFonts w:ascii="Times New Roman" w:eastAsia="Times New Roman" w:hAnsi="Times New Roman"/>
          <w:bCs/>
          <w:noProof/>
          <w:highlight w:val="lightGray"/>
          <w:lang w:val="lt-LT"/>
        </w:rPr>
        <w:t>).</w:t>
      </w:r>
      <w:r w:rsidRPr="003E0831">
        <w:rPr>
          <w:rFonts w:ascii="Times New Roman" w:eastAsia="Times New Roman" w:hAnsi="Times New Roman"/>
          <w:bCs/>
          <w:noProof/>
          <w:lang w:val="lt-LT"/>
        </w:rPr>
        <w:t xml:space="preserve"> </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tiekiamas pakuotėmis:</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en-US"/>
        </w:rPr>
      </w:pPr>
      <w:r w:rsidRPr="003E0831">
        <w:rPr>
          <w:rFonts w:ascii="Times New Roman" w:eastAsia="Times New Roman" w:hAnsi="Times New Roman"/>
          <w:noProof/>
          <w:lang w:val="lt-LT"/>
        </w:rPr>
        <w:t>1 miltelių flakonas ir</w:t>
      </w:r>
      <w:r w:rsidRPr="003E0831">
        <w:rPr>
          <w:rFonts w:ascii="Times New Roman" w:eastAsia="Times New Roman" w:hAnsi="Times New Roman"/>
          <w:noProof/>
          <w:lang w:val="en-US"/>
        </w:rPr>
        <w:t xml:space="preserve"> 1 ampul</w:t>
      </w:r>
      <w:r w:rsidRPr="003E0831">
        <w:rPr>
          <w:rFonts w:ascii="Times New Roman" w:eastAsia="Times New Roman" w:hAnsi="Times New Roman"/>
          <w:noProof/>
          <w:lang w:val="lt-LT"/>
        </w:rPr>
        <w:t>ė</w:t>
      </w:r>
      <w:r w:rsidRPr="003E0831">
        <w:rPr>
          <w:rFonts w:ascii="Times New Roman" w:eastAsia="Times New Roman" w:hAnsi="Times New Roman"/>
          <w:noProof/>
          <w:lang w:val="en-US"/>
        </w:rPr>
        <w:t xml:space="preserve"> su tirpikliu;</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5 miltelių flakonai ir 5 ampulės su tirpikliu.</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GRANOCYTE tiekiamas pakuotėmis:</w:t>
      </w:r>
    </w:p>
    <w:p w:rsidR="004505A0" w:rsidRPr="003E0831" w:rsidRDefault="004505A0" w:rsidP="004505A0">
      <w:pPr>
        <w:suppressAutoHyphens/>
        <w:spacing w:after="0" w:line="240" w:lineRule="auto"/>
        <w:rPr>
          <w:rFonts w:ascii="Times New Roman" w:eastAsia="Times New Roman" w:hAnsi="Times New Roman"/>
          <w:highlight w:val="lightGray"/>
          <w:lang w:val="lt-LT" w:eastAsia="lt-LT"/>
        </w:rPr>
      </w:pPr>
      <w:r w:rsidRPr="003E0831">
        <w:rPr>
          <w:rFonts w:ascii="Times New Roman" w:eastAsia="Times New Roman" w:hAnsi="Times New Roman"/>
          <w:highlight w:val="lightGray"/>
          <w:lang w:val="lt-LT" w:eastAsia="lt-LT"/>
        </w:rPr>
        <w:t>1 miltelių flakonas, 1 tirpikliu užpildytas švirkštas ir 2 adatos;</w:t>
      </w:r>
    </w:p>
    <w:p w:rsidR="004505A0" w:rsidRPr="003E0831" w:rsidRDefault="004505A0" w:rsidP="004505A0">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highlight w:val="lightGray"/>
          <w:lang w:val="lt-LT" w:eastAsia="lt-LT"/>
        </w:rPr>
        <w:t>5 miltelių flakonai, 5 tirpikliu užpildyti švirkštai ir 10 adatų.</w:t>
      </w:r>
    </w:p>
    <w:p w:rsidR="004505A0" w:rsidRPr="003E0831" w:rsidRDefault="004505A0" w:rsidP="004505A0">
      <w:pPr>
        <w:suppressAutoHyphens/>
        <w:spacing w:after="0" w:line="240" w:lineRule="auto"/>
        <w:rPr>
          <w:rFonts w:ascii="Times New Roman" w:eastAsia="Times New Roman" w:hAnsi="Times New Roman"/>
          <w:lang w:val="lt-LT" w:eastAsia="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Gali būti tiekiamos ne visų dydžių pakuotės.</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keepNext/>
        <w:keepLines/>
        <w:spacing w:after="0" w:line="240" w:lineRule="auto"/>
        <w:rPr>
          <w:rFonts w:ascii="Times New Roman" w:eastAsia="Times New Roman" w:hAnsi="Times New Roman"/>
          <w:b/>
          <w:bCs/>
          <w:lang w:val="lt-LT"/>
        </w:rPr>
      </w:pPr>
      <w:r w:rsidRPr="003E0831">
        <w:rPr>
          <w:rFonts w:ascii="Times New Roman" w:eastAsia="Times New Roman" w:hAnsi="Times New Roman"/>
          <w:b/>
          <w:bCs/>
          <w:lang w:val="lt-LT"/>
        </w:rPr>
        <w:t>Registruotojas ir gamintojas</w:t>
      </w:r>
    </w:p>
    <w:p w:rsidR="004505A0" w:rsidRPr="003E0831" w:rsidRDefault="004505A0" w:rsidP="004505A0">
      <w:pPr>
        <w:keepNext/>
        <w:keepLines/>
        <w:spacing w:after="0" w:line="240" w:lineRule="auto"/>
        <w:rPr>
          <w:rFonts w:ascii="Times New Roman" w:eastAsia="Times New Roman" w:hAnsi="Times New Roman"/>
          <w:b/>
          <w:bCs/>
          <w:lang w:val="lt-LT"/>
        </w:rPr>
      </w:pPr>
    </w:p>
    <w:p w:rsidR="004505A0" w:rsidRPr="003E0831" w:rsidRDefault="004505A0" w:rsidP="004505A0">
      <w:pPr>
        <w:keepNext/>
        <w:keepLines/>
        <w:spacing w:after="0" w:line="240" w:lineRule="auto"/>
        <w:rPr>
          <w:rFonts w:ascii="Times New Roman" w:eastAsia="Times New Roman" w:hAnsi="Times New Roman"/>
          <w:i/>
          <w:noProof/>
          <w:lang w:val="lt-LT"/>
        </w:rPr>
      </w:pPr>
      <w:r w:rsidRPr="003E0831">
        <w:rPr>
          <w:rFonts w:ascii="Times New Roman" w:eastAsia="Times New Roman" w:hAnsi="Times New Roman"/>
          <w:b/>
          <w:bCs/>
          <w:lang w:val="lt-LT"/>
        </w:rPr>
        <w:t>Registruotojas</w:t>
      </w:r>
    </w:p>
    <w:p w:rsidR="004505A0" w:rsidRPr="009C7742" w:rsidRDefault="004505A0" w:rsidP="004505A0">
      <w:pPr>
        <w:spacing w:after="0" w:line="240" w:lineRule="auto"/>
        <w:rPr>
          <w:rFonts w:ascii="Times New Roman" w:hAnsi="Times New Roman"/>
        </w:rPr>
      </w:pPr>
      <w:r w:rsidRPr="009C7742">
        <w:rPr>
          <w:rFonts w:ascii="Times New Roman" w:hAnsi="Times New Roman"/>
        </w:rPr>
        <w:t xml:space="preserve">sanofi-aventis groupe </w:t>
      </w:r>
    </w:p>
    <w:p w:rsidR="004505A0" w:rsidRPr="009C7742" w:rsidRDefault="004505A0" w:rsidP="004505A0">
      <w:pPr>
        <w:spacing w:after="0" w:line="240" w:lineRule="auto"/>
        <w:rPr>
          <w:rFonts w:ascii="Times New Roman" w:hAnsi="Times New Roman"/>
        </w:rPr>
      </w:pPr>
      <w:r w:rsidRPr="009C7742">
        <w:rPr>
          <w:rFonts w:ascii="Times New Roman" w:hAnsi="Times New Roman"/>
        </w:rPr>
        <w:t xml:space="preserve">54, rue La Boétie </w:t>
      </w:r>
    </w:p>
    <w:p w:rsidR="004505A0" w:rsidRPr="009C7742" w:rsidRDefault="004505A0" w:rsidP="004505A0">
      <w:pPr>
        <w:spacing w:after="0" w:line="240" w:lineRule="auto"/>
        <w:rPr>
          <w:rFonts w:ascii="Times New Roman" w:hAnsi="Times New Roman"/>
        </w:rPr>
      </w:pPr>
      <w:r w:rsidRPr="009C7742">
        <w:rPr>
          <w:rFonts w:ascii="Times New Roman" w:hAnsi="Times New Roman"/>
        </w:rPr>
        <w:t xml:space="preserve">75008 Paris </w:t>
      </w:r>
    </w:p>
    <w:p w:rsidR="004505A0" w:rsidRPr="009C7742" w:rsidRDefault="004505A0" w:rsidP="004505A0">
      <w:pPr>
        <w:spacing w:after="0" w:line="240" w:lineRule="auto"/>
        <w:rPr>
          <w:rFonts w:ascii="Times New Roman" w:hAnsi="Times New Roman"/>
        </w:rPr>
      </w:pPr>
      <w:r w:rsidRPr="009C7742">
        <w:rPr>
          <w:rFonts w:ascii="Times New Roman" w:hAnsi="Times New Roman"/>
        </w:rPr>
        <w:t>Prancūzija</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i/>
          <w:noProof/>
          <w:lang w:val="lt-LT"/>
        </w:rPr>
      </w:pPr>
      <w:r w:rsidRPr="003E0831">
        <w:rPr>
          <w:rFonts w:ascii="Times New Roman" w:eastAsia="Times New Roman" w:hAnsi="Times New Roman"/>
          <w:b/>
          <w:noProof/>
          <w:lang w:val="lt-LT"/>
        </w:rPr>
        <w:t>Gamintojas</w:t>
      </w:r>
    </w:p>
    <w:p w:rsidR="004505A0" w:rsidRPr="003E0831" w:rsidRDefault="004505A0" w:rsidP="004505A0">
      <w:pPr>
        <w:suppressAutoHyphens/>
        <w:spacing w:after="0" w:line="240" w:lineRule="auto"/>
        <w:rPr>
          <w:rFonts w:ascii="Times New Roman" w:eastAsia="Times New Roman" w:hAnsi="Times New Roman"/>
          <w:lang w:val="fr-FR" w:eastAsia="lt-LT"/>
        </w:rPr>
      </w:pPr>
      <w:r w:rsidRPr="003E0831">
        <w:rPr>
          <w:rFonts w:ascii="Times New Roman" w:eastAsia="Times New Roman" w:hAnsi="Times New Roman"/>
          <w:lang w:val="fr-FR" w:eastAsia="lt-LT"/>
        </w:rPr>
        <w:t>SANOFI WINTHROP INDUSTRIE</w:t>
      </w:r>
    </w:p>
    <w:p w:rsidR="004505A0" w:rsidRPr="003E0831" w:rsidRDefault="004505A0" w:rsidP="004505A0">
      <w:pPr>
        <w:spacing w:after="0" w:line="240" w:lineRule="auto"/>
        <w:rPr>
          <w:rFonts w:ascii="Times New Roman" w:eastAsia="Times New Roman" w:hAnsi="Times New Roman"/>
          <w:lang w:val="fr-FR"/>
        </w:rPr>
      </w:pPr>
      <w:r w:rsidRPr="003E0831">
        <w:rPr>
          <w:rFonts w:ascii="Times New Roman" w:eastAsia="Times New Roman" w:hAnsi="Times New Roman"/>
          <w:lang w:val="fr-FR"/>
        </w:rPr>
        <w:t>180 Avenue Jean Jaures</w:t>
      </w:r>
    </w:p>
    <w:p w:rsidR="004505A0" w:rsidRPr="003E0831" w:rsidRDefault="004505A0" w:rsidP="004505A0">
      <w:pPr>
        <w:spacing w:after="0" w:line="240" w:lineRule="auto"/>
        <w:rPr>
          <w:rFonts w:ascii="Times New Roman" w:eastAsia="Times New Roman" w:hAnsi="Times New Roman"/>
          <w:lang w:val="fr-FR"/>
        </w:rPr>
      </w:pPr>
      <w:r w:rsidRPr="003E0831">
        <w:rPr>
          <w:rFonts w:ascii="Times New Roman" w:eastAsia="Times New Roman" w:hAnsi="Times New Roman"/>
          <w:lang w:val="fr-FR"/>
        </w:rPr>
        <w:t>94702 Maison-Alfort Cedex</w:t>
      </w:r>
    </w:p>
    <w:p w:rsidR="004505A0" w:rsidRPr="003E0831" w:rsidRDefault="004505A0" w:rsidP="004505A0">
      <w:pPr>
        <w:spacing w:after="0" w:line="240" w:lineRule="auto"/>
        <w:rPr>
          <w:rFonts w:ascii="Times New Roman" w:eastAsia="Times New Roman" w:hAnsi="Times New Roman"/>
          <w:lang w:val="lt-LT"/>
        </w:rPr>
      </w:pPr>
      <w:r w:rsidRPr="003E0831">
        <w:rPr>
          <w:rFonts w:ascii="Times New Roman" w:eastAsia="Times New Roman" w:hAnsi="Times New Roman"/>
          <w:lang w:val="lt-LT"/>
        </w:rPr>
        <w:t>Prancūzija</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arba</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SANOFI-AVENTIS Zrt.</w:t>
      </w:r>
    </w:p>
    <w:p w:rsidR="004505A0" w:rsidRPr="003E0831" w:rsidRDefault="004505A0" w:rsidP="004505A0">
      <w:pPr>
        <w:spacing w:after="0" w:line="240" w:lineRule="auto"/>
        <w:jc w:val="both"/>
        <w:rPr>
          <w:rFonts w:ascii="Times New Roman" w:eastAsia="Times New Roman" w:hAnsi="Times New Roman"/>
          <w:lang w:val="lt-LT"/>
        </w:rPr>
      </w:pPr>
      <w:r w:rsidRPr="003E0831">
        <w:rPr>
          <w:rFonts w:ascii="Times New Roman" w:eastAsia="Times New Roman" w:hAnsi="Times New Roman"/>
          <w:lang w:val="lt-LT"/>
        </w:rPr>
        <w:t>Campona u. 1 (Harbor Park)</w:t>
      </w:r>
    </w:p>
    <w:p w:rsidR="004505A0" w:rsidRPr="003E0831" w:rsidRDefault="004505A0" w:rsidP="004505A0">
      <w:pPr>
        <w:spacing w:after="0" w:line="240" w:lineRule="auto"/>
        <w:jc w:val="both"/>
        <w:rPr>
          <w:rFonts w:ascii="Times New Roman" w:eastAsia="Times New Roman" w:hAnsi="Times New Roman"/>
          <w:lang w:val="lt-LT"/>
        </w:rPr>
      </w:pPr>
      <w:r w:rsidRPr="003E0831">
        <w:rPr>
          <w:rFonts w:ascii="Times New Roman" w:eastAsia="Times New Roman" w:hAnsi="Times New Roman"/>
          <w:lang w:val="lt-LT"/>
        </w:rPr>
        <w:t xml:space="preserve">1225 Budapest </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eastAsia="ja-JP"/>
        </w:rPr>
        <w:t>Vengrija</w:t>
      </w:r>
      <w:r w:rsidRPr="003E0831">
        <w:rPr>
          <w:rFonts w:ascii="Times New Roman" w:eastAsia="Times New Roman" w:hAnsi="Times New Roman"/>
          <w:noProof/>
          <w:lang w:val="lt-LT"/>
        </w:rPr>
        <w:t xml:space="preserve"> </w:t>
      </w:r>
    </w:p>
    <w:p w:rsidR="004505A0" w:rsidRPr="003E0831" w:rsidRDefault="004505A0" w:rsidP="004505A0">
      <w:pPr>
        <w:spacing w:after="0" w:line="240" w:lineRule="auto"/>
        <w:rPr>
          <w:rFonts w:ascii="Times New Roman" w:eastAsia="Times New Roman" w:hAnsi="Times New Roman"/>
          <w:noProof/>
          <w:lang w:val="lt-LT"/>
        </w:rPr>
      </w:pPr>
    </w:p>
    <w:p w:rsidR="004505A0" w:rsidRPr="009C7742" w:rsidRDefault="004505A0" w:rsidP="004505A0">
      <w:pPr>
        <w:spacing w:after="0" w:line="240" w:lineRule="auto"/>
        <w:rPr>
          <w:rFonts w:ascii="Times New Roman" w:hAnsi="Times New Roman"/>
        </w:rPr>
      </w:pPr>
      <w:r w:rsidRPr="009C7742">
        <w:rPr>
          <w:rFonts w:ascii="Times New Roman" w:hAnsi="Times New Roman"/>
        </w:rPr>
        <w:t>Jeigu apie šį vaistą norite sužinoti daugiau, kreipkitės į vietinį registruotojo atstovą.</w:t>
      </w:r>
    </w:p>
    <w:p w:rsidR="004505A0" w:rsidRPr="009C7742" w:rsidRDefault="004505A0" w:rsidP="004505A0">
      <w:pPr>
        <w:spacing w:after="0" w:line="240" w:lineRule="auto"/>
        <w:rPr>
          <w:rFonts w:ascii="Times New Roman" w:hAnsi="Times New Roman"/>
        </w:rPr>
      </w:pPr>
      <w:r w:rsidRPr="009C7742">
        <w:rPr>
          <w:rFonts w:ascii="Times New Roman" w:hAnsi="Times New Roman"/>
        </w:rPr>
        <w:t>UAB „Swixx Biopharma“</w:t>
      </w:r>
    </w:p>
    <w:p w:rsidR="004505A0" w:rsidRPr="009C7742" w:rsidRDefault="004505A0" w:rsidP="004505A0">
      <w:pPr>
        <w:spacing w:after="0" w:line="240" w:lineRule="auto"/>
        <w:rPr>
          <w:rFonts w:ascii="Times New Roman" w:hAnsi="Times New Roman"/>
        </w:rPr>
      </w:pPr>
      <w:r w:rsidRPr="009C7742">
        <w:rPr>
          <w:rFonts w:ascii="Times New Roman" w:hAnsi="Times New Roman"/>
        </w:rPr>
        <w:t>Bokšto g. 1-3</w:t>
      </w:r>
    </w:p>
    <w:p w:rsidR="004505A0" w:rsidRPr="009C7742" w:rsidRDefault="004505A0" w:rsidP="004505A0">
      <w:pPr>
        <w:spacing w:after="0" w:line="240" w:lineRule="auto"/>
        <w:rPr>
          <w:rFonts w:ascii="Times New Roman" w:hAnsi="Times New Roman"/>
        </w:rPr>
      </w:pPr>
      <w:r w:rsidRPr="009C7742">
        <w:rPr>
          <w:rFonts w:ascii="Times New Roman" w:hAnsi="Times New Roman"/>
        </w:rPr>
        <w:t>LT-01126 Vilnius</w:t>
      </w:r>
    </w:p>
    <w:p w:rsidR="004505A0" w:rsidRPr="009C7742" w:rsidRDefault="004505A0" w:rsidP="004505A0">
      <w:pPr>
        <w:spacing w:after="0" w:line="240" w:lineRule="auto"/>
        <w:rPr>
          <w:rFonts w:ascii="Times New Roman" w:hAnsi="Times New Roman"/>
        </w:rPr>
      </w:pPr>
      <w:r w:rsidRPr="009C7742">
        <w:rPr>
          <w:rFonts w:ascii="Times New Roman" w:hAnsi="Times New Roman"/>
        </w:rPr>
        <w:t>Lietuva</w:t>
      </w:r>
    </w:p>
    <w:p w:rsidR="004505A0" w:rsidRPr="009C7742" w:rsidRDefault="004505A0" w:rsidP="004505A0">
      <w:pPr>
        <w:spacing w:after="0" w:line="240" w:lineRule="auto"/>
        <w:rPr>
          <w:rFonts w:ascii="Times New Roman" w:hAnsi="Times New Roman"/>
        </w:rPr>
      </w:pPr>
      <w:r w:rsidRPr="009C7742">
        <w:rPr>
          <w:rFonts w:ascii="Times New Roman" w:hAnsi="Times New Roman"/>
        </w:rPr>
        <w:t>Tel.: +370 5 236 9140</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b/>
          <w:noProof/>
          <w:lang w:val="en-US"/>
        </w:rPr>
      </w:pPr>
      <w:r w:rsidRPr="003E0831">
        <w:rPr>
          <w:rFonts w:ascii="Times New Roman" w:eastAsia="Times New Roman" w:hAnsi="Times New Roman"/>
          <w:b/>
          <w:bCs/>
          <w:noProof/>
          <w:lang w:val="lt-LT"/>
        </w:rPr>
        <w:t>Šis pakuotės lapelis</w:t>
      </w:r>
      <w:r w:rsidRPr="003E0831">
        <w:rPr>
          <w:rFonts w:ascii="Times New Roman" w:eastAsia="Times New Roman" w:hAnsi="Times New Roman"/>
          <w:b/>
          <w:noProof/>
          <w:lang w:val="lt-LT"/>
        </w:rPr>
        <w:t xml:space="preserve"> paskutinį kartą peržiūrėtas </w:t>
      </w:r>
      <w:r>
        <w:rPr>
          <w:rFonts w:ascii="Times New Roman" w:eastAsia="Times New Roman" w:hAnsi="Times New Roman"/>
          <w:b/>
          <w:noProof/>
          <w:lang w:val="en-US"/>
        </w:rPr>
        <w:t>2022-01-01.</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 xml:space="preserve">Išsami informacija apie šį vaistą pateikiama Valstybinės vaistų kontrolės tarnybos prie Lietuvos Respublikos sveikatos apsaugos ministerijos tinklalapyje </w:t>
      </w:r>
      <w:hyperlink r:id="rId8" w:history="1">
        <w:r w:rsidRPr="003E0831">
          <w:rPr>
            <w:rFonts w:ascii="Times New Roman" w:eastAsia="Times New Roman" w:hAnsi="Times New Roman"/>
            <w:color w:val="0000FF"/>
            <w:u w:val="single"/>
            <w:lang w:val="lt-LT"/>
          </w:rPr>
          <w:t>http://www.vvkt.lt/</w:t>
        </w:r>
      </w:hyperlink>
    </w:p>
    <w:p w:rsidR="004505A0" w:rsidRPr="003E0831" w:rsidRDefault="004505A0" w:rsidP="004505A0">
      <w:pPr>
        <w:numPr>
          <w:ilvl w:val="12"/>
          <w:numId w:val="0"/>
        </w:numPr>
        <w:spacing w:after="0" w:line="240" w:lineRule="auto"/>
        <w:ind w:right="-2"/>
        <w:rPr>
          <w:rFonts w:ascii="Times New Roman" w:eastAsia="Times New Roman" w:hAnsi="Times New Roman"/>
          <w:iCs/>
          <w:noProof/>
          <w:highlight w:val="yellow"/>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w:t>
      </w:r>
    </w:p>
    <w:p w:rsidR="004505A0" w:rsidRPr="003E0831" w:rsidRDefault="004505A0" w:rsidP="004505A0">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Toliau pateikta informacija skirta tik sveikatos priežiūros specialistams:</w:t>
      </w:r>
    </w:p>
    <w:p w:rsidR="004505A0" w:rsidRPr="003E0831" w:rsidRDefault="004505A0" w:rsidP="004505A0">
      <w:pPr>
        <w:numPr>
          <w:ilvl w:val="12"/>
          <w:numId w:val="0"/>
        </w:numPr>
        <w:spacing w:after="0" w:line="240" w:lineRule="auto"/>
        <w:ind w:right="-2"/>
        <w:rPr>
          <w:rFonts w:ascii="Times New Roman" w:eastAsia="Times New Roman" w:hAnsi="Times New Roman"/>
          <w:b/>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b/>
          <w:noProof/>
          <w:lang w:val="lt-LT"/>
        </w:rPr>
      </w:pPr>
      <w:r w:rsidRPr="003E0831">
        <w:rPr>
          <w:rFonts w:ascii="Times New Roman" w:eastAsia="Times New Roman" w:hAnsi="Times New Roman"/>
          <w:b/>
          <w:noProof/>
          <w:lang w:val="lt-LT"/>
        </w:rPr>
        <w:t>Praktinė informacija apie vaisto paruošimą ir tvarkymą skirta medicinos ir sveikatos priežiūros specialistams</w:t>
      </w:r>
    </w:p>
    <w:p w:rsidR="004505A0" w:rsidRPr="003E0831" w:rsidRDefault="004505A0" w:rsidP="004505A0">
      <w:pPr>
        <w:numPr>
          <w:ilvl w:val="12"/>
          <w:numId w:val="0"/>
        </w:numPr>
        <w:spacing w:after="0" w:line="240" w:lineRule="auto"/>
        <w:ind w:right="-2"/>
        <w:rPr>
          <w:rFonts w:ascii="Times New Roman" w:eastAsia="Times New Roman" w:hAnsi="Times New Roman"/>
          <w:b/>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flakonai yra tik vienkartinio vartojimo.</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highlight w:val="lightGray"/>
          <w:lang w:val="lt-LT"/>
        </w:rPr>
        <w:lastRenderedPageBreak/>
        <w:t>Dėl galimos mikrobiologinio užterštumo rizikos, užpildytas švirkštas su tirpikliu yra tik vienkartinio vartojimo.</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leisti po oda arba į veną.</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b/>
          <w:noProof/>
          <w:lang w:val="lt-LT"/>
        </w:rPr>
      </w:pPr>
      <w:r w:rsidRPr="003E0831">
        <w:rPr>
          <w:rFonts w:ascii="Times New Roman" w:eastAsia="Times New Roman" w:hAnsi="Times New Roman"/>
          <w:b/>
          <w:noProof/>
          <w:lang w:val="lt-LT"/>
        </w:rPr>
        <w:t>Tirpalo paruošimas</w:t>
      </w:r>
    </w:p>
    <w:p w:rsidR="004505A0" w:rsidRPr="003E0831" w:rsidRDefault="004505A0" w:rsidP="004505A0">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Iš tirpiklio ampulės (su injekciniu vandeniu) ištrauktą turinį steriliai sušvirkšti į GRANOCYTE flakoną.</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 xml:space="preserve">Švelniai paplakite </w:t>
      </w:r>
      <w:r w:rsidRPr="003E0831">
        <w:rPr>
          <w:rFonts w:ascii="Times New Roman" w:eastAsia="Times New Roman" w:hAnsi="Times New Roman"/>
          <w:b/>
          <w:noProof/>
          <w:lang w:val="lt-LT"/>
        </w:rPr>
        <w:t>kol milteliai visiškai ištirps.</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Smarkiai kratyti negalima.</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Paruoštas vartoti injekcinis tirpalas turi būti skaidrus ir be dalelių.</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Ištraukite iš flakono reikiamą paruošto tirpalo kiekį.</w:t>
      </w:r>
    </w:p>
    <w:p w:rsidR="004505A0" w:rsidRPr="003E0831" w:rsidRDefault="004505A0" w:rsidP="004505A0">
      <w:pPr>
        <w:numPr>
          <w:ilvl w:val="0"/>
          <w:numId w:val="9"/>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Nedelsiant sušvirkškite tirpalą po oda.</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numPr>
          <w:ilvl w:val="12"/>
          <w:numId w:val="0"/>
        </w:numPr>
        <w:spacing w:after="0" w:line="240" w:lineRule="auto"/>
        <w:ind w:right="-2"/>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Užpildyto švirkšto turinį steriliai sušvirkškite į GRANOCYTE flakoną, naudojant 19G adatą.</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 xml:space="preserve">Švelniai paplakite </w:t>
      </w:r>
      <w:r w:rsidRPr="003E0831">
        <w:rPr>
          <w:rFonts w:ascii="Times New Roman" w:eastAsia="Times New Roman" w:hAnsi="Times New Roman"/>
          <w:b/>
          <w:noProof/>
          <w:highlight w:val="lightGray"/>
          <w:lang w:val="lt-LT"/>
        </w:rPr>
        <w:t>kol milteliai visiškai ištirps.</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Smarkiai kratyti negalima.</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Paruoštas vartoti injekcinis tirpalas turi būti skaidrus ir be dalelių.</w:t>
      </w:r>
    </w:p>
    <w:p w:rsidR="004505A0" w:rsidRPr="003E0831" w:rsidRDefault="004505A0" w:rsidP="004505A0">
      <w:pPr>
        <w:numPr>
          <w:ilvl w:val="0"/>
          <w:numId w:val="7"/>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Ištraukite iš flakono reikiamą paruošto tirpalo kiekį naudojant 19G adatą.</w:t>
      </w:r>
    </w:p>
    <w:p w:rsidR="004505A0" w:rsidRPr="003E0831" w:rsidRDefault="004505A0" w:rsidP="004505A0">
      <w:pPr>
        <w:numPr>
          <w:ilvl w:val="0"/>
          <w:numId w:val="9"/>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Nedelsiant suleiskite tirpalą po oda naudojant 26G adatą.</w:t>
      </w:r>
    </w:p>
    <w:p w:rsidR="004505A0" w:rsidRPr="003E0831" w:rsidRDefault="004505A0" w:rsidP="004505A0">
      <w:pPr>
        <w:spacing w:after="0" w:line="240" w:lineRule="auto"/>
        <w:rPr>
          <w:rFonts w:ascii="Times New Roman" w:eastAsia="Times New Roman" w:hAnsi="Times New Roman"/>
          <w:noProof/>
          <w:highlight w:val="lightGray"/>
          <w:lang w:val="lt-LT"/>
        </w:rPr>
      </w:pPr>
    </w:p>
    <w:p w:rsidR="004505A0" w:rsidRPr="003E0831" w:rsidRDefault="004505A0" w:rsidP="004505A0">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Vartojant į veną ruošiamą GRANOCYTE, ištirpinus būtina atskiesti.</w:t>
      </w: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Paruoštą GRANOCYTE galima derinti su įprastai vartojamais injekciniais tirpalais:</w:t>
      </w:r>
    </w:p>
    <w:p w:rsidR="004505A0" w:rsidRPr="003E0831" w:rsidRDefault="004505A0" w:rsidP="004505A0">
      <w:pPr>
        <w:numPr>
          <w:ilvl w:val="0"/>
          <w:numId w:val="8"/>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0,9 % natrio chlorido tirpalu (polivinilchlorido maišeliuose arba stikliniuose buteliuose)</w:t>
      </w:r>
    </w:p>
    <w:p w:rsidR="004505A0" w:rsidRPr="003E0831" w:rsidRDefault="004505A0" w:rsidP="004505A0">
      <w:pPr>
        <w:numPr>
          <w:ilvl w:val="0"/>
          <w:numId w:val="8"/>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en-US"/>
        </w:rPr>
        <w:t>5 % dekstroz</w:t>
      </w:r>
      <w:r w:rsidRPr="003E0831">
        <w:rPr>
          <w:rFonts w:ascii="Times New Roman" w:eastAsia="Times New Roman" w:hAnsi="Times New Roman"/>
          <w:noProof/>
          <w:lang w:val="lt-LT"/>
        </w:rPr>
        <w:t>ės tirpalu (stikliniuose buteliuose)</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Skiesti GRANOCYTE 34 milijono TV/ml, kad galutinė koncentracija būtų mažesnė nei 0,32 milijono TV/ml (2,5 </w:t>
      </w:r>
      <w:r w:rsidRPr="003E0831">
        <w:rPr>
          <w:rFonts w:ascii="Times New Roman" w:eastAsia="Times New Roman" w:hAnsi="Times New Roman"/>
          <w:lang w:val="lt-LT"/>
        </w:rPr>
        <w:t xml:space="preserve">µg/ml), nerekomenduojama. Vieno paruošto </w:t>
      </w:r>
      <w:r w:rsidRPr="003E0831">
        <w:rPr>
          <w:rFonts w:ascii="Times New Roman" w:eastAsia="Times New Roman" w:hAnsi="Times New Roman"/>
          <w:noProof/>
          <w:lang w:val="lt-LT"/>
        </w:rPr>
        <w:t xml:space="preserve">GRANOCYTE 34 milijono TV/ml </w:t>
      </w:r>
      <w:r w:rsidRPr="003E0831">
        <w:rPr>
          <w:rFonts w:ascii="Times New Roman" w:eastAsia="Times New Roman" w:hAnsi="Times New Roman"/>
          <w:lang w:val="lt-LT"/>
        </w:rPr>
        <w:t xml:space="preserve">flakono </w:t>
      </w:r>
      <w:r w:rsidRPr="003E0831">
        <w:rPr>
          <w:rFonts w:ascii="Times New Roman" w:eastAsia="Times New Roman" w:hAnsi="Times New Roman"/>
          <w:noProof/>
          <w:lang w:val="lt-LT"/>
        </w:rPr>
        <w:t xml:space="preserve">jokiu būdu negalima skiesti daugiau nei 100 ml. </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Nesuvartotą vaistą, tirpalą ar atliekas reikia tvarkyti laikantis vietinių reikalavimų.</w:t>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sectPr w:rsidR="004505A0" w:rsidRPr="003E0831" w:rsidSect="001D21AA">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pP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eastAsia="lt-LT"/>
        </w:rPr>
        <w:drawing>
          <wp:inline distT="0" distB="0" distL="0" distR="0" wp14:anchorId="54693145" wp14:editId="6293FA9B">
            <wp:extent cx="1504950" cy="1476375"/>
            <wp:effectExtent l="0" t="0" r="0" b="9525"/>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04950" cy="1476375"/>
                    </a:xfrm>
                    <a:prstGeom prst="rect">
                      <a:avLst/>
                    </a:prstGeom>
                  </pic:spPr>
                </pic:pic>
              </a:graphicData>
            </a:graphic>
          </wp:inline>
        </w:drawing>
      </w:r>
    </w:p>
    <w:p w:rsidR="004505A0" w:rsidRPr="003E0831" w:rsidRDefault="004505A0" w:rsidP="004505A0">
      <w:pPr>
        <w:spacing w:after="0" w:line="240" w:lineRule="auto"/>
        <w:rPr>
          <w:rFonts w:ascii="Times New Roman" w:eastAsia="Times New Roman" w:hAnsi="Times New Roman"/>
          <w:noProof/>
          <w:lang w:val="lt-LT"/>
        </w:rPr>
      </w:pPr>
    </w:p>
    <w:p w:rsidR="004505A0" w:rsidRPr="003E0831" w:rsidRDefault="004505A0" w:rsidP="004505A0">
      <w:pPr>
        <w:spacing w:before="60" w:after="60" w:line="240" w:lineRule="auto"/>
        <w:jc w:val="center"/>
        <w:outlineLvl w:val="0"/>
        <w:rPr>
          <w:rFonts w:ascii="Times New Roman" w:eastAsia="Times New Roman" w:hAnsi="Times New Roman"/>
          <w:b/>
          <w:bCs/>
          <w:i/>
          <w:sz w:val="20"/>
          <w:szCs w:val="20"/>
          <w:lang w:val="lt-LT" w:eastAsia="de-DE"/>
        </w:rPr>
      </w:pPr>
    </w:p>
    <w:p w:rsidR="004505A0" w:rsidRPr="003E0831" w:rsidRDefault="004505A0" w:rsidP="004505A0">
      <w:pPr>
        <w:tabs>
          <w:tab w:val="left" w:pos="2268"/>
          <w:tab w:val="left" w:pos="2552"/>
          <w:tab w:val="left" w:pos="2694"/>
          <w:tab w:val="left" w:pos="2835"/>
          <w:tab w:val="left" w:pos="2977"/>
          <w:tab w:val="left" w:pos="3402"/>
        </w:tabs>
        <w:spacing w:before="60" w:after="60" w:line="240" w:lineRule="auto"/>
        <w:outlineLvl w:val="0"/>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A: Viršūnės gaubtelis (įskaitant vidinį guminį įdėklą)</w:t>
      </w:r>
      <w:r w:rsidRPr="003E0831">
        <w:rPr>
          <w:rFonts w:ascii="Times New Roman" w:eastAsia="Times New Roman" w:hAnsi="Times New Roman"/>
          <w:sz w:val="18"/>
          <w:szCs w:val="18"/>
          <w:lang w:val="lt-LT" w:eastAsia="de-DE"/>
        </w:rPr>
        <w:fldChar w:fldCharType="begin"/>
      </w:r>
      <w:r w:rsidRPr="003E0831">
        <w:rPr>
          <w:rFonts w:ascii="Times New Roman" w:eastAsia="Times New Roman" w:hAnsi="Times New Roman"/>
          <w:sz w:val="18"/>
          <w:szCs w:val="18"/>
          <w:lang w:val="lt-LT" w:eastAsia="de-DE"/>
        </w:rPr>
        <w:instrText xml:space="preserve"> DOCVARIABLE vault_nd_3d50e23a-32e1-4f1e-829e-b919c29edcbc \* MERGEFORMAT </w:instrText>
      </w:r>
      <w:r w:rsidRPr="003E0831">
        <w:rPr>
          <w:rFonts w:ascii="Times New Roman" w:eastAsia="Times New Roman" w:hAnsi="Times New Roman"/>
          <w:sz w:val="18"/>
          <w:szCs w:val="18"/>
          <w:lang w:val="lt-LT" w:eastAsia="de-DE"/>
        </w:rPr>
        <w:fldChar w:fldCharType="separate"/>
      </w:r>
      <w:r w:rsidRPr="003E0831">
        <w:rPr>
          <w:rFonts w:ascii="Times New Roman" w:eastAsia="Times New Roman" w:hAnsi="Times New Roman"/>
          <w:sz w:val="18"/>
          <w:szCs w:val="18"/>
          <w:lang w:val="lt-LT" w:eastAsia="de-DE"/>
        </w:rPr>
        <w:t xml:space="preserve"> </w:t>
      </w:r>
      <w:r w:rsidRPr="003E0831">
        <w:rPr>
          <w:rFonts w:ascii="Times New Roman" w:eastAsia="Times New Roman" w:hAnsi="Times New Roman"/>
          <w:sz w:val="18"/>
          <w:szCs w:val="18"/>
          <w:lang w:val="lt-LT" w:eastAsia="de-DE"/>
        </w:rPr>
        <w:fldChar w:fldCharType="end"/>
      </w:r>
    </w:p>
    <w:p w:rsidR="004505A0"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B: Kamštis</w:t>
      </w:r>
    </w:p>
    <w:p w:rsidR="004505A0" w:rsidRPr="003E0831"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C: A</w:t>
      </w:r>
      <w:r w:rsidRPr="00935B9A">
        <w:rPr>
          <w:rFonts w:ascii="Times New Roman" w:eastAsia="Times New Roman" w:hAnsi="Times New Roman"/>
          <w:sz w:val="18"/>
          <w:szCs w:val="18"/>
          <w:lang w:val="lt-LT" w:eastAsia="de-DE"/>
        </w:rPr>
        <w:t>t</w:t>
      </w:r>
      <w:r>
        <w:rPr>
          <w:rFonts w:ascii="Times New Roman" w:eastAsia="Times New Roman" w:hAnsi="Times New Roman"/>
          <w:sz w:val="18"/>
          <w:szCs w:val="18"/>
          <w:lang w:val="lt-LT" w:eastAsia="de-DE"/>
        </w:rPr>
        <w:t>bulinės</w:t>
      </w:r>
      <w:r w:rsidRPr="00935B9A">
        <w:rPr>
          <w:rFonts w:ascii="Times New Roman" w:eastAsia="Times New Roman" w:hAnsi="Times New Roman"/>
          <w:sz w:val="18"/>
          <w:szCs w:val="18"/>
          <w:lang w:val="lt-LT" w:eastAsia="de-DE"/>
        </w:rPr>
        <w:t xml:space="preserve"> eigos </w:t>
      </w:r>
      <w:r>
        <w:rPr>
          <w:rFonts w:ascii="Times New Roman" w:eastAsia="Times New Roman" w:hAnsi="Times New Roman"/>
          <w:sz w:val="18"/>
          <w:szCs w:val="18"/>
          <w:lang w:val="lt-LT" w:eastAsia="de-DE"/>
        </w:rPr>
        <w:t>blokatorius</w:t>
      </w:r>
    </w:p>
    <w:p w:rsidR="004505A0" w:rsidRPr="003E0831"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D</w:t>
      </w:r>
      <w:r w:rsidRPr="003E0831">
        <w:rPr>
          <w:rFonts w:ascii="Times New Roman" w:eastAsia="Times New Roman" w:hAnsi="Times New Roman"/>
          <w:sz w:val="18"/>
          <w:szCs w:val="18"/>
          <w:lang w:val="lt-LT" w:eastAsia="de-DE"/>
        </w:rPr>
        <w:t>: Stūmoklis</w:t>
      </w:r>
    </w:p>
    <w:p w:rsidR="004505A0" w:rsidRPr="003E0831"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p>
    <w:p w:rsidR="004505A0" w:rsidRPr="003E0831"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Adatos yra apsaugotos kietose atskirose pakuotėse, kurias sudaro:</w:t>
      </w:r>
    </w:p>
    <w:p w:rsidR="004505A0" w:rsidRPr="003E0831"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E</w:t>
      </w:r>
      <w:r w:rsidRPr="003E0831">
        <w:rPr>
          <w:rFonts w:ascii="Times New Roman" w:eastAsia="Times New Roman" w:hAnsi="Times New Roman"/>
          <w:sz w:val="18"/>
          <w:szCs w:val="18"/>
          <w:lang w:val="lt-LT" w:eastAsia="de-DE"/>
        </w:rPr>
        <w:t>: Adatos dėklas</w:t>
      </w:r>
    </w:p>
    <w:p w:rsidR="004505A0" w:rsidRPr="003E0831" w:rsidRDefault="004505A0" w:rsidP="004505A0">
      <w:pPr>
        <w:spacing w:after="240" w:line="36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F</w:t>
      </w:r>
      <w:r w:rsidRPr="003E0831">
        <w:rPr>
          <w:rFonts w:ascii="Times New Roman" w:eastAsia="Times New Roman" w:hAnsi="Times New Roman"/>
          <w:sz w:val="18"/>
          <w:szCs w:val="18"/>
          <w:lang w:val="lt-LT" w:eastAsia="de-DE"/>
        </w:rPr>
        <w:t>: Spalvotas gaubtelis (kreminės spalvos arba rudos spalvos)</w:t>
      </w:r>
    </w:p>
    <w:p w:rsidR="004505A0" w:rsidRPr="003E0831"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G</w:t>
      </w:r>
      <w:r w:rsidRPr="003E0831">
        <w:rPr>
          <w:rFonts w:ascii="Times New Roman" w:eastAsia="Times New Roman" w:hAnsi="Times New Roman"/>
          <w:sz w:val="18"/>
          <w:szCs w:val="18"/>
          <w:lang w:val="lt-LT" w:eastAsia="de-DE"/>
        </w:rPr>
        <w:t>: Adatos lizdas</w:t>
      </w:r>
    </w:p>
    <w:p w:rsidR="004505A0" w:rsidRPr="003E0831" w:rsidRDefault="004505A0" w:rsidP="004505A0">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H</w:t>
      </w:r>
      <w:r w:rsidRPr="003E0831">
        <w:rPr>
          <w:rFonts w:ascii="Times New Roman" w:eastAsia="Times New Roman" w:hAnsi="Times New Roman"/>
          <w:sz w:val="18"/>
          <w:szCs w:val="18"/>
          <w:lang w:val="lt-LT" w:eastAsia="de-DE"/>
        </w:rPr>
        <w:t>: Adatos galiukas</w:t>
      </w:r>
    </w:p>
    <w:p w:rsidR="004505A0" w:rsidRPr="00A92E01" w:rsidRDefault="004505A0" w:rsidP="004505A0">
      <w:pPr>
        <w:spacing w:before="60" w:after="60" w:line="240" w:lineRule="auto"/>
        <w:jc w:val="center"/>
        <w:outlineLvl w:val="0"/>
        <w:rPr>
          <w:rFonts w:ascii="Times New Roman" w:hAnsi="Times New Roman"/>
          <w:b/>
          <w:i/>
          <w:sz w:val="20"/>
          <w:lang w:val="lt-LT"/>
        </w:rPr>
      </w:pPr>
    </w:p>
    <w:p w:rsidR="004505A0" w:rsidRPr="00907E6B" w:rsidRDefault="004505A0" w:rsidP="004505A0">
      <w:pPr>
        <w:spacing w:before="60" w:after="60" w:line="240" w:lineRule="auto"/>
        <w:outlineLvl w:val="0"/>
        <w:rPr>
          <w:rFonts w:ascii="Times New Roman" w:eastAsia="Times New Roman" w:hAnsi="Times New Roman"/>
          <w:iCs/>
          <w:sz w:val="20"/>
          <w:szCs w:val="20"/>
          <w:lang w:val="lt-LT" w:eastAsia="de-DE"/>
        </w:rPr>
        <w:sectPr w:rsidR="004505A0" w:rsidRPr="00907E6B" w:rsidSect="00907E6B">
          <w:type w:val="continuous"/>
          <w:pgSz w:w="11906" w:h="16838" w:code="9"/>
          <w:pgMar w:top="1134" w:right="1418" w:bottom="1134" w:left="1418" w:header="737" w:footer="737" w:gutter="0"/>
          <w:cols w:num="2" w:space="282"/>
          <w:docGrid w:linePitch="360"/>
        </w:sect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2518"/>
        <w:gridCol w:w="2162"/>
        <w:gridCol w:w="2444"/>
      </w:tblGrid>
      <w:tr w:rsidR="004505A0" w:rsidRPr="003E0831" w:rsidTr="00174282">
        <w:trPr>
          <w:trHeight w:val="2695"/>
        </w:trPr>
        <w:tc>
          <w:tcPr>
            <w:tcW w:w="2088"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20"/>
                <w:szCs w:val="20"/>
                <w:lang w:val="lt-LT" w:eastAsia="lt-LT"/>
              </w:rPr>
              <w:drawing>
                <wp:inline distT="0" distB="0" distL="0" distR="0" wp14:anchorId="620204A4" wp14:editId="0278FCD8">
                  <wp:extent cx="102870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c>
          <w:tcPr>
            <w:tcW w:w="2518"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1 diagrama</w:t>
            </w:r>
          </w:p>
          <w:p w:rsidR="004505A0" w:rsidRPr="003E0831" w:rsidRDefault="004505A0" w:rsidP="00174282">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Iš lizdinės plokštelės išimkite flakoną ir nuo jo nuimkite plastikinį dangtelį.</w:t>
            </w:r>
          </w:p>
          <w:p w:rsidR="004505A0" w:rsidRPr="003E0831" w:rsidRDefault="004505A0" w:rsidP="00174282">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Flakono guminį kamštelį nuvalykite steriliu spiritu suvilgytu tamponu</w:t>
            </w:r>
            <w:r w:rsidRPr="003E0831">
              <w:rPr>
                <w:rFonts w:ascii="Times New Roman" w:eastAsia="Times New Roman" w:hAnsi="Times New Roman"/>
                <w:sz w:val="18"/>
                <w:szCs w:val="20"/>
                <w:lang w:val="lt-LT" w:eastAsia="de-DE"/>
              </w:rPr>
              <w:t>.</w:t>
            </w:r>
          </w:p>
          <w:p w:rsidR="004505A0" w:rsidRPr="003E0831" w:rsidRDefault="004505A0" w:rsidP="00174282">
            <w:pPr>
              <w:spacing w:after="0" w:line="240" w:lineRule="auto"/>
              <w:rPr>
                <w:rFonts w:ascii="Times New Roman" w:eastAsia="Times New Roman" w:hAnsi="Times New Roman"/>
                <w:sz w:val="24"/>
                <w:szCs w:val="20"/>
                <w:lang w:val="lt-LT" w:eastAsia="de-DE"/>
              </w:rPr>
            </w:pPr>
          </w:p>
        </w:tc>
        <w:tc>
          <w:tcPr>
            <w:tcW w:w="2162" w:type="dxa"/>
            <w:shd w:val="clear" w:color="auto" w:fill="auto"/>
            <w:vAlign w:val="bottom"/>
          </w:tcPr>
          <w:p w:rsidR="004505A0" w:rsidRPr="003E0831" w:rsidRDefault="004505A0" w:rsidP="00174282">
            <w:pPr>
              <w:spacing w:after="0" w:line="240" w:lineRule="auto"/>
              <w:jc w:val="both"/>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7688A835" wp14:editId="73A9ECDE">
                  <wp:extent cx="97155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2444"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7 diagrama</w:t>
            </w:r>
          </w:p>
          <w:p w:rsidR="004505A0" w:rsidRPr="003E0831" w:rsidRDefault="004505A0" w:rsidP="00174282">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Laikydami adatą ir švirkštą prijungtus prie flakono, flakoną apverskite.</w:t>
            </w:r>
          </w:p>
          <w:p w:rsidR="004505A0" w:rsidRPr="003E0831" w:rsidRDefault="004505A0" w:rsidP="00174282">
            <w:pPr>
              <w:spacing w:after="0" w:line="240" w:lineRule="auto"/>
              <w:ind w:right="-2"/>
              <w:rPr>
                <w:rFonts w:ascii="Times New Roman" w:eastAsia="Times New Roman" w:hAnsi="Times New Roman"/>
                <w:sz w:val="24"/>
                <w:szCs w:val="20"/>
                <w:lang w:val="lt-LT" w:eastAsia="de-DE"/>
              </w:rPr>
            </w:pPr>
            <w:r w:rsidRPr="003E0831">
              <w:rPr>
                <w:rFonts w:ascii="Times New Roman" w:eastAsia="Times New Roman" w:hAnsi="Times New Roman"/>
                <w:sz w:val="18"/>
                <w:szCs w:val="18"/>
                <w:lang w:val="lt-LT" w:eastAsia="de-DE"/>
              </w:rPr>
              <w:t>Dalinai atitraukite adatą, kad užtikrintumėte, jog galiukas būtų tirpale.</w:t>
            </w:r>
            <w:r w:rsidRPr="003E0831">
              <w:rPr>
                <w:rFonts w:ascii="Times New Roman" w:eastAsia="Times New Roman" w:hAnsi="Times New Roman"/>
                <w:sz w:val="18"/>
                <w:szCs w:val="20"/>
                <w:lang w:val="lt-LT" w:eastAsia="de-DE"/>
              </w:rPr>
              <w:t xml:space="preserve"> Laikydami adatos lizdą ir švirkštą, lėtai traukite stūmoklį, kad į švirkštą būtų įtrauktas visas (kiek įmanoma) tirpalas.</w:t>
            </w:r>
          </w:p>
        </w:tc>
      </w:tr>
      <w:tr w:rsidR="004505A0" w:rsidRPr="003E0831" w:rsidTr="00174282">
        <w:trPr>
          <w:trHeight w:val="1605"/>
        </w:trPr>
        <w:tc>
          <w:tcPr>
            <w:tcW w:w="2088"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20"/>
                <w:szCs w:val="20"/>
                <w:lang w:val="lt-LT" w:eastAsia="lt-LT"/>
              </w:rPr>
              <w:lastRenderedPageBreak/>
              <w:drawing>
                <wp:inline distT="0" distB="0" distL="0" distR="0" wp14:anchorId="58F0FBE7" wp14:editId="2FFCC57B">
                  <wp:extent cx="981075" cy="981075"/>
                  <wp:effectExtent l="0" t="0" r="0" b="0"/>
                  <wp:docPr id="3"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c>
          <w:tcPr>
            <w:tcW w:w="2518"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2 diagrama</w:t>
            </w:r>
          </w:p>
          <w:p w:rsidR="004505A0" w:rsidRPr="003E0831" w:rsidRDefault="004505A0" w:rsidP="00174282">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Iš lizdinės plokštelės išimkite užpildytą švirkštą ir dvi adatas (vieną su kreminės spalvos gaubteliu (19G) ir vieną su rudos spalvos gaubteliu (26G)).</w:t>
            </w:r>
          </w:p>
          <w:p w:rsidR="004505A0" w:rsidRPr="003E0831" w:rsidRDefault="004505A0" w:rsidP="00174282">
            <w:pPr>
              <w:spacing w:after="0" w:line="240" w:lineRule="auto"/>
              <w:ind w:right="-2"/>
              <w:rPr>
                <w:rFonts w:ascii="Times New Roman" w:eastAsia="Times New Roman" w:hAnsi="Times New Roman"/>
                <w:sz w:val="18"/>
                <w:szCs w:val="18"/>
                <w:lang w:val="lt-LT" w:eastAsia="de-DE"/>
              </w:rPr>
            </w:pPr>
          </w:p>
        </w:tc>
        <w:tc>
          <w:tcPr>
            <w:tcW w:w="2162" w:type="dxa"/>
            <w:shd w:val="clear" w:color="auto" w:fill="auto"/>
            <w:vAlign w:val="bottom"/>
          </w:tcPr>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0F30BD21" wp14:editId="5BD44C5D">
                  <wp:extent cx="971550" cy="9334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inline>
              </w:drawing>
            </w:r>
          </w:p>
        </w:tc>
        <w:tc>
          <w:tcPr>
            <w:tcW w:w="2444"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8 diagrama</w:t>
            </w:r>
          </w:p>
          <w:p w:rsidR="004505A0" w:rsidRPr="003E0831" w:rsidRDefault="004505A0" w:rsidP="00174282">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18"/>
                <w:lang w:val="lt-LT" w:eastAsia="de-DE"/>
              </w:rPr>
              <w:t xml:space="preserve">Patikrinkite, ar švirkšte nėra oro burbuliukų. </w:t>
            </w:r>
            <w:r w:rsidRPr="003E0831">
              <w:rPr>
                <w:rFonts w:ascii="Times New Roman" w:eastAsia="Times New Roman" w:hAnsi="Times New Roman"/>
                <w:sz w:val="18"/>
                <w:szCs w:val="20"/>
                <w:lang w:val="lt-LT" w:eastAsia="de-DE"/>
              </w:rPr>
              <w:t>Jeigu švirkšte yra burbuliukų, švirkštą laikykite stačiai ir stuksenkite jo šoną, kol burbuliukai pakils į viršų.</w:t>
            </w:r>
          </w:p>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sz w:val="18"/>
                <w:szCs w:val="20"/>
                <w:lang w:val="lt-LT" w:eastAsia="de-DE"/>
              </w:rPr>
              <w:t>Burbuliukus išstumkite stūmokliu.</w:t>
            </w:r>
          </w:p>
        </w:tc>
      </w:tr>
      <w:tr w:rsidR="004505A0" w:rsidRPr="003E0831" w:rsidTr="00174282">
        <w:trPr>
          <w:trHeight w:val="1601"/>
        </w:trPr>
        <w:tc>
          <w:tcPr>
            <w:tcW w:w="2088"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7A828085" wp14:editId="7B896E5E">
                  <wp:extent cx="1028700" cy="10096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p>
        </w:tc>
        <w:tc>
          <w:tcPr>
            <w:tcW w:w="2518"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3 diagrama</w:t>
            </w:r>
          </w:p>
          <w:p w:rsidR="004505A0" w:rsidRPr="003E0831" w:rsidRDefault="004505A0" w:rsidP="00174282">
            <w:pPr>
              <w:spacing w:after="0" w:line="240" w:lineRule="auto"/>
              <w:ind w:right="-2"/>
              <w:rPr>
                <w:rFonts w:ascii="Times New Roman" w:eastAsia="Times New Roman" w:hAnsi="Times New Roman"/>
                <w:sz w:val="18"/>
                <w:szCs w:val="20"/>
                <w:lang w:val="lt-LT" w:eastAsia="de-DE"/>
              </w:rPr>
            </w:pPr>
            <w:r w:rsidRPr="003E0831">
              <w:rPr>
                <w:rFonts w:ascii="Times New Roman" w:eastAsia="Times New Roman" w:hAnsi="Times New Roman"/>
                <w:sz w:val="18"/>
                <w:szCs w:val="18"/>
                <w:lang w:val="lt-LT" w:eastAsia="de-DE"/>
              </w:rPr>
              <w:t>Nuo švirkšto nusukite ir nuimkite viršūnės gaubtelį</w:t>
            </w:r>
            <w:r w:rsidRPr="003E0831">
              <w:rPr>
                <w:rFonts w:ascii="Times New Roman" w:eastAsia="Times New Roman" w:hAnsi="Times New Roman"/>
                <w:sz w:val="18"/>
                <w:szCs w:val="20"/>
                <w:lang w:val="lt-LT" w:eastAsia="de-DE"/>
              </w:rPr>
              <w:t>.</w:t>
            </w:r>
          </w:p>
          <w:p w:rsidR="004505A0" w:rsidRPr="003E0831" w:rsidRDefault="004505A0" w:rsidP="00174282">
            <w:pPr>
              <w:spacing w:after="0" w:line="240" w:lineRule="auto"/>
              <w:ind w:right="-2"/>
              <w:rPr>
                <w:rFonts w:ascii="Times New Roman" w:eastAsia="Times New Roman" w:hAnsi="Times New Roman"/>
                <w:color w:val="0000FF"/>
                <w:sz w:val="18"/>
                <w:szCs w:val="18"/>
                <w:lang w:val="lt-LT" w:eastAsia="de-DE"/>
              </w:rPr>
            </w:pPr>
          </w:p>
        </w:tc>
        <w:tc>
          <w:tcPr>
            <w:tcW w:w="2162"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625BF652" wp14:editId="7D059076">
                  <wp:extent cx="971550" cy="942975"/>
                  <wp:effectExtent l="0" t="0" r="0" b="0"/>
                  <wp:docPr id="6"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1550" cy="942975"/>
                          </a:xfrm>
                          <a:prstGeom prst="rect">
                            <a:avLst/>
                          </a:prstGeom>
                          <a:noFill/>
                          <a:ln>
                            <a:noFill/>
                          </a:ln>
                        </pic:spPr>
                      </pic:pic>
                    </a:graphicData>
                  </a:graphic>
                </wp:inline>
              </w:drawing>
            </w:r>
          </w:p>
        </w:tc>
        <w:tc>
          <w:tcPr>
            <w:tcW w:w="2444"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9 diagrama</w:t>
            </w:r>
          </w:p>
          <w:p w:rsidR="004505A0" w:rsidRPr="003E0831" w:rsidRDefault="004505A0" w:rsidP="00174282">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Stumkite stūmoklį, kol jo kamštelio viršus atsidurs ties kitos didesnio nei Jums reikia tūrio žymos linija (0,1 ml žingsniais). Pavyzdžiui, jei reikia 0,8 ml, stūmoklį stumkite iki 0,9 ml žymos.</w:t>
            </w:r>
          </w:p>
        </w:tc>
      </w:tr>
      <w:tr w:rsidR="004505A0" w:rsidRPr="003E0831" w:rsidTr="00174282">
        <w:trPr>
          <w:trHeight w:val="544"/>
        </w:trPr>
        <w:tc>
          <w:tcPr>
            <w:tcW w:w="2088" w:type="dxa"/>
            <w:shd w:val="clear" w:color="auto" w:fill="auto"/>
          </w:tcPr>
          <w:p w:rsidR="004505A0" w:rsidRPr="003E0831" w:rsidRDefault="004505A0" w:rsidP="00174282">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noProof/>
                <w:sz w:val="20"/>
                <w:szCs w:val="20"/>
                <w:lang w:val="lt-LT" w:eastAsia="lt-LT"/>
              </w:rPr>
              <w:drawing>
                <wp:inline distT="0" distB="0" distL="0" distR="0" wp14:anchorId="5983F58D" wp14:editId="367017A3">
                  <wp:extent cx="1047750" cy="1047750"/>
                  <wp:effectExtent l="0" t="0" r="0" b="0"/>
                  <wp:docPr id="7"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4505A0" w:rsidRPr="003E0831" w:rsidRDefault="004505A0" w:rsidP="00174282">
            <w:pPr>
              <w:spacing w:after="0" w:line="240" w:lineRule="auto"/>
              <w:rPr>
                <w:rFonts w:ascii="Times New Roman" w:eastAsia="Times New Roman" w:hAnsi="Times New Roman"/>
                <w:sz w:val="18"/>
                <w:szCs w:val="20"/>
                <w:lang w:val="lt-LT" w:eastAsia="de-DE"/>
              </w:rPr>
            </w:pPr>
          </w:p>
          <w:p w:rsidR="004505A0" w:rsidRPr="003E0831" w:rsidRDefault="004505A0" w:rsidP="00174282">
            <w:pPr>
              <w:spacing w:after="0" w:line="240" w:lineRule="auto"/>
              <w:rPr>
                <w:rFonts w:ascii="Times New Roman" w:eastAsia="Times New Roman" w:hAnsi="Times New Roman"/>
                <w:sz w:val="24"/>
                <w:szCs w:val="20"/>
                <w:lang w:val="lt-LT" w:eastAsia="de-DE"/>
              </w:rPr>
            </w:pPr>
          </w:p>
        </w:tc>
        <w:tc>
          <w:tcPr>
            <w:tcW w:w="2518"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4 diagrama</w:t>
            </w:r>
          </w:p>
          <w:p w:rsidR="004505A0" w:rsidRPr="003E0831" w:rsidRDefault="004505A0" w:rsidP="00174282">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Tvirtai suimkite kreminės spalvos adatos pakuotę už abiejų galų. Pasukite kreminės spalvos gaubtelį (pagal arba prieš laikrodžio rodyklę) ir jį nuimkite.</w:t>
            </w:r>
          </w:p>
          <w:p w:rsidR="004505A0" w:rsidRPr="003E0831" w:rsidRDefault="004505A0" w:rsidP="00174282">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Laikydami adatos dėklą, užsukite adatos lizdą ant švirkšto.</w:t>
            </w:r>
          </w:p>
        </w:tc>
        <w:tc>
          <w:tcPr>
            <w:tcW w:w="2162"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en-GB"/>
              </w:rPr>
            </w:pPr>
            <w:r w:rsidRPr="003E0831">
              <w:rPr>
                <w:rFonts w:ascii="Times New Roman" w:eastAsia="Times New Roman" w:hAnsi="Times New Roman"/>
                <w:noProof/>
                <w:sz w:val="18"/>
                <w:szCs w:val="20"/>
                <w:lang w:val="lt-LT" w:eastAsia="lt-LT"/>
              </w:rPr>
              <w:drawing>
                <wp:inline distT="0" distB="0" distL="0" distR="0" wp14:anchorId="054793E5" wp14:editId="26017D34">
                  <wp:extent cx="971550" cy="962025"/>
                  <wp:effectExtent l="0" t="0" r="0" b="0"/>
                  <wp:docPr id="8"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rsidR="004505A0" w:rsidRPr="003E0831" w:rsidRDefault="004505A0" w:rsidP="00174282">
            <w:pPr>
              <w:spacing w:after="240" w:line="360" w:lineRule="auto"/>
              <w:jc w:val="both"/>
              <w:rPr>
                <w:rFonts w:ascii="Times New Roman" w:eastAsia="Times New Roman" w:hAnsi="Times New Roman"/>
                <w:sz w:val="24"/>
                <w:szCs w:val="20"/>
                <w:lang w:val="lt-LT" w:eastAsia="en-GB"/>
              </w:rPr>
            </w:pPr>
          </w:p>
        </w:tc>
        <w:tc>
          <w:tcPr>
            <w:tcW w:w="2444"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10 diagrama</w:t>
            </w:r>
          </w:p>
          <w:p w:rsidR="004505A0" w:rsidRPr="003E0831" w:rsidRDefault="004505A0" w:rsidP="00174282">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 xml:space="preserve">Atverskite flakoną atgal, jį laikykite stačiai ir adatą iki galo įstumkite į flakoną. Laikydami adatos lizdą, nusukite švirkštą, adatą palikdami flakone. </w:t>
            </w:r>
          </w:p>
          <w:p w:rsidR="004505A0" w:rsidRPr="003E0831" w:rsidRDefault="004505A0" w:rsidP="00174282">
            <w:pPr>
              <w:spacing w:after="0" w:line="240" w:lineRule="auto"/>
              <w:rPr>
                <w:rFonts w:ascii="Times New Roman" w:eastAsia="Times New Roman" w:hAnsi="Times New Roman"/>
                <w:sz w:val="18"/>
                <w:szCs w:val="20"/>
                <w:lang w:val="lt-LT" w:eastAsia="de-DE"/>
              </w:rPr>
            </w:pPr>
          </w:p>
          <w:p w:rsidR="004505A0" w:rsidRPr="003E0831" w:rsidRDefault="004505A0" w:rsidP="00174282">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Tvirtai suimkite rudos spalvos adatos pakuotę už abiejų galų. Pasukite kreminės spalvos gaubtelį (pagal arba prieš laikrodžio rodyklę) ir jį nuimkite. Laikydami adatos dėklą, užsukite adatos lizdą ant švirkšto.</w:t>
            </w:r>
          </w:p>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sz w:val="18"/>
                <w:szCs w:val="20"/>
                <w:lang w:val="lt-LT" w:eastAsia="de-DE"/>
              </w:rPr>
              <w:t>Nuimkite adatos dėklą.</w:t>
            </w:r>
          </w:p>
        </w:tc>
      </w:tr>
      <w:tr w:rsidR="004505A0" w:rsidRPr="003E0831" w:rsidTr="00174282">
        <w:trPr>
          <w:trHeight w:val="2284"/>
        </w:trPr>
        <w:tc>
          <w:tcPr>
            <w:tcW w:w="2088"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222CF288" wp14:editId="31611F8D">
                  <wp:extent cx="1028700" cy="10096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p>
        </w:tc>
        <w:tc>
          <w:tcPr>
            <w:tcW w:w="2518"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5 diagrama</w:t>
            </w:r>
          </w:p>
          <w:p w:rsidR="004505A0" w:rsidRPr="003E0831" w:rsidRDefault="004505A0" w:rsidP="00174282">
            <w:pPr>
              <w:spacing w:after="0" w:line="240" w:lineRule="auto"/>
              <w:ind w:right="-2"/>
              <w:rPr>
                <w:rFonts w:ascii="Times New Roman" w:eastAsia="Times New Roman" w:hAnsi="Times New Roman"/>
                <w:color w:val="0000FF"/>
                <w:sz w:val="18"/>
                <w:szCs w:val="18"/>
                <w:lang w:val="lt-LT" w:eastAsia="de-DE"/>
              </w:rPr>
            </w:pPr>
            <w:r w:rsidRPr="003E0831">
              <w:rPr>
                <w:rFonts w:ascii="Times New Roman" w:eastAsia="Times New Roman" w:hAnsi="Times New Roman"/>
                <w:sz w:val="18"/>
                <w:szCs w:val="20"/>
                <w:lang w:val="lt-LT" w:eastAsia="de-DE"/>
              </w:rPr>
              <w:t xml:space="preserve">Nuimkite adatos dėklą. </w:t>
            </w:r>
            <w:r w:rsidRPr="003E0831">
              <w:rPr>
                <w:rFonts w:ascii="Times New Roman" w:eastAsia="Times New Roman" w:hAnsi="Times New Roman"/>
                <w:sz w:val="18"/>
                <w:szCs w:val="18"/>
                <w:lang w:val="lt-LT" w:eastAsia="de-DE"/>
              </w:rPr>
              <w:t>Flakoną padėję ant plokščio paviršiaus, adata pradurkite guminį kamštelį ir lėtai stumkite stūmoklio kotą, kad tirpiklis subėgtų į flakoną.</w:t>
            </w:r>
          </w:p>
        </w:tc>
        <w:tc>
          <w:tcPr>
            <w:tcW w:w="2162"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76043D62" wp14:editId="1BB3DEA7">
                  <wp:extent cx="971550" cy="952500"/>
                  <wp:effectExtent l="0" t="0" r="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tc>
        <w:tc>
          <w:tcPr>
            <w:tcW w:w="2444"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11 diagrama</w:t>
            </w:r>
          </w:p>
          <w:p w:rsidR="004505A0" w:rsidRPr="003E0831" w:rsidRDefault="004505A0" w:rsidP="00174282">
            <w:pPr>
              <w:spacing w:after="0" w:line="240" w:lineRule="auto"/>
              <w:ind w:right="-2"/>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Patikrinkite, ar švirkšte nėra oro burbuliukų. Jeigu švirkšte yra burbuliukų, švirkštą laikykite stačiai ir stuksenkite jo šoną, kol burbuliukai pakils į viršų.</w:t>
            </w:r>
          </w:p>
          <w:p w:rsidR="004505A0" w:rsidRPr="003E0831" w:rsidRDefault="004505A0" w:rsidP="00174282">
            <w:pPr>
              <w:spacing w:after="0" w:line="240" w:lineRule="auto"/>
              <w:ind w:right="-2"/>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Burbuliukus išstumkite stūmokliu.</w:t>
            </w:r>
          </w:p>
          <w:p w:rsidR="004505A0" w:rsidRPr="003E0831" w:rsidRDefault="004505A0" w:rsidP="00174282">
            <w:pPr>
              <w:spacing w:after="0" w:line="240" w:lineRule="auto"/>
              <w:ind w:right="-2"/>
              <w:rPr>
                <w:rFonts w:ascii="Times New Roman" w:eastAsia="Times New Roman" w:hAnsi="Times New Roman"/>
                <w:color w:val="0000FF"/>
                <w:sz w:val="18"/>
                <w:szCs w:val="18"/>
                <w:lang w:val="lt-LT" w:eastAsia="de-DE"/>
              </w:rPr>
            </w:pPr>
            <w:r w:rsidRPr="003E0831">
              <w:rPr>
                <w:rFonts w:ascii="Times New Roman" w:eastAsia="Times New Roman" w:hAnsi="Times New Roman"/>
                <w:sz w:val="18"/>
                <w:szCs w:val="18"/>
                <w:lang w:val="it-IT" w:eastAsia="de-DE"/>
              </w:rPr>
              <w:t>Jei reikia, pakoreguokite ruošiamo vartoti tirpalo tūrį</w:t>
            </w:r>
            <w:r w:rsidRPr="003E0831">
              <w:rPr>
                <w:rFonts w:ascii="Times New Roman" w:eastAsia="Times New Roman" w:hAnsi="Times New Roman"/>
                <w:sz w:val="18"/>
                <w:szCs w:val="18"/>
                <w:lang w:val="lt-LT" w:eastAsia="de-DE"/>
              </w:rPr>
              <w:t xml:space="preserve">. </w:t>
            </w:r>
          </w:p>
        </w:tc>
      </w:tr>
      <w:tr w:rsidR="004505A0" w:rsidRPr="003E0831" w:rsidTr="00174282">
        <w:trPr>
          <w:trHeight w:hRule="exact" w:val="1807"/>
        </w:trPr>
        <w:tc>
          <w:tcPr>
            <w:tcW w:w="2088" w:type="dxa"/>
            <w:shd w:val="clear" w:color="auto" w:fill="auto"/>
          </w:tcPr>
          <w:p w:rsidR="004505A0" w:rsidRPr="003E0831" w:rsidRDefault="004505A0" w:rsidP="00174282">
            <w:pPr>
              <w:spacing w:after="0" w:line="240" w:lineRule="auto"/>
              <w:rPr>
                <w:rFonts w:ascii="Times New Roman" w:eastAsia="Times New Roman" w:hAnsi="Times New Roman"/>
                <w:sz w:val="24"/>
                <w:szCs w:val="20"/>
                <w:lang w:val="lt-LT" w:eastAsia="ja-JP"/>
              </w:rPr>
            </w:pPr>
            <w:r w:rsidRPr="003E0831">
              <w:rPr>
                <w:rFonts w:ascii="Times New Roman" w:eastAsia="Times New Roman" w:hAnsi="Times New Roman"/>
                <w:noProof/>
                <w:sz w:val="18"/>
                <w:szCs w:val="20"/>
                <w:lang w:val="lt-LT" w:eastAsia="lt-LT"/>
              </w:rPr>
              <w:drawing>
                <wp:inline distT="0" distB="0" distL="0" distR="0" wp14:anchorId="5E715E7E" wp14:editId="3E42FFF5">
                  <wp:extent cx="1028700" cy="103822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inline>
              </w:drawing>
            </w:r>
          </w:p>
        </w:tc>
        <w:tc>
          <w:tcPr>
            <w:tcW w:w="2518" w:type="dxa"/>
            <w:shd w:val="clear" w:color="auto" w:fill="auto"/>
          </w:tcPr>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6 diagrama</w:t>
            </w:r>
          </w:p>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sz w:val="18"/>
                <w:szCs w:val="18"/>
                <w:lang w:val="lt-LT" w:eastAsia="de-DE"/>
              </w:rPr>
              <w:t>Švelniai pasukiokite, kol milteliai visiškai ištirps. Smarkiai kratyti negalima.</w:t>
            </w:r>
          </w:p>
        </w:tc>
        <w:tc>
          <w:tcPr>
            <w:tcW w:w="2162" w:type="dxa"/>
            <w:shd w:val="clear" w:color="auto" w:fill="auto"/>
          </w:tcPr>
          <w:p w:rsidR="004505A0" w:rsidRPr="003E0831" w:rsidRDefault="004505A0" w:rsidP="00174282">
            <w:pPr>
              <w:spacing w:after="0" w:line="240" w:lineRule="auto"/>
              <w:rPr>
                <w:rFonts w:ascii="Times New Roman" w:eastAsia="Times New Roman" w:hAnsi="Times New Roman"/>
                <w:sz w:val="18"/>
                <w:szCs w:val="18"/>
                <w:lang w:val="lt-LT" w:eastAsia="ja-JP"/>
              </w:rPr>
            </w:pPr>
            <w:r w:rsidRPr="003E0831">
              <w:rPr>
                <w:rFonts w:ascii="Times New Roman" w:eastAsia="Times New Roman" w:hAnsi="Times New Roman"/>
                <w:sz w:val="24"/>
                <w:szCs w:val="20"/>
                <w:lang w:val="lt-LT" w:eastAsia="ja-JP"/>
              </w:rPr>
              <w:t xml:space="preserve">   </w:t>
            </w:r>
            <w:r w:rsidRPr="003E0831">
              <w:rPr>
                <w:rFonts w:ascii="Times New Roman" w:eastAsia="Times New Roman" w:hAnsi="Times New Roman"/>
                <w:sz w:val="18"/>
                <w:szCs w:val="18"/>
                <w:lang w:val="lt-LT" w:eastAsia="ja-JP"/>
              </w:rPr>
              <w:t xml:space="preserve">Priekis        </w:t>
            </w:r>
            <w:r w:rsidRPr="00A92E01">
              <w:rPr>
                <w:rFonts w:ascii="Times New Roman" w:hAnsi="Times New Roman"/>
                <w:noProof/>
                <w:lang w:val="lt-LT" w:eastAsia="lt-LT"/>
              </w:rPr>
              <w:drawing>
                <wp:anchor distT="0" distB="0" distL="114300" distR="114300" simplePos="0" relativeHeight="251659264" behindDoc="0" locked="0" layoutInCell="1" allowOverlap="1" wp14:anchorId="2B624155" wp14:editId="73711FDC">
                  <wp:simplePos x="0" y="0"/>
                  <wp:positionH relativeFrom="column">
                    <wp:posOffset>-3175</wp:posOffset>
                  </wp:positionH>
                  <wp:positionV relativeFrom="paragraph">
                    <wp:posOffset>1270</wp:posOffset>
                  </wp:positionV>
                  <wp:extent cx="967740" cy="967740"/>
                  <wp:effectExtent l="0" t="0" r="0" b="0"/>
                  <wp:wrapSquare wrapText="bothSides"/>
                  <wp:docPr id="34"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831">
              <w:rPr>
                <w:rFonts w:ascii="Times New Roman" w:eastAsia="Times New Roman" w:hAnsi="Times New Roman"/>
                <w:sz w:val="18"/>
                <w:szCs w:val="18"/>
                <w:lang w:val="lt-LT" w:eastAsia="ja-JP"/>
              </w:rPr>
              <w:t>Nugara</w:t>
            </w:r>
          </w:p>
        </w:tc>
        <w:tc>
          <w:tcPr>
            <w:tcW w:w="2444" w:type="dxa"/>
            <w:shd w:val="clear" w:color="auto" w:fill="auto"/>
          </w:tcPr>
          <w:p w:rsidR="004505A0" w:rsidRPr="003E0831" w:rsidRDefault="004505A0" w:rsidP="00174282">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Dabar GRANOCYTE paruoštas vartoti. Nedelsdami sušvirkškite po oda.</w:t>
            </w:r>
          </w:p>
          <w:p w:rsidR="004505A0" w:rsidRPr="003E0831" w:rsidRDefault="004505A0" w:rsidP="00174282">
            <w:pPr>
              <w:spacing w:after="0" w:line="240" w:lineRule="auto"/>
              <w:ind w:right="-2"/>
              <w:rPr>
                <w:rFonts w:ascii="Times New Roman" w:eastAsia="Times New Roman" w:hAnsi="Times New Roman"/>
                <w:sz w:val="18"/>
                <w:szCs w:val="18"/>
                <w:lang w:val="lt-LT" w:eastAsia="de-DE"/>
              </w:rPr>
            </w:pPr>
          </w:p>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Injekcijos vietos, tinkamos vartojimui po oda</w:t>
            </w:r>
          </w:p>
          <w:p w:rsidR="004505A0" w:rsidRPr="003E0831" w:rsidRDefault="004505A0" w:rsidP="00174282">
            <w:pPr>
              <w:spacing w:after="0" w:line="240" w:lineRule="auto"/>
              <w:ind w:right="-2"/>
              <w:rPr>
                <w:rFonts w:ascii="Times New Roman" w:eastAsia="Times New Roman" w:hAnsi="Times New Roman"/>
                <w:b/>
                <w:sz w:val="18"/>
                <w:szCs w:val="18"/>
                <w:lang w:val="lt-LT" w:eastAsia="de-DE"/>
              </w:rPr>
            </w:pPr>
          </w:p>
        </w:tc>
      </w:tr>
    </w:tbl>
    <w:p w:rsidR="004505A0" w:rsidRPr="00A92E01" w:rsidRDefault="004505A0" w:rsidP="004505A0">
      <w:pPr>
        <w:spacing w:after="0" w:line="240" w:lineRule="auto"/>
        <w:rPr>
          <w:rFonts w:ascii="Times New Roman" w:hAnsi="Times New Roman"/>
        </w:rPr>
      </w:pPr>
    </w:p>
    <w:p w:rsidR="004505A0" w:rsidRPr="00A92E01" w:rsidRDefault="004505A0" w:rsidP="004505A0">
      <w:pPr>
        <w:spacing w:after="0" w:line="240" w:lineRule="auto"/>
        <w:rPr>
          <w:rFonts w:ascii="Times New Roman" w:hAnsi="Times New Roman"/>
        </w:rPr>
      </w:pPr>
    </w:p>
    <w:p w:rsidR="009041DB" w:rsidRDefault="009041DB">
      <w:bookmarkStart w:id="6" w:name="_GoBack"/>
      <w:bookmarkEnd w:id="6"/>
    </w:p>
    <w:sectPr w:rsidR="009041DB" w:rsidSect="00A92E01">
      <w:type w:val="continuous"/>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96" w:rsidRDefault="004505A0" w:rsidP="001D21A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05396" w:rsidRDefault="004505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96" w:rsidRPr="00284A3C" w:rsidRDefault="004505A0" w:rsidP="001D21AA">
    <w:pPr>
      <w:pStyle w:val="Porat"/>
      <w:framePr w:wrap="around" w:vAnchor="text" w:hAnchor="margin" w:xAlign="center" w:y="1"/>
      <w:rPr>
        <w:rStyle w:val="Puslapionumeris"/>
        <w:sz w:val="22"/>
        <w:szCs w:val="22"/>
      </w:rPr>
    </w:pPr>
    <w:r w:rsidRPr="00284A3C">
      <w:rPr>
        <w:rStyle w:val="Puslapionumeris"/>
        <w:sz w:val="22"/>
        <w:szCs w:val="22"/>
      </w:rPr>
      <w:fldChar w:fldCharType="begin"/>
    </w:r>
    <w:r w:rsidRPr="00284A3C">
      <w:rPr>
        <w:rStyle w:val="Puslapionumeris"/>
        <w:sz w:val="22"/>
        <w:szCs w:val="22"/>
      </w:rPr>
      <w:instrText xml:space="preserve">PAGE  </w:instrText>
    </w:r>
    <w:r w:rsidRPr="00284A3C">
      <w:rPr>
        <w:rStyle w:val="Puslapionumeris"/>
        <w:sz w:val="22"/>
        <w:szCs w:val="22"/>
      </w:rPr>
      <w:fldChar w:fldCharType="separate"/>
    </w:r>
    <w:r>
      <w:rPr>
        <w:rStyle w:val="Puslapionumeris"/>
        <w:noProof/>
        <w:sz w:val="22"/>
        <w:szCs w:val="22"/>
      </w:rPr>
      <w:t>9</w:t>
    </w:r>
    <w:r w:rsidRPr="00284A3C">
      <w:rPr>
        <w:rStyle w:val="Puslapionumeris"/>
        <w:sz w:val="22"/>
        <w:szCs w:val="22"/>
      </w:rPr>
      <w:fldChar w:fldCharType="end"/>
    </w:r>
  </w:p>
  <w:p w:rsidR="00D05396" w:rsidRDefault="004505A0" w:rsidP="001D21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09" w:rsidRDefault="004505A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09" w:rsidRDefault="004505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09" w:rsidRDefault="004505A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09" w:rsidRDefault="00450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B51290"/>
    <w:multiLevelType w:val="hybridMultilevel"/>
    <w:tmpl w:val="BA20EFBC"/>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539CC"/>
    <w:multiLevelType w:val="hybridMultilevel"/>
    <w:tmpl w:val="072C60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02D0E"/>
    <w:multiLevelType w:val="hybridMultilevel"/>
    <w:tmpl w:val="3B3E10AE"/>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E0905"/>
    <w:multiLevelType w:val="hybridMultilevel"/>
    <w:tmpl w:val="44083E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F66D6"/>
    <w:multiLevelType w:val="hybridMultilevel"/>
    <w:tmpl w:val="BABEC2B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2A4A96"/>
    <w:multiLevelType w:val="hybridMultilevel"/>
    <w:tmpl w:val="2B362848"/>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03020"/>
    <w:multiLevelType w:val="hybridMultilevel"/>
    <w:tmpl w:val="FDB6F102"/>
    <w:lvl w:ilvl="0" w:tplc="5C64E77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39350D"/>
    <w:multiLevelType w:val="hybridMultilevel"/>
    <w:tmpl w:val="F01C19B2"/>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FB7B9B"/>
    <w:multiLevelType w:val="hybridMultilevel"/>
    <w:tmpl w:val="93EC6F9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026734"/>
    <w:multiLevelType w:val="hybridMultilevel"/>
    <w:tmpl w:val="E2C43DAE"/>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B45DF"/>
    <w:multiLevelType w:val="hybridMultilevel"/>
    <w:tmpl w:val="0FDCCA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01C5736"/>
    <w:multiLevelType w:val="hybridMultilevel"/>
    <w:tmpl w:val="DC14A274"/>
    <w:lvl w:ilvl="0" w:tplc="12B4CBE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1A2BF6"/>
    <w:multiLevelType w:val="hybridMultilevel"/>
    <w:tmpl w:val="8988A9C8"/>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1B549E"/>
    <w:multiLevelType w:val="hybridMultilevel"/>
    <w:tmpl w:val="CC72DA86"/>
    <w:lvl w:ilvl="0" w:tplc="48568312">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0"/>
  </w:num>
  <w:num w:numId="4">
    <w:abstractNumId w:val="6"/>
  </w:num>
  <w:num w:numId="5">
    <w:abstractNumId w:val="1"/>
  </w:num>
  <w:num w:numId="6">
    <w:abstractNumId w:val="3"/>
  </w:num>
  <w:num w:numId="7">
    <w:abstractNumId w:val="4"/>
  </w:num>
  <w:num w:numId="8">
    <w:abstractNumId w:val="0"/>
    <w:lvlOverride w:ilvl="0">
      <w:lvl w:ilvl="0">
        <w:start w:val="1"/>
        <w:numFmt w:val="bullet"/>
        <w:lvlText w:val="-"/>
        <w:legacy w:legacy="1" w:legacySpace="0" w:legacyIndent="360"/>
        <w:lvlJc w:val="left"/>
        <w:pPr>
          <w:ind w:left="360" w:hanging="360"/>
        </w:pPr>
      </w:lvl>
    </w:lvlOverride>
  </w:num>
  <w:num w:numId="9">
    <w:abstractNumId w:val="2"/>
  </w:num>
  <w:num w:numId="10">
    <w:abstractNumId w:val="14"/>
  </w:num>
  <w:num w:numId="11">
    <w:abstractNumId w:val="12"/>
  </w:num>
  <w:num w:numId="12">
    <w:abstractNumId w:val="11"/>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A0"/>
    <w:rsid w:val="004505A0"/>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0D3E9-58DA-4F9F-8ED3-D163A8FD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5A0"/>
    <w:rPr>
      <w:rFonts w:ascii="Calibri" w:eastAsia="Calibri" w:hAnsi="Calibri" w:cs="Times New Roman"/>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505A0"/>
    <w:pPr>
      <w:tabs>
        <w:tab w:val="center" w:pos="4320"/>
        <w:tab w:val="right" w:pos="8640"/>
      </w:tabs>
      <w:spacing w:after="0" w:line="240" w:lineRule="auto"/>
    </w:pPr>
    <w:rPr>
      <w:rFonts w:ascii="Times New Roman" w:hAnsi="Times New Roman"/>
      <w:sz w:val="24"/>
      <w:szCs w:val="24"/>
      <w:lang w:val="lt-LT"/>
    </w:rPr>
  </w:style>
  <w:style w:type="character" w:customStyle="1" w:styleId="PoratDiagrama">
    <w:name w:val="Poraštė Diagrama"/>
    <w:basedOn w:val="Numatytasispastraiposriftas"/>
    <w:link w:val="Porat"/>
    <w:rsid w:val="004505A0"/>
    <w:rPr>
      <w:rFonts w:ascii="Times New Roman" w:eastAsia="Calibri" w:hAnsi="Times New Roman" w:cs="Times New Roman"/>
      <w:sz w:val="24"/>
      <w:szCs w:val="24"/>
    </w:rPr>
  </w:style>
  <w:style w:type="character" w:styleId="Puslapionumeris">
    <w:name w:val="page number"/>
    <w:rsid w:val="004505A0"/>
    <w:rPr>
      <w:rFonts w:cs="Times New Roman"/>
    </w:rPr>
  </w:style>
  <w:style w:type="paragraph" w:styleId="Antrats">
    <w:name w:val="header"/>
    <w:basedOn w:val="prastasis"/>
    <w:link w:val="AntratsDiagrama"/>
    <w:rsid w:val="004505A0"/>
    <w:pPr>
      <w:tabs>
        <w:tab w:val="center" w:pos="4320"/>
        <w:tab w:val="right" w:pos="8640"/>
      </w:tabs>
      <w:spacing w:after="0" w:line="240" w:lineRule="auto"/>
    </w:pPr>
    <w:rPr>
      <w:rFonts w:ascii="Times New Roman" w:hAnsi="Times New Roman"/>
      <w:sz w:val="24"/>
      <w:szCs w:val="24"/>
      <w:lang w:val="lt-LT"/>
    </w:rPr>
  </w:style>
  <w:style w:type="character" w:customStyle="1" w:styleId="AntratsDiagrama">
    <w:name w:val="Antraštės Diagrama"/>
    <w:basedOn w:val="Numatytasispastraiposriftas"/>
    <w:link w:val="Antrats"/>
    <w:rsid w:val="004505A0"/>
    <w:rPr>
      <w:rFonts w:ascii="Times New Roman" w:eastAsia="Calibri" w:hAnsi="Times New Roman" w:cs="Times New Roman"/>
      <w:sz w:val="24"/>
      <w:szCs w:val="24"/>
    </w:rPr>
  </w:style>
  <w:style w:type="paragraph" w:styleId="Sraopastraipa">
    <w:name w:val="List Paragraph"/>
    <w:basedOn w:val="prastasis"/>
    <w:qFormat/>
    <w:rsid w:val="004505A0"/>
    <w:pPr>
      <w:spacing w:after="200" w:line="276" w:lineRule="auto"/>
      <w:ind w:left="720"/>
      <w:contextualSpacing/>
    </w:pPr>
    <w:rPr>
      <w:rFonts w:eastAsia="Times New Roman"/>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hyperlink" Target="http://www.vvkt.lt" TargetMode="Externa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24" Type="http://schemas.openxmlformats.org/officeDocument/2006/relationships/image" Target="media/image10.emf"/><Relationship Id="rId5" Type="http://schemas.openxmlformats.org/officeDocument/2006/relationships/hyperlink" Target="http://www.vvkt.lt/" TargetMode="External"/><Relationship Id="rId15" Type="http://schemas.openxmlformats.org/officeDocument/2006/relationships/image" Target="media/image1.png"/><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image" Target="media/image13.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16405</Words>
  <Characters>9352</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2022-01-03T06:36:00Z</dcterms:created>
  <dcterms:modified xsi:type="dcterms:W3CDTF">2022-01-03T06:37:00Z</dcterms:modified>
</cp:coreProperties>
</file>