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B113" w14:textId="77777777" w:rsidR="0057617E" w:rsidRPr="006D34CC" w:rsidRDefault="0057617E" w:rsidP="0057617E">
      <w:pPr>
        <w:tabs>
          <w:tab w:val="left" w:pos="567"/>
        </w:tabs>
        <w:spacing w:after="0" w:line="260" w:lineRule="exact"/>
        <w:rPr>
          <w:rFonts w:ascii="Times New Roman" w:hAnsi="Times New Roman"/>
          <w:kern w:val="0"/>
          <w:sz w:val="22"/>
          <w14:ligatures w14:val="none"/>
        </w:rPr>
      </w:pPr>
    </w:p>
    <w:p w14:paraId="309204C3" w14:textId="77777777" w:rsidR="0057617E" w:rsidRPr="006D34CC" w:rsidRDefault="0057617E" w:rsidP="0057617E">
      <w:pPr>
        <w:spacing w:after="0" w:line="240" w:lineRule="auto"/>
        <w:rPr>
          <w:rFonts w:ascii="Times New Roman" w:hAnsi="Times New Roman"/>
          <w:kern w:val="0"/>
          <w:sz w:val="22"/>
          <w:lang w:val="en-GB"/>
          <w14:ligatures w14:val="none"/>
        </w:rPr>
      </w:pPr>
    </w:p>
    <w:p w14:paraId="6CCD8507" w14:textId="77777777" w:rsidR="0057617E" w:rsidRPr="006D34CC" w:rsidRDefault="0057617E" w:rsidP="0057617E">
      <w:pPr>
        <w:spacing w:after="0" w:line="240" w:lineRule="auto"/>
        <w:rPr>
          <w:rFonts w:ascii="Times New Roman" w:hAnsi="Times New Roman"/>
          <w:kern w:val="0"/>
          <w:sz w:val="22"/>
          <w:lang w:val="en-GB"/>
          <w14:ligatures w14:val="none"/>
        </w:rPr>
      </w:pPr>
    </w:p>
    <w:p w14:paraId="237555BB" w14:textId="77777777" w:rsidR="0057617E" w:rsidRPr="006D34CC" w:rsidRDefault="0057617E" w:rsidP="0057617E">
      <w:pPr>
        <w:spacing w:after="0" w:line="240" w:lineRule="auto"/>
        <w:rPr>
          <w:rFonts w:ascii="Times New Roman" w:hAnsi="Times New Roman"/>
          <w:kern w:val="0"/>
          <w:sz w:val="22"/>
          <w:lang w:val="en-GB"/>
          <w14:ligatures w14:val="none"/>
        </w:rPr>
      </w:pPr>
    </w:p>
    <w:p w14:paraId="6766A7E5" w14:textId="77777777" w:rsidR="0057617E" w:rsidRPr="006D34CC" w:rsidRDefault="0057617E" w:rsidP="0057617E">
      <w:pPr>
        <w:spacing w:after="0" w:line="240" w:lineRule="auto"/>
        <w:rPr>
          <w:rFonts w:ascii="Times New Roman" w:hAnsi="Times New Roman"/>
          <w:kern w:val="0"/>
          <w:sz w:val="22"/>
          <w:lang w:val="en-GB"/>
          <w14:ligatures w14:val="none"/>
        </w:rPr>
      </w:pPr>
    </w:p>
    <w:p w14:paraId="6843E889" w14:textId="77777777" w:rsidR="0057617E" w:rsidRPr="006D34CC" w:rsidRDefault="0057617E" w:rsidP="0057617E">
      <w:pPr>
        <w:spacing w:after="0" w:line="240" w:lineRule="auto"/>
        <w:rPr>
          <w:rFonts w:ascii="Times New Roman" w:hAnsi="Times New Roman"/>
          <w:kern w:val="0"/>
          <w:sz w:val="22"/>
          <w:lang w:val="en-GB"/>
          <w14:ligatures w14:val="none"/>
        </w:rPr>
      </w:pPr>
    </w:p>
    <w:p w14:paraId="103CC2A3" w14:textId="77777777" w:rsidR="0057617E" w:rsidRPr="006D34CC" w:rsidRDefault="0057617E" w:rsidP="0057617E">
      <w:pPr>
        <w:spacing w:after="0" w:line="240" w:lineRule="auto"/>
        <w:rPr>
          <w:rFonts w:ascii="Times New Roman" w:hAnsi="Times New Roman"/>
          <w:kern w:val="0"/>
          <w:sz w:val="22"/>
          <w:lang w:val="en-GB"/>
          <w14:ligatures w14:val="none"/>
        </w:rPr>
      </w:pPr>
    </w:p>
    <w:p w14:paraId="0603AC27" w14:textId="77777777" w:rsidR="0057617E" w:rsidRPr="006D34CC" w:rsidRDefault="0057617E" w:rsidP="0057617E">
      <w:pPr>
        <w:spacing w:after="0" w:line="240" w:lineRule="auto"/>
        <w:rPr>
          <w:rFonts w:ascii="Times New Roman" w:hAnsi="Times New Roman"/>
          <w:kern w:val="0"/>
          <w:sz w:val="22"/>
          <w:lang w:val="en-GB"/>
          <w14:ligatures w14:val="none"/>
        </w:rPr>
      </w:pPr>
    </w:p>
    <w:p w14:paraId="55F00BD7" w14:textId="77777777" w:rsidR="0057617E" w:rsidRPr="006D34CC" w:rsidRDefault="0057617E" w:rsidP="0057617E">
      <w:pPr>
        <w:spacing w:after="0" w:line="240" w:lineRule="auto"/>
        <w:rPr>
          <w:rFonts w:ascii="Times New Roman" w:hAnsi="Times New Roman"/>
          <w:kern w:val="0"/>
          <w:sz w:val="22"/>
          <w:lang w:val="en-GB"/>
          <w14:ligatures w14:val="none"/>
        </w:rPr>
      </w:pPr>
    </w:p>
    <w:p w14:paraId="75030F5E" w14:textId="77777777" w:rsidR="0057617E" w:rsidRPr="006D34CC" w:rsidRDefault="0057617E" w:rsidP="0057617E">
      <w:pPr>
        <w:spacing w:after="0" w:line="240" w:lineRule="auto"/>
        <w:rPr>
          <w:rFonts w:ascii="Times New Roman" w:hAnsi="Times New Roman"/>
          <w:kern w:val="0"/>
          <w:sz w:val="22"/>
          <w:lang w:val="en-GB"/>
          <w14:ligatures w14:val="none"/>
        </w:rPr>
      </w:pPr>
    </w:p>
    <w:p w14:paraId="1171884E" w14:textId="77777777" w:rsidR="0057617E" w:rsidRPr="006D34CC" w:rsidRDefault="0057617E" w:rsidP="0057617E">
      <w:pPr>
        <w:spacing w:after="0" w:line="240" w:lineRule="auto"/>
        <w:rPr>
          <w:rFonts w:ascii="Times New Roman" w:hAnsi="Times New Roman"/>
          <w:kern w:val="0"/>
          <w:sz w:val="22"/>
          <w:lang w:val="en-GB"/>
          <w14:ligatures w14:val="none"/>
        </w:rPr>
      </w:pPr>
    </w:p>
    <w:p w14:paraId="4B86D541" w14:textId="77777777" w:rsidR="0057617E" w:rsidRPr="006D34CC" w:rsidRDefault="0057617E" w:rsidP="0057617E">
      <w:pPr>
        <w:spacing w:after="0" w:line="240" w:lineRule="auto"/>
        <w:rPr>
          <w:rFonts w:ascii="Times New Roman" w:hAnsi="Times New Roman"/>
          <w:kern w:val="0"/>
          <w:sz w:val="22"/>
          <w:lang w:val="en-GB"/>
          <w14:ligatures w14:val="none"/>
        </w:rPr>
      </w:pPr>
    </w:p>
    <w:p w14:paraId="0EAFEBF1" w14:textId="77777777" w:rsidR="0057617E" w:rsidRPr="006D34CC" w:rsidRDefault="0057617E" w:rsidP="0057617E">
      <w:pPr>
        <w:spacing w:after="0" w:line="240" w:lineRule="auto"/>
        <w:rPr>
          <w:rFonts w:ascii="Times New Roman" w:hAnsi="Times New Roman"/>
          <w:kern w:val="0"/>
          <w:sz w:val="22"/>
          <w:lang w:val="en-GB"/>
          <w14:ligatures w14:val="none"/>
        </w:rPr>
      </w:pPr>
    </w:p>
    <w:p w14:paraId="0DFB416A" w14:textId="77777777" w:rsidR="0057617E" w:rsidRPr="006D34CC" w:rsidRDefault="0057617E" w:rsidP="0057617E">
      <w:pPr>
        <w:spacing w:after="0" w:line="240" w:lineRule="auto"/>
        <w:rPr>
          <w:rFonts w:ascii="Times New Roman" w:hAnsi="Times New Roman"/>
          <w:kern w:val="0"/>
          <w:sz w:val="22"/>
          <w:lang w:val="en-GB"/>
          <w14:ligatures w14:val="none"/>
        </w:rPr>
      </w:pPr>
    </w:p>
    <w:p w14:paraId="7B093035" w14:textId="77777777" w:rsidR="0057617E" w:rsidRPr="006D34CC" w:rsidRDefault="0057617E" w:rsidP="0057617E">
      <w:pPr>
        <w:spacing w:after="0" w:line="240" w:lineRule="auto"/>
        <w:rPr>
          <w:rFonts w:ascii="Times New Roman" w:hAnsi="Times New Roman"/>
          <w:kern w:val="0"/>
          <w:sz w:val="22"/>
          <w:lang w:val="en-GB"/>
          <w14:ligatures w14:val="none"/>
        </w:rPr>
      </w:pPr>
    </w:p>
    <w:p w14:paraId="2A8B6401" w14:textId="77777777" w:rsidR="0057617E" w:rsidRPr="006D34CC" w:rsidRDefault="0057617E" w:rsidP="0057617E">
      <w:pPr>
        <w:spacing w:after="0" w:line="240" w:lineRule="auto"/>
        <w:rPr>
          <w:rFonts w:ascii="Times New Roman" w:hAnsi="Times New Roman"/>
          <w:kern w:val="0"/>
          <w:sz w:val="22"/>
          <w:lang w:val="en-GB"/>
          <w14:ligatures w14:val="none"/>
        </w:rPr>
      </w:pPr>
    </w:p>
    <w:p w14:paraId="408852DB" w14:textId="77777777" w:rsidR="0057617E" w:rsidRPr="006D34CC" w:rsidRDefault="0057617E" w:rsidP="0057617E">
      <w:pPr>
        <w:spacing w:after="0" w:line="240" w:lineRule="auto"/>
        <w:rPr>
          <w:rFonts w:ascii="Times New Roman" w:hAnsi="Times New Roman"/>
          <w:kern w:val="0"/>
          <w:sz w:val="22"/>
          <w:lang w:val="en-GB"/>
          <w14:ligatures w14:val="none"/>
        </w:rPr>
      </w:pPr>
    </w:p>
    <w:p w14:paraId="48DF62E4" w14:textId="77777777" w:rsidR="0057617E" w:rsidRPr="006D34CC" w:rsidRDefault="0057617E" w:rsidP="0057617E">
      <w:pPr>
        <w:spacing w:after="0" w:line="240" w:lineRule="auto"/>
        <w:rPr>
          <w:rFonts w:ascii="Times New Roman" w:hAnsi="Times New Roman"/>
          <w:kern w:val="0"/>
          <w:sz w:val="22"/>
          <w:lang w:val="en-GB"/>
          <w14:ligatures w14:val="none"/>
        </w:rPr>
      </w:pPr>
    </w:p>
    <w:p w14:paraId="3CE19BAC" w14:textId="77777777" w:rsidR="0057617E" w:rsidRPr="006D34CC" w:rsidRDefault="0057617E" w:rsidP="0057617E">
      <w:pPr>
        <w:spacing w:after="0" w:line="240" w:lineRule="auto"/>
        <w:rPr>
          <w:rFonts w:ascii="Times New Roman" w:hAnsi="Times New Roman"/>
          <w:kern w:val="0"/>
          <w:sz w:val="22"/>
          <w:lang w:val="en-GB"/>
          <w14:ligatures w14:val="none"/>
        </w:rPr>
      </w:pPr>
    </w:p>
    <w:p w14:paraId="361DDCF8" w14:textId="77777777" w:rsidR="0057617E" w:rsidRPr="006D34CC" w:rsidRDefault="0057617E" w:rsidP="0057617E">
      <w:pPr>
        <w:spacing w:after="0" w:line="240" w:lineRule="auto"/>
        <w:rPr>
          <w:rFonts w:ascii="Times New Roman" w:hAnsi="Times New Roman"/>
          <w:kern w:val="0"/>
          <w:sz w:val="22"/>
          <w:lang w:val="en-GB"/>
          <w14:ligatures w14:val="none"/>
        </w:rPr>
      </w:pPr>
    </w:p>
    <w:p w14:paraId="32B2D483" w14:textId="77777777" w:rsidR="0057617E" w:rsidRPr="006D34CC" w:rsidRDefault="0057617E" w:rsidP="0057617E">
      <w:pPr>
        <w:spacing w:after="0" w:line="240" w:lineRule="auto"/>
        <w:rPr>
          <w:rFonts w:ascii="Times New Roman" w:hAnsi="Times New Roman"/>
          <w:kern w:val="0"/>
          <w:sz w:val="22"/>
          <w:lang w:val="en-GB"/>
          <w14:ligatures w14:val="none"/>
        </w:rPr>
      </w:pPr>
    </w:p>
    <w:p w14:paraId="118F64D5" w14:textId="77777777" w:rsidR="0057617E" w:rsidRPr="006D34CC" w:rsidRDefault="0057617E" w:rsidP="0057617E">
      <w:pPr>
        <w:spacing w:after="0" w:line="240" w:lineRule="auto"/>
        <w:rPr>
          <w:rFonts w:ascii="Times New Roman" w:hAnsi="Times New Roman"/>
          <w:kern w:val="0"/>
          <w:sz w:val="22"/>
          <w:lang w:val="en-GB"/>
          <w14:ligatures w14:val="none"/>
        </w:rPr>
      </w:pPr>
    </w:p>
    <w:p w14:paraId="451BFE8B" w14:textId="77777777" w:rsidR="0057617E" w:rsidRPr="006D34CC" w:rsidRDefault="0057617E" w:rsidP="0057617E">
      <w:pPr>
        <w:widowControl w:val="0"/>
        <w:tabs>
          <w:tab w:val="left" w:pos="720"/>
        </w:tabs>
        <w:spacing w:after="0" w:line="240" w:lineRule="auto"/>
        <w:jc w:val="center"/>
        <w:rPr>
          <w:rFonts w:ascii="Times New Roman" w:hAnsi="Times New Roman"/>
          <w:b/>
          <w:kern w:val="0"/>
          <w:sz w:val="22"/>
          <w14:ligatures w14:val="none"/>
        </w:rPr>
      </w:pPr>
    </w:p>
    <w:p w14:paraId="5E00F90E" w14:textId="77777777" w:rsidR="0057617E" w:rsidRPr="006D34CC" w:rsidRDefault="0057617E" w:rsidP="0057617E">
      <w:pPr>
        <w:widowControl w:val="0"/>
        <w:tabs>
          <w:tab w:val="left" w:pos="720"/>
        </w:tabs>
        <w:spacing w:after="0" w:line="240" w:lineRule="auto"/>
        <w:jc w:val="center"/>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I PRIEDAS</w:t>
      </w:r>
    </w:p>
    <w:p w14:paraId="665F70C4" w14:textId="77777777" w:rsidR="0057617E" w:rsidRPr="006D34CC" w:rsidRDefault="0057617E" w:rsidP="0057617E">
      <w:pPr>
        <w:widowControl w:val="0"/>
        <w:tabs>
          <w:tab w:val="left" w:pos="720"/>
        </w:tabs>
        <w:spacing w:after="0" w:line="240" w:lineRule="auto"/>
        <w:jc w:val="center"/>
        <w:rPr>
          <w:rFonts w:ascii="Times New Roman" w:hAnsi="Times New Roman"/>
          <w:kern w:val="0"/>
          <w:sz w:val="22"/>
          <w:lang w:val="it-IT"/>
          <w14:ligatures w14:val="none"/>
        </w:rPr>
      </w:pPr>
    </w:p>
    <w:p w14:paraId="7675F182" w14:textId="77777777" w:rsidR="0057617E" w:rsidRPr="006D34CC" w:rsidRDefault="0057617E" w:rsidP="0057617E">
      <w:pPr>
        <w:widowControl w:val="0"/>
        <w:tabs>
          <w:tab w:val="left" w:pos="720"/>
        </w:tabs>
        <w:spacing w:after="0" w:line="240" w:lineRule="auto"/>
        <w:jc w:val="center"/>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PREPARATO CHARAKTERISTIKŲ SANTRAUKA</w:t>
      </w:r>
    </w:p>
    <w:p w14:paraId="25BEEE0E" w14:textId="77777777" w:rsidR="0057617E" w:rsidRPr="006D34CC" w:rsidRDefault="0057617E" w:rsidP="0057617E">
      <w:pPr>
        <w:widowControl w:val="0"/>
        <w:tabs>
          <w:tab w:val="left" w:pos="720"/>
        </w:tabs>
        <w:spacing w:after="0" w:line="240" w:lineRule="auto"/>
        <w:rPr>
          <w:rFonts w:ascii="Times New Roman" w:hAnsi="Times New Roman"/>
          <w:b/>
          <w:kern w:val="0"/>
          <w:sz w:val="22"/>
          <w:lang w:val="it-IT"/>
          <w14:ligatures w14:val="none"/>
        </w:rPr>
      </w:pPr>
    </w:p>
    <w:p w14:paraId="28BF633B" w14:textId="77777777" w:rsidR="0057617E" w:rsidRPr="006D34CC" w:rsidRDefault="0057617E" w:rsidP="0057617E">
      <w:pPr>
        <w:widowControl w:val="0"/>
        <w:tabs>
          <w:tab w:val="left" w:pos="567"/>
        </w:tabs>
        <w:spacing w:after="0" w:line="240" w:lineRule="auto"/>
        <w:rPr>
          <w:rFonts w:ascii="Times New Roman" w:hAnsi="Times New Roman"/>
          <w:b/>
          <w:kern w:val="0"/>
          <w:sz w:val="22"/>
          <w:lang w:val="it-IT"/>
          <w14:ligatures w14:val="none"/>
        </w:rPr>
      </w:pPr>
      <w:r w:rsidRPr="006D34CC">
        <w:rPr>
          <w:rFonts w:ascii="Times New Roman" w:hAnsi="Times New Roman"/>
          <w:kern w:val="0"/>
          <w:sz w:val="22"/>
          <w:lang w:val="it-IT"/>
          <w14:ligatures w14:val="none"/>
        </w:rPr>
        <w:br w:type="page"/>
      </w:r>
      <w:r w:rsidRPr="006D34CC">
        <w:rPr>
          <w:rFonts w:ascii="Times New Roman" w:hAnsi="Times New Roman"/>
          <w:b/>
          <w:kern w:val="0"/>
          <w:sz w:val="22"/>
          <w:lang w:val="it-IT"/>
          <w14:ligatures w14:val="none"/>
        </w:rPr>
        <w:lastRenderedPageBreak/>
        <w:t>1.</w:t>
      </w:r>
      <w:r w:rsidRPr="006D34CC">
        <w:rPr>
          <w:rFonts w:ascii="Times New Roman" w:hAnsi="Times New Roman"/>
          <w:b/>
          <w:kern w:val="0"/>
          <w:sz w:val="22"/>
          <w:lang w:val="it-IT"/>
          <w14:ligatures w14:val="none"/>
        </w:rPr>
        <w:tab/>
        <w:t>VAISTINIO PREPARATO PAVADINIMAS</w:t>
      </w:r>
    </w:p>
    <w:p w14:paraId="514EA799"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51807844" w14:textId="77777777" w:rsidR="0057617E" w:rsidRPr="006D34CC" w:rsidRDefault="0057617E" w:rsidP="0057617E">
      <w:pPr>
        <w:widowControl w:val="0"/>
        <w:tabs>
          <w:tab w:val="left" w:pos="720"/>
        </w:tabs>
        <w:spacing w:after="0" w:line="240" w:lineRule="auto"/>
        <w:rPr>
          <w:rFonts w:ascii="Times New Roman" w:hAnsi="Times New Roman"/>
          <w:spacing w:val="-3"/>
          <w:kern w:val="0"/>
          <w:sz w:val="22"/>
          <w:lang w:val="it-IT"/>
          <w14:ligatures w14:val="none"/>
        </w:rPr>
      </w:pPr>
      <w:r w:rsidRPr="006D34CC">
        <w:rPr>
          <w:rFonts w:ascii="Times New Roman" w:hAnsi="Times New Roman"/>
          <w:kern w:val="0"/>
          <w:sz w:val="22"/>
          <w:lang w:val="it-IT"/>
          <w14:ligatures w14:val="none"/>
        </w:rPr>
        <w:t>Sandostatin 10</w:t>
      </w:r>
      <w:r w:rsidRPr="006D34CC">
        <w:rPr>
          <w:rFonts w:ascii="Times New Roman" w:hAnsi="Times New Roman"/>
          <w:spacing w:val="-3"/>
          <w:kern w:val="0"/>
          <w:sz w:val="22"/>
          <w:lang w:val="it-IT"/>
          <w14:ligatures w14:val="none"/>
        </w:rPr>
        <w:t xml:space="preserve">0 mikrogramų/ml injekcinis ar infuzinis tirpalas </w:t>
      </w:r>
    </w:p>
    <w:p w14:paraId="4892A0D2"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3C306325"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27584787" w14:textId="77777777" w:rsidR="0057617E" w:rsidRPr="006D34CC" w:rsidRDefault="0057617E" w:rsidP="0057617E">
      <w:pPr>
        <w:keepNext/>
        <w:widowControl w:val="0"/>
        <w:tabs>
          <w:tab w:val="left" w:pos="567"/>
        </w:tabs>
        <w:spacing w:after="0" w:line="240" w:lineRule="auto"/>
        <w:rPr>
          <w:rFonts w:ascii="Times New Roman" w:hAnsi="Times New Roman"/>
          <w:kern w:val="0"/>
          <w:sz w:val="22"/>
          <w:lang w:val="it-IT"/>
          <w14:ligatures w14:val="none"/>
        </w:rPr>
      </w:pPr>
      <w:r w:rsidRPr="006D34CC">
        <w:rPr>
          <w:rFonts w:ascii="Times New Roman" w:hAnsi="Times New Roman"/>
          <w:b/>
          <w:kern w:val="0"/>
          <w:sz w:val="22"/>
          <w:lang w:val="it-IT"/>
          <w14:ligatures w14:val="none"/>
        </w:rPr>
        <w:t>2.</w:t>
      </w:r>
      <w:r w:rsidRPr="006D34CC">
        <w:rPr>
          <w:rFonts w:ascii="Times New Roman" w:hAnsi="Times New Roman"/>
          <w:b/>
          <w:kern w:val="0"/>
          <w:sz w:val="22"/>
          <w:lang w:val="it-IT"/>
          <w14:ligatures w14:val="none"/>
        </w:rPr>
        <w:tab/>
        <w:t>KOKYBINĖ IR KIEKYBINĖ SUDĖTIS</w:t>
      </w:r>
    </w:p>
    <w:p w14:paraId="00BCCBA8"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it-IT"/>
          <w14:ligatures w14:val="none"/>
        </w:rPr>
      </w:pPr>
    </w:p>
    <w:p w14:paraId="65DD95B0"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1 ml ampulėje yra 100 mikrogramų oktreotido (oktreotido acetato pavidalu).</w:t>
      </w:r>
    </w:p>
    <w:p w14:paraId="00C480D8"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p>
    <w:p w14:paraId="0D8F9FBC"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Visos pagalbinės medžiagos išvardytos 6.1 skyriuje.</w:t>
      </w:r>
    </w:p>
    <w:p w14:paraId="59EFAACA"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5A77F544"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470906D2" w14:textId="77777777" w:rsidR="0057617E" w:rsidRPr="006D34CC" w:rsidRDefault="0057617E" w:rsidP="0057617E">
      <w:pPr>
        <w:keepNext/>
        <w:widowControl w:val="0"/>
        <w:spacing w:after="0" w:line="240" w:lineRule="auto"/>
        <w:ind w:left="567" w:hanging="567"/>
        <w:rPr>
          <w:rFonts w:ascii="Times New Roman" w:hAnsi="Times New Roman"/>
          <w:b/>
          <w:caps/>
          <w:kern w:val="0"/>
          <w:sz w:val="22"/>
          <w:lang w:val="es-ES"/>
          <w14:ligatures w14:val="none"/>
        </w:rPr>
      </w:pPr>
      <w:r w:rsidRPr="006D34CC">
        <w:rPr>
          <w:rFonts w:ascii="Times New Roman" w:hAnsi="Times New Roman"/>
          <w:b/>
          <w:caps/>
          <w:kern w:val="0"/>
          <w:sz w:val="22"/>
          <w:lang w:val="es-ES"/>
          <w14:ligatures w14:val="none"/>
        </w:rPr>
        <w:t>3.</w:t>
      </w:r>
      <w:r w:rsidRPr="006D34CC">
        <w:rPr>
          <w:rFonts w:ascii="Times New Roman" w:hAnsi="Times New Roman"/>
          <w:b/>
          <w:caps/>
          <w:kern w:val="0"/>
          <w:sz w:val="22"/>
          <w:lang w:val="es-ES"/>
          <w14:ligatures w14:val="none"/>
        </w:rPr>
        <w:tab/>
        <w:t>FARMACINĖ forma</w:t>
      </w:r>
    </w:p>
    <w:p w14:paraId="40578D51"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79D52CE5"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Injekcinis ar infuzinis tirpalas</w:t>
      </w:r>
    </w:p>
    <w:p w14:paraId="0228508B"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Skaidrus bespalvis tirpalas</w:t>
      </w:r>
    </w:p>
    <w:p w14:paraId="5FA6A801"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17882175"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5C784FFB" w14:textId="77777777" w:rsidR="0057617E" w:rsidRPr="006D34CC" w:rsidRDefault="0057617E" w:rsidP="0057617E">
      <w:pPr>
        <w:keepNext/>
        <w:widowControl w:val="0"/>
        <w:spacing w:after="0" w:line="240" w:lineRule="auto"/>
        <w:ind w:left="567" w:hanging="567"/>
        <w:rPr>
          <w:rFonts w:ascii="Times New Roman" w:hAnsi="Times New Roman"/>
          <w:b/>
          <w:caps/>
          <w:kern w:val="0"/>
          <w:sz w:val="22"/>
          <w:lang w:val="es-ES"/>
          <w14:ligatures w14:val="none"/>
        </w:rPr>
      </w:pPr>
      <w:r w:rsidRPr="006D34CC">
        <w:rPr>
          <w:rFonts w:ascii="Times New Roman" w:hAnsi="Times New Roman"/>
          <w:b/>
          <w:caps/>
          <w:kern w:val="0"/>
          <w:sz w:val="22"/>
          <w:lang w:val="es-ES"/>
          <w14:ligatures w14:val="none"/>
        </w:rPr>
        <w:t>4.</w:t>
      </w:r>
      <w:r w:rsidRPr="006D34CC">
        <w:rPr>
          <w:rFonts w:ascii="Times New Roman" w:hAnsi="Times New Roman"/>
          <w:b/>
          <w:caps/>
          <w:kern w:val="0"/>
          <w:sz w:val="22"/>
          <w:lang w:val="es-ES"/>
          <w14:ligatures w14:val="none"/>
        </w:rPr>
        <w:tab/>
        <w:t>klinikinĖ informacija</w:t>
      </w:r>
    </w:p>
    <w:p w14:paraId="0EA13F28"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5B009561" w14:textId="77777777" w:rsidR="0057617E" w:rsidRPr="006D34CC" w:rsidRDefault="0057617E" w:rsidP="0057617E">
      <w:pPr>
        <w:keepNext/>
        <w:widowControl w:val="0"/>
        <w:spacing w:after="0" w:line="240" w:lineRule="auto"/>
        <w:ind w:left="567" w:hanging="567"/>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4.1</w:t>
      </w:r>
      <w:r w:rsidRPr="006D34CC">
        <w:rPr>
          <w:rFonts w:ascii="Times New Roman" w:hAnsi="Times New Roman"/>
          <w:b/>
          <w:kern w:val="0"/>
          <w:sz w:val="22"/>
          <w:lang w:val="es-ES"/>
          <w14:ligatures w14:val="none"/>
        </w:rPr>
        <w:tab/>
        <w:t>Terapinės indikacijos</w:t>
      </w:r>
    </w:p>
    <w:p w14:paraId="406F9EC1" w14:textId="77777777" w:rsidR="0057617E" w:rsidRPr="006D34CC" w:rsidRDefault="0057617E" w:rsidP="0057617E">
      <w:pPr>
        <w:keepNext/>
        <w:widowControl w:val="0"/>
        <w:spacing w:after="0" w:line="240" w:lineRule="auto"/>
        <w:rPr>
          <w:rFonts w:ascii="Times New Roman" w:hAnsi="Times New Roman"/>
          <w:kern w:val="0"/>
          <w:sz w:val="22"/>
          <w:lang w:val="es-ES"/>
          <w14:ligatures w14:val="none"/>
        </w:rPr>
      </w:pPr>
    </w:p>
    <w:p w14:paraId="152A16E7"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Augimo hormono (AH) ir IAF-1 (į insuliną panašaus augimo faktoriaus-1) kiekiams plazmoje mažinti ir ligos simptomams kontroliuoti akromegalija sergantiems pacientams, kurių būklė nepakankamai kontroliuojama atlikus chirurginę operaciją ar skyrus radioterapiją. Sandostatin taip pat skiriamas akromegalija sergantiems pacientams, kurių negalima operuoti ar kurie būti operuojami nesutinka, arba kuriems reikalingas gydymas laikotarpiu iki bus pasiektas visiškas radioterapijos efektas. </w:t>
      </w:r>
    </w:p>
    <w:p w14:paraId="0ABD45A8"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p>
    <w:p w14:paraId="1A25F82E"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Simptomams, susijusiems su hormonus produkuojančiais skrandžio, žarnų ar kasos endokrininiais navikais, lengvinti, pvz., kai yra karcinoidiniai navikai su karcinoido sindromo požymiais (žr. 5.1 skyrių).</w:t>
      </w:r>
    </w:p>
    <w:p w14:paraId="3DAEAE64" w14:textId="77777777" w:rsidR="0057617E" w:rsidRPr="006D34CC" w:rsidRDefault="0057617E" w:rsidP="0057617E">
      <w:pPr>
        <w:tabs>
          <w:tab w:val="left" w:pos="8280"/>
        </w:tabs>
        <w:spacing w:after="0" w:line="260" w:lineRule="exact"/>
        <w:rPr>
          <w:rFonts w:ascii="Times New Roman" w:hAnsi="Times New Roman"/>
          <w:kern w:val="0"/>
          <w:sz w:val="22"/>
          <w:lang w:val="es-ES"/>
          <w14:ligatures w14:val="none"/>
        </w:rPr>
      </w:pPr>
    </w:p>
    <w:p w14:paraId="7164F636"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Sandostatin navikų neveikia, todėl ligonių, kuriems yra navikas, nuo jo neišgydo.</w:t>
      </w:r>
    </w:p>
    <w:p w14:paraId="4946652F"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p>
    <w:p w14:paraId="2CA4A7BF"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Komplikacijų po kasos operacijų profilaktikai.</w:t>
      </w:r>
    </w:p>
    <w:p w14:paraId="43C424E6"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p>
    <w:p w14:paraId="56C87594"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Kraujavimo iš stemplės ir skrandžio varikozinių mazgų stabdymas ligoniams, sergantiems kepenų ciroze (vaistinio preparato vartojama ūminiam kraujavimui stabdyti ir jo pasikartojimo profilaktikai). Sandostatin vartojamas kartu su specifinėmis gydymo priemonėmis, pvz., endoskopine skleroterapija.</w:t>
      </w:r>
    </w:p>
    <w:p w14:paraId="6353896D" w14:textId="77777777" w:rsidR="0057617E" w:rsidRPr="006D34CC" w:rsidRDefault="0057617E" w:rsidP="0057617E">
      <w:pPr>
        <w:widowControl w:val="0"/>
        <w:spacing w:after="0" w:line="240" w:lineRule="auto"/>
        <w:rPr>
          <w:rFonts w:ascii="Times New Roman" w:hAnsi="Times New Roman"/>
          <w:kern w:val="0"/>
          <w:sz w:val="22"/>
          <w:lang w:val="es-ES"/>
          <w14:ligatures w14:val="none"/>
        </w:rPr>
      </w:pPr>
    </w:p>
    <w:p w14:paraId="16CC1290" w14:textId="77777777" w:rsidR="0057617E" w:rsidRPr="006D34CC" w:rsidRDefault="0057617E" w:rsidP="0057617E">
      <w:pPr>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Pacientams, sergantiems TTH sekretuojančia hipofizės adenoma, gydyti:</w:t>
      </w:r>
    </w:p>
    <w:p w14:paraId="2DF0CA5F" w14:textId="77777777" w:rsidR="0057617E" w:rsidRPr="006D34CC" w:rsidRDefault="0057617E" w:rsidP="0057617E">
      <w:pPr>
        <w:keepNext/>
        <w:widowControl w:val="0"/>
        <w:numPr>
          <w:ilvl w:val="0"/>
          <w:numId w:val="9"/>
        </w:numPr>
        <w:tabs>
          <w:tab w:val="left" w:pos="567"/>
        </w:tabs>
        <w:spacing w:after="0" w:line="240" w:lineRule="auto"/>
        <w:ind w:left="567" w:hanging="567"/>
        <w:rPr>
          <w:rFonts w:ascii="Times New Roman" w:hAnsi="Times New Roman"/>
          <w:kern w:val="0"/>
          <w:sz w:val="22"/>
          <w:lang w:val="es-ES"/>
          <w14:ligatures w14:val="none"/>
        </w:rPr>
      </w:pPr>
      <w:r w:rsidRPr="006D34CC">
        <w:rPr>
          <w:rFonts w:ascii="Times New Roman" w:hAnsi="Times New Roman"/>
          <w:kern w:val="0"/>
          <w:sz w:val="22"/>
          <w:lang w:val="es-ES"/>
          <w14:ligatures w14:val="none"/>
        </w:rPr>
        <w:t>kai sekrecija netapo normalia po atliktos chirurginės operacijos ir (arba) radioterapijos;</w:t>
      </w:r>
    </w:p>
    <w:p w14:paraId="099070DD" w14:textId="77777777" w:rsidR="0057617E" w:rsidRPr="006D34CC" w:rsidRDefault="0057617E" w:rsidP="0057617E">
      <w:pPr>
        <w:keepNext/>
        <w:widowControl w:val="0"/>
        <w:numPr>
          <w:ilvl w:val="0"/>
          <w:numId w:val="9"/>
        </w:numPr>
        <w:tabs>
          <w:tab w:val="left" w:pos="567"/>
        </w:tabs>
        <w:spacing w:after="0" w:line="240" w:lineRule="auto"/>
        <w:ind w:left="567" w:hanging="567"/>
        <w:rPr>
          <w:rFonts w:ascii="Times New Roman" w:hAnsi="Times New Roman"/>
          <w:kern w:val="0"/>
          <w:sz w:val="22"/>
          <w:lang w:val="es-ES"/>
          <w14:ligatures w14:val="none"/>
        </w:rPr>
      </w:pPr>
      <w:r w:rsidRPr="006D34CC">
        <w:rPr>
          <w:rFonts w:ascii="Times New Roman" w:hAnsi="Times New Roman"/>
          <w:kern w:val="0"/>
          <w:sz w:val="22"/>
          <w:lang w:val="es-ES"/>
          <w14:ligatures w14:val="none"/>
        </w:rPr>
        <w:t>pacientams, kuriems netinka atlikti chirurginės operacijos;</w:t>
      </w:r>
    </w:p>
    <w:p w14:paraId="0546734E" w14:textId="77777777" w:rsidR="0057617E" w:rsidRPr="006D34CC" w:rsidRDefault="0057617E" w:rsidP="0057617E">
      <w:pPr>
        <w:keepNext/>
        <w:widowControl w:val="0"/>
        <w:numPr>
          <w:ilvl w:val="0"/>
          <w:numId w:val="9"/>
        </w:numPr>
        <w:tabs>
          <w:tab w:val="left" w:pos="567"/>
        </w:tabs>
        <w:spacing w:after="0" w:line="240" w:lineRule="auto"/>
        <w:ind w:left="567" w:hanging="567"/>
        <w:rPr>
          <w:rFonts w:ascii="Times New Roman" w:hAnsi="Times New Roman"/>
          <w:kern w:val="0"/>
          <w:sz w:val="22"/>
          <w:lang w:val="es-ES"/>
          <w14:ligatures w14:val="none"/>
        </w:rPr>
      </w:pPr>
      <w:r w:rsidRPr="006D34CC">
        <w:rPr>
          <w:rFonts w:ascii="Times New Roman" w:hAnsi="Times New Roman"/>
          <w:kern w:val="0"/>
          <w:sz w:val="22"/>
          <w:lang w:val="es-ES"/>
          <w14:ligatures w14:val="none"/>
        </w:rPr>
        <w:t>pacientams po spindulinio gydymo, kol pasireikš radioterapijos poveikis.</w:t>
      </w:r>
    </w:p>
    <w:p w14:paraId="7AC22078" w14:textId="77777777" w:rsidR="0057617E" w:rsidRPr="006D34CC" w:rsidRDefault="0057617E" w:rsidP="0057617E">
      <w:pPr>
        <w:spacing w:after="0" w:line="240" w:lineRule="auto"/>
        <w:rPr>
          <w:rFonts w:ascii="Times New Roman" w:hAnsi="Times New Roman"/>
          <w:kern w:val="0"/>
          <w:sz w:val="22"/>
          <w:lang w:val="es-ES"/>
          <w14:ligatures w14:val="none"/>
        </w:rPr>
      </w:pPr>
    </w:p>
    <w:p w14:paraId="04649116" w14:textId="77777777" w:rsidR="0057617E" w:rsidRPr="006D34CC" w:rsidRDefault="0057617E" w:rsidP="0057617E">
      <w:pPr>
        <w:keepNext/>
        <w:tabs>
          <w:tab w:val="left" w:pos="567"/>
        </w:tabs>
        <w:spacing w:after="0" w:line="240" w:lineRule="auto"/>
        <w:jc w:val="both"/>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4.2</w:t>
      </w:r>
      <w:r w:rsidRPr="006D34CC">
        <w:rPr>
          <w:rFonts w:ascii="Times New Roman" w:hAnsi="Times New Roman"/>
          <w:b/>
          <w:kern w:val="0"/>
          <w:sz w:val="22"/>
          <w:lang w:val="es-ES"/>
          <w14:ligatures w14:val="none"/>
        </w:rPr>
        <w:tab/>
        <w:t>Dozavimas ir vartojimo metodas</w:t>
      </w:r>
    </w:p>
    <w:p w14:paraId="211EA547" w14:textId="77777777" w:rsidR="0057617E" w:rsidRPr="006D34CC" w:rsidRDefault="0057617E" w:rsidP="0057617E">
      <w:pPr>
        <w:keepNext/>
        <w:widowControl w:val="0"/>
        <w:spacing w:after="0" w:line="240" w:lineRule="auto"/>
        <w:rPr>
          <w:rFonts w:ascii="Times New Roman" w:hAnsi="Times New Roman"/>
          <w:kern w:val="0"/>
          <w:sz w:val="22"/>
          <w:lang w:val="es-ES"/>
          <w14:ligatures w14:val="none"/>
        </w:rPr>
      </w:pPr>
    </w:p>
    <w:p w14:paraId="2FB755AF" w14:textId="77777777" w:rsidR="0057617E" w:rsidRPr="006D34CC" w:rsidRDefault="0057617E" w:rsidP="0057617E">
      <w:pPr>
        <w:keepNext/>
        <w:widowControl w:val="0"/>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Dozavimas</w:t>
      </w:r>
    </w:p>
    <w:p w14:paraId="275ED997" w14:textId="77777777" w:rsidR="0057617E" w:rsidRPr="006D34CC" w:rsidRDefault="0057617E" w:rsidP="0057617E">
      <w:pPr>
        <w:keepNext/>
        <w:widowControl w:val="0"/>
        <w:spacing w:after="0" w:line="240" w:lineRule="auto"/>
        <w:rPr>
          <w:rFonts w:ascii="Times New Roman" w:hAnsi="Times New Roman"/>
          <w:kern w:val="0"/>
          <w:sz w:val="22"/>
          <w:lang w:val="es-ES"/>
          <w14:ligatures w14:val="none"/>
        </w:rPr>
      </w:pPr>
    </w:p>
    <w:p w14:paraId="7CCE467A" w14:textId="77777777" w:rsidR="0057617E" w:rsidRPr="006D34CC" w:rsidRDefault="0057617E" w:rsidP="0057617E">
      <w:pPr>
        <w:keepNext/>
        <w:widowControl w:val="0"/>
        <w:spacing w:after="0" w:line="240" w:lineRule="auto"/>
        <w:rPr>
          <w:rFonts w:ascii="Times New Roman" w:hAnsi="Times New Roman"/>
          <w:i/>
          <w:kern w:val="0"/>
          <w:sz w:val="22"/>
          <w:lang w:val="es-ES"/>
          <w14:ligatures w14:val="none"/>
        </w:rPr>
      </w:pPr>
      <w:r w:rsidRPr="006D34CC">
        <w:rPr>
          <w:rFonts w:ascii="Times New Roman" w:hAnsi="Times New Roman"/>
          <w:i/>
          <w:kern w:val="0"/>
          <w:sz w:val="22"/>
          <w:lang w:val="es-ES"/>
          <w14:ligatures w14:val="none"/>
        </w:rPr>
        <w:t>Akromegalija</w:t>
      </w:r>
    </w:p>
    <w:p w14:paraId="1072A13F"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 xml:space="preserve">Iš pradžių reikia po oda leisti po 0,05–0,1 mg dozę kas 8 arba 12 valandų. Dozę reikėtų koreguoti atsižvelgiant į kas mėnesį nustatomus AH ir IAF-1 kiekius (reikia siekti, kad AH koncentracija būtų mažesnė kaip 2,5 ng/ml, o IAF-1 koncentracija būtų normali), klinikinius simptomus bei toleravimą. Daugeliui pacientų optimali vaistinio preparato paros dozė yra 0,3 mg. Didžiausios 1,5 mg paros dozės viršyti negalima. Ligoniams, kurie vartoja pastovią Sandostatin dozę, AH ir IAF-1 koncentraciją reikėtų tirti kas 6 mėnesius. </w:t>
      </w:r>
    </w:p>
    <w:p w14:paraId="18A0A928"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p>
    <w:p w14:paraId="66863101"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Jeigu per tris gydymo Sandostatin mėnesius reikšmingai nesumažėja AH koncentracija ir nepalengvėja klinikiniai simptomai, gydymą reikėtų nutraukti.</w:t>
      </w:r>
    </w:p>
    <w:p w14:paraId="4512EC86" w14:textId="77777777" w:rsidR="0057617E" w:rsidRPr="006D34CC" w:rsidRDefault="0057617E" w:rsidP="0057617E">
      <w:pPr>
        <w:tabs>
          <w:tab w:val="left" w:pos="567"/>
        </w:tabs>
        <w:spacing w:after="0" w:line="260" w:lineRule="exact"/>
        <w:rPr>
          <w:rFonts w:ascii="Times New Roman" w:hAnsi="Times New Roman"/>
          <w:b/>
          <w:i/>
          <w:kern w:val="0"/>
          <w:sz w:val="22"/>
          <w:lang w:val="it-IT"/>
          <w14:ligatures w14:val="none"/>
        </w:rPr>
      </w:pPr>
    </w:p>
    <w:p w14:paraId="02089F82" w14:textId="77777777" w:rsidR="0057617E" w:rsidRPr="006D34CC" w:rsidRDefault="0057617E" w:rsidP="0057617E">
      <w:pPr>
        <w:keepNext/>
        <w:widowControl w:val="0"/>
        <w:spacing w:after="0" w:line="240" w:lineRule="auto"/>
        <w:rPr>
          <w:rFonts w:ascii="Times New Roman" w:hAnsi="Times New Roman"/>
          <w:i/>
          <w:kern w:val="0"/>
          <w:sz w:val="22"/>
          <w:lang w:val="it-IT"/>
          <w14:ligatures w14:val="none"/>
        </w:rPr>
      </w:pPr>
      <w:r w:rsidRPr="006D34CC">
        <w:rPr>
          <w:rFonts w:ascii="Times New Roman" w:hAnsi="Times New Roman"/>
          <w:i/>
          <w:kern w:val="0"/>
          <w:sz w:val="22"/>
          <w:lang w:val="it-IT"/>
          <w14:ligatures w14:val="none"/>
        </w:rPr>
        <w:t>Skrandžio, žarnyno, kasos endokrininiai navikai</w:t>
      </w:r>
    </w:p>
    <w:p w14:paraId="1FDBF500"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Iš pradžių reikia po oda leisti po 0,05 mg dozę kartą arba du kartus per parą. Atsižvelgiant į sukeliamą klinikinį atsaką, naviko išskiriamų hormonų kiekių pokyčius (jeigu yra karcinoidinis navikas, reikia nustatyti su šlapimu išskiriamos 5-hidroksiindolacto rūgšties kiekį) bei vaistinio preparato toleravimą, dozę galima laipsniškai didinti iki po 0,1–0,2 mg 3 kartus per parą. Išimtiniu atveju gali reikėti didesnės dozės. Palaikomoji dozė kiekvienam pacientui nustatoma individualiai (žr. 4.9 skyrių).</w:t>
      </w:r>
    </w:p>
    <w:p w14:paraId="5452D260"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p>
    <w:p w14:paraId="085D8166"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 xml:space="preserve">Jeigu pacientus, kuriems yra karcinoidinių navikų, gydant didžiausia toleruojama Sandostatin doze, per 1 savaitę nepasireiškia palankus klinikinis atsakas, vaistinio preparato vartojimą reikėtų nutraukti. </w:t>
      </w:r>
    </w:p>
    <w:p w14:paraId="0639D557" w14:textId="77777777" w:rsidR="0057617E" w:rsidRPr="006D34CC" w:rsidRDefault="0057617E" w:rsidP="0057617E">
      <w:pPr>
        <w:tabs>
          <w:tab w:val="left" w:pos="567"/>
        </w:tabs>
        <w:spacing w:after="0" w:line="260" w:lineRule="exact"/>
        <w:rPr>
          <w:rFonts w:ascii="Times New Roman" w:hAnsi="Times New Roman"/>
          <w:b/>
          <w:i/>
          <w:kern w:val="0"/>
          <w:sz w:val="22"/>
          <w:lang w:val="it-IT"/>
          <w14:ligatures w14:val="none"/>
        </w:rPr>
      </w:pPr>
    </w:p>
    <w:p w14:paraId="73BA0F51" w14:textId="77777777" w:rsidR="0057617E" w:rsidRPr="006D34CC" w:rsidRDefault="0057617E" w:rsidP="0057617E">
      <w:pPr>
        <w:keepNext/>
        <w:tabs>
          <w:tab w:val="left" w:pos="567"/>
        </w:tabs>
        <w:spacing w:after="0" w:line="260" w:lineRule="exact"/>
        <w:rPr>
          <w:rFonts w:ascii="Times New Roman" w:hAnsi="Times New Roman"/>
          <w:i/>
          <w:kern w:val="0"/>
          <w:sz w:val="22"/>
          <w:lang w:val="it-IT"/>
          <w14:ligatures w14:val="none"/>
        </w:rPr>
      </w:pPr>
      <w:r w:rsidRPr="006D34CC">
        <w:rPr>
          <w:rFonts w:ascii="Times New Roman" w:hAnsi="Times New Roman"/>
          <w:i/>
          <w:kern w:val="0"/>
          <w:sz w:val="22"/>
          <w:lang w:val="it-IT"/>
          <w14:ligatures w14:val="none"/>
        </w:rPr>
        <w:t>Komplikacijų po kasos operacijų profilaktikai</w:t>
      </w:r>
    </w:p>
    <w:p w14:paraId="43EA96C7"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Įprastai skiriama po 0,1 mg dozę, ją leidžiant po oda tris kartus per parą 7 dienas paeiliui. Gydymą reikia pradėti operacijos dieną likus ne mažiau kaip valandai iki laparotomijos.</w:t>
      </w:r>
    </w:p>
    <w:p w14:paraId="19A72FFB" w14:textId="77777777" w:rsidR="0057617E" w:rsidRPr="006D34CC" w:rsidRDefault="0057617E" w:rsidP="0057617E">
      <w:pPr>
        <w:tabs>
          <w:tab w:val="left" w:pos="567"/>
        </w:tabs>
        <w:spacing w:after="0" w:line="260" w:lineRule="exact"/>
        <w:rPr>
          <w:rFonts w:ascii="Times New Roman" w:hAnsi="Times New Roman"/>
          <w:b/>
          <w:i/>
          <w:kern w:val="0"/>
          <w:sz w:val="22"/>
          <w:lang w:val="it-IT"/>
          <w14:ligatures w14:val="none"/>
        </w:rPr>
      </w:pPr>
    </w:p>
    <w:p w14:paraId="3DE861F0" w14:textId="77777777" w:rsidR="0057617E" w:rsidRPr="006D34CC" w:rsidRDefault="0057617E" w:rsidP="0057617E">
      <w:pPr>
        <w:keepNext/>
        <w:tabs>
          <w:tab w:val="left" w:pos="567"/>
        </w:tabs>
        <w:spacing w:after="0" w:line="260" w:lineRule="exact"/>
        <w:rPr>
          <w:rFonts w:ascii="Times New Roman" w:hAnsi="Times New Roman"/>
          <w:i/>
          <w:kern w:val="0"/>
          <w:sz w:val="22"/>
          <w:lang w:val="it-IT"/>
          <w14:ligatures w14:val="none"/>
        </w:rPr>
      </w:pPr>
      <w:r w:rsidRPr="006D34CC">
        <w:rPr>
          <w:rFonts w:ascii="Times New Roman" w:hAnsi="Times New Roman"/>
          <w:i/>
          <w:kern w:val="0"/>
          <w:sz w:val="22"/>
          <w:lang w:val="it-IT"/>
          <w14:ligatures w14:val="none"/>
        </w:rPr>
        <w:t>Kraujavimas iš varikozinių skrandžio ir stemplės mazgų</w:t>
      </w:r>
    </w:p>
    <w:p w14:paraId="1701FF0B"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Vaistinio preparato skiriama nuolatinės intraveninės infuzijos būdu 25 mikrogramų per valandą greičiu 5 dienas. Sandostatin galima skiesti fiziologiniu tirpalu.</w:t>
      </w:r>
    </w:p>
    <w:p w14:paraId="42A20E15"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p>
    <w:p w14:paraId="5E03013C"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 xml:space="preserve">Kepenų ciroze sergantys ligoniai, kuriems kraujavo iš varikozinių stemplės ir skrandžio mazgų, nuolatinę Sandostatin infuziją toleravo gerai vaistinio preparato skiriant iki 50 mikrogramų per valandą greičiu 5 dienas. </w:t>
      </w:r>
    </w:p>
    <w:p w14:paraId="3453512F" w14:textId="77777777" w:rsidR="0057617E" w:rsidRPr="006D34CC" w:rsidRDefault="0057617E" w:rsidP="0057617E">
      <w:pPr>
        <w:tabs>
          <w:tab w:val="left" w:pos="720"/>
        </w:tabs>
        <w:autoSpaceDE w:val="0"/>
        <w:autoSpaceDN w:val="0"/>
        <w:adjustRightInd w:val="0"/>
        <w:spacing w:after="0" w:line="240" w:lineRule="auto"/>
        <w:rPr>
          <w:rFonts w:ascii="Times New Roman" w:hAnsi="Times New Roman"/>
          <w:kern w:val="0"/>
          <w:sz w:val="22"/>
          <w:lang w:val="it-IT"/>
          <w14:ligatures w14:val="none"/>
        </w:rPr>
      </w:pPr>
    </w:p>
    <w:p w14:paraId="7B5E519C" w14:textId="77777777" w:rsidR="0057617E" w:rsidRPr="006D34CC" w:rsidRDefault="0057617E" w:rsidP="0057617E">
      <w:pPr>
        <w:keepNext/>
        <w:widowControl w:val="0"/>
        <w:spacing w:after="0" w:line="240" w:lineRule="auto"/>
        <w:rPr>
          <w:rFonts w:ascii="Times New Roman" w:hAnsi="Times New Roman"/>
          <w:i/>
          <w:kern w:val="0"/>
          <w:sz w:val="22"/>
          <w:lang w:val="it-IT"/>
          <w14:ligatures w14:val="none"/>
        </w:rPr>
      </w:pPr>
      <w:r w:rsidRPr="006D34CC">
        <w:rPr>
          <w:rFonts w:ascii="Times New Roman" w:hAnsi="Times New Roman"/>
          <w:i/>
          <w:kern w:val="0"/>
          <w:sz w:val="22"/>
          <w:lang w:val="it-IT"/>
          <w14:ligatures w14:val="none"/>
        </w:rPr>
        <w:t>Pacientų, sergančių TTH sekretuojančia adenoma, gydymas</w:t>
      </w:r>
    </w:p>
    <w:p w14:paraId="6C6DD032" w14:textId="77777777" w:rsidR="0057617E" w:rsidRPr="006D34CC" w:rsidRDefault="0057617E" w:rsidP="0057617E">
      <w:pPr>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Dažniausiai veiksminga dozė yra po 100 mikrogramų tris kartus per parą leidžiant po oda. Dozę galima koreguoti, atsižvelgiant į TTH ir skydliaukės hormonų koncentracijų pokyčius. Norint nustatyti gydymo veiksmingumą, jį reikia skirti bent 5 dienas.</w:t>
      </w:r>
    </w:p>
    <w:p w14:paraId="4BD8F830"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p>
    <w:p w14:paraId="5DB6242D" w14:textId="77777777" w:rsidR="0057617E" w:rsidRPr="006D34CC" w:rsidRDefault="0057617E" w:rsidP="0057617E">
      <w:pPr>
        <w:keepNext/>
        <w:widowControl w:val="0"/>
        <w:spacing w:after="0" w:line="240" w:lineRule="auto"/>
        <w:rPr>
          <w:rFonts w:ascii="Times New Roman" w:hAnsi="Times New Roman"/>
          <w:i/>
          <w:kern w:val="0"/>
          <w:sz w:val="22"/>
          <w:lang w:val="it-IT"/>
          <w14:ligatures w14:val="none"/>
        </w:rPr>
      </w:pPr>
      <w:r w:rsidRPr="006D34CC">
        <w:rPr>
          <w:rFonts w:ascii="Times New Roman" w:hAnsi="Times New Roman"/>
          <w:i/>
          <w:kern w:val="0"/>
          <w:sz w:val="22"/>
          <w:lang w:val="it-IT"/>
          <w14:ligatures w14:val="none"/>
        </w:rPr>
        <w:t>Senyviems pacientams</w:t>
      </w:r>
    </w:p>
    <w:p w14:paraId="2F96AAEA"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Duomenų, kad Sandostatin skiriant senyviems pacientams vaistinis preparatas būtų blogiau toleruojamas ar reikėtų keisti jo dozę, nėra.</w:t>
      </w:r>
    </w:p>
    <w:p w14:paraId="4227A14F"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p>
    <w:p w14:paraId="0564266D" w14:textId="77777777" w:rsidR="0057617E" w:rsidRPr="006D34CC" w:rsidRDefault="0057617E" w:rsidP="0057617E">
      <w:pPr>
        <w:keepNext/>
        <w:widowControl w:val="0"/>
        <w:spacing w:after="0" w:line="240" w:lineRule="auto"/>
        <w:rPr>
          <w:rFonts w:ascii="Times New Roman" w:hAnsi="Times New Roman"/>
          <w:i/>
          <w:kern w:val="0"/>
          <w:sz w:val="22"/>
          <w:lang w:val="it-IT"/>
          <w14:ligatures w14:val="none"/>
        </w:rPr>
      </w:pPr>
      <w:r w:rsidRPr="006D34CC">
        <w:rPr>
          <w:rFonts w:ascii="Times New Roman" w:hAnsi="Times New Roman"/>
          <w:i/>
          <w:kern w:val="0"/>
          <w:sz w:val="22"/>
          <w:lang w:val="it-IT"/>
          <w14:ligatures w14:val="none"/>
        </w:rPr>
        <w:t>Vaikų populiacija</w:t>
      </w:r>
    </w:p>
    <w:p w14:paraId="6E22C517"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Sandostatin vartojimo vaikams patirties yra nedaug.</w:t>
      </w:r>
    </w:p>
    <w:p w14:paraId="46EFE49D"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p>
    <w:p w14:paraId="7C222C2E" w14:textId="77777777" w:rsidR="0057617E" w:rsidRPr="006D34CC" w:rsidRDefault="0057617E" w:rsidP="0057617E">
      <w:pPr>
        <w:keepNext/>
        <w:widowControl w:val="0"/>
        <w:spacing w:after="0" w:line="240" w:lineRule="auto"/>
        <w:rPr>
          <w:rFonts w:ascii="Times New Roman" w:hAnsi="Times New Roman"/>
          <w:i/>
          <w:kern w:val="0"/>
          <w:sz w:val="22"/>
          <w:lang w:val="it-IT"/>
          <w14:ligatures w14:val="none"/>
        </w:rPr>
      </w:pPr>
      <w:r w:rsidRPr="006D34CC">
        <w:rPr>
          <w:rFonts w:ascii="Times New Roman" w:hAnsi="Times New Roman"/>
          <w:i/>
          <w:kern w:val="0"/>
          <w:sz w:val="22"/>
          <w:lang w:val="it-IT"/>
          <w14:ligatures w14:val="none"/>
        </w:rPr>
        <w:t>Pacientams, kurių kepenų funkcija sutrikusi</w:t>
      </w:r>
    </w:p>
    <w:p w14:paraId="4605D60C"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Pacientams, kuriems yra kepenų cirozė, gali pailgėti vaistinio preparato pusinės eliminacijos periodas, todėl gali reikėti koreguoti palaikomąją dozę.</w:t>
      </w:r>
    </w:p>
    <w:p w14:paraId="68F17594"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p>
    <w:p w14:paraId="1238AC33" w14:textId="77777777" w:rsidR="0057617E" w:rsidRPr="006D34CC" w:rsidRDefault="0057617E" w:rsidP="0057617E">
      <w:pPr>
        <w:keepNext/>
        <w:widowControl w:val="0"/>
        <w:spacing w:after="0" w:line="240" w:lineRule="auto"/>
        <w:rPr>
          <w:rFonts w:ascii="Times New Roman" w:hAnsi="Times New Roman"/>
          <w:i/>
          <w:kern w:val="0"/>
          <w:sz w:val="22"/>
          <w:lang w:val="it-IT"/>
          <w14:ligatures w14:val="none"/>
        </w:rPr>
      </w:pPr>
      <w:r w:rsidRPr="006D34CC">
        <w:rPr>
          <w:rFonts w:ascii="Times New Roman" w:hAnsi="Times New Roman"/>
          <w:i/>
          <w:kern w:val="0"/>
          <w:sz w:val="22"/>
          <w:lang w:val="it-IT"/>
          <w14:ligatures w14:val="none"/>
        </w:rPr>
        <w:t>Pacientams, kurių inkstų funkcija sutrikusi</w:t>
      </w:r>
    </w:p>
    <w:p w14:paraId="2332D68D"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Sutrikusi inkstų funkcija neturėjo įtakos bendrajai po oda leidžiamo oktreotido ekspozicijai (AUC), todėl Sandostatin dozės keisti nereikia.</w:t>
      </w:r>
    </w:p>
    <w:p w14:paraId="705DB7A3"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p>
    <w:p w14:paraId="565ACEF1" w14:textId="77777777" w:rsidR="0057617E" w:rsidRPr="006D34CC" w:rsidRDefault="0057617E" w:rsidP="0057617E">
      <w:pPr>
        <w:tabs>
          <w:tab w:val="left" w:pos="567"/>
        </w:tabs>
        <w:spacing w:after="0" w:line="240" w:lineRule="auto"/>
        <w:rPr>
          <w:rFonts w:ascii="Times New Roman" w:hAnsi="Times New Roman"/>
          <w:kern w:val="0"/>
          <w:sz w:val="22"/>
          <w:u w:val="single"/>
          <w:lang w:val="it-IT"/>
          <w14:ligatures w14:val="none"/>
        </w:rPr>
      </w:pPr>
      <w:r w:rsidRPr="006D34CC">
        <w:rPr>
          <w:rFonts w:ascii="Times New Roman" w:hAnsi="Times New Roman"/>
          <w:kern w:val="0"/>
          <w:sz w:val="22"/>
          <w:u w:val="single"/>
          <w:lang w:val="it-IT"/>
          <w14:ligatures w14:val="none"/>
        </w:rPr>
        <w:t>Vartojimo metodas</w:t>
      </w:r>
    </w:p>
    <w:p w14:paraId="74C1CE96"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p>
    <w:p w14:paraId="4A1F44EE"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Sandostatin gali būti skiriamas leisti po oda (s.c.) arba atskiedus leisti į veną (i.v.). Instrukcijos apie atliekų tvarkymą ir kaip vaistinį preparatą atskiesti pateikiamos 6.6 skyriuje.</w:t>
      </w:r>
    </w:p>
    <w:p w14:paraId="2CA442CB"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p>
    <w:p w14:paraId="34A3218A" w14:textId="77777777" w:rsidR="0057617E" w:rsidRPr="006D34CC" w:rsidRDefault="0057617E" w:rsidP="0057617E">
      <w:pPr>
        <w:keepNext/>
        <w:widowControl w:val="0"/>
        <w:spacing w:after="0" w:line="240" w:lineRule="auto"/>
        <w:ind w:left="567" w:hanging="567"/>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4.3</w:t>
      </w:r>
      <w:r w:rsidRPr="006D34CC">
        <w:rPr>
          <w:rFonts w:ascii="Times New Roman" w:hAnsi="Times New Roman"/>
          <w:b/>
          <w:kern w:val="0"/>
          <w:sz w:val="22"/>
          <w:lang w:val="it-IT"/>
          <w14:ligatures w14:val="none"/>
        </w:rPr>
        <w:tab/>
        <w:t>Kontraindikacijos</w:t>
      </w:r>
    </w:p>
    <w:p w14:paraId="714A8305"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it-IT"/>
          <w14:ligatures w14:val="none"/>
        </w:rPr>
      </w:pPr>
    </w:p>
    <w:p w14:paraId="5291597E"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Padidėjęs jautrumas veikliajai arba bet kuriai 6.1 skyriuje nurodytai pagalbinei medžiagai.</w:t>
      </w:r>
    </w:p>
    <w:p w14:paraId="2D230839"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33FF3731" w14:textId="77777777" w:rsidR="0057617E" w:rsidRPr="006D34CC" w:rsidRDefault="0057617E" w:rsidP="0057617E">
      <w:pPr>
        <w:keepNext/>
        <w:widowControl w:val="0"/>
        <w:spacing w:after="0" w:line="240" w:lineRule="auto"/>
        <w:ind w:left="567" w:hanging="567"/>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lastRenderedPageBreak/>
        <w:t>4.4</w:t>
      </w:r>
      <w:r w:rsidRPr="006D34CC">
        <w:rPr>
          <w:rFonts w:ascii="Times New Roman" w:hAnsi="Times New Roman"/>
          <w:b/>
          <w:kern w:val="0"/>
          <w:sz w:val="22"/>
          <w:lang w:val="it-IT"/>
          <w14:ligatures w14:val="none"/>
        </w:rPr>
        <w:tab/>
        <w:t>Specialūs įspėjimai ir atsargumo priemonės</w:t>
      </w:r>
    </w:p>
    <w:p w14:paraId="60F52D63" w14:textId="77777777" w:rsidR="0057617E" w:rsidRPr="006D34CC" w:rsidRDefault="0057617E" w:rsidP="0057617E">
      <w:pPr>
        <w:keepNext/>
        <w:widowControl w:val="0"/>
        <w:spacing w:after="0" w:line="240" w:lineRule="auto"/>
        <w:rPr>
          <w:rFonts w:ascii="Times New Roman" w:hAnsi="Times New Roman"/>
          <w:kern w:val="0"/>
          <w:sz w:val="22"/>
          <w:lang w:val="it-IT"/>
          <w14:ligatures w14:val="none"/>
        </w:rPr>
      </w:pPr>
    </w:p>
    <w:p w14:paraId="38DB1FF5" w14:textId="77777777" w:rsidR="0057617E" w:rsidRPr="006D34CC" w:rsidRDefault="0057617E" w:rsidP="0057617E">
      <w:pPr>
        <w:keepNext/>
        <w:widowControl w:val="0"/>
        <w:spacing w:after="0" w:line="240" w:lineRule="auto"/>
        <w:rPr>
          <w:rFonts w:ascii="Times New Roman" w:hAnsi="Times New Roman"/>
          <w:kern w:val="0"/>
          <w:sz w:val="22"/>
          <w:u w:val="single"/>
          <w:lang w:val="it-IT"/>
          <w14:ligatures w14:val="none"/>
        </w:rPr>
      </w:pPr>
      <w:r w:rsidRPr="006D34CC">
        <w:rPr>
          <w:rFonts w:ascii="Times New Roman" w:hAnsi="Times New Roman"/>
          <w:kern w:val="0"/>
          <w:sz w:val="22"/>
          <w:u w:val="single"/>
          <w:lang w:val="it-IT"/>
          <w14:ligatures w14:val="none"/>
        </w:rPr>
        <w:t>Bendrieji įspėjimai</w:t>
      </w:r>
    </w:p>
    <w:p w14:paraId="4965D08C" w14:textId="77777777" w:rsidR="0057617E" w:rsidRPr="006D34CC" w:rsidRDefault="0057617E" w:rsidP="0057617E">
      <w:pPr>
        <w:keepNext/>
        <w:widowControl w:val="0"/>
        <w:spacing w:after="0" w:line="240" w:lineRule="auto"/>
        <w:rPr>
          <w:rFonts w:ascii="Times New Roman" w:hAnsi="Times New Roman"/>
          <w:kern w:val="0"/>
          <w:sz w:val="22"/>
          <w:lang w:val="it-IT"/>
          <w14:ligatures w14:val="none"/>
        </w:rPr>
      </w:pPr>
    </w:p>
    <w:p w14:paraId="61FE5CD4"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 xml:space="preserve">Kartais AH išskiriantys hipofizės navikai gali didėti ir sukelti sunkių komplikacijų (pvz., akipločio defektų), dėl to svarbu atidžiai stebėti visų šių pacientų būklę. Jeigu atsiranda naviko didėjimą rodančių požymių, patariama keisti gydymo būdą. </w:t>
      </w:r>
    </w:p>
    <w:p w14:paraId="763C2647"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p>
    <w:p w14:paraId="7C9555E5"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Sumažėjus augimo hormono (AH) kiekiui ir į insuliną panašaus augimo faktoriaus 1 (IAF-1) koncentracijai grįžus į normos ribas, akromegalija sergančioms moterims terapinė nauda gali pasireikšti atsinaujinusiu vaisingumu. Jeigu reikia, gydymo oktreotidu metu vaisingo amžiaus pacientėms reikia patarti naudoti tinkamą kontracepcijos metodą (žr. 4.6 skyrių).</w:t>
      </w:r>
    </w:p>
    <w:p w14:paraId="080D25CF"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p>
    <w:p w14:paraId="7B703429"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Pacientams, kuriems paskirtas ilgalaikis gydymas oktreotidu, reikia stebėti skydliaukės funkciją.</w:t>
      </w:r>
    </w:p>
    <w:p w14:paraId="1A8E116B"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p>
    <w:p w14:paraId="573EE78C"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Gydymo oktreotidu metu būtina stebėti kepenų funkciją.</w:t>
      </w:r>
    </w:p>
    <w:p w14:paraId="2345D01C"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p>
    <w:p w14:paraId="484D8B60" w14:textId="77777777" w:rsidR="0057617E" w:rsidRPr="006D34CC" w:rsidRDefault="0057617E" w:rsidP="0057617E">
      <w:pPr>
        <w:keepNext/>
        <w:widowControl w:val="0"/>
        <w:spacing w:after="0" w:line="240" w:lineRule="auto"/>
        <w:rPr>
          <w:rFonts w:ascii="Times New Roman" w:hAnsi="Times New Roman"/>
          <w:kern w:val="0"/>
          <w:sz w:val="22"/>
          <w:u w:val="single"/>
          <w:lang w:val="it-IT"/>
          <w14:ligatures w14:val="none"/>
        </w:rPr>
      </w:pPr>
      <w:r w:rsidRPr="006D34CC">
        <w:rPr>
          <w:rFonts w:ascii="Times New Roman" w:hAnsi="Times New Roman"/>
          <w:kern w:val="0"/>
          <w:sz w:val="22"/>
          <w:u w:val="single"/>
          <w:lang w:val="it-IT"/>
          <w14:ligatures w14:val="none"/>
        </w:rPr>
        <w:t>Širdies ir kraujagyslių sistemos sutrikimai</w:t>
      </w:r>
    </w:p>
    <w:p w14:paraId="61E8CD78" w14:textId="77777777" w:rsidR="0057617E" w:rsidRPr="006D34CC" w:rsidRDefault="0057617E" w:rsidP="0057617E">
      <w:pPr>
        <w:keepNext/>
        <w:widowControl w:val="0"/>
        <w:spacing w:after="0" w:line="240" w:lineRule="auto"/>
        <w:rPr>
          <w:rFonts w:ascii="Times New Roman" w:hAnsi="Times New Roman"/>
          <w:kern w:val="0"/>
          <w:sz w:val="22"/>
          <w:lang w:val="it-IT"/>
          <w14:ligatures w14:val="none"/>
        </w:rPr>
      </w:pPr>
    </w:p>
    <w:p w14:paraId="3B1F6E81"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Pranešta apie pasireiškusius dažnus bradikardijos atvejus. Gali prireikti koreguoti tokių vaistinių preparatų, kaip beta adrenoblokatorių, kalcio kanalų blokatorių ar skysčių ir elektrolitų balansą reguliuojančių preparatų, dozę (žr. 4.5 skyrių).</w:t>
      </w:r>
    </w:p>
    <w:p w14:paraId="3FDF12A5"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p>
    <w:p w14:paraId="6BDB1E3A"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Pacientams, kuriems buvo skiriamos didelės nepertraukiamos infuzijos dozės (100 mikrogramų per valandą), ir pacientams, kuriems oktreotido į veną buvo suleidžiama boliuso būdu (50 mikrogramų boliuso būdu, po to – 50 mikrogramų per valandą nepertraukiama infuzija), pasireiškė atrioventrikulinė blokada (įskaitant visišką atrioventrikulinę blokadą). Todėl negalima viršyti didžiausios 50 mikrogramų per valandą dozės (žr. 4.2 skyrių). Būtina stebėti pacientų, kuriems didelėmis dozėmis leidžiama į veną oktreotido, širdies funkciją.</w:t>
      </w:r>
    </w:p>
    <w:p w14:paraId="5023928D"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p>
    <w:p w14:paraId="7FBA123F" w14:textId="77777777" w:rsidR="0057617E" w:rsidRPr="006D34CC" w:rsidRDefault="0057617E" w:rsidP="0057617E">
      <w:pPr>
        <w:keepNext/>
        <w:widowControl w:val="0"/>
        <w:spacing w:after="0" w:line="240" w:lineRule="auto"/>
        <w:rPr>
          <w:rFonts w:ascii="Times New Roman" w:hAnsi="Times New Roman"/>
          <w:kern w:val="0"/>
          <w:sz w:val="22"/>
          <w:u w:val="single"/>
          <w:lang w:val="it-IT"/>
          <w14:ligatures w14:val="none"/>
        </w:rPr>
      </w:pPr>
      <w:r w:rsidRPr="006D34CC">
        <w:rPr>
          <w:rFonts w:ascii="Times New Roman" w:hAnsi="Times New Roman"/>
          <w:kern w:val="0"/>
          <w:sz w:val="22"/>
          <w:u w:val="single"/>
          <w:lang w:val="it-IT"/>
          <w14:ligatures w14:val="none"/>
        </w:rPr>
        <w:t>Tulžies pūslės ir susiję sutrikimai</w:t>
      </w:r>
    </w:p>
    <w:p w14:paraId="205AF1BA" w14:textId="77777777" w:rsidR="0057617E" w:rsidRPr="006D34CC" w:rsidRDefault="0057617E" w:rsidP="0057617E">
      <w:pPr>
        <w:keepNext/>
        <w:widowControl w:val="0"/>
        <w:spacing w:after="0" w:line="240" w:lineRule="auto"/>
        <w:rPr>
          <w:rFonts w:ascii="Times New Roman" w:hAnsi="Times New Roman"/>
          <w:kern w:val="0"/>
          <w:sz w:val="22"/>
          <w:lang w:val="it-IT"/>
          <w14:ligatures w14:val="none"/>
        </w:rPr>
      </w:pPr>
    </w:p>
    <w:p w14:paraId="5BF82357"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Cholelitiaz</w:t>
      </w:r>
      <w:r w:rsidRPr="006D34CC">
        <w:rPr>
          <w:rFonts w:ascii="Times New Roman" w:hAnsi="Times New Roman"/>
          <w:kern w:val="0"/>
          <w:sz w:val="22"/>
          <w:lang w:val="lt-LT"/>
          <w14:ligatures w14:val="none"/>
        </w:rPr>
        <w:t xml:space="preserve">ė labai dažnai pasireiškia gydant </w:t>
      </w:r>
      <w:proofErr w:type="spellStart"/>
      <w:r w:rsidRPr="006D34CC">
        <w:rPr>
          <w:rFonts w:ascii="Times New Roman" w:hAnsi="Times New Roman"/>
          <w:kern w:val="0"/>
          <w:sz w:val="22"/>
          <w:lang w:val="lt-LT"/>
          <w14:ligatures w14:val="none"/>
        </w:rPr>
        <w:t>Sandostatin</w:t>
      </w:r>
      <w:proofErr w:type="spellEnd"/>
      <w:r w:rsidRPr="006D34CC">
        <w:rPr>
          <w:rFonts w:ascii="Times New Roman" w:hAnsi="Times New Roman"/>
          <w:kern w:val="0"/>
          <w:sz w:val="22"/>
          <w:lang w:val="lt-LT"/>
          <w14:ligatures w14:val="none"/>
        </w:rPr>
        <w:t xml:space="preserve"> ir gali būti susijusi su cholecistitu bei tulžies latakų išsiplėtimu (žr. 4.8 skyrių).</w:t>
      </w:r>
      <w:r w:rsidRPr="006D34CC">
        <w:rPr>
          <w:kern w:val="0"/>
          <w14:ligatures w14:val="none"/>
        </w:rPr>
        <w:t xml:space="preserve"> </w:t>
      </w:r>
      <w:r w:rsidRPr="006D34CC">
        <w:rPr>
          <w:rFonts w:ascii="Times New Roman" w:hAnsi="Times New Roman"/>
          <w:kern w:val="0"/>
          <w:sz w:val="22"/>
          <w:lang w:val="lt-LT"/>
          <w14:ligatures w14:val="none"/>
        </w:rPr>
        <w:t xml:space="preserve">Be to, vaistinį preparatą pateikus į rinką buvo gauta pranešimų apie pasireiškusius </w:t>
      </w:r>
      <w:proofErr w:type="spellStart"/>
      <w:r w:rsidRPr="006D34CC">
        <w:rPr>
          <w:rFonts w:ascii="Times New Roman" w:hAnsi="Times New Roman"/>
          <w:kern w:val="0"/>
          <w:sz w:val="22"/>
          <w:lang w:val="lt-LT"/>
          <w14:ligatures w14:val="none"/>
        </w:rPr>
        <w:t>cholangito</w:t>
      </w:r>
      <w:proofErr w:type="spellEnd"/>
      <w:r w:rsidRPr="006D34CC">
        <w:rPr>
          <w:rFonts w:ascii="Times New Roman" w:hAnsi="Times New Roman"/>
          <w:kern w:val="0"/>
          <w:sz w:val="22"/>
          <w:lang w:val="lt-LT"/>
          <w14:ligatures w14:val="none"/>
        </w:rPr>
        <w:t xml:space="preserve"> atvejus kaip </w:t>
      </w:r>
      <w:proofErr w:type="spellStart"/>
      <w:r w:rsidRPr="006D34CC">
        <w:rPr>
          <w:rFonts w:ascii="Times New Roman" w:hAnsi="Times New Roman"/>
          <w:kern w:val="0"/>
          <w:sz w:val="22"/>
          <w:lang w:val="lt-LT"/>
          <w14:ligatures w14:val="none"/>
        </w:rPr>
        <w:t>cholelitiazės</w:t>
      </w:r>
      <w:proofErr w:type="spellEnd"/>
      <w:r w:rsidRPr="006D34CC">
        <w:rPr>
          <w:rFonts w:ascii="Times New Roman" w:hAnsi="Times New Roman"/>
          <w:kern w:val="0"/>
          <w:sz w:val="22"/>
          <w:lang w:val="lt-LT"/>
          <w14:ligatures w14:val="none"/>
        </w:rPr>
        <w:t xml:space="preserve"> komplikaciją pacientams, vartojusiems </w:t>
      </w:r>
      <w:proofErr w:type="spellStart"/>
      <w:r w:rsidRPr="006D34CC">
        <w:rPr>
          <w:rFonts w:ascii="Times New Roman" w:hAnsi="Times New Roman"/>
          <w:kern w:val="0"/>
          <w:sz w:val="22"/>
          <w:lang w:val="lt-LT"/>
          <w14:ligatures w14:val="none"/>
        </w:rPr>
        <w:t>Sandostatin</w:t>
      </w:r>
      <w:proofErr w:type="spellEnd"/>
      <w:r w:rsidRPr="006D34CC">
        <w:rPr>
          <w:rFonts w:ascii="Times New Roman" w:hAnsi="Times New Roman"/>
          <w:kern w:val="0"/>
          <w:sz w:val="22"/>
          <w:lang w:val="lt-LT"/>
          <w14:ligatures w14:val="none"/>
        </w:rPr>
        <w:t>.</w:t>
      </w:r>
      <w:r w:rsidRPr="006D34CC">
        <w:rPr>
          <w:rFonts w:ascii="Times New Roman" w:hAnsi="Times New Roman"/>
          <w:kern w:val="0"/>
          <w:sz w:val="22"/>
          <w:lang w:val="it-IT"/>
          <w14:ligatures w14:val="none"/>
        </w:rPr>
        <w:t xml:space="preserve"> Todėl gydymo Sandostatin metu rekomenduojama atlikti ultragarsinį tulžies pūslės tyrimą prieš pradedant vaistinio preparato vartojimą ir vėliau maždaug kas 6</w:t>
      </w:r>
      <w:r w:rsidRPr="006D34CC">
        <w:rPr>
          <w:rFonts w:ascii="Times New Roman" w:hAnsi="Times New Roman"/>
          <w:kern w:val="0"/>
          <w:sz w:val="22"/>
          <w:lang w:val="it-IT"/>
          <w14:ligatures w14:val="none"/>
        </w:rPr>
        <w:noBreakHyphen/>
        <w:t xml:space="preserve">12 mėnesių. </w:t>
      </w:r>
    </w:p>
    <w:p w14:paraId="5970B857"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p>
    <w:p w14:paraId="545CC57C" w14:textId="77777777" w:rsidR="0057617E" w:rsidRPr="006D34CC" w:rsidRDefault="0057617E" w:rsidP="0057617E">
      <w:pPr>
        <w:keepNext/>
        <w:widowControl w:val="0"/>
        <w:spacing w:after="0" w:line="240" w:lineRule="auto"/>
        <w:rPr>
          <w:rFonts w:ascii="Times New Roman" w:hAnsi="Times New Roman"/>
          <w:kern w:val="0"/>
          <w:sz w:val="22"/>
          <w:u w:val="single"/>
          <w:lang w:val="it-IT"/>
          <w14:ligatures w14:val="none"/>
        </w:rPr>
      </w:pPr>
      <w:r w:rsidRPr="006D34CC">
        <w:rPr>
          <w:rFonts w:ascii="Times New Roman" w:hAnsi="Times New Roman"/>
          <w:kern w:val="0"/>
          <w:sz w:val="22"/>
          <w:u w:val="single"/>
          <w:lang w:val="it-IT"/>
          <w14:ligatures w14:val="none"/>
        </w:rPr>
        <w:t>Skrandžio, žarnyno, kasos endokrininiai navikai</w:t>
      </w:r>
    </w:p>
    <w:p w14:paraId="061104C3" w14:textId="77777777" w:rsidR="0057617E" w:rsidRPr="006D34CC" w:rsidRDefault="0057617E" w:rsidP="0057617E">
      <w:pPr>
        <w:keepNext/>
        <w:widowControl w:val="0"/>
        <w:spacing w:after="0" w:line="240" w:lineRule="auto"/>
        <w:rPr>
          <w:rFonts w:ascii="Times New Roman" w:hAnsi="Times New Roman"/>
          <w:kern w:val="0"/>
          <w:sz w:val="22"/>
          <w:lang w:val="it-IT"/>
          <w14:ligatures w14:val="none"/>
        </w:rPr>
      </w:pPr>
    </w:p>
    <w:p w14:paraId="55F050BB"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Sandostatin gydant skrandžio, žarnyno, kasos endokrininiais navikais sergančius pacientus, retais atvejais gali staiga pablogėti ligos simptomų kontrolė ir greitai atsinaujinti sunkių simptomų. Nutraukus gydymą ligos simptomai gali pasunkėti ar atsinaujinti.</w:t>
      </w:r>
    </w:p>
    <w:p w14:paraId="7F55EFFE"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p>
    <w:p w14:paraId="1EE4F037" w14:textId="77777777" w:rsidR="0057617E" w:rsidRPr="006D34CC" w:rsidRDefault="0057617E" w:rsidP="0057617E">
      <w:pPr>
        <w:keepNext/>
        <w:widowControl w:val="0"/>
        <w:spacing w:after="0" w:line="240" w:lineRule="auto"/>
        <w:rPr>
          <w:rFonts w:ascii="Times New Roman" w:hAnsi="Times New Roman"/>
          <w:kern w:val="0"/>
          <w:sz w:val="22"/>
          <w:u w:val="single"/>
          <w:lang w:val="it-IT"/>
          <w14:ligatures w14:val="none"/>
        </w:rPr>
      </w:pPr>
      <w:r w:rsidRPr="006D34CC">
        <w:rPr>
          <w:rFonts w:ascii="Times New Roman" w:hAnsi="Times New Roman"/>
          <w:kern w:val="0"/>
          <w:sz w:val="22"/>
          <w:u w:val="single"/>
          <w:lang w:val="it-IT"/>
          <w14:ligatures w14:val="none"/>
        </w:rPr>
        <w:t>Gliukozės metabolizmas</w:t>
      </w:r>
    </w:p>
    <w:p w14:paraId="4FE03B15" w14:textId="77777777" w:rsidR="0057617E" w:rsidRPr="006D34CC" w:rsidRDefault="0057617E" w:rsidP="0057617E">
      <w:pPr>
        <w:keepNext/>
        <w:widowControl w:val="0"/>
        <w:spacing w:after="0" w:line="240" w:lineRule="auto"/>
        <w:rPr>
          <w:rFonts w:ascii="Times New Roman" w:hAnsi="Times New Roman"/>
          <w:kern w:val="0"/>
          <w:sz w:val="22"/>
          <w:lang w:val="it-IT"/>
          <w14:ligatures w14:val="none"/>
        </w:rPr>
      </w:pPr>
    </w:p>
    <w:p w14:paraId="68476AF2"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Dėl slopinančio poveikio augimo hormonui, gliukagonui ir insulinui Sandostatin gali įtakoti gliukozės apykaitą. Gali sutrikti gliukozės tolerancija po valgio, ir kai kuriais atvejais ilgalaikis vaistinio preparato vartojimas gali sukelti pastovios hiperglikemijos būklę. Taip pat pranešta apie hipoglikemijos atvejus.</w:t>
      </w:r>
    </w:p>
    <w:p w14:paraId="16DEA959"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p>
    <w:p w14:paraId="7713703A"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Insulinoma sergantiems pacientams oktreotidas AH ir gliukagono sekreciją slopina santykinai stipriau negu insulino sekreciją, taip pat trumpiau slopina insulino veikimą, todėl šiems pacientams gali sukelti didesnio laipsnio ir ilgiau trunkančią hipoglikemiją. Šių pacientų būklę pradedant gydymą Sandostatin bei kiekvieną kartą keičiant dozavimą reikia atidžiai stebėti. Reikšmingus gliukozės koncentracijos kraujyje pokyčius galbūt galima sumažinti vaistinio preparato vartojant dažniau, bet mažesnę dozę.</w:t>
      </w:r>
    </w:p>
    <w:p w14:paraId="3FC56A6A"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p>
    <w:p w14:paraId="13903C67"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lastRenderedPageBreak/>
        <w:t>1 tipo cukriniu diabetu sergantiems pacientams paskyrus Sandostatin, gali sumažėti insulino poreikis. Diabetu nesergantiems asmenims arba 2 tipo cukriniu diabetu sergantiems pacientams, kurių insulino rezervas iš dalies nepakitęs, vartojant Sandostatin, gali padidėti glikemija po valgio. Todėl rekomenduojama stebėti gliukozės toleranciją ir koreguoti gydymą nuo diabeto.</w:t>
      </w:r>
    </w:p>
    <w:p w14:paraId="1F69F15E"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p>
    <w:p w14:paraId="3E5D7499" w14:textId="77777777" w:rsidR="0057617E" w:rsidRPr="006D34CC" w:rsidRDefault="0057617E" w:rsidP="0057617E">
      <w:pPr>
        <w:keepNext/>
        <w:widowControl w:val="0"/>
        <w:spacing w:after="0" w:line="240" w:lineRule="auto"/>
        <w:rPr>
          <w:rFonts w:ascii="Times New Roman" w:hAnsi="Times New Roman"/>
          <w:kern w:val="0"/>
          <w:sz w:val="22"/>
          <w:u w:val="single"/>
          <w:lang w:val="it-IT"/>
          <w14:ligatures w14:val="none"/>
        </w:rPr>
      </w:pPr>
      <w:r w:rsidRPr="006D34CC">
        <w:rPr>
          <w:rFonts w:ascii="Times New Roman" w:hAnsi="Times New Roman"/>
          <w:kern w:val="0"/>
          <w:sz w:val="22"/>
          <w:u w:val="single"/>
          <w:lang w:val="it-IT"/>
          <w14:ligatures w14:val="none"/>
        </w:rPr>
        <w:t>Stemplės venų varikozė</w:t>
      </w:r>
    </w:p>
    <w:p w14:paraId="224ED612" w14:textId="77777777" w:rsidR="0057617E" w:rsidRPr="006D34CC" w:rsidRDefault="0057617E" w:rsidP="0057617E">
      <w:pPr>
        <w:keepNext/>
        <w:widowControl w:val="0"/>
        <w:spacing w:after="0" w:line="240" w:lineRule="auto"/>
        <w:rPr>
          <w:rFonts w:ascii="Times New Roman" w:hAnsi="Times New Roman"/>
          <w:kern w:val="0"/>
          <w:sz w:val="22"/>
          <w:u w:val="single"/>
          <w:lang w:val="it-IT"/>
          <w14:ligatures w14:val="none"/>
        </w:rPr>
      </w:pPr>
    </w:p>
    <w:p w14:paraId="457724C4"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Kadangi po kraujavimo iš varikozinių stemplės venų gali dažniau atsirasti nuo insulino priklausomas cukrinis diabetas ar šia liga jau sergantiems ligoniams pakisti insulino poreikis, būtina tinkamai stebėti gliukozės kiekį kraujyje.</w:t>
      </w:r>
    </w:p>
    <w:p w14:paraId="06CA3DD6"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p>
    <w:p w14:paraId="17B2EAED" w14:textId="77777777" w:rsidR="0057617E" w:rsidRPr="006D34CC" w:rsidRDefault="0057617E" w:rsidP="0057617E">
      <w:pPr>
        <w:keepNext/>
        <w:widowControl w:val="0"/>
        <w:spacing w:after="0" w:line="240" w:lineRule="auto"/>
        <w:rPr>
          <w:rFonts w:ascii="Times New Roman" w:hAnsi="Times New Roman"/>
          <w:kern w:val="0"/>
          <w:sz w:val="22"/>
          <w:u w:val="single"/>
          <w:lang w:val="it-IT"/>
          <w14:ligatures w14:val="none"/>
        </w:rPr>
      </w:pPr>
      <w:r w:rsidRPr="006D34CC">
        <w:rPr>
          <w:rFonts w:ascii="Times New Roman" w:hAnsi="Times New Roman"/>
          <w:kern w:val="0"/>
          <w:sz w:val="22"/>
          <w:u w:val="single"/>
          <w:lang w:val="it-IT"/>
          <w14:ligatures w14:val="none"/>
        </w:rPr>
        <w:t>Vartojimo vietos reakcijos</w:t>
      </w:r>
    </w:p>
    <w:p w14:paraId="45EB31B5" w14:textId="77777777" w:rsidR="0057617E" w:rsidRPr="006D34CC" w:rsidRDefault="0057617E" w:rsidP="0057617E">
      <w:pPr>
        <w:keepNext/>
        <w:widowControl w:val="0"/>
        <w:spacing w:after="0" w:line="240" w:lineRule="auto"/>
        <w:rPr>
          <w:rFonts w:ascii="Times New Roman" w:hAnsi="Times New Roman"/>
          <w:kern w:val="0"/>
          <w:sz w:val="22"/>
          <w:u w:val="single"/>
          <w:lang w:val="it-IT"/>
          <w14:ligatures w14:val="none"/>
        </w:rPr>
      </w:pPr>
    </w:p>
    <w:p w14:paraId="6ADEBBA7"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52 savaičių trukmės toksinio poveikio tyrimo su žiurkėmis duomenimis, didžiausios vaistinio preparato dozės (maždaug 8 kartus didesnės už didžiausią rekomenduojamą žmogui dozę pagal kūno paviršiaus plotą) injekcijos po oda vietoje atsirado sarkomų (dažniausiai patinams). 52 savaičių trukmės toksinio poveikio tyrimo su šunimis metu injekcijos po oda vietoje audinių hiperplazijos ar neoplazijos atvejų nepastebėta. Žmonėms, vartojusiems Sandostatin net iki 15 metų, navikų susidarymo injekcijos vietose atvejų nenustatyta. Remiantis visa iki šiol turima informacija daroma išvada, kad žiurkėms atsiradę pokyčiai yra specifiniai šiai gyvūnų rūšiai ir neturi reikšmės vaistinio preparato skiriant žmonėms (žr. 5.3 skyrių).</w:t>
      </w:r>
    </w:p>
    <w:p w14:paraId="7DD1D9C5"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769C4E2E" w14:textId="77777777" w:rsidR="0057617E" w:rsidRPr="006D34CC" w:rsidRDefault="0057617E" w:rsidP="0057617E">
      <w:pPr>
        <w:keepNext/>
        <w:widowControl w:val="0"/>
        <w:spacing w:after="0" w:line="240" w:lineRule="auto"/>
        <w:rPr>
          <w:rFonts w:ascii="Times New Roman" w:hAnsi="Times New Roman"/>
          <w:kern w:val="0"/>
          <w:sz w:val="22"/>
          <w:u w:val="single"/>
          <w:lang w:val="it-IT"/>
          <w14:ligatures w14:val="none"/>
        </w:rPr>
      </w:pPr>
      <w:r w:rsidRPr="006D34CC">
        <w:rPr>
          <w:rFonts w:ascii="Times New Roman" w:hAnsi="Times New Roman"/>
          <w:kern w:val="0"/>
          <w:sz w:val="22"/>
          <w:u w:val="single"/>
          <w:lang w:val="it-IT"/>
          <w14:ligatures w14:val="none"/>
        </w:rPr>
        <w:t>Mityba</w:t>
      </w:r>
    </w:p>
    <w:p w14:paraId="65701F0A"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it-IT"/>
          <w14:ligatures w14:val="none"/>
        </w:rPr>
      </w:pPr>
    </w:p>
    <w:p w14:paraId="1963A4DE"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Kai kuriems pacientams oktreotidas gali sutrikdyti maisto riebalų absorbciją.</w:t>
      </w:r>
    </w:p>
    <w:p w14:paraId="1EB89126"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29A510A2"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Kai kuriems oktreotidu gydytiems pacientams stebėtas vitamino B12 koncentracijos sumažėjimas ir pakitę Šilingo testų rezultatai. Pacientams, kuriems anksčiau yra buvęs vitamino B12 trūkumas, gydymo Sandostatin metu rekomenduojama tirti vitamino B12 koncentraciją.</w:t>
      </w:r>
    </w:p>
    <w:p w14:paraId="3C7BE8AC" w14:textId="77777777" w:rsidR="0057617E" w:rsidRPr="006D34CC" w:rsidRDefault="0057617E" w:rsidP="0057617E">
      <w:pPr>
        <w:widowControl w:val="0"/>
        <w:spacing w:after="0" w:line="240" w:lineRule="auto"/>
        <w:rPr>
          <w:rFonts w:ascii="Times New Roman" w:hAnsi="Times New Roman"/>
          <w:kern w:val="0"/>
          <w:sz w:val="22"/>
          <w:u w:val="single"/>
          <w:lang w:val="it-IT"/>
          <w14:ligatures w14:val="none"/>
        </w:rPr>
      </w:pPr>
    </w:p>
    <w:p w14:paraId="7899F5CF" w14:textId="77777777" w:rsidR="0057617E" w:rsidRPr="006D34CC" w:rsidRDefault="0057617E" w:rsidP="0057617E">
      <w:pPr>
        <w:widowControl w:val="0"/>
        <w:spacing w:after="0" w:line="240" w:lineRule="auto"/>
        <w:rPr>
          <w:rFonts w:ascii="Times New Roman" w:hAnsi="Times New Roman"/>
          <w:kern w:val="0"/>
          <w:sz w:val="22"/>
          <w:u w:val="single"/>
          <w:lang w:val="it-IT"/>
          <w14:ligatures w14:val="none"/>
        </w:rPr>
      </w:pPr>
      <w:r w:rsidRPr="006D34CC">
        <w:rPr>
          <w:rFonts w:ascii="Times New Roman" w:hAnsi="Times New Roman"/>
          <w:kern w:val="0"/>
          <w:sz w:val="22"/>
          <w:u w:val="single"/>
          <w:lang w:val="it-IT"/>
          <w14:ligatures w14:val="none"/>
        </w:rPr>
        <w:t>Kasos funkcija</w:t>
      </w:r>
    </w:p>
    <w:p w14:paraId="4577F28C" w14:textId="77777777" w:rsidR="0057617E" w:rsidRPr="006D34CC" w:rsidRDefault="0057617E" w:rsidP="0057617E">
      <w:pPr>
        <w:widowControl w:val="0"/>
        <w:spacing w:after="0" w:line="240" w:lineRule="auto"/>
        <w:rPr>
          <w:rFonts w:ascii="Times New Roman" w:hAnsi="Times New Roman"/>
          <w:kern w:val="0"/>
          <w:sz w:val="22"/>
          <w:u w:val="single"/>
          <w:lang w:val="it-IT"/>
          <w14:ligatures w14:val="none"/>
        </w:rPr>
      </w:pPr>
    </w:p>
    <w:p w14:paraId="25A0B183"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Kai kuriems pacientams, kuriems buvo taikomas gastroenteropankreatinių neuroendokrininių navikų gydymas oktreotidu, nustatytas kasos egzokrininės funkcijos nepakankamumas (KEFN). KEFN gali pasireikšti steatorėja, išmatų suskystėjimu, pilvo pūtimu ir svorio mažėjimu. Reikia apsvarstyti galimybę pacientams, kuriems pasireiškia KEFN simptomai, atlikti tyrimus dėl šio sutrikimo ir paskirti atitinkamą gydymą pagal klinikines gaires.</w:t>
      </w:r>
    </w:p>
    <w:p w14:paraId="20C6C176" w14:textId="77777777" w:rsidR="0057617E" w:rsidRPr="006D34CC" w:rsidRDefault="0057617E" w:rsidP="0057617E">
      <w:pPr>
        <w:widowControl w:val="0"/>
        <w:spacing w:after="0" w:line="240" w:lineRule="auto"/>
        <w:rPr>
          <w:rFonts w:ascii="Times New Roman" w:hAnsi="Times New Roman"/>
          <w:kern w:val="0"/>
          <w:sz w:val="22"/>
          <w:u w:val="single"/>
          <w:lang w:val="it-IT"/>
          <w14:ligatures w14:val="none"/>
        </w:rPr>
      </w:pPr>
    </w:p>
    <w:p w14:paraId="03F8A1AA" w14:textId="77777777" w:rsidR="0057617E" w:rsidRPr="006D34CC" w:rsidRDefault="0057617E" w:rsidP="0057617E">
      <w:pPr>
        <w:widowControl w:val="0"/>
        <w:spacing w:after="0" w:line="240" w:lineRule="auto"/>
        <w:rPr>
          <w:rFonts w:ascii="Times New Roman" w:hAnsi="Times New Roman"/>
          <w:kern w:val="0"/>
          <w:sz w:val="22"/>
          <w:u w:val="single"/>
          <w:lang w:val="it-IT"/>
          <w14:ligatures w14:val="none"/>
        </w:rPr>
      </w:pPr>
      <w:r w:rsidRPr="006D34CC">
        <w:rPr>
          <w:rFonts w:ascii="Times New Roman" w:hAnsi="Times New Roman"/>
          <w:kern w:val="0"/>
          <w:sz w:val="22"/>
          <w:u w:val="single"/>
          <w:lang w:val="it-IT"/>
          <w14:ligatures w14:val="none"/>
        </w:rPr>
        <w:t>Natrio kiekis</w:t>
      </w:r>
    </w:p>
    <w:p w14:paraId="745EA968" w14:textId="77777777" w:rsidR="0057617E" w:rsidRPr="006D34CC" w:rsidRDefault="0057617E" w:rsidP="0057617E">
      <w:pPr>
        <w:widowControl w:val="0"/>
        <w:spacing w:after="0" w:line="240" w:lineRule="auto"/>
        <w:rPr>
          <w:rFonts w:ascii="Times New Roman" w:hAnsi="Times New Roman"/>
          <w:kern w:val="0"/>
          <w:sz w:val="22"/>
          <w:lang w:val="it-IT"/>
          <w14:ligatures w14:val="none"/>
        </w:rPr>
      </w:pPr>
    </w:p>
    <w:p w14:paraId="6E95F2E4"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Vienoje Sandostatin ampulėje yra mažiau kaip 1 mmol (23 mg) natrio, t. y. jis beveik neturi reikšmės.</w:t>
      </w:r>
    </w:p>
    <w:p w14:paraId="0993F544"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0C34DC7E" w14:textId="77777777" w:rsidR="0057617E" w:rsidRPr="006D34CC" w:rsidRDefault="0057617E" w:rsidP="0057617E">
      <w:pPr>
        <w:keepNext/>
        <w:widowControl w:val="0"/>
        <w:spacing w:after="0" w:line="240" w:lineRule="auto"/>
        <w:ind w:left="567" w:hanging="567"/>
        <w:rPr>
          <w:rFonts w:ascii="Times New Roman" w:hAnsi="Times New Roman"/>
          <w:kern w:val="0"/>
          <w:sz w:val="22"/>
          <w:lang w:val="it-IT"/>
          <w14:ligatures w14:val="none"/>
        </w:rPr>
      </w:pPr>
      <w:r w:rsidRPr="006D34CC">
        <w:rPr>
          <w:rFonts w:ascii="Times New Roman" w:hAnsi="Times New Roman"/>
          <w:b/>
          <w:kern w:val="0"/>
          <w:sz w:val="22"/>
          <w:lang w:val="it-IT"/>
          <w14:ligatures w14:val="none"/>
        </w:rPr>
        <w:t>4.5</w:t>
      </w:r>
      <w:r w:rsidRPr="006D34CC">
        <w:rPr>
          <w:rFonts w:ascii="Times New Roman" w:hAnsi="Times New Roman"/>
          <w:b/>
          <w:kern w:val="0"/>
          <w:sz w:val="22"/>
          <w:lang w:val="it-IT"/>
          <w14:ligatures w14:val="none"/>
        </w:rPr>
        <w:tab/>
        <w:t>Sąveika su kitais vaistiniais preparatais ir kitokia sąveika</w:t>
      </w:r>
    </w:p>
    <w:p w14:paraId="62FB7662"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it-IT"/>
          <w14:ligatures w14:val="none"/>
        </w:rPr>
      </w:pPr>
    </w:p>
    <w:p w14:paraId="63F978AC"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Vartojant kartu su Sandostatin gali prireikti koreguoti tokių vaistinių preparatų, kaip beta adrenoblokatorių, kalcio kanalų blokatorių ar skysčių ir elektrolitų balansą reguliuojančių preparatų, dozę (žr. 4.4 skyrių).</w:t>
      </w:r>
    </w:p>
    <w:p w14:paraId="74974DFA"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6B975472"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Vartojant kartu su Sandostatin gali prireikti koreguoti insulino ir vaistinių preparatų nuo diabeto dozę (žr. 4.4 skyrių).</w:t>
      </w:r>
    </w:p>
    <w:p w14:paraId="278F9785"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4AB497C4"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Nustatyta, kad Sandostatin mažina ciklosporino ir lėtina cimetidino absorbciją žarnyne.</w:t>
      </w:r>
    </w:p>
    <w:p w14:paraId="0D2F1ADD"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63264FE6"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Kartu vartojant oktreotido ir bromokriptino, padidėja pastarojo biologinis prieinamumas. </w:t>
      </w:r>
    </w:p>
    <w:p w14:paraId="4FD40C8F"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14F2BA45"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Paskelbta nedaug duomenų, rodančių, kad somatostatino analogai gali mažinti citochromo P450 fermentų metabolizuojamų medžiagų metabolinį klirensą, o tai gali būti dėl augimo hormono </w:t>
      </w:r>
      <w:r w:rsidRPr="006D34CC">
        <w:rPr>
          <w:rFonts w:ascii="Times New Roman" w:hAnsi="Times New Roman"/>
          <w:kern w:val="0"/>
          <w:sz w:val="22"/>
          <w:lang w:val="es-ES"/>
          <w14:ligatures w14:val="none"/>
        </w:rPr>
        <w:lastRenderedPageBreak/>
        <w:t>slopinimo. Kadangi negalima paneigti tokio oktreotido poveikio, kitų vaistinių preparatų, kuriuos daugiausia metabolizuoja CYP3A4 ir kurie pasižymi siauru terapiniu indeksu (pvz., chinidino, terfenadino), vartoti kartu reikia atsargiai.</w:t>
      </w:r>
    </w:p>
    <w:p w14:paraId="3EE0A742"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4B7D5FAD" w14:textId="77777777" w:rsidR="0057617E" w:rsidRPr="006D34CC" w:rsidRDefault="0057617E" w:rsidP="0057617E">
      <w:pPr>
        <w:widowControl w:val="0"/>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Kartu vartojami radioaktyv</w:t>
      </w:r>
      <w:proofErr w:type="spellStart"/>
      <w:r w:rsidRPr="006D34CC">
        <w:rPr>
          <w:rFonts w:ascii="Times New Roman" w:hAnsi="Times New Roman"/>
          <w:kern w:val="0"/>
          <w:sz w:val="22"/>
          <w:u w:val="single"/>
          <w14:ligatures w14:val="none"/>
        </w:rPr>
        <w:t>ūs</w:t>
      </w:r>
      <w:proofErr w:type="spellEnd"/>
      <w:r w:rsidRPr="006D34CC">
        <w:rPr>
          <w:rFonts w:ascii="Times New Roman" w:hAnsi="Times New Roman"/>
          <w:kern w:val="0"/>
          <w:sz w:val="22"/>
          <w:u w:val="single"/>
          <w14:ligatures w14:val="none"/>
        </w:rPr>
        <w:t xml:space="preserve"> </w:t>
      </w:r>
      <w:r w:rsidRPr="006D34CC">
        <w:rPr>
          <w:rFonts w:ascii="Times New Roman" w:hAnsi="Times New Roman"/>
          <w:kern w:val="0"/>
          <w:sz w:val="22"/>
          <w:u w:val="single"/>
          <w:lang w:val="es-ES"/>
          <w14:ligatures w14:val="none"/>
        </w:rPr>
        <w:t>somatostatino analogai</w:t>
      </w:r>
    </w:p>
    <w:p w14:paraId="23CC3B61" w14:textId="77777777" w:rsidR="0057617E" w:rsidRPr="006D34CC" w:rsidRDefault="0057617E" w:rsidP="0057617E">
      <w:pPr>
        <w:widowControl w:val="0"/>
        <w:spacing w:after="0" w:line="240" w:lineRule="auto"/>
        <w:rPr>
          <w:rFonts w:ascii="Times New Roman" w:hAnsi="Times New Roman"/>
          <w:kern w:val="0"/>
          <w:sz w:val="22"/>
          <w:u w:val="single"/>
          <w14:ligatures w14:val="none"/>
        </w:rPr>
      </w:pPr>
    </w:p>
    <w:p w14:paraId="6D0EAF4F" w14:textId="77777777" w:rsidR="0057617E" w:rsidRPr="006D34CC" w:rsidRDefault="0057617E" w:rsidP="0057617E">
      <w:pPr>
        <w:widowControl w:val="0"/>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Somatostatinas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jo </w:t>
      </w:r>
      <w:proofErr w:type="spellStart"/>
      <w:r w:rsidRPr="006D34CC">
        <w:rPr>
          <w:rFonts w:ascii="Times New Roman" w:hAnsi="Times New Roman"/>
          <w:kern w:val="0"/>
          <w:sz w:val="22"/>
          <w14:ligatures w14:val="none"/>
        </w:rPr>
        <w:t>analogai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konkurenciniu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prisijungia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es-ES"/>
          <w14:ligatures w14:val="none"/>
        </w:rPr>
        <w:t>somatostatino receptorių, todėl gali įtakoti</w:t>
      </w:r>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radioaktyvių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somatostatino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analogų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veiksmingumą</w:t>
      </w:r>
      <w:proofErr w:type="spellEnd"/>
      <w:r w:rsidRPr="006D34CC">
        <w:rPr>
          <w:rFonts w:ascii="Times New Roman" w:hAnsi="Times New Roman"/>
          <w:kern w:val="0"/>
          <w:sz w:val="22"/>
          <w14:ligatures w14:val="none"/>
        </w:rPr>
        <w:t xml:space="preserve">. </w:t>
      </w:r>
    </w:p>
    <w:p w14:paraId="676856F1" w14:textId="77777777" w:rsidR="0057617E" w:rsidRPr="006D34CC" w:rsidRDefault="0057617E" w:rsidP="0057617E">
      <w:pPr>
        <w:widowControl w:val="0"/>
        <w:spacing w:after="0" w:line="240" w:lineRule="auto"/>
        <w:rPr>
          <w:rFonts w:ascii="Times New Roman" w:hAnsi="Times New Roman"/>
          <w:kern w:val="0"/>
          <w:sz w:val="22"/>
          <w:lang w:val="es-ES"/>
          <w14:ligatures w14:val="none"/>
        </w:rPr>
      </w:pPr>
      <w:proofErr w:type="spellStart"/>
      <w:r w:rsidRPr="006D34CC">
        <w:rPr>
          <w:rFonts w:ascii="Times New Roman" w:hAnsi="Times New Roman"/>
          <w:kern w:val="0"/>
          <w:sz w:val="22"/>
          <w14:ligatures w14:val="none"/>
        </w:rPr>
        <w:t>Reikia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vengti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likus</w:t>
      </w:r>
      <w:proofErr w:type="spellEnd"/>
      <w:r w:rsidRPr="006D34CC">
        <w:rPr>
          <w:rFonts w:ascii="Times New Roman" w:hAnsi="Times New Roman"/>
          <w:kern w:val="0"/>
          <w:sz w:val="22"/>
          <w14:ligatures w14:val="none"/>
        </w:rPr>
        <w:t xml:space="preserve"> 24 </w:t>
      </w:r>
      <w:proofErr w:type="spellStart"/>
      <w:r w:rsidRPr="006D34CC">
        <w:rPr>
          <w:rFonts w:ascii="Times New Roman" w:hAnsi="Times New Roman"/>
          <w:kern w:val="0"/>
          <w:sz w:val="22"/>
          <w14:ligatures w14:val="none"/>
        </w:rPr>
        <w:t>valandoms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iki</w:t>
      </w:r>
      <w:proofErr w:type="spellEnd"/>
      <w:r w:rsidRPr="006D34CC">
        <w:rPr>
          <w:rFonts w:ascii="Times New Roman" w:hAnsi="Times New Roman"/>
          <w:kern w:val="0"/>
          <w:sz w:val="22"/>
          <w14:ligatures w14:val="none"/>
        </w:rPr>
        <w:t xml:space="preserve"> r</w:t>
      </w:r>
      <w:r w:rsidRPr="006D34CC">
        <w:rPr>
          <w:rFonts w:ascii="Times New Roman" w:hAnsi="Times New Roman"/>
          <w:kern w:val="0"/>
          <w:sz w:val="22"/>
          <w:lang w:val="es-ES"/>
          <w14:ligatures w14:val="none"/>
        </w:rPr>
        <w:t>adiofarmacinio preparato</w:t>
      </w:r>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liutecio</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vertAlign w:val="superscript"/>
          <w14:ligatures w14:val="none"/>
        </w:rPr>
        <w:t>177</w:t>
      </w:r>
      <w:r w:rsidRPr="006D34CC">
        <w:rPr>
          <w:rFonts w:ascii="Times New Roman" w:hAnsi="Times New Roman"/>
          <w:kern w:val="0"/>
          <w:sz w:val="22"/>
          <w14:ligatures w14:val="none"/>
        </w:rPr>
        <w:t xml:space="preserve">Lu) </w:t>
      </w:r>
      <w:proofErr w:type="spellStart"/>
      <w:r w:rsidRPr="006D34CC">
        <w:rPr>
          <w:rFonts w:ascii="Times New Roman" w:hAnsi="Times New Roman"/>
          <w:kern w:val="0"/>
          <w:sz w:val="22"/>
          <w14:ligatures w14:val="none"/>
        </w:rPr>
        <w:t>oksodotreotido</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es-ES"/>
          <w14:ligatures w14:val="none"/>
        </w:rPr>
        <w:t>kuris jungiasi prie somatostatino receptori</w:t>
      </w:r>
      <w:r w:rsidRPr="006D34CC">
        <w:rPr>
          <w:rFonts w:ascii="Times New Roman" w:hAnsi="Times New Roman"/>
          <w:kern w:val="0"/>
          <w:sz w:val="22"/>
          <w14:ligatures w14:val="none"/>
        </w:rPr>
        <w:t xml:space="preserve">ų, </w:t>
      </w:r>
      <w:proofErr w:type="spellStart"/>
      <w:r w:rsidRPr="006D34CC">
        <w:rPr>
          <w:rFonts w:ascii="Times New Roman" w:hAnsi="Times New Roman"/>
          <w:kern w:val="0"/>
          <w:sz w:val="22"/>
          <w14:ligatures w14:val="none"/>
        </w:rPr>
        <w:t>skyrimo</w:t>
      </w:r>
      <w:proofErr w:type="spellEnd"/>
      <w:r w:rsidRPr="006D34CC">
        <w:rPr>
          <w:rFonts w:ascii="Times New Roman" w:hAnsi="Times New Roman"/>
          <w:kern w:val="0"/>
          <w:sz w:val="22"/>
          <w14:ligatures w14:val="none"/>
        </w:rPr>
        <w:t>.</w:t>
      </w:r>
    </w:p>
    <w:p w14:paraId="28DC5576"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27C757A6"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257A5598" w14:textId="77777777" w:rsidR="0057617E" w:rsidRPr="006D34CC" w:rsidRDefault="0057617E" w:rsidP="0057617E">
      <w:pPr>
        <w:keepNext/>
        <w:widowControl w:val="0"/>
        <w:spacing w:after="0" w:line="240" w:lineRule="auto"/>
        <w:ind w:left="567" w:hanging="567"/>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4.6</w:t>
      </w:r>
      <w:r w:rsidRPr="006D34CC">
        <w:rPr>
          <w:rFonts w:ascii="Times New Roman" w:hAnsi="Times New Roman"/>
          <w:b/>
          <w:kern w:val="0"/>
          <w:sz w:val="22"/>
          <w:lang w:val="es-ES"/>
          <w14:ligatures w14:val="none"/>
        </w:rPr>
        <w:tab/>
        <w:t>Vaisingumas, nėštumo ir žindymo laikotarpis</w:t>
      </w:r>
    </w:p>
    <w:p w14:paraId="61327D56"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68FF3344" w14:textId="77777777" w:rsidR="0057617E" w:rsidRPr="006D34CC" w:rsidRDefault="0057617E" w:rsidP="0057617E">
      <w:pPr>
        <w:keepNext/>
        <w:widowControl w:val="0"/>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Nėštumas</w:t>
      </w:r>
    </w:p>
    <w:p w14:paraId="215EAE8B"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485AC11E"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Duomenų apie oktreotido vartojimą nėštumo metu nepakanka (duomenų yra mažiau kaip apie 300 nėštumų baigčių), o maždaug trečdaliu atvejų nėštumo baigtys nežinomos. Dauguma pranešimų apie oktreotido vartojimą nėštumo metu gauti po </w:t>
      </w:r>
      <w:r w:rsidRPr="006D34CC">
        <w:rPr>
          <w:rFonts w:ascii="Times New Roman" w:hAnsi="Times New Roman"/>
          <w:kern w:val="0"/>
          <w:sz w:val="22"/>
          <w:lang w:val="it-IT"/>
          <w14:ligatures w14:val="none"/>
        </w:rPr>
        <w:t xml:space="preserve">vaistinio preparato </w:t>
      </w:r>
      <w:r w:rsidRPr="006D34CC">
        <w:rPr>
          <w:rFonts w:ascii="Times New Roman" w:hAnsi="Times New Roman"/>
          <w:kern w:val="0"/>
          <w:sz w:val="22"/>
          <w:lang w:val="es-ES"/>
          <w14:ligatures w14:val="none"/>
        </w:rPr>
        <w:t>pateikimo į rinką, o daugiau kaip 50 % atvejų vaistinio preparato nėštumo metu vartojo akromegalija sergančios pacientės. Dauguma moterų oktreotido vartojo pirmuoju nėštumo trimestru, o buvo vartotos 100</w:t>
      </w:r>
      <w:r w:rsidRPr="006D34CC">
        <w:rPr>
          <w:rFonts w:ascii="Times New Roman" w:hAnsi="Times New Roman"/>
          <w:kern w:val="0"/>
          <w:sz w:val="22"/>
          <w:lang w:val="es-ES"/>
          <w14:ligatures w14:val="none"/>
        </w:rPr>
        <w:noBreakHyphen/>
        <w:t>1200 mikrogramų per parą po oda leidžiamo Sandostatin dozės arba 10</w:t>
      </w:r>
      <w:r w:rsidRPr="006D34CC">
        <w:rPr>
          <w:rFonts w:ascii="Times New Roman" w:hAnsi="Times New Roman"/>
          <w:kern w:val="0"/>
          <w:sz w:val="22"/>
          <w:lang w:val="es-ES"/>
          <w14:ligatures w14:val="none"/>
        </w:rPr>
        <w:noBreakHyphen/>
        <w:t>40 mg per mėnesį Sandostatin LAR dozės. Iš tų nėštumų, kurių baigtys yra žinomos, maždaug 4 % atvejų nustatytos įgimtos anomalijos. Šiais atvejais nebuvo įtartas priežastinis ryšys su oktreotido vartojimu.</w:t>
      </w:r>
    </w:p>
    <w:p w14:paraId="5CAF85B2"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54A8E9C9"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Tyrimai su gyvūnais tiesioginio ar netiesioginio kenksmingo toksinio poveikio reprodukcijai neparodė (žr. 5.3 skyrių).</w:t>
      </w:r>
    </w:p>
    <w:p w14:paraId="6F1DA1FA"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5EDBEB7B"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Laikantis atsargumo priemonių, nėštumo metu geriau vengti vartoti Sandostatin (žr. 4.4 skyrių).</w:t>
      </w:r>
    </w:p>
    <w:p w14:paraId="35E5AAAC"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46D14BEB" w14:textId="77777777" w:rsidR="0057617E" w:rsidRPr="006D34CC" w:rsidRDefault="0057617E" w:rsidP="0057617E">
      <w:pPr>
        <w:keepNext/>
        <w:widowControl w:val="0"/>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Žindymas</w:t>
      </w:r>
    </w:p>
    <w:p w14:paraId="665A627E"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348159BC"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Nežinoma, ar oktreotido išsiskiria į motinos pieną. Su gyvūnais atlikti tyrimai parodė, kad oktreotido išsiskiria į gyvūnų pieną. Gydymo Sandostatin metu žindyti negalima.</w:t>
      </w:r>
    </w:p>
    <w:p w14:paraId="615C5298"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2DD96E22" w14:textId="77777777" w:rsidR="0057617E" w:rsidRPr="006D34CC" w:rsidRDefault="0057617E" w:rsidP="0057617E">
      <w:pPr>
        <w:keepNext/>
        <w:widowControl w:val="0"/>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Vaisingumas</w:t>
      </w:r>
    </w:p>
    <w:p w14:paraId="0962CAD3" w14:textId="77777777" w:rsidR="0057617E" w:rsidRPr="006D34CC" w:rsidRDefault="0057617E" w:rsidP="0057617E">
      <w:pPr>
        <w:keepNext/>
        <w:widowControl w:val="0"/>
        <w:tabs>
          <w:tab w:val="left" w:pos="720"/>
        </w:tabs>
        <w:spacing w:after="0" w:line="240" w:lineRule="auto"/>
        <w:rPr>
          <w:rFonts w:ascii="Times New Roman" w:hAnsi="Times New Roman"/>
          <w:kern w:val="0"/>
          <w:sz w:val="22"/>
          <w:u w:val="single"/>
          <w:lang w:val="es-ES"/>
          <w14:ligatures w14:val="none"/>
        </w:rPr>
      </w:pPr>
    </w:p>
    <w:p w14:paraId="2E0BA42B"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Nežinoma, ar oktreotidas įtakoja žmonių vaisingumą. Patelių, kurioms nėštumo ir žindymo laikotarpiu buvo skiriama oktreotido, vyriškosios lyties palikuonims nustatytas vėluojantis sėklidžių nusileidimas. Tačiau, iki 1 mg/kg kūno svorio per parą oktreotido dozes skiriant žiurkių patinams ir patelėms, jų vislumas nepakito (žr. 5.3 skyrių).</w:t>
      </w:r>
    </w:p>
    <w:p w14:paraId="0FA5E336"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6A0A3D12" w14:textId="77777777" w:rsidR="0057617E" w:rsidRPr="006D34CC" w:rsidRDefault="0057617E" w:rsidP="0057617E">
      <w:pPr>
        <w:keepNext/>
        <w:widowControl w:val="0"/>
        <w:spacing w:after="0" w:line="240" w:lineRule="auto"/>
        <w:ind w:left="567" w:hanging="567"/>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4.7</w:t>
      </w:r>
      <w:r w:rsidRPr="006D34CC">
        <w:rPr>
          <w:rFonts w:ascii="Times New Roman" w:hAnsi="Times New Roman"/>
          <w:b/>
          <w:kern w:val="0"/>
          <w:sz w:val="22"/>
          <w:lang w:val="es-ES"/>
          <w14:ligatures w14:val="none"/>
        </w:rPr>
        <w:tab/>
        <w:t>Poveikis gebėjimui vairuoti ir valdyti mechanizmus</w:t>
      </w:r>
    </w:p>
    <w:p w14:paraId="25D5CD0F"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1628730C"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Sandostatin gebėjimo vairuoti ir valdyti mechanizmus neveikia arba veikia nereikšmingai. Pacientams reikia patarti, kad atsargiai vairuotų ar valdytų mechanizmus, jeigu Sandostatin vartojimo metu jiems pasireiškia galvos svaigimas, astenija ar nuovargis arba galvos skausmas.</w:t>
      </w:r>
    </w:p>
    <w:p w14:paraId="28D2487C"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26338E92" w14:textId="77777777" w:rsidR="0057617E" w:rsidRPr="006D34CC" w:rsidRDefault="0057617E" w:rsidP="0057617E">
      <w:pPr>
        <w:keepNext/>
        <w:widowControl w:val="0"/>
        <w:tabs>
          <w:tab w:val="left" w:pos="567"/>
        </w:tabs>
        <w:spacing w:after="0" w:line="240" w:lineRule="auto"/>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4.8</w:t>
      </w:r>
      <w:r w:rsidRPr="006D34CC">
        <w:rPr>
          <w:rFonts w:ascii="Times New Roman" w:hAnsi="Times New Roman"/>
          <w:b/>
          <w:kern w:val="0"/>
          <w:sz w:val="22"/>
          <w:lang w:val="es-ES"/>
          <w14:ligatures w14:val="none"/>
        </w:rPr>
        <w:tab/>
        <w:t>Nepageidaujamas poveikis</w:t>
      </w:r>
    </w:p>
    <w:p w14:paraId="22F1427E"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1C90B23E" w14:textId="77777777" w:rsidR="0057617E" w:rsidRPr="006D34CC" w:rsidRDefault="0057617E" w:rsidP="0057617E">
      <w:pPr>
        <w:keepNext/>
        <w:widowControl w:val="0"/>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Saugumo duomenų santrauka</w:t>
      </w:r>
    </w:p>
    <w:p w14:paraId="7612BF86"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484A7110"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Dažniausios gydymo oktreotidu metu pasireiškusios nepageidaujamos reakcijos buvo virškinimo trakto sutrikimai, nervų sistemos sutrikimai, kepenų, tulžies pūslės ir latakų sutrikimai bei metabolizmo ir mitybos sutrikimai.</w:t>
      </w:r>
    </w:p>
    <w:p w14:paraId="6AE0568A"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3B64E345"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Klinikinių tyrimų, kuriuos atliekant buvo skiriama oktreotido, metu dažniausiai pasireiškusios </w:t>
      </w:r>
      <w:r w:rsidRPr="006D34CC">
        <w:rPr>
          <w:rFonts w:ascii="Times New Roman" w:hAnsi="Times New Roman"/>
          <w:kern w:val="0"/>
          <w:sz w:val="22"/>
          <w:lang w:val="es-ES"/>
          <w14:ligatures w14:val="none"/>
        </w:rPr>
        <w:lastRenderedPageBreak/>
        <w:t>nepageidaujamos reakcijos buvo viduriavimas, pilvo skausmas, pykinimas, vidurių pūtimas, galvos skausmas, tulžies pūslės akmenligė, hiperglikemija ir vidurių užkietėjimas. Kitos dažnai pasireiškusios nepageidaujamos reakcijos buvo galvos svaigimas, lokalus skausmas, nuosėdos tulžyje, skydliaukės funkcijos sutrikimas (pvz., skydliaukę stimuliuojančio (tirotropinio) hormono (TTH) koncentracijos sumažėjimas, bendrojo T4 ir laisvojo T4 hormono koncentracijos sumažėjimas), skystos išmatos, sutrikusi gliukozės tolerancija, vėmimas, astenija ir hipoglikemija.</w:t>
      </w:r>
    </w:p>
    <w:p w14:paraId="286FA0B7"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5D754D5E" w14:textId="77777777" w:rsidR="0057617E" w:rsidRPr="006D34CC" w:rsidRDefault="0057617E" w:rsidP="0057617E">
      <w:pPr>
        <w:keepNext/>
        <w:widowControl w:val="0"/>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Nepageidaujamų reakcijų santraukos lentelėse</w:t>
      </w:r>
    </w:p>
    <w:p w14:paraId="7825F486"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6322AFAA"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Informacija apie toliau 1 lentelėje išvardytas nepageidaujamas reakcijas sukaupta klinikinių tyrimų su oktreotidu metu.</w:t>
      </w:r>
    </w:p>
    <w:p w14:paraId="44B9F7AE"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Nepageidaujamos reakcijos (žr. 1 lentelę) išvardytos pagal dažnių kategoriją, pirmiausia nurodant dažniausias ir dažnis apibūdinimas taip: labai dažnas (≥ 1/10), dažnas (nuo ≥ 1/100 iki &lt; 1/10), nedažnas (nuo ≥1/1000 iki &lt; 1/100), retas (nuo ≥ 1/10000 iki &lt; 1/1000), labai reti (&lt;1 /10000), įskaitant pavienius atvejus. Kiekvienoje dažnio grupėje nepageidaujamas poveikis pateikiamas mažėjančio sunkumo tvarka.</w:t>
      </w:r>
    </w:p>
    <w:p w14:paraId="2D5FAFC5"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p>
    <w:p w14:paraId="4AE6DF13"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b/>
          <w:kern w:val="0"/>
          <w:sz w:val="22"/>
          <w:lang w:val="es-ES"/>
          <w14:ligatures w14:val="none"/>
        </w:rPr>
        <w:t>1 lentelė.</w:t>
      </w:r>
      <w:r w:rsidRPr="006D34CC">
        <w:rPr>
          <w:rFonts w:ascii="Times New Roman" w:hAnsi="Times New Roman"/>
          <w:b/>
          <w:kern w:val="0"/>
          <w:sz w:val="22"/>
          <w:lang w:val="es-ES"/>
          <w14:ligatures w14:val="none"/>
        </w:rPr>
        <w:tab/>
        <w:t>Klinikinių tyrimų metu pasireiškusios nepageidaujamos reakcijos</w:t>
      </w:r>
    </w:p>
    <w:p w14:paraId="1608B2D2"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tbl>
      <w:tblPr>
        <w:tblW w:w="5000" w:type="pct"/>
        <w:tblBorders>
          <w:top w:val="single" w:sz="4" w:space="0" w:color="auto"/>
          <w:bottom w:val="single" w:sz="4" w:space="0" w:color="auto"/>
        </w:tblBorders>
        <w:tblLook w:val="04A0" w:firstRow="1" w:lastRow="0" w:firstColumn="1" w:lastColumn="0" w:noHBand="0" w:noVBand="1"/>
      </w:tblPr>
      <w:tblGrid>
        <w:gridCol w:w="3044"/>
        <w:gridCol w:w="6017"/>
      </w:tblGrid>
      <w:tr w:rsidR="0057617E" w:rsidRPr="0057617E" w14:paraId="12E06352" w14:textId="77777777" w:rsidTr="00C377C4">
        <w:trPr>
          <w:cantSplit/>
        </w:trPr>
        <w:tc>
          <w:tcPr>
            <w:tcW w:w="5000" w:type="pct"/>
            <w:gridSpan w:val="2"/>
            <w:tcBorders>
              <w:top w:val="single" w:sz="4" w:space="0" w:color="auto"/>
              <w:left w:val="single" w:sz="4" w:space="0" w:color="auto"/>
              <w:bottom w:val="nil"/>
              <w:right w:val="single" w:sz="4" w:space="0" w:color="auto"/>
            </w:tcBorders>
            <w:hideMark/>
          </w:tcPr>
          <w:p w14:paraId="66C0F0BD" w14:textId="77777777" w:rsidR="0057617E" w:rsidRPr="006D34CC" w:rsidRDefault="0057617E" w:rsidP="0057617E">
            <w:pPr>
              <w:keepNext/>
              <w:widowControl w:val="0"/>
              <w:tabs>
                <w:tab w:val="left" w:pos="720"/>
              </w:tabs>
              <w:spacing w:after="0" w:line="240" w:lineRule="auto"/>
              <w:rPr>
                <w:rFonts w:ascii="Times New Roman" w:hAnsi="Times New Roman"/>
                <w:b/>
                <w:kern w:val="0"/>
                <w:sz w:val="22"/>
                <w14:ligatures w14:val="none"/>
              </w:rPr>
            </w:pPr>
            <w:proofErr w:type="spellStart"/>
            <w:r w:rsidRPr="006D34CC">
              <w:rPr>
                <w:rFonts w:ascii="Times New Roman" w:hAnsi="Times New Roman"/>
                <w:b/>
                <w:kern w:val="0"/>
                <w:sz w:val="22"/>
                <w14:ligatures w14:val="none"/>
              </w:rPr>
              <w:t>Virškinimo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trakto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sutrikimai</w:t>
            </w:r>
            <w:proofErr w:type="spellEnd"/>
          </w:p>
        </w:tc>
      </w:tr>
      <w:tr w:rsidR="0057617E" w:rsidRPr="0057617E" w14:paraId="66738C8D" w14:textId="77777777" w:rsidTr="00C377C4">
        <w:trPr>
          <w:cantSplit/>
        </w:trPr>
        <w:tc>
          <w:tcPr>
            <w:tcW w:w="1680" w:type="pct"/>
            <w:tcBorders>
              <w:top w:val="nil"/>
              <w:left w:val="single" w:sz="4" w:space="0" w:color="auto"/>
              <w:bottom w:val="nil"/>
              <w:right w:val="nil"/>
            </w:tcBorders>
            <w:hideMark/>
          </w:tcPr>
          <w:p w14:paraId="454F0067"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Labai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nil"/>
              <w:right w:val="single" w:sz="4" w:space="0" w:color="auto"/>
            </w:tcBorders>
            <w:hideMark/>
          </w:tcPr>
          <w:p w14:paraId="02CF516E"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viduriavimas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pilvo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pykinimas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vidurių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užkietėjimas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dujų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susikaupimas</w:t>
            </w:r>
            <w:proofErr w:type="spellEnd"/>
            <w:r w:rsidRPr="006D34CC">
              <w:rPr>
                <w:rFonts w:ascii="Times New Roman" w:hAnsi="Times New Roman"/>
                <w:kern w:val="0"/>
                <w:sz w:val="22"/>
                <w14:ligatures w14:val="none"/>
              </w:rPr>
              <w:t>.</w:t>
            </w:r>
          </w:p>
        </w:tc>
      </w:tr>
      <w:tr w:rsidR="0057617E" w:rsidRPr="0057617E" w14:paraId="2136D71A" w14:textId="77777777" w:rsidTr="00C377C4">
        <w:trPr>
          <w:cantSplit/>
        </w:trPr>
        <w:tc>
          <w:tcPr>
            <w:tcW w:w="1680" w:type="pct"/>
            <w:tcBorders>
              <w:top w:val="nil"/>
              <w:left w:val="single" w:sz="4" w:space="0" w:color="auto"/>
              <w:bottom w:val="nil"/>
              <w:right w:val="nil"/>
            </w:tcBorders>
            <w:hideMark/>
          </w:tcPr>
          <w:p w14:paraId="79E3E1C7"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nil"/>
              <w:right w:val="single" w:sz="4" w:space="0" w:color="auto"/>
            </w:tcBorders>
            <w:hideMark/>
          </w:tcPr>
          <w:p w14:paraId="365976FF"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dispepsija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vėmimas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pilvo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pūtimas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steatorėja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skystos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išmatos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pakitusi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išmatų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spalva</w:t>
            </w:r>
            <w:proofErr w:type="spellEnd"/>
            <w:r w:rsidRPr="006D34CC">
              <w:rPr>
                <w:rFonts w:ascii="Times New Roman" w:hAnsi="Times New Roman"/>
                <w:kern w:val="0"/>
                <w:sz w:val="22"/>
                <w14:ligatures w14:val="none"/>
              </w:rPr>
              <w:t>.</w:t>
            </w:r>
          </w:p>
        </w:tc>
      </w:tr>
      <w:tr w:rsidR="0057617E" w:rsidRPr="0057617E" w14:paraId="613ACEC6" w14:textId="77777777" w:rsidTr="00C377C4">
        <w:trPr>
          <w:cantSplit/>
        </w:trPr>
        <w:tc>
          <w:tcPr>
            <w:tcW w:w="5000" w:type="pct"/>
            <w:gridSpan w:val="2"/>
            <w:tcBorders>
              <w:top w:val="single" w:sz="4" w:space="0" w:color="auto"/>
              <w:left w:val="single" w:sz="4" w:space="0" w:color="auto"/>
              <w:bottom w:val="nil"/>
              <w:right w:val="single" w:sz="4" w:space="0" w:color="auto"/>
            </w:tcBorders>
            <w:hideMark/>
          </w:tcPr>
          <w:p w14:paraId="4FE6B857"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Nervų</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sistemos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sutrikimai</w:t>
            </w:r>
            <w:proofErr w:type="spellEnd"/>
          </w:p>
        </w:tc>
      </w:tr>
      <w:tr w:rsidR="0057617E" w:rsidRPr="0057617E" w14:paraId="48A2C924" w14:textId="77777777" w:rsidTr="00C377C4">
        <w:trPr>
          <w:cantSplit/>
        </w:trPr>
        <w:tc>
          <w:tcPr>
            <w:tcW w:w="1680" w:type="pct"/>
            <w:tcBorders>
              <w:top w:val="nil"/>
              <w:left w:val="single" w:sz="4" w:space="0" w:color="auto"/>
              <w:bottom w:val="nil"/>
              <w:right w:val="nil"/>
            </w:tcBorders>
            <w:hideMark/>
          </w:tcPr>
          <w:p w14:paraId="281B74B9" w14:textId="77777777" w:rsidR="0057617E" w:rsidRPr="006D34CC" w:rsidRDefault="0057617E" w:rsidP="0057617E">
            <w:pPr>
              <w:keepNext/>
              <w:widowControl w:val="0"/>
              <w:tabs>
                <w:tab w:val="left" w:pos="720"/>
              </w:tabs>
              <w:spacing w:after="0" w:line="240" w:lineRule="auto"/>
              <w:rPr>
                <w:rFonts w:ascii="Times New Roman" w:hAnsi="Times New Roman"/>
                <w:b/>
                <w:kern w:val="0"/>
                <w:sz w:val="22"/>
                <w14:ligatures w14:val="none"/>
              </w:rPr>
            </w:pPr>
            <w:proofErr w:type="spellStart"/>
            <w:r w:rsidRPr="006D34CC">
              <w:rPr>
                <w:rFonts w:ascii="Times New Roman" w:hAnsi="Times New Roman"/>
                <w:kern w:val="0"/>
                <w:sz w:val="22"/>
                <w14:ligatures w14:val="none"/>
              </w:rPr>
              <w:t>Labai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nil"/>
              <w:right w:val="single" w:sz="4" w:space="0" w:color="auto"/>
            </w:tcBorders>
            <w:hideMark/>
          </w:tcPr>
          <w:p w14:paraId="40599B2C"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r w:rsidRPr="006D34CC">
              <w:rPr>
                <w:rFonts w:ascii="Times New Roman" w:hAnsi="Times New Roman"/>
                <w:kern w:val="0"/>
                <w:sz w:val="22"/>
                <w14:ligatures w14:val="none"/>
              </w:rPr>
              <w:t xml:space="preserve">galvos </w:t>
            </w:r>
            <w:proofErr w:type="spell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w:t>
            </w:r>
          </w:p>
        </w:tc>
      </w:tr>
      <w:tr w:rsidR="0057617E" w:rsidRPr="0057617E" w14:paraId="27FF9E3B" w14:textId="77777777" w:rsidTr="00C377C4">
        <w:trPr>
          <w:cantSplit/>
        </w:trPr>
        <w:tc>
          <w:tcPr>
            <w:tcW w:w="1680" w:type="pct"/>
            <w:tcBorders>
              <w:top w:val="nil"/>
              <w:left w:val="single" w:sz="4" w:space="0" w:color="auto"/>
              <w:bottom w:val="single" w:sz="4" w:space="0" w:color="auto"/>
              <w:right w:val="nil"/>
            </w:tcBorders>
            <w:hideMark/>
          </w:tcPr>
          <w:p w14:paraId="280B41F9" w14:textId="77777777" w:rsidR="0057617E" w:rsidRPr="006D34CC" w:rsidRDefault="0057617E" w:rsidP="0057617E">
            <w:pPr>
              <w:widowControl w:val="0"/>
              <w:tabs>
                <w:tab w:val="left" w:pos="720"/>
              </w:tabs>
              <w:spacing w:after="0" w:line="240" w:lineRule="auto"/>
              <w:rPr>
                <w:rFonts w:ascii="Times New Roman" w:hAnsi="Times New Roman"/>
                <w:b/>
                <w:kern w:val="0"/>
                <w:sz w:val="22"/>
                <w14:ligatures w14:val="none"/>
              </w:rPr>
            </w:pP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single" w:sz="4" w:space="0" w:color="auto"/>
              <w:right w:val="single" w:sz="4" w:space="0" w:color="auto"/>
            </w:tcBorders>
            <w:hideMark/>
          </w:tcPr>
          <w:p w14:paraId="52EEA368"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r w:rsidRPr="006D34CC">
              <w:rPr>
                <w:rFonts w:ascii="Times New Roman" w:hAnsi="Times New Roman"/>
                <w:kern w:val="0"/>
                <w:sz w:val="22"/>
                <w14:ligatures w14:val="none"/>
              </w:rPr>
              <w:t xml:space="preserve">galvos </w:t>
            </w:r>
            <w:proofErr w:type="spellStart"/>
            <w:r w:rsidRPr="006D34CC">
              <w:rPr>
                <w:rFonts w:ascii="Times New Roman" w:hAnsi="Times New Roman"/>
                <w:kern w:val="0"/>
                <w:sz w:val="22"/>
                <w14:ligatures w14:val="none"/>
              </w:rPr>
              <w:t>svaigimas</w:t>
            </w:r>
            <w:proofErr w:type="spellEnd"/>
            <w:r w:rsidRPr="006D34CC">
              <w:rPr>
                <w:rFonts w:ascii="Times New Roman" w:hAnsi="Times New Roman"/>
                <w:kern w:val="0"/>
                <w:sz w:val="22"/>
                <w14:ligatures w14:val="none"/>
              </w:rPr>
              <w:t>.</w:t>
            </w:r>
          </w:p>
        </w:tc>
      </w:tr>
      <w:tr w:rsidR="0057617E" w:rsidRPr="0057617E" w14:paraId="28646EF6" w14:textId="77777777" w:rsidTr="00C377C4">
        <w:trPr>
          <w:cantSplit/>
          <w:trHeight w:val="335"/>
        </w:trPr>
        <w:tc>
          <w:tcPr>
            <w:tcW w:w="5000" w:type="pct"/>
            <w:gridSpan w:val="2"/>
            <w:tcBorders>
              <w:top w:val="single" w:sz="4" w:space="0" w:color="auto"/>
              <w:left w:val="single" w:sz="4" w:space="0" w:color="auto"/>
              <w:bottom w:val="nil"/>
              <w:right w:val="single" w:sz="4" w:space="0" w:color="auto"/>
            </w:tcBorders>
            <w:hideMark/>
          </w:tcPr>
          <w:p w14:paraId="146601EC"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Endokrininiai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sutrikimai</w:t>
            </w:r>
            <w:proofErr w:type="spellEnd"/>
          </w:p>
        </w:tc>
      </w:tr>
      <w:tr w:rsidR="0057617E" w:rsidRPr="0057617E" w14:paraId="15BAB4AF" w14:textId="77777777" w:rsidTr="00C377C4">
        <w:trPr>
          <w:cantSplit/>
        </w:trPr>
        <w:tc>
          <w:tcPr>
            <w:tcW w:w="1680" w:type="pct"/>
            <w:tcBorders>
              <w:top w:val="nil"/>
              <w:left w:val="single" w:sz="4" w:space="0" w:color="auto"/>
              <w:bottom w:val="single" w:sz="4" w:space="0" w:color="auto"/>
              <w:right w:val="nil"/>
            </w:tcBorders>
            <w:hideMark/>
          </w:tcPr>
          <w:p w14:paraId="30019DFF"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single" w:sz="4" w:space="0" w:color="auto"/>
              <w:right w:val="single" w:sz="4" w:space="0" w:color="auto"/>
            </w:tcBorders>
            <w:hideMark/>
          </w:tcPr>
          <w:p w14:paraId="4917162E"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hipotirozė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skydliaukės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funkcijos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sutrikimas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pvz</w:t>
            </w:r>
            <w:proofErr w:type="spellEnd"/>
            <w:r w:rsidRPr="006D34CC">
              <w:rPr>
                <w:rFonts w:ascii="Times New Roman" w:hAnsi="Times New Roman"/>
                <w:kern w:val="0"/>
                <w:sz w:val="22"/>
                <w14:ligatures w14:val="none"/>
              </w:rPr>
              <w:t xml:space="preserve">., TTH </w:t>
            </w:r>
            <w:proofErr w:type="spellStart"/>
            <w:r w:rsidRPr="006D34CC">
              <w:rPr>
                <w:rFonts w:ascii="Times New Roman" w:hAnsi="Times New Roman"/>
                <w:kern w:val="0"/>
                <w:sz w:val="22"/>
                <w14:ligatures w14:val="none"/>
              </w:rPr>
              <w:t>koncentracijos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sumažėjimas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bendrojo</w:t>
            </w:r>
            <w:proofErr w:type="spellEnd"/>
            <w:r w:rsidRPr="006D34CC">
              <w:rPr>
                <w:rFonts w:ascii="Times New Roman" w:hAnsi="Times New Roman"/>
                <w:kern w:val="0"/>
                <w:sz w:val="22"/>
                <w14:ligatures w14:val="none"/>
              </w:rPr>
              <w:t xml:space="preserve"> T4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laisvojo</w:t>
            </w:r>
            <w:proofErr w:type="spellEnd"/>
            <w:r w:rsidRPr="006D34CC">
              <w:rPr>
                <w:rFonts w:ascii="Times New Roman" w:hAnsi="Times New Roman"/>
                <w:kern w:val="0"/>
                <w:sz w:val="22"/>
                <w14:ligatures w14:val="none"/>
              </w:rPr>
              <w:t xml:space="preserve"> T4 </w:t>
            </w:r>
            <w:proofErr w:type="spellStart"/>
            <w:r w:rsidRPr="006D34CC">
              <w:rPr>
                <w:rFonts w:ascii="Times New Roman" w:hAnsi="Times New Roman"/>
                <w:kern w:val="0"/>
                <w:sz w:val="22"/>
                <w14:ligatures w14:val="none"/>
              </w:rPr>
              <w:t>hormono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koncentracijos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sumažėjimas</w:t>
            </w:r>
            <w:proofErr w:type="spellEnd"/>
            <w:r w:rsidRPr="006D34CC">
              <w:rPr>
                <w:rFonts w:ascii="Times New Roman" w:hAnsi="Times New Roman"/>
                <w:kern w:val="0"/>
                <w:sz w:val="22"/>
                <w14:ligatures w14:val="none"/>
              </w:rPr>
              <w:t>).</w:t>
            </w:r>
          </w:p>
        </w:tc>
      </w:tr>
      <w:tr w:rsidR="0057617E" w:rsidRPr="0057617E" w14:paraId="75F8420F" w14:textId="77777777" w:rsidTr="00C377C4">
        <w:trPr>
          <w:cantSplit/>
        </w:trPr>
        <w:tc>
          <w:tcPr>
            <w:tcW w:w="5000" w:type="pct"/>
            <w:gridSpan w:val="2"/>
            <w:tcBorders>
              <w:top w:val="single" w:sz="4" w:space="0" w:color="auto"/>
              <w:left w:val="single" w:sz="4" w:space="0" w:color="auto"/>
              <w:bottom w:val="nil"/>
              <w:right w:val="single" w:sz="4" w:space="0" w:color="auto"/>
            </w:tcBorders>
            <w:hideMark/>
          </w:tcPr>
          <w:p w14:paraId="36B26C79"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Kepenų</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tulžies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pūslės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latakų</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sutrikimai</w:t>
            </w:r>
            <w:proofErr w:type="spellEnd"/>
          </w:p>
        </w:tc>
      </w:tr>
      <w:tr w:rsidR="0057617E" w:rsidRPr="0057617E" w14:paraId="609B7E3C" w14:textId="77777777" w:rsidTr="00C377C4">
        <w:trPr>
          <w:cantSplit/>
        </w:trPr>
        <w:tc>
          <w:tcPr>
            <w:tcW w:w="1680" w:type="pct"/>
            <w:tcBorders>
              <w:top w:val="nil"/>
              <w:left w:val="single" w:sz="4" w:space="0" w:color="auto"/>
              <w:bottom w:val="nil"/>
              <w:right w:val="nil"/>
            </w:tcBorders>
            <w:hideMark/>
          </w:tcPr>
          <w:p w14:paraId="500B2D10"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Labai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nil"/>
              <w:right w:val="single" w:sz="4" w:space="0" w:color="auto"/>
            </w:tcBorders>
            <w:hideMark/>
          </w:tcPr>
          <w:p w14:paraId="57CCA324"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tulžies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pūslės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akmenligė</w:t>
            </w:r>
            <w:proofErr w:type="spellEnd"/>
            <w:r w:rsidRPr="006D34CC">
              <w:rPr>
                <w:rFonts w:ascii="Times New Roman" w:hAnsi="Times New Roman"/>
                <w:kern w:val="0"/>
                <w:sz w:val="22"/>
                <w14:ligatures w14:val="none"/>
              </w:rPr>
              <w:t>.</w:t>
            </w:r>
          </w:p>
        </w:tc>
      </w:tr>
      <w:tr w:rsidR="0057617E" w:rsidRPr="0057617E" w14:paraId="501DE7B2" w14:textId="77777777" w:rsidTr="00C377C4">
        <w:trPr>
          <w:cantSplit/>
        </w:trPr>
        <w:tc>
          <w:tcPr>
            <w:tcW w:w="1680" w:type="pct"/>
            <w:tcBorders>
              <w:top w:val="nil"/>
              <w:left w:val="single" w:sz="4" w:space="0" w:color="auto"/>
              <w:bottom w:val="nil"/>
              <w:right w:val="nil"/>
            </w:tcBorders>
            <w:hideMark/>
          </w:tcPr>
          <w:p w14:paraId="48469BB0"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nil"/>
              <w:right w:val="single" w:sz="4" w:space="0" w:color="auto"/>
            </w:tcBorders>
            <w:hideMark/>
          </w:tcPr>
          <w:p w14:paraId="57CF8B3F"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cholecistitas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nuosėdos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tulžyje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hiperbilirubinemija</w:t>
            </w:r>
            <w:proofErr w:type="spellEnd"/>
            <w:r w:rsidRPr="006D34CC">
              <w:rPr>
                <w:rFonts w:ascii="Times New Roman" w:hAnsi="Times New Roman"/>
                <w:kern w:val="0"/>
                <w:sz w:val="22"/>
                <w14:ligatures w14:val="none"/>
              </w:rPr>
              <w:t>.</w:t>
            </w:r>
          </w:p>
        </w:tc>
      </w:tr>
      <w:tr w:rsidR="0057617E" w:rsidRPr="0057617E" w14:paraId="2CF1B62E" w14:textId="77777777" w:rsidTr="00C377C4">
        <w:trPr>
          <w:cantSplit/>
        </w:trPr>
        <w:tc>
          <w:tcPr>
            <w:tcW w:w="5000" w:type="pct"/>
            <w:gridSpan w:val="2"/>
            <w:tcBorders>
              <w:top w:val="single" w:sz="4" w:space="0" w:color="auto"/>
              <w:left w:val="single" w:sz="4" w:space="0" w:color="auto"/>
              <w:bottom w:val="nil"/>
              <w:right w:val="single" w:sz="4" w:space="0" w:color="auto"/>
            </w:tcBorders>
            <w:hideMark/>
          </w:tcPr>
          <w:p w14:paraId="264E8284"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Metabolizmo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mitybos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sutrikimai</w:t>
            </w:r>
            <w:proofErr w:type="spellEnd"/>
          </w:p>
        </w:tc>
      </w:tr>
      <w:tr w:rsidR="0057617E" w:rsidRPr="0057617E" w14:paraId="5F48D8C6" w14:textId="77777777" w:rsidTr="00C377C4">
        <w:trPr>
          <w:cantSplit/>
        </w:trPr>
        <w:tc>
          <w:tcPr>
            <w:tcW w:w="1680" w:type="pct"/>
            <w:tcBorders>
              <w:top w:val="nil"/>
              <w:left w:val="single" w:sz="4" w:space="0" w:color="auto"/>
              <w:bottom w:val="nil"/>
              <w:right w:val="nil"/>
            </w:tcBorders>
            <w:hideMark/>
          </w:tcPr>
          <w:p w14:paraId="4FE6CD57"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Labai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nil"/>
              <w:right w:val="single" w:sz="4" w:space="0" w:color="auto"/>
            </w:tcBorders>
            <w:hideMark/>
          </w:tcPr>
          <w:p w14:paraId="64605925"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hiperglikemija</w:t>
            </w:r>
            <w:proofErr w:type="spellEnd"/>
            <w:r w:rsidRPr="006D34CC">
              <w:rPr>
                <w:rFonts w:ascii="Times New Roman" w:hAnsi="Times New Roman"/>
                <w:kern w:val="0"/>
                <w:sz w:val="22"/>
                <w14:ligatures w14:val="none"/>
              </w:rPr>
              <w:t>.</w:t>
            </w:r>
          </w:p>
        </w:tc>
      </w:tr>
      <w:tr w:rsidR="0057617E" w:rsidRPr="0057617E" w14:paraId="2BCCA189" w14:textId="77777777" w:rsidTr="00C377C4">
        <w:trPr>
          <w:cantSplit/>
        </w:trPr>
        <w:tc>
          <w:tcPr>
            <w:tcW w:w="1680" w:type="pct"/>
            <w:tcBorders>
              <w:top w:val="nil"/>
              <w:left w:val="single" w:sz="4" w:space="0" w:color="auto"/>
              <w:bottom w:val="nil"/>
              <w:right w:val="nil"/>
            </w:tcBorders>
            <w:hideMark/>
          </w:tcPr>
          <w:p w14:paraId="08B11932"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nil"/>
              <w:right w:val="single" w:sz="4" w:space="0" w:color="auto"/>
            </w:tcBorders>
            <w:hideMark/>
          </w:tcPr>
          <w:p w14:paraId="0D2050E9"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hipoglikemija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sutrikusi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gliukozės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tolerancija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anoreksija</w:t>
            </w:r>
            <w:proofErr w:type="spellEnd"/>
            <w:r w:rsidRPr="006D34CC">
              <w:rPr>
                <w:rFonts w:ascii="Times New Roman" w:hAnsi="Times New Roman"/>
                <w:kern w:val="0"/>
                <w:sz w:val="22"/>
                <w14:ligatures w14:val="none"/>
              </w:rPr>
              <w:t>.</w:t>
            </w:r>
          </w:p>
        </w:tc>
      </w:tr>
      <w:tr w:rsidR="0057617E" w:rsidRPr="0057617E" w14:paraId="66AD3824" w14:textId="77777777" w:rsidTr="00C377C4">
        <w:trPr>
          <w:cantSplit/>
        </w:trPr>
        <w:tc>
          <w:tcPr>
            <w:tcW w:w="1680" w:type="pct"/>
            <w:tcBorders>
              <w:top w:val="nil"/>
              <w:left w:val="single" w:sz="4" w:space="0" w:color="auto"/>
              <w:bottom w:val="single" w:sz="4" w:space="0" w:color="auto"/>
              <w:right w:val="nil"/>
            </w:tcBorders>
            <w:hideMark/>
          </w:tcPr>
          <w:p w14:paraId="645DC2A9" w14:textId="77777777" w:rsidR="0057617E" w:rsidRPr="006D34CC" w:rsidRDefault="0057617E" w:rsidP="0057617E">
            <w:pPr>
              <w:widowControl w:val="0"/>
              <w:tabs>
                <w:tab w:val="left" w:pos="720"/>
              </w:tabs>
              <w:spacing w:after="0" w:line="240" w:lineRule="auto"/>
              <w:rPr>
                <w:rFonts w:ascii="Times New Roman" w:hAnsi="Times New Roman"/>
                <w:b/>
                <w:kern w:val="0"/>
                <w:sz w:val="22"/>
                <w14:ligatures w14:val="none"/>
              </w:rPr>
            </w:pPr>
            <w:proofErr w:type="spellStart"/>
            <w:r w:rsidRPr="006D34CC">
              <w:rPr>
                <w:rFonts w:ascii="Times New Roman" w:hAnsi="Times New Roman"/>
                <w:kern w:val="0"/>
                <w:sz w:val="22"/>
                <w14:ligatures w14:val="none"/>
              </w:rPr>
              <w:t>Nedažnas</w:t>
            </w:r>
            <w:proofErr w:type="spellEnd"/>
            <w:r w:rsidRPr="006D34CC">
              <w:rPr>
                <w:rFonts w:ascii="Times New Roman" w:hAnsi="Times New Roman"/>
                <w:kern w:val="0"/>
                <w:sz w:val="22"/>
                <w14:ligatures w14:val="none"/>
              </w:rPr>
              <w:t>:</w:t>
            </w:r>
          </w:p>
        </w:tc>
        <w:tc>
          <w:tcPr>
            <w:tcW w:w="3320" w:type="pct"/>
            <w:tcBorders>
              <w:top w:val="nil"/>
              <w:left w:val="nil"/>
              <w:bottom w:val="single" w:sz="4" w:space="0" w:color="auto"/>
              <w:right w:val="single" w:sz="4" w:space="0" w:color="auto"/>
            </w:tcBorders>
            <w:hideMark/>
          </w:tcPr>
          <w:p w14:paraId="7C01A894"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dehidracija</w:t>
            </w:r>
            <w:proofErr w:type="spellEnd"/>
            <w:r w:rsidRPr="006D34CC">
              <w:rPr>
                <w:rFonts w:ascii="Times New Roman" w:hAnsi="Times New Roman"/>
                <w:kern w:val="0"/>
                <w:sz w:val="22"/>
                <w14:ligatures w14:val="none"/>
              </w:rPr>
              <w:t>.</w:t>
            </w:r>
          </w:p>
        </w:tc>
      </w:tr>
      <w:tr w:rsidR="0057617E" w:rsidRPr="0057617E" w14:paraId="6EAE036B" w14:textId="77777777" w:rsidTr="00C377C4">
        <w:trPr>
          <w:cantSplit/>
        </w:trPr>
        <w:tc>
          <w:tcPr>
            <w:tcW w:w="5000" w:type="pct"/>
            <w:gridSpan w:val="2"/>
            <w:tcBorders>
              <w:top w:val="single" w:sz="4" w:space="0" w:color="auto"/>
              <w:left w:val="single" w:sz="4" w:space="0" w:color="auto"/>
              <w:bottom w:val="nil"/>
              <w:right w:val="single" w:sz="4" w:space="0" w:color="auto"/>
            </w:tcBorders>
            <w:hideMark/>
          </w:tcPr>
          <w:p w14:paraId="1E4F9904"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Bendrieji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sutrikimai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vartojimo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vietos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pažeidimai</w:t>
            </w:r>
            <w:proofErr w:type="spellEnd"/>
          </w:p>
        </w:tc>
      </w:tr>
      <w:tr w:rsidR="0057617E" w:rsidRPr="0057617E" w14:paraId="79817FC1" w14:textId="77777777" w:rsidTr="00C377C4">
        <w:trPr>
          <w:cantSplit/>
          <w:trHeight w:val="292"/>
        </w:trPr>
        <w:tc>
          <w:tcPr>
            <w:tcW w:w="1680" w:type="pct"/>
            <w:tcBorders>
              <w:top w:val="nil"/>
              <w:left w:val="single" w:sz="4" w:space="0" w:color="auto"/>
              <w:bottom w:val="nil"/>
              <w:right w:val="nil"/>
            </w:tcBorders>
            <w:hideMark/>
          </w:tcPr>
          <w:p w14:paraId="24C61F53"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Labai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nil"/>
              <w:right w:val="single" w:sz="4" w:space="0" w:color="auto"/>
            </w:tcBorders>
            <w:hideMark/>
          </w:tcPr>
          <w:p w14:paraId="5FAC8BF1"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vietos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reakcijos</w:t>
            </w:r>
            <w:proofErr w:type="spellEnd"/>
            <w:r w:rsidRPr="006D34CC">
              <w:rPr>
                <w:rFonts w:ascii="Times New Roman" w:hAnsi="Times New Roman"/>
                <w:kern w:val="0"/>
                <w:sz w:val="22"/>
                <w14:ligatures w14:val="none"/>
              </w:rPr>
              <w:t>.</w:t>
            </w:r>
          </w:p>
        </w:tc>
      </w:tr>
      <w:tr w:rsidR="0057617E" w:rsidRPr="0057617E" w14:paraId="3AE4B4D8" w14:textId="77777777" w:rsidTr="00C377C4">
        <w:trPr>
          <w:cantSplit/>
          <w:trHeight w:val="268"/>
        </w:trPr>
        <w:tc>
          <w:tcPr>
            <w:tcW w:w="1680" w:type="pct"/>
            <w:tcBorders>
              <w:top w:val="nil"/>
              <w:left w:val="single" w:sz="4" w:space="0" w:color="auto"/>
              <w:bottom w:val="single" w:sz="4" w:space="0" w:color="auto"/>
              <w:right w:val="nil"/>
            </w:tcBorders>
            <w:hideMark/>
          </w:tcPr>
          <w:p w14:paraId="780EFBD5"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single" w:sz="4" w:space="0" w:color="auto"/>
              <w:right w:val="single" w:sz="4" w:space="0" w:color="auto"/>
            </w:tcBorders>
            <w:hideMark/>
          </w:tcPr>
          <w:p w14:paraId="71E009CB"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astenija</w:t>
            </w:r>
            <w:proofErr w:type="spellEnd"/>
            <w:r w:rsidRPr="006D34CC">
              <w:rPr>
                <w:rFonts w:ascii="Times New Roman" w:hAnsi="Times New Roman"/>
                <w:kern w:val="0"/>
                <w:sz w:val="22"/>
                <w14:ligatures w14:val="none"/>
              </w:rPr>
              <w:t>.</w:t>
            </w:r>
          </w:p>
        </w:tc>
      </w:tr>
      <w:tr w:rsidR="0057617E" w:rsidRPr="0057617E" w14:paraId="14A444DB" w14:textId="77777777" w:rsidTr="00C377C4">
        <w:trPr>
          <w:cantSplit/>
        </w:trPr>
        <w:tc>
          <w:tcPr>
            <w:tcW w:w="5000" w:type="pct"/>
            <w:gridSpan w:val="2"/>
            <w:tcBorders>
              <w:top w:val="single" w:sz="4" w:space="0" w:color="auto"/>
              <w:left w:val="single" w:sz="4" w:space="0" w:color="auto"/>
              <w:bottom w:val="nil"/>
              <w:right w:val="single" w:sz="4" w:space="0" w:color="auto"/>
            </w:tcBorders>
            <w:hideMark/>
          </w:tcPr>
          <w:p w14:paraId="72FAA54C"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Tyrimai</w:t>
            </w:r>
            <w:proofErr w:type="spellEnd"/>
          </w:p>
        </w:tc>
      </w:tr>
      <w:tr w:rsidR="0057617E" w:rsidRPr="0057617E" w14:paraId="65237C67" w14:textId="77777777" w:rsidTr="00C377C4">
        <w:trPr>
          <w:cantSplit/>
        </w:trPr>
        <w:tc>
          <w:tcPr>
            <w:tcW w:w="1680" w:type="pct"/>
            <w:tcBorders>
              <w:top w:val="nil"/>
              <w:left w:val="single" w:sz="4" w:space="0" w:color="auto"/>
              <w:bottom w:val="single" w:sz="4" w:space="0" w:color="auto"/>
              <w:right w:val="nil"/>
            </w:tcBorders>
            <w:hideMark/>
          </w:tcPr>
          <w:p w14:paraId="7CF23CED"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single" w:sz="4" w:space="0" w:color="auto"/>
              <w:right w:val="single" w:sz="4" w:space="0" w:color="auto"/>
            </w:tcBorders>
            <w:hideMark/>
          </w:tcPr>
          <w:p w14:paraId="74185937"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padidėjęs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transaminazių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aktyvumas</w:t>
            </w:r>
            <w:proofErr w:type="spellEnd"/>
            <w:r w:rsidRPr="006D34CC">
              <w:rPr>
                <w:rFonts w:ascii="Times New Roman" w:hAnsi="Times New Roman"/>
                <w:kern w:val="0"/>
                <w:sz w:val="22"/>
                <w14:ligatures w14:val="none"/>
              </w:rPr>
              <w:t>.</w:t>
            </w:r>
          </w:p>
        </w:tc>
      </w:tr>
      <w:tr w:rsidR="0057617E" w:rsidRPr="0057617E" w14:paraId="49E2F0E3" w14:textId="77777777" w:rsidTr="00C377C4">
        <w:trPr>
          <w:cantSplit/>
        </w:trPr>
        <w:tc>
          <w:tcPr>
            <w:tcW w:w="5000" w:type="pct"/>
            <w:gridSpan w:val="2"/>
            <w:tcBorders>
              <w:top w:val="single" w:sz="4" w:space="0" w:color="auto"/>
              <w:left w:val="single" w:sz="4" w:space="0" w:color="auto"/>
              <w:bottom w:val="nil"/>
              <w:right w:val="single" w:sz="4" w:space="0" w:color="auto"/>
            </w:tcBorders>
            <w:hideMark/>
          </w:tcPr>
          <w:p w14:paraId="1D686B23"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r w:rsidRPr="006D34CC">
              <w:rPr>
                <w:rFonts w:ascii="Times New Roman" w:hAnsi="Times New Roman"/>
                <w:b/>
                <w:kern w:val="0"/>
                <w:sz w:val="22"/>
                <w14:ligatures w14:val="none"/>
              </w:rPr>
              <w:t xml:space="preserve">Odos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poodinio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audinio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sutrikimai</w:t>
            </w:r>
            <w:proofErr w:type="spellEnd"/>
          </w:p>
        </w:tc>
      </w:tr>
      <w:tr w:rsidR="0057617E" w:rsidRPr="0057617E" w14:paraId="25851F54" w14:textId="77777777" w:rsidTr="00C377C4">
        <w:trPr>
          <w:cantSplit/>
        </w:trPr>
        <w:tc>
          <w:tcPr>
            <w:tcW w:w="1680" w:type="pct"/>
            <w:tcBorders>
              <w:top w:val="nil"/>
              <w:left w:val="single" w:sz="4" w:space="0" w:color="auto"/>
              <w:bottom w:val="single" w:sz="4" w:space="0" w:color="auto"/>
              <w:right w:val="nil"/>
            </w:tcBorders>
            <w:hideMark/>
          </w:tcPr>
          <w:p w14:paraId="223FFFC5"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single" w:sz="4" w:space="0" w:color="auto"/>
              <w:right w:val="single" w:sz="4" w:space="0" w:color="auto"/>
            </w:tcBorders>
            <w:hideMark/>
          </w:tcPr>
          <w:p w14:paraId="0C43F11A"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niežulys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išbėrimas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alopecija</w:t>
            </w:r>
            <w:proofErr w:type="spellEnd"/>
            <w:r w:rsidRPr="006D34CC">
              <w:rPr>
                <w:rFonts w:ascii="Times New Roman" w:hAnsi="Times New Roman"/>
                <w:kern w:val="0"/>
                <w:sz w:val="22"/>
                <w14:ligatures w14:val="none"/>
              </w:rPr>
              <w:t>.</w:t>
            </w:r>
          </w:p>
        </w:tc>
      </w:tr>
      <w:tr w:rsidR="0057617E" w:rsidRPr="0057617E" w14:paraId="173E28CC" w14:textId="77777777" w:rsidTr="00C377C4">
        <w:trPr>
          <w:cantSplit/>
        </w:trPr>
        <w:tc>
          <w:tcPr>
            <w:tcW w:w="5000" w:type="pct"/>
            <w:gridSpan w:val="2"/>
            <w:tcBorders>
              <w:top w:val="single" w:sz="4" w:space="0" w:color="auto"/>
              <w:left w:val="single" w:sz="4" w:space="0" w:color="auto"/>
              <w:bottom w:val="nil"/>
              <w:right w:val="single" w:sz="4" w:space="0" w:color="auto"/>
            </w:tcBorders>
            <w:hideMark/>
          </w:tcPr>
          <w:p w14:paraId="7F0FABC9" w14:textId="77777777" w:rsidR="0057617E" w:rsidRPr="006D34CC" w:rsidRDefault="0057617E" w:rsidP="0057617E">
            <w:pPr>
              <w:keepNext/>
              <w:widowControl w:val="0"/>
              <w:tabs>
                <w:tab w:val="left" w:pos="720"/>
              </w:tabs>
              <w:spacing w:after="0" w:line="240" w:lineRule="auto"/>
              <w:rPr>
                <w:rFonts w:ascii="Times New Roman" w:hAnsi="Times New Roman"/>
                <w:b/>
                <w:kern w:val="0"/>
                <w:sz w:val="22"/>
                <w14:ligatures w14:val="none"/>
              </w:rPr>
            </w:pPr>
            <w:proofErr w:type="spellStart"/>
            <w:r w:rsidRPr="006D34CC">
              <w:rPr>
                <w:rFonts w:ascii="Times New Roman" w:hAnsi="Times New Roman"/>
                <w:b/>
                <w:kern w:val="0"/>
                <w:sz w:val="22"/>
                <w14:ligatures w14:val="none"/>
              </w:rPr>
              <w:t>Kvėpavimo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sistemos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krūtinės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ląstos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tarpuplaučio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sutrikimai</w:t>
            </w:r>
            <w:proofErr w:type="spellEnd"/>
          </w:p>
        </w:tc>
      </w:tr>
      <w:tr w:rsidR="0057617E" w:rsidRPr="0057617E" w14:paraId="1F00CA9D" w14:textId="77777777" w:rsidTr="00C377C4">
        <w:trPr>
          <w:cantSplit/>
        </w:trPr>
        <w:tc>
          <w:tcPr>
            <w:tcW w:w="1680" w:type="pct"/>
            <w:tcBorders>
              <w:top w:val="nil"/>
              <w:left w:val="single" w:sz="4" w:space="0" w:color="auto"/>
              <w:bottom w:val="single" w:sz="4" w:space="0" w:color="auto"/>
              <w:right w:val="nil"/>
            </w:tcBorders>
            <w:hideMark/>
          </w:tcPr>
          <w:p w14:paraId="46AFC771"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single" w:sz="4" w:space="0" w:color="auto"/>
              <w:right w:val="single" w:sz="4" w:space="0" w:color="auto"/>
            </w:tcBorders>
            <w:hideMark/>
          </w:tcPr>
          <w:p w14:paraId="60830FC4"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dusulys</w:t>
            </w:r>
            <w:proofErr w:type="spellEnd"/>
            <w:r w:rsidRPr="006D34CC">
              <w:rPr>
                <w:rFonts w:ascii="Times New Roman" w:hAnsi="Times New Roman"/>
                <w:kern w:val="0"/>
                <w:sz w:val="22"/>
                <w14:ligatures w14:val="none"/>
              </w:rPr>
              <w:t>.</w:t>
            </w:r>
          </w:p>
        </w:tc>
      </w:tr>
      <w:tr w:rsidR="0057617E" w:rsidRPr="0057617E" w14:paraId="7FCD83E6" w14:textId="77777777" w:rsidTr="00C377C4">
        <w:trPr>
          <w:cantSplit/>
        </w:trPr>
        <w:tc>
          <w:tcPr>
            <w:tcW w:w="5000" w:type="pct"/>
            <w:gridSpan w:val="2"/>
            <w:tcBorders>
              <w:top w:val="single" w:sz="4" w:space="0" w:color="auto"/>
              <w:left w:val="single" w:sz="4" w:space="0" w:color="auto"/>
              <w:bottom w:val="nil"/>
              <w:right w:val="single" w:sz="4" w:space="0" w:color="auto"/>
            </w:tcBorders>
            <w:hideMark/>
          </w:tcPr>
          <w:p w14:paraId="7C69BEE6"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Širdies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sutrikimai</w:t>
            </w:r>
            <w:proofErr w:type="spellEnd"/>
          </w:p>
        </w:tc>
      </w:tr>
      <w:tr w:rsidR="0057617E" w:rsidRPr="0057617E" w14:paraId="1B113AC8" w14:textId="77777777" w:rsidTr="00C377C4">
        <w:trPr>
          <w:cantSplit/>
        </w:trPr>
        <w:tc>
          <w:tcPr>
            <w:tcW w:w="1680" w:type="pct"/>
            <w:tcBorders>
              <w:top w:val="nil"/>
              <w:left w:val="single" w:sz="4" w:space="0" w:color="auto"/>
              <w:bottom w:val="nil"/>
              <w:right w:val="nil"/>
            </w:tcBorders>
            <w:hideMark/>
          </w:tcPr>
          <w:p w14:paraId="0A4A029F"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Dažnas</w:t>
            </w:r>
            <w:proofErr w:type="spellEnd"/>
            <w:r w:rsidRPr="006D34CC">
              <w:rPr>
                <w:rFonts w:ascii="Times New Roman" w:hAnsi="Times New Roman"/>
                <w:kern w:val="0"/>
                <w:sz w:val="22"/>
                <w14:ligatures w14:val="none"/>
              </w:rPr>
              <w:t>:</w:t>
            </w:r>
          </w:p>
        </w:tc>
        <w:tc>
          <w:tcPr>
            <w:tcW w:w="3320" w:type="pct"/>
            <w:tcBorders>
              <w:top w:val="nil"/>
              <w:left w:val="nil"/>
              <w:bottom w:val="nil"/>
              <w:right w:val="single" w:sz="4" w:space="0" w:color="auto"/>
            </w:tcBorders>
            <w:hideMark/>
          </w:tcPr>
          <w:p w14:paraId="54534F2C"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bradikardija</w:t>
            </w:r>
            <w:proofErr w:type="spellEnd"/>
            <w:r w:rsidRPr="006D34CC">
              <w:rPr>
                <w:rFonts w:ascii="Times New Roman" w:hAnsi="Times New Roman"/>
                <w:kern w:val="0"/>
                <w:sz w:val="22"/>
                <w14:ligatures w14:val="none"/>
              </w:rPr>
              <w:t>.</w:t>
            </w:r>
          </w:p>
        </w:tc>
      </w:tr>
      <w:tr w:rsidR="0057617E" w:rsidRPr="0057617E" w14:paraId="46889748" w14:textId="77777777" w:rsidTr="00C377C4">
        <w:trPr>
          <w:cantSplit/>
        </w:trPr>
        <w:tc>
          <w:tcPr>
            <w:tcW w:w="1680" w:type="pct"/>
            <w:tcBorders>
              <w:top w:val="nil"/>
              <w:left w:val="single" w:sz="4" w:space="0" w:color="auto"/>
              <w:bottom w:val="single" w:sz="4" w:space="0" w:color="auto"/>
              <w:right w:val="nil"/>
            </w:tcBorders>
            <w:hideMark/>
          </w:tcPr>
          <w:p w14:paraId="7F08BE6E"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Nedažnas</w:t>
            </w:r>
            <w:proofErr w:type="spellEnd"/>
            <w:r w:rsidRPr="006D34CC">
              <w:rPr>
                <w:rFonts w:ascii="Times New Roman" w:hAnsi="Times New Roman"/>
                <w:kern w:val="0"/>
                <w:sz w:val="22"/>
                <w14:ligatures w14:val="none"/>
              </w:rPr>
              <w:t>:</w:t>
            </w:r>
          </w:p>
        </w:tc>
        <w:tc>
          <w:tcPr>
            <w:tcW w:w="3320" w:type="pct"/>
            <w:tcBorders>
              <w:top w:val="nil"/>
              <w:left w:val="nil"/>
              <w:bottom w:val="single" w:sz="4" w:space="0" w:color="auto"/>
              <w:right w:val="single" w:sz="4" w:space="0" w:color="auto"/>
            </w:tcBorders>
            <w:hideMark/>
          </w:tcPr>
          <w:p w14:paraId="0D7E6F82"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tachikardija</w:t>
            </w:r>
            <w:proofErr w:type="spellEnd"/>
            <w:r w:rsidRPr="006D34CC">
              <w:rPr>
                <w:rFonts w:ascii="Times New Roman" w:hAnsi="Times New Roman"/>
                <w:kern w:val="0"/>
                <w:sz w:val="22"/>
                <w14:ligatures w14:val="none"/>
              </w:rPr>
              <w:t>.</w:t>
            </w:r>
          </w:p>
        </w:tc>
      </w:tr>
    </w:tbl>
    <w:p w14:paraId="012082D2" w14:textId="77777777" w:rsidR="0057617E" w:rsidRPr="006D34CC" w:rsidRDefault="0057617E" w:rsidP="0057617E">
      <w:pPr>
        <w:widowControl w:val="0"/>
        <w:tabs>
          <w:tab w:val="left" w:pos="720"/>
        </w:tabs>
        <w:spacing w:after="0" w:line="240" w:lineRule="auto"/>
        <w:jc w:val="both"/>
        <w:rPr>
          <w:rFonts w:ascii="Times New Roman" w:hAnsi="Times New Roman"/>
          <w:kern w:val="0"/>
          <w:sz w:val="22"/>
          <w:u w:val="single"/>
          <w14:ligatures w14:val="none"/>
        </w:rPr>
      </w:pPr>
    </w:p>
    <w:p w14:paraId="574767B6" w14:textId="77777777" w:rsidR="0057617E" w:rsidRPr="006D34CC" w:rsidRDefault="0057617E" w:rsidP="0057617E">
      <w:pPr>
        <w:keepNext/>
        <w:keepLines/>
        <w:widowControl w:val="0"/>
        <w:tabs>
          <w:tab w:val="left" w:pos="720"/>
        </w:tabs>
        <w:spacing w:after="0" w:line="240" w:lineRule="auto"/>
        <w:jc w:val="both"/>
        <w:rPr>
          <w:rFonts w:ascii="Times New Roman" w:hAnsi="Times New Roman"/>
          <w:kern w:val="0"/>
          <w:sz w:val="22"/>
          <w:u w:val="single"/>
          <w:lang w:val="it-IT"/>
          <w14:ligatures w14:val="none"/>
        </w:rPr>
      </w:pPr>
      <w:r w:rsidRPr="006D34CC">
        <w:rPr>
          <w:rFonts w:ascii="Times New Roman" w:hAnsi="Times New Roman"/>
          <w:kern w:val="0"/>
          <w:sz w:val="22"/>
          <w:u w:val="single"/>
          <w:lang w:val="it-IT"/>
          <w14:ligatures w14:val="none"/>
        </w:rPr>
        <w:lastRenderedPageBreak/>
        <w:t>Po vaistinio preparato pateikimo į rinką</w:t>
      </w:r>
    </w:p>
    <w:p w14:paraId="69629E83"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2 lentelėje nurodytos nepageidaujamos reakcijos iš spontaninių pranešimų, apie kuriuos pranešta savanoriškai, todėl ne visada įmanoma patikimai nustatyti pasireiškimo dažnį ar priežastinį ryšį su vaistinio preparato vartojimu.</w:t>
      </w:r>
    </w:p>
    <w:p w14:paraId="0767F464"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lang w:val="it-IT"/>
          <w14:ligatures w14:val="none"/>
        </w:rPr>
      </w:pPr>
    </w:p>
    <w:p w14:paraId="3A1749EA" w14:textId="77777777" w:rsidR="0057617E" w:rsidRPr="006D34CC" w:rsidRDefault="0057617E" w:rsidP="0057617E">
      <w:pPr>
        <w:keepNext/>
        <w:keepLines/>
        <w:widowControl w:val="0"/>
        <w:tabs>
          <w:tab w:val="left" w:pos="720"/>
        </w:tabs>
        <w:spacing w:after="0" w:line="240" w:lineRule="auto"/>
        <w:outlineLvl w:val="5"/>
        <w:rPr>
          <w:rFonts w:ascii="Times New Roman" w:hAnsi="Times New Roman"/>
          <w:b/>
          <w:kern w:val="0"/>
          <w:sz w:val="22"/>
          <w:lang w:val="it-IT"/>
          <w14:ligatures w14:val="none"/>
        </w:rPr>
      </w:pPr>
      <w:bookmarkStart w:id="0" w:name="_Toc171752435"/>
      <w:r w:rsidRPr="006D34CC">
        <w:rPr>
          <w:rFonts w:ascii="Times New Roman" w:hAnsi="Times New Roman"/>
          <w:b/>
          <w:kern w:val="0"/>
          <w:sz w:val="22"/>
          <w:lang w:val="it-IT"/>
          <w14:ligatures w14:val="none"/>
        </w:rPr>
        <w:t>2 lentelė.</w:t>
      </w:r>
      <w:r w:rsidRPr="006D34CC">
        <w:rPr>
          <w:rFonts w:ascii="Times New Roman" w:hAnsi="Times New Roman"/>
          <w:b/>
          <w:kern w:val="0"/>
          <w:sz w:val="22"/>
          <w:lang w:val="it-IT"/>
          <w14:ligatures w14:val="none"/>
        </w:rPr>
        <w:tab/>
        <w:t>Nepageidaujamos reakcijos, apie kurias sužinota iš spontaninių pranešimų</w:t>
      </w:r>
      <w:bookmarkEnd w:id="0"/>
    </w:p>
    <w:p w14:paraId="2A7B6895"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lang w:val="it-IT"/>
          <w14:ligatures w14:val="none"/>
        </w:rPr>
      </w:pPr>
    </w:p>
    <w:tbl>
      <w:tblPr>
        <w:tblW w:w="5000" w:type="pct"/>
        <w:tblBorders>
          <w:top w:val="single" w:sz="4" w:space="0" w:color="auto"/>
          <w:bottom w:val="single" w:sz="4" w:space="0" w:color="auto"/>
        </w:tblBorders>
        <w:tblLook w:val="0000" w:firstRow="0" w:lastRow="0" w:firstColumn="0" w:lastColumn="0" w:noHBand="0" w:noVBand="0"/>
      </w:tblPr>
      <w:tblGrid>
        <w:gridCol w:w="9061"/>
      </w:tblGrid>
      <w:tr w:rsidR="0057617E" w:rsidRPr="0057617E" w14:paraId="398B73DC" w14:textId="77777777" w:rsidTr="00C377C4">
        <w:trPr>
          <w:cantSplit/>
        </w:trPr>
        <w:tc>
          <w:tcPr>
            <w:tcW w:w="5000" w:type="pct"/>
            <w:tcBorders>
              <w:top w:val="single" w:sz="4" w:space="0" w:color="auto"/>
              <w:left w:val="single" w:sz="4" w:space="0" w:color="auto"/>
              <w:bottom w:val="nil"/>
              <w:right w:val="single" w:sz="4" w:space="0" w:color="auto"/>
            </w:tcBorders>
          </w:tcPr>
          <w:p w14:paraId="5B67D60C" w14:textId="77777777" w:rsidR="0057617E" w:rsidRPr="006D34CC" w:rsidRDefault="0057617E" w:rsidP="0057617E">
            <w:pPr>
              <w:keepNext/>
              <w:keepLines/>
              <w:widowControl w:val="0"/>
              <w:spacing w:after="0" w:line="240" w:lineRule="auto"/>
              <w:rPr>
                <w:rFonts w:ascii="Times New Roman" w:hAnsi="Times New Roman"/>
                <w:b/>
                <w:kern w:val="0"/>
                <w:sz w:val="22"/>
                <w:lang w:val="es-ES"/>
                <w14:ligatures w14:val="none"/>
              </w:rPr>
            </w:pPr>
            <w:r w:rsidRPr="006D34CC">
              <w:rPr>
                <w:rFonts w:ascii="Times New Roman" w:hAnsi="Times New Roman"/>
                <w:b/>
                <w:kern w:val="0"/>
                <w:sz w:val="22"/>
                <w:lang w:val="lt-LT"/>
                <w14:ligatures w14:val="none"/>
              </w:rPr>
              <w:t>Kraujo ir limfinės sistemos sutrikimai</w:t>
            </w:r>
          </w:p>
        </w:tc>
      </w:tr>
      <w:tr w:rsidR="0057617E" w:rsidRPr="0057617E" w14:paraId="35C95311" w14:textId="77777777" w:rsidTr="00C377C4">
        <w:trPr>
          <w:cantSplit/>
        </w:trPr>
        <w:tc>
          <w:tcPr>
            <w:tcW w:w="5000" w:type="pct"/>
            <w:tcBorders>
              <w:top w:val="nil"/>
              <w:left w:val="single" w:sz="4" w:space="0" w:color="auto"/>
              <w:bottom w:val="single" w:sz="4" w:space="0" w:color="auto"/>
              <w:right w:val="single" w:sz="4" w:space="0" w:color="auto"/>
            </w:tcBorders>
          </w:tcPr>
          <w:p w14:paraId="35E88F2C" w14:textId="77777777" w:rsidR="0057617E" w:rsidRPr="006D34CC" w:rsidRDefault="0057617E" w:rsidP="0057617E">
            <w:pPr>
              <w:keepNext/>
              <w:keepLines/>
              <w:widowControl w:val="0"/>
              <w:spacing w:after="0" w:line="240" w:lineRule="auto"/>
              <w:rPr>
                <w:rFonts w:ascii="Times New Roman" w:hAnsi="Times New Roman"/>
                <w:kern w:val="0"/>
                <w:sz w:val="22"/>
                <w:lang w:val="es-ES"/>
                <w14:ligatures w14:val="none"/>
              </w:rPr>
            </w:pPr>
            <w:r w:rsidRPr="006D34CC">
              <w:rPr>
                <w:rFonts w:ascii="Times New Roman" w:hAnsi="Times New Roman"/>
                <w:kern w:val="0"/>
                <w:sz w:val="22"/>
                <w14:ligatures w14:val="none"/>
              </w:rPr>
              <w:t>Trombocitopenija.</w:t>
            </w:r>
          </w:p>
        </w:tc>
      </w:tr>
      <w:tr w:rsidR="0057617E" w:rsidRPr="0057617E" w14:paraId="01A17575" w14:textId="77777777" w:rsidTr="00C377C4">
        <w:tblPrEx>
          <w:tblLook w:val="04A0" w:firstRow="1" w:lastRow="0" w:firstColumn="1" w:lastColumn="0" w:noHBand="0" w:noVBand="1"/>
        </w:tblPrEx>
        <w:trPr>
          <w:cantSplit/>
        </w:trPr>
        <w:tc>
          <w:tcPr>
            <w:tcW w:w="5000" w:type="pct"/>
            <w:tcBorders>
              <w:top w:val="single" w:sz="4" w:space="0" w:color="auto"/>
              <w:left w:val="single" w:sz="4" w:space="0" w:color="auto"/>
              <w:bottom w:val="nil"/>
              <w:right w:val="single" w:sz="4" w:space="0" w:color="auto"/>
            </w:tcBorders>
            <w:hideMark/>
          </w:tcPr>
          <w:p w14:paraId="078482FA"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Imuninės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sistemos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sutrikimai</w:t>
            </w:r>
            <w:proofErr w:type="spellEnd"/>
          </w:p>
        </w:tc>
      </w:tr>
      <w:tr w:rsidR="0057617E" w:rsidRPr="0057617E" w14:paraId="3A492182" w14:textId="77777777" w:rsidTr="00C377C4">
        <w:tblPrEx>
          <w:tblLook w:val="04A0" w:firstRow="1" w:lastRow="0" w:firstColumn="1" w:lastColumn="0" w:noHBand="0" w:noVBand="1"/>
        </w:tblPrEx>
        <w:trPr>
          <w:cantSplit/>
          <w:trHeight w:val="227"/>
        </w:trPr>
        <w:tc>
          <w:tcPr>
            <w:tcW w:w="5000" w:type="pct"/>
            <w:tcBorders>
              <w:top w:val="nil"/>
              <w:left w:val="single" w:sz="4" w:space="0" w:color="auto"/>
              <w:bottom w:val="nil"/>
              <w:right w:val="single" w:sz="4" w:space="0" w:color="auto"/>
            </w:tcBorders>
            <w:hideMark/>
          </w:tcPr>
          <w:p w14:paraId="2A23CBAB" w14:textId="77777777" w:rsidR="0057617E" w:rsidRPr="006D34CC" w:rsidRDefault="0057617E" w:rsidP="0057617E">
            <w:pPr>
              <w:keepNext/>
              <w:keepLines/>
              <w:widowControl w:val="0"/>
              <w:tabs>
                <w:tab w:val="left" w:pos="567"/>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Anafilaksija, alergija ir (arba) padidėjusio jautrumo reakcijos.</w:t>
            </w:r>
          </w:p>
        </w:tc>
      </w:tr>
      <w:tr w:rsidR="0057617E" w:rsidRPr="0057617E" w14:paraId="238BA86F" w14:textId="77777777" w:rsidTr="00C377C4">
        <w:tblPrEx>
          <w:tblLook w:val="04A0" w:firstRow="1" w:lastRow="0" w:firstColumn="1" w:lastColumn="0" w:noHBand="0" w:noVBand="1"/>
        </w:tblPrEx>
        <w:trPr>
          <w:cantSplit/>
        </w:trPr>
        <w:tc>
          <w:tcPr>
            <w:tcW w:w="5000" w:type="pct"/>
            <w:tcBorders>
              <w:top w:val="single" w:sz="4" w:space="0" w:color="auto"/>
              <w:left w:val="single" w:sz="4" w:space="0" w:color="auto"/>
              <w:bottom w:val="nil"/>
              <w:right w:val="single" w:sz="4" w:space="0" w:color="auto"/>
            </w:tcBorders>
            <w:hideMark/>
          </w:tcPr>
          <w:p w14:paraId="22975B06"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r w:rsidRPr="006D34CC">
              <w:rPr>
                <w:rFonts w:ascii="Times New Roman" w:hAnsi="Times New Roman"/>
                <w:b/>
                <w:kern w:val="0"/>
                <w:sz w:val="22"/>
                <w14:ligatures w14:val="none"/>
              </w:rPr>
              <w:t xml:space="preserve">Odos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poodinio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audinio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sutrikimai</w:t>
            </w:r>
            <w:proofErr w:type="spellEnd"/>
          </w:p>
        </w:tc>
      </w:tr>
      <w:tr w:rsidR="0057617E" w:rsidRPr="0057617E" w14:paraId="2C84C31C" w14:textId="77777777" w:rsidTr="00C377C4">
        <w:tblPrEx>
          <w:tblLook w:val="04A0" w:firstRow="1" w:lastRow="0" w:firstColumn="1" w:lastColumn="0" w:noHBand="0" w:noVBand="1"/>
        </w:tblPrEx>
        <w:trPr>
          <w:cantSplit/>
        </w:trPr>
        <w:tc>
          <w:tcPr>
            <w:tcW w:w="5000" w:type="pct"/>
            <w:tcBorders>
              <w:top w:val="nil"/>
              <w:left w:val="single" w:sz="4" w:space="0" w:color="auto"/>
              <w:bottom w:val="nil"/>
              <w:right w:val="single" w:sz="4" w:space="0" w:color="auto"/>
            </w:tcBorders>
            <w:hideMark/>
          </w:tcPr>
          <w:p w14:paraId="3FC96717"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Dilgėlinė</w:t>
            </w:r>
            <w:proofErr w:type="spellEnd"/>
            <w:r w:rsidRPr="006D34CC">
              <w:rPr>
                <w:rFonts w:ascii="Times New Roman" w:hAnsi="Times New Roman"/>
                <w:kern w:val="0"/>
                <w:sz w:val="22"/>
                <w14:ligatures w14:val="none"/>
              </w:rPr>
              <w:t>.</w:t>
            </w:r>
          </w:p>
        </w:tc>
      </w:tr>
      <w:tr w:rsidR="0057617E" w:rsidRPr="0057617E" w14:paraId="6B5211BF" w14:textId="77777777" w:rsidTr="00C377C4">
        <w:tblPrEx>
          <w:tblLook w:val="04A0" w:firstRow="1" w:lastRow="0" w:firstColumn="1" w:lastColumn="0" w:noHBand="0" w:noVBand="1"/>
        </w:tblPrEx>
        <w:trPr>
          <w:cantSplit/>
          <w:trHeight w:val="335"/>
        </w:trPr>
        <w:tc>
          <w:tcPr>
            <w:tcW w:w="5000" w:type="pct"/>
            <w:tcBorders>
              <w:top w:val="single" w:sz="4" w:space="0" w:color="auto"/>
              <w:left w:val="single" w:sz="4" w:space="0" w:color="auto"/>
              <w:bottom w:val="nil"/>
              <w:right w:val="single" w:sz="4" w:space="0" w:color="auto"/>
            </w:tcBorders>
            <w:hideMark/>
          </w:tcPr>
          <w:p w14:paraId="7C3DD645"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Kepenų</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tulžies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pūslės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latakų</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sutrikimai</w:t>
            </w:r>
            <w:proofErr w:type="spellEnd"/>
          </w:p>
        </w:tc>
      </w:tr>
      <w:tr w:rsidR="0057617E" w:rsidRPr="0057617E" w14:paraId="2B88C044" w14:textId="77777777" w:rsidTr="00C377C4">
        <w:tblPrEx>
          <w:tblLook w:val="04A0" w:firstRow="1" w:lastRow="0" w:firstColumn="1" w:lastColumn="0" w:noHBand="0" w:noVBand="1"/>
        </w:tblPrEx>
        <w:trPr>
          <w:cantSplit/>
        </w:trPr>
        <w:tc>
          <w:tcPr>
            <w:tcW w:w="5000" w:type="pct"/>
            <w:tcBorders>
              <w:top w:val="nil"/>
              <w:left w:val="single" w:sz="4" w:space="0" w:color="auto"/>
              <w:bottom w:val="single" w:sz="4" w:space="0" w:color="auto"/>
              <w:right w:val="single" w:sz="4" w:space="0" w:color="auto"/>
            </w:tcBorders>
            <w:hideMark/>
          </w:tcPr>
          <w:p w14:paraId="467FAFD1"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Ūminis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pankreatitas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ūminis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hepatitas</w:t>
            </w:r>
            <w:proofErr w:type="spellEnd"/>
            <w:r w:rsidRPr="006D34CC">
              <w:rPr>
                <w:rFonts w:ascii="Times New Roman" w:hAnsi="Times New Roman"/>
                <w:kern w:val="0"/>
                <w:sz w:val="22"/>
                <w14:ligatures w14:val="none"/>
              </w:rPr>
              <w:t xml:space="preserve"> be </w:t>
            </w:r>
            <w:proofErr w:type="spellStart"/>
            <w:r w:rsidRPr="006D34CC">
              <w:rPr>
                <w:rFonts w:ascii="Times New Roman" w:hAnsi="Times New Roman"/>
                <w:kern w:val="0"/>
                <w:sz w:val="22"/>
                <w14:ligatures w14:val="none"/>
              </w:rPr>
              <w:t>cholestazės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cholestazinis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hepatitas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cholestazė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gelta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cholestazinė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gelta</w:t>
            </w:r>
            <w:proofErr w:type="spellEnd"/>
            <w:r w:rsidRPr="006D34CC">
              <w:rPr>
                <w:rFonts w:ascii="Times New Roman" w:hAnsi="Times New Roman"/>
                <w:kern w:val="0"/>
                <w:sz w:val="22"/>
                <w14:ligatures w14:val="none"/>
              </w:rPr>
              <w:t>.</w:t>
            </w:r>
          </w:p>
        </w:tc>
      </w:tr>
      <w:tr w:rsidR="0057617E" w:rsidRPr="0057617E" w14:paraId="3EC54E94" w14:textId="77777777" w:rsidTr="00C377C4">
        <w:tblPrEx>
          <w:tblLook w:val="04A0" w:firstRow="1" w:lastRow="0" w:firstColumn="1" w:lastColumn="0" w:noHBand="0" w:noVBand="1"/>
        </w:tblPrEx>
        <w:trPr>
          <w:cantSplit/>
        </w:trPr>
        <w:tc>
          <w:tcPr>
            <w:tcW w:w="5000" w:type="pct"/>
            <w:tcBorders>
              <w:top w:val="single" w:sz="4" w:space="0" w:color="auto"/>
              <w:left w:val="single" w:sz="4" w:space="0" w:color="auto"/>
              <w:bottom w:val="nil"/>
              <w:right w:val="single" w:sz="4" w:space="0" w:color="auto"/>
            </w:tcBorders>
            <w:hideMark/>
          </w:tcPr>
          <w:p w14:paraId="3844B44A"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Širdies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sutrikimai</w:t>
            </w:r>
            <w:proofErr w:type="spellEnd"/>
          </w:p>
        </w:tc>
      </w:tr>
      <w:tr w:rsidR="0057617E" w:rsidRPr="0057617E" w14:paraId="4EC9BC18" w14:textId="77777777" w:rsidTr="00C377C4">
        <w:tblPrEx>
          <w:tblLook w:val="04A0" w:firstRow="1" w:lastRow="0" w:firstColumn="1" w:lastColumn="0" w:noHBand="0" w:noVBand="1"/>
        </w:tblPrEx>
        <w:trPr>
          <w:cantSplit/>
        </w:trPr>
        <w:tc>
          <w:tcPr>
            <w:tcW w:w="5000" w:type="pct"/>
            <w:tcBorders>
              <w:top w:val="nil"/>
              <w:left w:val="single" w:sz="4" w:space="0" w:color="auto"/>
              <w:bottom w:val="nil"/>
              <w:right w:val="single" w:sz="4" w:space="0" w:color="auto"/>
            </w:tcBorders>
            <w:hideMark/>
          </w:tcPr>
          <w:p w14:paraId="3264597C"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Aritmijos</w:t>
            </w:r>
            <w:proofErr w:type="spellEnd"/>
            <w:r w:rsidRPr="006D34CC">
              <w:rPr>
                <w:rFonts w:ascii="Times New Roman" w:hAnsi="Times New Roman"/>
                <w:kern w:val="0"/>
                <w:sz w:val="22"/>
                <w14:ligatures w14:val="none"/>
              </w:rPr>
              <w:t>.</w:t>
            </w:r>
          </w:p>
        </w:tc>
      </w:tr>
      <w:tr w:rsidR="0057617E" w:rsidRPr="0057617E" w14:paraId="709FEC79" w14:textId="77777777" w:rsidTr="00C377C4">
        <w:tblPrEx>
          <w:tblLook w:val="04A0" w:firstRow="1" w:lastRow="0" w:firstColumn="1" w:lastColumn="0" w:noHBand="0" w:noVBand="1"/>
        </w:tblPrEx>
        <w:trPr>
          <w:cantSplit/>
        </w:trPr>
        <w:tc>
          <w:tcPr>
            <w:tcW w:w="5000" w:type="pct"/>
            <w:tcBorders>
              <w:top w:val="single" w:sz="4" w:space="0" w:color="auto"/>
              <w:left w:val="single" w:sz="4" w:space="0" w:color="auto"/>
              <w:bottom w:val="nil"/>
              <w:right w:val="single" w:sz="4" w:space="0" w:color="auto"/>
            </w:tcBorders>
            <w:hideMark/>
          </w:tcPr>
          <w:p w14:paraId="2C41BA97" w14:textId="77777777" w:rsidR="0057617E" w:rsidRPr="006D34CC" w:rsidRDefault="0057617E" w:rsidP="0057617E">
            <w:pPr>
              <w:keepNext/>
              <w:keepLines/>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Tyrimai</w:t>
            </w:r>
            <w:proofErr w:type="spellEnd"/>
          </w:p>
        </w:tc>
      </w:tr>
      <w:tr w:rsidR="0057617E" w:rsidRPr="0057617E" w14:paraId="256611A6" w14:textId="77777777" w:rsidTr="00C377C4">
        <w:tblPrEx>
          <w:tblLook w:val="04A0" w:firstRow="1" w:lastRow="0" w:firstColumn="1" w:lastColumn="0" w:noHBand="0" w:noVBand="1"/>
        </w:tblPrEx>
        <w:trPr>
          <w:cantSplit/>
        </w:trPr>
        <w:tc>
          <w:tcPr>
            <w:tcW w:w="5000" w:type="pct"/>
            <w:tcBorders>
              <w:top w:val="nil"/>
              <w:left w:val="single" w:sz="4" w:space="0" w:color="auto"/>
              <w:bottom w:val="single" w:sz="4" w:space="0" w:color="auto"/>
              <w:right w:val="single" w:sz="4" w:space="0" w:color="auto"/>
            </w:tcBorders>
            <w:hideMark/>
          </w:tcPr>
          <w:p w14:paraId="423FD1F2" w14:textId="77777777" w:rsidR="0057617E" w:rsidRPr="006D34CC" w:rsidRDefault="0057617E" w:rsidP="0057617E">
            <w:pPr>
              <w:keepLines/>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Padidėjęs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šarminės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fosfatazės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aktyvumas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padidėjęs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gama-glutamil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transferazės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aktyvumas</w:t>
            </w:r>
            <w:proofErr w:type="spellEnd"/>
            <w:r w:rsidRPr="006D34CC">
              <w:rPr>
                <w:rFonts w:ascii="Times New Roman" w:hAnsi="Times New Roman"/>
                <w:kern w:val="0"/>
                <w:sz w:val="22"/>
                <w14:ligatures w14:val="none"/>
              </w:rPr>
              <w:t>.</w:t>
            </w:r>
          </w:p>
        </w:tc>
      </w:tr>
    </w:tbl>
    <w:p w14:paraId="57BFD3E3" w14:textId="77777777" w:rsidR="0057617E" w:rsidRPr="006D34CC" w:rsidRDefault="0057617E" w:rsidP="0057617E">
      <w:pPr>
        <w:widowControl w:val="0"/>
        <w:tabs>
          <w:tab w:val="left" w:pos="720"/>
        </w:tabs>
        <w:spacing w:after="0" w:line="240" w:lineRule="auto"/>
        <w:rPr>
          <w:rFonts w:ascii="Times New Roman" w:hAnsi="Times New Roman"/>
          <w:kern w:val="0"/>
          <w:sz w:val="22"/>
          <w:u w:val="single"/>
          <w14:ligatures w14:val="none"/>
        </w:rPr>
      </w:pPr>
    </w:p>
    <w:p w14:paraId="75308959" w14:textId="77777777" w:rsidR="0057617E" w:rsidRPr="006D34CC" w:rsidRDefault="0057617E" w:rsidP="0057617E">
      <w:pPr>
        <w:keepNext/>
        <w:tabs>
          <w:tab w:val="left" w:pos="720"/>
        </w:tabs>
        <w:spacing w:after="0" w:line="240" w:lineRule="auto"/>
        <w:rPr>
          <w:rFonts w:ascii="Times New Roman" w:hAnsi="Times New Roman"/>
          <w:kern w:val="0"/>
          <w:sz w:val="22"/>
          <w:u w:val="single"/>
          <w14:ligatures w14:val="none"/>
        </w:rPr>
      </w:pPr>
      <w:proofErr w:type="spellStart"/>
      <w:r w:rsidRPr="006D34CC">
        <w:rPr>
          <w:rFonts w:ascii="Times New Roman" w:hAnsi="Times New Roman"/>
          <w:kern w:val="0"/>
          <w:sz w:val="22"/>
          <w:u w:val="single"/>
          <w14:ligatures w14:val="none"/>
        </w:rPr>
        <w:t>Atrinktų</w:t>
      </w:r>
      <w:proofErr w:type="spellEnd"/>
      <w:r w:rsidRPr="006D34CC">
        <w:rPr>
          <w:rFonts w:ascii="Times New Roman" w:hAnsi="Times New Roman"/>
          <w:kern w:val="0"/>
          <w:sz w:val="22"/>
          <w:u w:val="single"/>
          <w14:ligatures w14:val="none"/>
        </w:rPr>
        <w:t xml:space="preserve"> </w:t>
      </w:r>
      <w:proofErr w:type="spellStart"/>
      <w:r w:rsidRPr="006D34CC">
        <w:rPr>
          <w:rFonts w:ascii="Times New Roman" w:hAnsi="Times New Roman"/>
          <w:kern w:val="0"/>
          <w:sz w:val="22"/>
          <w:u w:val="single"/>
          <w14:ligatures w14:val="none"/>
        </w:rPr>
        <w:t>nepageidaujamų</w:t>
      </w:r>
      <w:proofErr w:type="spellEnd"/>
      <w:r w:rsidRPr="006D34CC">
        <w:rPr>
          <w:rFonts w:ascii="Times New Roman" w:hAnsi="Times New Roman"/>
          <w:kern w:val="0"/>
          <w:sz w:val="22"/>
          <w:u w:val="single"/>
          <w14:ligatures w14:val="none"/>
        </w:rPr>
        <w:t xml:space="preserve"> </w:t>
      </w:r>
      <w:proofErr w:type="spellStart"/>
      <w:r w:rsidRPr="006D34CC">
        <w:rPr>
          <w:rFonts w:ascii="Times New Roman" w:hAnsi="Times New Roman"/>
          <w:kern w:val="0"/>
          <w:sz w:val="22"/>
          <w:u w:val="single"/>
          <w14:ligatures w14:val="none"/>
        </w:rPr>
        <w:t>reakcijų</w:t>
      </w:r>
      <w:proofErr w:type="spellEnd"/>
      <w:r w:rsidRPr="006D34CC">
        <w:rPr>
          <w:rFonts w:ascii="Times New Roman" w:hAnsi="Times New Roman"/>
          <w:kern w:val="0"/>
          <w:sz w:val="22"/>
          <w:u w:val="single"/>
          <w14:ligatures w14:val="none"/>
        </w:rPr>
        <w:t xml:space="preserve"> </w:t>
      </w:r>
      <w:proofErr w:type="spellStart"/>
      <w:r w:rsidRPr="006D34CC">
        <w:rPr>
          <w:rFonts w:ascii="Times New Roman" w:hAnsi="Times New Roman"/>
          <w:kern w:val="0"/>
          <w:sz w:val="22"/>
          <w:u w:val="single"/>
          <w14:ligatures w14:val="none"/>
        </w:rPr>
        <w:t>apibūdinimas</w:t>
      </w:r>
      <w:proofErr w:type="spellEnd"/>
      <w:r w:rsidRPr="006D34CC">
        <w:rPr>
          <w:rFonts w:ascii="Times New Roman" w:hAnsi="Times New Roman"/>
          <w:kern w:val="0"/>
          <w:sz w:val="22"/>
          <w:u w:val="single"/>
          <w14:ligatures w14:val="none"/>
        </w:rPr>
        <w:t xml:space="preserve"> </w:t>
      </w:r>
    </w:p>
    <w:p w14:paraId="62120C06" w14:textId="77777777" w:rsidR="0057617E" w:rsidRPr="006D34CC" w:rsidRDefault="0057617E" w:rsidP="0057617E">
      <w:pPr>
        <w:widowControl w:val="0"/>
        <w:spacing w:after="0" w:line="240" w:lineRule="auto"/>
        <w:rPr>
          <w:rFonts w:ascii="Times New Roman" w:hAnsi="Times New Roman"/>
          <w:kern w:val="0"/>
          <w:sz w:val="22"/>
          <w:lang w:val="en-GB"/>
          <w14:ligatures w14:val="none"/>
        </w:rPr>
      </w:pPr>
    </w:p>
    <w:p w14:paraId="69642336" w14:textId="77777777" w:rsidR="0057617E" w:rsidRPr="006D34CC" w:rsidRDefault="0057617E" w:rsidP="0057617E">
      <w:pPr>
        <w:widowControl w:val="0"/>
        <w:spacing w:after="0" w:line="240" w:lineRule="auto"/>
        <w:rPr>
          <w:rFonts w:ascii="Times New Roman" w:hAnsi="Times New Roman"/>
          <w:i/>
          <w:kern w:val="0"/>
          <w:sz w:val="22"/>
          <w:lang w:val="en-GB"/>
          <w14:ligatures w14:val="none"/>
        </w:rPr>
      </w:pPr>
      <w:r w:rsidRPr="006D34CC">
        <w:rPr>
          <w:rFonts w:ascii="Times New Roman" w:hAnsi="Times New Roman"/>
          <w:i/>
          <w:kern w:val="0"/>
          <w:sz w:val="22"/>
          <w:lang w:val="lt-LT"/>
          <w14:ligatures w14:val="none"/>
        </w:rPr>
        <w:t>Tulžies pūslės ir susijusios reakcijos</w:t>
      </w:r>
    </w:p>
    <w:p w14:paraId="41A7B113" w14:textId="77777777" w:rsidR="0057617E" w:rsidRPr="006D34CC" w:rsidRDefault="0057617E" w:rsidP="0057617E">
      <w:pPr>
        <w:widowControl w:val="0"/>
        <w:spacing w:after="0" w:line="240" w:lineRule="auto"/>
        <w:rPr>
          <w:rFonts w:ascii="Times New Roman" w:hAnsi="Times New Roman"/>
          <w:kern w:val="0"/>
          <w:sz w:val="22"/>
          <w:lang w:val="lt-LT"/>
          <w14:ligatures w14:val="none"/>
        </w:rPr>
      </w:pPr>
      <w:r w:rsidRPr="006D34CC">
        <w:rPr>
          <w:rFonts w:ascii="Times New Roman" w:hAnsi="Times New Roman"/>
          <w:kern w:val="0"/>
          <w:sz w:val="22"/>
          <w:lang w:val="lt-LT"/>
          <w14:ligatures w14:val="none"/>
        </w:rPr>
        <w:t xml:space="preserve">Manoma, kad </w:t>
      </w:r>
      <w:proofErr w:type="spellStart"/>
      <w:r w:rsidRPr="006D34CC">
        <w:rPr>
          <w:rFonts w:ascii="Times New Roman" w:hAnsi="Times New Roman"/>
          <w:kern w:val="0"/>
          <w:sz w:val="22"/>
          <w:lang w:val="lt-LT"/>
          <w14:ligatures w14:val="none"/>
        </w:rPr>
        <w:t>somatostatino</w:t>
      </w:r>
      <w:proofErr w:type="spellEnd"/>
      <w:r w:rsidRPr="006D34CC">
        <w:rPr>
          <w:rFonts w:ascii="Times New Roman" w:hAnsi="Times New Roman"/>
          <w:kern w:val="0"/>
          <w:sz w:val="22"/>
          <w:lang w:val="lt-LT"/>
          <w14:ligatures w14:val="none"/>
        </w:rPr>
        <w:t xml:space="preserve"> analogai slopina tulžies pūslės </w:t>
      </w:r>
      <w:proofErr w:type="spellStart"/>
      <w:r w:rsidRPr="006D34CC">
        <w:rPr>
          <w:rFonts w:ascii="Times New Roman" w:hAnsi="Times New Roman"/>
          <w:kern w:val="0"/>
          <w:sz w:val="22"/>
          <w:lang w:val="lt-LT"/>
          <w14:ligatures w14:val="none"/>
        </w:rPr>
        <w:t>kontraktilumą</w:t>
      </w:r>
      <w:proofErr w:type="spellEnd"/>
      <w:r w:rsidRPr="006D34CC">
        <w:rPr>
          <w:rFonts w:ascii="Times New Roman" w:hAnsi="Times New Roman"/>
          <w:kern w:val="0"/>
          <w:sz w:val="22"/>
          <w:lang w:val="lt-LT"/>
          <w14:ligatures w14:val="none"/>
        </w:rPr>
        <w:t xml:space="preserve"> ir sumažina tulžies sekreciją, dėl kurios gali atsirasti tulžies pūslės anomalijų ar nuosėdų.</w:t>
      </w:r>
      <w:r w:rsidRPr="006D34CC">
        <w:rPr>
          <w:rFonts w:ascii="Times New Roman" w:hAnsi="Times New Roman"/>
          <w:kern w:val="0"/>
          <w:sz w:val="22"/>
          <w:lang w:val="en-GB"/>
          <w14:ligatures w14:val="none"/>
        </w:rPr>
        <w:t xml:space="preserve"> Gauta </w:t>
      </w:r>
      <w:proofErr w:type="spellStart"/>
      <w:r w:rsidRPr="006D34CC">
        <w:rPr>
          <w:rFonts w:ascii="Times New Roman" w:hAnsi="Times New Roman"/>
          <w:kern w:val="0"/>
          <w:sz w:val="22"/>
          <w:lang w:val="en-GB"/>
          <w14:ligatures w14:val="none"/>
        </w:rPr>
        <w:t>pranešimų</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apie</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tulžies</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akmenų</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atsiradimą</w:t>
      </w:r>
      <w:proofErr w:type="spellEnd"/>
      <w:r w:rsidRPr="006D34CC">
        <w:rPr>
          <w:rFonts w:ascii="Times New Roman" w:hAnsi="Times New Roman"/>
          <w:kern w:val="0"/>
          <w:sz w:val="22"/>
          <w:lang w:val="en-GB"/>
          <w14:ligatures w14:val="none"/>
        </w:rPr>
        <w:t xml:space="preserve"> 15-30 </w:t>
      </w:r>
      <w:r w:rsidRPr="006D34CC">
        <w:rPr>
          <w:rFonts w:ascii="Times New Roman" w:hAnsi="Times New Roman"/>
          <w:kern w:val="0"/>
          <w:sz w:val="22"/>
          <w:lang w:val="lt-LT"/>
          <w14:ligatures w14:val="none"/>
        </w:rPr>
        <w:t xml:space="preserve">% pacientų, ilgą laiką vartojusių </w:t>
      </w:r>
      <w:proofErr w:type="spellStart"/>
      <w:r w:rsidRPr="006D34CC">
        <w:rPr>
          <w:rFonts w:ascii="Times New Roman" w:hAnsi="Times New Roman"/>
          <w:kern w:val="0"/>
          <w:sz w:val="22"/>
          <w:lang w:val="lt-LT"/>
          <w14:ligatures w14:val="none"/>
        </w:rPr>
        <w:t>Sandostatin</w:t>
      </w:r>
      <w:proofErr w:type="spellEnd"/>
      <w:r w:rsidRPr="006D34CC">
        <w:rPr>
          <w:rFonts w:ascii="Times New Roman" w:hAnsi="Times New Roman"/>
          <w:kern w:val="0"/>
          <w:sz w:val="22"/>
          <w:lang w:val="lt-LT"/>
          <w14:ligatures w14:val="none"/>
        </w:rPr>
        <w:t xml:space="preserve"> </w:t>
      </w:r>
      <w:proofErr w:type="spellStart"/>
      <w:r w:rsidRPr="006D34CC">
        <w:rPr>
          <w:rFonts w:ascii="Times New Roman" w:hAnsi="Times New Roman"/>
          <w:kern w:val="0"/>
          <w:sz w:val="22"/>
          <w:lang w:val="en-GB"/>
          <w14:ligatures w14:val="none"/>
        </w:rPr>
        <w:t>injekcinį</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tirpalą</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s.c.</w:t>
      </w:r>
      <w:proofErr w:type="spellEnd"/>
      <w:r w:rsidRPr="006D34CC">
        <w:rPr>
          <w:rFonts w:ascii="Times New Roman" w:hAnsi="Times New Roman"/>
          <w:kern w:val="0"/>
          <w:sz w:val="22"/>
          <w:lang w:val="en-GB"/>
          <w14:ligatures w14:val="none"/>
        </w:rPr>
        <w:t>).</w:t>
      </w:r>
      <w:r w:rsidRPr="006D34CC">
        <w:rPr>
          <w:rFonts w:ascii="Times New Roman" w:hAnsi="Times New Roman"/>
          <w:color w:val="222222"/>
          <w:kern w:val="0"/>
          <w:sz w:val="22"/>
          <w:lang w:val="lt-LT"/>
          <w14:ligatures w14:val="none"/>
        </w:rPr>
        <w:t xml:space="preserve"> </w:t>
      </w:r>
      <w:r w:rsidRPr="006D34CC">
        <w:rPr>
          <w:rFonts w:ascii="Times New Roman" w:hAnsi="Times New Roman"/>
          <w:kern w:val="0"/>
          <w:sz w:val="22"/>
          <w:lang w:val="lt-LT"/>
          <w14:ligatures w14:val="none"/>
        </w:rPr>
        <w:t>Bendras (40-60 metų amžiaus) populiacijos dažnis yra apie 5-20 %.</w:t>
      </w:r>
      <w:r w:rsidRPr="006D34CC">
        <w:rPr>
          <w:rFonts w:ascii="Times New Roman" w:hAnsi="Times New Roman"/>
          <w:color w:val="222222"/>
          <w:kern w:val="0"/>
          <w:sz w:val="22"/>
          <w:lang w:val="lt-LT"/>
          <w14:ligatures w14:val="none"/>
        </w:rPr>
        <w:t xml:space="preserve"> </w:t>
      </w:r>
      <w:r w:rsidRPr="006D34CC">
        <w:rPr>
          <w:rFonts w:ascii="Times New Roman" w:hAnsi="Times New Roman"/>
          <w:kern w:val="0"/>
          <w:sz w:val="22"/>
          <w:lang w:val="lt-LT"/>
          <w14:ligatures w14:val="none"/>
        </w:rPr>
        <w:t xml:space="preserve">Jei atsiranda tulžies akmenys, paprastai jie yra </w:t>
      </w:r>
      <w:proofErr w:type="spellStart"/>
      <w:r w:rsidRPr="006D34CC">
        <w:rPr>
          <w:rFonts w:ascii="Times New Roman" w:hAnsi="Times New Roman"/>
          <w:kern w:val="0"/>
          <w:sz w:val="22"/>
          <w:lang w:val="lt-LT"/>
          <w14:ligatures w14:val="none"/>
        </w:rPr>
        <w:t>besimptomiai</w:t>
      </w:r>
      <w:proofErr w:type="spellEnd"/>
      <w:r w:rsidRPr="006D34CC">
        <w:rPr>
          <w:rFonts w:ascii="Times New Roman" w:hAnsi="Times New Roman"/>
          <w:kern w:val="0"/>
          <w:sz w:val="22"/>
          <w:lang w:val="lt-LT"/>
          <w14:ligatures w14:val="none"/>
        </w:rPr>
        <w:t>; simptominiai tulžies akmenys turi būti gydomi arba nutraukus gydymą tulžies rūgštimis arba operuojant.</w:t>
      </w:r>
    </w:p>
    <w:p w14:paraId="5940F34D" w14:textId="77777777" w:rsidR="0057617E" w:rsidRPr="006D34CC" w:rsidRDefault="0057617E" w:rsidP="0057617E">
      <w:pPr>
        <w:keepNext/>
        <w:tabs>
          <w:tab w:val="left" w:pos="720"/>
        </w:tabs>
        <w:spacing w:after="0" w:line="240" w:lineRule="auto"/>
        <w:rPr>
          <w:rFonts w:ascii="Times New Roman" w:hAnsi="Times New Roman"/>
          <w:kern w:val="0"/>
          <w:sz w:val="22"/>
          <w:lang w:val="lt-LT"/>
          <w14:ligatures w14:val="none"/>
        </w:rPr>
      </w:pPr>
    </w:p>
    <w:p w14:paraId="2BC2C32A" w14:textId="77777777" w:rsidR="0057617E" w:rsidRPr="006D34CC" w:rsidRDefault="0057617E" w:rsidP="0057617E">
      <w:pPr>
        <w:tabs>
          <w:tab w:val="left" w:pos="720"/>
        </w:tabs>
        <w:spacing w:after="0" w:line="240" w:lineRule="auto"/>
        <w:rPr>
          <w:rFonts w:ascii="Times New Roman" w:hAnsi="Times New Roman"/>
          <w:i/>
          <w:kern w:val="0"/>
          <w:sz w:val="22"/>
          <w:lang w:val="lt-LT"/>
          <w14:ligatures w14:val="none"/>
        </w:rPr>
      </w:pPr>
      <w:r w:rsidRPr="006D34CC">
        <w:rPr>
          <w:rFonts w:ascii="Times New Roman" w:hAnsi="Times New Roman"/>
          <w:i/>
          <w:kern w:val="0"/>
          <w:sz w:val="22"/>
          <w:lang w:val="lt-LT"/>
          <w14:ligatures w14:val="none"/>
        </w:rPr>
        <w:t>Virškinimo trakto sutrikimai</w:t>
      </w:r>
    </w:p>
    <w:p w14:paraId="69C5F534" w14:textId="77777777" w:rsidR="0057617E" w:rsidRPr="006D34CC" w:rsidRDefault="0057617E" w:rsidP="0057617E">
      <w:pPr>
        <w:tabs>
          <w:tab w:val="left" w:pos="720"/>
        </w:tabs>
        <w:spacing w:after="0" w:line="240" w:lineRule="auto"/>
        <w:rPr>
          <w:rFonts w:ascii="Times New Roman" w:hAnsi="Times New Roman"/>
          <w:kern w:val="0"/>
          <w:sz w:val="22"/>
          <w:lang w:val="lt-LT"/>
          <w14:ligatures w14:val="none"/>
        </w:rPr>
      </w:pPr>
      <w:r w:rsidRPr="006D34CC">
        <w:rPr>
          <w:rFonts w:ascii="Times New Roman" w:hAnsi="Times New Roman"/>
          <w:kern w:val="0"/>
          <w:sz w:val="22"/>
          <w:lang w:val="lt-LT"/>
          <w14:ligatures w14:val="none"/>
        </w:rPr>
        <w:t xml:space="preserve">Retais atvejais nepageidaujamas poveikis virškinimo traktui gali būti panašus į ūminį žarnų nepraeinamumą, kai pasireiškia stiprėjantis pilvo pūtimas, stiprus viršutinės pilvo dalies skausmas, padidėjęs pilvo jautrumas (jį pacientas saugo nuo bet kokio dirginimo). </w:t>
      </w:r>
    </w:p>
    <w:p w14:paraId="6A5CA8A6" w14:textId="77777777" w:rsidR="0057617E" w:rsidRPr="006D34CC" w:rsidRDefault="0057617E" w:rsidP="0057617E">
      <w:pPr>
        <w:widowControl w:val="0"/>
        <w:tabs>
          <w:tab w:val="left" w:pos="720"/>
        </w:tabs>
        <w:spacing w:after="0" w:line="240" w:lineRule="auto"/>
        <w:rPr>
          <w:rFonts w:ascii="Times New Roman" w:hAnsi="Times New Roman"/>
          <w:kern w:val="0"/>
          <w:sz w:val="22"/>
          <w:lang w:val="lt-LT"/>
          <w14:ligatures w14:val="none"/>
        </w:rPr>
      </w:pPr>
    </w:p>
    <w:p w14:paraId="7FBEE38F" w14:textId="77777777" w:rsidR="0057617E" w:rsidRPr="006D34CC" w:rsidRDefault="0057617E" w:rsidP="0057617E">
      <w:pPr>
        <w:widowControl w:val="0"/>
        <w:tabs>
          <w:tab w:val="left" w:pos="720"/>
        </w:tabs>
        <w:spacing w:after="0" w:line="240" w:lineRule="auto"/>
        <w:rPr>
          <w:rFonts w:ascii="Times New Roman" w:hAnsi="Times New Roman"/>
          <w:kern w:val="0"/>
          <w:sz w:val="22"/>
          <w:lang w:val="lt-LT"/>
          <w14:ligatures w14:val="none"/>
        </w:rPr>
      </w:pPr>
      <w:r w:rsidRPr="006D34CC">
        <w:rPr>
          <w:rFonts w:ascii="Times New Roman" w:hAnsi="Times New Roman"/>
          <w:kern w:val="0"/>
          <w:sz w:val="22"/>
          <w:lang w:val="lt-LT"/>
          <w14:ligatures w14:val="none"/>
        </w:rPr>
        <w:t>Nustatyta, kad tęsiant gydymą nepageidaujamų virškinimo trakto sutrikimų dažnis ilgainiui mažėja.</w:t>
      </w:r>
    </w:p>
    <w:p w14:paraId="592CDD6F" w14:textId="77777777" w:rsidR="0057617E" w:rsidRPr="006D34CC" w:rsidRDefault="0057617E" w:rsidP="0057617E">
      <w:pPr>
        <w:widowControl w:val="0"/>
        <w:tabs>
          <w:tab w:val="left" w:pos="720"/>
        </w:tabs>
        <w:spacing w:after="0" w:line="240" w:lineRule="auto"/>
        <w:rPr>
          <w:rFonts w:ascii="Times New Roman" w:hAnsi="Times New Roman"/>
          <w:kern w:val="0"/>
          <w:sz w:val="22"/>
          <w:lang w:val="lt-LT"/>
          <w14:ligatures w14:val="none"/>
        </w:rPr>
      </w:pPr>
    </w:p>
    <w:p w14:paraId="2937C829" w14:textId="77777777" w:rsidR="0057617E" w:rsidRPr="006D34CC" w:rsidRDefault="0057617E" w:rsidP="0057617E">
      <w:pPr>
        <w:widowControl w:val="0"/>
        <w:tabs>
          <w:tab w:val="left" w:pos="720"/>
        </w:tabs>
        <w:spacing w:after="0" w:line="240" w:lineRule="auto"/>
        <w:rPr>
          <w:rFonts w:ascii="Times New Roman" w:hAnsi="Times New Roman"/>
          <w:kern w:val="0"/>
          <w:sz w:val="22"/>
          <w:lang w:val="lt-LT"/>
          <w14:ligatures w14:val="none"/>
        </w:rPr>
      </w:pPr>
      <w:r w:rsidRPr="006D34CC">
        <w:rPr>
          <w:rFonts w:ascii="Times New Roman" w:hAnsi="Times New Roman"/>
          <w:kern w:val="0"/>
          <w:sz w:val="22"/>
          <w:lang w:val="lt-LT"/>
          <w14:ligatures w14:val="none"/>
        </w:rPr>
        <w:t xml:space="preserve">Nepageidaujamą poveikį virškinimo traktui galima sumažinti, jei prieš </w:t>
      </w:r>
      <w:proofErr w:type="spellStart"/>
      <w:r w:rsidRPr="006D34CC">
        <w:rPr>
          <w:rFonts w:ascii="Times New Roman" w:hAnsi="Times New Roman"/>
          <w:kern w:val="0"/>
          <w:sz w:val="22"/>
          <w:lang w:val="lt-LT"/>
          <w14:ligatures w14:val="none"/>
        </w:rPr>
        <w:t>Sandostatin</w:t>
      </w:r>
      <w:proofErr w:type="spellEnd"/>
      <w:r w:rsidRPr="006D34CC">
        <w:rPr>
          <w:rFonts w:ascii="Times New Roman" w:hAnsi="Times New Roman"/>
          <w:kern w:val="0"/>
          <w:sz w:val="22"/>
          <w:lang w:val="lt-LT"/>
          <w14:ligatures w14:val="none"/>
        </w:rPr>
        <w:t xml:space="preserve"> vartojimą, injekcijos po oda metu ir tam tikrą laiką po jos pacientas nevalgytų, kitaip tariant, jei </w:t>
      </w:r>
      <w:r w:rsidRPr="006D34CC">
        <w:rPr>
          <w:rFonts w:ascii="Times New Roman" w:hAnsi="Times New Roman"/>
          <w:kern w:val="0"/>
          <w:sz w:val="22"/>
          <w:lang w:val="it-IT"/>
          <w14:ligatures w14:val="none"/>
        </w:rPr>
        <w:t xml:space="preserve">vaistinio preparato </w:t>
      </w:r>
      <w:r w:rsidRPr="006D34CC">
        <w:rPr>
          <w:rFonts w:ascii="Times New Roman" w:hAnsi="Times New Roman"/>
          <w:kern w:val="0"/>
          <w:sz w:val="22"/>
          <w:lang w:val="lt-LT"/>
          <w14:ligatures w14:val="none"/>
        </w:rPr>
        <w:t>būtų leidžiama tarp valgymų arba einant miegoti.</w:t>
      </w:r>
    </w:p>
    <w:p w14:paraId="5C06A8C1" w14:textId="77777777" w:rsidR="0057617E" w:rsidRPr="006D34CC" w:rsidRDefault="0057617E" w:rsidP="0057617E">
      <w:pPr>
        <w:widowControl w:val="0"/>
        <w:spacing w:after="0" w:line="240" w:lineRule="auto"/>
        <w:rPr>
          <w:rFonts w:ascii="Times New Roman" w:hAnsi="Times New Roman"/>
          <w:kern w:val="0"/>
          <w:sz w:val="22"/>
          <w:lang w:val="lt-LT"/>
          <w14:ligatures w14:val="none"/>
        </w:rPr>
      </w:pPr>
    </w:p>
    <w:p w14:paraId="0684E87B" w14:textId="77777777" w:rsidR="0057617E" w:rsidRPr="006D34CC" w:rsidRDefault="0057617E" w:rsidP="0057617E">
      <w:pPr>
        <w:widowControl w:val="0"/>
        <w:spacing w:after="0" w:line="240" w:lineRule="auto"/>
        <w:rPr>
          <w:rFonts w:ascii="Times New Roman" w:hAnsi="Times New Roman"/>
          <w:i/>
          <w:kern w:val="0"/>
          <w:sz w:val="22"/>
          <w:lang w:val="lt-LT"/>
          <w14:ligatures w14:val="none"/>
        </w:rPr>
      </w:pPr>
      <w:r w:rsidRPr="006D34CC">
        <w:rPr>
          <w:rFonts w:ascii="Times New Roman" w:hAnsi="Times New Roman"/>
          <w:i/>
          <w:kern w:val="0"/>
          <w:sz w:val="22"/>
          <w:lang w:val="lt-LT"/>
          <w14:ligatures w14:val="none"/>
        </w:rPr>
        <w:t>Padidėjęs jautrumas ir anafilaksinės reakcijos</w:t>
      </w:r>
    </w:p>
    <w:p w14:paraId="33D76D88" w14:textId="77777777" w:rsidR="0057617E" w:rsidRPr="006D34CC" w:rsidRDefault="0057617E" w:rsidP="0057617E">
      <w:pPr>
        <w:widowControl w:val="0"/>
        <w:spacing w:after="0" w:line="240" w:lineRule="auto"/>
        <w:rPr>
          <w:rFonts w:ascii="Times New Roman" w:hAnsi="Times New Roman"/>
          <w:kern w:val="0"/>
          <w:sz w:val="22"/>
          <w:lang w:val="lt-LT"/>
          <w14:ligatures w14:val="none"/>
        </w:rPr>
      </w:pPr>
      <w:r w:rsidRPr="006D34CC">
        <w:rPr>
          <w:rFonts w:ascii="Times New Roman" w:hAnsi="Times New Roman"/>
          <w:kern w:val="0"/>
          <w:sz w:val="22"/>
          <w:lang w:val="lt-LT"/>
          <w14:ligatures w14:val="none"/>
        </w:rPr>
        <w:t>Vaistinį preparatą pateikus į rinką, gauta pranešimų apie padidėjusio jautrumo ir alergines reakcijas. Joms pasireiškus, dažniausiai paveikiama oda, retai - burna ir kvėpavimo takai.</w:t>
      </w:r>
      <w:r w:rsidRPr="006D34CC">
        <w:rPr>
          <w:rFonts w:ascii="Times New Roman" w:hAnsi="Times New Roman"/>
          <w:color w:val="222222"/>
          <w:kern w:val="0"/>
          <w:sz w:val="22"/>
          <w:lang w:val="lt-LT"/>
          <w14:ligatures w14:val="none"/>
        </w:rPr>
        <w:t xml:space="preserve"> </w:t>
      </w:r>
      <w:r w:rsidRPr="006D34CC">
        <w:rPr>
          <w:rFonts w:ascii="Times New Roman" w:hAnsi="Times New Roman"/>
          <w:kern w:val="0"/>
          <w:sz w:val="22"/>
          <w:lang w:val="lt-LT"/>
          <w14:ligatures w14:val="none"/>
        </w:rPr>
        <w:t>Pastebėta atskirų anafilaksinio šoko atvejų.</w:t>
      </w:r>
    </w:p>
    <w:p w14:paraId="6A91D2BF"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774EC924" w14:textId="77777777" w:rsidR="0057617E" w:rsidRPr="006D34CC" w:rsidRDefault="0057617E" w:rsidP="0057617E">
      <w:pPr>
        <w:widowControl w:val="0"/>
        <w:tabs>
          <w:tab w:val="left" w:pos="720"/>
        </w:tabs>
        <w:spacing w:after="0" w:line="240" w:lineRule="auto"/>
        <w:rPr>
          <w:rFonts w:ascii="Times New Roman" w:hAnsi="Times New Roman"/>
          <w:i/>
          <w:kern w:val="0"/>
          <w:sz w:val="22"/>
          <w14:ligatures w14:val="none"/>
        </w:rPr>
      </w:pPr>
      <w:proofErr w:type="spellStart"/>
      <w:r w:rsidRPr="006D34CC">
        <w:rPr>
          <w:rFonts w:ascii="Times New Roman" w:hAnsi="Times New Roman"/>
          <w:i/>
          <w:kern w:val="0"/>
          <w:sz w:val="22"/>
          <w14:ligatures w14:val="none"/>
        </w:rPr>
        <w:t>Injekcijos</w:t>
      </w:r>
      <w:proofErr w:type="spellEnd"/>
      <w:r w:rsidRPr="006D34CC">
        <w:rPr>
          <w:rFonts w:ascii="Times New Roman" w:hAnsi="Times New Roman"/>
          <w:i/>
          <w:kern w:val="0"/>
          <w:sz w:val="22"/>
          <w14:ligatures w14:val="none"/>
        </w:rPr>
        <w:t xml:space="preserve"> </w:t>
      </w:r>
      <w:proofErr w:type="spellStart"/>
      <w:r w:rsidRPr="006D34CC">
        <w:rPr>
          <w:rFonts w:ascii="Times New Roman" w:hAnsi="Times New Roman"/>
          <w:i/>
          <w:kern w:val="0"/>
          <w:sz w:val="22"/>
          <w14:ligatures w14:val="none"/>
        </w:rPr>
        <w:t>vietos</w:t>
      </w:r>
      <w:proofErr w:type="spellEnd"/>
      <w:r w:rsidRPr="006D34CC">
        <w:rPr>
          <w:rFonts w:ascii="Times New Roman" w:hAnsi="Times New Roman"/>
          <w:i/>
          <w:kern w:val="0"/>
          <w:sz w:val="22"/>
          <w14:ligatures w14:val="none"/>
        </w:rPr>
        <w:t xml:space="preserve"> </w:t>
      </w:r>
      <w:proofErr w:type="spellStart"/>
      <w:r w:rsidRPr="006D34CC">
        <w:rPr>
          <w:rFonts w:ascii="Times New Roman" w:hAnsi="Times New Roman"/>
          <w:i/>
          <w:kern w:val="0"/>
          <w:sz w:val="22"/>
          <w14:ligatures w14:val="none"/>
        </w:rPr>
        <w:t>reakcijos</w:t>
      </w:r>
      <w:proofErr w:type="spellEnd"/>
    </w:p>
    <w:p w14:paraId="24876F87"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vietoje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atsiradęs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dūrimo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dilgčiojimo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deginimo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pojūtis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paraudimas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bei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patinimas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retai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trunka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ilgiau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15 </w:t>
      </w:r>
      <w:proofErr w:type="spellStart"/>
      <w:r w:rsidRPr="006D34CC">
        <w:rPr>
          <w:rFonts w:ascii="Times New Roman" w:hAnsi="Times New Roman"/>
          <w:kern w:val="0"/>
          <w:sz w:val="22"/>
          <w14:ligatures w14:val="none"/>
        </w:rPr>
        <w:t>minučių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Vietinį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nemalonų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pojūtį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leidžiant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iki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kambario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temperatūros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sušildytą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mažesnį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didesnės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koncentracijos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tūrį</w:t>
      </w:r>
      <w:proofErr w:type="spellEnd"/>
      <w:r w:rsidRPr="006D34CC">
        <w:rPr>
          <w:rFonts w:ascii="Times New Roman" w:hAnsi="Times New Roman"/>
          <w:kern w:val="0"/>
          <w:sz w:val="22"/>
          <w14:ligatures w14:val="none"/>
        </w:rPr>
        <w:t>.</w:t>
      </w:r>
    </w:p>
    <w:p w14:paraId="7ACE54D9"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5899FB9F" w14:textId="77777777" w:rsidR="0057617E" w:rsidRPr="006D34CC" w:rsidRDefault="0057617E" w:rsidP="0057617E">
      <w:pPr>
        <w:widowControl w:val="0"/>
        <w:tabs>
          <w:tab w:val="left" w:pos="720"/>
        </w:tabs>
        <w:spacing w:after="0" w:line="240" w:lineRule="auto"/>
        <w:rPr>
          <w:rFonts w:ascii="Times New Roman" w:hAnsi="Times New Roman"/>
          <w:i/>
          <w:kern w:val="0"/>
          <w:sz w:val="22"/>
          <w14:ligatures w14:val="none"/>
        </w:rPr>
      </w:pPr>
      <w:proofErr w:type="spellStart"/>
      <w:r w:rsidRPr="006D34CC">
        <w:rPr>
          <w:rFonts w:ascii="Times New Roman" w:hAnsi="Times New Roman"/>
          <w:i/>
          <w:kern w:val="0"/>
          <w:sz w:val="22"/>
          <w14:ligatures w14:val="none"/>
        </w:rPr>
        <w:t>Metabolizmo</w:t>
      </w:r>
      <w:proofErr w:type="spellEnd"/>
      <w:r w:rsidRPr="006D34CC">
        <w:rPr>
          <w:rFonts w:ascii="Times New Roman" w:hAnsi="Times New Roman"/>
          <w:i/>
          <w:kern w:val="0"/>
          <w:sz w:val="22"/>
          <w14:ligatures w14:val="none"/>
        </w:rPr>
        <w:t xml:space="preserve"> </w:t>
      </w:r>
      <w:proofErr w:type="spellStart"/>
      <w:r w:rsidRPr="006D34CC">
        <w:rPr>
          <w:rFonts w:ascii="Times New Roman" w:hAnsi="Times New Roman"/>
          <w:i/>
          <w:kern w:val="0"/>
          <w:sz w:val="22"/>
          <w14:ligatures w14:val="none"/>
        </w:rPr>
        <w:t>ir</w:t>
      </w:r>
      <w:proofErr w:type="spellEnd"/>
      <w:r w:rsidRPr="006D34CC">
        <w:rPr>
          <w:rFonts w:ascii="Times New Roman" w:hAnsi="Times New Roman"/>
          <w:i/>
          <w:kern w:val="0"/>
          <w:sz w:val="22"/>
          <w14:ligatures w14:val="none"/>
        </w:rPr>
        <w:t xml:space="preserve"> </w:t>
      </w:r>
      <w:proofErr w:type="spellStart"/>
      <w:r w:rsidRPr="006D34CC">
        <w:rPr>
          <w:rFonts w:ascii="Times New Roman" w:hAnsi="Times New Roman"/>
          <w:i/>
          <w:kern w:val="0"/>
          <w:sz w:val="22"/>
          <w14:ligatures w14:val="none"/>
        </w:rPr>
        <w:t>mitybos</w:t>
      </w:r>
      <w:proofErr w:type="spellEnd"/>
      <w:r w:rsidRPr="006D34CC">
        <w:rPr>
          <w:rFonts w:ascii="Times New Roman" w:hAnsi="Times New Roman"/>
          <w:i/>
          <w:kern w:val="0"/>
          <w:sz w:val="22"/>
          <w14:ligatures w14:val="none"/>
        </w:rPr>
        <w:t xml:space="preserve"> </w:t>
      </w:r>
      <w:proofErr w:type="spellStart"/>
      <w:r w:rsidRPr="006D34CC">
        <w:rPr>
          <w:rFonts w:ascii="Times New Roman" w:hAnsi="Times New Roman"/>
          <w:i/>
          <w:kern w:val="0"/>
          <w:sz w:val="22"/>
          <w14:ligatures w14:val="none"/>
        </w:rPr>
        <w:t>sutrikimai</w:t>
      </w:r>
      <w:proofErr w:type="spellEnd"/>
    </w:p>
    <w:p w14:paraId="2656E718"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r w:rsidRPr="006D34CC">
        <w:rPr>
          <w:rFonts w:ascii="Times New Roman" w:hAnsi="Times New Roman"/>
          <w:kern w:val="0"/>
          <w:sz w:val="22"/>
          <w14:ligatures w14:val="none"/>
        </w:rPr>
        <w:t xml:space="preserve">Nors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padidėti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išmatomis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šalinamų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riebalų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kiekis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iki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šiol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nėra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duomenų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kad</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dėl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ilgalaikio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oktreotido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atsirastų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rezorbcijos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sutrikimo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sukeltas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mitybos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nepakankamumas</w:t>
      </w:r>
      <w:proofErr w:type="spellEnd"/>
      <w:r w:rsidRPr="006D34CC">
        <w:rPr>
          <w:rFonts w:ascii="Times New Roman" w:hAnsi="Times New Roman"/>
          <w:kern w:val="0"/>
          <w:sz w:val="22"/>
          <w14:ligatures w14:val="none"/>
        </w:rPr>
        <w:t>.</w:t>
      </w:r>
    </w:p>
    <w:p w14:paraId="6EEC3F82"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784D5C7A" w14:textId="77777777" w:rsidR="0057617E" w:rsidRPr="006D34CC" w:rsidRDefault="0057617E" w:rsidP="0057617E">
      <w:pPr>
        <w:widowControl w:val="0"/>
        <w:tabs>
          <w:tab w:val="left" w:pos="720"/>
        </w:tabs>
        <w:spacing w:after="0" w:line="240" w:lineRule="auto"/>
        <w:rPr>
          <w:rFonts w:ascii="Times New Roman" w:hAnsi="Times New Roman"/>
          <w:i/>
          <w:kern w:val="0"/>
          <w:sz w:val="22"/>
          <w14:ligatures w14:val="none"/>
        </w:rPr>
      </w:pPr>
      <w:r w:rsidRPr="006D34CC">
        <w:rPr>
          <w:rFonts w:ascii="Times New Roman" w:hAnsi="Times New Roman"/>
          <w:i/>
          <w:kern w:val="0"/>
          <w:sz w:val="22"/>
          <w14:ligatures w14:val="none"/>
        </w:rPr>
        <w:t xml:space="preserve">Kasos </w:t>
      </w:r>
      <w:proofErr w:type="spellStart"/>
      <w:r w:rsidRPr="006D34CC">
        <w:rPr>
          <w:rFonts w:ascii="Times New Roman" w:hAnsi="Times New Roman"/>
          <w:i/>
          <w:kern w:val="0"/>
          <w:sz w:val="22"/>
          <w14:ligatures w14:val="none"/>
        </w:rPr>
        <w:t>fermentai</w:t>
      </w:r>
      <w:proofErr w:type="spellEnd"/>
    </w:p>
    <w:p w14:paraId="4AE1B712"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lastRenderedPageBreak/>
        <w:t>Labai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retais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atvejais</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pirmąsias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kelias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valandas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dienas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leidžiamo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pasireiškė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ūminis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pankreatitas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praeidavo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nutraukus</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it-IT"/>
          <w14:ligatures w14:val="none"/>
        </w:rPr>
        <w:t xml:space="preserve">vaistinio preparato </w:t>
      </w:r>
      <w:proofErr w:type="spellStart"/>
      <w:r w:rsidRPr="006D34CC">
        <w:rPr>
          <w:rFonts w:ascii="Times New Roman" w:hAnsi="Times New Roman"/>
          <w:kern w:val="0"/>
          <w:sz w:val="22"/>
          <w14:ligatures w14:val="none"/>
        </w:rPr>
        <w:t>vartojimą</w:t>
      </w:r>
      <w:proofErr w:type="spellEnd"/>
      <w:r w:rsidRPr="006D34CC">
        <w:rPr>
          <w:rFonts w:ascii="Times New Roman" w:hAnsi="Times New Roman"/>
          <w:kern w:val="0"/>
          <w:sz w:val="22"/>
          <w14:ligatures w14:val="none"/>
        </w:rPr>
        <w:t xml:space="preserve">. Be to, </w:t>
      </w:r>
      <w:proofErr w:type="spellStart"/>
      <w:r w:rsidRPr="006D34CC">
        <w:rPr>
          <w:rFonts w:ascii="Times New Roman" w:hAnsi="Times New Roman"/>
          <w:kern w:val="0"/>
          <w:sz w:val="22"/>
          <w14:ligatures w14:val="none"/>
        </w:rPr>
        <w:t>ilgai</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leidžiamu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pacientams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buvo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tulžies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pūslės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akmenligės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sukelto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pankreatito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atvejų</w:t>
      </w:r>
      <w:proofErr w:type="spellEnd"/>
      <w:r w:rsidRPr="006D34CC">
        <w:rPr>
          <w:rFonts w:ascii="Times New Roman" w:hAnsi="Times New Roman"/>
          <w:kern w:val="0"/>
          <w:sz w:val="22"/>
          <w14:ligatures w14:val="none"/>
        </w:rPr>
        <w:t>.</w:t>
      </w:r>
    </w:p>
    <w:p w14:paraId="50390607"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36A9283D" w14:textId="77777777" w:rsidR="0057617E" w:rsidRPr="006D34CC" w:rsidRDefault="0057617E" w:rsidP="0057617E">
      <w:pPr>
        <w:widowControl w:val="0"/>
        <w:tabs>
          <w:tab w:val="left" w:pos="720"/>
        </w:tabs>
        <w:spacing w:after="0" w:line="240" w:lineRule="auto"/>
        <w:rPr>
          <w:rFonts w:ascii="Times New Roman" w:hAnsi="Times New Roman"/>
          <w:i/>
          <w:kern w:val="0"/>
          <w:sz w:val="22"/>
          <w14:ligatures w14:val="none"/>
        </w:rPr>
      </w:pPr>
      <w:proofErr w:type="spellStart"/>
      <w:r w:rsidRPr="006D34CC">
        <w:rPr>
          <w:rFonts w:ascii="Times New Roman" w:hAnsi="Times New Roman"/>
          <w:i/>
          <w:kern w:val="0"/>
          <w:sz w:val="22"/>
          <w14:ligatures w14:val="none"/>
        </w:rPr>
        <w:t>Širdies</w:t>
      </w:r>
      <w:proofErr w:type="spellEnd"/>
      <w:r w:rsidRPr="006D34CC">
        <w:rPr>
          <w:rFonts w:ascii="Times New Roman" w:hAnsi="Times New Roman"/>
          <w:i/>
          <w:kern w:val="0"/>
          <w:sz w:val="22"/>
          <w14:ligatures w14:val="none"/>
        </w:rPr>
        <w:t xml:space="preserve"> </w:t>
      </w:r>
      <w:proofErr w:type="spellStart"/>
      <w:r w:rsidRPr="006D34CC">
        <w:rPr>
          <w:rFonts w:ascii="Times New Roman" w:hAnsi="Times New Roman"/>
          <w:i/>
          <w:kern w:val="0"/>
          <w:sz w:val="22"/>
          <w14:ligatures w14:val="none"/>
        </w:rPr>
        <w:t>sutrikimai</w:t>
      </w:r>
      <w:proofErr w:type="spellEnd"/>
    </w:p>
    <w:p w14:paraId="12798301" w14:textId="77777777" w:rsidR="0057617E" w:rsidRPr="006D34CC" w:rsidRDefault="0057617E" w:rsidP="0057617E">
      <w:pPr>
        <w:widowControl w:val="0"/>
        <w:tabs>
          <w:tab w:val="left" w:pos="720"/>
        </w:tabs>
        <w:spacing w:after="0" w:line="240" w:lineRule="auto"/>
        <w:rPr>
          <w:rFonts w:ascii="Times New Roman" w:hAnsi="Times New Roman"/>
          <w:kern w:val="0"/>
          <w:sz w:val="22"/>
          <w:lang w:val="lt-LT"/>
          <w14:ligatures w14:val="none"/>
        </w:rPr>
      </w:pPr>
      <w:r w:rsidRPr="006D34CC">
        <w:rPr>
          <w:rFonts w:ascii="Times New Roman" w:hAnsi="Times New Roman"/>
          <w:kern w:val="0"/>
          <w:sz w:val="22"/>
          <w:lang w:val="lt-LT"/>
          <w14:ligatures w14:val="none"/>
        </w:rPr>
        <w:t xml:space="preserve">Bradikardija yra dažna nepageidaujama reakcija gydant </w:t>
      </w:r>
      <w:proofErr w:type="spellStart"/>
      <w:r w:rsidRPr="006D34CC">
        <w:rPr>
          <w:rFonts w:ascii="Times New Roman" w:hAnsi="Times New Roman"/>
          <w:kern w:val="0"/>
          <w:sz w:val="22"/>
          <w:lang w:val="lt-LT"/>
          <w14:ligatures w14:val="none"/>
        </w:rPr>
        <w:t>somatostatino</w:t>
      </w:r>
      <w:proofErr w:type="spellEnd"/>
      <w:r w:rsidRPr="006D34CC">
        <w:rPr>
          <w:rFonts w:ascii="Times New Roman" w:hAnsi="Times New Roman"/>
          <w:kern w:val="0"/>
          <w:sz w:val="22"/>
          <w:lang w:val="lt-LT"/>
          <w14:ligatures w14:val="none"/>
        </w:rPr>
        <w:t xml:space="preserve"> analogais. Tiek </w:t>
      </w:r>
      <w:proofErr w:type="spellStart"/>
      <w:r w:rsidRPr="006D34CC">
        <w:rPr>
          <w:rFonts w:ascii="Times New Roman" w:hAnsi="Times New Roman"/>
          <w:kern w:val="0"/>
          <w:sz w:val="22"/>
          <w:lang w:val="lt-LT"/>
          <w14:ligatures w14:val="none"/>
        </w:rPr>
        <w:t>akromegalija</w:t>
      </w:r>
      <w:proofErr w:type="spellEnd"/>
      <w:r w:rsidRPr="006D34CC">
        <w:rPr>
          <w:rFonts w:ascii="Times New Roman" w:hAnsi="Times New Roman"/>
          <w:kern w:val="0"/>
          <w:sz w:val="22"/>
          <w:lang w:val="lt-LT"/>
          <w14:ligatures w14:val="none"/>
        </w:rPr>
        <w:t xml:space="preserve">, tiek </w:t>
      </w:r>
      <w:proofErr w:type="spellStart"/>
      <w:r w:rsidRPr="006D34CC">
        <w:rPr>
          <w:rFonts w:ascii="Times New Roman" w:hAnsi="Times New Roman"/>
          <w:kern w:val="0"/>
          <w:sz w:val="22"/>
          <w:lang w:val="lt-LT"/>
          <w14:ligatures w14:val="none"/>
        </w:rPr>
        <w:t>karcinoidiniu</w:t>
      </w:r>
      <w:proofErr w:type="spellEnd"/>
      <w:r w:rsidRPr="006D34CC">
        <w:rPr>
          <w:rFonts w:ascii="Times New Roman" w:hAnsi="Times New Roman"/>
          <w:kern w:val="0"/>
          <w:sz w:val="22"/>
          <w:lang w:val="lt-LT"/>
          <w14:ligatures w14:val="none"/>
        </w:rPr>
        <w:t xml:space="preserve"> sindromu sergantiems pacientams nustatyta EKG pokyčių, pavyzdžiui, QT intervalo pailgėjimas, elektrinės širdies ašies nuokrypis, ankstyva </w:t>
      </w:r>
      <w:proofErr w:type="spellStart"/>
      <w:r w:rsidRPr="006D34CC">
        <w:rPr>
          <w:rFonts w:ascii="Times New Roman" w:hAnsi="Times New Roman"/>
          <w:kern w:val="0"/>
          <w:sz w:val="22"/>
          <w:lang w:val="lt-LT"/>
          <w14:ligatures w14:val="none"/>
        </w:rPr>
        <w:t>repoliarizacija</w:t>
      </w:r>
      <w:proofErr w:type="spellEnd"/>
      <w:r w:rsidRPr="006D34CC">
        <w:rPr>
          <w:rFonts w:ascii="Times New Roman" w:hAnsi="Times New Roman"/>
          <w:kern w:val="0"/>
          <w:sz w:val="22"/>
          <w:lang w:val="lt-LT"/>
          <w14:ligatures w14:val="none"/>
        </w:rPr>
        <w:t xml:space="preserve">, bangų amplitudžių sumažėjimas, R-S dantelių pokytis, ankstyvas R bangos kilimas ir nespecifiniai ST-T bangos pokyčiai. Šių pakitimų ryšys su </w:t>
      </w:r>
      <w:proofErr w:type="spellStart"/>
      <w:r w:rsidRPr="006D34CC">
        <w:rPr>
          <w:rFonts w:ascii="Times New Roman" w:hAnsi="Times New Roman"/>
          <w:kern w:val="0"/>
          <w:sz w:val="22"/>
          <w:lang w:val="lt-LT"/>
          <w14:ligatures w14:val="none"/>
        </w:rPr>
        <w:t>oktreotido</w:t>
      </w:r>
      <w:proofErr w:type="spellEnd"/>
      <w:r w:rsidRPr="006D34CC">
        <w:rPr>
          <w:rFonts w:ascii="Times New Roman" w:hAnsi="Times New Roman"/>
          <w:kern w:val="0"/>
          <w:sz w:val="22"/>
          <w:lang w:val="lt-LT"/>
          <w14:ligatures w14:val="none"/>
        </w:rPr>
        <w:t xml:space="preserve"> vartojimu nenustatytas, nes dauguma šį vaistinį preparatą vartojusių pacientų sirgo kitomis širdies ligomis (žr. 4.4 skyrių).</w:t>
      </w:r>
    </w:p>
    <w:p w14:paraId="5AA384D8" w14:textId="77777777" w:rsidR="0057617E" w:rsidRPr="006D34CC" w:rsidRDefault="0057617E" w:rsidP="0057617E">
      <w:pPr>
        <w:widowControl w:val="0"/>
        <w:spacing w:after="0" w:line="240" w:lineRule="auto"/>
        <w:rPr>
          <w:rFonts w:ascii="Times New Roman" w:hAnsi="Times New Roman"/>
          <w:i/>
          <w:kern w:val="0"/>
          <w:sz w:val="22"/>
          <w:lang w:val="lt-LT"/>
          <w14:ligatures w14:val="none"/>
        </w:rPr>
      </w:pPr>
    </w:p>
    <w:p w14:paraId="4E2C373F" w14:textId="77777777" w:rsidR="0057617E" w:rsidRPr="006D34CC" w:rsidRDefault="0057617E" w:rsidP="0057617E">
      <w:pPr>
        <w:widowControl w:val="0"/>
        <w:spacing w:after="0" w:line="240" w:lineRule="auto"/>
        <w:rPr>
          <w:rFonts w:ascii="Times New Roman" w:hAnsi="Times New Roman"/>
          <w:i/>
          <w:kern w:val="0"/>
          <w:sz w:val="22"/>
          <w:lang w:val="lt-LT"/>
          <w14:ligatures w14:val="none"/>
        </w:rPr>
      </w:pPr>
      <w:proofErr w:type="spellStart"/>
      <w:r w:rsidRPr="006D34CC">
        <w:rPr>
          <w:rFonts w:ascii="Times New Roman" w:hAnsi="Times New Roman"/>
          <w:i/>
          <w:kern w:val="0"/>
          <w:sz w:val="22"/>
          <w:lang w:val="lt-LT"/>
          <w14:ligatures w14:val="none"/>
        </w:rPr>
        <w:t>Trombocitopenija</w:t>
      </w:r>
      <w:proofErr w:type="spellEnd"/>
    </w:p>
    <w:p w14:paraId="1150517E" w14:textId="77777777" w:rsidR="0057617E" w:rsidRPr="006D34CC" w:rsidRDefault="0057617E" w:rsidP="0057617E">
      <w:pPr>
        <w:widowControl w:val="0"/>
        <w:spacing w:after="0" w:line="240" w:lineRule="auto"/>
        <w:rPr>
          <w:rFonts w:ascii="Times New Roman" w:hAnsi="Times New Roman"/>
          <w:kern w:val="0"/>
          <w:sz w:val="22"/>
          <w:lang w:val="lt-LT"/>
          <w14:ligatures w14:val="none"/>
        </w:rPr>
      </w:pPr>
      <w:r w:rsidRPr="006D34CC">
        <w:rPr>
          <w:rFonts w:ascii="Times New Roman" w:hAnsi="Times New Roman"/>
          <w:kern w:val="0"/>
          <w:sz w:val="22"/>
          <w:lang w:val="lt-LT"/>
          <w14:ligatures w14:val="none"/>
        </w:rPr>
        <w:t xml:space="preserve">Vaistinį preparatą pateikus į rinką, gauta pranešimų apie </w:t>
      </w:r>
      <w:proofErr w:type="spellStart"/>
      <w:r w:rsidRPr="006D34CC">
        <w:rPr>
          <w:rFonts w:ascii="Times New Roman" w:hAnsi="Times New Roman"/>
          <w:kern w:val="0"/>
          <w:sz w:val="22"/>
          <w:lang w:val="lt-LT"/>
          <w14:ligatures w14:val="none"/>
        </w:rPr>
        <w:t>trombocitopenijos</w:t>
      </w:r>
      <w:proofErr w:type="spellEnd"/>
      <w:r w:rsidRPr="006D34CC">
        <w:rPr>
          <w:rFonts w:ascii="Times New Roman" w:hAnsi="Times New Roman"/>
          <w:kern w:val="0"/>
          <w:sz w:val="22"/>
          <w:lang w:val="lt-LT"/>
          <w14:ligatures w14:val="none"/>
        </w:rPr>
        <w:t xml:space="preserve"> atvejus, ypatingai pacientams, sergantiems kepenų ciroze ir vartojantiems </w:t>
      </w:r>
      <w:proofErr w:type="spellStart"/>
      <w:r w:rsidRPr="006D34CC">
        <w:rPr>
          <w:rFonts w:ascii="Times New Roman" w:hAnsi="Times New Roman"/>
          <w:kern w:val="0"/>
          <w:sz w:val="22"/>
          <w:lang w:val="lt-LT"/>
          <w14:ligatures w14:val="none"/>
        </w:rPr>
        <w:t>Sandostatin</w:t>
      </w:r>
      <w:proofErr w:type="spellEnd"/>
      <w:r w:rsidRPr="006D34CC">
        <w:rPr>
          <w:rFonts w:ascii="Times New Roman" w:hAnsi="Times New Roman"/>
          <w:kern w:val="0"/>
          <w:sz w:val="22"/>
          <w:lang w:val="lt-LT"/>
          <w14:ligatures w14:val="none"/>
        </w:rPr>
        <w:t xml:space="preserve"> infuzinį tirpalą. Tai išnyksta nutraukus gydymą.</w:t>
      </w:r>
    </w:p>
    <w:p w14:paraId="51530DF0" w14:textId="77777777" w:rsidR="0057617E" w:rsidRPr="006D34CC" w:rsidRDefault="0057617E" w:rsidP="0057617E">
      <w:pPr>
        <w:widowControl w:val="0"/>
        <w:tabs>
          <w:tab w:val="left" w:pos="720"/>
        </w:tabs>
        <w:spacing w:after="0" w:line="240" w:lineRule="auto"/>
        <w:rPr>
          <w:rFonts w:ascii="Times New Roman" w:hAnsi="Times New Roman"/>
          <w:kern w:val="0"/>
          <w:sz w:val="22"/>
          <w:u w:val="single"/>
          <w:lang w:val="lt-LT"/>
          <w14:ligatures w14:val="none"/>
        </w:rPr>
      </w:pPr>
    </w:p>
    <w:p w14:paraId="7A4A8EBE" w14:textId="77777777" w:rsidR="0057617E" w:rsidRPr="006D34CC" w:rsidRDefault="0057617E" w:rsidP="0057617E">
      <w:pPr>
        <w:tabs>
          <w:tab w:val="left" w:pos="567"/>
        </w:tabs>
        <w:autoSpaceDE w:val="0"/>
        <w:autoSpaceDN w:val="0"/>
        <w:adjustRightInd w:val="0"/>
        <w:spacing w:after="0" w:line="260" w:lineRule="exact"/>
        <w:rPr>
          <w:rFonts w:ascii="Times New Roman" w:hAnsi="Times New Roman"/>
          <w:kern w:val="0"/>
          <w:sz w:val="22"/>
          <w:u w:val="single"/>
          <w:lang w:val="lt-LT"/>
          <w14:ligatures w14:val="none"/>
        </w:rPr>
      </w:pPr>
      <w:r w:rsidRPr="006D34CC">
        <w:rPr>
          <w:rFonts w:ascii="Times New Roman" w:hAnsi="Times New Roman"/>
          <w:kern w:val="0"/>
          <w:sz w:val="22"/>
          <w:u w:val="single"/>
          <w:lang w:val="lt-LT"/>
          <w14:ligatures w14:val="none"/>
        </w:rPr>
        <w:t>Pranešimas apie įtariamas nepageidaujamas reakcijas</w:t>
      </w:r>
    </w:p>
    <w:p w14:paraId="19531812" w14:textId="77777777" w:rsidR="0057617E" w:rsidRPr="006D34CC" w:rsidRDefault="0057617E" w:rsidP="0057617E">
      <w:pPr>
        <w:tabs>
          <w:tab w:val="left" w:pos="567"/>
        </w:tabs>
        <w:autoSpaceDE w:val="0"/>
        <w:autoSpaceDN w:val="0"/>
        <w:adjustRightInd w:val="0"/>
        <w:spacing w:after="0" w:line="260" w:lineRule="exact"/>
        <w:rPr>
          <w:rFonts w:ascii="Times New Roman" w:hAnsi="Times New Roman"/>
          <w:kern w:val="0"/>
          <w:sz w:val="22"/>
          <w14:ligatures w14:val="none"/>
        </w:rPr>
      </w:pPr>
      <w:proofErr w:type="spellStart"/>
      <w:r w:rsidRPr="006D34CC">
        <w:rPr>
          <w:rFonts w:ascii="Times New Roman" w:hAnsi="Times New Roman"/>
          <w:kern w:val="0"/>
          <w:sz w:val="22"/>
          <w14:ligatures w14:val="none"/>
        </w:rPr>
        <w:t>Svarbu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pranešti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įtariamas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nepageidaujamas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reakcijas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pastebėtas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vaistinio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preparato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registracijos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nes</w:t>
      </w:r>
      <w:proofErr w:type="spellEnd"/>
      <w:r w:rsidRPr="006D34CC">
        <w:rPr>
          <w:rFonts w:ascii="Times New Roman" w:hAnsi="Times New Roman"/>
          <w:kern w:val="0"/>
          <w:sz w:val="22"/>
          <w14:ligatures w14:val="none"/>
        </w:rPr>
        <w:t xml:space="preserve"> tai </w:t>
      </w:r>
      <w:proofErr w:type="spellStart"/>
      <w:r w:rsidRPr="006D34CC">
        <w:rPr>
          <w:rFonts w:ascii="Times New Roman" w:hAnsi="Times New Roman"/>
          <w:kern w:val="0"/>
          <w:sz w:val="22"/>
          <w14:ligatures w14:val="none"/>
        </w:rPr>
        <w:t>leidžia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nuolat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stebėti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preparato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naudos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rizikos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santykį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Sveikatos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priežiūros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farmacijos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specialistai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turi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pranešti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apie</w:t>
      </w:r>
      <w:proofErr w:type="spellEnd"/>
      <w:r w:rsidRPr="006D34CC">
        <w:rPr>
          <w:rFonts w:ascii="Times New Roman" w:hAnsi="Times New Roman"/>
          <w:kern w:val="0"/>
          <w:sz w:val="22"/>
          <w14:ligatures w14:val="none"/>
        </w:rPr>
        <w:t xml:space="preserve"> bet </w:t>
      </w:r>
      <w:proofErr w:type="spellStart"/>
      <w:r w:rsidRPr="006D34CC">
        <w:rPr>
          <w:rFonts w:ascii="Times New Roman" w:hAnsi="Times New Roman"/>
          <w:kern w:val="0"/>
          <w:sz w:val="22"/>
          <w14:ligatures w14:val="none"/>
        </w:rPr>
        <w:t>kokias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įtariamas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nepageidaujamas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reakcijas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užpildę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pateikę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pranešimo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formą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Valstybinės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kontrolės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tarnybos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w:t>
      </w:r>
      <w:proofErr w:type="spellEnd"/>
      <w:r w:rsidRPr="006D34CC">
        <w:rPr>
          <w:rFonts w:ascii="Times New Roman" w:hAnsi="Times New Roman"/>
          <w:kern w:val="0"/>
          <w:sz w:val="22"/>
          <w14:ligatures w14:val="none"/>
        </w:rPr>
        <w:t xml:space="preserve"> Lietuvos </w:t>
      </w:r>
      <w:proofErr w:type="spellStart"/>
      <w:r w:rsidRPr="006D34CC">
        <w:rPr>
          <w:rFonts w:ascii="Times New Roman" w:hAnsi="Times New Roman"/>
          <w:kern w:val="0"/>
          <w:sz w:val="22"/>
          <w14:ligatures w14:val="none"/>
        </w:rPr>
        <w:t>Respublikos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sveikatos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apsaugos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ministerijos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tinklalapyje</w:t>
      </w:r>
      <w:proofErr w:type="spellEnd"/>
      <w:r w:rsidRPr="006D34CC">
        <w:rPr>
          <w:rFonts w:ascii="Times New Roman" w:hAnsi="Times New Roman"/>
          <w:kern w:val="0"/>
          <w:sz w:val="22"/>
          <w14:ligatures w14:val="none"/>
        </w:rPr>
        <w:t xml:space="preserve"> https://vvkt.lrv.lt/lt/ </w:t>
      </w:r>
      <w:proofErr w:type="spellStart"/>
      <w:r w:rsidRPr="006D34CC">
        <w:rPr>
          <w:rFonts w:ascii="Times New Roman" w:hAnsi="Times New Roman"/>
          <w:kern w:val="0"/>
          <w:sz w:val="22"/>
          <w14:ligatures w14:val="none"/>
        </w:rPr>
        <w:t>nurodytais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būdais</w:t>
      </w:r>
      <w:proofErr w:type="spellEnd"/>
      <w:r w:rsidRPr="006D34CC">
        <w:rPr>
          <w:rFonts w:ascii="Times New Roman" w:hAnsi="Times New Roman"/>
          <w:kern w:val="0"/>
          <w:sz w:val="22"/>
          <w14:ligatures w14:val="none"/>
        </w:rPr>
        <w:t>.</w:t>
      </w:r>
    </w:p>
    <w:p w14:paraId="23CF268F" w14:textId="77777777" w:rsidR="0057617E" w:rsidRPr="006D34CC" w:rsidRDefault="0057617E" w:rsidP="0057617E">
      <w:pPr>
        <w:widowControl w:val="0"/>
        <w:tabs>
          <w:tab w:val="left" w:pos="720"/>
        </w:tabs>
        <w:spacing w:after="0" w:line="240" w:lineRule="auto"/>
        <w:rPr>
          <w:rFonts w:ascii="Times New Roman" w:hAnsi="Times New Roman"/>
          <w:kern w:val="0"/>
          <w:sz w:val="22"/>
          <w:u w:val="single"/>
          <w14:ligatures w14:val="none"/>
        </w:rPr>
      </w:pPr>
    </w:p>
    <w:p w14:paraId="5D070261" w14:textId="77777777" w:rsidR="0057617E" w:rsidRPr="006D34CC" w:rsidRDefault="0057617E" w:rsidP="0057617E">
      <w:pPr>
        <w:keepNext/>
        <w:widowControl w:val="0"/>
        <w:spacing w:after="0" w:line="240" w:lineRule="auto"/>
        <w:ind w:left="567" w:hanging="567"/>
        <w:rPr>
          <w:rFonts w:ascii="Times New Roman" w:hAnsi="Times New Roman"/>
          <w:b/>
          <w:kern w:val="0"/>
          <w:sz w:val="22"/>
          <w14:ligatures w14:val="none"/>
        </w:rPr>
      </w:pPr>
      <w:r w:rsidRPr="006D34CC">
        <w:rPr>
          <w:rFonts w:ascii="Times New Roman" w:hAnsi="Times New Roman"/>
          <w:b/>
          <w:kern w:val="0"/>
          <w:sz w:val="22"/>
          <w14:ligatures w14:val="none"/>
        </w:rPr>
        <w:t>4.9</w:t>
      </w:r>
      <w:r w:rsidRPr="006D34CC">
        <w:rPr>
          <w:rFonts w:ascii="Times New Roman" w:hAnsi="Times New Roman"/>
          <w:b/>
          <w:kern w:val="0"/>
          <w:sz w:val="22"/>
          <w14:ligatures w14:val="none"/>
        </w:rPr>
        <w:tab/>
      </w:r>
      <w:proofErr w:type="spellStart"/>
      <w:r w:rsidRPr="006D34CC">
        <w:rPr>
          <w:rFonts w:ascii="Times New Roman" w:hAnsi="Times New Roman"/>
          <w:b/>
          <w:kern w:val="0"/>
          <w:sz w:val="22"/>
          <w14:ligatures w14:val="none"/>
        </w:rPr>
        <w:t>Perdozavimas</w:t>
      </w:r>
      <w:proofErr w:type="spellEnd"/>
    </w:p>
    <w:p w14:paraId="70F3398C"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
    <w:p w14:paraId="3DF3A8CB"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Duomenų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netyčinį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perdozavimą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suaugusiesiems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vaikams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gauta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nedaug</w:t>
      </w:r>
      <w:proofErr w:type="spellEnd"/>
      <w:r w:rsidRPr="006D34CC">
        <w:rPr>
          <w:rFonts w:ascii="Times New Roman" w:hAnsi="Times New Roman"/>
          <w:kern w:val="0"/>
          <w:sz w:val="22"/>
          <w14:ligatures w14:val="none"/>
        </w:rPr>
        <w:t xml:space="preserve">. Suaugusiesiems </w:t>
      </w:r>
      <w:proofErr w:type="spellStart"/>
      <w:r w:rsidRPr="006D34CC">
        <w:rPr>
          <w:rFonts w:ascii="Times New Roman" w:hAnsi="Times New Roman"/>
          <w:kern w:val="0"/>
          <w:sz w:val="22"/>
          <w14:ligatures w14:val="none"/>
        </w:rPr>
        <w:t>buvo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skirtos</w:t>
      </w:r>
      <w:proofErr w:type="spellEnd"/>
      <w:r w:rsidRPr="006D34CC">
        <w:rPr>
          <w:rFonts w:ascii="Times New Roman" w:hAnsi="Times New Roman"/>
          <w:kern w:val="0"/>
          <w:sz w:val="22"/>
          <w14:ligatures w14:val="none"/>
        </w:rPr>
        <w:t xml:space="preserve"> 2400–6000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parą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preparato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buvo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suleistos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nuolatinės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infuzijos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(100–250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valandą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greičiu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suleistos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(po 1000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tris </w:t>
      </w:r>
      <w:proofErr w:type="spellStart"/>
      <w:r w:rsidRPr="006D34CC">
        <w:rPr>
          <w:rFonts w:ascii="Times New Roman" w:hAnsi="Times New Roman"/>
          <w:kern w:val="0"/>
          <w:sz w:val="22"/>
          <w14:ligatures w14:val="none"/>
        </w:rPr>
        <w:t>kartus</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parą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Pranešta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pasireiškusius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tokius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nepageidaujamus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reiškinius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sutrikęs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ritmas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hipotenzija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sustojimas</w:t>
      </w:r>
      <w:proofErr w:type="spellEnd"/>
      <w:r w:rsidRPr="006D34CC">
        <w:rPr>
          <w:rFonts w:ascii="Times New Roman" w:hAnsi="Times New Roman"/>
          <w:kern w:val="0"/>
          <w:sz w:val="22"/>
          <w14:ligatures w14:val="none"/>
        </w:rPr>
        <w:t xml:space="preserve">, galvos </w:t>
      </w:r>
      <w:proofErr w:type="spellStart"/>
      <w:r w:rsidRPr="006D34CC">
        <w:rPr>
          <w:rFonts w:ascii="Times New Roman" w:hAnsi="Times New Roman"/>
          <w:kern w:val="0"/>
          <w:sz w:val="22"/>
          <w14:ligatures w14:val="none"/>
        </w:rPr>
        <w:t>smegenų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hipoksija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pankreatitas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steatozė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viduriavimas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silpnumas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letargija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sumažėjęs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kūno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svoris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hepatomegalija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laktatų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acidozė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Pacientams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buvo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skiriamos</w:t>
      </w:r>
      <w:proofErr w:type="spellEnd"/>
      <w:r w:rsidRPr="006D34CC">
        <w:rPr>
          <w:rFonts w:ascii="Times New Roman" w:hAnsi="Times New Roman"/>
          <w:kern w:val="0"/>
          <w:sz w:val="22"/>
          <w14:ligatures w14:val="none"/>
        </w:rPr>
        <w:t xml:space="preserve"> 100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valandą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nepertraukiamos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infuzijos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veną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boliuso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leidžiama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oktreotido</w:t>
      </w:r>
      <w:proofErr w:type="spellEnd"/>
      <w:r w:rsidRPr="006D34CC">
        <w:rPr>
          <w:rFonts w:ascii="Times New Roman" w:hAnsi="Times New Roman"/>
          <w:kern w:val="0"/>
          <w:sz w:val="22"/>
          <w14:ligatures w14:val="none"/>
        </w:rPr>
        <w:t xml:space="preserve"> (50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boliuso</w:t>
      </w:r>
      <w:proofErr w:type="spellEnd"/>
      <w:r w:rsidRPr="006D34CC">
        <w:rPr>
          <w:rFonts w:ascii="Times New Roman" w:hAnsi="Times New Roman"/>
          <w:kern w:val="0"/>
          <w:sz w:val="22"/>
          <w14:ligatures w14:val="none"/>
        </w:rPr>
        <w:t xml:space="preserve"> </w:t>
      </w:r>
    </w:p>
    <w:p w14:paraId="479F542E"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po to – 50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valandą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nepertraukiama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infuzija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pasireiškė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atrioventrikulinė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blokada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įskaitant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visišką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atrioventrikulinę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blokadą</w:t>
      </w:r>
      <w:proofErr w:type="spellEnd"/>
      <w:r w:rsidRPr="006D34CC">
        <w:rPr>
          <w:rFonts w:ascii="Times New Roman" w:hAnsi="Times New Roman"/>
          <w:kern w:val="0"/>
          <w:sz w:val="22"/>
          <w14:ligatures w14:val="none"/>
        </w:rPr>
        <w:t>).</w:t>
      </w:r>
    </w:p>
    <w:p w14:paraId="466D39C9"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674E9C06"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Vaikams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buvo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skirtos</w:t>
      </w:r>
      <w:proofErr w:type="spellEnd"/>
      <w:r w:rsidRPr="006D34CC">
        <w:rPr>
          <w:rFonts w:ascii="Times New Roman" w:hAnsi="Times New Roman"/>
          <w:kern w:val="0"/>
          <w:sz w:val="22"/>
          <w14:ligatures w14:val="none"/>
        </w:rPr>
        <w:t xml:space="preserve"> 50–3000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parą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preparato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buvo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suleistos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nuolatinės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infuzijos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(2,1–500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valandą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greičiu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suleistos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(50</w:t>
      </w:r>
      <w:r w:rsidRPr="006D34CC">
        <w:rPr>
          <w:rFonts w:ascii="Times New Roman" w:hAnsi="Times New Roman"/>
          <w:kern w:val="0"/>
          <w:sz w:val="22"/>
          <w14:ligatures w14:val="none"/>
        </w:rPr>
        <w:noBreakHyphen/>
        <w:t>100 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Vienintelis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pasireiškęs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nepageidaujamas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buvo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nesunki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hiperglikemija</w:t>
      </w:r>
      <w:proofErr w:type="spellEnd"/>
      <w:r w:rsidRPr="006D34CC">
        <w:rPr>
          <w:rFonts w:ascii="Times New Roman" w:hAnsi="Times New Roman"/>
          <w:kern w:val="0"/>
          <w:sz w:val="22"/>
          <w14:ligatures w14:val="none"/>
        </w:rPr>
        <w:t>.</w:t>
      </w:r>
    </w:p>
    <w:p w14:paraId="4DC4815F"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06A408A2"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Pranešimų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netikėtus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nepageidaujamus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reiškinius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pasireiškusius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vėžiu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sirgusiems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3000–30000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parą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kelis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kartus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vartojusiems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pacientams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negauta</w:t>
      </w:r>
      <w:proofErr w:type="spellEnd"/>
      <w:r w:rsidRPr="006D34CC">
        <w:rPr>
          <w:rFonts w:ascii="Times New Roman" w:hAnsi="Times New Roman"/>
          <w:kern w:val="0"/>
          <w:sz w:val="22"/>
          <w14:ligatures w14:val="none"/>
        </w:rPr>
        <w:t>.</w:t>
      </w:r>
    </w:p>
    <w:p w14:paraId="5DEBF0A3"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3F7B897D"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Perdozavus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reikia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simptomiškai</w:t>
      </w:r>
      <w:proofErr w:type="spellEnd"/>
      <w:r w:rsidRPr="006D34CC">
        <w:rPr>
          <w:rFonts w:ascii="Times New Roman" w:hAnsi="Times New Roman"/>
          <w:kern w:val="0"/>
          <w:sz w:val="22"/>
          <w14:ligatures w14:val="none"/>
        </w:rPr>
        <w:t xml:space="preserve">. </w:t>
      </w:r>
    </w:p>
    <w:p w14:paraId="015645F3"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65C61DF8"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7C7890C0" w14:textId="77777777" w:rsidR="0057617E" w:rsidRPr="006D34CC" w:rsidRDefault="0057617E" w:rsidP="0057617E">
      <w:pPr>
        <w:keepNext/>
        <w:widowControl w:val="0"/>
        <w:spacing w:after="0" w:line="240" w:lineRule="auto"/>
        <w:ind w:left="567" w:hanging="567"/>
        <w:rPr>
          <w:rFonts w:ascii="Times New Roman" w:hAnsi="Times New Roman"/>
          <w:b/>
          <w:kern w:val="0"/>
          <w:sz w:val="22"/>
          <w14:ligatures w14:val="none"/>
        </w:rPr>
      </w:pPr>
      <w:r w:rsidRPr="006D34CC">
        <w:rPr>
          <w:rFonts w:ascii="Times New Roman" w:hAnsi="Times New Roman"/>
          <w:b/>
          <w:kern w:val="0"/>
          <w:sz w:val="22"/>
          <w14:ligatures w14:val="none"/>
        </w:rPr>
        <w:t>5.</w:t>
      </w:r>
      <w:r w:rsidRPr="006D34CC">
        <w:rPr>
          <w:rFonts w:ascii="Times New Roman" w:hAnsi="Times New Roman"/>
          <w:b/>
          <w:kern w:val="0"/>
          <w:sz w:val="22"/>
          <w14:ligatures w14:val="none"/>
        </w:rPr>
        <w:tab/>
        <w:t>FARMAKOLOGINĖS SAVYBĖS</w:t>
      </w:r>
    </w:p>
    <w:p w14:paraId="3856235E" w14:textId="77777777" w:rsidR="0057617E" w:rsidRPr="006D34CC" w:rsidRDefault="0057617E" w:rsidP="0057617E">
      <w:pPr>
        <w:keepNext/>
        <w:widowControl w:val="0"/>
        <w:tabs>
          <w:tab w:val="left" w:pos="720"/>
        </w:tabs>
        <w:spacing w:after="0" w:line="240" w:lineRule="auto"/>
        <w:ind w:left="567" w:hanging="567"/>
        <w:rPr>
          <w:rFonts w:ascii="Times New Roman" w:hAnsi="Times New Roman"/>
          <w:kern w:val="0"/>
          <w:sz w:val="22"/>
          <w14:ligatures w14:val="none"/>
        </w:rPr>
      </w:pPr>
    </w:p>
    <w:p w14:paraId="5B978C50" w14:textId="77777777" w:rsidR="0057617E" w:rsidRPr="006D34CC" w:rsidRDefault="0057617E" w:rsidP="0057617E">
      <w:pPr>
        <w:keepNext/>
        <w:widowControl w:val="0"/>
        <w:spacing w:after="0" w:line="240" w:lineRule="auto"/>
        <w:ind w:left="567" w:hanging="567"/>
        <w:rPr>
          <w:rFonts w:ascii="Times New Roman" w:hAnsi="Times New Roman"/>
          <w:b/>
          <w:kern w:val="0"/>
          <w:sz w:val="22"/>
          <w14:ligatures w14:val="none"/>
        </w:rPr>
      </w:pPr>
      <w:r w:rsidRPr="006D34CC">
        <w:rPr>
          <w:rFonts w:ascii="Times New Roman" w:hAnsi="Times New Roman"/>
          <w:b/>
          <w:kern w:val="0"/>
          <w:sz w:val="22"/>
          <w14:ligatures w14:val="none"/>
        </w:rPr>
        <w:t>5.1</w:t>
      </w:r>
      <w:r w:rsidRPr="006D34CC">
        <w:rPr>
          <w:rFonts w:ascii="Times New Roman" w:hAnsi="Times New Roman"/>
          <w:b/>
          <w:kern w:val="0"/>
          <w:sz w:val="22"/>
          <w14:ligatures w14:val="none"/>
        </w:rPr>
        <w:tab/>
      </w:r>
      <w:proofErr w:type="spellStart"/>
      <w:r w:rsidRPr="006D34CC">
        <w:rPr>
          <w:rFonts w:ascii="Times New Roman" w:hAnsi="Times New Roman"/>
          <w:b/>
          <w:kern w:val="0"/>
          <w:sz w:val="22"/>
          <w14:ligatures w14:val="none"/>
        </w:rPr>
        <w:t>Farmakodinaminės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savybės</w:t>
      </w:r>
      <w:proofErr w:type="spellEnd"/>
    </w:p>
    <w:p w14:paraId="5FEEB79F"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
    <w:p w14:paraId="64073171"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Farmakoterapinė grupė – somatostatinas ir jo analogai, ATC kodas – H01CB02.</w:t>
      </w:r>
    </w:p>
    <w:p w14:paraId="03009E5C"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49C7EEE3"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Oktreotidas yra sintetinis oktapeptidas, natūraliojo somatostatino junginys, pasižymintis panašiomis farmakologinėmis savybėmis, bet veikiantis gerokai ilgiau. Jis slopina patologiškai padidėjusią augimo hormono (AH) sekreciją, taip pat peptidų bei serotonino sekreciją skrandžio, žarnų ir kasos </w:t>
      </w:r>
      <w:r w:rsidRPr="006D34CC">
        <w:rPr>
          <w:rFonts w:ascii="Times New Roman" w:hAnsi="Times New Roman"/>
          <w:kern w:val="0"/>
          <w:sz w:val="22"/>
          <w:lang w:val="es-ES"/>
          <w14:ligatures w14:val="none"/>
        </w:rPr>
        <w:lastRenderedPageBreak/>
        <w:t xml:space="preserve">endokrininėje sistemoje. </w:t>
      </w:r>
    </w:p>
    <w:p w14:paraId="16244E8A"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09E5C6F9"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Gyvūnams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oktreotidas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daug</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stipriau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somatostatinas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slopina</w:t>
      </w:r>
      <w:proofErr w:type="spellEnd"/>
      <w:r w:rsidRPr="006D34CC">
        <w:rPr>
          <w:rFonts w:ascii="Times New Roman" w:hAnsi="Times New Roman"/>
          <w:kern w:val="0"/>
          <w:sz w:val="22"/>
          <w14:ligatures w14:val="none"/>
        </w:rPr>
        <w:t xml:space="preserve"> AH, </w:t>
      </w:r>
      <w:proofErr w:type="spellStart"/>
      <w:r w:rsidRPr="006D34CC">
        <w:rPr>
          <w:rFonts w:ascii="Times New Roman" w:hAnsi="Times New Roman"/>
          <w:kern w:val="0"/>
          <w:sz w:val="22"/>
          <w14:ligatures w14:val="none"/>
        </w:rPr>
        <w:t>gliukagono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insulino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išsiskyrimą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selektyviau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slopina</w:t>
      </w:r>
      <w:proofErr w:type="spellEnd"/>
      <w:r w:rsidRPr="006D34CC">
        <w:rPr>
          <w:rFonts w:ascii="Times New Roman" w:hAnsi="Times New Roman"/>
          <w:kern w:val="0"/>
          <w:sz w:val="22"/>
          <w14:ligatures w14:val="none"/>
        </w:rPr>
        <w:t xml:space="preserve"> AH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gliukagono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sekreciją</w:t>
      </w:r>
      <w:proofErr w:type="spellEnd"/>
      <w:r w:rsidRPr="006D34CC">
        <w:rPr>
          <w:rFonts w:ascii="Times New Roman" w:hAnsi="Times New Roman"/>
          <w:kern w:val="0"/>
          <w:sz w:val="22"/>
          <w14:ligatures w14:val="none"/>
        </w:rPr>
        <w:t>.</w:t>
      </w:r>
    </w:p>
    <w:p w14:paraId="4F0EF2D5"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0B86ADF3"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Nustatyta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kad</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sveikų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žmonių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organizme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slopina</w:t>
      </w:r>
      <w:proofErr w:type="spellEnd"/>
      <w:r w:rsidRPr="006D34CC">
        <w:rPr>
          <w:rFonts w:ascii="Times New Roman" w:hAnsi="Times New Roman"/>
          <w:kern w:val="0"/>
          <w:sz w:val="22"/>
          <w14:ligatures w14:val="none"/>
        </w:rPr>
        <w:t>:</w:t>
      </w:r>
    </w:p>
    <w:p w14:paraId="48CBEB37" w14:textId="77777777" w:rsidR="0057617E" w:rsidRPr="006D34CC" w:rsidRDefault="0057617E" w:rsidP="0057617E">
      <w:pPr>
        <w:widowControl w:val="0"/>
        <w:numPr>
          <w:ilvl w:val="0"/>
          <w:numId w:val="10"/>
        </w:numPr>
        <w:tabs>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argininu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fiziniu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krūviu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insulinu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sukelta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hipoglikemija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skatinamą</w:t>
      </w:r>
      <w:proofErr w:type="spellEnd"/>
      <w:r w:rsidRPr="006D34CC">
        <w:rPr>
          <w:rFonts w:ascii="Times New Roman" w:hAnsi="Times New Roman"/>
          <w:kern w:val="0"/>
          <w:sz w:val="22"/>
          <w14:ligatures w14:val="none"/>
        </w:rPr>
        <w:t xml:space="preserve"> AH </w:t>
      </w:r>
      <w:proofErr w:type="spellStart"/>
      <w:r w:rsidRPr="006D34CC">
        <w:rPr>
          <w:rFonts w:ascii="Times New Roman" w:hAnsi="Times New Roman"/>
          <w:kern w:val="0"/>
          <w:sz w:val="22"/>
          <w14:ligatures w14:val="none"/>
        </w:rPr>
        <w:t>sekreciją</w:t>
      </w:r>
      <w:proofErr w:type="spellEnd"/>
      <w:r w:rsidRPr="006D34CC">
        <w:rPr>
          <w:rFonts w:ascii="Times New Roman" w:hAnsi="Times New Roman"/>
          <w:kern w:val="0"/>
          <w:sz w:val="22"/>
          <w14:ligatures w14:val="none"/>
        </w:rPr>
        <w:t>,</w:t>
      </w:r>
    </w:p>
    <w:p w14:paraId="520B6FB3" w14:textId="77777777" w:rsidR="0057617E" w:rsidRPr="006D34CC" w:rsidRDefault="0057617E" w:rsidP="0057617E">
      <w:pPr>
        <w:widowControl w:val="0"/>
        <w:numPr>
          <w:ilvl w:val="0"/>
          <w:numId w:val="10"/>
        </w:numPr>
        <w:tabs>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insulino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gliukagono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gastrino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skrandžio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žarnų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kasos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endokrininės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sistemos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peptidų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išsiskyrimą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pavalgius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bei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argininu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skatinamą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insulino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gliukagono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išsiskyrimą</w:t>
      </w:r>
      <w:proofErr w:type="spellEnd"/>
      <w:r w:rsidRPr="006D34CC">
        <w:rPr>
          <w:rFonts w:ascii="Times New Roman" w:hAnsi="Times New Roman"/>
          <w:kern w:val="0"/>
          <w:sz w:val="22"/>
          <w14:ligatures w14:val="none"/>
        </w:rPr>
        <w:t>,</w:t>
      </w:r>
    </w:p>
    <w:p w14:paraId="1BC91440" w14:textId="77777777" w:rsidR="0057617E" w:rsidRPr="006D34CC" w:rsidRDefault="0057617E" w:rsidP="0057617E">
      <w:pPr>
        <w:widowControl w:val="0"/>
        <w:numPr>
          <w:ilvl w:val="0"/>
          <w:numId w:val="10"/>
        </w:numPr>
        <w:tabs>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tirotropiną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atpalaiduojančiu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hormonu</w:t>
      </w:r>
      <w:proofErr w:type="spellEnd"/>
      <w:r w:rsidRPr="006D34CC">
        <w:rPr>
          <w:rFonts w:ascii="Times New Roman" w:hAnsi="Times New Roman"/>
          <w:kern w:val="0"/>
          <w:sz w:val="22"/>
          <w14:ligatures w14:val="none"/>
        </w:rPr>
        <w:t xml:space="preserve"> (TRH) </w:t>
      </w:r>
      <w:proofErr w:type="spellStart"/>
      <w:r w:rsidRPr="006D34CC">
        <w:rPr>
          <w:rFonts w:ascii="Times New Roman" w:hAnsi="Times New Roman"/>
          <w:kern w:val="0"/>
          <w:sz w:val="22"/>
          <w14:ligatures w14:val="none"/>
        </w:rPr>
        <w:t>skatinamą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tirotropino</w:t>
      </w:r>
      <w:proofErr w:type="spellEnd"/>
      <w:r w:rsidRPr="006D34CC">
        <w:rPr>
          <w:rFonts w:ascii="Times New Roman" w:hAnsi="Times New Roman"/>
          <w:kern w:val="0"/>
          <w:sz w:val="22"/>
          <w14:ligatures w14:val="none"/>
        </w:rPr>
        <w:t xml:space="preserve"> (TTH) </w:t>
      </w:r>
      <w:proofErr w:type="spellStart"/>
      <w:r w:rsidRPr="006D34CC">
        <w:rPr>
          <w:rFonts w:ascii="Times New Roman" w:hAnsi="Times New Roman"/>
          <w:kern w:val="0"/>
          <w:sz w:val="22"/>
          <w14:ligatures w14:val="none"/>
        </w:rPr>
        <w:t>išsiskyrimą</w:t>
      </w:r>
      <w:proofErr w:type="spellEnd"/>
      <w:r w:rsidRPr="006D34CC">
        <w:rPr>
          <w:rFonts w:ascii="Times New Roman" w:hAnsi="Times New Roman"/>
          <w:kern w:val="0"/>
          <w:sz w:val="22"/>
          <w14:ligatures w14:val="none"/>
        </w:rPr>
        <w:t>.</w:t>
      </w:r>
    </w:p>
    <w:p w14:paraId="0C1A9626"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72FEDA70"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Oktreotidas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skirtingai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somatostatinas</w:t>
      </w:r>
      <w:proofErr w:type="spellEnd"/>
      <w:r w:rsidRPr="006D34CC">
        <w:rPr>
          <w:rFonts w:ascii="Times New Roman" w:hAnsi="Times New Roman"/>
          <w:kern w:val="0"/>
          <w:sz w:val="22"/>
          <w14:ligatures w14:val="none"/>
        </w:rPr>
        <w:t xml:space="preserve">, AH </w:t>
      </w:r>
      <w:proofErr w:type="spellStart"/>
      <w:r w:rsidRPr="006D34CC">
        <w:rPr>
          <w:rFonts w:ascii="Times New Roman" w:hAnsi="Times New Roman"/>
          <w:kern w:val="0"/>
          <w:sz w:val="22"/>
          <w14:ligatures w14:val="none"/>
        </w:rPr>
        <w:t>sekreciją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slopina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labiau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insulino</w:t>
      </w:r>
      <w:proofErr w:type="spellEnd"/>
      <w:r w:rsidRPr="006D34CC">
        <w:rPr>
          <w:rFonts w:ascii="Times New Roman" w:hAnsi="Times New Roman"/>
          <w:kern w:val="0"/>
          <w:sz w:val="22"/>
          <w14:ligatures w14:val="none"/>
        </w:rPr>
        <w:t xml:space="preserve">, o po jo </w:t>
      </w:r>
      <w:proofErr w:type="spellStart"/>
      <w:r w:rsidRPr="006D34CC">
        <w:rPr>
          <w:rFonts w:ascii="Times New Roman" w:hAnsi="Times New Roman"/>
          <w:kern w:val="0"/>
          <w:sz w:val="22"/>
          <w14:ligatures w14:val="none"/>
        </w:rPr>
        <w:t>vartojimo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nebūna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atoveiksmio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sukelto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hormonų</w:t>
      </w:r>
      <w:proofErr w:type="spellEnd"/>
      <w:r w:rsidRPr="006D34CC">
        <w:rPr>
          <w:rFonts w:ascii="Times New Roman" w:hAnsi="Times New Roman"/>
          <w:kern w:val="0"/>
          <w:sz w:val="22"/>
          <w14:ligatures w14:val="none"/>
        </w:rPr>
        <w:t xml:space="preserve"> (t. y. AH </w:t>
      </w:r>
      <w:proofErr w:type="spellStart"/>
      <w:r w:rsidRPr="006D34CC">
        <w:rPr>
          <w:rFonts w:ascii="Times New Roman" w:hAnsi="Times New Roman"/>
          <w:kern w:val="0"/>
          <w:sz w:val="22"/>
          <w14:ligatures w14:val="none"/>
        </w:rPr>
        <w:t>akromegalija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sergantiems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pacientams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sekrecijos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padidėjimo</w:t>
      </w:r>
      <w:proofErr w:type="spellEnd"/>
      <w:r w:rsidRPr="006D34CC">
        <w:rPr>
          <w:rFonts w:ascii="Times New Roman" w:hAnsi="Times New Roman"/>
          <w:kern w:val="0"/>
          <w:sz w:val="22"/>
          <w14:ligatures w14:val="none"/>
        </w:rPr>
        <w:t>.</w:t>
      </w:r>
    </w:p>
    <w:p w14:paraId="360EE217"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7404594E"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Akromegalija sergantiems pacientams vartojant Sandostatin, sumažėja AH ir IAF-1 koncentracijos plazmoje. AH koncentracija 50 % arba daugiau sumažėja net iki 90 % pacientų, o maždaug pusei ligonių šio hormono koncentracija serume tampa mažesnė negu 5 ng/ml. Daugumai pacientų vartojant Sandostatin ženkliai sumažėjo klinikinių ligos simptomų, pvz., galvos skausmas, odos ir minkštųjų audinių patinimas, sustiprėjęs prakaitavimas, artralgijos ir parestezijos. Ligoniams, kuriems yra didelė hipofizės adenoma, dėl gydymo Sandostatin navikas gali šiek tiek sumažėti.</w:t>
      </w:r>
    </w:p>
    <w:p w14:paraId="65E2F414"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4EBA8F16"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Dėl savo įvairialypio poveikio endokrininei sistemai, Sandostatin lengvina įvairius ligos sukeltus sutrikimus pacientams, kuriems yra hormonus produkuojančių skrandžio, žarnyno, kasos endokrininės sistemos navikų. V</w:t>
      </w:r>
      <w:r w:rsidRPr="006D34CC">
        <w:rPr>
          <w:rFonts w:ascii="Times New Roman" w:hAnsi="Times New Roman"/>
          <w:kern w:val="0"/>
          <w:sz w:val="22"/>
          <w:lang w:val="it-IT"/>
          <w14:ligatures w14:val="none"/>
        </w:rPr>
        <w:t xml:space="preserve">aistinis preparatas </w:t>
      </w:r>
      <w:r w:rsidRPr="006D34CC">
        <w:rPr>
          <w:rFonts w:ascii="Times New Roman" w:hAnsi="Times New Roman"/>
          <w:kern w:val="0"/>
          <w:sz w:val="22"/>
          <w:lang w:val="es-ES"/>
          <w14:ligatures w14:val="none"/>
        </w:rPr>
        <w:t>gerina klinikinė būklę bei lengvina simptomus pacientams, kuriems, nepaisant ankstesnio gydymo, įskaitant operaciją, kepenų arterijų embolizaciją bei įvairią chemoterapiją, pvz., streptozocinu ir 5</w:t>
      </w:r>
      <w:r w:rsidRPr="006D34CC">
        <w:rPr>
          <w:rFonts w:ascii="Times New Roman" w:hAnsi="Times New Roman"/>
          <w:kern w:val="0"/>
          <w:sz w:val="22"/>
          <w:lang w:val="es-ES"/>
          <w14:ligatures w14:val="none"/>
        </w:rPr>
        <w:noBreakHyphen/>
        <w:t>fluoruracilu, vis dar yra su naviku susijusių simptomų.</w:t>
      </w:r>
    </w:p>
    <w:p w14:paraId="66102771"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14C5FBD6" w14:textId="77777777" w:rsidR="0057617E" w:rsidRPr="006D34CC" w:rsidRDefault="0057617E" w:rsidP="0057617E">
      <w:pPr>
        <w:keepNext/>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Sandostatin poveikis skirtingiems navikų tipams nurodytas toliau</w:t>
      </w:r>
    </w:p>
    <w:p w14:paraId="0A5AF5CC" w14:textId="77777777" w:rsidR="0057617E" w:rsidRPr="006D34CC" w:rsidRDefault="0057617E" w:rsidP="0057617E">
      <w:pPr>
        <w:keepNext/>
        <w:tabs>
          <w:tab w:val="left" w:pos="720"/>
        </w:tabs>
        <w:spacing w:after="0" w:line="240" w:lineRule="auto"/>
        <w:rPr>
          <w:rFonts w:ascii="Times New Roman" w:hAnsi="Times New Roman"/>
          <w:kern w:val="0"/>
          <w:sz w:val="22"/>
          <w:lang w:val="es-ES"/>
          <w14:ligatures w14:val="none"/>
        </w:rPr>
      </w:pPr>
    </w:p>
    <w:p w14:paraId="5E94374C" w14:textId="77777777" w:rsidR="0057617E" w:rsidRPr="006D34CC" w:rsidRDefault="0057617E" w:rsidP="0057617E">
      <w:pPr>
        <w:keepNext/>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Karcinoidiniai navikai</w:t>
      </w:r>
    </w:p>
    <w:p w14:paraId="771A548B" w14:textId="77777777" w:rsidR="0057617E" w:rsidRPr="006D34CC" w:rsidRDefault="0057617E" w:rsidP="0057617E">
      <w:pPr>
        <w:keepNext/>
        <w:tabs>
          <w:tab w:val="left" w:pos="720"/>
        </w:tabs>
        <w:spacing w:after="0" w:line="240" w:lineRule="auto"/>
        <w:rPr>
          <w:rFonts w:ascii="Times New Roman" w:hAnsi="Times New Roman"/>
          <w:kern w:val="0"/>
          <w:sz w:val="22"/>
          <w:lang w:val="es-ES"/>
          <w14:ligatures w14:val="none"/>
        </w:rPr>
      </w:pPr>
    </w:p>
    <w:p w14:paraId="482A54F4"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Vartojant Sandostatin, gali palengvėti simptomai, ypač karščio pylimas ir viduriavimas. Daugeliu atvejų šis poveikis pasireiškia kartu su sumažėjusia serotonino koncentracija plazmoje ir sumažėjusiu 5</w:t>
      </w:r>
      <w:r w:rsidRPr="006D34CC">
        <w:rPr>
          <w:rFonts w:ascii="Times New Roman" w:hAnsi="Times New Roman"/>
          <w:kern w:val="0"/>
          <w:sz w:val="22"/>
          <w:lang w:val="es-ES"/>
          <w14:ligatures w14:val="none"/>
        </w:rPr>
        <w:noBreakHyphen/>
        <w:t>hidroksiindolacto rūgšties išsiskyrimu su šlapimu.</w:t>
      </w:r>
    </w:p>
    <w:p w14:paraId="1B09E33E"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p>
    <w:p w14:paraId="655F89C1" w14:textId="77777777" w:rsidR="0057617E" w:rsidRPr="006D34CC" w:rsidRDefault="0057617E" w:rsidP="0057617E">
      <w:pPr>
        <w:keepNext/>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VIP-omos</w:t>
      </w:r>
    </w:p>
    <w:p w14:paraId="1D348EDA" w14:textId="77777777" w:rsidR="0057617E" w:rsidRPr="006D34CC" w:rsidRDefault="0057617E" w:rsidP="0057617E">
      <w:pPr>
        <w:keepNext/>
        <w:tabs>
          <w:tab w:val="left" w:pos="720"/>
        </w:tabs>
        <w:spacing w:after="0" w:line="240" w:lineRule="auto"/>
        <w:rPr>
          <w:rFonts w:ascii="Times New Roman" w:hAnsi="Times New Roman"/>
          <w:kern w:val="0"/>
          <w:sz w:val="22"/>
          <w:lang w:val="es-ES"/>
          <w14:ligatures w14:val="none"/>
        </w:rPr>
      </w:pPr>
    </w:p>
    <w:p w14:paraId="0458FD97"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Biocheminė šių navikų savybė yra padidėjusi vazoaktyvaus žarnų peptido (angl., </w:t>
      </w:r>
      <w:r w:rsidRPr="006D34CC">
        <w:rPr>
          <w:rFonts w:ascii="Times New Roman" w:hAnsi="Times New Roman"/>
          <w:i/>
          <w:kern w:val="0"/>
          <w:sz w:val="22"/>
          <w:lang w:val="es-ES"/>
          <w14:ligatures w14:val="none"/>
        </w:rPr>
        <w:t>vasoactive intestinal peptide – VIP</w:t>
      </w:r>
      <w:r w:rsidRPr="006D34CC">
        <w:rPr>
          <w:rFonts w:ascii="Times New Roman" w:hAnsi="Times New Roman"/>
          <w:kern w:val="0"/>
          <w:sz w:val="22"/>
          <w:lang w:val="es-ES"/>
          <w14:ligatures w14:val="none"/>
        </w:rPr>
        <w:t>) sekrecija. Daugeliu atvejų pacientams vartojant Sandostatin, sumažėja šiai ligai būdingas sekrecinis viduriavimas ir dėl to pagerėja gyvenimo kokybė. Taip pat pagerėja dėl viduriavimo sutrikusi elektrolitų pusiausvyra, pvz., hipokalemija, todėl pacientui nereikia skirti geriamųjų ar parenteriniu būdu vartojamų skysčių bei elektrolitų papildų. Kompiuterinės tomografijos duomenimis, kai kuriems pacientams lėtėja arba sustoja naviko progresavimas arba navikas, ypač jo metastazės kepenyse, net sumažėja. Pagerėjusi klinikinė būklė paprastai būna susijusi su sumažėjusia VIP koncentracija plazmoje, kuri net gali tapti normalia.</w:t>
      </w:r>
    </w:p>
    <w:p w14:paraId="65054CC4"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p>
    <w:p w14:paraId="175EDCEA" w14:textId="77777777" w:rsidR="0057617E" w:rsidRPr="006D34CC" w:rsidRDefault="0057617E" w:rsidP="0057617E">
      <w:pPr>
        <w:keepNext/>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Gliukagonomos</w:t>
      </w:r>
    </w:p>
    <w:p w14:paraId="2D4DAB17" w14:textId="77777777" w:rsidR="0057617E" w:rsidRPr="006D34CC" w:rsidRDefault="0057617E" w:rsidP="0057617E">
      <w:pPr>
        <w:keepNext/>
        <w:tabs>
          <w:tab w:val="left" w:pos="720"/>
        </w:tabs>
        <w:spacing w:after="0" w:line="240" w:lineRule="auto"/>
        <w:rPr>
          <w:rFonts w:ascii="Times New Roman" w:hAnsi="Times New Roman"/>
          <w:kern w:val="0"/>
          <w:sz w:val="22"/>
          <w:lang w:val="es-ES"/>
          <w14:ligatures w14:val="none"/>
        </w:rPr>
      </w:pPr>
    </w:p>
    <w:p w14:paraId="17A96008"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Vartojant Sandostatin, daugeliu atvejų reikšmingai sumažėja šiai būklei būdingas nekrolizinis migruojantis išbėrimas. Sandostatin poveikis nesunkiam cukriniam diabetui, kuris yra gana dažnas, nėra ryškus, ir paprastai dėl to insulino ir gliukozės kiekį mažinančių </w:t>
      </w:r>
      <w:r w:rsidRPr="006D34CC">
        <w:rPr>
          <w:rFonts w:ascii="Times New Roman" w:hAnsi="Times New Roman"/>
          <w:kern w:val="0"/>
          <w:sz w:val="22"/>
          <w:lang w:val="it-IT"/>
          <w14:ligatures w14:val="none"/>
        </w:rPr>
        <w:t xml:space="preserve">vaistinių preparatų </w:t>
      </w:r>
      <w:r w:rsidRPr="006D34CC">
        <w:rPr>
          <w:rFonts w:ascii="Times New Roman" w:hAnsi="Times New Roman"/>
          <w:kern w:val="0"/>
          <w:sz w:val="22"/>
          <w:lang w:val="es-ES"/>
          <w14:ligatures w14:val="none"/>
        </w:rPr>
        <w:t>poreikis pacientui nesumažėja. Šiems pacientams Sandostatin sumažina viduriavimą, todėl padidėja jų kūno svoris. Nors vartojant Sandostatin, dažnai iškart sumažėja gliukagono koncentracija plazmoje, tačiau toks pokytis paprastai neišlieka vaistinio preparato vartojant ilgai, tačiau išlieka simptominis būklės pagerėjimas.</w:t>
      </w:r>
    </w:p>
    <w:p w14:paraId="57D5E21B"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p>
    <w:p w14:paraId="434FFF6C" w14:textId="77777777" w:rsidR="0057617E" w:rsidRPr="006D34CC" w:rsidRDefault="0057617E" w:rsidP="0057617E">
      <w:pPr>
        <w:keepNext/>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lastRenderedPageBreak/>
        <w:t>Gastrinomos ir Zollinger-Ellison sindromas</w:t>
      </w:r>
    </w:p>
    <w:p w14:paraId="6F06B55D" w14:textId="77777777" w:rsidR="0057617E" w:rsidRPr="006D34CC" w:rsidRDefault="0057617E" w:rsidP="0057617E">
      <w:pPr>
        <w:keepNext/>
        <w:tabs>
          <w:tab w:val="left" w:pos="720"/>
        </w:tabs>
        <w:spacing w:after="0" w:line="240" w:lineRule="auto"/>
        <w:rPr>
          <w:rFonts w:ascii="Times New Roman" w:hAnsi="Times New Roman"/>
          <w:kern w:val="0"/>
          <w:sz w:val="22"/>
          <w:lang w:val="es-ES"/>
          <w14:ligatures w14:val="none"/>
        </w:rPr>
      </w:pPr>
    </w:p>
    <w:p w14:paraId="6F689689"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Nors skiriant protonų siurblio inhibitorių ar H2 receptorių blokatorių dažniausiai galima kontroliuoti skrandžio rūgšties hipersekreciją, tačiau šie preparatai gali pakankamai nesumažinti viduriavimo, kuris taip pat yra reikšmingas simptomas. Skiriant Sandostatin, gali labiau sumažėti skrandžio rūgšties hipersekrecija ir palengvėti ligos simptomai, įskaitant viduriavimą, kadangi šis vaistinis preparatas kai kuriems pacientams mažina padidėjusią gastrito koncentraciją.</w:t>
      </w:r>
    </w:p>
    <w:p w14:paraId="1A63F963"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p>
    <w:p w14:paraId="086308EF" w14:textId="77777777" w:rsidR="0057617E" w:rsidRPr="006D34CC" w:rsidRDefault="0057617E" w:rsidP="0057617E">
      <w:pPr>
        <w:keepNext/>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Insulinomos</w:t>
      </w:r>
    </w:p>
    <w:p w14:paraId="5A5A749E" w14:textId="77777777" w:rsidR="0057617E" w:rsidRPr="006D34CC" w:rsidRDefault="0057617E" w:rsidP="0057617E">
      <w:pPr>
        <w:keepNext/>
        <w:tabs>
          <w:tab w:val="left" w:pos="720"/>
        </w:tabs>
        <w:spacing w:after="0" w:line="240" w:lineRule="auto"/>
        <w:rPr>
          <w:rFonts w:ascii="Times New Roman" w:hAnsi="Times New Roman"/>
          <w:kern w:val="0"/>
          <w:sz w:val="22"/>
          <w:lang w:val="es-ES"/>
          <w14:ligatures w14:val="none"/>
        </w:rPr>
      </w:pPr>
    </w:p>
    <w:p w14:paraId="5B38A94A"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Vartojant Sandostatin, sumažėja cirkuliuojančio imunoreaktyvaus insulino koncentracija, tačiau šis pokytis yra trumpalaikis, t. y. trunka maždaug 2 valandas. Pacientams, kuriems naviką galima operuoti, paskyrus Sandostatin, šis vaistinis preparatas gali padėti atstatyti ir išlaikyti normoglikemiją iki operacijos. Pacientų, kuriems gerybinio ar piktybinio naviko pašalinti neįmanoma, gliukozės kiekio kontrolė kraujyje gali pagerėti, nors cirkuliuojančio insulino kiekis ilgam nesumažėja.</w:t>
      </w:r>
    </w:p>
    <w:p w14:paraId="27C35832"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p>
    <w:p w14:paraId="0C1B479D" w14:textId="77777777" w:rsidR="0057617E" w:rsidRPr="006D34CC" w:rsidRDefault="0057617E" w:rsidP="0057617E">
      <w:pPr>
        <w:keepNext/>
        <w:widowControl w:val="0"/>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Komplikacijos po kasos operacijų</w:t>
      </w:r>
    </w:p>
    <w:p w14:paraId="0D971686"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7847C6E7"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Pacientams, kuriems atliekama kasos operacija, perioperaciniu laikotarpiu ir po jos vartojamas Sandostatin mažina būdingų komplikacijų po operacijos (pvz., kasos fistulės, pūlinio ir po to pasireiškiančio sepsio, ūminio pankreatito) pasireiškimo dažnį.</w:t>
      </w:r>
    </w:p>
    <w:p w14:paraId="74A67CE8"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3212CD30" w14:textId="77777777" w:rsidR="0057617E" w:rsidRPr="006D34CC" w:rsidRDefault="0057617E" w:rsidP="0057617E">
      <w:pPr>
        <w:keepNext/>
        <w:widowControl w:val="0"/>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Kraujavimas iš varikozinių stemplės ir skrandžio mazgų</w:t>
      </w:r>
    </w:p>
    <w:p w14:paraId="16567C7D"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0EF276EB"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Pacientams, kuriems dėl kepenų cirozės pasireiškia kraujavimas iš varikozinių stemplės ir skrandžio mazgų, skiriant Sandostatin kartu su specifinėmis priemonėmis (pvz., skleroterapija), geriau kontroliuojamas kraujavimas ir ankstyvasis pakartotinis kraujavimas, sumažėja kraujo perpylimų poreikis bei pagerėja ligonių išgyvenamumas 5 dienų laikotarpiu. Nors tikslus Sandostatin veikimo būdas iki šiol nežinomas, manoma, kad </w:t>
      </w:r>
      <w:r w:rsidRPr="006D34CC">
        <w:rPr>
          <w:rFonts w:ascii="Times New Roman" w:hAnsi="Times New Roman"/>
          <w:kern w:val="0"/>
          <w:sz w:val="22"/>
          <w:lang w:val="it-IT"/>
          <w14:ligatures w14:val="none"/>
        </w:rPr>
        <w:t xml:space="preserve">vaistinis preparatas </w:t>
      </w:r>
      <w:r w:rsidRPr="006D34CC">
        <w:rPr>
          <w:rFonts w:ascii="Times New Roman" w:hAnsi="Times New Roman"/>
          <w:kern w:val="0"/>
          <w:sz w:val="22"/>
          <w:lang w:val="es-ES"/>
          <w14:ligatures w14:val="none"/>
        </w:rPr>
        <w:t>slopina vazoaktyvių peptidų (pvz., VIP, gliukagono) sintezę, todėl lėtėja vidaus organų kraujotaka.</w:t>
      </w:r>
    </w:p>
    <w:p w14:paraId="06C8CEFF"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p>
    <w:p w14:paraId="60B9B3E6" w14:textId="77777777" w:rsidR="0057617E" w:rsidRPr="006D34CC" w:rsidRDefault="0057617E" w:rsidP="0057617E">
      <w:pPr>
        <w:keepNext/>
        <w:tabs>
          <w:tab w:val="left" w:pos="720"/>
        </w:tab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Pacientų, sergančių TTH sekretuojančia hipofizės adenoma, gydymas</w:t>
      </w:r>
    </w:p>
    <w:p w14:paraId="4F375F49" w14:textId="77777777" w:rsidR="0057617E" w:rsidRPr="006D34CC" w:rsidRDefault="0057617E" w:rsidP="0057617E">
      <w:pPr>
        <w:keepNext/>
        <w:tabs>
          <w:tab w:val="left" w:pos="720"/>
        </w:tabs>
        <w:spacing w:after="0" w:line="240" w:lineRule="auto"/>
        <w:rPr>
          <w:rFonts w:ascii="Times New Roman" w:hAnsi="Times New Roman"/>
          <w:kern w:val="0"/>
          <w:sz w:val="22"/>
          <w:u w:val="single"/>
          <w:lang w:val="es-ES"/>
          <w14:ligatures w14:val="none"/>
        </w:rPr>
      </w:pPr>
    </w:p>
    <w:p w14:paraId="1A4F6078" w14:textId="77777777" w:rsidR="0057617E" w:rsidRPr="006D34CC" w:rsidRDefault="0057617E" w:rsidP="0057617E">
      <w:pPr>
        <w:tabs>
          <w:tab w:val="left" w:pos="720"/>
        </w:tabs>
        <w:spacing w:after="0" w:line="240" w:lineRule="auto"/>
        <w:rPr>
          <w:rFonts w:ascii="Times New Roman" w:hAnsi="Times New Roman"/>
          <w:color w:val="222222"/>
          <w:kern w:val="0"/>
          <w:sz w:val="22"/>
          <w:lang w:val="es-ES"/>
          <w14:ligatures w14:val="none"/>
        </w:rPr>
      </w:pPr>
      <w:r w:rsidRPr="006D34CC">
        <w:rPr>
          <w:rFonts w:ascii="Times New Roman" w:hAnsi="Times New Roman"/>
          <w:kern w:val="0"/>
          <w:sz w:val="22"/>
          <w:lang w:val="es-ES"/>
          <w14:ligatures w14:val="none"/>
        </w:rPr>
        <w:t>Sandostatin gydymo poveikis buvo perspektyviai stebėtas 21 pacientui ir susumuotas iš 37 publikuotų atvejų.</w:t>
      </w:r>
      <w:r w:rsidRPr="006D34CC">
        <w:rPr>
          <w:rFonts w:ascii="Times New Roman" w:hAnsi="Times New Roman"/>
          <w:color w:val="222222"/>
          <w:kern w:val="0"/>
          <w:sz w:val="22"/>
          <w:lang w:val="es-ES"/>
          <w14:ligatures w14:val="none"/>
        </w:rPr>
        <w:t xml:space="preserve"> Įvertinus 42</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pacientų biocheminius duomenis, 81</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 pacientų (n = 34) rezultatai buvo patenkinami (ne mažiau kaip 50</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 TTH sumažėjimas ir reikšmingas skydliaukės hormonų koncentracijos sumažėjimas), tuo tarpu 67</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 pacientų (n = 28) turėjo normalią TTH ir skydliaukės hormonų koncentraciją. Šiems pacientams atsakas išliko per visą gydymo laikotarpį (iki 61</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mėnesio, vidurkis, 15,7</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 xml:space="preserve">mėnesio). </w:t>
      </w:r>
    </w:p>
    <w:p w14:paraId="7234931D" w14:textId="77777777" w:rsidR="0057617E" w:rsidRPr="006D34CC" w:rsidRDefault="0057617E" w:rsidP="0057617E">
      <w:pPr>
        <w:tabs>
          <w:tab w:val="left" w:pos="720"/>
        </w:tabs>
        <w:spacing w:after="0" w:line="240" w:lineRule="auto"/>
        <w:rPr>
          <w:rFonts w:ascii="Times New Roman" w:hAnsi="Times New Roman"/>
          <w:color w:val="222222"/>
          <w:kern w:val="0"/>
          <w:sz w:val="22"/>
          <w:lang w:val="es-ES"/>
          <w14:ligatures w14:val="none"/>
        </w:rPr>
      </w:pPr>
    </w:p>
    <w:p w14:paraId="65FCB03A"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color w:val="222222"/>
          <w:kern w:val="0"/>
          <w:sz w:val="22"/>
          <w:lang w:val="es-ES"/>
          <w14:ligatures w14:val="none"/>
        </w:rPr>
        <w:t>Remiantis klinikiniais simptomais, ženklus pagerėjimas pasireiškė 19 iš 32</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pacientų, sergančių kliniškai patvirtintu hipertiroidizmu. Didesnis nei 20</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 naviko tūrio sumažėjimas buvo stebimas 11</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atvejų (41</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 o didesnis kaip 50</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 sumažėjimas – 4</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atvejais (15</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 Ankstyviausias sumažėjimas buvo pastebėtas po 14</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gydymo dienų.</w:t>
      </w:r>
    </w:p>
    <w:p w14:paraId="2A01821B"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p>
    <w:p w14:paraId="16E901E7" w14:textId="77777777" w:rsidR="0057617E" w:rsidRPr="006D34CC" w:rsidRDefault="0057617E" w:rsidP="0057617E">
      <w:pPr>
        <w:keepNext/>
        <w:widowControl w:val="0"/>
        <w:spacing w:after="0" w:line="240" w:lineRule="auto"/>
        <w:ind w:left="567" w:hanging="567"/>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5.2</w:t>
      </w:r>
      <w:r w:rsidRPr="006D34CC">
        <w:rPr>
          <w:rFonts w:ascii="Times New Roman" w:hAnsi="Times New Roman"/>
          <w:b/>
          <w:kern w:val="0"/>
          <w:sz w:val="22"/>
          <w:lang w:val="es-ES"/>
          <w14:ligatures w14:val="none"/>
        </w:rPr>
        <w:tab/>
        <w:t>Farmakokinetinės savybės</w:t>
      </w:r>
    </w:p>
    <w:p w14:paraId="03FAC853"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46E3BD9E" w14:textId="77777777" w:rsidR="0057617E" w:rsidRPr="006D34CC" w:rsidRDefault="0057617E" w:rsidP="0057617E">
      <w:pPr>
        <w:keepNext/>
        <w:widowControl w:val="0"/>
        <w:numPr>
          <w:ilvl w:val="12"/>
          <w:numId w:val="0"/>
        </w:numPr>
        <w:tabs>
          <w:tab w:val="left" w:pos="720"/>
        </w:tabs>
        <w:spacing w:after="0" w:line="240" w:lineRule="auto"/>
        <w:ind w:right="-2"/>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Absorbcija</w:t>
      </w:r>
    </w:p>
    <w:p w14:paraId="29EE2959"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30B4F1BB"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Sandostatin suleidus po oda, </w:t>
      </w:r>
      <w:r w:rsidRPr="006D34CC">
        <w:rPr>
          <w:rFonts w:ascii="Times New Roman" w:hAnsi="Times New Roman"/>
          <w:kern w:val="0"/>
          <w:sz w:val="22"/>
          <w:lang w:val="it-IT"/>
          <w14:ligatures w14:val="none"/>
        </w:rPr>
        <w:t xml:space="preserve">vaistinis preparatas </w:t>
      </w:r>
      <w:r w:rsidRPr="006D34CC">
        <w:rPr>
          <w:rFonts w:ascii="Times New Roman" w:hAnsi="Times New Roman"/>
          <w:kern w:val="0"/>
          <w:sz w:val="22"/>
          <w:lang w:val="es-ES"/>
          <w14:ligatures w14:val="none"/>
        </w:rPr>
        <w:t>greitai ir visiškai rezorbuojamas, o didžiausia jo koncentracija plazmoje susidaro per 30 minučių.</w:t>
      </w:r>
    </w:p>
    <w:p w14:paraId="28AA67D4"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2C5E0223" w14:textId="77777777" w:rsidR="0057617E" w:rsidRPr="006D34CC" w:rsidRDefault="0057617E" w:rsidP="0057617E">
      <w:pPr>
        <w:keepNext/>
        <w:widowControl w:val="0"/>
        <w:tabs>
          <w:tab w:val="left" w:pos="720"/>
        </w:tabs>
        <w:suppressAutoHyphens/>
        <w:spacing w:after="0" w:line="240" w:lineRule="auto"/>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Pasiskirstymas</w:t>
      </w:r>
    </w:p>
    <w:p w14:paraId="2D84D58D"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5C015E15"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Oktreotido pasiskirstymo tūris yra 0,27 l/kg, o bendrasis organizmo klirensas – 160 ml/min. 65 % vaistinio preparato jungiasi su plazmos baltymais. Prie kraujo ląstelių prisijungia nereikšmingas Sandostatin kiekis.</w:t>
      </w:r>
    </w:p>
    <w:p w14:paraId="3B833FFE"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353AD07C" w14:textId="77777777" w:rsidR="0057617E" w:rsidRPr="006D34CC" w:rsidRDefault="0057617E" w:rsidP="0057617E">
      <w:pPr>
        <w:keepNext/>
        <w:widowControl w:val="0"/>
        <w:numPr>
          <w:ilvl w:val="12"/>
          <w:numId w:val="0"/>
        </w:numPr>
        <w:tabs>
          <w:tab w:val="left" w:pos="720"/>
        </w:tabs>
        <w:spacing w:after="0" w:line="240" w:lineRule="auto"/>
        <w:ind w:right="-2"/>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Eliminacija</w:t>
      </w:r>
    </w:p>
    <w:p w14:paraId="2C5CFD64"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06719EBA"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Suleidus po oda, </w:t>
      </w:r>
      <w:r w:rsidRPr="006D34CC">
        <w:rPr>
          <w:rFonts w:ascii="Times New Roman" w:hAnsi="Times New Roman"/>
          <w:kern w:val="0"/>
          <w:sz w:val="22"/>
          <w:lang w:val="it-IT"/>
          <w14:ligatures w14:val="none"/>
        </w:rPr>
        <w:t xml:space="preserve">vaistinio preparato </w:t>
      </w:r>
      <w:r w:rsidRPr="006D34CC">
        <w:rPr>
          <w:rFonts w:ascii="Times New Roman" w:hAnsi="Times New Roman"/>
          <w:kern w:val="0"/>
          <w:sz w:val="22"/>
          <w:lang w:val="es-ES"/>
          <w14:ligatures w14:val="none"/>
        </w:rPr>
        <w:t xml:space="preserve">pusinės eliminacijos laikotarpis yra 100 minučių. Suleidus į veną, Sandostatin eliminacija yra dvifazė, pirmosios fazės metu šalinamo </w:t>
      </w:r>
      <w:r w:rsidRPr="006D34CC">
        <w:rPr>
          <w:rFonts w:ascii="Times New Roman" w:hAnsi="Times New Roman"/>
          <w:kern w:val="0"/>
          <w:sz w:val="22"/>
          <w:lang w:val="it-IT"/>
          <w14:ligatures w14:val="none"/>
        </w:rPr>
        <w:t xml:space="preserve">vaistinio preparato </w:t>
      </w:r>
      <w:r w:rsidRPr="006D34CC">
        <w:rPr>
          <w:rFonts w:ascii="Times New Roman" w:hAnsi="Times New Roman"/>
          <w:kern w:val="0"/>
          <w:sz w:val="22"/>
          <w:lang w:val="es-ES"/>
          <w14:ligatures w14:val="none"/>
        </w:rPr>
        <w:t xml:space="preserve">pusinės eliminacijos laikotarpis yra 10 min., antrosios – 90 min. Didžioji vaistinio preparato dalis išsiskiria su išmatomis, o maždaug 32 % dozės – nepakitusio </w:t>
      </w:r>
      <w:r w:rsidRPr="006D34CC">
        <w:rPr>
          <w:rFonts w:ascii="Times New Roman" w:hAnsi="Times New Roman"/>
          <w:kern w:val="0"/>
          <w:sz w:val="22"/>
          <w:lang w:val="it-IT"/>
          <w14:ligatures w14:val="none"/>
        </w:rPr>
        <w:t xml:space="preserve">vaistinio preparato </w:t>
      </w:r>
      <w:r w:rsidRPr="006D34CC">
        <w:rPr>
          <w:rFonts w:ascii="Times New Roman" w:hAnsi="Times New Roman"/>
          <w:kern w:val="0"/>
          <w:sz w:val="22"/>
          <w:lang w:val="es-ES"/>
          <w14:ligatures w14:val="none"/>
        </w:rPr>
        <w:t>pavidalu su šlapimu.</w:t>
      </w:r>
    </w:p>
    <w:p w14:paraId="4FE2FE4A"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u w:val="single"/>
          <w:lang w:val="es-ES"/>
          <w14:ligatures w14:val="none"/>
        </w:rPr>
      </w:pPr>
    </w:p>
    <w:p w14:paraId="524249FA" w14:textId="77777777" w:rsidR="0057617E" w:rsidRPr="006D34CC" w:rsidRDefault="0057617E" w:rsidP="0057617E">
      <w:pPr>
        <w:keepNext/>
        <w:widowControl w:val="0"/>
        <w:numPr>
          <w:ilvl w:val="12"/>
          <w:numId w:val="0"/>
        </w:numPr>
        <w:tabs>
          <w:tab w:val="left" w:pos="720"/>
        </w:tabs>
        <w:spacing w:after="0" w:line="240" w:lineRule="auto"/>
        <w:ind w:right="-2"/>
        <w:rPr>
          <w:rFonts w:ascii="Times New Roman" w:hAnsi="Times New Roman"/>
          <w:kern w:val="0"/>
          <w:sz w:val="22"/>
          <w:u w:val="single"/>
          <w:lang w:val="es-ES"/>
          <w14:ligatures w14:val="none"/>
        </w:rPr>
      </w:pPr>
      <w:r w:rsidRPr="006D34CC">
        <w:rPr>
          <w:rFonts w:ascii="Times New Roman" w:hAnsi="Times New Roman"/>
          <w:kern w:val="0"/>
          <w:sz w:val="22"/>
          <w:u w:val="single"/>
          <w:lang w:val="es-ES"/>
          <w14:ligatures w14:val="none"/>
        </w:rPr>
        <w:t xml:space="preserve">Ypatingos populiacijos </w:t>
      </w:r>
    </w:p>
    <w:p w14:paraId="541CE7A4"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73EF6706"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Inkstų veiklos sutrikimas neįtakojo bendrosios po oda suleisto oktreotido ekspozicijos (AUC rodiklio).</w:t>
      </w:r>
    </w:p>
    <w:p w14:paraId="42505953"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1F7FA0A4"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Vaistinio preparato eliminacija gali sulėtėti kepenų ciroze sergantiems pacientams, tačiau pacientams, kuriems yra riebalinė kepenų liga, </w:t>
      </w:r>
      <w:r w:rsidRPr="006D34CC">
        <w:rPr>
          <w:rFonts w:ascii="Times New Roman" w:hAnsi="Times New Roman"/>
          <w:kern w:val="0"/>
          <w:sz w:val="22"/>
          <w:lang w:val="it-IT"/>
          <w14:ligatures w14:val="none"/>
        </w:rPr>
        <w:t xml:space="preserve">vaistinio preparato </w:t>
      </w:r>
      <w:r w:rsidRPr="006D34CC">
        <w:rPr>
          <w:rFonts w:ascii="Times New Roman" w:hAnsi="Times New Roman"/>
          <w:kern w:val="0"/>
          <w:sz w:val="22"/>
          <w:lang w:val="es-ES"/>
          <w14:ligatures w14:val="none"/>
        </w:rPr>
        <w:t>eliminacija nepakinta.</w:t>
      </w:r>
    </w:p>
    <w:p w14:paraId="7E428519"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58F901E6" w14:textId="77777777" w:rsidR="0057617E" w:rsidRPr="006D34CC" w:rsidRDefault="0057617E" w:rsidP="0057617E">
      <w:pPr>
        <w:keepNext/>
        <w:widowControl w:val="0"/>
        <w:spacing w:after="0" w:line="240" w:lineRule="auto"/>
        <w:ind w:left="567" w:hanging="567"/>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5.3</w:t>
      </w:r>
      <w:r w:rsidRPr="006D34CC">
        <w:rPr>
          <w:rFonts w:ascii="Times New Roman" w:hAnsi="Times New Roman"/>
          <w:b/>
          <w:kern w:val="0"/>
          <w:sz w:val="22"/>
          <w:lang w:val="es-ES"/>
          <w14:ligatures w14:val="none"/>
        </w:rPr>
        <w:tab/>
        <w:t>Ikiklinikinių saugumo tyrimų duomenys</w:t>
      </w:r>
    </w:p>
    <w:p w14:paraId="63CAAB18"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7112B00D"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Su gyvūnais atlikti ūminio ir kartotinių dozių toksiškumo, genotoksiškumo, kancerogeniškumo ir toksinio poveikio reprodukcijai tyrimų duomenys specifinio pavojaus žmogui nerodo.</w:t>
      </w:r>
    </w:p>
    <w:p w14:paraId="74F8D7FC"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p>
    <w:p w14:paraId="0982C2BB"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Su gyvūnais atlikti poveikio reprodukcijai tyrimai, jiems skiriant iki 1 mg/kg kūno svorio dozes per parą, jokio teratogeninio oktreotido poveikio, poveikio embrionams ar vaisiams bei kitokio poveikio reprodukcijai neparodė. Nustatytas tam tikras laikinai sulėtėjęs fiziologinis žiurkių jauniklių augimas, susijęs su AH slopinimu dėl per didelio farmakodinaminio vaistinio preparato poveikio (žr. 4.6 skyrių).</w:t>
      </w:r>
    </w:p>
    <w:p w14:paraId="78752DDD"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p>
    <w:p w14:paraId="426D5E63" w14:textId="77777777" w:rsidR="0057617E" w:rsidRPr="006D34CC" w:rsidRDefault="0057617E" w:rsidP="0057617E">
      <w:pPr>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Specifinių tyrimų su žiurkių jaunikliais neatlikta. Poveikio prenataliniam ir postnataliniam vystimuisi tyrimų metu nustatytas sulėtėjęs F1 palikuonių augimas ir brendimas, kai patelėms visu nėštumo metu ir laktacijos laikotarpiu buvo skiriama oktreotido. F1 palikuonims patinams pastebėtas vėluojantis sėklidžių nusileidimas, tačiau šių F1 vyriškosios lyties jauniklių vislumas išliko normalus. Taigi, anksčiau nurodytas poveikis buvo grįžtamas ir laikomas susijusiu su AH slopinimo pasekmėmis.</w:t>
      </w:r>
    </w:p>
    <w:p w14:paraId="78CAD367" w14:textId="77777777" w:rsidR="0057617E" w:rsidRPr="006D34CC" w:rsidRDefault="0057617E" w:rsidP="0057617E">
      <w:pPr>
        <w:widowControl w:val="0"/>
        <w:tabs>
          <w:tab w:val="left" w:pos="720"/>
        </w:tabs>
        <w:spacing w:after="0" w:line="240" w:lineRule="auto"/>
        <w:rPr>
          <w:rFonts w:ascii="Times New Roman" w:hAnsi="Times New Roman"/>
          <w:color w:val="222222"/>
          <w:kern w:val="0"/>
          <w:sz w:val="22"/>
          <w:u w:val="single"/>
          <w:lang w:val="es-ES"/>
          <w14:ligatures w14:val="none"/>
        </w:rPr>
      </w:pPr>
    </w:p>
    <w:p w14:paraId="181D15A6" w14:textId="77777777" w:rsidR="0057617E" w:rsidRPr="006D34CC" w:rsidRDefault="0057617E" w:rsidP="0057617E">
      <w:pPr>
        <w:widowControl w:val="0"/>
        <w:tabs>
          <w:tab w:val="left" w:pos="720"/>
        </w:tabs>
        <w:spacing w:after="0" w:line="240" w:lineRule="auto"/>
        <w:rPr>
          <w:rFonts w:ascii="Times New Roman" w:hAnsi="Times New Roman"/>
          <w:color w:val="222222"/>
          <w:kern w:val="0"/>
          <w:sz w:val="22"/>
          <w:u w:val="single"/>
          <w:lang w:val="es-ES"/>
          <w14:ligatures w14:val="none"/>
        </w:rPr>
      </w:pPr>
      <w:r w:rsidRPr="006D34CC">
        <w:rPr>
          <w:rFonts w:ascii="Times New Roman" w:hAnsi="Times New Roman"/>
          <w:color w:val="222222"/>
          <w:kern w:val="0"/>
          <w:sz w:val="22"/>
          <w:u w:val="single"/>
          <w:lang w:val="es-ES"/>
          <w14:ligatures w14:val="none"/>
        </w:rPr>
        <w:t>Kancerogeniškumas ir lėtinis toksiškumas</w:t>
      </w:r>
    </w:p>
    <w:p w14:paraId="2ED44544" w14:textId="77777777" w:rsidR="0057617E" w:rsidRPr="006D34CC" w:rsidRDefault="0057617E" w:rsidP="0057617E">
      <w:pPr>
        <w:widowControl w:val="0"/>
        <w:tabs>
          <w:tab w:val="left" w:pos="720"/>
        </w:tabs>
        <w:spacing w:after="0" w:line="240" w:lineRule="auto"/>
        <w:rPr>
          <w:rFonts w:ascii="Times New Roman" w:hAnsi="Times New Roman"/>
          <w:color w:val="222222"/>
          <w:kern w:val="0"/>
          <w:sz w:val="22"/>
          <w:u w:val="single"/>
          <w:lang w:val="es-ES"/>
          <w14:ligatures w14:val="none"/>
        </w:rPr>
      </w:pPr>
    </w:p>
    <w:p w14:paraId="207211E1"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color w:val="222222"/>
          <w:kern w:val="0"/>
          <w:sz w:val="22"/>
          <w:lang w:val="es-ES"/>
          <w14:ligatures w14:val="none"/>
        </w:rPr>
        <w:t>Žiurkėms, kiekvieną dieną gavusioms iki 1,25</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 xml:space="preserve">mg/kg kūno svorio oktreotido acetato dozę, </w:t>
      </w:r>
      <w:r w:rsidRPr="006D34CC">
        <w:rPr>
          <w:rFonts w:ascii="Times New Roman" w:hAnsi="Times New Roman"/>
          <w:kern w:val="0"/>
          <w:sz w:val="22"/>
          <w:lang w:val="es-ES"/>
          <w14:ligatures w14:val="none"/>
        </w:rPr>
        <w:t xml:space="preserve">injekcijos po oda vietoje, </w:t>
      </w:r>
      <w:r w:rsidRPr="006D34CC">
        <w:rPr>
          <w:rFonts w:ascii="Times New Roman" w:hAnsi="Times New Roman"/>
          <w:color w:val="222222"/>
          <w:kern w:val="0"/>
          <w:sz w:val="22"/>
          <w:lang w:val="es-ES"/>
          <w14:ligatures w14:val="none"/>
        </w:rPr>
        <w:t>po 52, 104 ir 113/116</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savaitės,</w:t>
      </w:r>
      <w:r w:rsidRPr="006D34CC">
        <w:rPr>
          <w:rFonts w:ascii="Times New Roman" w:hAnsi="Times New Roman"/>
          <w:kern w:val="0"/>
          <w:sz w:val="22"/>
          <w:lang w:val="es-ES"/>
          <w14:ligatures w14:val="none"/>
        </w:rPr>
        <w:t xml:space="preserve"> buvo nustatytos fibrosarkomos (dažniausiai patinams)</w:t>
      </w:r>
      <w:r w:rsidRPr="006D34CC">
        <w:rPr>
          <w:rFonts w:ascii="Times New Roman" w:hAnsi="Times New Roman"/>
          <w:color w:val="222222"/>
          <w:kern w:val="0"/>
          <w:sz w:val="22"/>
          <w:lang w:val="es-ES"/>
          <w14:ligatures w14:val="none"/>
        </w:rPr>
        <w:t xml:space="preserve">. Injekcijos po oda vietos navikai taip pat </w:t>
      </w:r>
      <w:r w:rsidRPr="006D34CC">
        <w:rPr>
          <w:rFonts w:ascii="Times New Roman" w:hAnsi="Times New Roman"/>
          <w:kern w:val="0"/>
          <w:sz w:val="22"/>
          <w:lang w:val="es-ES"/>
          <w14:ligatures w14:val="none"/>
        </w:rPr>
        <w:t>pasireiškė</w:t>
      </w:r>
      <w:r w:rsidRPr="006D34CC">
        <w:rPr>
          <w:rFonts w:ascii="Times New Roman" w:hAnsi="Times New Roman"/>
          <w:color w:val="222222"/>
          <w:kern w:val="0"/>
          <w:sz w:val="22"/>
          <w:lang w:val="es-ES"/>
          <w14:ligatures w14:val="none"/>
        </w:rPr>
        <w:t xml:space="preserve"> kontrolinėms žiurkėmis, tačiau šie atsiradę navikai priskiriami netvarkingai fibroplazijai, atsiradusiai dėl ilgalaikio dirginančio poveikio injekcijos vietai, sustiprinto rūgštinio pieno rūgšties/manitolio tirpiklio poveikio. Tokia nespecifinė audinių reakcija pasireiškė būtent žiurkėms. Neoplaziniai injekcijos po oda vietoje pakitimai nebuvo pastebėti nei pelėms, skiriant iki 2</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mg/kg oktreotido kiekvieną dieną 98</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savaites, nei šunims, skiriant preparato po oda kasdien 52</w:t>
      </w:r>
      <w:r w:rsidRPr="006D34CC">
        <w:rPr>
          <w:rFonts w:ascii="Times New Roman" w:hAnsi="Times New Roman"/>
          <w:kern w:val="0"/>
          <w:sz w:val="22"/>
          <w:lang w:val="es-ES"/>
          <w14:ligatures w14:val="none"/>
        </w:rPr>
        <w:t> </w:t>
      </w:r>
      <w:r w:rsidRPr="006D34CC">
        <w:rPr>
          <w:rFonts w:ascii="Times New Roman" w:hAnsi="Times New Roman"/>
          <w:color w:val="222222"/>
          <w:kern w:val="0"/>
          <w:sz w:val="22"/>
          <w:lang w:val="es-ES"/>
          <w14:ligatures w14:val="none"/>
        </w:rPr>
        <w:t>savaites.</w:t>
      </w:r>
    </w:p>
    <w:p w14:paraId="5324A5DA" w14:textId="77777777" w:rsidR="0057617E" w:rsidRPr="006D34CC" w:rsidRDefault="0057617E" w:rsidP="0057617E">
      <w:pPr>
        <w:widowControl w:val="0"/>
        <w:tabs>
          <w:tab w:val="left" w:pos="720"/>
        </w:tabs>
        <w:spacing w:after="0" w:line="240" w:lineRule="auto"/>
        <w:rPr>
          <w:rFonts w:ascii="Times New Roman" w:hAnsi="Times New Roman"/>
          <w:color w:val="222222"/>
          <w:kern w:val="0"/>
          <w:sz w:val="22"/>
          <w:lang w:val="es-ES"/>
          <w14:ligatures w14:val="none"/>
        </w:rPr>
      </w:pPr>
    </w:p>
    <w:p w14:paraId="3FFB701E"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2C08F329" w14:textId="77777777" w:rsidR="0057617E" w:rsidRPr="006D34CC" w:rsidRDefault="0057617E" w:rsidP="0057617E">
      <w:pPr>
        <w:keepNext/>
        <w:widowControl w:val="0"/>
        <w:spacing w:after="0" w:line="240" w:lineRule="auto"/>
        <w:ind w:left="567" w:hanging="567"/>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6.</w:t>
      </w:r>
      <w:r w:rsidRPr="006D34CC">
        <w:rPr>
          <w:rFonts w:ascii="Times New Roman" w:hAnsi="Times New Roman"/>
          <w:b/>
          <w:kern w:val="0"/>
          <w:sz w:val="22"/>
          <w:lang w:val="es-ES"/>
          <w14:ligatures w14:val="none"/>
        </w:rPr>
        <w:tab/>
        <w:t>FARMACINĖ INFORMACIJA</w:t>
      </w:r>
    </w:p>
    <w:p w14:paraId="6E653193"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3B2BD1C2" w14:textId="77777777" w:rsidR="0057617E" w:rsidRPr="006D34CC" w:rsidRDefault="0057617E" w:rsidP="0057617E">
      <w:pPr>
        <w:keepNext/>
        <w:widowControl w:val="0"/>
        <w:spacing w:after="0" w:line="240" w:lineRule="auto"/>
        <w:ind w:left="567" w:hanging="567"/>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6.1</w:t>
      </w:r>
      <w:r w:rsidRPr="006D34CC">
        <w:rPr>
          <w:rFonts w:ascii="Times New Roman" w:hAnsi="Times New Roman"/>
          <w:b/>
          <w:kern w:val="0"/>
          <w:sz w:val="22"/>
          <w:lang w:val="es-ES"/>
          <w14:ligatures w14:val="none"/>
        </w:rPr>
        <w:tab/>
        <w:t>Pagalbinių medžiagų sąrašas</w:t>
      </w:r>
    </w:p>
    <w:p w14:paraId="1B1AD4F9"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s-ES"/>
          <w14:ligatures w14:val="none"/>
        </w:rPr>
      </w:pPr>
    </w:p>
    <w:p w14:paraId="6F691199"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Pieno rūgštis</w:t>
      </w:r>
    </w:p>
    <w:p w14:paraId="2CD4FCD1"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Manitolis (E421)</w:t>
      </w:r>
    </w:p>
    <w:p w14:paraId="01F39680"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Natrio-vandenilio karbonatas</w:t>
      </w:r>
    </w:p>
    <w:p w14:paraId="78E1654B"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Injekcinis vanduo</w:t>
      </w:r>
    </w:p>
    <w:p w14:paraId="79F7E24F"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35B1EF67" w14:textId="77777777" w:rsidR="0057617E" w:rsidRPr="006D34CC" w:rsidRDefault="0057617E" w:rsidP="0057617E">
      <w:pPr>
        <w:keepNext/>
        <w:widowControl w:val="0"/>
        <w:tabs>
          <w:tab w:val="left" w:pos="-2410"/>
        </w:tabs>
        <w:spacing w:after="0" w:line="240" w:lineRule="auto"/>
        <w:ind w:left="567" w:hanging="567"/>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6.2</w:t>
      </w:r>
      <w:r w:rsidRPr="006D34CC">
        <w:rPr>
          <w:rFonts w:ascii="Times New Roman" w:hAnsi="Times New Roman"/>
          <w:b/>
          <w:kern w:val="0"/>
          <w:sz w:val="22"/>
          <w:lang w:val="it-IT"/>
          <w14:ligatures w14:val="none"/>
        </w:rPr>
        <w:tab/>
        <w:t>Nesuderinamumas</w:t>
      </w:r>
    </w:p>
    <w:p w14:paraId="063A2241"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it-IT"/>
          <w14:ligatures w14:val="none"/>
        </w:rPr>
      </w:pPr>
    </w:p>
    <w:p w14:paraId="7F40D74C"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Šio vaistinio preparato negalima maišyti su kitais vaistiniais preparatais, išskyrus išvardytus 6.6 skyriuje. Oktreotido acetatas yra nestabilus visiško parenterinio maitinimo (TPN) tirpaluose.</w:t>
      </w:r>
    </w:p>
    <w:p w14:paraId="75908DF2"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45A2692F" w14:textId="77777777" w:rsidR="0057617E" w:rsidRPr="006D34CC" w:rsidRDefault="0057617E" w:rsidP="0057617E">
      <w:pPr>
        <w:keepNext/>
        <w:widowControl w:val="0"/>
        <w:tabs>
          <w:tab w:val="left" w:pos="-2410"/>
        </w:tabs>
        <w:spacing w:after="0" w:line="240" w:lineRule="auto"/>
        <w:ind w:left="567" w:hanging="567"/>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6.3</w:t>
      </w:r>
      <w:r w:rsidRPr="006D34CC">
        <w:rPr>
          <w:rFonts w:ascii="Times New Roman" w:hAnsi="Times New Roman"/>
          <w:b/>
          <w:kern w:val="0"/>
          <w:sz w:val="22"/>
          <w:lang w:val="it-IT"/>
          <w14:ligatures w14:val="none"/>
        </w:rPr>
        <w:tab/>
        <w:t>Tinkamumo laikas</w:t>
      </w:r>
    </w:p>
    <w:p w14:paraId="02AA1C0D"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it-IT"/>
          <w14:ligatures w14:val="none"/>
        </w:rPr>
      </w:pPr>
    </w:p>
    <w:p w14:paraId="5302C862"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3 metai</w:t>
      </w:r>
    </w:p>
    <w:p w14:paraId="2CCE3125"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Atidarius, vaistinį preparatą reikia suvartoti iš karto.</w:t>
      </w:r>
    </w:p>
    <w:p w14:paraId="7D40253D"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Praskiestą tirpalą reikia suvartoti nedelsiant.</w:t>
      </w:r>
    </w:p>
    <w:p w14:paraId="20E19C55"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p>
    <w:p w14:paraId="0A37366F"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032FF3BB" w14:textId="77777777" w:rsidR="0057617E" w:rsidRPr="006D34CC" w:rsidRDefault="0057617E" w:rsidP="0057617E">
      <w:pPr>
        <w:keepNext/>
        <w:widowControl w:val="0"/>
        <w:spacing w:after="0" w:line="240" w:lineRule="auto"/>
        <w:ind w:left="567" w:hanging="567"/>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6.4</w:t>
      </w:r>
      <w:r w:rsidRPr="006D34CC">
        <w:rPr>
          <w:rFonts w:ascii="Times New Roman" w:hAnsi="Times New Roman"/>
          <w:b/>
          <w:kern w:val="0"/>
          <w:sz w:val="22"/>
          <w:lang w:val="it-IT"/>
          <w14:ligatures w14:val="none"/>
        </w:rPr>
        <w:tab/>
        <w:t>Specialios laikymo sąlygos</w:t>
      </w:r>
    </w:p>
    <w:p w14:paraId="61A5F146" w14:textId="77777777" w:rsidR="0057617E" w:rsidRPr="006D34CC" w:rsidRDefault="0057617E" w:rsidP="0057617E">
      <w:pPr>
        <w:keepNext/>
        <w:widowControl w:val="0"/>
        <w:tabs>
          <w:tab w:val="left" w:pos="720"/>
        </w:tabs>
        <w:spacing w:after="0" w:line="240" w:lineRule="auto"/>
        <w:rPr>
          <w:rFonts w:ascii="Times New Roman" w:hAnsi="Times New Roman"/>
          <w:i/>
          <w:kern w:val="0"/>
          <w:sz w:val="22"/>
          <w:lang w:val="it-IT"/>
          <w14:ligatures w14:val="none"/>
        </w:rPr>
      </w:pPr>
    </w:p>
    <w:p w14:paraId="3625E7F2"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Ampules laikyti išorinėje dėžutėje, kad preparatas būtų apsaugotas nuo šviesos.</w:t>
      </w:r>
    </w:p>
    <w:p w14:paraId="673FED67"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Laikyti šaldytuve (2 </w:t>
      </w:r>
      <w:r w:rsidRPr="006D34CC">
        <w:rPr>
          <w:rFonts w:ascii="Times New Roman" w:hAnsi="Times New Roman"/>
          <w:kern w:val="0"/>
          <w:sz w:val="22"/>
          <w:lang w:val="en-GB"/>
          <w14:ligatures w14:val="none"/>
        </w:rPr>
        <w:sym w:font="Symbol" w:char="F0B0"/>
      </w:r>
      <w:r w:rsidRPr="006D34CC">
        <w:rPr>
          <w:rFonts w:ascii="Times New Roman" w:hAnsi="Times New Roman"/>
          <w:kern w:val="0"/>
          <w:sz w:val="22"/>
          <w:lang w:val="it-IT"/>
          <w14:ligatures w14:val="none"/>
        </w:rPr>
        <w:t>C – 8 </w:t>
      </w:r>
      <w:r w:rsidRPr="006D34CC">
        <w:rPr>
          <w:rFonts w:ascii="Times New Roman" w:hAnsi="Times New Roman"/>
          <w:kern w:val="0"/>
          <w:sz w:val="22"/>
          <w:lang w:val="en-GB"/>
          <w14:ligatures w14:val="none"/>
        </w:rPr>
        <w:sym w:font="Symbol" w:char="F0B0"/>
      </w:r>
      <w:r w:rsidRPr="006D34CC">
        <w:rPr>
          <w:rFonts w:ascii="Times New Roman" w:hAnsi="Times New Roman"/>
          <w:kern w:val="0"/>
          <w:sz w:val="22"/>
          <w:lang w:val="it-IT"/>
          <w14:ligatures w14:val="none"/>
        </w:rPr>
        <w:t xml:space="preserve">C). Negalima užšaldyti. </w:t>
      </w:r>
    </w:p>
    <w:p w14:paraId="1A8374FE" w14:textId="77777777" w:rsidR="0057617E" w:rsidRPr="006D34CC" w:rsidRDefault="0057617E" w:rsidP="0057617E">
      <w:pPr>
        <w:tabs>
          <w:tab w:val="left" w:pos="567"/>
        </w:tabs>
        <w:spacing w:after="0" w:line="260" w:lineRule="exact"/>
        <w:rPr>
          <w:rFonts w:ascii="Times New Roman" w:hAnsi="Times New Roman"/>
          <w:kern w:val="0"/>
          <w:sz w:val="22"/>
          <w:lang w:val="fr-FR"/>
          <w14:ligatures w14:val="none"/>
        </w:rPr>
      </w:pPr>
      <w:r w:rsidRPr="006D34CC">
        <w:rPr>
          <w:rFonts w:ascii="Times New Roman" w:hAnsi="Times New Roman"/>
          <w:kern w:val="0"/>
          <w:sz w:val="22"/>
          <w:lang w:val="fr-FR"/>
          <w14:ligatures w14:val="none"/>
        </w:rPr>
        <w:t>Ampules galima laikyti ne aukštesnėje kaip 30 </w:t>
      </w:r>
      <w:r w:rsidRPr="006D34CC">
        <w:rPr>
          <w:rFonts w:ascii="Times New Roman" w:hAnsi="Times New Roman"/>
          <w:kern w:val="0"/>
          <w:sz w:val="22"/>
          <w:lang w:val="en-GB"/>
          <w14:ligatures w14:val="none"/>
        </w:rPr>
        <w:sym w:font="Symbol" w:char="F0B0"/>
      </w:r>
      <w:r w:rsidRPr="006D34CC">
        <w:rPr>
          <w:rFonts w:ascii="Times New Roman" w:hAnsi="Times New Roman"/>
          <w:kern w:val="0"/>
          <w:sz w:val="22"/>
          <w:lang w:val="fr-FR"/>
          <w14:ligatures w14:val="none"/>
        </w:rPr>
        <w:t>C temperatūroje ne ilgiau kaip 2 savaites.</w:t>
      </w:r>
    </w:p>
    <w:p w14:paraId="402BEF51" w14:textId="77777777" w:rsidR="0057617E" w:rsidRPr="006D34CC" w:rsidRDefault="0057617E" w:rsidP="0057617E">
      <w:pPr>
        <w:tabs>
          <w:tab w:val="left" w:pos="567"/>
        </w:tabs>
        <w:spacing w:after="0" w:line="260" w:lineRule="exact"/>
        <w:rPr>
          <w:rFonts w:ascii="Times New Roman" w:hAnsi="Times New Roman"/>
          <w:kern w:val="0"/>
          <w:sz w:val="22"/>
          <w:lang w:val="fr-FR"/>
          <w14:ligatures w14:val="none"/>
        </w:rPr>
      </w:pPr>
      <w:r w:rsidRPr="006D34CC">
        <w:rPr>
          <w:rFonts w:ascii="Times New Roman" w:hAnsi="Times New Roman"/>
          <w:kern w:val="0"/>
          <w:sz w:val="22"/>
          <w:lang w:val="fr-FR"/>
          <w14:ligatures w14:val="none"/>
        </w:rPr>
        <w:t xml:space="preserve">Po atidarymo ir praskiesto tirpalo laikymo sąlygos nurodytos 6.3 skyriuje. </w:t>
      </w:r>
    </w:p>
    <w:p w14:paraId="7088D55B" w14:textId="77777777" w:rsidR="0057617E" w:rsidRPr="006D34CC" w:rsidRDefault="0057617E" w:rsidP="0057617E">
      <w:pPr>
        <w:tabs>
          <w:tab w:val="left" w:pos="567"/>
        </w:tabs>
        <w:spacing w:after="0" w:line="260" w:lineRule="exact"/>
        <w:rPr>
          <w:rFonts w:ascii="Times New Roman" w:hAnsi="Times New Roman"/>
          <w:kern w:val="0"/>
          <w:sz w:val="22"/>
          <w:lang w:val="fr-FR"/>
          <w14:ligatures w14:val="none"/>
        </w:rPr>
      </w:pPr>
    </w:p>
    <w:p w14:paraId="4C6E0995"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p>
    <w:p w14:paraId="347266FB" w14:textId="77777777" w:rsidR="0057617E" w:rsidRPr="006D34CC" w:rsidRDefault="0057617E" w:rsidP="0057617E">
      <w:pPr>
        <w:keepNext/>
        <w:widowControl w:val="0"/>
        <w:spacing w:after="0" w:line="240" w:lineRule="auto"/>
        <w:ind w:left="567" w:hanging="567"/>
        <w:rPr>
          <w:rFonts w:ascii="Times New Roman" w:hAnsi="Times New Roman"/>
          <w:b/>
          <w:kern w:val="0"/>
          <w:sz w:val="22"/>
          <w:lang w:val="fr-FR"/>
          <w14:ligatures w14:val="none"/>
        </w:rPr>
      </w:pPr>
      <w:r w:rsidRPr="006D34CC">
        <w:rPr>
          <w:rFonts w:ascii="Times New Roman" w:hAnsi="Times New Roman"/>
          <w:b/>
          <w:kern w:val="0"/>
          <w:sz w:val="22"/>
          <w:lang w:val="fr-FR"/>
          <w14:ligatures w14:val="none"/>
        </w:rPr>
        <w:t>6.5</w:t>
      </w:r>
      <w:r w:rsidRPr="006D34CC">
        <w:rPr>
          <w:rFonts w:ascii="Times New Roman" w:hAnsi="Times New Roman"/>
          <w:b/>
          <w:kern w:val="0"/>
          <w:sz w:val="22"/>
          <w:lang w:val="fr-FR"/>
          <w14:ligatures w14:val="none"/>
        </w:rPr>
        <w:tab/>
        <w:t>Talpyklės pobūdis ir jos turinys</w:t>
      </w:r>
    </w:p>
    <w:p w14:paraId="23E57A76"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fr-FR"/>
          <w14:ligatures w14:val="none"/>
        </w:rPr>
      </w:pPr>
    </w:p>
    <w:p w14:paraId="3597BB16"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fr-FR"/>
          <w14:ligatures w14:val="none"/>
        </w:rPr>
      </w:pPr>
      <w:r w:rsidRPr="006D34CC">
        <w:rPr>
          <w:rFonts w:ascii="Times New Roman" w:hAnsi="Times New Roman"/>
          <w:kern w:val="0"/>
          <w:sz w:val="22"/>
          <w:lang w:val="fr-FR"/>
          <w14:ligatures w14:val="none"/>
        </w:rPr>
        <w:t>Nulaužiama bespalvė, I tipo stiklo ampulė su dviejų spalvų žiedais, kurioje yra skaidrus bespalvis tirpalas.</w:t>
      </w:r>
    </w:p>
    <w:p w14:paraId="18F11A01"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en-GB"/>
          <w14:ligatures w14:val="none"/>
        </w:rPr>
      </w:pPr>
      <w:proofErr w:type="spellStart"/>
      <w:r w:rsidRPr="006D34CC">
        <w:rPr>
          <w:rFonts w:ascii="Times New Roman" w:hAnsi="Times New Roman"/>
          <w:kern w:val="0"/>
          <w:sz w:val="22"/>
          <w:lang w:val="en-GB"/>
          <w14:ligatures w14:val="none"/>
        </w:rPr>
        <w:t>Sandostatin</w:t>
      </w:r>
      <w:proofErr w:type="spellEnd"/>
      <w:r w:rsidRPr="006D34CC" w:rsidDel="00C107C5">
        <w:rPr>
          <w:rFonts w:ascii="Times New Roman" w:hAnsi="Times New Roman"/>
          <w:kern w:val="0"/>
          <w:sz w:val="22"/>
          <w:lang w:val="en-GB"/>
          <w14:ligatures w14:val="none"/>
        </w:rPr>
        <w:t xml:space="preserve"> </w:t>
      </w:r>
      <w:r w:rsidRPr="006D34CC">
        <w:rPr>
          <w:rFonts w:ascii="Times New Roman" w:hAnsi="Times New Roman"/>
          <w:kern w:val="0"/>
          <w:sz w:val="22"/>
          <w:lang w:val="it-IT"/>
          <w14:ligatures w14:val="none"/>
        </w:rPr>
        <w:t>100 mikrogramų/ml injekcinis ar infuzinis tirpalas</w:t>
      </w:r>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vienas</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mėlynas</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ir</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vienas</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žalias</w:t>
      </w:r>
      <w:proofErr w:type="spellEnd"/>
      <w:r w:rsidRPr="006D34CC">
        <w:rPr>
          <w:rFonts w:ascii="Times New Roman" w:hAnsi="Times New Roman"/>
          <w:kern w:val="0"/>
          <w:sz w:val="22"/>
          <w:lang w:val="en-GB"/>
          <w14:ligatures w14:val="none"/>
        </w:rPr>
        <w:t>.</w:t>
      </w:r>
    </w:p>
    <w:p w14:paraId="747F5820"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fr-FR"/>
          <w14:ligatures w14:val="none"/>
        </w:rPr>
      </w:pPr>
    </w:p>
    <w:p w14:paraId="5464B391" w14:textId="3874208B" w:rsidR="0057617E" w:rsidRPr="006D34CC" w:rsidRDefault="0057617E" w:rsidP="0057617E">
      <w:pPr>
        <w:keepNext/>
        <w:widowControl w:val="0"/>
        <w:tabs>
          <w:tab w:val="left" w:pos="720"/>
        </w:tabs>
        <w:spacing w:after="0" w:line="240" w:lineRule="auto"/>
        <w:rPr>
          <w:rFonts w:ascii="Times New Roman" w:hAnsi="Times New Roman"/>
          <w:kern w:val="0"/>
          <w:sz w:val="22"/>
          <w:lang w:val="fr-FR"/>
          <w14:ligatures w14:val="none"/>
        </w:rPr>
      </w:pPr>
      <w:r w:rsidRPr="006D34CC">
        <w:rPr>
          <w:rFonts w:ascii="Times New Roman" w:hAnsi="Times New Roman"/>
          <w:kern w:val="0"/>
          <w:sz w:val="22"/>
          <w:lang w:val="fr-FR"/>
          <w14:ligatures w14:val="none"/>
        </w:rPr>
        <w:t>Pakuotėje yra penkios</w:t>
      </w:r>
      <w:r w:rsidRPr="0057617E">
        <w:rPr>
          <w:rFonts w:ascii="Times New Roman" w:eastAsia="Calibri" w:hAnsi="Times New Roman" w:cs="Times New Roman"/>
          <w:kern w:val="0"/>
          <w:sz w:val="22"/>
          <w:szCs w:val="22"/>
          <w:lang w:val="fr-FR"/>
          <w14:ligatures w14:val="none"/>
        </w:rPr>
        <w:t xml:space="preserve"> ampul</w:t>
      </w:r>
      <w:r w:rsidR="001E6130">
        <w:rPr>
          <w:rFonts w:ascii="Times New Roman" w:eastAsia="Calibri" w:hAnsi="Times New Roman" w:cs="Times New Roman"/>
          <w:kern w:val="0"/>
          <w:sz w:val="22"/>
          <w:szCs w:val="22"/>
          <w:lang w:val="fr-FR"/>
          <w14:ligatures w14:val="none"/>
        </w:rPr>
        <w:t>ės</w:t>
      </w:r>
      <w:r w:rsidRPr="0057617E">
        <w:rPr>
          <w:rFonts w:ascii="Times New Roman" w:eastAsia="Calibri" w:hAnsi="Times New Roman" w:cs="Times New Roman"/>
          <w:kern w:val="0"/>
          <w:sz w:val="22"/>
          <w:szCs w:val="22"/>
          <w:lang w:val="fr-FR"/>
          <w14:ligatures w14:val="none"/>
        </w:rPr>
        <w:t>, supakuot</w:t>
      </w:r>
      <w:r w:rsidR="001E6130">
        <w:rPr>
          <w:rFonts w:ascii="Times New Roman" w:eastAsia="Calibri" w:hAnsi="Times New Roman" w:cs="Times New Roman"/>
          <w:kern w:val="0"/>
          <w:sz w:val="22"/>
          <w:szCs w:val="22"/>
          <w:lang w:val="fr-FR"/>
          <w14:ligatures w14:val="none"/>
        </w:rPr>
        <w:t>os</w:t>
      </w:r>
      <w:r w:rsidRPr="006D34CC">
        <w:rPr>
          <w:rFonts w:ascii="Times New Roman" w:hAnsi="Times New Roman"/>
          <w:kern w:val="0"/>
          <w:sz w:val="22"/>
          <w:lang w:val="fr-FR"/>
          <w14:ligatures w14:val="none"/>
        </w:rPr>
        <w:t xml:space="preserve"> į kartoninį dėklą, kuris yra išorinėje dėžutėje.</w:t>
      </w:r>
    </w:p>
    <w:p w14:paraId="3649A9E7" w14:textId="45684410" w:rsidR="0057617E" w:rsidRPr="006D34CC" w:rsidRDefault="0057617E" w:rsidP="0057617E">
      <w:pPr>
        <w:keepNext/>
        <w:widowControl w:val="0"/>
        <w:tabs>
          <w:tab w:val="left" w:pos="720"/>
        </w:tabs>
        <w:spacing w:after="0" w:line="240" w:lineRule="auto"/>
        <w:rPr>
          <w:rFonts w:ascii="Times New Roman" w:hAnsi="Times New Roman"/>
          <w:kern w:val="0"/>
          <w:sz w:val="22"/>
          <w:lang w:val="fr-FR"/>
          <w14:ligatures w14:val="none"/>
        </w:rPr>
      </w:pPr>
    </w:p>
    <w:p w14:paraId="3E248C1C"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fr-FR"/>
          <w14:ligatures w14:val="none"/>
        </w:rPr>
      </w:pPr>
      <w:r w:rsidRPr="006D34CC">
        <w:rPr>
          <w:rFonts w:ascii="Times New Roman" w:hAnsi="Times New Roman"/>
          <w:kern w:val="0"/>
          <w:sz w:val="22"/>
          <w:lang w:val="fr-FR"/>
          <w14:ligatures w14:val="none"/>
        </w:rPr>
        <w:t>Gali būti tiekiamos ne visų dydžių pakuotės.</w:t>
      </w:r>
    </w:p>
    <w:p w14:paraId="1B1FE850"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p>
    <w:p w14:paraId="32200C3F" w14:textId="77777777" w:rsidR="0057617E" w:rsidRPr="006D34CC" w:rsidRDefault="0057617E" w:rsidP="0057617E">
      <w:pPr>
        <w:keepNext/>
        <w:widowControl w:val="0"/>
        <w:spacing w:after="0" w:line="240" w:lineRule="auto"/>
        <w:ind w:left="567" w:hanging="567"/>
        <w:outlineLvl w:val="0"/>
        <w:rPr>
          <w:rFonts w:ascii="Times New Roman" w:hAnsi="Times New Roman"/>
          <w:kern w:val="0"/>
          <w:sz w:val="22"/>
          <w:lang w:val="fr-FR"/>
          <w14:ligatures w14:val="none"/>
        </w:rPr>
      </w:pPr>
      <w:r w:rsidRPr="006D34CC">
        <w:rPr>
          <w:rFonts w:ascii="Times New Roman" w:hAnsi="Times New Roman"/>
          <w:b/>
          <w:kern w:val="0"/>
          <w:sz w:val="22"/>
          <w:lang w:val="fr-FR"/>
          <w14:ligatures w14:val="none"/>
        </w:rPr>
        <w:t>6.6</w:t>
      </w:r>
      <w:r w:rsidRPr="006D34CC">
        <w:rPr>
          <w:rFonts w:ascii="Times New Roman" w:hAnsi="Times New Roman"/>
          <w:b/>
          <w:kern w:val="0"/>
          <w:sz w:val="22"/>
          <w:lang w:val="fr-FR"/>
          <w14:ligatures w14:val="none"/>
        </w:rPr>
        <w:tab/>
        <w:t>Specialūs reikalavimai atliekoms tvarkyti ir vaistiniam preparatui ruošti</w:t>
      </w:r>
    </w:p>
    <w:p w14:paraId="128295CC"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fr-FR"/>
          <w14:ligatures w14:val="none"/>
        </w:rPr>
      </w:pPr>
    </w:p>
    <w:p w14:paraId="36B95C78"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r w:rsidRPr="006D34CC">
        <w:rPr>
          <w:rFonts w:ascii="Times New Roman" w:hAnsi="Times New Roman"/>
          <w:kern w:val="0"/>
          <w:sz w:val="22"/>
          <w:lang w:val="fr-FR"/>
          <w14:ligatures w14:val="none"/>
        </w:rPr>
        <w:t>Nesuvartotą vaistinį preparatą ar atliekas reikia tvarkyti laikantis vietinių reikalavimų.</w:t>
      </w:r>
    </w:p>
    <w:p w14:paraId="001D4BA1"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fr-FR"/>
          <w14:ligatures w14:val="none"/>
        </w:rPr>
      </w:pPr>
    </w:p>
    <w:p w14:paraId="7EEAFF67" w14:textId="77777777" w:rsidR="0057617E" w:rsidRPr="006D34CC" w:rsidRDefault="0057617E" w:rsidP="0057617E">
      <w:pPr>
        <w:keepNext/>
        <w:widowControl w:val="0"/>
        <w:tabs>
          <w:tab w:val="left" w:pos="720"/>
        </w:tabs>
        <w:spacing w:after="0" w:line="240" w:lineRule="auto"/>
        <w:rPr>
          <w:rFonts w:ascii="Times New Roman" w:hAnsi="Times New Roman"/>
          <w:b/>
          <w:kern w:val="0"/>
          <w:sz w:val="22"/>
          <w:lang w:val="fr-FR"/>
          <w14:ligatures w14:val="none"/>
        </w:rPr>
      </w:pPr>
      <w:r w:rsidRPr="006D34CC">
        <w:rPr>
          <w:rFonts w:ascii="Times New Roman" w:hAnsi="Times New Roman"/>
          <w:b/>
          <w:kern w:val="0"/>
          <w:sz w:val="22"/>
          <w:lang w:val="fr-FR"/>
          <w14:ligatures w14:val="none"/>
        </w:rPr>
        <w:t>Vartojimo ir preparato ruošimo instrukcijos</w:t>
      </w:r>
    </w:p>
    <w:p w14:paraId="18552129"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fr-FR"/>
          <w14:ligatures w14:val="none"/>
        </w:rPr>
      </w:pPr>
      <w:r w:rsidRPr="006D34CC">
        <w:rPr>
          <w:rFonts w:ascii="Times New Roman" w:hAnsi="Times New Roman"/>
          <w:kern w:val="0"/>
          <w:sz w:val="22"/>
          <w:lang w:val="fr-FR"/>
          <w14:ligatures w14:val="none"/>
        </w:rPr>
        <w:t>Ampulė skirta tik vienkartiniam naudojimui;</w:t>
      </w:r>
      <w:r w:rsidRPr="006D34CC">
        <w:rPr>
          <w:rFonts w:ascii="Times New Roman" w:hAnsi="Times New Roman"/>
          <w:color w:val="222222"/>
          <w:kern w:val="0"/>
          <w:sz w:val="22"/>
          <w:lang w:val="fr-FR"/>
          <w14:ligatures w14:val="none"/>
        </w:rPr>
        <w:t xml:space="preserve"> </w:t>
      </w:r>
      <w:r w:rsidRPr="006D34CC">
        <w:rPr>
          <w:rFonts w:ascii="Times New Roman" w:hAnsi="Times New Roman"/>
          <w:kern w:val="0"/>
          <w:sz w:val="22"/>
          <w:lang w:val="fr-FR"/>
          <w14:ligatures w14:val="none"/>
        </w:rPr>
        <w:t xml:space="preserve">ją reikia nulaužti prieš pat leidimą, o </w:t>
      </w:r>
      <w:r w:rsidRPr="006D34CC">
        <w:rPr>
          <w:rFonts w:ascii="Times New Roman" w:hAnsi="Times New Roman"/>
          <w:kern w:val="0"/>
          <w:sz w:val="22"/>
          <w:lang w:val="it-IT"/>
          <w14:ligatures w14:val="none"/>
        </w:rPr>
        <w:t xml:space="preserve">vaistinio preparato </w:t>
      </w:r>
      <w:r w:rsidRPr="006D34CC">
        <w:rPr>
          <w:rFonts w:ascii="Times New Roman" w:hAnsi="Times New Roman"/>
          <w:kern w:val="0"/>
          <w:sz w:val="22"/>
          <w:lang w:val="fr-FR"/>
          <w14:ligatures w14:val="none"/>
        </w:rPr>
        <w:t>likučius reikia išmesti.</w:t>
      </w:r>
    </w:p>
    <w:p w14:paraId="14E5E4CF"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fr-FR"/>
          <w14:ligatures w14:val="none"/>
        </w:rPr>
      </w:pPr>
    </w:p>
    <w:p w14:paraId="5287948B" w14:textId="77777777" w:rsidR="0057617E" w:rsidRPr="006D34CC" w:rsidRDefault="0057617E" w:rsidP="0057617E">
      <w:pPr>
        <w:tabs>
          <w:tab w:val="left" w:pos="567"/>
        </w:tabs>
        <w:spacing w:after="0" w:line="260" w:lineRule="exact"/>
        <w:rPr>
          <w:rFonts w:ascii="Times New Roman" w:hAnsi="Times New Roman"/>
          <w:b/>
          <w:kern w:val="0"/>
          <w:sz w:val="22"/>
          <w:lang w:val="fr-FR"/>
          <w14:ligatures w14:val="none"/>
        </w:rPr>
      </w:pPr>
      <w:r w:rsidRPr="006D34CC">
        <w:rPr>
          <w:rFonts w:ascii="Times New Roman" w:hAnsi="Times New Roman"/>
          <w:b/>
          <w:kern w:val="0"/>
          <w:sz w:val="22"/>
          <w:lang w:val="fr-FR"/>
          <w14:ligatures w14:val="none"/>
        </w:rPr>
        <w:t xml:space="preserve">Injekcija po oda </w:t>
      </w:r>
    </w:p>
    <w:p w14:paraId="365A6CF1" w14:textId="77777777" w:rsidR="0057617E" w:rsidRPr="006D34CC" w:rsidRDefault="0057617E" w:rsidP="0057617E">
      <w:pPr>
        <w:tabs>
          <w:tab w:val="left" w:pos="567"/>
        </w:tabs>
        <w:spacing w:after="0" w:line="260" w:lineRule="exact"/>
        <w:rPr>
          <w:rFonts w:ascii="Times New Roman" w:hAnsi="Times New Roman"/>
          <w:kern w:val="0"/>
          <w:sz w:val="22"/>
          <w:lang w:val="fr-FR"/>
          <w14:ligatures w14:val="none"/>
        </w:rPr>
      </w:pPr>
      <w:r w:rsidRPr="006D34CC">
        <w:rPr>
          <w:rFonts w:ascii="Times New Roman" w:hAnsi="Times New Roman"/>
          <w:kern w:val="0"/>
          <w:sz w:val="22"/>
          <w:lang w:val="fr-FR"/>
          <w14:ligatures w14:val="none"/>
        </w:rPr>
        <w:t xml:space="preserve">Pacientams, kurie pageidauja patys vaistinio preparato leisti po oda, gydytojas ar medicinos slaugytojas turi pateikti tikslius </w:t>
      </w:r>
      <w:r w:rsidRPr="006D34CC">
        <w:rPr>
          <w:rFonts w:ascii="Times New Roman" w:hAnsi="Times New Roman"/>
          <w:kern w:val="0"/>
          <w:sz w:val="22"/>
          <w:lang w:val="it-IT"/>
          <w14:ligatures w14:val="none"/>
        </w:rPr>
        <w:t xml:space="preserve">vaistinio preparato </w:t>
      </w:r>
      <w:r w:rsidRPr="006D34CC">
        <w:rPr>
          <w:rFonts w:ascii="Times New Roman" w:hAnsi="Times New Roman"/>
          <w:kern w:val="0"/>
          <w:sz w:val="22"/>
          <w:lang w:val="fr-FR"/>
          <w14:ligatures w14:val="none"/>
        </w:rPr>
        <w:t xml:space="preserve">leidimo nurodymus. </w:t>
      </w:r>
    </w:p>
    <w:p w14:paraId="4612283A" w14:textId="77777777" w:rsidR="0057617E" w:rsidRPr="006D34CC" w:rsidRDefault="0057617E" w:rsidP="0057617E">
      <w:pPr>
        <w:tabs>
          <w:tab w:val="left" w:pos="567"/>
        </w:tabs>
        <w:spacing w:after="0" w:line="260" w:lineRule="exact"/>
        <w:rPr>
          <w:rFonts w:ascii="Times New Roman" w:hAnsi="Times New Roman"/>
          <w:kern w:val="0"/>
          <w:sz w:val="22"/>
          <w:lang w:val="fr-FR"/>
          <w14:ligatures w14:val="none"/>
        </w:rPr>
      </w:pPr>
      <w:r w:rsidRPr="006D34CC">
        <w:rPr>
          <w:rFonts w:ascii="Times New Roman" w:hAnsi="Times New Roman"/>
          <w:kern w:val="0"/>
          <w:sz w:val="22"/>
          <w:lang w:val="fr-FR"/>
          <w14:ligatures w14:val="none"/>
        </w:rPr>
        <w:t>Kad nemalonūs pojūčiai injekcijos vietoje būtų mažesni, prieš injekciją rekomenduojama tirpalą pašildyti iki kambario temperatūros. Reikėtų vengti preparato leisti į tą pačią vietą pakartotinai, praėjus neilgam laiko tarpui po praėjusios injekcijos.</w:t>
      </w:r>
    </w:p>
    <w:p w14:paraId="419E0845" w14:textId="77777777" w:rsidR="0057617E" w:rsidRPr="006D34CC" w:rsidRDefault="0057617E" w:rsidP="0057617E">
      <w:pPr>
        <w:tabs>
          <w:tab w:val="left" w:pos="567"/>
        </w:tabs>
        <w:spacing w:after="0" w:line="260" w:lineRule="exact"/>
        <w:rPr>
          <w:rFonts w:ascii="Times New Roman" w:hAnsi="Times New Roman"/>
          <w:kern w:val="0"/>
          <w:sz w:val="22"/>
          <w:lang w:val="fr-FR"/>
          <w14:ligatures w14:val="none"/>
        </w:rPr>
      </w:pPr>
    </w:p>
    <w:p w14:paraId="66B018AE" w14:textId="77777777" w:rsidR="0057617E" w:rsidRPr="006D34CC" w:rsidRDefault="0057617E" w:rsidP="0057617E">
      <w:pPr>
        <w:tabs>
          <w:tab w:val="left" w:pos="567"/>
        </w:tabs>
        <w:spacing w:after="0" w:line="260" w:lineRule="exact"/>
        <w:rPr>
          <w:rFonts w:ascii="Times New Roman" w:hAnsi="Times New Roman"/>
          <w:b/>
          <w:kern w:val="0"/>
          <w:sz w:val="22"/>
          <w:lang w:val="fr-FR"/>
          <w14:ligatures w14:val="none"/>
        </w:rPr>
      </w:pPr>
      <w:r w:rsidRPr="006D34CC">
        <w:rPr>
          <w:rFonts w:ascii="Times New Roman" w:hAnsi="Times New Roman"/>
          <w:b/>
          <w:kern w:val="0"/>
          <w:sz w:val="22"/>
          <w:lang w:val="fr-FR"/>
          <w14:ligatures w14:val="none"/>
        </w:rPr>
        <w:t xml:space="preserve">Infuzija į veną </w:t>
      </w:r>
    </w:p>
    <w:p w14:paraId="0CAFAE58" w14:textId="77777777" w:rsidR="0057617E" w:rsidRPr="006D34CC" w:rsidRDefault="0057617E" w:rsidP="0057617E">
      <w:pPr>
        <w:tabs>
          <w:tab w:val="left" w:pos="567"/>
        </w:tabs>
        <w:spacing w:after="0" w:line="260" w:lineRule="exact"/>
        <w:rPr>
          <w:rFonts w:ascii="Times New Roman" w:hAnsi="Times New Roman"/>
          <w:color w:val="222222"/>
          <w:kern w:val="0"/>
          <w:sz w:val="22"/>
          <w:lang w:val="fr-FR"/>
          <w14:ligatures w14:val="none"/>
        </w:rPr>
      </w:pPr>
      <w:r w:rsidRPr="006D34CC">
        <w:rPr>
          <w:rFonts w:ascii="Times New Roman" w:hAnsi="Times New Roman"/>
          <w:kern w:val="0"/>
          <w:sz w:val="22"/>
          <w:lang w:val="fr-FR"/>
          <w14:ligatures w14:val="none"/>
        </w:rPr>
        <w:t>Prieš vartojant parenterinio vaistinio preparato reikia patikrinti, ar tirpale nėra dalelių ir ar nepakitusi jo spalva.</w:t>
      </w:r>
      <w:r w:rsidRPr="006D34CC">
        <w:rPr>
          <w:rFonts w:ascii="Times New Roman" w:hAnsi="Times New Roman"/>
          <w:color w:val="222222"/>
          <w:kern w:val="0"/>
          <w:sz w:val="22"/>
          <w:lang w:val="fr-FR"/>
          <w14:ligatures w14:val="none"/>
        </w:rPr>
        <w:t xml:space="preserve"> </w:t>
      </w:r>
      <w:r w:rsidRPr="006D34CC">
        <w:rPr>
          <w:rFonts w:ascii="Times New Roman" w:hAnsi="Times New Roman"/>
          <w:kern w:val="0"/>
          <w:sz w:val="22"/>
          <w:lang w:val="fr-FR"/>
          <w14:ligatures w14:val="none"/>
        </w:rPr>
        <w:t>Infuzijai į veną vaistinis preparatas turi būti praskiedžiamas prieš pat vartojimą.</w:t>
      </w:r>
      <w:r w:rsidRPr="006D34CC">
        <w:rPr>
          <w:rFonts w:ascii="Times New Roman" w:hAnsi="Times New Roman"/>
          <w:color w:val="222222"/>
          <w:kern w:val="0"/>
          <w:sz w:val="22"/>
          <w:lang w:val="fr-FR"/>
          <w14:ligatures w14:val="none"/>
        </w:rPr>
        <w:t xml:space="preserve"> </w:t>
      </w:r>
      <w:r w:rsidRPr="006D34CC">
        <w:rPr>
          <w:rFonts w:ascii="Times New Roman" w:hAnsi="Times New Roman"/>
          <w:kern w:val="0"/>
          <w:sz w:val="22"/>
          <w:lang w:val="fr-FR"/>
          <w14:ligatures w14:val="none"/>
        </w:rPr>
        <w:t xml:space="preserve">Sandostatin (oktreotido aceato) tirpalas, praskiestas sterilu fiziologiniu natrio chlorido ar steriliu 5 % dekstrozės (gliukozės) vandeniniu tirpalu, fiziškai ir chemiškai išlieka stabilus 24 valandas. Kadangi Sandostatin gali įtakoti gliukozės homeostazę, </w:t>
      </w:r>
      <w:r w:rsidRPr="006D34CC">
        <w:rPr>
          <w:rFonts w:ascii="Times New Roman" w:hAnsi="Times New Roman"/>
          <w:kern w:val="0"/>
          <w:sz w:val="22"/>
          <w:lang w:val="it-IT"/>
          <w14:ligatures w14:val="none"/>
        </w:rPr>
        <w:t xml:space="preserve">vaistinį preparatą </w:t>
      </w:r>
      <w:r w:rsidRPr="006D34CC">
        <w:rPr>
          <w:rFonts w:ascii="Times New Roman" w:hAnsi="Times New Roman"/>
          <w:kern w:val="0"/>
          <w:sz w:val="22"/>
          <w:lang w:val="fr-FR"/>
          <w14:ligatures w14:val="none"/>
        </w:rPr>
        <w:t>rekomenduojama geriau skiesti ne dekstrozės, bet fiziologiniu natrio chlorido tirpalu. Praskiestas tirpalas, laikomas žemesnėje kaip 25 ºC temperatūroje, fiziškai ir chemiškai išlieka stabilus mažiausiai 24 valandas. Mikrobiologiniu požiūriu, praskiestą tirpalą reikia suvartoti nedelsiant. Jei tirpalas nesuvartojamas iš karto, už laikymo trukmę ir sąlygas prieš vartojimą yra atsakingas vartotojas.</w:t>
      </w:r>
      <w:r w:rsidRPr="006D34CC">
        <w:rPr>
          <w:rFonts w:ascii="Times New Roman" w:hAnsi="Times New Roman"/>
          <w:color w:val="222222"/>
          <w:kern w:val="0"/>
          <w:sz w:val="22"/>
          <w:lang w:val="fr-FR"/>
          <w14:ligatures w14:val="none"/>
        </w:rPr>
        <w:t xml:space="preserve"> </w:t>
      </w:r>
    </w:p>
    <w:p w14:paraId="4AC0255C" w14:textId="77777777" w:rsidR="0057617E" w:rsidRPr="006D34CC" w:rsidRDefault="0057617E" w:rsidP="0057617E">
      <w:pPr>
        <w:tabs>
          <w:tab w:val="left" w:pos="567"/>
        </w:tabs>
        <w:spacing w:after="0" w:line="260" w:lineRule="exact"/>
        <w:rPr>
          <w:rFonts w:ascii="Times New Roman" w:hAnsi="Times New Roman"/>
          <w:i/>
          <w:kern w:val="0"/>
          <w:sz w:val="22"/>
          <w:lang w:val="fr-FR"/>
          <w14:ligatures w14:val="none"/>
        </w:rPr>
      </w:pPr>
    </w:p>
    <w:p w14:paraId="48660786"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p>
    <w:p w14:paraId="0D3B7600" w14:textId="77777777" w:rsidR="0057617E" w:rsidRPr="006D34CC" w:rsidRDefault="0057617E" w:rsidP="0057617E">
      <w:pPr>
        <w:keepNext/>
        <w:widowControl w:val="0"/>
        <w:spacing w:after="0" w:line="240" w:lineRule="auto"/>
        <w:ind w:left="567" w:hanging="567"/>
        <w:rPr>
          <w:rFonts w:ascii="Times New Roman" w:hAnsi="Times New Roman"/>
          <w:kern w:val="0"/>
          <w:sz w:val="22"/>
          <w:lang w:val="fr-FR"/>
          <w14:ligatures w14:val="none"/>
        </w:rPr>
      </w:pPr>
      <w:r w:rsidRPr="006D34CC">
        <w:rPr>
          <w:rFonts w:ascii="Times New Roman" w:hAnsi="Times New Roman"/>
          <w:b/>
          <w:kern w:val="0"/>
          <w:sz w:val="22"/>
          <w:lang w:val="fr-FR"/>
          <w14:ligatures w14:val="none"/>
        </w:rPr>
        <w:t>7.</w:t>
      </w:r>
      <w:r w:rsidRPr="006D34CC">
        <w:rPr>
          <w:rFonts w:ascii="Times New Roman" w:hAnsi="Times New Roman"/>
          <w:b/>
          <w:kern w:val="0"/>
          <w:sz w:val="22"/>
          <w:lang w:val="fr-FR"/>
          <w14:ligatures w14:val="none"/>
        </w:rPr>
        <w:tab/>
        <w:t>REGISTRUOTOJAS</w:t>
      </w:r>
    </w:p>
    <w:p w14:paraId="3D2A9B11"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fr-FR"/>
          <w14:ligatures w14:val="none"/>
        </w:rPr>
      </w:pPr>
    </w:p>
    <w:p w14:paraId="268BB671" w14:textId="77777777" w:rsidR="0057617E" w:rsidRPr="006D34CC" w:rsidRDefault="0057617E" w:rsidP="0057617E">
      <w:pPr>
        <w:tabs>
          <w:tab w:val="left" w:pos="567"/>
        </w:tabs>
        <w:spacing w:after="0" w:line="260" w:lineRule="exact"/>
        <w:rPr>
          <w:rFonts w:ascii="Times New Roman" w:hAnsi="Times New Roman"/>
          <w:kern w:val="0"/>
          <w:sz w:val="22"/>
          <w:lang w:val="fr-FR"/>
          <w14:ligatures w14:val="none"/>
        </w:rPr>
      </w:pPr>
      <w:r w:rsidRPr="006D34CC">
        <w:rPr>
          <w:rFonts w:ascii="Times New Roman" w:hAnsi="Times New Roman"/>
          <w:kern w:val="0"/>
          <w:sz w:val="22"/>
          <w:lang w:val="fr-FR"/>
          <w14:ligatures w14:val="none"/>
        </w:rPr>
        <w:t>SIA Novartis Baltics</w:t>
      </w:r>
    </w:p>
    <w:p w14:paraId="58E2C9AB" w14:textId="77777777" w:rsidR="0057617E" w:rsidRPr="006D34CC" w:rsidRDefault="0057617E" w:rsidP="0057617E">
      <w:pPr>
        <w:tabs>
          <w:tab w:val="left" w:pos="567"/>
        </w:tabs>
        <w:spacing w:after="0" w:line="260" w:lineRule="exact"/>
        <w:rPr>
          <w:rFonts w:ascii="Times New Roman" w:hAnsi="Times New Roman"/>
          <w:kern w:val="0"/>
          <w:sz w:val="22"/>
          <w:lang w:val="fr-FR"/>
          <w14:ligatures w14:val="none"/>
        </w:rPr>
      </w:pPr>
      <w:r w:rsidRPr="006D34CC">
        <w:rPr>
          <w:rFonts w:ascii="Times New Roman" w:hAnsi="Times New Roman"/>
          <w:kern w:val="0"/>
          <w:sz w:val="22"/>
          <w:lang w:val="fr-FR"/>
          <w14:ligatures w14:val="none"/>
        </w:rPr>
        <w:lastRenderedPageBreak/>
        <w:t>Skanstes iela 25</w:t>
      </w:r>
    </w:p>
    <w:p w14:paraId="0F5F7CF1" w14:textId="77777777" w:rsidR="0057617E" w:rsidRPr="006D34CC" w:rsidRDefault="0057617E" w:rsidP="0057617E">
      <w:pPr>
        <w:tabs>
          <w:tab w:val="left" w:pos="567"/>
        </w:tabs>
        <w:spacing w:after="0" w:line="260" w:lineRule="exact"/>
        <w:rPr>
          <w:rFonts w:ascii="Times New Roman" w:hAnsi="Times New Roman"/>
          <w:kern w:val="0"/>
          <w:sz w:val="22"/>
          <w:lang w:val="fr-FR"/>
          <w14:ligatures w14:val="none"/>
        </w:rPr>
      </w:pPr>
      <w:r w:rsidRPr="006D34CC">
        <w:rPr>
          <w:rFonts w:ascii="Times New Roman" w:hAnsi="Times New Roman"/>
          <w:kern w:val="0"/>
          <w:sz w:val="22"/>
          <w:lang w:val="fr-FR"/>
          <w14:ligatures w14:val="none"/>
        </w:rPr>
        <w:t>LV-1013, R</w:t>
      </w:r>
      <w:r w:rsidRPr="006D34CC">
        <w:rPr>
          <w:rFonts w:ascii="Times New Roman" w:hAnsi="Times New Roman"/>
          <w:kern w:val="0"/>
          <w:sz w:val="22"/>
          <w:lang w:val="es-ES"/>
          <w14:ligatures w14:val="none"/>
        </w:rPr>
        <w:t>ī</w:t>
      </w:r>
      <w:r w:rsidRPr="006D34CC">
        <w:rPr>
          <w:rFonts w:ascii="Times New Roman" w:hAnsi="Times New Roman"/>
          <w:kern w:val="0"/>
          <w:sz w:val="22"/>
          <w:lang w:val="fr-FR"/>
          <w14:ligatures w14:val="none"/>
        </w:rPr>
        <w:t>ga</w:t>
      </w:r>
    </w:p>
    <w:p w14:paraId="5D48D888"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r w:rsidRPr="006D34CC">
        <w:rPr>
          <w:rFonts w:ascii="Times New Roman" w:hAnsi="Times New Roman"/>
          <w:kern w:val="0"/>
          <w:sz w:val="22"/>
          <w:lang w:val="fr-FR"/>
          <w14:ligatures w14:val="none"/>
        </w:rPr>
        <w:t>Latvija</w:t>
      </w:r>
    </w:p>
    <w:p w14:paraId="4EA7AEF9"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p>
    <w:p w14:paraId="11F070EF" w14:textId="77777777" w:rsidR="0057617E" w:rsidRPr="006D34CC" w:rsidRDefault="0057617E" w:rsidP="0057617E">
      <w:pPr>
        <w:keepNext/>
        <w:widowControl w:val="0"/>
        <w:spacing w:after="0" w:line="240" w:lineRule="auto"/>
        <w:ind w:left="567" w:hanging="567"/>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8.</w:t>
      </w:r>
      <w:r w:rsidRPr="006D34CC">
        <w:rPr>
          <w:rFonts w:ascii="Times New Roman" w:hAnsi="Times New Roman"/>
          <w:b/>
          <w:kern w:val="0"/>
          <w:sz w:val="22"/>
          <w:lang w:val="it-IT"/>
          <w14:ligatures w14:val="none"/>
        </w:rPr>
        <w:tab/>
        <w:t xml:space="preserve">REGISTRACIJOS PAŽYMĖJIMO NUMERIS (-IAI) </w:t>
      </w:r>
    </w:p>
    <w:p w14:paraId="50293892"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it-IT"/>
          <w14:ligatures w14:val="none"/>
        </w:rPr>
      </w:pPr>
    </w:p>
    <w:p w14:paraId="586C1846"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LT/1/94/1033/001 – N5</w:t>
      </w:r>
    </w:p>
    <w:p w14:paraId="45EC0A19" w14:textId="77777777" w:rsidR="0057617E" w:rsidRPr="006D34CC" w:rsidRDefault="0057617E" w:rsidP="0057617E">
      <w:pPr>
        <w:widowControl w:val="0"/>
        <w:tabs>
          <w:tab w:val="left" w:pos="720"/>
        </w:tabs>
        <w:spacing w:after="0" w:line="240" w:lineRule="auto"/>
        <w:rPr>
          <w:rFonts w:ascii="Times New Roman" w:hAnsi="Times New Roman"/>
          <w:i/>
          <w:kern w:val="0"/>
          <w:sz w:val="22"/>
          <w:lang w:val="it-IT"/>
          <w14:ligatures w14:val="none"/>
        </w:rPr>
      </w:pPr>
    </w:p>
    <w:p w14:paraId="0B4C44AA" w14:textId="77777777" w:rsidR="0057617E" w:rsidRPr="006D34CC" w:rsidRDefault="0057617E" w:rsidP="0057617E">
      <w:pPr>
        <w:widowControl w:val="0"/>
        <w:tabs>
          <w:tab w:val="left" w:pos="720"/>
        </w:tabs>
        <w:spacing w:after="0" w:line="240" w:lineRule="auto"/>
        <w:rPr>
          <w:rFonts w:ascii="Times New Roman" w:hAnsi="Times New Roman"/>
          <w:i/>
          <w:kern w:val="0"/>
          <w:sz w:val="22"/>
          <w:lang w:val="it-IT"/>
          <w14:ligatures w14:val="none"/>
        </w:rPr>
      </w:pPr>
    </w:p>
    <w:p w14:paraId="07F2F099" w14:textId="77777777" w:rsidR="0057617E" w:rsidRPr="006D34CC" w:rsidRDefault="0057617E" w:rsidP="0057617E">
      <w:pPr>
        <w:keepNext/>
        <w:widowControl w:val="0"/>
        <w:spacing w:after="0" w:line="240" w:lineRule="auto"/>
        <w:ind w:left="567" w:hanging="567"/>
        <w:rPr>
          <w:rFonts w:ascii="Times New Roman" w:hAnsi="Times New Roman"/>
          <w:kern w:val="0"/>
          <w:sz w:val="22"/>
          <w:lang w:val="it-IT"/>
          <w14:ligatures w14:val="none"/>
        </w:rPr>
      </w:pPr>
      <w:r w:rsidRPr="006D34CC">
        <w:rPr>
          <w:rFonts w:ascii="Times New Roman" w:hAnsi="Times New Roman"/>
          <w:b/>
          <w:kern w:val="0"/>
          <w:sz w:val="22"/>
          <w:lang w:val="it-IT"/>
          <w14:ligatures w14:val="none"/>
        </w:rPr>
        <w:t>9.</w:t>
      </w:r>
      <w:r w:rsidRPr="006D34CC">
        <w:rPr>
          <w:rFonts w:ascii="Times New Roman" w:hAnsi="Times New Roman"/>
          <w:b/>
          <w:kern w:val="0"/>
          <w:sz w:val="22"/>
          <w:lang w:val="it-IT"/>
          <w14:ligatures w14:val="none"/>
        </w:rPr>
        <w:tab/>
        <w:t>REGISTRAVIMO / PERREGISTRAVIMO DATA</w:t>
      </w:r>
    </w:p>
    <w:p w14:paraId="0E04D1F6"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it-IT"/>
          <w14:ligatures w14:val="none"/>
        </w:rPr>
      </w:pPr>
    </w:p>
    <w:p w14:paraId="69F77C91" w14:textId="77777777" w:rsidR="0057617E" w:rsidRPr="006D34CC" w:rsidRDefault="0057617E" w:rsidP="0057617E">
      <w:pPr>
        <w:tabs>
          <w:tab w:val="left" w:pos="567"/>
        </w:tabs>
        <w:spacing w:after="0" w:line="240" w:lineRule="auto"/>
        <w:ind w:left="567"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Registravimo data 1994 m. kovo 31 d.</w:t>
      </w:r>
    </w:p>
    <w:p w14:paraId="5672BB57" w14:textId="77777777" w:rsidR="0057617E" w:rsidRPr="006D34CC" w:rsidRDefault="0057617E" w:rsidP="0057617E">
      <w:pPr>
        <w:tabs>
          <w:tab w:val="left" w:pos="567"/>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Paskutinio perregistravimo data 2008 m. vasario 22 d.</w:t>
      </w:r>
    </w:p>
    <w:p w14:paraId="0A89CB54"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 xml:space="preserve"> </w:t>
      </w:r>
    </w:p>
    <w:p w14:paraId="634A1D5F"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2D55A6C5" w14:textId="77777777" w:rsidR="0057617E" w:rsidRPr="006D34CC" w:rsidRDefault="0057617E" w:rsidP="0057617E">
      <w:pPr>
        <w:keepNext/>
        <w:widowControl w:val="0"/>
        <w:spacing w:after="0" w:line="240" w:lineRule="auto"/>
        <w:ind w:left="567" w:hanging="567"/>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10.</w:t>
      </w:r>
      <w:r w:rsidRPr="006D34CC">
        <w:rPr>
          <w:rFonts w:ascii="Times New Roman" w:hAnsi="Times New Roman"/>
          <w:b/>
          <w:kern w:val="0"/>
          <w:sz w:val="22"/>
          <w:lang w:val="it-IT"/>
          <w14:ligatures w14:val="none"/>
        </w:rPr>
        <w:tab/>
        <w:t>TEKSTO PERŽIŪROS DATA</w:t>
      </w:r>
    </w:p>
    <w:p w14:paraId="49EBA490"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it-IT"/>
          <w14:ligatures w14:val="none"/>
        </w:rPr>
      </w:pPr>
    </w:p>
    <w:p w14:paraId="70150FB6" w14:textId="2053149F"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202</w:t>
      </w:r>
      <w:r w:rsidR="006D34CC">
        <w:rPr>
          <w:rFonts w:ascii="Times New Roman" w:hAnsi="Times New Roman"/>
          <w:kern w:val="0"/>
          <w:sz w:val="22"/>
          <w:lang w:val="it-IT"/>
          <w14:ligatures w14:val="none"/>
        </w:rPr>
        <w:t>5</w:t>
      </w:r>
      <w:r w:rsidRPr="006D34CC">
        <w:rPr>
          <w:rFonts w:ascii="Times New Roman" w:hAnsi="Times New Roman"/>
          <w:kern w:val="0"/>
          <w:sz w:val="22"/>
          <w:lang w:val="it-IT"/>
          <w14:ligatures w14:val="none"/>
        </w:rPr>
        <w:t xml:space="preserve"> m. </w:t>
      </w:r>
      <w:r w:rsidR="006D34CC">
        <w:rPr>
          <w:rFonts w:ascii="Times New Roman" w:hAnsi="Times New Roman"/>
          <w:kern w:val="0"/>
          <w:sz w:val="22"/>
          <w:lang w:val="it-IT"/>
          <w14:ligatures w14:val="none"/>
        </w:rPr>
        <w:t>lapkričio 18</w:t>
      </w:r>
      <w:r w:rsidRPr="006D34CC">
        <w:rPr>
          <w:rFonts w:ascii="Times New Roman" w:hAnsi="Times New Roman"/>
          <w:kern w:val="0"/>
          <w:sz w:val="22"/>
          <w:lang w:val="it-IT"/>
          <w14:ligatures w14:val="none"/>
        </w:rPr>
        <w:t> d.</w:t>
      </w:r>
    </w:p>
    <w:p w14:paraId="7308AC6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2ECBE6C8"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Išsami informacija apie šį vaistinį preparatą pateikiama Valstybinės vaistų kontrolės tarnybos prie Lietuvos Respublikos sveikatos apsaugos ministerijos tinklalapyje https://vvkt.lrv.lt/lt/.</w:t>
      </w:r>
    </w:p>
    <w:p w14:paraId="5F615302"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p>
    <w:p w14:paraId="33BA5117"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p>
    <w:p w14:paraId="0DC59F46"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p>
    <w:p w14:paraId="717BF194"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p>
    <w:p w14:paraId="3AEFC0F6"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p>
    <w:p w14:paraId="1ACA837F"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p>
    <w:p w14:paraId="662368B7"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p>
    <w:p w14:paraId="77751C8E"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br w:type="page"/>
      </w:r>
    </w:p>
    <w:p w14:paraId="62D558E3"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2DBFEC7C"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36E019BA"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4E47D5C0"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34E01725"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13E4AB9A"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4697FF86"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50328395"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3CEEC50B"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2F0A0FA3"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3006B57C"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0C6D24A6"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5223BC89"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4004B181"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0F1A849F"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075E8AAD"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50FACA31"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402B8E3F"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61FCD58F"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3B99C483"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1514AF35"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55924105"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66D54291"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1E67A825"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II PRIEDAS</w:t>
      </w:r>
    </w:p>
    <w:p w14:paraId="09AA4366" w14:textId="77777777" w:rsidR="0057617E" w:rsidRPr="006D34CC" w:rsidRDefault="0057617E" w:rsidP="0057617E">
      <w:pPr>
        <w:tabs>
          <w:tab w:val="left" w:pos="567"/>
        </w:tabs>
        <w:spacing w:after="0" w:line="260" w:lineRule="exact"/>
        <w:jc w:val="center"/>
        <w:rPr>
          <w:rFonts w:ascii="Times New Roman" w:hAnsi="Times New Roman"/>
          <w:b/>
          <w:kern w:val="0"/>
          <w:sz w:val="22"/>
          <w:lang w:val="it-IT"/>
          <w14:ligatures w14:val="none"/>
        </w:rPr>
      </w:pPr>
    </w:p>
    <w:p w14:paraId="63E85D1F" w14:textId="77777777" w:rsidR="0057617E" w:rsidRPr="006D34CC" w:rsidRDefault="0057617E" w:rsidP="0057617E">
      <w:pPr>
        <w:tabs>
          <w:tab w:val="left" w:pos="567"/>
        </w:tabs>
        <w:spacing w:after="0" w:line="260" w:lineRule="exact"/>
        <w:jc w:val="center"/>
        <w:rPr>
          <w:rFonts w:ascii="Times New Roman" w:hAnsi="Times New Roman"/>
          <w:kern w:val="0"/>
          <w:sz w:val="22"/>
          <w:lang w:val="it-IT"/>
          <w14:ligatures w14:val="none"/>
        </w:rPr>
      </w:pPr>
      <w:r w:rsidRPr="006D34CC">
        <w:rPr>
          <w:rFonts w:ascii="Times New Roman" w:hAnsi="Times New Roman"/>
          <w:b/>
          <w:kern w:val="0"/>
          <w:sz w:val="22"/>
          <w:lang w:val="it-IT"/>
          <w14:ligatures w14:val="none"/>
        </w:rPr>
        <w:t>REGISTRACIJOS SĄLYGOS</w:t>
      </w:r>
    </w:p>
    <w:p w14:paraId="64494986" w14:textId="77777777" w:rsidR="0057617E" w:rsidRPr="006D34CC" w:rsidRDefault="0057617E" w:rsidP="0057617E">
      <w:pPr>
        <w:tabs>
          <w:tab w:val="left" w:pos="567"/>
        </w:tabs>
        <w:spacing w:after="0" w:line="260" w:lineRule="exact"/>
        <w:ind w:left="1701" w:right="1416" w:hanging="567"/>
        <w:rPr>
          <w:rFonts w:ascii="Times New Roman" w:hAnsi="Times New Roman"/>
          <w:kern w:val="0"/>
          <w:sz w:val="22"/>
          <w:highlight w:val="yellow"/>
          <w:lang w:val="it-IT"/>
          <w14:ligatures w14:val="none"/>
        </w:rPr>
      </w:pPr>
    </w:p>
    <w:p w14:paraId="6A967CA8" w14:textId="77777777" w:rsidR="0057617E" w:rsidRPr="006D34CC" w:rsidRDefault="0057617E" w:rsidP="0057617E">
      <w:pPr>
        <w:tabs>
          <w:tab w:val="left" w:pos="567"/>
        </w:tabs>
        <w:spacing w:after="0" w:line="260" w:lineRule="exact"/>
        <w:ind w:left="1701" w:right="1416" w:hanging="708"/>
        <w:rPr>
          <w:rFonts w:ascii="Times New Roman" w:hAnsi="Times New Roman"/>
          <w:b/>
          <w:kern w:val="0"/>
          <w:sz w:val="22"/>
          <w:highlight w:val="yellow"/>
          <w:lang w:val="it-IT"/>
          <w14:ligatures w14:val="none"/>
        </w:rPr>
      </w:pPr>
      <w:r w:rsidRPr="006D34CC">
        <w:rPr>
          <w:rFonts w:ascii="Times New Roman" w:hAnsi="Times New Roman"/>
          <w:b/>
          <w:kern w:val="0"/>
          <w:sz w:val="22"/>
          <w:lang w:val="it-IT"/>
          <w14:ligatures w14:val="none"/>
        </w:rPr>
        <w:t>A.</w:t>
      </w:r>
      <w:r w:rsidRPr="006D34CC">
        <w:rPr>
          <w:rFonts w:ascii="Times New Roman" w:hAnsi="Times New Roman"/>
          <w:b/>
          <w:kern w:val="0"/>
          <w:sz w:val="22"/>
          <w:lang w:val="it-IT"/>
          <w14:ligatures w14:val="none"/>
        </w:rPr>
        <w:tab/>
        <w:t>GAMINTOJAS (-AI), ATSAKINGAS (-I) UŽ SERIJŲ IŠLEIDIMĄ</w:t>
      </w:r>
    </w:p>
    <w:p w14:paraId="2A393736" w14:textId="77777777" w:rsidR="0057617E" w:rsidRPr="006D34CC" w:rsidRDefault="0057617E" w:rsidP="0057617E">
      <w:pPr>
        <w:tabs>
          <w:tab w:val="left" w:pos="567"/>
        </w:tabs>
        <w:spacing w:after="0" w:line="260" w:lineRule="exact"/>
        <w:ind w:left="567" w:hanging="567"/>
        <w:rPr>
          <w:rFonts w:ascii="Times New Roman" w:hAnsi="Times New Roman"/>
          <w:kern w:val="0"/>
          <w:sz w:val="22"/>
          <w:highlight w:val="yellow"/>
          <w:lang w:val="it-IT"/>
          <w14:ligatures w14:val="none"/>
        </w:rPr>
      </w:pPr>
    </w:p>
    <w:p w14:paraId="7007E7F5" w14:textId="77777777" w:rsidR="0057617E" w:rsidRPr="006D34CC" w:rsidRDefault="0057617E" w:rsidP="0057617E">
      <w:pPr>
        <w:tabs>
          <w:tab w:val="left" w:pos="567"/>
        </w:tabs>
        <w:spacing w:after="0" w:line="260" w:lineRule="exact"/>
        <w:ind w:left="1701" w:right="1416" w:hanging="708"/>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B.</w:t>
      </w:r>
      <w:r w:rsidRPr="006D34CC">
        <w:rPr>
          <w:rFonts w:ascii="Times New Roman" w:hAnsi="Times New Roman"/>
          <w:b/>
          <w:kern w:val="0"/>
          <w:sz w:val="22"/>
          <w:lang w:val="es-ES"/>
          <w14:ligatures w14:val="none"/>
        </w:rPr>
        <w:tab/>
        <w:t>TIEKIMO IR VARTOJIMO SĄLYGOS AR APRIBOJIMAI</w:t>
      </w:r>
    </w:p>
    <w:p w14:paraId="7A5A9DEF" w14:textId="77777777" w:rsidR="0057617E" w:rsidRPr="006D34CC" w:rsidRDefault="0057617E" w:rsidP="0057617E">
      <w:pPr>
        <w:tabs>
          <w:tab w:val="left" w:pos="567"/>
        </w:tabs>
        <w:spacing w:after="0" w:line="260" w:lineRule="exact"/>
        <w:ind w:left="567" w:hanging="567"/>
        <w:rPr>
          <w:rFonts w:ascii="Times New Roman" w:hAnsi="Times New Roman"/>
          <w:kern w:val="0"/>
          <w:sz w:val="22"/>
          <w:highlight w:val="yellow"/>
          <w:lang w:val="es-ES"/>
          <w14:ligatures w14:val="none"/>
        </w:rPr>
      </w:pPr>
    </w:p>
    <w:p w14:paraId="0169C474" w14:textId="77777777" w:rsidR="0057617E" w:rsidRPr="006D34CC" w:rsidRDefault="0057617E" w:rsidP="0057617E">
      <w:pPr>
        <w:tabs>
          <w:tab w:val="left" w:pos="567"/>
        </w:tabs>
        <w:spacing w:after="0" w:line="260" w:lineRule="exact"/>
        <w:ind w:left="567" w:hanging="567"/>
        <w:rPr>
          <w:rFonts w:ascii="Times New Roman" w:hAnsi="Times New Roman"/>
          <w:kern w:val="0"/>
          <w:sz w:val="22"/>
          <w:lang w:val="es-ES"/>
          <w14:ligatures w14:val="none"/>
        </w:rPr>
      </w:pPr>
      <w:r w:rsidRPr="006D34CC">
        <w:rPr>
          <w:rFonts w:ascii="Times New Roman" w:hAnsi="Times New Roman"/>
          <w:kern w:val="0"/>
          <w:sz w:val="22"/>
          <w:lang w:val="es-ES"/>
          <w14:ligatures w14:val="none"/>
        </w:rPr>
        <w:br w:type="page"/>
      </w:r>
      <w:r w:rsidRPr="006D34CC">
        <w:rPr>
          <w:rFonts w:ascii="Times New Roman" w:hAnsi="Times New Roman"/>
          <w:b/>
          <w:kern w:val="0"/>
          <w:sz w:val="22"/>
          <w:lang w:val="es-ES"/>
          <w14:ligatures w14:val="none"/>
        </w:rPr>
        <w:lastRenderedPageBreak/>
        <w:t>A.</w:t>
      </w:r>
      <w:r w:rsidRPr="006D34CC">
        <w:rPr>
          <w:rFonts w:ascii="Times New Roman" w:hAnsi="Times New Roman"/>
          <w:b/>
          <w:kern w:val="0"/>
          <w:sz w:val="22"/>
          <w:lang w:val="es-ES"/>
          <w14:ligatures w14:val="none"/>
        </w:rPr>
        <w:tab/>
        <w:t>GAMINTOJAS (-AI), ATSAKINGAS (-I) UŽ SERIJŲ IŠLEIDIMĄ</w:t>
      </w:r>
    </w:p>
    <w:p w14:paraId="51A23589"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p>
    <w:p w14:paraId="56ECA6BB" w14:textId="77777777" w:rsidR="0057617E" w:rsidRPr="006D34CC" w:rsidRDefault="0057617E" w:rsidP="0057617E">
      <w:pPr>
        <w:tabs>
          <w:tab w:val="left" w:pos="567"/>
        </w:tabs>
        <w:spacing w:after="0" w:line="260" w:lineRule="exact"/>
        <w:jc w:val="both"/>
        <w:rPr>
          <w:rFonts w:ascii="Times New Roman" w:hAnsi="Times New Roman"/>
          <w:kern w:val="0"/>
          <w:sz w:val="22"/>
          <w:lang w:val="es-ES"/>
          <w14:ligatures w14:val="none"/>
        </w:rPr>
      </w:pPr>
      <w:r w:rsidRPr="006D34CC">
        <w:rPr>
          <w:rFonts w:ascii="Times New Roman" w:hAnsi="Times New Roman"/>
          <w:kern w:val="0"/>
          <w:sz w:val="22"/>
          <w:u w:val="single"/>
          <w:lang w:val="es-ES"/>
          <w14:ligatures w14:val="none"/>
        </w:rPr>
        <w:t>Gamintojo (-ų), atsakingo (-ų) už serijų išleidimą, pavadinimas (-ai) ir adresas (-ai)</w:t>
      </w:r>
    </w:p>
    <w:p w14:paraId="4FC530B2"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p>
    <w:p w14:paraId="1847004A" w14:textId="77777777" w:rsidR="0057617E" w:rsidRPr="006D34CC" w:rsidRDefault="0057617E" w:rsidP="006D34CC">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Pharma GmbH</w:t>
      </w:r>
    </w:p>
    <w:p w14:paraId="76E2C749" w14:textId="77777777" w:rsidR="0057617E" w:rsidRPr="0057617E" w:rsidRDefault="0057617E" w:rsidP="0057617E">
      <w:pPr>
        <w:widowControl w:val="0"/>
        <w:numPr>
          <w:ilvl w:val="12"/>
          <w:numId w:val="0"/>
        </w:numPr>
        <w:tabs>
          <w:tab w:val="left" w:pos="720"/>
        </w:tabs>
        <w:spacing w:after="0" w:line="240" w:lineRule="auto"/>
        <w:ind w:right="-2"/>
        <w:rPr>
          <w:rFonts w:ascii="Times New Roman" w:eastAsia="Calibri" w:hAnsi="Times New Roman" w:cs="Times New Roman"/>
          <w:kern w:val="0"/>
          <w:sz w:val="22"/>
          <w:szCs w:val="22"/>
          <w:highlight w:val="lightGray"/>
          <w14:ligatures w14:val="none"/>
        </w:rPr>
      </w:pPr>
      <w:r w:rsidRPr="0057617E">
        <w:rPr>
          <w:rFonts w:ascii="Times New Roman" w:eastAsia="Calibri" w:hAnsi="Times New Roman" w:cs="Times New Roman"/>
          <w:kern w:val="0"/>
          <w:sz w:val="22"/>
          <w:szCs w:val="22"/>
          <w:highlight w:val="lightGray"/>
          <w14:ligatures w14:val="none"/>
        </w:rPr>
        <w:t>Jakov-Lind-</w:t>
      </w:r>
      <w:proofErr w:type="spellStart"/>
      <w:r w:rsidRPr="0057617E">
        <w:rPr>
          <w:rFonts w:ascii="Times New Roman" w:eastAsia="Calibri" w:hAnsi="Times New Roman" w:cs="Times New Roman"/>
          <w:kern w:val="0"/>
          <w:sz w:val="22"/>
          <w:szCs w:val="22"/>
          <w:highlight w:val="lightGray"/>
          <w14:ligatures w14:val="none"/>
        </w:rPr>
        <w:t>Straße</w:t>
      </w:r>
      <w:proofErr w:type="spellEnd"/>
      <w:r w:rsidRPr="0057617E">
        <w:rPr>
          <w:rFonts w:ascii="Times New Roman" w:eastAsia="Calibri" w:hAnsi="Times New Roman" w:cs="Times New Roman"/>
          <w:kern w:val="0"/>
          <w:sz w:val="22"/>
          <w:szCs w:val="22"/>
          <w:highlight w:val="lightGray"/>
          <w14:ligatures w14:val="none"/>
        </w:rPr>
        <w:t xml:space="preserve"> 5, Top 3.05</w:t>
      </w:r>
    </w:p>
    <w:p w14:paraId="75042265" w14:textId="77777777" w:rsidR="0057617E" w:rsidRPr="0057617E" w:rsidRDefault="0057617E" w:rsidP="0057617E">
      <w:pPr>
        <w:widowControl w:val="0"/>
        <w:numPr>
          <w:ilvl w:val="12"/>
          <w:numId w:val="0"/>
        </w:numPr>
        <w:tabs>
          <w:tab w:val="left" w:pos="720"/>
        </w:tabs>
        <w:spacing w:after="0" w:line="240" w:lineRule="auto"/>
        <w:ind w:right="-2"/>
        <w:rPr>
          <w:rFonts w:ascii="Times New Roman" w:eastAsia="Calibri" w:hAnsi="Times New Roman" w:cs="Times New Roman"/>
          <w:kern w:val="0"/>
          <w:sz w:val="22"/>
          <w:szCs w:val="22"/>
          <w:highlight w:val="lightGray"/>
          <w14:ligatures w14:val="none"/>
        </w:rPr>
      </w:pPr>
      <w:r w:rsidRPr="0057617E">
        <w:rPr>
          <w:rFonts w:ascii="Times New Roman" w:eastAsia="Calibri" w:hAnsi="Times New Roman" w:cs="Times New Roman"/>
          <w:kern w:val="0"/>
          <w:sz w:val="22"/>
          <w:szCs w:val="22"/>
          <w:highlight w:val="lightGray"/>
          <w14:ligatures w14:val="none"/>
        </w:rPr>
        <w:t>1020 Wien</w:t>
      </w:r>
    </w:p>
    <w:p w14:paraId="3AA865AB" w14:textId="77777777" w:rsidR="0057617E" w:rsidRPr="0057617E" w:rsidRDefault="0057617E" w:rsidP="0057617E">
      <w:pPr>
        <w:widowControl w:val="0"/>
        <w:numPr>
          <w:ilvl w:val="12"/>
          <w:numId w:val="0"/>
        </w:numPr>
        <w:tabs>
          <w:tab w:val="left" w:pos="720"/>
        </w:tabs>
        <w:spacing w:after="0" w:line="240" w:lineRule="auto"/>
        <w:ind w:right="-2"/>
        <w:rPr>
          <w:rFonts w:ascii="Times New Roman" w:eastAsia="Calibri" w:hAnsi="Times New Roman" w:cs="Times New Roman"/>
          <w:kern w:val="0"/>
          <w:sz w:val="22"/>
          <w:szCs w:val="22"/>
          <w:highlight w:val="lightGray"/>
          <w14:ligatures w14:val="none"/>
        </w:rPr>
      </w:pPr>
      <w:proofErr w:type="spellStart"/>
      <w:r w:rsidRPr="0057617E">
        <w:rPr>
          <w:rFonts w:ascii="Times New Roman" w:eastAsia="Calibri" w:hAnsi="Times New Roman" w:cs="Times New Roman"/>
          <w:kern w:val="0"/>
          <w:sz w:val="22"/>
          <w:szCs w:val="22"/>
          <w:highlight w:val="lightGray"/>
          <w14:ligatures w14:val="none"/>
        </w:rPr>
        <w:t>Austrija</w:t>
      </w:r>
      <w:proofErr w:type="spellEnd"/>
    </w:p>
    <w:p w14:paraId="69511707"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66ED5370"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39A6DF1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5E399FD4"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Pharma SAS</w:t>
      </w:r>
    </w:p>
    <w:p w14:paraId="63B57483"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8-10 rue Henri Sainte-Claire Deville</w:t>
      </w:r>
    </w:p>
    <w:p w14:paraId="4343A007"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Rueil Malmaison, 92500</w:t>
      </w:r>
    </w:p>
    <w:p w14:paraId="145F0F9A"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Prancūzija</w:t>
      </w:r>
      <w:proofErr w:type="spellEnd"/>
    </w:p>
    <w:p w14:paraId="1DE63F5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2519CA5F"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highlight w:val="lightGray"/>
          <w14:ligatures w14:val="none"/>
        </w:rPr>
        <w:t>arba</w:t>
      </w:r>
      <w:proofErr w:type="spellEnd"/>
    </w:p>
    <w:p w14:paraId="69757474"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5A016D17"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(HELLAS) SA</w:t>
      </w:r>
    </w:p>
    <w:p w14:paraId="03C2FB3A"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 xml:space="preserve">12th km National Road </w:t>
      </w:r>
      <w:proofErr w:type="spellStart"/>
      <w:r w:rsidRPr="006D34CC">
        <w:rPr>
          <w:rFonts w:ascii="Times New Roman" w:hAnsi="Times New Roman"/>
          <w:kern w:val="0"/>
          <w:sz w:val="22"/>
          <w:highlight w:val="lightGray"/>
          <w14:ligatures w14:val="none"/>
        </w:rPr>
        <w:t>Athinon</w:t>
      </w:r>
      <w:proofErr w:type="spellEnd"/>
      <w:r w:rsidRPr="006D34CC">
        <w:rPr>
          <w:rFonts w:ascii="Times New Roman" w:hAnsi="Times New Roman"/>
          <w:kern w:val="0"/>
          <w:sz w:val="22"/>
          <w:highlight w:val="lightGray"/>
          <w14:ligatures w14:val="none"/>
        </w:rPr>
        <w:t>-Lamias,</w:t>
      </w:r>
    </w:p>
    <w:p w14:paraId="6A2C9AD0"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Metamorfosi</w:t>
      </w:r>
      <w:proofErr w:type="spellEnd"/>
      <w:r w:rsidRPr="006D34CC">
        <w:rPr>
          <w:rFonts w:ascii="Times New Roman" w:hAnsi="Times New Roman"/>
          <w:kern w:val="0"/>
          <w:sz w:val="22"/>
          <w:highlight w:val="lightGray"/>
          <w14:ligatures w14:val="none"/>
        </w:rPr>
        <w:t xml:space="preserve"> </w:t>
      </w:r>
      <w:proofErr w:type="spellStart"/>
      <w:r w:rsidRPr="006D34CC">
        <w:rPr>
          <w:rFonts w:ascii="Times New Roman" w:hAnsi="Times New Roman"/>
          <w:kern w:val="0"/>
          <w:sz w:val="22"/>
          <w:highlight w:val="lightGray"/>
          <w14:ligatures w14:val="none"/>
        </w:rPr>
        <w:t>Attiki</w:t>
      </w:r>
      <w:proofErr w:type="spellEnd"/>
      <w:r w:rsidRPr="006D34CC">
        <w:rPr>
          <w:rFonts w:ascii="Times New Roman" w:hAnsi="Times New Roman"/>
          <w:kern w:val="0"/>
          <w:sz w:val="22"/>
          <w:highlight w:val="lightGray"/>
          <w14:ligatures w14:val="none"/>
        </w:rPr>
        <w:t>, 14451,</w:t>
      </w:r>
    </w:p>
    <w:p w14:paraId="4C3C06F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Graikija</w:t>
      </w:r>
      <w:proofErr w:type="spellEnd"/>
    </w:p>
    <w:p w14:paraId="35E4E13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289FE10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1887B2CA"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28E2B78A"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Hungary Ltd.</w:t>
      </w:r>
    </w:p>
    <w:p w14:paraId="1CA7FFE7"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Vasύt</w:t>
      </w:r>
      <w:proofErr w:type="spellEnd"/>
      <w:r w:rsidRPr="006D34CC">
        <w:rPr>
          <w:rFonts w:ascii="Times New Roman" w:hAnsi="Times New Roman"/>
          <w:kern w:val="0"/>
          <w:sz w:val="22"/>
          <w:highlight w:val="lightGray"/>
          <w14:ligatures w14:val="none"/>
        </w:rPr>
        <w:t xml:space="preserve"> u.13.,</w:t>
      </w:r>
    </w:p>
    <w:p w14:paraId="7411016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Budaörs</w:t>
      </w:r>
      <w:proofErr w:type="spellEnd"/>
      <w:r w:rsidRPr="006D34CC">
        <w:rPr>
          <w:rFonts w:ascii="Times New Roman" w:hAnsi="Times New Roman"/>
          <w:kern w:val="0"/>
          <w:sz w:val="22"/>
          <w:highlight w:val="lightGray"/>
          <w14:ligatures w14:val="none"/>
        </w:rPr>
        <w:t>, 2040,</w:t>
      </w:r>
    </w:p>
    <w:p w14:paraId="4B70C1D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Vengrija</w:t>
      </w:r>
      <w:proofErr w:type="spellEnd"/>
    </w:p>
    <w:p w14:paraId="3FC9FA26"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428E6CD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6CF2DA5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3BAFDC3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Farma S.p.A.</w:t>
      </w:r>
    </w:p>
    <w:p w14:paraId="64A090F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 xml:space="preserve">Via </w:t>
      </w:r>
      <w:proofErr w:type="spellStart"/>
      <w:r w:rsidRPr="006D34CC">
        <w:rPr>
          <w:rFonts w:ascii="Times New Roman" w:hAnsi="Times New Roman"/>
          <w:kern w:val="0"/>
          <w:sz w:val="22"/>
          <w:highlight w:val="lightGray"/>
          <w14:ligatures w14:val="none"/>
        </w:rPr>
        <w:t>Provinciale</w:t>
      </w:r>
      <w:proofErr w:type="spellEnd"/>
      <w:r w:rsidRPr="006D34CC">
        <w:rPr>
          <w:rFonts w:ascii="Times New Roman" w:hAnsi="Times New Roman"/>
          <w:kern w:val="0"/>
          <w:sz w:val="22"/>
          <w:highlight w:val="lightGray"/>
          <w14:ligatures w14:val="none"/>
        </w:rPr>
        <w:t xml:space="preserve"> </w:t>
      </w:r>
      <w:proofErr w:type="spellStart"/>
      <w:r w:rsidRPr="006D34CC">
        <w:rPr>
          <w:rFonts w:ascii="Times New Roman" w:hAnsi="Times New Roman"/>
          <w:kern w:val="0"/>
          <w:sz w:val="22"/>
          <w:highlight w:val="lightGray"/>
          <w14:ligatures w14:val="none"/>
        </w:rPr>
        <w:t>Schito</w:t>
      </w:r>
      <w:proofErr w:type="spellEnd"/>
      <w:r w:rsidRPr="006D34CC">
        <w:rPr>
          <w:rFonts w:ascii="Times New Roman" w:hAnsi="Times New Roman"/>
          <w:kern w:val="0"/>
          <w:sz w:val="22"/>
          <w:highlight w:val="lightGray"/>
          <w14:ligatures w14:val="none"/>
        </w:rPr>
        <w:t xml:space="preserve"> 131,</w:t>
      </w:r>
    </w:p>
    <w:p w14:paraId="7EE6ED4F"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80058 Torre Annunziata (NA)</w:t>
      </w:r>
    </w:p>
    <w:p w14:paraId="7C2AE0C3"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Italija</w:t>
      </w:r>
      <w:proofErr w:type="spellEnd"/>
    </w:p>
    <w:p w14:paraId="13FD9CC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0374C648"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31E763EA"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55F887A6"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 xml:space="preserve">Novartis Farma - </w:t>
      </w:r>
      <w:proofErr w:type="spellStart"/>
      <w:r w:rsidRPr="006D34CC">
        <w:rPr>
          <w:rFonts w:ascii="Times New Roman" w:hAnsi="Times New Roman"/>
          <w:kern w:val="0"/>
          <w:sz w:val="22"/>
          <w:highlight w:val="lightGray"/>
          <w14:ligatures w14:val="none"/>
        </w:rPr>
        <w:t>Produtos</w:t>
      </w:r>
      <w:proofErr w:type="spellEnd"/>
      <w:r w:rsidRPr="006D34CC">
        <w:rPr>
          <w:rFonts w:ascii="Times New Roman" w:hAnsi="Times New Roman"/>
          <w:kern w:val="0"/>
          <w:sz w:val="22"/>
          <w:highlight w:val="lightGray"/>
          <w14:ligatures w14:val="none"/>
        </w:rPr>
        <w:t xml:space="preserve"> </w:t>
      </w:r>
      <w:proofErr w:type="spellStart"/>
      <w:r w:rsidRPr="006D34CC">
        <w:rPr>
          <w:rFonts w:ascii="Times New Roman" w:hAnsi="Times New Roman"/>
          <w:kern w:val="0"/>
          <w:sz w:val="22"/>
          <w:highlight w:val="lightGray"/>
          <w14:ligatures w14:val="none"/>
        </w:rPr>
        <w:t>Farmacêuticos</w:t>
      </w:r>
      <w:proofErr w:type="spellEnd"/>
      <w:r w:rsidRPr="006D34CC">
        <w:rPr>
          <w:rFonts w:ascii="Times New Roman" w:hAnsi="Times New Roman"/>
          <w:kern w:val="0"/>
          <w:sz w:val="22"/>
          <w:highlight w:val="lightGray"/>
          <w14:ligatures w14:val="none"/>
        </w:rPr>
        <w:t>, S.A.</w:t>
      </w:r>
    </w:p>
    <w:p w14:paraId="3A78D089"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 xml:space="preserve">Avenida Professor </w:t>
      </w:r>
      <w:proofErr w:type="spellStart"/>
      <w:r w:rsidRPr="006D34CC">
        <w:rPr>
          <w:rFonts w:ascii="Times New Roman" w:hAnsi="Times New Roman"/>
          <w:kern w:val="0"/>
          <w:sz w:val="22"/>
          <w:highlight w:val="lightGray"/>
          <w14:ligatures w14:val="none"/>
        </w:rPr>
        <w:t>Doutor</w:t>
      </w:r>
      <w:proofErr w:type="spellEnd"/>
      <w:r w:rsidRPr="006D34CC">
        <w:rPr>
          <w:rFonts w:ascii="Times New Roman" w:hAnsi="Times New Roman"/>
          <w:kern w:val="0"/>
          <w:sz w:val="22"/>
          <w:highlight w:val="lightGray"/>
          <w14:ligatures w14:val="none"/>
        </w:rPr>
        <w:t xml:space="preserve"> Cavaco Silva, </w:t>
      </w:r>
      <w:proofErr w:type="gramStart"/>
      <w:r w:rsidRPr="006D34CC">
        <w:rPr>
          <w:rFonts w:ascii="Times New Roman" w:hAnsi="Times New Roman"/>
          <w:kern w:val="0"/>
          <w:sz w:val="22"/>
          <w:highlight w:val="lightGray"/>
          <w14:ligatures w14:val="none"/>
        </w:rPr>
        <w:t>n.10E,Taguspark</w:t>
      </w:r>
      <w:proofErr w:type="gramEnd"/>
      <w:r w:rsidRPr="006D34CC">
        <w:rPr>
          <w:rFonts w:ascii="Times New Roman" w:hAnsi="Times New Roman"/>
          <w:kern w:val="0"/>
          <w:sz w:val="22"/>
          <w:highlight w:val="lightGray"/>
          <w14:ligatures w14:val="none"/>
        </w:rPr>
        <w:t>,</w:t>
      </w:r>
    </w:p>
    <w:p w14:paraId="47E4DA75"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Porto Salvo, 2740-255,</w:t>
      </w:r>
    </w:p>
    <w:p w14:paraId="319D874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Portugalija</w:t>
      </w:r>
      <w:proofErr w:type="spellEnd"/>
    </w:p>
    <w:p w14:paraId="035C9C26"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12DF04FF"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highlight w:val="lightGray"/>
          <w14:ligatures w14:val="none"/>
        </w:rPr>
        <w:t>arba</w:t>
      </w:r>
      <w:proofErr w:type="spellEnd"/>
    </w:p>
    <w:p w14:paraId="10CF5E0A"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7E577055"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Novartis </w:t>
      </w:r>
      <w:proofErr w:type="spellStart"/>
      <w:r w:rsidRPr="006D34CC">
        <w:rPr>
          <w:rFonts w:ascii="Times New Roman" w:hAnsi="Times New Roman"/>
          <w:kern w:val="0"/>
          <w:sz w:val="22"/>
          <w14:ligatures w14:val="none"/>
        </w:rPr>
        <w:t>Farmacéutica</w:t>
      </w:r>
      <w:proofErr w:type="spellEnd"/>
      <w:r w:rsidRPr="006D34CC">
        <w:rPr>
          <w:rFonts w:ascii="Times New Roman" w:hAnsi="Times New Roman"/>
          <w:kern w:val="0"/>
          <w:sz w:val="22"/>
          <w14:ligatures w14:val="none"/>
        </w:rPr>
        <w:t xml:space="preserve"> S.A.</w:t>
      </w:r>
    </w:p>
    <w:p w14:paraId="7B7D70C0"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Gran Via de les Corts </w:t>
      </w:r>
      <w:proofErr w:type="spellStart"/>
      <w:r w:rsidRPr="006D34CC">
        <w:rPr>
          <w:rFonts w:ascii="Times New Roman" w:hAnsi="Times New Roman"/>
          <w:kern w:val="0"/>
          <w:sz w:val="22"/>
          <w14:ligatures w14:val="none"/>
        </w:rPr>
        <w:t>Catalanes</w:t>
      </w:r>
      <w:proofErr w:type="spellEnd"/>
      <w:r w:rsidRPr="006D34CC">
        <w:rPr>
          <w:rFonts w:ascii="Times New Roman" w:hAnsi="Times New Roman"/>
          <w:kern w:val="0"/>
          <w:sz w:val="22"/>
          <w14:ligatures w14:val="none"/>
        </w:rPr>
        <w:t>, 764</w:t>
      </w:r>
    </w:p>
    <w:p w14:paraId="165B69F7"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08013 Barcelona</w:t>
      </w:r>
    </w:p>
    <w:p w14:paraId="4BFCF814"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Ispanija</w:t>
      </w:r>
      <w:proofErr w:type="spellEnd"/>
    </w:p>
    <w:p w14:paraId="42C5FED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40CD72D0"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24BA7C1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21365E3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Sverige AB</w:t>
      </w:r>
    </w:p>
    <w:p w14:paraId="3DC9F744"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Torshamnsgatan</w:t>
      </w:r>
      <w:proofErr w:type="spellEnd"/>
      <w:r w:rsidRPr="006D34CC">
        <w:rPr>
          <w:rFonts w:ascii="Times New Roman" w:hAnsi="Times New Roman"/>
          <w:kern w:val="0"/>
          <w:sz w:val="22"/>
          <w:highlight w:val="lightGray"/>
          <w14:ligatures w14:val="none"/>
        </w:rPr>
        <w:t xml:space="preserve"> 48,</w:t>
      </w:r>
    </w:p>
    <w:p w14:paraId="081FD2E2"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164 40 Kista,</w:t>
      </w:r>
    </w:p>
    <w:p w14:paraId="47E9E026"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Švedija</w:t>
      </w:r>
      <w:proofErr w:type="spellEnd"/>
    </w:p>
    <w:p w14:paraId="7248E68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71C17368"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Pharma B.V.</w:t>
      </w:r>
    </w:p>
    <w:p w14:paraId="25754203"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Haaksbergweg</w:t>
      </w:r>
      <w:proofErr w:type="spellEnd"/>
      <w:r w:rsidRPr="006D34CC">
        <w:rPr>
          <w:rFonts w:ascii="Times New Roman" w:hAnsi="Times New Roman"/>
          <w:kern w:val="0"/>
          <w:sz w:val="22"/>
          <w:highlight w:val="lightGray"/>
          <w14:ligatures w14:val="none"/>
        </w:rPr>
        <w:t xml:space="preserve"> 16</w:t>
      </w:r>
    </w:p>
    <w:p w14:paraId="1E722FDA"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1101 BX Amsterdam</w:t>
      </w:r>
    </w:p>
    <w:p w14:paraId="1DA291F8"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Nyderlandai</w:t>
      </w:r>
      <w:proofErr w:type="spellEnd"/>
    </w:p>
    <w:p w14:paraId="00C68D6C"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p>
    <w:p w14:paraId="5C2C0FCC" w14:textId="77777777" w:rsidR="0057617E" w:rsidRPr="006D34CC" w:rsidRDefault="0057617E" w:rsidP="0057617E">
      <w:pPr>
        <w:tabs>
          <w:tab w:val="left" w:pos="567"/>
        </w:tabs>
        <w:spacing w:after="0" w:line="260" w:lineRule="exact"/>
        <w:rPr>
          <w:rFonts w:ascii="Times New Roman" w:hAnsi="Times New Roman"/>
          <w:kern w:val="0"/>
          <w:sz w:val="22"/>
          <w:lang w:val="lt-LT"/>
          <w14:ligatures w14:val="none"/>
        </w:rPr>
      </w:pPr>
      <w:r w:rsidRPr="006D34CC">
        <w:rPr>
          <w:rFonts w:ascii="Times New Roman" w:hAnsi="Times New Roman"/>
          <w:kern w:val="0"/>
          <w:sz w:val="22"/>
          <w:lang w:val="lt-LT"/>
          <w14:ligatures w14:val="none"/>
        </w:rPr>
        <w:t>Su pakuote pateikiamame lapelyje nurodomas gamintojo, atsakingo už konkrečios serijos išleidimą, pavadinimas ir adresas.</w:t>
      </w:r>
    </w:p>
    <w:p w14:paraId="2166DB5B"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p>
    <w:p w14:paraId="01F9F3A0"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p>
    <w:p w14:paraId="6D03F220"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b/>
          <w:kern w:val="0"/>
          <w:sz w:val="22"/>
          <w:lang w:val="es-ES"/>
          <w14:ligatures w14:val="none"/>
        </w:rPr>
        <w:t>B.</w:t>
      </w:r>
      <w:r w:rsidRPr="006D34CC">
        <w:rPr>
          <w:rFonts w:ascii="Times New Roman" w:hAnsi="Times New Roman"/>
          <w:b/>
          <w:kern w:val="0"/>
          <w:sz w:val="22"/>
          <w:lang w:val="es-ES"/>
          <w14:ligatures w14:val="none"/>
        </w:rPr>
        <w:tab/>
        <w:t xml:space="preserve">TIEKIMO IR VARTOJIMO SĄLYGOS AR APRIBOJIMAI </w:t>
      </w:r>
    </w:p>
    <w:p w14:paraId="4B6CADE3"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p>
    <w:p w14:paraId="2357BC67" w14:textId="77777777" w:rsidR="0057617E" w:rsidRPr="006D34CC" w:rsidRDefault="0057617E" w:rsidP="0057617E">
      <w:pPr>
        <w:numPr>
          <w:ilvl w:val="12"/>
          <w:numId w:val="0"/>
        </w:numPr>
        <w:tabs>
          <w:tab w:val="left" w:pos="567"/>
        </w:tabs>
        <w:spacing w:after="0" w:line="260" w:lineRule="exact"/>
        <w:jc w:val="both"/>
        <w:rPr>
          <w:rFonts w:ascii="Times New Roman" w:hAnsi="Times New Roman"/>
          <w:kern w:val="0"/>
          <w:sz w:val="22"/>
          <w:lang w:val="es-ES"/>
          <w14:ligatures w14:val="none"/>
        </w:rPr>
      </w:pPr>
      <w:r w:rsidRPr="006D34CC">
        <w:rPr>
          <w:rFonts w:ascii="Times New Roman" w:hAnsi="Times New Roman"/>
          <w:kern w:val="0"/>
          <w:sz w:val="22"/>
          <w:lang w:val="es-ES"/>
          <w14:ligatures w14:val="none"/>
        </w:rPr>
        <w:t>Receptinis vaistinis preparatas.</w:t>
      </w:r>
    </w:p>
    <w:p w14:paraId="77E37436" w14:textId="77777777" w:rsidR="0057617E" w:rsidRPr="006D34CC" w:rsidRDefault="0057617E" w:rsidP="0057617E">
      <w:pPr>
        <w:numPr>
          <w:ilvl w:val="12"/>
          <w:numId w:val="0"/>
        </w:numPr>
        <w:tabs>
          <w:tab w:val="left" w:pos="567"/>
        </w:tabs>
        <w:spacing w:after="0" w:line="260" w:lineRule="exact"/>
        <w:rPr>
          <w:rFonts w:ascii="Times New Roman" w:hAnsi="Times New Roman"/>
          <w:kern w:val="0"/>
          <w:sz w:val="22"/>
          <w:lang w:val="es-ES"/>
          <w14:ligatures w14:val="none"/>
        </w:rPr>
      </w:pPr>
    </w:p>
    <w:p w14:paraId="6BEE2FAE" w14:textId="77777777" w:rsidR="0057617E" w:rsidRPr="006D34CC" w:rsidRDefault="0057617E" w:rsidP="0057617E">
      <w:pPr>
        <w:numPr>
          <w:ilvl w:val="12"/>
          <w:numId w:val="0"/>
        </w:numPr>
        <w:tabs>
          <w:tab w:val="left" w:pos="567"/>
        </w:tabs>
        <w:spacing w:after="0" w:line="260" w:lineRule="exact"/>
        <w:rPr>
          <w:rFonts w:ascii="Times New Roman" w:hAnsi="Times New Roman"/>
          <w:kern w:val="0"/>
          <w:sz w:val="22"/>
          <w:highlight w:val="yellow"/>
          <w:lang w:val="es-ES"/>
          <w14:ligatures w14:val="none"/>
        </w:rPr>
      </w:pPr>
    </w:p>
    <w:p w14:paraId="2BA80DFD" w14:textId="77777777" w:rsidR="0057617E" w:rsidRPr="006D34CC" w:rsidRDefault="0057617E" w:rsidP="0057617E">
      <w:pPr>
        <w:numPr>
          <w:ilvl w:val="12"/>
          <w:numId w:val="0"/>
        </w:numPr>
        <w:tabs>
          <w:tab w:val="left" w:pos="567"/>
        </w:tabs>
        <w:spacing w:after="0" w:line="260" w:lineRule="exact"/>
        <w:rPr>
          <w:rFonts w:ascii="Times New Roman" w:hAnsi="Times New Roman"/>
          <w:kern w:val="0"/>
          <w:sz w:val="22"/>
          <w:highlight w:val="yellow"/>
          <w:lang w:val="es-ES"/>
          <w14:ligatures w14:val="none"/>
        </w:rPr>
      </w:pPr>
    </w:p>
    <w:p w14:paraId="692D6C6A" w14:textId="77777777" w:rsidR="0057617E" w:rsidRPr="006D34CC" w:rsidRDefault="0057617E" w:rsidP="0057617E">
      <w:pPr>
        <w:numPr>
          <w:ilvl w:val="12"/>
          <w:numId w:val="0"/>
        </w:numPr>
        <w:tabs>
          <w:tab w:val="left" w:pos="567"/>
        </w:tabs>
        <w:spacing w:after="0" w:line="260" w:lineRule="exact"/>
        <w:rPr>
          <w:rFonts w:ascii="Times New Roman" w:hAnsi="Times New Roman"/>
          <w:kern w:val="0"/>
          <w:sz w:val="22"/>
          <w:highlight w:val="yellow"/>
          <w:lang w:val="es-ES"/>
          <w14:ligatures w14:val="none"/>
        </w:rPr>
      </w:pPr>
    </w:p>
    <w:p w14:paraId="0EA4FF9E" w14:textId="77777777" w:rsidR="0057617E" w:rsidRPr="006D34CC" w:rsidRDefault="0057617E" w:rsidP="0057617E">
      <w:pPr>
        <w:numPr>
          <w:ilvl w:val="12"/>
          <w:numId w:val="0"/>
        </w:numPr>
        <w:tabs>
          <w:tab w:val="left" w:pos="567"/>
        </w:tabs>
        <w:spacing w:after="0" w:line="260" w:lineRule="exact"/>
        <w:rPr>
          <w:rFonts w:ascii="Times New Roman" w:hAnsi="Times New Roman"/>
          <w:kern w:val="0"/>
          <w:sz w:val="22"/>
          <w:highlight w:val="yellow"/>
          <w:lang w:val="es-ES"/>
          <w14:ligatures w14:val="none"/>
        </w:rPr>
      </w:pPr>
    </w:p>
    <w:p w14:paraId="6AEF1375" w14:textId="77777777" w:rsidR="0057617E" w:rsidRPr="006D34CC" w:rsidRDefault="0057617E" w:rsidP="0057617E">
      <w:pPr>
        <w:numPr>
          <w:ilvl w:val="12"/>
          <w:numId w:val="0"/>
        </w:numPr>
        <w:tabs>
          <w:tab w:val="left" w:pos="567"/>
        </w:tabs>
        <w:spacing w:after="0" w:line="260" w:lineRule="exact"/>
        <w:rPr>
          <w:rFonts w:ascii="Times New Roman" w:hAnsi="Times New Roman"/>
          <w:kern w:val="0"/>
          <w:sz w:val="22"/>
          <w:highlight w:val="yellow"/>
          <w:lang w:val="es-ES"/>
          <w14:ligatures w14:val="none"/>
        </w:rPr>
      </w:pPr>
    </w:p>
    <w:p w14:paraId="70CA5F25" w14:textId="77777777" w:rsidR="0057617E" w:rsidRPr="006D34CC" w:rsidRDefault="0057617E" w:rsidP="0057617E">
      <w:pPr>
        <w:numPr>
          <w:ilvl w:val="12"/>
          <w:numId w:val="0"/>
        </w:numPr>
        <w:tabs>
          <w:tab w:val="left" w:pos="567"/>
        </w:tabs>
        <w:spacing w:after="0" w:line="260" w:lineRule="exact"/>
        <w:rPr>
          <w:rFonts w:ascii="Times New Roman" w:hAnsi="Times New Roman"/>
          <w:kern w:val="0"/>
          <w:sz w:val="22"/>
          <w:highlight w:val="yellow"/>
          <w:lang w:val="es-ES"/>
          <w14:ligatures w14:val="none"/>
        </w:rPr>
      </w:pPr>
    </w:p>
    <w:p w14:paraId="1EB10129" w14:textId="77777777" w:rsidR="0057617E" w:rsidRPr="006D34CC" w:rsidRDefault="0057617E" w:rsidP="0057617E">
      <w:pPr>
        <w:spacing w:after="0" w:line="240" w:lineRule="auto"/>
        <w:rPr>
          <w:rFonts w:ascii="Times New Roman" w:hAnsi="Times New Roman"/>
          <w:kern w:val="0"/>
          <w:sz w:val="22"/>
          <w:lang w:val="es-ES"/>
          <w14:ligatures w14:val="none"/>
        </w:rPr>
        <w:sectPr w:rsidR="0057617E" w:rsidRPr="006D34CC" w:rsidSect="0057617E">
          <w:headerReference w:type="default" r:id="rId12"/>
          <w:footerReference w:type="default" r:id="rId13"/>
          <w:endnotePr>
            <w:numFmt w:val="decimal"/>
          </w:endnotePr>
          <w:pgSz w:w="11907" w:h="16840"/>
          <w:pgMar w:top="1134" w:right="1418" w:bottom="1134" w:left="1418" w:header="737" w:footer="737" w:gutter="0"/>
          <w:cols w:space="720"/>
        </w:sectPr>
      </w:pPr>
    </w:p>
    <w:p w14:paraId="078638F8"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434448FA"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2DB07238"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651A8830"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45E77BF8"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5C8BAD76"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758A75EF"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5BDB4B82"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06EC9378"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3CE222E2"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4A610C19"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0819E650"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64A54C9F"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34796D7E"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316A4CAC"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560C2A6A"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2BC40CBC"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1B29552D"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1BB560C3"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184DE246"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7EEE4B34"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16C7F770"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106C4CBF"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r w:rsidRPr="006D34CC">
        <w:rPr>
          <w:rFonts w:ascii="Times New Roman" w:hAnsi="Times New Roman"/>
          <w:b/>
          <w:kern w:val="28"/>
          <w:sz w:val="22"/>
          <w:lang w:val="es-ES"/>
          <w14:ligatures w14:val="none"/>
        </w:rPr>
        <w:t>III PRIEDAS</w:t>
      </w:r>
    </w:p>
    <w:p w14:paraId="25C8F2B0"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p>
    <w:p w14:paraId="2912FF5D" w14:textId="77777777" w:rsidR="0057617E" w:rsidRPr="006D34CC" w:rsidRDefault="0057617E" w:rsidP="0057617E">
      <w:pPr>
        <w:tabs>
          <w:tab w:val="left" w:pos="567"/>
        </w:tabs>
        <w:spacing w:after="0" w:line="240" w:lineRule="auto"/>
        <w:jc w:val="center"/>
        <w:outlineLvl w:val="0"/>
        <w:rPr>
          <w:rFonts w:ascii="Times New Roman" w:hAnsi="Times New Roman"/>
          <w:b/>
          <w:kern w:val="28"/>
          <w:sz w:val="22"/>
          <w:lang w:val="es-ES"/>
          <w14:ligatures w14:val="none"/>
        </w:rPr>
      </w:pPr>
      <w:r w:rsidRPr="006D34CC">
        <w:rPr>
          <w:rFonts w:ascii="Times New Roman" w:hAnsi="Times New Roman"/>
          <w:b/>
          <w:kern w:val="28"/>
          <w:sz w:val="22"/>
          <w:lang w:val="es-ES"/>
          <w14:ligatures w14:val="none"/>
        </w:rPr>
        <w:t xml:space="preserve">ŽENKLINIMAS IR PAKUOTĖS </w:t>
      </w:r>
      <w:smartTag w:uri="schemas-tilde-lt/tildestengine" w:element="templates">
        <w:smartTagPr>
          <w:attr w:name="text" w:val="LAPELIS"/>
          <w:attr w:name="id" w:val="-1"/>
          <w:attr w:name="baseform" w:val="lapel|is"/>
        </w:smartTagPr>
        <w:r w:rsidRPr="006D34CC">
          <w:rPr>
            <w:rFonts w:ascii="Times New Roman" w:hAnsi="Times New Roman"/>
            <w:b/>
            <w:kern w:val="28"/>
            <w:sz w:val="22"/>
            <w:lang w:val="es-ES"/>
            <w14:ligatures w14:val="none"/>
          </w:rPr>
          <w:t>LAPELIS</w:t>
        </w:r>
      </w:smartTag>
    </w:p>
    <w:p w14:paraId="58DB59D1" w14:textId="77777777" w:rsidR="0057617E" w:rsidRPr="006D34CC" w:rsidRDefault="0057617E" w:rsidP="0057617E">
      <w:pPr>
        <w:spacing w:after="200" w:line="276"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br w:type="page"/>
      </w:r>
    </w:p>
    <w:p w14:paraId="72118841"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25A523F2"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4B60B7FB"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587EF372"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194E3F66"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69E2DD81"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3F589992"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45084B9B"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6A4963C8"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1C85CDC5"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5433B770"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5F11185B"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2DE03EA4"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0ECFDC6B"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5747A93F"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7334AE73"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47156671"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1B07CFD9"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15BD86A9"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22E3B82B"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151D1AFF"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18A16628"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02D8C4E2"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lang w:val="es-ES"/>
          <w14:ligatures w14:val="none"/>
        </w:rPr>
      </w:pPr>
    </w:p>
    <w:p w14:paraId="5105B5FE" w14:textId="77777777" w:rsidR="0057617E" w:rsidRPr="006D34CC" w:rsidRDefault="0057617E" w:rsidP="0057617E">
      <w:pPr>
        <w:widowControl w:val="0"/>
        <w:numPr>
          <w:ilvl w:val="0"/>
          <w:numId w:val="12"/>
        </w:numPr>
        <w:tabs>
          <w:tab w:val="left" w:pos="567"/>
          <w:tab w:val="left" w:pos="720"/>
        </w:tabs>
        <w:spacing w:after="0" w:line="240" w:lineRule="auto"/>
        <w:contextualSpacing/>
        <w:jc w:val="center"/>
        <w:outlineLvl w:val="0"/>
        <w:rPr>
          <w:rFonts w:ascii="Times New Roman" w:hAnsi="Times New Roman"/>
          <w:kern w:val="0"/>
          <w:sz w:val="22"/>
          <w14:ligatures w14:val="none"/>
        </w:rPr>
      </w:pPr>
      <w:r w:rsidRPr="006D34CC">
        <w:rPr>
          <w:rFonts w:ascii="Times New Roman" w:hAnsi="Times New Roman"/>
          <w:b/>
          <w:kern w:val="0"/>
          <w:sz w:val="22"/>
          <w14:ligatures w14:val="none"/>
        </w:rPr>
        <w:t>ŽENKLINIMAS</w:t>
      </w:r>
    </w:p>
    <w:p w14:paraId="6323AB56" w14:textId="77777777" w:rsidR="0057617E" w:rsidRPr="006D34CC" w:rsidRDefault="0057617E" w:rsidP="0057617E">
      <w:pPr>
        <w:widowControl w:val="0"/>
        <w:shd w:val="clear" w:color="auto" w:fill="FFFFFF"/>
        <w:tabs>
          <w:tab w:val="left" w:pos="720"/>
        </w:tabs>
        <w:spacing w:after="0" w:line="240" w:lineRule="auto"/>
        <w:rPr>
          <w:rFonts w:ascii="Times New Roman" w:hAnsi="Times New Roman"/>
          <w:kern w:val="0"/>
          <w:sz w:val="22"/>
          <w14:ligatures w14:val="none"/>
        </w:rPr>
      </w:pPr>
      <w:r w:rsidRPr="006D34CC">
        <w:rPr>
          <w:rFonts w:ascii="Times New Roman" w:hAnsi="Times New Roman"/>
          <w:kern w:val="0"/>
          <w:sz w:val="22"/>
          <w14:ligatures w14:val="none"/>
        </w:rPr>
        <w:br w:type="page"/>
      </w:r>
    </w:p>
    <w:p w14:paraId="6A70FFD2"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14:ligatures w14:val="none"/>
        </w:rPr>
      </w:pPr>
      <w:r w:rsidRPr="006D34CC">
        <w:rPr>
          <w:rFonts w:ascii="Times New Roman" w:hAnsi="Times New Roman"/>
          <w:b/>
          <w:kern w:val="0"/>
          <w:sz w:val="22"/>
          <w14:ligatures w14:val="none"/>
        </w:rPr>
        <w:lastRenderedPageBreak/>
        <w:t>INFORMACIJA ANT IŠORINĖS PAKUOTĖS</w:t>
      </w:r>
    </w:p>
    <w:p w14:paraId="0C13059E"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hAnsi="Times New Roman"/>
          <w:kern w:val="0"/>
          <w:sz w:val="22"/>
          <w14:ligatures w14:val="none"/>
        </w:rPr>
      </w:pPr>
    </w:p>
    <w:p w14:paraId="50CB2835"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kern w:val="0"/>
          <w:sz w:val="22"/>
          <w14:ligatures w14:val="none"/>
        </w:rPr>
      </w:pPr>
      <w:r w:rsidRPr="006D34CC">
        <w:rPr>
          <w:rFonts w:ascii="Times New Roman" w:hAnsi="Times New Roman"/>
          <w:b/>
          <w:kern w:val="0"/>
          <w:sz w:val="22"/>
          <w14:ligatures w14:val="none"/>
        </w:rPr>
        <w:t>IŠORINĖ PAKUOTĖ</w:t>
      </w:r>
    </w:p>
    <w:p w14:paraId="1CD260BB"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4DD5B9DA"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1B47CAD2"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14:ligatures w14:val="none"/>
        </w:rPr>
      </w:pPr>
      <w:r w:rsidRPr="006D34CC">
        <w:rPr>
          <w:rFonts w:ascii="Times New Roman" w:hAnsi="Times New Roman"/>
          <w:b/>
          <w:kern w:val="0"/>
          <w:sz w:val="22"/>
          <w14:ligatures w14:val="none"/>
        </w:rPr>
        <w:t>1.</w:t>
      </w:r>
      <w:r w:rsidRPr="006D34CC">
        <w:rPr>
          <w:rFonts w:ascii="Times New Roman" w:hAnsi="Times New Roman"/>
          <w:b/>
          <w:kern w:val="0"/>
          <w:sz w:val="22"/>
          <w14:ligatures w14:val="none"/>
        </w:rPr>
        <w:tab/>
        <w:t>VAISTINIO PREPARATO PAVADINIMAS</w:t>
      </w:r>
    </w:p>
    <w:p w14:paraId="2C3C9FF9"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2CD1EA73" w14:textId="77777777" w:rsidR="0057617E" w:rsidRPr="006D34CC" w:rsidRDefault="0057617E" w:rsidP="0057617E">
      <w:pPr>
        <w:widowControl w:val="0"/>
        <w:shd w:val="clear" w:color="auto" w:fill="FFFFFF"/>
        <w:tabs>
          <w:tab w:val="left" w:pos="720"/>
        </w:tabs>
        <w:spacing w:after="0" w:line="240" w:lineRule="auto"/>
        <w:rPr>
          <w:rFonts w:ascii="Times New Roman" w:hAnsi="Times New Roman"/>
          <w:spacing w:val="-3"/>
          <w:kern w:val="0"/>
          <w:sz w:val="22"/>
          <w14:ligatures w14:val="none"/>
        </w:rPr>
      </w:pP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r w:rsidRPr="006D34CC">
        <w:rPr>
          <w:rFonts w:ascii="Times New Roman" w:hAnsi="Times New Roman"/>
          <w:spacing w:val="-3"/>
          <w:kern w:val="0"/>
          <w:sz w:val="22"/>
          <w14:ligatures w14:val="none"/>
        </w:rPr>
        <w:t>100 </w:t>
      </w:r>
      <w:proofErr w:type="spellStart"/>
      <w:r w:rsidRPr="006D34CC">
        <w:rPr>
          <w:rFonts w:ascii="Times New Roman" w:hAnsi="Times New Roman"/>
          <w:spacing w:val="-3"/>
          <w:kern w:val="0"/>
          <w:sz w:val="22"/>
          <w14:ligatures w14:val="none"/>
        </w:rPr>
        <w:t>mikrogramų</w:t>
      </w:r>
      <w:proofErr w:type="spellEnd"/>
      <w:r w:rsidRPr="006D34CC">
        <w:rPr>
          <w:rFonts w:ascii="Times New Roman" w:hAnsi="Times New Roman"/>
          <w:spacing w:val="-3"/>
          <w:kern w:val="0"/>
          <w:sz w:val="22"/>
          <w14:ligatures w14:val="none"/>
        </w:rPr>
        <w:t xml:space="preserve">/ml </w:t>
      </w:r>
      <w:proofErr w:type="spellStart"/>
      <w:r w:rsidRPr="006D34CC">
        <w:rPr>
          <w:rFonts w:ascii="Times New Roman" w:hAnsi="Times New Roman"/>
          <w:spacing w:val="-3"/>
          <w:kern w:val="0"/>
          <w:sz w:val="22"/>
          <w14:ligatures w14:val="none"/>
        </w:rPr>
        <w:t>injekcinis</w:t>
      </w:r>
      <w:proofErr w:type="spellEnd"/>
      <w:r w:rsidRPr="006D34CC">
        <w:rPr>
          <w:rFonts w:ascii="Times New Roman" w:hAnsi="Times New Roman"/>
          <w:spacing w:val="-3"/>
          <w:kern w:val="0"/>
          <w:sz w:val="22"/>
          <w14:ligatures w14:val="none"/>
        </w:rPr>
        <w:t xml:space="preserve"> </w:t>
      </w:r>
      <w:proofErr w:type="spellStart"/>
      <w:r w:rsidRPr="006D34CC">
        <w:rPr>
          <w:rFonts w:ascii="Times New Roman" w:hAnsi="Times New Roman"/>
          <w:spacing w:val="-3"/>
          <w:kern w:val="0"/>
          <w:sz w:val="22"/>
          <w14:ligatures w14:val="none"/>
        </w:rPr>
        <w:t>ar</w:t>
      </w:r>
      <w:proofErr w:type="spellEnd"/>
      <w:r w:rsidRPr="006D34CC">
        <w:rPr>
          <w:rFonts w:ascii="Times New Roman" w:hAnsi="Times New Roman"/>
          <w:spacing w:val="-3"/>
          <w:kern w:val="0"/>
          <w:sz w:val="22"/>
          <w14:ligatures w14:val="none"/>
        </w:rPr>
        <w:t xml:space="preserve"> </w:t>
      </w:r>
      <w:proofErr w:type="spellStart"/>
      <w:r w:rsidRPr="006D34CC">
        <w:rPr>
          <w:rFonts w:ascii="Times New Roman" w:hAnsi="Times New Roman"/>
          <w:spacing w:val="-3"/>
          <w:kern w:val="0"/>
          <w:sz w:val="22"/>
          <w14:ligatures w14:val="none"/>
        </w:rPr>
        <w:t>infuzinis</w:t>
      </w:r>
      <w:proofErr w:type="spellEnd"/>
      <w:r w:rsidRPr="006D34CC">
        <w:rPr>
          <w:rFonts w:ascii="Times New Roman" w:hAnsi="Times New Roman"/>
          <w:spacing w:val="-3"/>
          <w:kern w:val="0"/>
          <w:sz w:val="22"/>
          <w14:ligatures w14:val="none"/>
        </w:rPr>
        <w:t xml:space="preserve"> </w:t>
      </w:r>
      <w:proofErr w:type="spellStart"/>
      <w:r w:rsidRPr="006D34CC">
        <w:rPr>
          <w:rFonts w:ascii="Times New Roman" w:hAnsi="Times New Roman"/>
          <w:spacing w:val="-3"/>
          <w:kern w:val="0"/>
          <w:sz w:val="22"/>
          <w14:ligatures w14:val="none"/>
        </w:rPr>
        <w:t>tirpalas</w:t>
      </w:r>
      <w:proofErr w:type="spellEnd"/>
      <w:r w:rsidRPr="006D34CC">
        <w:rPr>
          <w:rFonts w:ascii="Times New Roman" w:hAnsi="Times New Roman"/>
          <w:spacing w:val="-3"/>
          <w:kern w:val="0"/>
          <w:sz w:val="22"/>
          <w14:ligatures w14:val="none"/>
        </w:rPr>
        <w:t xml:space="preserve"> </w:t>
      </w:r>
    </w:p>
    <w:p w14:paraId="0C1C1333" w14:textId="77777777" w:rsidR="0057617E" w:rsidRPr="006D34CC" w:rsidRDefault="0057617E" w:rsidP="0057617E">
      <w:pPr>
        <w:tabs>
          <w:tab w:val="left" w:pos="567"/>
        </w:tabs>
        <w:spacing w:after="0" w:line="260" w:lineRule="exact"/>
        <w:ind w:left="567" w:hanging="567"/>
        <w:rPr>
          <w:rFonts w:ascii="Times New Roman" w:hAnsi="Times New Roman"/>
          <w:i/>
          <w:kern w:val="0"/>
          <w:sz w:val="22"/>
          <w14:ligatures w14:val="none"/>
        </w:rPr>
      </w:pPr>
      <w:proofErr w:type="spellStart"/>
      <w:r w:rsidRPr="006D34CC">
        <w:rPr>
          <w:rFonts w:ascii="Times New Roman" w:hAnsi="Times New Roman"/>
          <w:i/>
          <w:kern w:val="0"/>
          <w:sz w:val="22"/>
          <w14:ligatures w14:val="none"/>
        </w:rPr>
        <w:t>octreotidum</w:t>
      </w:r>
      <w:proofErr w:type="spellEnd"/>
    </w:p>
    <w:p w14:paraId="2C1941B4"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5FFA5661"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21D0A5BA"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2.</w:t>
      </w:r>
      <w:r w:rsidRPr="006D34CC">
        <w:rPr>
          <w:rFonts w:ascii="Times New Roman" w:hAnsi="Times New Roman"/>
          <w:b/>
          <w:kern w:val="0"/>
          <w:sz w:val="22"/>
          <w:lang w:val="es-ES"/>
          <w14:ligatures w14:val="none"/>
        </w:rPr>
        <w:tab/>
        <w:t>VEIKLIOJI (-IOS) MEDŽIAGA (-OS) IR JOS (-Ų) KIEKIS (-IAI)</w:t>
      </w:r>
    </w:p>
    <w:p w14:paraId="5C7285EB"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30886ECD"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1 ml tirpalo yra 100 mikrogramų</w:t>
      </w:r>
      <w:r w:rsidRPr="006D34CC" w:rsidDel="00B4337F">
        <w:rPr>
          <w:rFonts w:ascii="Times New Roman" w:hAnsi="Times New Roman"/>
          <w:kern w:val="0"/>
          <w:sz w:val="22"/>
          <w:lang w:val="es-ES"/>
          <w14:ligatures w14:val="none"/>
        </w:rPr>
        <w:t xml:space="preserve"> </w:t>
      </w:r>
      <w:r w:rsidRPr="006D34CC">
        <w:rPr>
          <w:rFonts w:ascii="Times New Roman" w:hAnsi="Times New Roman"/>
          <w:kern w:val="0"/>
          <w:sz w:val="22"/>
          <w:lang w:val="es-ES"/>
          <w14:ligatures w14:val="none"/>
        </w:rPr>
        <w:t>oktreotido (oktreotido acetato pavidalu).</w:t>
      </w:r>
    </w:p>
    <w:p w14:paraId="7D0F6D8F"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53EB04E7"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7A27F8CB"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3.</w:t>
      </w:r>
      <w:r w:rsidRPr="006D34CC">
        <w:rPr>
          <w:rFonts w:ascii="Times New Roman" w:hAnsi="Times New Roman"/>
          <w:b/>
          <w:kern w:val="0"/>
          <w:sz w:val="22"/>
          <w:lang w:val="es-ES"/>
          <w14:ligatures w14:val="none"/>
        </w:rPr>
        <w:tab/>
        <w:t>PAGALBINIŲ MEDŽIAGŲ SĄRAŠAS</w:t>
      </w:r>
    </w:p>
    <w:p w14:paraId="6A806CA5"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5BD4DB2B" w14:textId="77777777" w:rsidR="0057617E" w:rsidRPr="006D34CC" w:rsidRDefault="0057617E" w:rsidP="0057617E">
      <w:pPr>
        <w:tabs>
          <w:tab w:val="left" w:pos="567"/>
        </w:tabs>
        <w:spacing w:after="0" w:line="260" w:lineRule="exact"/>
        <w:jc w:val="both"/>
        <w:rPr>
          <w:rFonts w:ascii="Times New Roman" w:hAnsi="Times New Roman"/>
          <w:kern w:val="0"/>
          <w:sz w:val="22"/>
          <w:lang w:val="es-ES"/>
          <w14:ligatures w14:val="none"/>
        </w:rPr>
      </w:pPr>
      <w:r w:rsidRPr="006D34CC">
        <w:rPr>
          <w:rFonts w:ascii="Times New Roman" w:hAnsi="Times New Roman"/>
          <w:kern w:val="0"/>
          <w:sz w:val="22"/>
          <w:lang w:val="es-ES"/>
          <w14:ligatures w14:val="none"/>
        </w:rPr>
        <w:t>Pagalbinės medžiagos: pieno rūgštis, manitolis (E421), natrio-vandenilio karbonatas, injekcinis vanduo.</w:t>
      </w:r>
    </w:p>
    <w:p w14:paraId="0FE8E9AC"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Daugiau informacijos pateikta pakuotės lapelyje.</w:t>
      </w:r>
    </w:p>
    <w:p w14:paraId="75593848"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7AD12953"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452B4911"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4.</w:t>
      </w:r>
      <w:r w:rsidRPr="006D34CC">
        <w:rPr>
          <w:rFonts w:ascii="Times New Roman" w:hAnsi="Times New Roman"/>
          <w:b/>
          <w:kern w:val="0"/>
          <w:sz w:val="22"/>
          <w:lang w:val="es-ES"/>
          <w14:ligatures w14:val="none"/>
        </w:rPr>
        <w:tab/>
        <w:t>FARMACINĖ FORMA IR KIEKIS PAKUOTĖJE</w:t>
      </w:r>
    </w:p>
    <w:p w14:paraId="289EEB04"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73AACA1F"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Injekcinis ar infuzinis tirpalas </w:t>
      </w:r>
    </w:p>
    <w:p w14:paraId="7A190703"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5 ampulės po 1 ml. </w:t>
      </w:r>
    </w:p>
    <w:p w14:paraId="2D2EF2C1"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7D23A8E8"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5C13C178"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5.</w:t>
      </w:r>
      <w:r w:rsidRPr="006D34CC">
        <w:rPr>
          <w:rFonts w:ascii="Times New Roman" w:hAnsi="Times New Roman"/>
          <w:b/>
          <w:kern w:val="0"/>
          <w:sz w:val="22"/>
          <w:lang w:val="es-ES"/>
          <w14:ligatures w14:val="none"/>
        </w:rPr>
        <w:tab/>
        <w:t>VARTOJIMO METODAS IR BŪDAS (-AI)</w:t>
      </w:r>
    </w:p>
    <w:p w14:paraId="7CF1F5BA"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696CD84E"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Prieš vartojimą perskaitykite pakuotės lapelį.</w:t>
      </w:r>
    </w:p>
    <w:p w14:paraId="0FB30C5E"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Leisti po oda ir į veną</w:t>
      </w:r>
    </w:p>
    <w:p w14:paraId="62EE386E"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Vienkartiniam naudojimui.</w:t>
      </w:r>
      <w:r w:rsidRPr="006D34CC">
        <w:rPr>
          <w:rFonts w:ascii="Times New Roman" w:hAnsi="Times New Roman"/>
          <w:color w:val="222222"/>
          <w:kern w:val="0"/>
          <w:sz w:val="22"/>
          <w:lang w:val="it-IT"/>
          <w14:ligatures w14:val="none"/>
        </w:rPr>
        <w:t xml:space="preserve"> </w:t>
      </w:r>
      <w:r w:rsidRPr="006D34CC">
        <w:rPr>
          <w:rFonts w:ascii="Times New Roman" w:hAnsi="Times New Roman"/>
          <w:kern w:val="0"/>
          <w:sz w:val="22"/>
          <w:lang w:val="it-IT"/>
          <w14:ligatures w14:val="none"/>
        </w:rPr>
        <w:t>Vaisto likučius išmeskite.</w:t>
      </w:r>
    </w:p>
    <w:p w14:paraId="67F7BC55"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26010A0F"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10EB9A9F"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kern w:val="0"/>
          <w:sz w:val="22"/>
          <w:lang w:val="it-IT"/>
          <w14:ligatures w14:val="none"/>
        </w:rPr>
      </w:pPr>
      <w:r w:rsidRPr="006D34CC">
        <w:rPr>
          <w:rFonts w:ascii="Times New Roman" w:hAnsi="Times New Roman"/>
          <w:b/>
          <w:kern w:val="0"/>
          <w:sz w:val="22"/>
          <w:lang w:val="it-IT"/>
          <w14:ligatures w14:val="none"/>
        </w:rPr>
        <w:t>6.</w:t>
      </w:r>
      <w:r w:rsidRPr="006D34CC">
        <w:rPr>
          <w:rFonts w:ascii="Times New Roman" w:hAnsi="Times New Roman"/>
          <w:b/>
          <w:kern w:val="0"/>
          <w:sz w:val="22"/>
          <w:lang w:val="it-IT"/>
          <w14:ligatures w14:val="none"/>
        </w:rPr>
        <w:tab/>
        <w:t>SPECIALUS ĮSPĖJIMAS, KAD VAISTINĮ PREPARATĄ BŪTINA LAIKYTI VAIKAMS NEPASTEBIMOJE IR NEPASIEKIAMOJE VIETOJE</w:t>
      </w:r>
    </w:p>
    <w:p w14:paraId="39978FF1"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0679E3A6" w14:textId="77777777" w:rsidR="0057617E" w:rsidRPr="006D34CC" w:rsidRDefault="0057617E" w:rsidP="0057617E">
      <w:pPr>
        <w:widowControl w:val="0"/>
        <w:tabs>
          <w:tab w:val="left" w:pos="720"/>
        </w:tabs>
        <w:spacing w:after="0" w:line="240" w:lineRule="auto"/>
        <w:outlineLvl w:val="0"/>
        <w:rPr>
          <w:rFonts w:ascii="Times New Roman" w:hAnsi="Times New Roman"/>
          <w:kern w:val="0"/>
          <w:sz w:val="22"/>
          <w:lang w:val="it-IT"/>
          <w14:ligatures w14:val="none"/>
        </w:rPr>
      </w:pPr>
      <w:r w:rsidRPr="006D34CC">
        <w:rPr>
          <w:rFonts w:ascii="Times New Roman" w:hAnsi="Times New Roman"/>
          <w:kern w:val="0"/>
          <w:sz w:val="22"/>
          <w:lang w:val="it-IT"/>
          <w14:ligatures w14:val="none"/>
        </w:rPr>
        <w:t>Laikyti vaikams nepastebimoje ir nepasiekiamoje vietoje.</w:t>
      </w:r>
    </w:p>
    <w:p w14:paraId="0D1F1BA5"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7D742F3A"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6D44BD4D"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7.</w:t>
      </w:r>
      <w:r w:rsidRPr="006D34CC">
        <w:rPr>
          <w:rFonts w:ascii="Times New Roman" w:hAnsi="Times New Roman"/>
          <w:b/>
          <w:kern w:val="0"/>
          <w:sz w:val="22"/>
          <w:lang w:val="it-IT"/>
          <w14:ligatures w14:val="none"/>
        </w:rPr>
        <w:tab/>
        <w:t>KITAS (-I) SPECIALUS (-ŪS) ĮSPĖJIMAS (-AI) (JEI REIKIA)</w:t>
      </w:r>
    </w:p>
    <w:p w14:paraId="011F2F48"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24659DD2"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Prieš leidžiant į veną praskiesti.</w:t>
      </w:r>
    </w:p>
    <w:p w14:paraId="696451C3"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48A18E54"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78DDFEA2"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8.</w:t>
      </w:r>
      <w:r w:rsidRPr="006D34CC">
        <w:rPr>
          <w:rFonts w:ascii="Times New Roman" w:hAnsi="Times New Roman"/>
          <w:b/>
          <w:kern w:val="0"/>
          <w:sz w:val="22"/>
          <w:lang w:val="it-IT"/>
          <w14:ligatures w14:val="none"/>
        </w:rPr>
        <w:tab/>
        <w:t>TINKAMUMO LAIKAS</w:t>
      </w:r>
    </w:p>
    <w:p w14:paraId="777E900C"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4D691EA9"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EXP {mm MMMM}</w:t>
      </w:r>
    </w:p>
    <w:p w14:paraId="54CA0E70"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Apie praskiesto vaisto galiojimą perskaitykite pakuotės lapelį.</w:t>
      </w:r>
    </w:p>
    <w:p w14:paraId="6698BEBE"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0CDA79FC"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34866ECC"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9.</w:t>
      </w:r>
      <w:r w:rsidRPr="006D34CC">
        <w:rPr>
          <w:rFonts w:ascii="Times New Roman" w:hAnsi="Times New Roman"/>
          <w:b/>
          <w:kern w:val="0"/>
          <w:sz w:val="22"/>
          <w:lang w:val="it-IT"/>
          <w14:ligatures w14:val="none"/>
        </w:rPr>
        <w:tab/>
        <w:t>SPECIALIOS LAIKYMO SĄLYGOS</w:t>
      </w:r>
    </w:p>
    <w:p w14:paraId="24554F12"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77C71989" w14:textId="77777777" w:rsidR="0057617E" w:rsidRPr="006D34CC" w:rsidRDefault="0057617E" w:rsidP="0057617E">
      <w:pPr>
        <w:tabs>
          <w:tab w:val="left" w:pos="567"/>
        </w:tabs>
        <w:spacing w:after="0" w:line="260" w:lineRule="exact"/>
        <w:rPr>
          <w:rFonts w:ascii="Times New Roman" w:hAnsi="Times New Roman"/>
          <w:kern w:val="0"/>
          <w:sz w:val="22"/>
          <w:lang w:val="it-IT"/>
          <w14:ligatures w14:val="none"/>
        </w:rPr>
      </w:pPr>
      <w:r w:rsidRPr="006D34CC">
        <w:rPr>
          <w:rFonts w:ascii="Times New Roman" w:hAnsi="Times New Roman"/>
          <w:kern w:val="0"/>
          <w:sz w:val="22"/>
          <w:lang w:val="it-IT"/>
          <w14:ligatures w14:val="none"/>
        </w:rPr>
        <w:t>Laikyti šaldytuve (2 </w:t>
      </w:r>
      <w:r w:rsidRPr="006D34CC">
        <w:rPr>
          <w:rFonts w:ascii="Times New Roman" w:hAnsi="Times New Roman"/>
          <w:kern w:val="0"/>
          <w:sz w:val="22"/>
          <w:lang w:val="en-GB"/>
          <w14:ligatures w14:val="none"/>
        </w:rPr>
        <w:sym w:font="Symbol" w:char="F0B0"/>
      </w:r>
      <w:r w:rsidRPr="006D34CC">
        <w:rPr>
          <w:rFonts w:ascii="Times New Roman" w:hAnsi="Times New Roman"/>
          <w:kern w:val="0"/>
          <w:sz w:val="22"/>
          <w:lang w:val="it-IT"/>
          <w14:ligatures w14:val="none"/>
        </w:rPr>
        <w:t>C – 8 </w:t>
      </w:r>
      <w:r w:rsidRPr="006D34CC">
        <w:rPr>
          <w:rFonts w:ascii="Times New Roman" w:hAnsi="Times New Roman"/>
          <w:kern w:val="0"/>
          <w:sz w:val="22"/>
          <w:lang w:val="en-GB"/>
          <w14:ligatures w14:val="none"/>
        </w:rPr>
        <w:sym w:font="Symbol" w:char="F0B0"/>
      </w:r>
      <w:r w:rsidRPr="006D34CC">
        <w:rPr>
          <w:rFonts w:ascii="Times New Roman" w:hAnsi="Times New Roman"/>
          <w:kern w:val="0"/>
          <w:sz w:val="22"/>
          <w:lang w:val="it-IT"/>
          <w14:ligatures w14:val="none"/>
        </w:rPr>
        <w:t>C). Negalima užšaldyti.</w:t>
      </w:r>
    </w:p>
    <w:p w14:paraId="2C2B9F39" w14:textId="77777777" w:rsidR="0057617E" w:rsidRPr="006D34CC" w:rsidRDefault="0057617E" w:rsidP="0057617E">
      <w:pPr>
        <w:tabs>
          <w:tab w:val="left" w:pos="567"/>
        </w:tabs>
        <w:spacing w:after="0" w:line="260" w:lineRule="exact"/>
        <w:jc w:val="both"/>
        <w:rPr>
          <w:rFonts w:ascii="Times New Roman" w:hAnsi="Times New Roman"/>
          <w:kern w:val="0"/>
          <w:sz w:val="22"/>
          <w:lang w:val="it-IT"/>
          <w14:ligatures w14:val="none"/>
        </w:rPr>
      </w:pPr>
      <w:r w:rsidRPr="006D34CC">
        <w:rPr>
          <w:rFonts w:ascii="Times New Roman" w:hAnsi="Times New Roman"/>
          <w:kern w:val="0"/>
          <w:sz w:val="22"/>
          <w:lang w:val="it-IT"/>
          <w14:ligatures w14:val="none"/>
        </w:rPr>
        <w:t>Laikyti išorinėje dėžutėje, kad vaistas būtų apsaugotas nuo šviesos.</w:t>
      </w:r>
    </w:p>
    <w:p w14:paraId="20880A54" w14:textId="77777777" w:rsidR="0057617E" w:rsidRPr="006D34CC" w:rsidRDefault="0057617E" w:rsidP="0057617E">
      <w:pPr>
        <w:tabs>
          <w:tab w:val="left" w:pos="567"/>
        </w:tabs>
        <w:spacing w:after="0" w:line="260" w:lineRule="exact"/>
        <w:jc w:val="both"/>
        <w:rPr>
          <w:rFonts w:ascii="Times New Roman" w:hAnsi="Times New Roman"/>
          <w:kern w:val="0"/>
          <w:sz w:val="22"/>
          <w:lang w:val="it-IT"/>
          <w14:ligatures w14:val="none"/>
        </w:rPr>
      </w:pPr>
      <w:r w:rsidRPr="006D34CC">
        <w:rPr>
          <w:rFonts w:ascii="Times New Roman" w:hAnsi="Times New Roman"/>
          <w:kern w:val="0"/>
          <w:sz w:val="22"/>
          <w:lang w:val="it-IT"/>
          <w14:ligatures w14:val="none"/>
        </w:rPr>
        <w:t>Galima laikyti ne aukštesnėje kaip 30 </w:t>
      </w:r>
      <w:r w:rsidRPr="006D34CC">
        <w:rPr>
          <w:rFonts w:ascii="Times New Roman" w:hAnsi="Times New Roman"/>
          <w:kern w:val="0"/>
          <w:sz w:val="22"/>
          <w:lang w:val="en-GB"/>
          <w14:ligatures w14:val="none"/>
        </w:rPr>
        <w:sym w:font="Symbol" w:char="F0B0"/>
      </w:r>
      <w:r w:rsidRPr="006D34CC">
        <w:rPr>
          <w:rFonts w:ascii="Times New Roman" w:hAnsi="Times New Roman"/>
          <w:kern w:val="0"/>
          <w:sz w:val="22"/>
          <w:lang w:val="it-IT"/>
          <w14:ligatures w14:val="none"/>
        </w:rPr>
        <w:t xml:space="preserve">C temperatūroje ne ilgiau kaip 2 savaites. </w:t>
      </w:r>
    </w:p>
    <w:p w14:paraId="1E00E9F8"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241CA470" w14:textId="77777777" w:rsidR="0057617E" w:rsidRPr="006D34CC" w:rsidRDefault="0057617E" w:rsidP="0057617E">
      <w:pPr>
        <w:widowControl w:val="0"/>
        <w:tabs>
          <w:tab w:val="left" w:pos="720"/>
        </w:tabs>
        <w:spacing w:after="0" w:line="240" w:lineRule="auto"/>
        <w:ind w:left="567" w:hanging="567"/>
        <w:rPr>
          <w:rFonts w:ascii="Times New Roman" w:hAnsi="Times New Roman"/>
          <w:kern w:val="0"/>
          <w:sz w:val="22"/>
          <w:lang w:val="it-IT"/>
          <w14:ligatures w14:val="none"/>
        </w:rPr>
      </w:pPr>
    </w:p>
    <w:p w14:paraId="79DD3241"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10.</w:t>
      </w:r>
      <w:r w:rsidRPr="006D34CC">
        <w:rPr>
          <w:rFonts w:ascii="Times New Roman" w:hAnsi="Times New Roman"/>
          <w:b/>
          <w:kern w:val="0"/>
          <w:sz w:val="22"/>
          <w:lang w:val="it-IT"/>
          <w14:ligatures w14:val="none"/>
        </w:rPr>
        <w:tab/>
        <w:t>SPECIALIOS ATSARGUMO PRIEMONĖS DĖL NESUVARTOTO VAISTINIO PREPARATO AR JO ATLIEKU TVARKYMO (JEI REIKIA)</w:t>
      </w:r>
    </w:p>
    <w:p w14:paraId="35DDD216"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19D1742E"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1362C88E" w14:textId="77777777" w:rsidR="0057617E" w:rsidRPr="006D34CC" w:rsidRDefault="0057617E" w:rsidP="0057617E">
      <w:pPr>
        <w:widowControl w:val="0"/>
        <w:pBdr>
          <w:top w:val="single" w:sz="4" w:space="0"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11.</w:t>
      </w:r>
      <w:r w:rsidRPr="006D34CC">
        <w:rPr>
          <w:rFonts w:ascii="Times New Roman" w:hAnsi="Times New Roman"/>
          <w:b/>
          <w:kern w:val="0"/>
          <w:sz w:val="22"/>
          <w:lang w:val="es-ES"/>
          <w14:ligatures w14:val="none"/>
        </w:rPr>
        <w:tab/>
        <w:t>REGISTRUOTOJO PAVADINIMAS IR ADRESAS</w:t>
      </w:r>
    </w:p>
    <w:p w14:paraId="4FB499C5"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5E7BFE85" w14:textId="77777777" w:rsidR="0057617E" w:rsidRPr="006D34CC" w:rsidRDefault="0057617E" w:rsidP="0057617E">
      <w:pPr>
        <w:tabs>
          <w:tab w:val="left" w:pos="567"/>
          <w:tab w:val="center" w:pos="4536"/>
          <w:tab w:val="center" w:pos="893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SIA Novartis Baltics</w:t>
      </w:r>
    </w:p>
    <w:p w14:paraId="55E019FE" w14:textId="77777777" w:rsidR="0057617E" w:rsidRPr="006D34CC" w:rsidRDefault="0057617E" w:rsidP="0057617E">
      <w:pPr>
        <w:tabs>
          <w:tab w:val="left" w:pos="567"/>
          <w:tab w:val="center" w:pos="4536"/>
          <w:tab w:val="center" w:pos="893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Skanstes iela 25</w:t>
      </w:r>
    </w:p>
    <w:p w14:paraId="115211C6" w14:textId="77777777" w:rsidR="0057617E" w:rsidRPr="006D34CC" w:rsidRDefault="0057617E" w:rsidP="0057617E">
      <w:pPr>
        <w:tabs>
          <w:tab w:val="left" w:pos="567"/>
          <w:tab w:val="center" w:pos="4536"/>
          <w:tab w:val="center" w:pos="893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LV-1013, Rīga</w:t>
      </w:r>
    </w:p>
    <w:p w14:paraId="14808D02"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Latvija</w:t>
      </w:r>
    </w:p>
    <w:p w14:paraId="22AE426C"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1236E1A9" w14:textId="77777777" w:rsidR="0057617E" w:rsidRPr="006D34CC" w:rsidRDefault="0057617E" w:rsidP="0057617E">
      <w:pPr>
        <w:widowControl w:val="0"/>
        <w:pBdr>
          <w:top w:val="single" w:sz="4" w:space="3"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kern w:val="0"/>
          <w:sz w:val="22"/>
          <w:lang w:val="es-ES"/>
          <w14:ligatures w14:val="none"/>
        </w:rPr>
      </w:pPr>
      <w:r w:rsidRPr="006D34CC">
        <w:rPr>
          <w:rFonts w:ascii="Times New Roman" w:hAnsi="Times New Roman"/>
          <w:b/>
          <w:kern w:val="0"/>
          <w:sz w:val="22"/>
          <w:lang w:val="es-ES"/>
          <w14:ligatures w14:val="none"/>
        </w:rPr>
        <w:t>12.</w:t>
      </w:r>
      <w:r w:rsidRPr="006D34CC">
        <w:rPr>
          <w:rFonts w:ascii="Times New Roman" w:hAnsi="Times New Roman"/>
          <w:b/>
          <w:kern w:val="0"/>
          <w:sz w:val="22"/>
          <w:lang w:val="es-ES"/>
          <w14:ligatures w14:val="none"/>
        </w:rPr>
        <w:tab/>
        <w:t xml:space="preserve">REGISTRACIJOS PAŽYMĖJIMO NUMERIS (-IAI) </w:t>
      </w:r>
    </w:p>
    <w:p w14:paraId="5E7BBB41"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4BCB828E" w14:textId="77777777" w:rsidR="0057617E" w:rsidRPr="006D34CC" w:rsidRDefault="0057617E" w:rsidP="0057617E">
      <w:pPr>
        <w:tabs>
          <w:tab w:val="left" w:pos="567"/>
        </w:tabs>
        <w:spacing w:after="0" w:line="260" w:lineRule="exact"/>
        <w:ind w:left="567" w:hanging="567"/>
        <w:rPr>
          <w:rFonts w:ascii="Times New Roman" w:hAnsi="Times New Roman"/>
          <w:kern w:val="0"/>
          <w:sz w:val="22"/>
          <w:lang w:val="es-ES"/>
          <w14:ligatures w14:val="none"/>
        </w:rPr>
      </w:pPr>
      <w:r w:rsidRPr="006D34CC">
        <w:rPr>
          <w:rFonts w:ascii="Times New Roman" w:hAnsi="Times New Roman"/>
          <w:kern w:val="0"/>
          <w:sz w:val="22"/>
          <w:lang w:val="es-ES"/>
          <w14:ligatures w14:val="none"/>
        </w:rPr>
        <w:t>LT/1/94/1033/001 – N 5</w:t>
      </w:r>
    </w:p>
    <w:p w14:paraId="595C6889"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49233FA3"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684D3152"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kern w:val="0"/>
          <w:sz w:val="22"/>
          <w:lang w:val="es-ES"/>
          <w14:ligatures w14:val="none"/>
        </w:rPr>
      </w:pPr>
      <w:r w:rsidRPr="006D34CC">
        <w:rPr>
          <w:rFonts w:ascii="Times New Roman" w:hAnsi="Times New Roman"/>
          <w:b/>
          <w:kern w:val="0"/>
          <w:sz w:val="22"/>
          <w:lang w:val="es-ES"/>
          <w14:ligatures w14:val="none"/>
        </w:rPr>
        <w:t>13.</w:t>
      </w:r>
      <w:r w:rsidRPr="006D34CC">
        <w:rPr>
          <w:rFonts w:ascii="Times New Roman" w:hAnsi="Times New Roman"/>
          <w:b/>
          <w:kern w:val="0"/>
          <w:sz w:val="22"/>
          <w:lang w:val="es-ES"/>
          <w14:ligatures w14:val="none"/>
        </w:rPr>
        <w:tab/>
        <w:t>SERIJOS NUMERIS</w:t>
      </w:r>
    </w:p>
    <w:p w14:paraId="746A0036"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21970743"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Lot</w:t>
      </w:r>
    </w:p>
    <w:p w14:paraId="39FE61B1"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6EF6A0A9"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067E59AD"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kern w:val="0"/>
          <w:sz w:val="22"/>
          <w:lang w:val="es-ES"/>
          <w14:ligatures w14:val="none"/>
        </w:rPr>
      </w:pPr>
      <w:r w:rsidRPr="006D34CC">
        <w:rPr>
          <w:rFonts w:ascii="Times New Roman" w:hAnsi="Times New Roman"/>
          <w:b/>
          <w:kern w:val="0"/>
          <w:sz w:val="22"/>
          <w:lang w:val="es-ES"/>
          <w14:ligatures w14:val="none"/>
        </w:rPr>
        <w:t>14.</w:t>
      </w:r>
      <w:r w:rsidRPr="006D34CC">
        <w:rPr>
          <w:rFonts w:ascii="Times New Roman" w:hAnsi="Times New Roman"/>
          <w:b/>
          <w:kern w:val="0"/>
          <w:sz w:val="22"/>
          <w:lang w:val="es-ES"/>
          <w14:ligatures w14:val="none"/>
        </w:rPr>
        <w:tab/>
        <w:t>PARDAVIMO (IŠDAVIMO) TVARKA</w:t>
      </w:r>
    </w:p>
    <w:p w14:paraId="3842F314"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7B7406B3" w14:textId="77777777" w:rsidR="0057617E" w:rsidRPr="006D34CC" w:rsidRDefault="0057617E" w:rsidP="0057617E">
      <w:pPr>
        <w:tabs>
          <w:tab w:val="left" w:pos="567"/>
        </w:tabs>
        <w:spacing w:after="0" w:line="260" w:lineRule="exact"/>
        <w:ind w:left="567" w:hanging="567"/>
        <w:rPr>
          <w:rFonts w:ascii="Times New Roman" w:hAnsi="Times New Roman"/>
          <w:kern w:val="0"/>
          <w:sz w:val="22"/>
          <w:lang w:val="es-ES"/>
          <w14:ligatures w14:val="none"/>
        </w:rPr>
      </w:pPr>
      <w:r w:rsidRPr="006D34CC">
        <w:rPr>
          <w:rFonts w:ascii="Times New Roman" w:hAnsi="Times New Roman"/>
          <w:kern w:val="0"/>
          <w:sz w:val="22"/>
          <w:lang w:val="es-ES"/>
          <w14:ligatures w14:val="none"/>
        </w:rPr>
        <w:t>Receptinis vaistas.</w:t>
      </w:r>
    </w:p>
    <w:p w14:paraId="2D320953"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739C7836"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54BC9F42"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kern w:val="0"/>
          <w:sz w:val="22"/>
          <w:lang w:val="es-ES"/>
          <w14:ligatures w14:val="none"/>
        </w:rPr>
      </w:pPr>
      <w:r w:rsidRPr="006D34CC">
        <w:rPr>
          <w:rFonts w:ascii="Times New Roman" w:hAnsi="Times New Roman"/>
          <w:b/>
          <w:kern w:val="0"/>
          <w:sz w:val="22"/>
          <w:lang w:val="es-ES"/>
          <w14:ligatures w14:val="none"/>
        </w:rPr>
        <w:t>15.</w:t>
      </w:r>
      <w:r w:rsidRPr="006D34CC">
        <w:rPr>
          <w:rFonts w:ascii="Times New Roman" w:hAnsi="Times New Roman"/>
          <w:b/>
          <w:kern w:val="0"/>
          <w:sz w:val="22"/>
          <w:lang w:val="es-ES"/>
          <w14:ligatures w14:val="none"/>
        </w:rPr>
        <w:tab/>
        <w:t>VARTOJIMO INSTRUKCIJA</w:t>
      </w:r>
    </w:p>
    <w:p w14:paraId="633699B1"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40B2F8A9"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2CFA51AC"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kern w:val="0"/>
          <w:sz w:val="22"/>
          <w:lang w:val="es-ES"/>
          <w14:ligatures w14:val="none"/>
        </w:rPr>
      </w:pPr>
      <w:r w:rsidRPr="006D34CC">
        <w:rPr>
          <w:rFonts w:ascii="Times New Roman" w:hAnsi="Times New Roman"/>
          <w:b/>
          <w:kern w:val="0"/>
          <w:sz w:val="22"/>
          <w:lang w:val="es-ES"/>
          <w14:ligatures w14:val="none"/>
        </w:rPr>
        <w:t>16.</w:t>
      </w:r>
      <w:r w:rsidRPr="006D34CC">
        <w:rPr>
          <w:rFonts w:ascii="Times New Roman" w:hAnsi="Times New Roman"/>
          <w:b/>
          <w:kern w:val="0"/>
          <w:sz w:val="22"/>
          <w:lang w:val="es-ES"/>
          <w14:ligatures w14:val="none"/>
        </w:rPr>
        <w:tab/>
        <w:t>INFORMACIJA BRAILIO RAŠTU</w:t>
      </w:r>
    </w:p>
    <w:p w14:paraId="1A1C0B01" w14:textId="77777777" w:rsidR="0057617E" w:rsidRPr="006D34CC" w:rsidRDefault="0057617E" w:rsidP="0057617E">
      <w:pPr>
        <w:widowControl w:val="0"/>
        <w:tabs>
          <w:tab w:val="left" w:pos="720"/>
        </w:tabs>
        <w:spacing w:after="0" w:line="240" w:lineRule="auto"/>
        <w:rPr>
          <w:rFonts w:ascii="Times New Roman" w:hAnsi="Times New Roman"/>
          <w:kern w:val="0"/>
          <w:sz w:val="22"/>
          <w:lang w:val="es-ES"/>
          <w14:ligatures w14:val="none"/>
        </w:rPr>
      </w:pPr>
    </w:p>
    <w:p w14:paraId="40DEDED5" w14:textId="77777777" w:rsidR="0057617E" w:rsidRPr="006D34CC" w:rsidRDefault="0057617E" w:rsidP="0057617E">
      <w:pPr>
        <w:tabs>
          <w:tab w:val="left" w:pos="567"/>
        </w:tabs>
        <w:spacing w:after="0" w:line="260" w:lineRule="exact"/>
        <w:ind w:left="567" w:hanging="567"/>
        <w:rPr>
          <w:rFonts w:ascii="Times New Roman" w:hAnsi="Times New Roman"/>
          <w:kern w:val="0"/>
          <w:sz w:val="22"/>
          <w:lang w:val="es-ES"/>
          <w14:ligatures w14:val="none"/>
        </w:rPr>
      </w:pPr>
      <w:r w:rsidRPr="006D34CC">
        <w:rPr>
          <w:rFonts w:ascii="Times New Roman" w:hAnsi="Times New Roman"/>
          <w:kern w:val="0"/>
          <w:sz w:val="22"/>
          <w:lang w:val="es-ES"/>
          <w14:ligatures w14:val="none"/>
        </w:rPr>
        <w:t>Sandostatin 100 mcg/ml</w:t>
      </w:r>
    </w:p>
    <w:p w14:paraId="4117776E" w14:textId="77777777" w:rsidR="0057617E" w:rsidRPr="006D34CC" w:rsidRDefault="0057617E" w:rsidP="0057617E">
      <w:pPr>
        <w:spacing w:after="0" w:line="240" w:lineRule="auto"/>
        <w:rPr>
          <w:rFonts w:ascii="Times New Roman" w:hAnsi="Times New Roman"/>
          <w:kern w:val="0"/>
          <w:sz w:val="22"/>
          <w:lang w:val="lt-LT"/>
          <w14:ligatures w14:val="none"/>
        </w:rPr>
      </w:pPr>
    </w:p>
    <w:p w14:paraId="3C4D9FF0" w14:textId="77777777" w:rsidR="0057617E" w:rsidRPr="006D34CC" w:rsidRDefault="0057617E" w:rsidP="0057617E">
      <w:pPr>
        <w:tabs>
          <w:tab w:val="left" w:pos="567"/>
        </w:tabs>
        <w:spacing w:after="0" w:line="240" w:lineRule="auto"/>
        <w:rPr>
          <w:rFonts w:ascii="Times New Roman" w:hAnsi="Times New Roman"/>
          <w:kern w:val="0"/>
          <w:sz w:val="22"/>
          <w:shd w:val="clear" w:color="auto" w:fill="CCCCCC"/>
          <w:lang w:val="lt-LT"/>
          <w14:ligatures w14:val="none"/>
        </w:rPr>
      </w:pPr>
    </w:p>
    <w:p w14:paraId="08FD8006" w14:textId="77777777" w:rsidR="0057617E" w:rsidRPr="006D34CC" w:rsidRDefault="0057617E" w:rsidP="0057617E">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6D34CC">
        <w:rPr>
          <w:rFonts w:ascii="Times New Roman" w:hAnsi="Times New Roman"/>
          <w:b/>
          <w:kern w:val="0"/>
          <w:sz w:val="22"/>
          <w:lang w:val="lt-LT"/>
          <w14:ligatures w14:val="none"/>
        </w:rPr>
        <w:t>17.</w:t>
      </w:r>
      <w:r w:rsidRPr="006D34CC">
        <w:rPr>
          <w:rFonts w:ascii="Times New Roman" w:hAnsi="Times New Roman"/>
          <w:b/>
          <w:kern w:val="0"/>
          <w:sz w:val="22"/>
          <w:lang w:val="lt-LT"/>
          <w14:ligatures w14:val="none"/>
        </w:rPr>
        <w:tab/>
        <w:t>UNIKALUS IDENTIFIKATORIUS – 2D BRŪKŠNINIS KODAS</w:t>
      </w:r>
    </w:p>
    <w:p w14:paraId="002524C0" w14:textId="77777777" w:rsidR="0057617E" w:rsidRPr="006D34CC" w:rsidRDefault="0057617E" w:rsidP="0057617E">
      <w:pPr>
        <w:spacing w:after="0" w:line="240" w:lineRule="auto"/>
        <w:rPr>
          <w:rFonts w:ascii="Times New Roman" w:hAnsi="Times New Roman"/>
          <w:kern w:val="0"/>
          <w:sz w:val="22"/>
          <w:lang w:val="lt-LT"/>
          <w14:ligatures w14:val="none"/>
        </w:rPr>
      </w:pPr>
    </w:p>
    <w:p w14:paraId="2BFF8090" w14:textId="77777777" w:rsidR="0057617E" w:rsidRPr="006D34CC" w:rsidRDefault="0057617E" w:rsidP="0057617E">
      <w:pPr>
        <w:tabs>
          <w:tab w:val="left" w:pos="567"/>
        </w:tabs>
        <w:spacing w:after="0" w:line="240" w:lineRule="auto"/>
        <w:rPr>
          <w:rFonts w:ascii="Times New Roman" w:hAnsi="Times New Roman"/>
          <w:kern w:val="0"/>
          <w:sz w:val="22"/>
          <w:shd w:val="pct15" w:color="auto" w:fill="auto"/>
          <w:lang w:val="lt-LT"/>
          <w14:ligatures w14:val="none"/>
        </w:rPr>
      </w:pPr>
      <w:r w:rsidRPr="006D34CC">
        <w:rPr>
          <w:rFonts w:ascii="Times New Roman" w:hAnsi="Times New Roman"/>
          <w:kern w:val="0"/>
          <w:sz w:val="22"/>
          <w:shd w:val="pct15" w:color="auto" w:fill="auto"/>
          <w:lang w:val="lt-LT"/>
          <w14:ligatures w14:val="none"/>
        </w:rPr>
        <w:t>2D brūkšninis kodas su nurodytu unikaliu identifikatoriumi.</w:t>
      </w:r>
    </w:p>
    <w:p w14:paraId="03F3F19B" w14:textId="77777777" w:rsidR="0057617E" w:rsidRPr="006D34CC" w:rsidRDefault="0057617E" w:rsidP="0057617E">
      <w:pPr>
        <w:tabs>
          <w:tab w:val="left" w:pos="567"/>
        </w:tabs>
        <w:spacing w:after="0" w:line="240" w:lineRule="auto"/>
        <w:rPr>
          <w:rFonts w:ascii="Times New Roman" w:hAnsi="Times New Roman"/>
          <w:kern w:val="0"/>
          <w:sz w:val="22"/>
          <w:shd w:val="clear" w:color="auto" w:fill="CCCCCC"/>
          <w:lang w:val="lt-LT"/>
          <w14:ligatures w14:val="none"/>
        </w:rPr>
      </w:pPr>
    </w:p>
    <w:p w14:paraId="40886847" w14:textId="77777777" w:rsidR="0057617E" w:rsidRPr="006D34CC" w:rsidRDefault="0057617E" w:rsidP="0057617E">
      <w:pPr>
        <w:spacing w:after="0" w:line="240" w:lineRule="auto"/>
        <w:rPr>
          <w:rFonts w:ascii="Times New Roman" w:hAnsi="Times New Roman"/>
          <w:kern w:val="0"/>
          <w:sz w:val="22"/>
          <w:lang w:val="lt-LT"/>
          <w14:ligatures w14:val="none"/>
        </w:rPr>
      </w:pPr>
    </w:p>
    <w:p w14:paraId="4C1542A2" w14:textId="77777777" w:rsidR="0057617E" w:rsidRPr="006D34CC" w:rsidRDefault="0057617E" w:rsidP="0057617E">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kern w:val="0"/>
          <w:sz w:val="22"/>
          <w:lang w:val="lt-LT"/>
          <w14:ligatures w14:val="none"/>
        </w:rPr>
      </w:pPr>
      <w:r w:rsidRPr="006D34CC">
        <w:rPr>
          <w:rFonts w:ascii="Times New Roman" w:hAnsi="Times New Roman"/>
          <w:b/>
          <w:kern w:val="0"/>
          <w:sz w:val="22"/>
          <w:lang w:val="lt-LT"/>
          <w14:ligatures w14:val="none"/>
        </w:rPr>
        <w:t>18.</w:t>
      </w:r>
      <w:r w:rsidRPr="006D34CC">
        <w:rPr>
          <w:rFonts w:ascii="Times New Roman" w:hAnsi="Times New Roman"/>
          <w:b/>
          <w:kern w:val="0"/>
          <w:sz w:val="22"/>
          <w:lang w:val="lt-LT"/>
          <w14:ligatures w14:val="none"/>
        </w:rPr>
        <w:tab/>
        <w:t>UNIKALUS IDENTIFIKATORIUS – ŽMONĖMS SUPRANTAMI DUOMENYS</w:t>
      </w:r>
    </w:p>
    <w:p w14:paraId="66AA2EB2" w14:textId="77777777" w:rsidR="0057617E" w:rsidRPr="006D34CC" w:rsidRDefault="0057617E" w:rsidP="0057617E">
      <w:pPr>
        <w:spacing w:after="0" w:line="240" w:lineRule="auto"/>
        <w:rPr>
          <w:rFonts w:ascii="Times New Roman" w:hAnsi="Times New Roman"/>
          <w:kern w:val="0"/>
          <w:sz w:val="22"/>
          <w:lang w:val="lt-LT"/>
          <w14:ligatures w14:val="none"/>
        </w:rPr>
      </w:pPr>
    </w:p>
    <w:p w14:paraId="29CE4772" w14:textId="77777777" w:rsidR="0057617E" w:rsidRPr="006D34CC" w:rsidRDefault="0057617E" w:rsidP="0057617E">
      <w:pPr>
        <w:tabs>
          <w:tab w:val="left" w:pos="567"/>
        </w:tabs>
        <w:spacing w:after="0" w:line="260" w:lineRule="exact"/>
        <w:rPr>
          <w:rFonts w:ascii="Times New Roman" w:hAnsi="Times New Roman"/>
          <w:color w:val="008000"/>
          <w:kern w:val="0"/>
          <w:sz w:val="22"/>
          <w:lang w:val="lt-LT"/>
          <w14:ligatures w14:val="none"/>
        </w:rPr>
      </w:pPr>
      <w:r w:rsidRPr="006D34CC">
        <w:rPr>
          <w:rFonts w:ascii="Times New Roman" w:hAnsi="Times New Roman"/>
          <w:kern w:val="0"/>
          <w:sz w:val="22"/>
          <w:lang w:val="lt-LT"/>
          <w14:ligatures w14:val="none"/>
        </w:rPr>
        <w:t>PC</w:t>
      </w:r>
    </w:p>
    <w:p w14:paraId="69979FA7" w14:textId="77777777" w:rsidR="0057617E" w:rsidRPr="006D34CC" w:rsidRDefault="0057617E" w:rsidP="0057617E">
      <w:pPr>
        <w:tabs>
          <w:tab w:val="left" w:pos="567"/>
        </w:tabs>
        <w:spacing w:after="0" w:line="260" w:lineRule="exact"/>
        <w:rPr>
          <w:rFonts w:ascii="Times New Roman" w:hAnsi="Times New Roman"/>
          <w:kern w:val="0"/>
          <w:sz w:val="22"/>
          <w:lang w:val="lt-LT"/>
          <w14:ligatures w14:val="none"/>
        </w:rPr>
      </w:pPr>
      <w:r w:rsidRPr="006D34CC">
        <w:rPr>
          <w:rFonts w:ascii="Times New Roman" w:hAnsi="Times New Roman"/>
          <w:kern w:val="0"/>
          <w:sz w:val="22"/>
          <w:lang w:val="lt-LT"/>
          <w14:ligatures w14:val="none"/>
        </w:rPr>
        <w:lastRenderedPageBreak/>
        <w:t>SN</w:t>
      </w:r>
    </w:p>
    <w:p w14:paraId="78D4AF31" w14:textId="77777777" w:rsidR="0057617E" w:rsidRPr="006D34CC" w:rsidRDefault="0057617E" w:rsidP="0057617E">
      <w:pPr>
        <w:tabs>
          <w:tab w:val="left" w:pos="567"/>
        </w:tabs>
        <w:spacing w:after="0" w:line="260" w:lineRule="exact"/>
        <w:rPr>
          <w:rFonts w:ascii="Times New Roman" w:hAnsi="Times New Roman"/>
          <w:kern w:val="0"/>
          <w:sz w:val="22"/>
          <w:lang w:val="lt-LT"/>
          <w14:ligatures w14:val="none"/>
        </w:rPr>
      </w:pPr>
      <w:r w:rsidRPr="006D34CC">
        <w:rPr>
          <w:rFonts w:ascii="Times New Roman" w:hAnsi="Times New Roman"/>
          <w:kern w:val="0"/>
          <w:sz w:val="22"/>
          <w:lang w:val="lt-LT"/>
          <w14:ligatures w14:val="none"/>
        </w:rPr>
        <w:t>NN</w:t>
      </w:r>
    </w:p>
    <w:p w14:paraId="1251EFBA" w14:textId="77777777" w:rsidR="0057617E" w:rsidRPr="006D34CC" w:rsidRDefault="0057617E" w:rsidP="0057617E">
      <w:pPr>
        <w:spacing w:after="200" w:line="276" w:lineRule="auto"/>
        <w:rPr>
          <w:rFonts w:ascii="Times New Roman" w:hAnsi="Times New Roman"/>
          <w:b/>
          <w:kern w:val="0"/>
          <w:sz w:val="22"/>
          <w:lang w:val="lt-LT"/>
          <w14:ligatures w14:val="none"/>
        </w:rPr>
      </w:pPr>
      <w:r w:rsidRPr="006D34CC">
        <w:rPr>
          <w:rFonts w:ascii="Times New Roman" w:hAnsi="Times New Roman"/>
          <w:b/>
          <w:kern w:val="0"/>
          <w:sz w:val="22"/>
          <w:lang w:val="lt-LT"/>
          <w14:ligatures w14:val="none"/>
        </w:rPr>
        <w:br w:type="page"/>
      </w:r>
    </w:p>
    <w:p w14:paraId="6C666F09"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r w:rsidRPr="006D34CC">
        <w:rPr>
          <w:rFonts w:ascii="Times New Roman" w:hAnsi="Times New Roman"/>
          <w:b/>
          <w:kern w:val="0"/>
          <w:sz w:val="22"/>
          <w:lang w:val="lt-LT"/>
          <w14:ligatures w14:val="none"/>
        </w:rPr>
        <w:lastRenderedPageBreak/>
        <w:t>MINIMALI INFORMACIJA ANT MAŽŲ VIDINIŲ PAKUOČIŲ</w:t>
      </w:r>
    </w:p>
    <w:p w14:paraId="30BE9C83"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b/>
          <w:kern w:val="0"/>
          <w:sz w:val="22"/>
          <w:lang w:val="lt-LT"/>
          <w14:ligatures w14:val="none"/>
        </w:rPr>
      </w:pPr>
    </w:p>
    <w:p w14:paraId="1B872B54" w14:textId="77777777" w:rsidR="0057617E" w:rsidRPr="006D34CC" w:rsidRDefault="0057617E" w:rsidP="0057617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caps/>
          <w:kern w:val="0"/>
          <w:sz w:val="22"/>
          <w:lang w:val="lt-LT"/>
          <w14:ligatures w14:val="none"/>
        </w:rPr>
      </w:pPr>
      <w:r w:rsidRPr="006D34CC">
        <w:rPr>
          <w:rFonts w:ascii="Times New Roman" w:hAnsi="Times New Roman"/>
          <w:b/>
          <w:caps/>
          <w:kern w:val="0"/>
          <w:sz w:val="22"/>
          <w:lang w:val="lt-LT"/>
          <w14:ligatures w14:val="none"/>
        </w:rPr>
        <w:t>aMpulėS ETIKETĖ</w:t>
      </w:r>
    </w:p>
    <w:p w14:paraId="2B95F1E9" w14:textId="77777777" w:rsidR="0057617E" w:rsidRPr="006D34CC" w:rsidRDefault="0057617E" w:rsidP="0057617E">
      <w:pPr>
        <w:widowControl w:val="0"/>
        <w:tabs>
          <w:tab w:val="left" w:pos="720"/>
        </w:tabs>
        <w:spacing w:after="0" w:line="240" w:lineRule="auto"/>
        <w:rPr>
          <w:rFonts w:ascii="Times New Roman" w:hAnsi="Times New Roman"/>
          <w:kern w:val="0"/>
          <w:sz w:val="22"/>
          <w:lang w:val="lt-LT"/>
          <w14:ligatures w14:val="none"/>
        </w:rPr>
      </w:pPr>
    </w:p>
    <w:p w14:paraId="326E3A8F" w14:textId="77777777" w:rsidR="0057617E" w:rsidRPr="006D34CC" w:rsidRDefault="0057617E" w:rsidP="0057617E">
      <w:pPr>
        <w:widowControl w:val="0"/>
        <w:tabs>
          <w:tab w:val="left" w:pos="720"/>
        </w:tabs>
        <w:spacing w:after="0" w:line="240" w:lineRule="auto"/>
        <w:rPr>
          <w:rFonts w:ascii="Times New Roman" w:hAnsi="Times New Roman"/>
          <w:kern w:val="0"/>
          <w:sz w:val="22"/>
          <w:lang w:val="lt-LT"/>
          <w14:ligatures w14:val="none"/>
        </w:rPr>
      </w:pPr>
    </w:p>
    <w:p w14:paraId="49C93B4B"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1.</w:t>
      </w:r>
      <w:r w:rsidRPr="006D34CC">
        <w:rPr>
          <w:rFonts w:ascii="Times New Roman" w:hAnsi="Times New Roman"/>
          <w:b/>
          <w:kern w:val="0"/>
          <w:sz w:val="22"/>
          <w:lang w:val="it-IT"/>
          <w14:ligatures w14:val="none"/>
        </w:rPr>
        <w:tab/>
        <w:t>VAISTINIO PREPARATO PAVADINIMAS IR VARTOJIMO BŪDAS (-AI)</w:t>
      </w:r>
    </w:p>
    <w:p w14:paraId="47F480B1" w14:textId="77777777" w:rsidR="0057617E" w:rsidRPr="006D34CC" w:rsidRDefault="0057617E" w:rsidP="0057617E">
      <w:pPr>
        <w:widowControl w:val="0"/>
        <w:tabs>
          <w:tab w:val="left" w:pos="720"/>
        </w:tabs>
        <w:spacing w:after="0" w:line="240" w:lineRule="auto"/>
        <w:ind w:left="567" w:hanging="567"/>
        <w:rPr>
          <w:rFonts w:ascii="Times New Roman" w:hAnsi="Times New Roman"/>
          <w:kern w:val="0"/>
          <w:sz w:val="22"/>
          <w:lang w:val="it-IT"/>
          <w14:ligatures w14:val="none"/>
        </w:rPr>
      </w:pPr>
    </w:p>
    <w:p w14:paraId="09F9D4FB" w14:textId="77777777" w:rsidR="0057617E" w:rsidRPr="006D34CC" w:rsidRDefault="0057617E" w:rsidP="0057617E">
      <w:pPr>
        <w:tabs>
          <w:tab w:val="left" w:pos="567"/>
        </w:tabs>
        <w:spacing w:after="0" w:line="260" w:lineRule="exact"/>
        <w:ind w:left="567" w:hanging="567"/>
        <w:rPr>
          <w:rFonts w:ascii="Times New Roman" w:hAnsi="Times New Roman"/>
          <w:kern w:val="0"/>
          <w:sz w:val="22"/>
          <w:lang w:val="fr-FR"/>
          <w14:ligatures w14:val="none"/>
        </w:rPr>
      </w:pPr>
      <w:r w:rsidRPr="006D34CC">
        <w:rPr>
          <w:rFonts w:ascii="Times New Roman" w:hAnsi="Times New Roman"/>
          <w:kern w:val="0"/>
          <w:sz w:val="22"/>
          <w:lang w:val="fr-FR"/>
          <w14:ligatures w14:val="none"/>
        </w:rPr>
        <w:t>Sandostatin 100 µ/ml injekcinis ar infuzinis tirpalas</w:t>
      </w:r>
    </w:p>
    <w:p w14:paraId="506C4A05" w14:textId="77777777" w:rsidR="0057617E" w:rsidRPr="006D34CC" w:rsidRDefault="0057617E" w:rsidP="0057617E">
      <w:pPr>
        <w:tabs>
          <w:tab w:val="left" w:pos="567"/>
        </w:tabs>
        <w:spacing w:after="0" w:line="260" w:lineRule="exact"/>
        <w:ind w:left="567" w:hanging="567"/>
        <w:rPr>
          <w:rFonts w:ascii="Times New Roman" w:hAnsi="Times New Roman"/>
          <w:i/>
          <w:kern w:val="0"/>
          <w:sz w:val="22"/>
          <w:lang w:val="fr-FR"/>
          <w14:ligatures w14:val="none"/>
        </w:rPr>
      </w:pPr>
      <w:r w:rsidRPr="006D34CC">
        <w:rPr>
          <w:rFonts w:ascii="Times New Roman" w:hAnsi="Times New Roman"/>
          <w:i/>
          <w:kern w:val="0"/>
          <w:sz w:val="22"/>
          <w:lang w:val="fr-FR"/>
          <w14:ligatures w14:val="none"/>
        </w:rPr>
        <w:t>octreotidum</w:t>
      </w:r>
    </w:p>
    <w:p w14:paraId="65607B6E"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p>
    <w:p w14:paraId="416C0E17"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r w:rsidRPr="006D34CC">
        <w:rPr>
          <w:rFonts w:ascii="Times New Roman" w:hAnsi="Times New Roman"/>
          <w:kern w:val="0"/>
          <w:sz w:val="22"/>
          <w:lang w:val="fr-FR"/>
          <w14:ligatures w14:val="none"/>
        </w:rPr>
        <w:t>s.c./i.v.</w:t>
      </w:r>
    </w:p>
    <w:p w14:paraId="69656E1B"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p>
    <w:p w14:paraId="733DF545"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p>
    <w:p w14:paraId="2AF754C0"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b/>
          <w:kern w:val="0"/>
          <w:sz w:val="22"/>
          <w:lang w:val="fr-FR"/>
          <w14:ligatures w14:val="none"/>
        </w:rPr>
      </w:pPr>
      <w:r w:rsidRPr="006D34CC">
        <w:rPr>
          <w:rFonts w:ascii="Times New Roman" w:hAnsi="Times New Roman"/>
          <w:b/>
          <w:kern w:val="0"/>
          <w:sz w:val="22"/>
          <w:lang w:val="fr-FR"/>
          <w14:ligatures w14:val="none"/>
        </w:rPr>
        <w:t>2.</w:t>
      </w:r>
      <w:r w:rsidRPr="006D34CC">
        <w:rPr>
          <w:rFonts w:ascii="Times New Roman" w:hAnsi="Times New Roman"/>
          <w:b/>
          <w:kern w:val="0"/>
          <w:sz w:val="22"/>
          <w:lang w:val="fr-FR"/>
          <w14:ligatures w14:val="none"/>
        </w:rPr>
        <w:tab/>
        <w:t>VARTOJIMO METODAS</w:t>
      </w:r>
    </w:p>
    <w:p w14:paraId="6D7B06D0"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p>
    <w:p w14:paraId="23C15B31"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p>
    <w:p w14:paraId="4BD42391"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b/>
          <w:kern w:val="0"/>
          <w:sz w:val="22"/>
          <w:lang w:val="fr-FR"/>
          <w14:ligatures w14:val="none"/>
        </w:rPr>
      </w:pPr>
      <w:r w:rsidRPr="006D34CC">
        <w:rPr>
          <w:rFonts w:ascii="Times New Roman" w:hAnsi="Times New Roman"/>
          <w:b/>
          <w:kern w:val="0"/>
          <w:sz w:val="22"/>
          <w:lang w:val="fr-FR"/>
          <w14:ligatures w14:val="none"/>
        </w:rPr>
        <w:t>3.</w:t>
      </w:r>
      <w:r w:rsidRPr="006D34CC">
        <w:rPr>
          <w:rFonts w:ascii="Times New Roman" w:hAnsi="Times New Roman"/>
          <w:b/>
          <w:kern w:val="0"/>
          <w:sz w:val="22"/>
          <w:lang w:val="fr-FR"/>
          <w14:ligatures w14:val="none"/>
        </w:rPr>
        <w:tab/>
        <w:t>TINKAMUMO LAIKAS</w:t>
      </w:r>
    </w:p>
    <w:p w14:paraId="2465576E"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p>
    <w:p w14:paraId="5ED7E410"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r w:rsidRPr="006D34CC">
        <w:rPr>
          <w:rFonts w:ascii="Times New Roman" w:hAnsi="Times New Roman"/>
          <w:kern w:val="0"/>
          <w:sz w:val="22"/>
          <w:lang w:val="fr-FR"/>
          <w14:ligatures w14:val="none"/>
        </w:rPr>
        <w:t>EXP {mm MMMM}</w:t>
      </w:r>
    </w:p>
    <w:p w14:paraId="1B551022"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p>
    <w:p w14:paraId="2958A56B" w14:textId="77777777" w:rsidR="0057617E" w:rsidRPr="006D34CC" w:rsidRDefault="0057617E" w:rsidP="0057617E">
      <w:pPr>
        <w:widowControl w:val="0"/>
        <w:tabs>
          <w:tab w:val="left" w:pos="720"/>
        </w:tabs>
        <w:spacing w:after="0" w:line="240" w:lineRule="auto"/>
        <w:rPr>
          <w:rFonts w:ascii="Times New Roman" w:hAnsi="Times New Roman"/>
          <w:kern w:val="0"/>
          <w:sz w:val="22"/>
          <w:lang w:val="fr-FR"/>
          <w14:ligatures w14:val="none"/>
        </w:rPr>
      </w:pPr>
    </w:p>
    <w:p w14:paraId="48CED522"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b/>
          <w:kern w:val="0"/>
          <w:sz w:val="22"/>
          <w14:ligatures w14:val="none"/>
        </w:rPr>
      </w:pPr>
      <w:r w:rsidRPr="006D34CC">
        <w:rPr>
          <w:rFonts w:ascii="Times New Roman" w:hAnsi="Times New Roman"/>
          <w:b/>
          <w:kern w:val="0"/>
          <w:sz w:val="22"/>
          <w14:ligatures w14:val="none"/>
        </w:rPr>
        <w:t>4.</w:t>
      </w:r>
      <w:r w:rsidRPr="006D34CC">
        <w:rPr>
          <w:rFonts w:ascii="Times New Roman" w:hAnsi="Times New Roman"/>
          <w:b/>
          <w:kern w:val="0"/>
          <w:sz w:val="22"/>
          <w14:ligatures w14:val="none"/>
        </w:rPr>
        <w:tab/>
        <w:t>SERIJOS NUMERIS</w:t>
      </w:r>
    </w:p>
    <w:p w14:paraId="41D35C55" w14:textId="77777777" w:rsidR="0057617E" w:rsidRPr="006D34CC" w:rsidRDefault="0057617E" w:rsidP="0057617E">
      <w:pPr>
        <w:widowControl w:val="0"/>
        <w:tabs>
          <w:tab w:val="left" w:pos="720"/>
        </w:tabs>
        <w:spacing w:after="0" w:line="240" w:lineRule="auto"/>
        <w:ind w:right="113"/>
        <w:rPr>
          <w:rFonts w:ascii="Times New Roman" w:hAnsi="Times New Roman"/>
          <w:kern w:val="0"/>
          <w:sz w:val="22"/>
          <w14:ligatures w14:val="none"/>
        </w:rPr>
      </w:pPr>
    </w:p>
    <w:p w14:paraId="648A00B1" w14:textId="77777777" w:rsidR="0057617E" w:rsidRPr="006D34CC" w:rsidRDefault="0057617E" w:rsidP="0057617E">
      <w:pPr>
        <w:widowControl w:val="0"/>
        <w:tabs>
          <w:tab w:val="left" w:pos="720"/>
        </w:tabs>
        <w:spacing w:after="0" w:line="240" w:lineRule="auto"/>
        <w:ind w:right="113"/>
        <w:rPr>
          <w:rFonts w:ascii="Times New Roman" w:hAnsi="Times New Roman"/>
          <w:kern w:val="0"/>
          <w:sz w:val="22"/>
          <w14:ligatures w14:val="none"/>
        </w:rPr>
      </w:pPr>
      <w:r w:rsidRPr="006D34CC">
        <w:rPr>
          <w:rFonts w:ascii="Times New Roman" w:hAnsi="Times New Roman"/>
          <w:kern w:val="0"/>
          <w:sz w:val="22"/>
          <w14:ligatures w14:val="none"/>
        </w:rPr>
        <w:t>Lot {</w:t>
      </w:r>
      <w:proofErr w:type="spellStart"/>
      <w:r w:rsidRPr="006D34CC">
        <w:rPr>
          <w:rFonts w:ascii="Times New Roman" w:hAnsi="Times New Roman"/>
          <w:kern w:val="0"/>
          <w:sz w:val="22"/>
          <w14:ligatures w14:val="none"/>
        </w:rPr>
        <w:t>numeris</w:t>
      </w:r>
      <w:proofErr w:type="spellEnd"/>
      <w:r w:rsidRPr="006D34CC">
        <w:rPr>
          <w:rFonts w:ascii="Times New Roman" w:hAnsi="Times New Roman"/>
          <w:kern w:val="0"/>
          <w:sz w:val="22"/>
          <w14:ligatures w14:val="none"/>
        </w:rPr>
        <w:t>}</w:t>
      </w:r>
    </w:p>
    <w:p w14:paraId="1D498203" w14:textId="77777777" w:rsidR="0057617E" w:rsidRPr="006D34CC" w:rsidRDefault="0057617E" w:rsidP="0057617E">
      <w:pPr>
        <w:widowControl w:val="0"/>
        <w:tabs>
          <w:tab w:val="left" w:pos="720"/>
        </w:tabs>
        <w:spacing w:after="0" w:line="240" w:lineRule="auto"/>
        <w:ind w:right="113"/>
        <w:rPr>
          <w:rFonts w:ascii="Times New Roman" w:hAnsi="Times New Roman"/>
          <w:kern w:val="0"/>
          <w:sz w:val="22"/>
          <w14:ligatures w14:val="none"/>
        </w:rPr>
      </w:pPr>
    </w:p>
    <w:p w14:paraId="280D5C4C" w14:textId="77777777" w:rsidR="0057617E" w:rsidRPr="006D34CC" w:rsidRDefault="0057617E" w:rsidP="0057617E">
      <w:pPr>
        <w:widowControl w:val="0"/>
        <w:tabs>
          <w:tab w:val="left" w:pos="720"/>
        </w:tabs>
        <w:spacing w:after="0" w:line="240" w:lineRule="auto"/>
        <w:ind w:right="113"/>
        <w:rPr>
          <w:rFonts w:ascii="Times New Roman" w:hAnsi="Times New Roman"/>
          <w:kern w:val="0"/>
          <w:sz w:val="22"/>
          <w14:ligatures w14:val="none"/>
        </w:rPr>
      </w:pPr>
    </w:p>
    <w:p w14:paraId="239A93B9"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b/>
          <w:kern w:val="0"/>
          <w:sz w:val="22"/>
          <w14:ligatures w14:val="none"/>
        </w:rPr>
      </w:pPr>
      <w:r w:rsidRPr="006D34CC">
        <w:rPr>
          <w:rFonts w:ascii="Times New Roman" w:hAnsi="Times New Roman"/>
          <w:b/>
          <w:kern w:val="0"/>
          <w:sz w:val="22"/>
          <w14:ligatures w14:val="none"/>
        </w:rPr>
        <w:t>5.</w:t>
      </w:r>
      <w:r w:rsidRPr="006D34CC">
        <w:rPr>
          <w:rFonts w:ascii="Times New Roman" w:hAnsi="Times New Roman"/>
          <w:b/>
          <w:kern w:val="0"/>
          <w:sz w:val="22"/>
          <w14:ligatures w14:val="none"/>
        </w:rPr>
        <w:tab/>
        <w:t>KIEKIS (MASĖ, TŪRIS ARBA VIENETAI)</w:t>
      </w:r>
    </w:p>
    <w:p w14:paraId="7C21D7F3" w14:textId="77777777" w:rsidR="0057617E" w:rsidRPr="006D34CC" w:rsidRDefault="0057617E" w:rsidP="0057617E">
      <w:pPr>
        <w:widowControl w:val="0"/>
        <w:tabs>
          <w:tab w:val="left" w:pos="720"/>
        </w:tabs>
        <w:spacing w:after="0" w:line="240" w:lineRule="auto"/>
        <w:ind w:right="113"/>
        <w:rPr>
          <w:rFonts w:ascii="Times New Roman" w:hAnsi="Times New Roman"/>
          <w:kern w:val="0"/>
          <w:sz w:val="22"/>
          <w14:ligatures w14:val="none"/>
        </w:rPr>
      </w:pPr>
    </w:p>
    <w:p w14:paraId="39668AE0" w14:textId="77777777" w:rsidR="0057617E" w:rsidRPr="006D34CC" w:rsidRDefault="0057617E" w:rsidP="0057617E">
      <w:pPr>
        <w:tabs>
          <w:tab w:val="left" w:pos="567"/>
        </w:tabs>
        <w:spacing w:after="0" w:line="260" w:lineRule="exact"/>
        <w:rPr>
          <w:rFonts w:ascii="Times New Roman" w:hAnsi="Times New Roman"/>
          <w:kern w:val="0"/>
          <w:sz w:val="22"/>
          <w14:ligatures w14:val="none"/>
        </w:rPr>
      </w:pPr>
      <w:r w:rsidRPr="006D34CC">
        <w:rPr>
          <w:rFonts w:ascii="Times New Roman" w:hAnsi="Times New Roman"/>
          <w:kern w:val="0"/>
          <w:sz w:val="22"/>
          <w14:ligatures w14:val="none"/>
        </w:rPr>
        <w:t>1 ml</w:t>
      </w:r>
    </w:p>
    <w:p w14:paraId="2DEA881F" w14:textId="77777777" w:rsidR="0057617E" w:rsidRPr="006D34CC" w:rsidRDefault="0057617E" w:rsidP="0057617E">
      <w:pPr>
        <w:widowControl w:val="0"/>
        <w:tabs>
          <w:tab w:val="left" w:pos="720"/>
        </w:tabs>
        <w:spacing w:after="0" w:line="240" w:lineRule="auto"/>
        <w:ind w:right="113"/>
        <w:rPr>
          <w:rFonts w:ascii="Times New Roman" w:hAnsi="Times New Roman"/>
          <w:kern w:val="0"/>
          <w:sz w:val="22"/>
          <w14:ligatures w14:val="none"/>
        </w:rPr>
      </w:pPr>
    </w:p>
    <w:p w14:paraId="1974D173" w14:textId="77777777" w:rsidR="0057617E" w:rsidRPr="006D34CC" w:rsidRDefault="0057617E" w:rsidP="0057617E">
      <w:pPr>
        <w:widowControl w:val="0"/>
        <w:tabs>
          <w:tab w:val="left" w:pos="720"/>
        </w:tabs>
        <w:spacing w:after="0" w:line="240" w:lineRule="auto"/>
        <w:ind w:right="113"/>
        <w:rPr>
          <w:rFonts w:ascii="Times New Roman" w:hAnsi="Times New Roman"/>
          <w:kern w:val="0"/>
          <w:sz w:val="22"/>
          <w14:ligatures w14:val="none"/>
        </w:rPr>
      </w:pPr>
    </w:p>
    <w:p w14:paraId="3193E77E" w14:textId="77777777" w:rsidR="0057617E" w:rsidRPr="006D34CC" w:rsidRDefault="0057617E" w:rsidP="0057617E">
      <w:pPr>
        <w:widowControl w:val="0"/>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b/>
          <w:kern w:val="0"/>
          <w:sz w:val="22"/>
          <w14:ligatures w14:val="none"/>
        </w:rPr>
      </w:pPr>
      <w:r w:rsidRPr="006D34CC">
        <w:rPr>
          <w:rFonts w:ascii="Times New Roman" w:hAnsi="Times New Roman"/>
          <w:b/>
          <w:kern w:val="0"/>
          <w:sz w:val="22"/>
          <w14:ligatures w14:val="none"/>
        </w:rPr>
        <w:t>6.</w:t>
      </w:r>
      <w:r w:rsidRPr="006D34CC">
        <w:rPr>
          <w:rFonts w:ascii="Times New Roman" w:hAnsi="Times New Roman"/>
          <w:b/>
          <w:kern w:val="0"/>
          <w:sz w:val="22"/>
          <w14:ligatures w14:val="none"/>
        </w:rPr>
        <w:tab/>
        <w:t>KITA</w:t>
      </w:r>
    </w:p>
    <w:p w14:paraId="1224A7E4"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23498483"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r w:rsidRPr="006D34CC">
        <w:rPr>
          <w:rFonts w:ascii="Times New Roman" w:hAnsi="Times New Roman"/>
          <w:kern w:val="0"/>
          <w:sz w:val="22"/>
          <w14:ligatures w14:val="none"/>
        </w:rPr>
        <w:t>Novartis</w:t>
      </w:r>
    </w:p>
    <w:p w14:paraId="566D4F49" w14:textId="77777777" w:rsidR="0057617E" w:rsidRPr="006D34CC" w:rsidRDefault="0057617E" w:rsidP="0057617E">
      <w:pPr>
        <w:widowControl w:val="0"/>
        <w:tabs>
          <w:tab w:val="left" w:pos="720"/>
        </w:tabs>
        <w:spacing w:after="0" w:line="240" w:lineRule="auto"/>
        <w:rPr>
          <w:rFonts w:ascii="Times New Roman" w:hAnsi="Times New Roman"/>
          <w:kern w:val="0"/>
          <w:sz w:val="22"/>
          <w:u w:val="single"/>
          <w14:ligatures w14:val="none"/>
        </w:rPr>
      </w:pPr>
      <w:r w:rsidRPr="006D34CC">
        <w:rPr>
          <w:rFonts w:ascii="Times New Roman" w:hAnsi="Times New Roman"/>
          <w:kern w:val="0"/>
          <w:sz w:val="22"/>
          <w:u w:val="single"/>
          <w14:ligatures w14:val="none"/>
        </w:rPr>
        <w:br w:type="page"/>
      </w:r>
    </w:p>
    <w:p w14:paraId="3A87781D" w14:textId="77777777" w:rsidR="0057617E" w:rsidRPr="006D34CC" w:rsidRDefault="0057617E" w:rsidP="0057617E">
      <w:pPr>
        <w:widowControl w:val="0"/>
        <w:tabs>
          <w:tab w:val="left" w:pos="720"/>
        </w:tabs>
        <w:spacing w:after="0" w:line="240" w:lineRule="auto"/>
        <w:ind w:right="113"/>
        <w:rPr>
          <w:rFonts w:ascii="Times New Roman" w:hAnsi="Times New Roman"/>
          <w:kern w:val="0"/>
          <w:sz w:val="22"/>
          <w14:ligatures w14:val="none"/>
        </w:rPr>
      </w:pPr>
    </w:p>
    <w:p w14:paraId="7A17CD25"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7E25F1C2"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10B8A048"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15E9A6ED"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3FB5917D"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339B3583"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6460B8E8"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6DA27FB5"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0E0A4462"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3AEE205E"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5C5C9BE6"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67D5BA04"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0D4E2823"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0A6683C9"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19DA6AEC"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6B449C59"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422F0083"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203376EF"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71668464"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04F1DACE"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4D63C8A8"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0815BB3D"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44BCBD58"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14:ligatures w14:val="none"/>
        </w:rPr>
      </w:pPr>
    </w:p>
    <w:p w14:paraId="17B8BCED" w14:textId="77777777" w:rsidR="0057617E" w:rsidRPr="006D34CC" w:rsidRDefault="0057617E" w:rsidP="0057617E">
      <w:pPr>
        <w:widowControl w:val="0"/>
        <w:numPr>
          <w:ilvl w:val="0"/>
          <w:numId w:val="12"/>
        </w:numPr>
        <w:tabs>
          <w:tab w:val="left" w:pos="567"/>
          <w:tab w:val="left" w:pos="720"/>
        </w:tabs>
        <w:spacing w:after="0" w:line="240" w:lineRule="auto"/>
        <w:contextualSpacing/>
        <w:jc w:val="center"/>
        <w:outlineLvl w:val="0"/>
        <w:rPr>
          <w:rFonts w:ascii="Times New Roman" w:hAnsi="Times New Roman"/>
          <w:kern w:val="0"/>
          <w:sz w:val="22"/>
          <w14:ligatures w14:val="none"/>
        </w:rPr>
      </w:pPr>
      <w:r w:rsidRPr="006D34CC">
        <w:rPr>
          <w:rFonts w:ascii="Times New Roman" w:hAnsi="Times New Roman"/>
          <w:b/>
          <w:kern w:val="0"/>
          <w:sz w:val="22"/>
          <w14:ligatures w14:val="none"/>
        </w:rPr>
        <w:t>PAKUOTĖS LAPELIS</w:t>
      </w:r>
    </w:p>
    <w:p w14:paraId="25348F6A"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14:ligatures w14:val="none"/>
        </w:rPr>
      </w:pPr>
      <w:r w:rsidRPr="006D34CC">
        <w:rPr>
          <w:rFonts w:ascii="Times New Roman" w:hAnsi="Times New Roman"/>
          <w:b/>
          <w:kern w:val="0"/>
          <w:sz w:val="22"/>
          <w14:ligatures w14:val="none"/>
        </w:rPr>
        <w:br w:type="page"/>
      </w:r>
      <w:proofErr w:type="spellStart"/>
      <w:r w:rsidRPr="006D34CC">
        <w:rPr>
          <w:rFonts w:ascii="Times New Roman" w:hAnsi="Times New Roman"/>
          <w:b/>
          <w:kern w:val="0"/>
          <w:sz w:val="22"/>
          <w14:ligatures w14:val="none"/>
        </w:rPr>
        <w:lastRenderedPageBreak/>
        <w:t>Pakuotės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lapelis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informacija</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pacientui</w:t>
      </w:r>
      <w:proofErr w:type="spellEnd"/>
    </w:p>
    <w:p w14:paraId="6C6E9BA3"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14:ligatures w14:val="none"/>
        </w:rPr>
      </w:pPr>
    </w:p>
    <w:p w14:paraId="6A55BD04" w14:textId="77777777" w:rsidR="0057617E" w:rsidRPr="006D34CC" w:rsidRDefault="0057617E" w:rsidP="0057617E">
      <w:pPr>
        <w:widowControl w:val="0"/>
        <w:tabs>
          <w:tab w:val="left" w:pos="720"/>
        </w:tabs>
        <w:spacing w:after="0" w:line="240" w:lineRule="auto"/>
        <w:jc w:val="center"/>
        <w:outlineLvl w:val="0"/>
        <w:rPr>
          <w:rFonts w:ascii="Times New Roman" w:hAnsi="Times New Roman"/>
          <w:b/>
          <w:kern w:val="0"/>
          <w:sz w:val="22"/>
          <w14:ligatures w14:val="none"/>
        </w:rPr>
      </w:pPr>
      <w:proofErr w:type="spellStart"/>
      <w:r w:rsidRPr="006D34CC">
        <w:rPr>
          <w:rFonts w:ascii="Times New Roman" w:hAnsi="Times New Roman"/>
          <w:b/>
          <w:kern w:val="0"/>
          <w:sz w:val="22"/>
          <w14:ligatures w14:val="none"/>
        </w:rPr>
        <w:t>Sandostatin</w:t>
      </w:r>
      <w:proofErr w:type="spellEnd"/>
      <w:r w:rsidRPr="006D34CC">
        <w:rPr>
          <w:rFonts w:ascii="Times New Roman" w:hAnsi="Times New Roman"/>
          <w:b/>
          <w:kern w:val="0"/>
          <w:sz w:val="22"/>
          <w14:ligatures w14:val="none"/>
        </w:rPr>
        <w:t xml:space="preserve"> 100 </w:t>
      </w:r>
      <w:proofErr w:type="spellStart"/>
      <w:r w:rsidRPr="006D34CC">
        <w:rPr>
          <w:rFonts w:ascii="Times New Roman" w:hAnsi="Times New Roman"/>
          <w:b/>
          <w:kern w:val="0"/>
          <w:sz w:val="22"/>
          <w14:ligatures w14:val="none"/>
        </w:rPr>
        <w:t>mikrogramų</w:t>
      </w:r>
      <w:proofErr w:type="spellEnd"/>
      <w:r w:rsidRPr="006D34CC">
        <w:rPr>
          <w:rFonts w:ascii="Times New Roman" w:hAnsi="Times New Roman"/>
          <w:b/>
          <w:kern w:val="0"/>
          <w:sz w:val="22"/>
          <w14:ligatures w14:val="none"/>
        </w:rPr>
        <w:t xml:space="preserve">/ml </w:t>
      </w:r>
      <w:proofErr w:type="spellStart"/>
      <w:r w:rsidRPr="006D34CC">
        <w:rPr>
          <w:rFonts w:ascii="Times New Roman" w:hAnsi="Times New Roman"/>
          <w:b/>
          <w:kern w:val="0"/>
          <w:sz w:val="22"/>
          <w14:ligatures w14:val="none"/>
        </w:rPr>
        <w:t>injekcinis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ar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infuzinis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tirpalas</w:t>
      </w:r>
      <w:proofErr w:type="spellEnd"/>
      <w:r w:rsidRPr="006D34CC">
        <w:rPr>
          <w:rFonts w:ascii="Times New Roman" w:hAnsi="Times New Roman"/>
          <w:b/>
          <w:kern w:val="0"/>
          <w:sz w:val="22"/>
          <w14:ligatures w14:val="none"/>
        </w:rPr>
        <w:t xml:space="preserve"> </w:t>
      </w:r>
    </w:p>
    <w:p w14:paraId="76412595" w14:textId="77777777" w:rsidR="0057617E" w:rsidRPr="006D34CC" w:rsidRDefault="0057617E" w:rsidP="0057617E">
      <w:pPr>
        <w:widowControl w:val="0"/>
        <w:tabs>
          <w:tab w:val="left" w:pos="720"/>
        </w:tabs>
        <w:spacing w:before="240" w:after="0" w:line="240" w:lineRule="auto"/>
        <w:jc w:val="center"/>
        <w:outlineLvl w:val="0"/>
        <w:rPr>
          <w:rFonts w:ascii="Times New Roman" w:hAnsi="Times New Roman"/>
          <w:b/>
          <w:i/>
          <w:kern w:val="0"/>
          <w:sz w:val="22"/>
          <w14:ligatures w14:val="none"/>
        </w:rPr>
      </w:pPr>
      <w:proofErr w:type="spellStart"/>
      <w:r w:rsidRPr="006D34CC">
        <w:rPr>
          <w:rFonts w:ascii="Times New Roman" w:hAnsi="Times New Roman"/>
          <w:kern w:val="0"/>
          <w:sz w:val="22"/>
          <w14:ligatures w14:val="none"/>
        </w:rPr>
        <w:t>Oktreotidas</w:t>
      </w:r>
      <w:proofErr w:type="spellEnd"/>
      <w:r w:rsidRPr="006D34CC">
        <w:rPr>
          <w:rFonts w:ascii="Times New Roman" w:hAnsi="Times New Roman"/>
          <w:kern w:val="0"/>
          <w:sz w:val="22"/>
          <w14:ligatures w14:val="none"/>
        </w:rPr>
        <w:t xml:space="preserve"> </w:t>
      </w:r>
    </w:p>
    <w:p w14:paraId="3C4BAAE2"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14:ligatures w14:val="none"/>
        </w:rPr>
      </w:pPr>
    </w:p>
    <w:p w14:paraId="3DE76D5A"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14:ligatures w14:val="none"/>
        </w:rPr>
      </w:pPr>
    </w:p>
    <w:p w14:paraId="725AF9F2" w14:textId="77777777" w:rsidR="0057617E" w:rsidRPr="006D34CC" w:rsidRDefault="0057617E" w:rsidP="0057617E">
      <w:pPr>
        <w:keepNext/>
        <w:widowControl w:val="0"/>
        <w:numPr>
          <w:ilvl w:val="12"/>
          <w:numId w:val="0"/>
        </w:numPr>
        <w:tabs>
          <w:tab w:val="left" w:pos="720"/>
        </w:tabs>
        <w:spacing w:after="0" w:line="240" w:lineRule="auto"/>
        <w:rPr>
          <w:rFonts w:ascii="Times New Roman" w:hAnsi="Times New Roman"/>
          <w:b/>
          <w:kern w:val="0"/>
          <w:sz w:val="22"/>
          <w14:ligatures w14:val="none"/>
        </w:rPr>
      </w:pPr>
      <w:proofErr w:type="spellStart"/>
      <w:r w:rsidRPr="006D34CC">
        <w:rPr>
          <w:rFonts w:ascii="Times New Roman" w:hAnsi="Times New Roman"/>
          <w:b/>
          <w:kern w:val="0"/>
          <w:sz w:val="22"/>
          <w14:ligatures w14:val="none"/>
        </w:rPr>
        <w:t>Atidžiai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perskaitykite</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visą</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šį</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lapelį</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prieš</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pradėdami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vartoti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vaistą</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nes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jame</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pateikiama</w:t>
      </w:r>
      <w:proofErr w:type="spellEnd"/>
      <w:r w:rsidRPr="006D34CC">
        <w:rPr>
          <w:rFonts w:ascii="Times New Roman" w:hAnsi="Times New Roman"/>
          <w:b/>
          <w:kern w:val="0"/>
          <w:sz w:val="22"/>
          <w14:ligatures w14:val="none"/>
        </w:rPr>
        <w:t xml:space="preserve"> Jums </w:t>
      </w:r>
      <w:proofErr w:type="spellStart"/>
      <w:r w:rsidRPr="006D34CC">
        <w:rPr>
          <w:rFonts w:ascii="Times New Roman" w:hAnsi="Times New Roman"/>
          <w:b/>
          <w:kern w:val="0"/>
          <w:sz w:val="22"/>
          <w14:ligatures w14:val="none"/>
        </w:rPr>
        <w:t>svarbi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informacija</w:t>
      </w:r>
      <w:proofErr w:type="spellEnd"/>
      <w:r w:rsidRPr="006D34CC">
        <w:rPr>
          <w:rFonts w:ascii="Times New Roman" w:hAnsi="Times New Roman"/>
          <w:b/>
          <w:kern w:val="0"/>
          <w:sz w:val="22"/>
          <w14:ligatures w14:val="none"/>
        </w:rPr>
        <w:t>.</w:t>
      </w:r>
    </w:p>
    <w:p w14:paraId="2733BA78" w14:textId="77777777" w:rsidR="0057617E" w:rsidRPr="006D34CC" w:rsidRDefault="0057617E" w:rsidP="0057617E">
      <w:pPr>
        <w:widowControl w:val="0"/>
        <w:numPr>
          <w:ilvl w:val="0"/>
          <w:numId w:val="13"/>
        </w:numPr>
        <w:tabs>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Neišmeskite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lapelio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vėl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prireikti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perskaityti</w:t>
      </w:r>
      <w:proofErr w:type="spellEnd"/>
      <w:r w:rsidRPr="006D34CC">
        <w:rPr>
          <w:rFonts w:ascii="Times New Roman" w:hAnsi="Times New Roman"/>
          <w:kern w:val="0"/>
          <w:sz w:val="22"/>
          <w14:ligatures w14:val="none"/>
        </w:rPr>
        <w:t>.</w:t>
      </w:r>
    </w:p>
    <w:p w14:paraId="06854352" w14:textId="77777777" w:rsidR="0057617E" w:rsidRPr="006D34CC" w:rsidRDefault="0057617E" w:rsidP="0057617E">
      <w:pPr>
        <w:widowControl w:val="0"/>
        <w:numPr>
          <w:ilvl w:val="0"/>
          <w:numId w:val="13"/>
        </w:numPr>
        <w:tabs>
          <w:tab w:val="left" w:pos="567"/>
        </w:tabs>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kiltų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daugiau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klausimų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kreipkitės</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gydytoją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vaistininką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slaugytoją</w:t>
      </w:r>
      <w:proofErr w:type="spellEnd"/>
      <w:r w:rsidRPr="006D34CC">
        <w:rPr>
          <w:rFonts w:ascii="Times New Roman" w:hAnsi="Times New Roman"/>
          <w:kern w:val="0"/>
          <w:sz w:val="22"/>
          <w14:ligatures w14:val="none"/>
        </w:rPr>
        <w:t>.</w:t>
      </w:r>
    </w:p>
    <w:p w14:paraId="41745D55" w14:textId="77777777" w:rsidR="0057617E" w:rsidRPr="006D34CC" w:rsidRDefault="0057617E" w:rsidP="0057617E">
      <w:pPr>
        <w:widowControl w:val="0"/>
        <w:numPr>
          <w:ilvl w:val="0"/>
          <w:numId w:val="13"/>
        </w:numPr>
        <w:tabs>
          <w:tab w:val="left" w:pos="567"/>
        </w:tabs>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Šis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skirtas</w:t>
      </w:r>
      <w:proofErr w:type="spellEnd"/>
      <w:r w:rsidRPr="006D34CC">
        <w:rPr>
          <w:rFonts w:ascii="Times New Roman" w:hAnsi="Times New Roman"/>
          <w:kern w:val="0"/>
          <w:sz w:val="22"/>
          <w14:ligatures w14:val="none"/>
        </w:rPr>
        <w:t xml:space="preserve"> tik Jums, </w:t>
      </w:r>
      <w:proofErr w:type="spellStart"/>
      <w:r w:rsidRPr="006D34CC">
        <w:rPr>
          <w:rFonts w:ascii="Times New Roman" w:hAnsi="Times New Roman"/>
          <w:kern w:val="0"/>
          <w:sz w:val="22"/>
          <w14:ligatures w14:val="none"/>
        </w:rPr>
        <w:t>todėl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kitiems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žmonėms</w:t>
      </w:r>
      <w:proofErr w:type="spellEnd"/>
      <w:r w:rsidRPr="006D34CC">
        <w:rPr>
          <w:rFonts w:ascii="Times New Roman" w:hAnsi="Times New Roman"/>
          <w:kern w:val="0"/>
          <w:sz w:val="22"/>
          <w14:ligatures w14:val="none"/>
        </w:rPr>
        <w:t xml:space="preserve"> jo </w:t>
      </w:r>
      <w:proofErr w:type="spellStart"/>
      <w:r w:rsidRPr="006D34CC">
        <w:rPr>
          <w:rFonts w:ascii="Times New Roman" w:hAnsi="Times New Roman"/>
          <w:kern w:val="0"/>
          <w:sz w:val="22"/>
          <w14:ligatures w14:val="none"/>
        </w:rPr>
        <w:t>duoti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pakenkti</w:t>
      </w:r>
      <w:proofErr w:type="spellEnd"/>
      <w:r w:rsidRPr="006D34CC">
        <w:rPr>
          <w:rFonts w:ascii="Times New Roman" w:hAnsi="Times New Roman"/>
          <w:kern w:val="0"/>
          <w:sz w:val="22"/>
          <w14:ligatures w14:val="none"/>
        </w:rPr>
        <w:t xml:space="preserve"> (net </w:t>
      </w:r>
      <w:proofErr w:type="spellStart"/>
      <w:r w:rsidRPr="006D34CC">
        <w:rPr>
          <w:rFonts w:ascii="Times New Roman" w:hAnsi="Times New Roman"/>
          <w:kern w:val="0"/>
          <w:sz w:val="22"/>
          <w14:ligatures w14:val="none"/>
        </w:rPr>
        <w:t>tiems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ligos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požymiai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tokie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patys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w:t>
      </w:r>
    </w:p>
    <w:p w14:paraId="282D56BA" w14:textId="77777777" w:rsidR="0057617E" w:rsidRPr="006D34CC" w:rsidRDefault="0057617E" w:rsidP="0057617E">
      <w:pPr>
        <w:widowControl w:val="0"/>
        <w:numPr>
          <w:ilvl w:val="0"/>
          <w:numId w:val="13"/>
        </w:numPr>
        <w:tabs>
          <w:tab w:val="left" w:pos="567"/>
        </w:tabs>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pasireiškė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šalutinis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poveikis</w:t>
      </w:r>
      <w:proofErr w:type="spellEnd"/>
      <w:r w:rsidRPr="006D34CC">
        <w:rPr>
          <w:rFonts w:ascii="Times New Roman" w:hAnsi="Times New Roman"/>
          <w:kern w:val="0"/>
          <w:sz w:val="22"/>
          <w14:ligatures w14:val="none"/>
        </w:rPr>
        <w:t xml:space="preserve"> (net </w:t>
      </w: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šiame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lapelyje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nenurodytas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kreipkitės</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gydytoją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vaistininką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slaugytoją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Žr</w:t>
      </w:r>
      <w:proofErr w:type="spellEnd"/>
      <w:r w:rsidRPr="006D34CC">
        <w:rPr>
          <w:rFonts w:ascii="Times New Roman" w:hAnsi="Times New Roman"/>
          <w:kern w:val="0"/>
          <w:sz w:val="22"/>
          <w14:ligatures w14:val="none"/>
        </w:rPr>
        <w:t>. 4 </w:t>
      </w:r>
      <w:proofErr w:type="spellStart"/>
      <w:r w:rsidRPr="006D34CC">
        <w:rPr>
          <w:rFonts w:ascii="Times New Roman" w:hAnsi="Times New Roman"/>
          <w:kern w:val="0"/>
          <w:sz w:val="22"/>
          <w14:ligatures w14:val="none"/>
        </w:rPr>
        <w:t>skyrių</w:t>
      </w:r>
      <w:proofErr w:type="spellEnd"/>
      <w:r w:rsidRPr="006D34CC">
        <w:rPr>
          <w:rFonts w:ascii="Times New Roman" w:hAnsi="Times New Roman"/>
          <w:kern w:val="0"/>
          <w:sz w:val="22"/>
          <w14:ligatures w14:val="none"/>
        </w:rPr>
        <w:t>.</w:t>
      </w:r>
    </w:p>
    <w:p w14:paraId="6E64F708" w14:textId="77777777" w:rsidR="0057617E" w:rsidRPr="006D34CC" w:rsidRDefault="0057617E" w:rsidP="0057617E">
      <w:pPr>
        <w:widowControl w:val="0"/>
        <w:tabs>
          <w:tab w:val="left" w:pos="567"/>
        </w:tabs>
        <w:spacing w:after="0" w:line="240" w:lineRule="auto"/>
        <w:ind w:left="567" w:right="-2" w:hanging="567"/>
        <w:rPr>
          <w:rFonts w:ascii="Times New Roman" w:hAnsi="Times New Roman"/>
          <w:kern w:val="0"/>
          <w:sz w:val="22"/>
          <w14:ligatures w14:val="none"/>
        </w:rPr>
      </w:pPr>
    </w:p>
    <w:p w14:paraId="3265E977" w14:textId="77777777" w:rsidR="0057617E" w:rsidRPr="006D34CC" w:rsidRDefault="0057617E" w:rsidP="0057617E">
      <w:pPr>
        <w:keepNext/>
        <w:widowControl w:val="0"/>
        <w:numPr>
          <w:ilvl w:val="12"/>
          <w:numId w:val="0"/>
        </w:numPr>
        <w:tabs>
          <w:tab w:val="left" w:pos="720"/>
        </w:tabs>
        <w:spacing w:after="0" w:line="240" w:lineRule="auto"/>
        <w:ind w:right="-2"/>
        <w:outlineLvl w:val="0"/>
        <w:rPr>
          <w:rFonts w:ascii="Times New Roman" w:hAnsi="Times New Roman"/>
          <w:b/>
          <w:kern w:val="0"/>
          <w:sz w:val="22"/>
          <w14:ligatures w14:val="none"/>
        </w:rPr>
      </w:pPr>
      <w:proofErr w:type="spellStart"/>
      <w:r w:rsidRPr="006D34CC">
        <w:rPr>
          <w:rFonts w:ascii="Times New Roman" w:hAnsi="Times New Roman"/>
          <w:b/>
          <w:kern w:val="0"/>
          <w:sz w:val="22"/>
          <w14:ligatures w14:val="none"/>
        </w:rPr>
        <w:t>Apie</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ką</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rašoma</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šiame</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lapelyje</w:t>
      </w:r>
      <w:proofErr w:type="spellEnd"/>
      <w:r w:rsidRPr="006D34CC">
        <w:rPr>
          <w:rFonts w:ascii="Times New Roman" w:hAnsi="Times New Roman"/>
          <w:b/>
          <w:kern w:val="0"/>
          <w:sz w:val="22"/>
          <w14:ligatures w14:val="none"/>
        </w:rPr>
        <w:t>?</w:t>
      </w:r>
    </w:p>
    <w:p w14:paraId="0ABA41F1" w14:textId="77777777" w:rsidR="0057617E" w:rsidRPr="006D34CC" w:rsidRDefault="0057617E" w:rsidP="0057617E">
      <w:pPr>
        <w:widowControl w:val="0"/>
        <w:numPr>
          <w:ilvl w:val="12"/>
          <w:numId w:val="0"/>
        </w:numPr>
        <w:spacing w:after="0" w:line="240" w:lineRule="auto"/>
        <w:ind w:left="567" w:right="-29" w:hanging="567"/>
        <w:rPr>
          <w:rFonts w:ascii="Times New Roman" w:hAnsi="Times New Roman"/>
          <w:kern w:val="0"/>
          <w:sz w:val="22"/>
          <w:lang w:val="es-ES"/>
          <w14:ligatures w14:val="none"/>
        </w:rPr>
      </w:pPr>
      <w:r w:rsidRPr="006D34CC">
        <w:rPr>
          <w:rFonts w:ascii="Times New Roman" w:hAnsi="Times New Roman"/>
          <w:kern w:val="0"/>
          <w:sz w:val="22"/>
          <w:lang w:val="es-ES"/>
          <w14:ligatures w14:val="none"/>
        </w:rPr>
        <w:t>1.</w:t>
      </w:r>
      <w:r w:rsidRPr="006D34CC">
        <w:rPr>
          <w:rFonts w:ascii="Times New Roman" w:hAnsi="Times New Roman"/>
          <w:kern w:val="0"/>
          <w:sz w:val="22"/>
          <w:lang w:val="es-ES"/>
          <w14:ligatures w14:val="none"/>
        </w:rPr>
        <w:tab/>
        <w:t>Kas yra Sandostatin ir kam jis vartojamas</w:t>
      </w:r>
    </w:p>
    <w:p w14:paraId="26806782" w14:textId="77777777" w:rsidR="0057617E" w:rsidRPr="006D34CC" w:rsidRDefault="0057617E" w:rsidP="0057617E">
      <w:pPr>
        <w:widowControl w:val="0"/>
        <w:numPr>
          <w:ilvl w:val="12"/>
          <w:numId w:val="0"/>
        </w:numPr>
        <w:spacing w:after="0" w:line="240" w:lineRule="auto"/>
        <w:ind w:left="567" w:right="-29"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2.</w:t>
      </w:r>
      <w:r w:rsidRPr="006D34CC">
        <w:rPr>
          <w:rFonts w:ascii="Times New Roman" w:hAnsi="Times New Roman"/>
          <w:kern w:val="0"/>
          <w:sz w:val="22"/>
          <w:lang w:val="it-IT"/>
          <w14:ligatures w14:val="none"/>
        </w:rPr>
        <w:tab/>
        <w:t>Kas žinotina prieš vartojant Sandostatin</w:t>
      </w:r>
    </w:p>
    <w:p w14:paraId="270FBF78" w14:textId="77777777" w:rsidR="0057617E" w:rsidRPr="006D34CC" w:rsidRDefault="0057617E" w:rsidP="0057617E">
      <w:pPr>
        <w:widowControl w:val="0"/>
        <w:numPr>
          <w:ilvl w:val="12"/>
          <w:numId w:val="0"/>
        </w:numPr>
        <w:spacing w:after="0" w:line="240" w:lineRule="auto"/>
        <w:ind w:left="567" w:right="-29"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3.</w:t>
      </w:r>
      <w:r w:rsidRPr="006D34CC">
        <w:rPr>
          <w:rFonts w:ascii="Times New Roman" w:hAnsi="Times New Roman"/>
          <w:kern w:val="0"/>
          <w:sz w:val="22"/>
          <w:lang w:val="it-IT"/>
          <w14:ligatures w14:val="none"/>
        </w:rPr>
        <w:tab/>
        <w:t>Kaip vartoti Sandostatin</w:t>
      </w:r>
    </w:p>
    <w:p w14:paraId="22311EE2" w14:textId="77777777" w:rsidR="0057617E" w:rsidRPr="006D34CC" w:rsidRDefault="0057617E" w:rsidP="0057617E">
      <w:pPr>
        <w:widowControl w:val="0"/>
        <w:numPr>
          <w:ilvl w:val="12"/>
          <w:numId w:val="0"/>
        </w:numPr>
        <w:spacing w:after="0" w:line="240" w:lineRule="auto"/>
        <w:ind w:left="567" w:right="-29"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4.</w:t>
      </w:r>
      <w:r w:rsidRPr="006D34CC">
        <w:rPr>
          <w:rFonts w:ascii="Times New Roman" w:hAnsi="Times New Roman"/>
          <w:kern w:val="0"/>
          <w:sz w:val="22"/>
          <w:lang w:val="it-IT"/>
          <w14:ligatures w14:val="none"/>
        </w:rPr>
        <w:tab/>
        <w:t>Galimas šalutinis poveikis</w:t>
      </w:r>
    </w:p>
    <w:p w14:paraId="517A9818" w14:textId="77777777" w:rsidR="0057617E" w:rsidRPr="006D34CC" w:rsidRDefault="0057617E" w:rsidP="0057617E">
      <w:pPr>
        <w:widowControl w:val="0"/>
        <w:spacing w:after="0" w:line="240" w:lineRule="auto"/>
        <w:ind w:left="567" w:right="-29"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5.</w:t>
      </w:r>
      <w:r w:rsidRPr="006D34CC">
        <w:rPr>
          <w:rFonts w:ascii="Times New Roman" w:hAnsi="Times New Roman"/>
          <w:kern w:val="0"/>
          <w:sz w:val="22"/>
          <w:lang w:val="it-IT"/>
          <w14:ligatures w14:val="none"/>
        </w:rPr>
        <w:tab/>
        <w:t>Kaip laikyti Sandostatin</w:t>
      </w:r>
    </w:p>
    <w:p w14:paraId="6729C24F" w14:textId="77777777" w:rsidR="0057617E" w:rsidRPr="006D34CC" w:rsidRDefault="0057617E" w:rsidP="0057617E">
      <w:pPr>
        <w:widowControl w:val="0"/>
        <w:spacing w:after="0" w:line="240" w:lineRule="auto"/>
        <w:ind w:left="567" w:right="-29"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6.</w:t>
      </w:r>
      <w:r w:rsidRPr="006D34CC">
        <w:rPr>
          <w:rFonts w:ascii="Times New Roman" w:hAnsi="Times New Roman"/>
          <w:kern w:val="0"/>
          <w:sz w:val="22"/>
          <w:lang w:val="it-IT"/>
          <w14:ligatures w14:val="none"/>
        </w:rPr>
        <w:tab/>
        <w:t>Pakuotės turinys ir kita informacija</w:t>
      </w:r>
    </w:p>
    <w:p w14:paraId="481038A0"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lang w:val="it-IT"/>
          <w14:ligatures w14:val="none"/>
        </w:rPr>
      </w:pPr>
    </w:p>
    <w:p w14:paraId="3159297E"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lang w:val="it-IT"/>
          <w14:ligatures w14:val="none"/>
        </w:rPr>
      </w:pPr>
    </w:p>
    <w:p w14:paraId="449998AC" w14:textId="77777777" w:rsidR="0057617E" w:rsidRPr="006D34CC" w:rsidRDefault="0057617E" w:rsidP="0057617E">
      <w:pPr>
        <w:keepNext/>
        <w:widowControl w:val="0"/>
        <w:tabs>
          <w:tab w:val="left" w:pos="567"/>
        </w:tabs>
        <w:spacing w:after="0" w:line="240" w:lineRule="auto"/>
        <w:ind w:right="-2"/>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1.</w:t>
      </w:r>
      <w:r w:rsidRPr="006D34CC">
        <w:rPr>
          <w:rFonts w:ascii="Times New Roman" w:hAnsi="Times New Roman"/>
          <w:b/>
          <w:kern w:val="0"/>
          <w:sz w:val="22"/>
          <w:lang w:val="es-ES"/>
          <w14:ligatures w14:val="none"/>
        </w:rPr>
        <w:tab/>
        <w:t>Kas yra Sandostatin ir kam jis vartojamas</w:t>
      </w:r>
    </w:p>
    <w:p w14:paraId="5382C66A" w14:textId="77777777" w:rsidR="0057617E" w:rsidRPr="006D34CC" w:rsidRDefault="0057617E" w:rsidP="0057617E">
      <w:pPr>
        <w:keepNext/>
        <w:widowControl w:val="0"/>
        <w:tabs>
          <w:tab w:val="left" w:pos="720"/>
        </w:tabs>
        <w:spacing w:after="0" w:line="240" w:lineRule="auto"/>
        <w:ind w:right="-2"/>
        <w:rPr>
          <w:rFonts w:ascii="Times New Roman" w:hAnsi="Times New Roman"/>
          <w:kern w:val="0"/>
          <w:sz w:val="22"/>
          <w:lang w:val="es-ES"/>
          <w14:ligatures w14:val="none"/>
        </w:rPr>
      </w:pPr>
    </w:p>
    <w:p w14:paraId="5B02B8BB"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Sandostatin yra sintetinis somatostatino junginys; somatostatino normaliai būna žmonių organizme, ir jis slopina kai kurių hormonų, pavyzdžiui, augimo hormono, veikimą. Sandostatin privalumas, lyginant su somatostatinu, yra tas, kad jis veikia stipriau ir ilgiau. </w:t>
      </w:r>
    </w:p>
    <w:p w14:paraId="1275D12D"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lang w:val="es-ES"/>
          <w14:ligatures w14:val="none"/>
        </w:rPr>
      </w:pPr>
    </w:p>
    <w:p w14:paraId="4CE66CC2" w14:textId="77777777" w:rsidR="0057617E" w:rsidRPr="006D34CC" w:rsidRDefault="0057617E" w:rsidP="0057617E">
      <w:pPr>
        <w:keepNext/>
        <w:widowControl w:val="0"/>
        <w:tabs>
          <w:tab w:val="left" w:pos="720"/>
        </w:tabs>
        <w:spacing w:after="0" w:line="240" w:lineRule="auto"/>
        <w:rPr>
          <w:rFonts w:ascii="Times New Roman" w:hAnsi="Times New Roman"/>
          <w:b/>
          <w:kern w:val="0"/>
          <w:sz w:val="22"/>
          <w14:ligatures w14:val="none"/>
        </w:rPr>
      </w:pPr>
      <w:proofErr w:type="spellStart"/>
      <w:r w:rsidRPr="006D34CC">
        <w:rPr>
          <w:rFonts w:ascii="Times New Roman" w:hAnsi="Times New Roman"/>
          <w:b/>
          <w:kern w:val="0"/>
          <w:sz w:val="22"/>
          <w14:ligatures w14:val="none"/>
        </w:rPr>
        <w:t>Sandostatin</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vartojamas</w:t>
      </w:r>
      <w:proofErr w:type="spellEnd"/>
    </w:p>
    <w:p w14:paraId="3EE73E45" w14:textId="77777777" w:rsidR="0057617E" w:rsidRPr="006D34CC" w:rsidRDefault="0057617E" w:rsidP="0057617E">
      <w:pPr>
        <w:keepNext/>
        <w:widowControl w:val="0"/>
        <w:numPr>
          <w:ilvl w:val="0"/>
          <w:numId w:val="14"/>
        </w:numPr>
        <w:tabs>
          <w:tab w:val="clear" w:pos="357"/>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b/>
          <w:kern w:val="0"/>
          <w:sz w:val="22"/>
          <w14:ligatures w14:val="none"/>
        </w:rPr>
        <w:t>akromegalija</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kern w:val="0"/>
          <w:sz w:val="22"/>
          <w14:ligatures w14:val="none"/>
        </w:rPr>
        <w:t>sergantiems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pacientams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akromegalija</w:t>
      </w:r>
      <w:proofErr w:type="spellEnd"/>
      <w:r w:rsidRPr="006D34CC">
        <w:rPr>
          <w:rFonts w:ascii="Times New Roman" w:hAnsi="Times New Roman"/>
          <w:kern w:val="0"/>
          <w:sz w:val="22"/>
          <w14:ligatures w14:val="none"/>
        </w:rPr>
        <w:t xml:space="preserve"> – tai </w:t>
      </w:r>
      <w:proofErr w:type="spellStart"/>
      <w:r w:rsidRPr="006D34CC">
        <w:rPr>
          <w:rFonts w:ascii="Times New Roman" w:hAnsi="Times New Roman"/>
          <w:kern w:val="0"/>
          <w:sz w:val="22"/>
          <w14:ligatures w14:val="none"/>
        </w:rPr>
        <w:t>tokia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būklė</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organizme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gaminama</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daug</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Sveikame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organizme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kontroliuoja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audinių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organų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kaulų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perteklius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sukelia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kaulų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audinių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ypač</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plaštakų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bei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pėdų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padidėjimą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ženkliai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palengvina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akromegalijos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požymius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pavyzdžiui</w:t>
      </w:r>
      <w:proofErr w:type="spellEnd"/>
      <w:r w:rsidRPr="006D34CC">
        <w:rPr>
          <w:rFonts w:ascii="Times New Roman" w:hAnsi="Times New Roman"/>
          <w:kern w:val="0"/>
          <w:sz w:val="22"/>
          <w14:ligatures w14:val="none"/>
        </w:rPr>
        <w:t xml:space="preserve">, galvos </w:t>
      </w:r>
      <w:proofErr w:type="spellStart"/>
      <w:r w:rsidRPr="006D34CC">
        <w:rPr>
          <w:rFonts w:ascii="Times New Roman" w:hAnsi="Times New Roman"/>
          <w:kern w:val="0"/>
          <w:sz w:val="22"/>
          <w14:ligatures w14:val="none"/>
        </w:rPr>
        <w:t>skausmą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sustiprėjusį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prakaitavimą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plaštakų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pėdų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pojūtį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nuovargį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sąnarių</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skausmą</w:t>
      </w:r>
      <w:proofErr w:type="spellEnd"/>
      <w:r w:rsidRPr="006D34CC">
        <w:rPr>
          <w:rFonts w:ascii="Times New Roman" w:hAnsi="Times New Roman"/>
          <w:kern w:val="0"/>
          <w:sz w:val="22"/>
          <w14:ligatures w14:val="none"/>
        </w:rPr>
        <w:t>;</w:t>
      </w:r>
      <w:proofErr w:type="gramEnd"/>
    </w:p>
    <w:p w14:paraId="484CB734" w14:textId="77777777" w:rsidR="0057617E" w:rsidRPr="006D34CC" w:rsidRDefault="0057617E" w:rsidP="0057617E">
      <w:pPr>
        <w:numPr>
          <w:ilvl w:val="0"/>
          <w:numId w:val="14"/>
        </w:numPr>
        <w:tabs>
          <w:tab w:val="clear" w:pos="357"/>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požymiams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kuriuos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sukelia</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kurie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b/>
          <w:kern w:val="0"/>
          <w:sz w:val="22"/>
          <w14:ligatures w14:val="none"/>
        </w:rPr>
        <w:t>virškinimo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trakto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augliai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pavyzdžiui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vadinamieji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karcinoidiniai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augliai</w:t>
      </w:r>
      <w:proofErr w:type="spellEnd"/>
      <w:r w:rsidRPr="006D34CC">
        <w:rPr>
          <w:rFonts w:ascii="Times New Roman" w:hAnsi="Times New Roman"/>
          <w:kern w:val="0"/>
          <w:sz w:val="22"/>
          <w14:ligatures w14:val="none"/>
        </w:rPr>
        <w:t>, VIP-</w:t>
      </w:r>
      <w:proofErr w:type="spellStart"/>
      <w:r w:rsidRPr="006D34CC">
        <w:rPr>
          <w:rFonts w:ascii="Times New Roman" w:hAnsi="Times New Roman"/>
          <w:kern w:val="0"/>
          <w:sz w:val="22"/>
          <w14:ligatures w14:val="none"/>
        </w:rPr>
        <w:t>omos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gliukagonomos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gastrinomos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insulinomos</w:t>
      </w:r>
      <w:proofErr w:type="spellEnd"/>
      <w:r w:rsidRPr="006D34CC">
        <w:rPr>
          <w:rFonts w:ascii="Times New Roman" w:hAnsi="Times New Roman"/>
          <w:kern w:val="0"/>
          <w:sz w:val="22"/>
          <w14:ligatures w14:val="none"/>
        </w:rPr>
        <w:t>, GRF-</w:t>
      </w:r>
      <w:proofErr w:type="spellStart"/>
      <w:r w:rsidRPr="006D34CC">
        <w:rPr>
          <w:rFonts w:ascii="Times New Roman" w:hAnsi="Times New Roman"/>
          <w:kern w:val="0"/>
          <w:sz w:val="22"/>
          <w14:ligatures w14:val="none"/>
        </w:rPr>
        <w:t>omos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silpninti</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auglių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būna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padidėjęs</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kurių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specifinių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jais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susijusių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medžiagų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gaminamų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skrandyje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žarnyne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kasoje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kiekis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Dėl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padidėjusio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medžiagų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kiekio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organizme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sutrinka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natūrali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pusiausvyra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išryškėja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įvairūs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požymiai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pavyzdžiui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karščio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pylimas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viduriavimas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sumažėjęs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kraujospūdis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išbėrimas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kūno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svorio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mažėjimas</w:t>
      </w:r>
      <w:proofErr w:type="spellEnd"/>
      <w:r w:rsidRPr="006D34CC">
        <w:rPr>
          <w:rFonts w:ascii="Times New Roman" w:hAnsi="Times New Roman"/>
          <w:kern w:val="0"/>
          <w:sz w:val="22"/>
          <w14:ligatures w14:val="none"/>
        </w:rPr>
        <w:t xml:space="preserve">. Gydymas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padeda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kontroliuoti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šiuos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požymius</w:t>
      </w:r>
      <w:proofErr w:type="spellEnd"/>
      <w:r w:rsidRPr="006D34CC">
        <w:rPr>
          <w:rFonts w:ascii="Times New Roman" w:hAnsi="Times New Roman"/>
          <w:kern w:val="0"/>
          <w:sz w:val="22"/>
          <w14:ligatures w14:val="none"/>
        </w:rPr>
        <w:t>;</w:t>
      </w:r>
      <w:proofErr w:type="gramEnd"/>
    </w:p>
    <w:p w14:paraId="421D3370" w14:textId="77777777" w:rsidR="0057617E" w:rsidRPr="006D34CC" w:rsidRDefault="0057617E" w:rsidP="0057617E">
      <w:pPr>
        <w:numPr>
          <w:ilvl w:val="0"/>
          <w:numId w:val="14"/>
        </w:numPr>
        <w:tabs>
          <w:tab w:val="clear" w:pos="357"/>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b/>
          <w:kern w:val="0"/>
          <w:sz w:val="22"/>
          <w14:ligatures w14:val="none"/>
        </w:rPr>
        <w:t>komplikacijų</w:t>
      </w:r>
      <w:proofErr w:type="spellEnd"/>
      <w:r w:rsidRPr="006D34CC">
        <w:rPr>
          <w:rFonts w:ascii="Times New Roman" w:hAnsi="Times New Roman"/>
          <w:b/>
          <w:kern w:val="0"/>
          <w:sz w:val="22"/>
          <w14:ligatures w14:val="none"/>
        </w:rPr>
        <w:t xml:space="preserve"> po </w:t>
      </w:r>
      <w:proofErr w:type="spellStart"/>
      <w:r w:rsidRPr="006D34CC">
        <w:rPr>
          <w:rFonts w:ascii="Times New Roman" w:hAnsi="Times New Roman"/>
          <w:b/>
          <w:kern w:val="0"/>
          <w:sz w:val="22"/>
          <w14:ligatures w14:val="none"/>
        </w:rPr>
        <w:t>kasos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operacijų</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kern w:val="0"/>
          <w:sz w:val="22"/>
          <w14:ligatures w14:val="none"/>
        </w:rPr>
        <w:t>profilaktikai</w:t>
      </w:r>
      <w:proofErr w:type="spellEnd"/>
      <w:r w:rsidRPr="006D34CC">
        <w:rPr>
          <w:rFonts w:ascii="Times New Roman" w:hAnsi="Times New Roman"/>
          <w:kern w:val="0"/>
          <w:sz w:val="22"/>
          <w14:ligatures w14:val="none"/>
        </w:rPr>
        <w:t xml:space="preserve">. Gydymas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padeda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komplikacijų</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operacijos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pasireiškimo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pvz</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pilvo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ertmės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pūlinių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kasos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uždegimo</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galimybę</w:t>
      </w:r>
      <w:proofErr w:type="spellEnd"/>
      <w:r w:rsidRPr="006D34CC">
        <w:rPr>
          <w:rFonts w:ascii="Times New Roman" w:hAnsi="Times New Roman"/>
          <w:kern w:val="0"/>
          <w:sz w:val="22"/>
          <w14:ligatures w14:val="none"/>
        </w:rPr>
        <w:t>;</w:t>
      </w:r>
      <w:proofErr w:type="gramEnd"/>
    </w:p>
    <w:p w14:paraId="754B1897" w14:textId="77777777" w:rsidR="0057617E" w:rsidRPr="006D34CC" w:rsidRDefault="0057617E" w:rsidP="0057617E">
      <w:pPr>
        <w:numPr>
          <w:ilvl w:val="0"/>
          <w:numId w:val="14"/>
        </w:numPr>
        <w:tabs>
          <w:tab w:val="clear" w:pos="357"/>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kraujavimui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b/>
          <w:kern w:val="0"/>
          <w:sz w:val="22"/>
          <w14:ligatures w14:val="none"/>
        </w:rPr>
        <w:t>plyšusių</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stemplės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skrandžio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varikozinių</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mazgų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stabdyti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pakartotinio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kraujavimo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profilaktikai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ligoniams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sergantiems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ciroze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lėtine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liga</w:t>
      </w:r>
      <w:proofErr w:type="spellEnd"/>
      <w:r w:rsidRPr="006D34CC">
        <w:rPr>
          <w:rFonts w:ascii="Times New Roman" w:hAnsi="Times New Roman"/>
          <w:kern w:val="0"/>
          <w:sz w:val="22"/>
          <w14:ligatures w14:val="none"/>
        </w:rPr>
        <w:t xml:space="preserve">). Gydymas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padeda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sustabdyti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kraujavimą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perpylimų</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poreikį</w:t>
      </w:r>
      <w:proofErr w:type="spellEnd"/>
      <w:r w:rsidRPr="006D34CC">
        <w:rPr>
          <w:rFonts w:ascii="Times New Roman" w:hAnsi="Times New Roman"/>
          <w:kern w:val="0"/>
          <w:sz w:val="22"/>
          <w14:ligatures w14:val="none"/>
        </w:rPr>
        <w:t>;</w:t>
      </w:r>
      <w:proofErr w:type="gramEnd"/>
    </w:p>
    <w:p w14:paraId="5CFB4EF1" w14:textId="77777777" w:rsidR="0057617E" w:rsidRPr="006D34CC" w:rsidRDefault="0057617E" w:rsidP="0057617E">
      <w:pPr>
        <w:keepNext/>
        <w:widowControl w:val="0"/>
        <w:numPr>
          <w:ilvl w:val="0"/>
          <w:numId w:val="14"/>
        </w:numPr>
        <w:tabs>
          <w:tab w:val="clear" w:pos="357"/>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pacientams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hipofizės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augliai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gydyti</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šie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augliai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gamina</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daug</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skydliaukę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stimuliuojančio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tirotropinio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hormono</w:t>
      </w:r>
      <w:proofErr w:type="spellEnd"/>
      <w:r w:rsidRPr="006D34CC">
        <w:rPr>
          <w:rFonts w:ascii="Times New Roman" w:hAnsi="Times New Roman"/>
          <w:kern w:val="0"/>
          <w:sz w:val="22"/>
          <w14:ligatures w14:val="none"/>
        </w:rPr>
        <w:t xml:space="preserve"> (TTH). Per </w:t>
      </w:r>
      <w:proofErr w:type="spellStart"/>
      <w:r w:rsidRPr="006D34CC">
        <w:rPr>
          <w:rFonts w:ascii="Times New Roman" w:hAnsi="Times New Roman"/>
          <w:kern w:val="0"/>
          <w:sz w:val="22"/>
          <w14:ligatures w14:val="none"/>
        </w:rPr>
        <w:t>didelis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skydliaukę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stimuliuojančio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hormono</w:t>
      </w:r>
      <w:proofErr w:type="spellEnd"/>
      <w:r w:rsidRPr="006D34CC">
        <w:rPr>
          <w:rFonts w:ascii="Times New Roman" w:hAnsi="Times New Roman"/>
          <w:kern w:val="0"/>
          <w:sz w:val="22"/>
          <w14:ligatures w14:val="none"/>
        </w:rPr>
        <w:t xml:space="preserve"> (TTH) </w:t>
      </w:r>
      <w:proofErr w:type="spellStart"/>
      <w:r w:rsidRPr="006D34CC">
        <w:rPr>
          <w:rFonts w:ascii="Times New Roman" w:hAnsi="Times New Roman"/>
          <w:kern w:val="0"/>
          <w:sz w:val="22"/>
          <w14:ligatures w14:val="none"/>
        </w:rPr>
        <w:t>kiekis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sukelia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hipertirozę</w:t>
      </w:r>
      <w:proofErr w:type="spellEnd"/>
      <w:r w:rsidRPr="006D34CC">
        <w:rPr>
          <w:rFonts w:ascii="Times New Roman" w:hAnsi="Times New Roman"/>
          <w:kern w:val="0"/>
          <w:sz w:val="22"/>
          <w14:ligatures w14:val="none"/>
        </w:rPr>
        <w:t>.</w:t>
      </w:r>
    </w:p>
    <w:p w14:paraId="30105795" w14:textId="77777777" w:rsidR="0057617E" w:rsidRPr="006D34CC" w:rsidRDefault="0057617E" w:rsidP="0057617E">
      <w:pPr>
        <w:keepNext/>
        <w:widowControl w:val="0"/>
        <w:spacing w:after="0" w:line="240" w:lineRule="auto"/>
        <w:ind w:left="567"/>
        <w:rPr>
          <w:rFonts w:ascii="Times New Roman" w:hAnsi="Times New Roman"/>
          <w:kern w:val="0"/>
          <w:sz w:val="22"/>
          <w14:ligatures w14:val="none"/>
        </w:rPr>
      </w:pP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pacientams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hipofizės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augliai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dėl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kurių</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daug</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gaminama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lastRenderedPageBreak/>
        <w:t>skydliaukę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stimuliuojančio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hormono</w:t>
      </w:r>
      <w:proofErr w:type="spellEnd"/>
      <w:r w:rsidRPr="006D34CC">
        <w:rPr>
          <w:rFonts w:ascii="Times New Roman" w:hAnsi="Times New Roman"/>
          <w:kern w:val="0"/>
          <w:sz w:val="22"/>
          <w14:ligatures w14:val="none"/>
        </w:rPr>
        <w:t xml:space="preserve"> (TTH), </w:t>
      </w:r>
      <w:proofErr w:type="spellStart"/>
      <w:r w:rsidRPr="006D34CC">
        <w:rPr>
          <w:rFonts w:ascii="Times New Roman" w:hAnsi="Times New Roman"/>
          <w:kern w:val="0"/>
          <w:sz w:val="22"/>
          <w14:ligatures w14:val="none"/>
        </w:rPr>
        <w:t>gydyti</w:t>
      </w:r>
      <w:proofErr w:type="spellEnd"/>
      <w:r w:rsidRPr="006D34CC">
        <w:rPr>
          <w:rFonts w:ascii="Times New Roman" w:hAnsi="Times New Roman"/>
          <w:kern w:val="0"/>
          <w:sz w:val="22"/>
          <w14:ligatures w14:val="none"/>
        </w:rPr>
        <w:t>:</w:t>
      </w:r>
    </w:p>
    <w:p w14:paraId="7DFCB568" w14:textId="77777777" w:rsidR="0057617E" w:rsidRPr="006D34CC" w:rsidRDefault="0057617E" w:rsidP="0057617E">
      <w:pPr>
        <w:keepNext/>
        <w:widowControl w:val="0"/>
        <w:spacing w:after="0" w:line="240" w:lineRule="auto"/>
        <w:ind w:left="1134" w:hanging="567"/>
        <w:rPr>
          <w:rFonts w:ascii="Times New Roman" w:hAnsi="Times New Roman"/>
          <w:kern w:val="0"/>
          <w:sz w:val="22"/>
          <w14:ligatures w14:val="none"/>
        </w:rPr>
      </w:pPr>
      <w:r w:rsidRPr="006D34CC">
        <w:rPr>
          <w:rFonts w:ascii="Times New Roman" w:hAnsi="Times New Roman"/>
          <w:kern w:val="0"/>
          <w:sz w:val="22"/>
          <w14:ligatures w14:val="none"/>
        </w:rPr>
        <w:t>-</w:t>
      </w:r>
      <w:r w:rsidRPr="006D34CC">
        <w:rPr>
          <w:rFonts w:ascii="Times New Roman" w:hAnsi="Times New Roman"/>
          <w:kern w:val="0"/>
          <w:sz w:val="22"/>
          <w14:ligatures w14:val="none"/>
        </w:rPr>
        <w:tab/>
        <w:t xml:space="preserve">kai </w:t>
      </w:r>
      <w:proofErr w:type="spellStart"/>
      <w:r w:rsidRPr="006D34CC">
        <w:rPr>
          <w:rFonts w:ascii="Times New Roman" w:hAnsi="Times New Roman"/>
          <w:kern w:val="0"/>
          <w:sz w:val="22"/>
          <w14:ligatures w14:val="none"/>
        </w:rPr>
        <w:t>kitokie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metodai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chirurginė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operacija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radioterapija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netinka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buvo</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neveiksmingi</w:t>
      </w:r>
      <w:proofErr w:type="spellEnd"/>
      <w:r w:rsidRPr="006D34CC">
        <w:rPr>
          <w:rFonts w:ascii="Times New Roman" w:hAnsi="Times New Roman"/>
          <w:kern w:val="0"/>
          <w:sz w:val="22"/>
          <w14:ligatures w14:val="none"/>
        </w:rPr>
        <w:t>;</w:t>
      </w:r>
      <w:proofErr w:type="gramEnd"/>
    </w:p>
    <w:p w14:paraId="62C86585" w14:textId="77777777" w:rsidR="0057617E" w:rsidRPr="006D34CC" w:rsidRDefault="0057617E" w:rsidP="0057617E">
      <w:pPr>
        <w:keepNext/>
        <w:widowControl w:val="0"/>
        <w:spacing w:after="0" w:line="240" w:lineRule="auto"/>
        <w:ind w:left="1134" w:hanging="567"/>
        <w:rPr>
          <w:rFonts w:ascii="Times New Roman" w:hAnsi="Times New Roman"/>
          <w:kern w:val="0"/>
          <w:sz w:val="22"/>
          <w14:ligatures w14:val="none"/>
        </w:rPr>
      </w:pPr>
      <w:r w:rsidRPr="006D34CC">
        <w:rPr>
          <w:rFonts w:ascii="Times New Roman" w:hAnsi="Times New Roman"/>
          <w:kern w:val="0"/>
          <w:sz w:val="22"/>
          <w14:ligatures w14:val="none"/>
        </w:rPr>
        <w:t>-</w:t>
      </w:r>
      <w:r w:rsidRPr="006D34CC">
        <w:rPr>
          <w:rFonts w:ascii="Times New Roman" w:hAnsi="Times New Roman"/>
          <w:kern w:val="0"/>
          <w:sz w:val="22"/>
          <w14:ligatures w14:val="none"/>
        </w:rPr>
        <w:tab/>
      </w:r>
      <w:proofErr w:type="spellStart"/>
      <w:r w:rsidRPr="006D34CC">
        <w:rPr>
          <w:rFonts w:ascii="Times New Roman" w:hAnsi="Times New Roman"/>
          <w:kern w:val="0"/>
          <w:sz w:val="22"/>
          <w14:ligatures w14:val="none"/>
        </w:rPr>
        <w:t>tarpiniu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laikotarpiu</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radioterapijos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pasireikš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poveikis</w:t>
      </w:r>
      <w:proofErr w:type="spellEnd"/>
      <w:r w:rsidRPr="006D34CC">
        <w:rPr>
          <w:rFonts w:ascii="Times New Roman" w:hAnsi="Times New Roman"/>
          <w:kern w:val="0"/>
          <w:sz w:val="22"/>
          <w14:ligatures w14:val="none"/>
        </w:rPr>
        <w:t>.</w:t>
      </w:r>
    </w:p>
    <w:p w14:paraId="3CEB7A34" w14:textId="77777777" w:rsidR="0057617E" w:rsidRPr="006D34CC" w:rsidRDefault="0057617E" w:rsidP="0057617E">
      <w:pPr>
        <w:numPr>
          <w:ilvl w:val="12"/>
          <w:numId w:val="0"/>
        </w:numPr>
        <w:tabs>
          <w:tab w:val="left" w:pos="720"/>
        </w:tabs>
        <w:spacing w:after="0" w:line="240" w:lineRule="auto"/>
        <w:rPr>
          <w:rFonts w:ascii="Times New Roman" w:hAnsi="Times New Roman"/>
          <w:kern w:val="0"/>
          <w:sz w:val="22"/>
          <w14:ligatures w14:val="none"/>
        </w:rPr>
      </w:pPr>
    </w:p>
    <w:p w14:paraId="30BC0365"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14:ligatures w14:val="none"/>
        </w:rPr>
      </w:pPr>
    </w:p>
    <w:p w14:paraId="37DAFFC0" w14:textId="77777777" w:rsidR="0057617E" w:rsidRPr="006D34CC" w:rsidRDefault="0057617E" w:rsidP="0057617E">
      <w:pPr>
        <w:keepNext/>
        <w:widowControl w:val="0"/>
        <w:spacing w:after="0" w:line="240" w:lineRule="auto"/>
        <w:ind w:left="567" w:right="-2" w:hanging="567"/>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2.</w:t>
      </w:r>
      <w:r w:rsidRPr="006D34CC">
        <w:rPr>
          <w:rFonts w:ascii="Times New Roman" w:hAnsi="Times New Roman"/>
          <w:b/>
          <w:kern w:val="0"/>
          <w:sz w:val="22"/>
          <w:lang w:val="it-IT"/>
          <w14:ligatures w14:val="none"/>
        </w:rPr>
        <w:tab/>
        <w:t>Kas žinotina prieš vartojant Sandostatin</w:t>
      </w:r>
    </w:p>
    <w:p w14:paraId="67923C38" w14:textId="77777777" w:rsidR="0057617E" w:rsidRPr="006D34CC" w:rsidRDefault="0057617E" w:rsidP="0057617E">
      <w:pPr>
        <w:keepNext/>
        <w:widowControl w:val="0"/>
        <w:tabs>
          <w:tab w:val="left" w:pos="720"/>
        </w:tabs>
        <w:spacing w:after="0" w:line="240" w:lineRule="auto"/>
        <w:outlineLvl w:val="0"/>
        <w:rPr>
          <w:rFonts w:ascii="Times New Roman" w:hAnsi="Times New Roman"/>
          <w:kern w:val="0"/>
          <w:sz w:val="22"/>
          <w:lang w:val="it-IT"/>
          <w14:ligatures w14:val="none"/>
        </w:rPr>
      </w:pPr>
    </w:p>
    <w:p w14:paraId="701D1784" w14:textId="77777777" w:rsidR="0057617E" w:rsidRPr="006D34CC" w:rsidRDefault="0057617E" w:rsidP="0057617E">
      <w:pPr>
        <w:keepNext/>
        <w:widowControl w:val="0"/>
        <w:tabs>
          <w:tab w:val="left" w:pos="720"/>
        </w:tabs>
        <w:spacing w:after="0" w:line="240" w:lineRule="auto"/>
        <w:outlineLvl w:val="0"/>
        <w:rPr>
          <w:rFonts w:ascii="Times New Roman" w:hAnsi="Times New Roman"/>
          <w:kern w:val="0"/>
          <w:sz w:val="22"/>
          <w:lang w:val="it-IT"/>
          <w14:ligatures w14:val="none"/>
        </w:rPr>
      </w:pPr>
      <w:r w:rsidRPr="006D34CC">
        <w:rPr>
          <w:rFonts w:ascii="Times New Roman" w:hAnsi="Times New Roman"/>
          <w:b/>
          <w:kern w:val="0"/>
          <w:sz w:val="22"/>
          <w:lang w:val="it-IT"/>
          <w14:ligatures w14:val="none"/>
        </w:rPr>
        <w:t>Sandostatin vartoti negalima:</w:t>
      </w:r>
    </w:p>
    <w:p w14:paraId="271C27BA" w14:textId="77777777" w:rsidR="0057617E" w:rsidRPr="006D34CC" w:rsidRDefault="0057617E" w:rsidP="0057617E">
      <w:pPr>
        <w:widowControl w:val="0"/>
        <w:numPr>
          <w:ilvl w:val="0"/>
          <w:numId w:val="13"/>
        </w:numPr>
        <w:tabs>
          <w:tab w:val="left" w:pos="567"/>
          <w:tab w:val="left" w:pos="720"/>
        </w:tabs>
        <w:autoSpaceDE w:val="0"/>
        <w:autoSpaceDN w:val="0"/>
        <w:adjustRightInd w:val="0"/>
        <w:spacing w:after="0" w:line="240" w:lineRule="auto"/>
        <w:ind w:left="567"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jeigu yra alergija oktreotidui arba bet kuriai pagalbinei šio vaisto medžiagai (jos išvardytos 6 skyriuje).</w:t>
      </w:r>
    </w:p>
    <w:p w14:paraId="7E2CDF50"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lang w:val="it-IT"/>
          <w14:ligatures w14:val="none"/>
        </w:rPr>
      </w:pPr>
    </w:p>
    <w:p w14:paraId="1A7FEA9D" w14:textId="77777777" w:rsidR="0057617E" w:rsidRPr="006D34CC" w:rsidRDefault="0057617E" w:rsidP="0057617E">
      <w:pPr>
        <w:keepNext/>
        <w:widowControl w:val="0"/>
        <w:numPr>
          <w:ilvl w:val="12"/>
          <w:numId w:val="0"/>
        </w:numPr>
        <w:tabs>
          <w:tab w:val="left" w:pos="720"/>
        </w:tabs>
        <w:spacing w:after="0" w:line="240" w:lineRule="auto"/>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Įspėjimai ir atsargumo priemonės</w:t>
      </w:r>
    </w:p>
    <w:p w14:paraId="385847E7" w14:textId="77777777" w:rsidR="0057617E" w:rsidRPr="006D34CC" w:rsidRDefault="0057617E" w:rsidP="0057617E">
      <w:pPr>
        <w:keepNext/>
        <w:widowControl w:val="0"/>
        <w:numPr>
          <w:ilvl w:val="12"/>
          <w:numId w:val="0"/>
        </w:numPr>
        <w:tabs>
          <w:tab w:val="left" w:pos="720"/>
        </w:tabs>
        <w:spacing w:after="0" w:line="240" w:lineRule="auto"/>
        <w:rPr>
          <w:rFonts w:ascii="Times New Roman" w:hAnsi="Times New Roman"/>
          <w:kern w:val="0"/>
          <w:sz w:val="22"/>
          <w:lang w:val="it-IT"/>
          <w14:ligatures w14:val="none"/>
        </w:rPr>
      </w:pPr>
    </w:p>
    <w:p w14:paraId="2DCB2B9B" w14:textId="77777777" w:rsidR="0057617E" w:rsidRPr="006D34CC" w:rsidRDefault="0057617E" w:rsidP="0057617E">
      <w:pPr>
        <w:keepNext/>
        <w:widowControl w:val="0"/>
        <w:numPr>
          <w:ilvl w:val="12"/>
          <w:numId w:val="0"/>
        </w:numPr>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Pasitarkite su gydytoju, prieš pradėdami vartoti Sandostatin:</w:t>
      </w:r>
    </w:p>
    <w:p w14:paraId="6654A61C" w14:textId="77777777" w:rsidR="0057617E" w:rsidRPr="006D34CC" w:rsidRDefault="0057617E" w:rsidP="0057617E">
      <w:pPr>
        <w:keepNext/>
        <w:widowControl w:val="0"/>
        <w:numPr>
          <w:ilvl w:val="12"/>
          <w:numId w:val="0"/>
        </w:numPr>
        <w:tabs>
          <w:tab w:val="left" w:pos="720"/>
        </w:tabs>
        <w:spacing w:after="0" w:line="240" w:lineRule="auto"/>
        <w:rPr>
          <w:rFonts w:ascii="Times New Roman" w:hAnsi="Times New Roman"/>
          <w:kern w:val="0"/>
          <w:sz w:val="22"/>
          <w:lang w:val="it-IT"/>
          <w14:ligatures w14:val="none"/>
        </w:rPr>
      </w:pPr>
    </w:p>
    <w:p w14:paraId="587560FA" w14:textId="77777777" w:rsidR="0057617E" w:rsidRPr="006D34CC" w:rsidRDefault="0057617E" w:rsidP="0057617E">
      <w:pPr>
        <w:widowControl w:val="0"/>
        <w:numPr>
          <w:ilvl w:val="0"/>
          <w:numId w:val="15"/>
        </w:numPr>
        <w:spacing w:after="0" w:line="240" w:lineRule="auto"/>
        <w:ind w:left="567" w:hanging="567"/>
        <w:rPr>
          <w:rFonts w:ascii="Times New Roman" w:hAnsi="Times New Roman"/>
          <w:kern w:val="0"/>
          <w:sz w:val="22"/>
          <w14:ligatures w14:val="none"/>
        </w:rPr>
      </w:pPr>
      <w:r w:rsidRPr="006D34CC">
        <w:rPr>
          <w:rFonts w:ascii="Times New Roman" w:hAnsi="Times New Roman"/>
          <w:kern w:val="0"/>
          <w:sz w:val="22"/>
          <w:lang w:val="it-IT"/>
          <w14:ligatures w14:val="none"/>
        </w:rPr>
        <w:t xml:space="preserve">jeigu žinote, kad Jums yra tulžies akmenų arba jų buvo anksčiau, arba Jūs patiriate kokių nors komplikacijų, tokių kaip karščiavimas, šaltkrėtis, pilvo skausmas, odos ar akių pageltimas; apie tai pasakykite gydytojui, nes ilgai vartojant Sandostatin, gali jų susidaryti.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periodiškai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tulžies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pūslę</w:t>
      </w:r>
      <w:proofErr w:type="spellEnd"/>
      <w:r w:rsidRPr="006D34CC">
        <w:rPr>
          <w:rFonts w:ascii="Times New Roman" w:hAnsi="Times New Roman"/>
          <w:kern w:val="0"/>
          <w:sz w:val="22"/>
          <w14:ligatures w14:val="none"/>
        </w:rPr>
        <w:t>;</w:t>
      </w:r>
      <w:proofErr w:type="gramEnd"/>
      <w:r w:rsidRPr="006D34CC">
        <w:rPr>
          <w:rFonts w:ascii="Times New Roman" w:hAnsi="Times New Roman"/>
          <w:kern w:val="0"/>
          <w:sz w:val="22"/>
          <w14:ligatures w14:val="none"/>
        </w:rPr>
        <w:t xml:space="preserve"> </w:t>
      </w:r>
    </w:p>
    <w:p w14:paraId="2A164ABC" w14:textId="77777777" w:rsidR="0057617E" w:rsidRPr="006D34CC" w:rsidRDefault="0057617E" w:rsidP="0057617E">
      <w:pPr>
        <w:widowControl w:val="0"/>
        <w:spacing w:after="0" w:line="240" w:lineRule="auto"/>
        <w:ind w:left="567" w:hanging="567"/>
        <w:rPr>
          <w:rFonts w:ascii="Times New Roman" w:hAnsi="Times New Roman"/>
          <w:kern w:val="0"/>
          <w:sz w:val="22"/>
          <w14:ligatures w14:val="none"/>
        </w:rPr>
      </w:pPr>
    </w:p>
    <w:p w14:paraId="343DE810" w14:textId="77777777" w:rsidR="0057617E" w:rsidRPr="006D34CC" w:rsidRDefault="0057617E" w:rsidP="0057617E">
      <w:pPr>
        <w:widowControl w:val="0"/>
        <w:numPr>
          <w:ilvl w:val="0"/>
          <w:numId w:val="15"/>
        </w:numPr>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pakitusi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cukraus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koncentracija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kraujyje</w:t>
      </w:r>
      <w:proofErr w:type="spellEnd"/>
      <w:r w:rsidRPr="006D34CC">
        <w:rPr>
          <w:rFonts w:ascii="Times New Roman" w:hAnsi="Times New Roman"/>
          <w:kern w:val="0"/>
          <w:sz w:val="22"/>
          <w14:ligatures w14:val="none"/>
        </w:rPr>
        <w:t xml:space="preserve">, t. y., ji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didelė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sergate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diabetu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maža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hipoglikemija</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kraujavimui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stemplės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skrandžio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varikozinių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mazgų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stabdyti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būtina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reguliariai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cukraus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kiekį</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kraujyje</w:t>
      </w:r>
      <w:proofErr w:type="spellEnd"/>
      <w:r w:rsidRPr="006D34CC">
        <w:rPr>
          <w:rFonts w:ascii="Times New Roman" w:hAnsi="Times New Roman"/>
          <w:kern w:val="0"/>
          <w:sz w:val="22"/>
          <w14:ligatures w14:val="none"/>
        </w:rPr>
        <w:t>;</w:t>
      </w:r>
      <w:proofErr w:type="gramEnd"/>
    </w:p>
    <w:p w14:paraId="45FC7884" w14:textId="77777777" w:rsidR="0057617E" w:rsidRPr="006D34CC" w:rsidRDefault="0057617E" w:rsidP="0057617E">
      <w:pPr>
        <w:widowControl w:val="0"/>
        <w:spacing w:after="0" w:line="240" w:lineRule="auto"/>
        <w:ind w:left="567" w:hanging="567"/>
        <w:rPr>
          <w:rFonts w:ascii="Times New Roman" w:hAnsi="Times New Roman"/>
          <w:kern w:val="0"/>
          <w:sz w:val="22"/>
          <w14:ligatures w14:val="none"/>
        </w:rPr>
      </w:pPr>
    </w:p>
    <w:p w14:paraId="01A83D78" w14:textId="77777777" w:rsidR="0057617E" w:rsidRPr="006D34CC" w:rsidRDefault="0057617E" w:rsidP="0057617E">
      <w:pPr>
        <w:widowControl w:val="0"/>
        <w:numPr>
          <w:ilvl w:val="0"/>
          <w:numId w:val="15"/>
        </w:numPr>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Jums </w:t>
      </w:r>
      <w:proofErr w:type="spellStart"/>
      <w:r w:rsidRPr="006D34CC">
        <w:rPr>
          <w:rFonts w:ascii="Times New Roman" w:hAnsi="Times New Roman"/>
          <w:kern w:val="0"/>
          <w:sz w:val="22"/>
          <w14:ligatures w14:val="none"/>
        </w:rPr>
        <w:t>anksčiau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buvo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nustatytas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vitamino</w:t>
      </w:r>
      <w:proofErr w:type="spellEnd"/>
      <w:r w:rsidRPr="006D34CC">
        <w:rPr>
          <w:rFonts w:ascii="Times New Roman" w:hAnsi="Times New Roman"/>
          <w:kern w:val="0"/>
          <w:sz w:val="22"/>
          <w14:ligatures w14:val="none"/>
        </w:rPr>
        <w:t xml:space="preserve"> B12 </w:t>
      </w:r>
      <w:proofErr w:type="spellStart"/>
      <w:r w:rsidRPr="006D34CC">
        <w:rPr>
          <w:rFonts w:ascii="Times New Roman" w:hAnsi="Times New Roman"/>
          <w:kern w:val="0"/>
          <w:sz w:val="22"/>
          <w14:ligatures w14:val="none"/>
        </w:rPr>
        <w:t>trūkumas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tokiu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atveju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periodiškai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vitamino</w:t>
      </w:r>
      <w:proofErr w:type="spellEnd"/>
      <w:r w:rsidRPr="006D34CC">
        <w:rPr>
          <w:rFonts w:ascii="Times New Roman" w:hAnsi="Times New Roman"/>
          <w:kern w:val="0"/>
          <w:sz w:val="22"/>
          <w14:ligatures w14:val="none"/>
        </w:rPr>
        <w:t xml:space="preserve"> B12 </w:t>
      </w:r>
      <w:proofErr w:type="spellStart"/>
      <w:r w:rsidRPr="006D34CC">
        <w:rPr>
          <w:rFonts w:ascii="Times New Roman" w:hAnsi="Times New Roman"/>
          <w:kern w:val="0"/>
          <w:sz w:val="22"/>
          <w14:ligatures w14:val="none"/>
        </w:rPr>
        <w:t>kiekį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organizme</w:t>
      </w:r>
      <w:proofErr w:type="spellEnd"/>
      <w:r w:rsidRPr="006D34CC">
        <w:rPr>
          <w:rFonts w:ascii="Times New Roman" w:hAnsi="Times New Roman"/>
          <w:kern w:val="0"/>
          <w:sz w:val="22"/>
          <w14:ligatures w14:val="none"/>
        </w:rPr>
        <w:t>;</w:t>
      </w:r>
      <w:proofErr w:type="gramEnd"/>
    </w:p>
    <w:p w14:paraId="2E4ACC15" w14:textId="77777777" w:rsidR="0057617E" w:rsidRPr="006D34CC" w:rsidRDefault="0057617E" w:rsidP="006D34CC">
      <w:pPr>
        <w:tabs>
          <w:tab w:val="left" w:pos="567"/>
        </w:tabs>
        <w:spacing w:after="0" w:line="260" w:lineRule="exact"/>
        <w:ind w:left="720"/>
        <w:contextualSpacing/>
        <w:rPr>
          <w:rFonts w:ascii="Times New Roman" w:hAnsi="Times New Roman"/>
          <w:kern w:val="0"/>
          <w:sz w:val="22"/>
          <w:lang w:val="en-GB"/>
          <w14:ligatures w14:val="none"/>
        </w:rPr>
      </w:pPr>
    </w:p>
    <w:p w14:paraId="068410E8" w14:textId="77777777" w:rsidR="0057617E" w:rsidRPr="006D34CC" w:rsidRDefault="0057617E" w:rsidP="0057617E">
      <w:pPr>
        <w:widowControl w:val="0"/>
        <w:numPr>
          <w:ilvl w:val="0"/>
          <w:numId w:val="15"/>
        </w:numPr>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oktreotidas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sulėtinti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ritmą</w:t>
      </w:r>
      <w:proofErr w:type="spellEnd"/>
      <w:r w:rsidRPr="006D34CC">
        <w:rPr>
          <w:rFonts w:ascii="Times New Roman" w:hAnsi="Times New Roman"/>
          <w:kern w:val="0"/>
          <w:sz w:val="22"/>
          <w14:ligatures w14:val="none"/>
        </w:rPr>
        <w:t xml:space="preserve">, o </w:t>
      </w:r>
      <w:proofErr w:type="spellStart"/>
      <w:r w:rsidRPr="006D34CC">
        <w:rPr>
          <w:rFonts w:ascii="Times New Roman" w:hAnsi="Times New Roman"/>
          <w:kern w:val="0"/>
          <w:sz w:val="22"/>
          <w14:ligatures w14:val="none"/>
        </w:rPr>
        <w:t>labai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didelėmis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dozėmis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sutrikdyti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ritmą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laikotarpiu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stebėti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ritmą</w:t>
      </w:r>
      <w:proofErr w:type="spellEnd"/>
      <w:r w:rsidRPr="006D34CC">
        <w:rPr>
          <w:rFonts w:ascii="Times New Roman" w:hAnsi="Times New Roman"/>
          <w:kern w:val="0"/>
          <w:sz w:val="22"/>
          <w14:ligatures w14:val="none"/>
        </w:rPr>
        <w:t>.</w:t>
      </w:r>
    </w:p>
    <w:p w14:paraId="13895A01" w14:textId="77777777" w:rsidR="0057617E" w:rsidRPr="006D34CC" w:rsidRDefault="0057617E" w:rsidP="0057617E">
      <w:pPr>
        <w:widowControl w:val="0"/>
        <w:spacing w:after="0" w:line="240" w:lineRule="auto"/>
        <w:ind w:left="567"/>
        <w:rPr>
          <w:rFonts w:ascii="Times New Roman" w:hAnsi="Times New Roman"/>
          <w:kern w:val="0"/>
          <w:sz w:val="22"/>
          <w14:ligatures w14:val="none"/>
        </w:rPr>
      </w:pPr>
    </w:p>
    <w:p w14:paraId="174E9FA9"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3E4FD692"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Tyrimai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patikrinimai</w:t>
      </w:r>
      <w:proofErr w:type="spellEnd"/>
    </w:p>
    <w:p w14:paraId="17E77BC4"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14:ligatures w14:val="none"/>
        </w:rPr>
      </w:pPr>
    </w:p>
    <w:p w14:paraId="2683CC65"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vartosite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ilgai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reguliariai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atlikinėti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skydliaukės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funkcijos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tyrimus</w:t>
      </w:r>
      <w:proofErr w:type="spellEnd"/>
      <w:r w:rsidRPr="006D34CC">
        <w:rPr>
          <w:rFonts w:ascii="Times New Roman" w:hAnsi="Times New Roman"/>
          <w:kern w:val="0"/>
          <w:sz w:val="22"/>
          <w14:ligatures w14:val="none"/>
        </w:rPr>
        <w:t>.</w:t>
      </w:r>
    </w:p>
    <w:p w14:paraId="29450F64"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596C3ADB"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taip</w:t>
      </w:r>
      <w:proofErr w:type="spellEnd"/>
      <w:r w:rsidRPr="006D34CC">
        <w:rPr>
          <w:rFonts w:ascii="Times New Roman" w:hAnsi="Times New Roman"/>
          <w:kern w:val="0"/>
          <w:sz w:val="22"/>
          <w14:ligatures w14:val="none"/>
        </w:rPr>
        <w:t xml:space="preserve"> pat </w:t>
      </w:r>
      <w:proofErr w:type="spellStart"/>
      <w:r w:rsidRPr="006D34CC">
        <w:rPr>
          <w:rFonts w:ascii="Times New Roman" w:hAnsi="Times New Roman"/>
          <w:kern w:val="0"/>
          <w:sz w:val="22"/>
          <w14:ligatures w14:val="none"/>
        </w:rPr>
        <w:t>tikrins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veiklą</w:t>
      </w:r>
      <w:proofErr w:type="spellEnd"/>
      <w:r w:rsidRPr="006D34CC">
        <w:rPr>
          <w:rFonts w:ascii="Times New Roman" w:hAnsi="Times New Roman"/>
          <w:kern w:val="0"/>
          <w:sz w:val="22"/>
          <w14:ligatures w14:val="none"/>
        </w:rPr>
        <w:t>.</w:t>
      </w:r>
    </w:p>
    <w:p w14:paraId="281AC0FF"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14:ligatures w14:val="none"/>
        </w:rPr>
      </w:pPr>
    </w:p>
    <w:p w14:paraId="256ABD85"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patikrinti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kasos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fermentų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gamybos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funkciją</w:t>
      </w:r>
      <w:proofErr w:type="spellEnd"/>
      <w:r w:rsidRPr="006D34CC">
        <w:rPr>
          <w:rFonts w:ascii="Times New Roman" w:hAnsi="Times New Roman"/>
          <w:kern w:val="0"/>
          <w:sz w:val="22"/>
          <w14:ligatures w14:val="none"/>
        </w:rPr>
        <w:t>.</w:t>
      </w:r>
    </w:p>
    <w:p w14:paraId="0AF56AB7"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14:ligatures w14:val="none"/>
        </w:rPr>
      </w:pPr>
    </w:p>
    <w:p w14:paraId="040BA854" w14:textId="77777777" w:rsidR="0057617E" w:rsidRPr="006D34CC" w:rsidRDefault="0057617E" w:rsidP="0057617E">
      <w:pPr>
        <w:keepNext/>
        <w:widowControl w:val="0"/>
        <w:numPr>
          <w:ilvl w:val="12"/>
          <w:numId w:val="0"/>
        </w:num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Vaikams</w:t>
      </w:r>
      <w:proofErr w:type="spellEnd"/>
    </w:p>
    <w:p w14:paraId="4E455AAF"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vaikams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patirties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labai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nedaug</w:t>
      </w:r>
      <w:proofErr w:type="spellEnd"/>
      <w:r w:rsidRPr="006D34CC">
        <w:rPr>
          <w:rFonts w:ascii="Times New Roman" w:hAnsi="Times New Roman"/>
          <w:kern w:val="0"/>
          <w:sz w:val="22"/>
          <w14:ligatures w14:val="none"/>
        </w:rPr>
        <w:t>.</w:t>
      </w:r>
    </w:p>
    <w:p w14:paraId="55B4BFF1"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14:ligatures w14:val="none"/>
        </w:rPr>
      </w:pPr>
    </w:p>
    <w:p w14:paraId="12346EA0" w14:textId="77777777" w:rsidR="0057617E" w:rsidRPr="006D34CC" w:rsidRDefault="0057617E" w:rsidP="0057617E">
      <w:pPr>
        <w:keepNext/>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b/>
          <w:kern w:val="0"/>
          <w:sz w:val="22"/>
          <w14:ligatures w14:val="none"/>
        </w:rPr>
        <w:t xml:space="preserve">Kiti </w:t>
      </w:r>
      <w:proofErr w:type="spellStart"/>
      <w:r w:rsidRPr="006D34CC">
        <w:rPr>
          <w:rFonts w:ascii="Times New Roman" w:hAnsi="Times New Roman"/>
          <w:b/>
          <w:kern w:val="0"/>
          <w:sz w:val="22"/>
          <w14:ligatures w14:val="none"/>
        </w:rPr>
        <w:t>vaistai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Sandostatin</w:t>
      </w:r>
      <w:proofErr w:type="spellEnd"/>
    </w:p>
    <w:p w14:paraId="00849D16"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neseniai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vartojote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dėl</w:t>
      </w:r>
      <w:proofErr w:type="spellEnd"/>
      <w:r w:rsidRPr="006D34CC">
        <w:rPr>
          <w:rFonts w:ascii="Times New Roman" w:hAnsi="Times New Roman"/>
          <w:kern w:val="0"/>
          <w:sz w:val="22"/>
          <w14:ligatures w14:val="none"/>
        </w:rPr>
        <w:t xml:space="preserve"> to </w:t>
      </w:r>
      <w:proofErr w:type="spellStart"/>
      <w:r w:rsidRPr="006D34CC">
        <w:rPr>
          <w:rFonts w:ascii="Times New Roman" w:hAnsi="Times New Roman"/>
          <w:kern w:val="0"/>
          <w:sz w:val="22"/>
          <w14:ligatures w14:val="none"/>
        </w:rPr>
        <w:t>nesate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tikri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apie</w:t>
      </w:r>
      <w:proofErr w:type="spellEnd"/>
      <w:r w:rsidRPr="006D34CC">
        <w:rPr>
          <w:rFonts w:ascii="Times New Roman" w:hAnsi="Times New Roman"/>
          <w:kern w:val="0"/>
          <w:sz w:val="22"/>
          <w14:ligatures w14:val="none"/>
        </w:rPr>
        <w:t xml:space="preserve"> tai </w:t>
      </w:r>
      <w:proofErr w:type="spellStart"/>
      <w:r w:rsidRPr="006D34CC">
        <w:rPr>
          <w:rFonts w:ascii="Times New Roman" w:hAnsi="Times New Roman"/>
          <w:kern w:val="0"/>
          <w:sz w:val="22"/>
          <w14:ligatures w14:val="none"/>
        </w:rPr>
        <w:t>pasakykite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vaistininkui</w:t>
      </w:r>
      <w:proofErr w:type="spellEnd"/>
      <w:r w:rsidRPr="006D34CC">
        <w:rPr>
          <w:rFonts w:ascii="Times New Roman" w:hAnsi="Times New Roman"/>
          <w:kern w:val="0"/>
          <w:sz w:val="22"/>
          <w14:ligatures w14:val="none"/>
        </w:rPr>
        <w:t>.</w:t>
      </w:r>
    </w:p>
    <w:p w14:paraId="7A8B07D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42B9B64D"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Vartodami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paprastai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galėsite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toliau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Tačiau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nustatyta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kad</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įtakoja</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kurių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pavyzdžiui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cimetidino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ciklosporino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bromokriptino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chinidino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terfenadino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poveikį</w:t>
      </w:r>
      <w:proofErr w:type="spellEnd"/>
      <w:r w:rsidRPr="006D34CC">
        <w:rPr>
          <w:rFonts w:ascii="Times New Roman" w:hAnsi="Times New Roman"/>
          <w:kern w:val="0"/>
          <w:sz w:val="22"/>
          <w14:ligatures w14:val="none"/>
        </w:rPr>
        <w:t xml:space="preserve">. </w:t>
      </w:r>
    </w:p>
    <w:p w14:paraId="69938781"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5BC25067"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kraujospūdžiui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reguliuoti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pvz</w:t>
      </w:r>
      <w:proofErr w:type="spellEnd"/>
      <w:r w:rsidRPr="006D34CC">
        <w:rPr>
          <w:rFonts w:ascii="Times New Roman" w:hAnsi="Times New Roman"/>
          <w:kern w:val="0"/>
          <w:sz w:val="22"/>
          <w14:ligatures w14:val="none"/>
        </w:rPr>
        <w:t xml:space="preserve">., beta </w:t>
      </w:r>
      <w:proofErr w:type="spellStart"/>
      <w:r w:rsidRPr="006D34CC">
        <w:rPr>
          <w:rFonts w:ascii="Times New Roman" w:hAnsi="Times New Roman"/>
          <w:kern w:val="0"/>
          <w:sz w:val="22"/>
          <w14:ligatures w14:val="none"/>
        </w:rPr>
        <w:t>adrenoblokatorių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kalcio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kanalų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blokatorių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skysčių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elektrolitų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pusiausvyrą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reguliuojančių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koreguoti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w:t>
      </w:r>
    </w:p>
    <w:p w14:paraId="489378E0"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5C911412"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sergate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diabetu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tekti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koreguoti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insulino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w:t>
      </w:r>
    </w:p>
    <w:p w14:paraId="44BBE98E" w14:textId="77777777" w:rsidR="0057617E" w:rsidRPr="006D34CC" w:rsidRDefault="0057617E" w:rsidP="0057617E">
      <w:pPr>
        <w:widowControl w:val="0"/>
        <w:tabs>
          <w:tab w:val="left" w:pos="720"/>
        </w:tabs>
        <w:spacing w:after="0" w:line="240" w:lineRule="auto"/>
        <w:rPr>
          <w:rFonts w:ascii="Times New Roman" w:hAnsi="Times New Roman"/>
          <w:kern w:val="0"/>
          <w:sz w:val="22"/>
          <w14:ligatures w14:val="none"/>
        </w:rPr>
      </w:pPr>
    </w:p>
    <w:p w14:paraId="77FBBF74" w14:textId="77777777" w:rsidR="0057617E" w:rsidRPr="006D34CC" w:rsidRDefault="0057617E" w:rsidP="0057617E">
      <w:pPr>
        <w:widowControl w:val="0"/>
        <w:tabs>
          <w:tab w:val="left" w:pos="720"/>
        </w:tabs>
        <w:spacing w:after="0" w:line="240" w:lineRule="auto"/>
        <w:rPr>
          <w:rFonts w:ascii="Times New Roman" w:hAnsi="Times New Roman"/>
          <w:color w:val="000000"/>
          <w:kern w:val="0"/>
          <w:sz w:val="22"/>
          <w14:ligatures w14:val="none"/>
        </w:rPr>
      </w:pPr>
      <w:proofErr w:type="spellStart"/>
      <w:r w:rsidRPr="006D34CC">
        <w:rPr>
          <w:rFonts w:ascii="Times New Roman" w:hAnsi="Times New Roman"/>
          <w:color w:val="000000"/>
          <w:kern w:val="0"/>
          <w:sz w:val="22"/>
          <w:lang w:val="en-GB"/>
          <w14:ligatures w14:val="none"/>
        </w:rPr>
        <w:t>Jeigu</w:t>
      </w:r>
      <w:proofErr w:type="spellEnd"/>
      <w:r w:rsidRPr="006D34CC">
        <w:rPr>
          <w:rFonts w:ascii="Times New Roman" w:hAnsi="Times New Roman"/>
          <w:color w:val="000000"/>
          <w:kern w:val="0"/>
          <w:sz w:val="22"/>
          <w:lang w:val="en-GB"/>
          <w14:ligatures w14:val="none"/>
        </w:rPr>
        <w:t xml:space="preserve"> Jums </w:t>
      </w:r>
      <w:proofErr w:type="spellStart"/>
      <w:r w:rsidRPr="006D34CC">
        <w:rPr>
          <w:rFonts w:ascii="Times New Roman" w:hAnsi="Times New Roman"/>
          <w:color w:val="000000"/>
          <w:kern w:val="0"/>
          <w:sz w:val="22"/>
          <w:lang w:val="en-GB"/>
          <w14:ligatures w14:val="none"/>
        </w:rPr>
        <w:t>paskirtas</w:t>
      </w:r>
      <w:proofErr w:type="spellEnd"/>
      <w:r w:rsidRPr="006D34CC">
        <w:rPr>
          <w:rFonts w:ascii="Times New Roman" w:hAnsi="Times New Roman"/>
          <w:color w:val="000000"/>
          <w:kern w:val="0"/>
          <w:sz w:val="22"/>
          <w:lang w:val="en-GB"/>
          <w14:ligatures w14:val="none"/>
        </w:rPr>
        <w:t xml:space="preserve"> </w:t>
      </w:r>
      <w:proofErr w:type="spellStart"/>
      <w:r w:rsidRPr="006D34CC">
        <w:rPr>
          <w:rFonts w:ascii="Times New Roman" w:hAnsi="Times New Roman"/>
          <w:color w:val="000000"/>
          <w:kern w:val="0"/>
          <w:sz w:val="22"/>
          <w:lang w:val="en-GB"/>
          <w14:ligatures w14:val="none"/>
        </w:rPr>
        <w:t>radiofarmacinis</w:t>
      </w:r>
      <w:proofErr w:type="spellEnd"/>
      <w:r w:rsidRPr="006D34CC">
        <w:rPr>
          <w:rFonts w:ascii="Times New Roman" w:hAnsi="Times New Roman"/>
          <w:color w:val="000000"/>
          <w:kern w:val="0"/>
          <w:sz w:val="22"/>
          <w:lang w:val="en-GB"/>
          <w14:ligatures w14:val="none"/>
        </w:rPr>
        <w:t xml:space="preserve"> </w:t>
      </w:r>
      <w:proofErr w:type="spellStart"/>
      <w:r w:rsidRPr="006D34CC">
        <w:rPr>
          <w:rFonts w:ascii="Times New Roman" w:hAnsi="Times New Roman"/>
          <w:color w:val="000000"/>
          <w:kern w:val="0"/>
          <w:sz w:val="22"/>
          <w:lang w:val="en-GB"/>
          <w14:ligatures w14:val="none"/>
        </w:rPr>
        <w:t>gydymas</w:t>
      </w:r>
      <w:proofErr w:type="spellEnd"/>
      <w:r w:rsidRPr="006D34CC">
        <w:rPr>
          <w:rFonts w:ascii="Times New Roman" w:hAnsi="Times New Roman"/>
          <w:color w:val="000000"/>
          <w:kern w:val="0"/>
          <w:sz w:val="22"/>
          <w:lang w:val="en-GB"/>
          <w14:ligatures w14:val="none"/>
        </w:rPr>
        <w:t xml:space="preserve"> </w:t>
      </w:r>
      <w:proofErr w:type="spellStart"/>
      <w:r w:rsidRPr="006D34CC">
        <w:rPr>
          <w:rFonts w:ascii="Times New Roman" w:hAnsi="Times New Roman"/>
          <w:color w:val="000000"/>
          <w:kern w:val="0"/>
          <w:sz w:val="22"/>
          <w:lang w:val="en-GB"/>
          <w14:ligatures w14:val="none"/>
        </w:rPr>
        <w:t>liutecio</w:t>
      </w:r>
      <w:proofErr w:type="spellEnd"/>
      <w:r w:rsidRPr="006D34CC">
        <w:rPr>
          <w:rFonts w:ascii="Times New Roman" w:hAnsi="Times New Roman"/>
          <w:color w:val="000000"/>
          <w:kern w:val="0"/>
          <w:sz w:val="22"/>
          <w:lang w:val="en-GB"/>
          <w14:ligatures w14:val="none"/>
        </w:rPr>
        <w:t xml:space="preserve"> (</w:t>
      </w:r>
      <w:r w:rsidRPr="006D34CC">
        <w:rPr>
          <w:rFonts w:ascii="Times New Roman" w:hAnsi="Times New Roman"/>
          <w:color w:val="000000"/>
          <w:kern w:val="0"/>
          <w:sz w:val="22"/>
          <w:vertAlign w:val="superscript"/>
          <w:lang w:val="en-GB"/>
          <w14:ligatures w14:val="none"/>
        </w:rPr>
        <w:t>177</w:t>
      </w:r>
      <w:r w:rsidRPr="006D34CC">
        <w:rPr>
          <w:rFonts w:ascii="Times New Roman" w:hAnsi="Times New Roman"/>
          <w:color w:val="000000"/>
          <w:kern w:val="0"/>
          <w:sz w:val="22"/>
          <w:lang w:val="en-GB"/>
          <w14:ligatures w14:val="none"/>
        </w:rPr>
        <w:t xml:space="preserve">Lu) </w:t>
      </w:r>
      <w:proofErr w:type="spellStart"/>
      <w:r w:rsidRPr="006D34CC">
        <w:rPr>
          <w:rFonts w:ascii="Times New Roman" w:hAnsi="Times New Roman"/>
          <w:color w:val="000000"/>
          <w:kern w:val="0"/>
          <w:sz w:val="22"/>
          <w:lang w:val="en-GB"/>
          <w14:ligatures w14:val="none"/>
        </w:rPr>
        <w:t>oksodotreotidu</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Jūsų</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gydytojas</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gali</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trumpam</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laikotarpiui</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pristabdyti</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ir</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arba</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pritaikyti</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gydymą</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Sandostatin</w:t>
      </w:r>
      <w:proofErr w:type="spellEnd"/>
      <w:r w:rsidRPr="006D34CC">
        <w:rPr>
          <w:rFonts w:ascii="Times New Roman" w:hAnsi="Times New Roman"/>
          <w:color w:val="000000"/>
          <w:kern w:val="0"/>
          <w:sz w:val="22"/>
          <w14:ligatures w14:val="none"/>
        </w:rPr>
        <w:t>.</w:t>
      </w:r>
    </w:p>
    <w:p w14:paraId="0FECC14D" w14:textId="77777777" w:rsidR="0057617E" w:rsidRPr="006D34CC" w:rsidRDefault="0057617E" w:rsidP="0057617E">
      <w:pPr>
        <w:widowControl w:val="0"/>
        <w:tabs>
          <w:tab w:val="left" w:pos="720"/>
        </w:tabs>
        <w:spacing w:after="0" w:line="240" w:lineRule="auto"/>
        <w:jc w:val="both"/>
        <w:rPr>
          <w:rFonts w:ascii="Times New Roman" w:hAnsi="Times New Roman"/>
          <w:color w:val="000000"/>
          <w:kern w:val="0"/>
          <w:sz w:val="22"/>
          <w14:ligatures w14:val="none"/>
        </w:rPr>
      </w:pPr>
    </w:p>
    <w:p w14:paraId="08C059B4" w14:textId="77777777" w:rsidR="0057617E" w:rsidRPr="006D34CC" w:rsidRDefault="0057617E" w:rsidP="0057617E">
      <w:pPr>
        <w:keepNext/>
        <w:widowControl w:val="0"/>
        <w:numPr>
          <w:ilvl w:val="12"/>
          <w:numId w:val="0"/>
        </w:numPr>
        <w:tabs>
          <w:tab w:val="left" w:pos="720"/>
        </w:tabs>
        <w:spacing w:after="0" w:line="240" w:lineRule="auto"/>
        <w:ind w:right="-2"/>
        <w:outlineLvl w:val="0"/>
        <w:rPr>
          <w:rFonts w:ascii="Times New Roman" w:hAnsi="Times New Roman"/>
          <w:kern w:val="0"/>
          <w:sz w:val="22"/>
          <w14:ligatures w14:val="none"/>
        </w:rPr>
      </w:pPr>
      <w:proofErr w:type="spellStart"/>
      <w:r w:rsidRPr="006D34CC">
        <w:rPr>
          <w:rFonts w:ascii="Times New Roman" w:hAnsi="Times New Roman"/>
          <w:b/>
          <w:kern w:val="0"/>
          <w:sz w:val="22"/>
          <w14:ligatures w14:val="none"/>
        </w:rPr>
        <w:t>Nėštumas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žindymo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laikotarpis</w:t>
      </w:r>
      <w:proofErr w:type="spellEnd"/>
    </w:p>
    <w:p w14:paraId="563E00BE" w14:textId="77777777" w:rsidR="0057617E" w:rsidRPr="006D34CC" w:rsidRDefault="0057617E" w:rsidP="0057617E">
      <w:pPr>
        <w:widowControl w:val="0"/>
        <w:numPr>
          <w:ilvl w:val="12"/>
          <w:numId w:val="0"/>
        </w:numPr>
        <w:tabs>
          <w:tab w:val="left" w:pos="720"/>
        </w:tabs>
        <w:spacing w:after="0" w:line="240" w:lineRule="auto"/>
        <w:ind w:right="-2"/>
        <w:outlineLvl w:val="0"/>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esate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nėščia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žindote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kūdikį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manote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kad</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galbūt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esate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nėščia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planuojate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pastoti</w:t>
      </w:r>
      <w:proofErr w:type="spellEnd"/>
      <w:r w:rsidRPr="006D34CC">
        <w:rPr>
          <w:rFonts w:ascii="Times New Roman" w:hAnsi="Times New Roman"/>
          <w:kern w:val="0"/>
          <w:sz w:val="22"/>
          <w14:ligatures w14:val="none"/>
        </w:rPr>
        <w:t xml:space="preserve">, tai </w:t>
      </w:r>
      <w:proofErr w:type="spellStart"/>
      <w:r w:rsidRPr="006D34CC">
        <w:rPr>
          <w:rFonts w:ascii="Times New Roman" w:hAnsi="Times New Roman"/>
          <w:kern w:val="0"/>
          <w:sz w:val="22"/>
          <w14:ligatures w14:val="none"/>
        </w:rPr>
        <w:t>prieš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vartodama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pasitarkite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gydytoju</w:t>
      </w:r>
      <w:proofErr w:type="spellEnd"/>
      <w:r w:rsidRPr="006D34CC">
        <w:rPr>
          <w:rFonts w:ascii="Times New Roman" w:hAnsi="Times New Roman"/>
          <w:kern w:val="0"/>
          <w:sz w:val="22"/>
          <w14:ligatures w14:val="none"/>
        </w:rPr>
        <w:t>.</w:t>
      </w:r>
    </w:p>
    <w:p w14:paraId="23AF5543" w14:textId="77777777" w:rsidR="0057617E" w:rsidRPr="006D34CC" w:rsidRDefault="0057617E" w:rsidP="0057617E">
      <w:pPr>
        <w:widowControl w:val="0"/>
        <w:numPr>
          <w:ilvl w:val="12"/>
          <w:numId w:val="0"/>
        </w:numPr>
        <w:tabs>
          <w:tab w:val="left" w:pos="720"/>
        </w:tabs>
        <w:spacing w:after="0" w:line="240" w:lineRule="auto"/>
        <w:ind w:right="-2"/>
        <w:outlineLvl w:val="0"/>
        <w:rPr>
          <w:rFonts w:ascii="Times New Roman" w:hAnsi="Times New Roman"/>
          <w:kern w:val="0"/>
          <w:sz w:val="22"/>
          <w14:ligatures w14:val="none"/>
        </w:rPr>
      </w:pPr>
    </w:p>
    <w:p w14:paraId="1866B5D2"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Sandostatin nėštumo metu galima vartoti tik tuomet, kai neabejotinai būtina.</w:t>
      </w:r>
    </w:p>
    <w:p w14:paraId="375A01E5"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13078868"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Gydymo metu vaisingo amžiaus moterys turi naudoti veiksmingą kontracepcijos metodą.</w:t>
      </w:r>
    </w:p>
    <w:p w14:paraId="2308CBEF"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p>
    <w:p w14:paraId="2384549C" w14:textId="77777777" w:rsidR="0057617E" w:rsidRPr="006D34CC" w:rsidRDefault="0057617E" w:rsidP="0057617E">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Sandostatin vartojimo metu žindyti negalima. Nėra žinoma, ar Sandostatin išsiskiria į motinos pieną.</w:t>
      </w:r>
    </w:p>
    <w:p w14:paraId="26AEB4C6" w14:textId="77777777" w:rsidR="0057617E" w:rsidRPr="006D34CC" w:rsidRDefault="0057617E" w:rsidP="0057617E">
      <w:pPr>
        <w:widowControl w:val="0"/>
        <w:numPr>
          <w:ilvl w:val="12"/>
          <w:numId w:val="0"/>
        </w:numPr>
        <w:tabs>
          <w:tab w:val="left" w:pos="720"/>
        </w:tabs>
        <w:spacing w:after="0" w:line="240" w:lineRule="auto"/>
        <w:ind w:right="-2"/>
        <w:outlineLvl w:val="0"/>
        <w:rPr>
          <w:rFonts w:ascii="Times New Roman" w:hAnsi="Times New Roman"/>
          <w:kern w:val="0"/>
          <w:sz w:val="22"/>
          <w:lang w:val="it-IT"/>
          <w14:ligatures w14:val="none"/>
        </w:rPr>
      </w:pPr>
    </w:p>
    <w:p w14:paraId="1759CA14" w14:textId="77777777" w:rsidR="0057617E" w:rsidRPr="006D34CC" w:rsidRDefault="0057617E" w:rsidP="0057617E">
      <w:pPr>
        <w:keepNext/>
        <w:widowControl w:val="0"/>
        <w:numPr>
          <w:ilvl w:val="12"/>
          <w:numId w:val="0"/>
        </w:numPr>
        <w:tabs>
          <w:tab w:val="left" w:pos="720"/>
        </w:tabs>
        <w:spacing w:after="0" w:line="240" w:lineRule="auto"/>
        <w:ind w:right="-2"/>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Vairavimas ir mechanizmų valdymas</w:t>
      </w:r>
    </w:p>
    <w:p w14:paraId="6AAA12F1"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Sandostatin gebėjimo vairuoti ir valdyti mechanizmus neveikia arba veikia nereikšmingai. Tačiau vartodami Sandostatin galite patirti kai kurių šalutinių reiškinių, pavyzdžiui, galvos skausmą ir nuovargį, kurie gali bloginti Jūsų gebėjimą saugiai vairuoti ir valdyti mechanizmus.</w:t>
      </w:r>
    </w:p>
    <w:p w14:paraId="19A591CD"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lang w:val="it-IT"/>
          <w14:ligatures w14:val="none"/>
        </w:rPr>
      </w:pPr>
    </w:p>
    <w:p w14:paraId="7FD72EAD" w14:textId="77777777" w:rsidR="0057617E" w:rsidRPr="006D34CC" w:rsidRDefault="0057617E" w:rsidP="0057617E">
      <w:pPr>
        <w:widowControl w:val="0"/>
        <w:numPr>
          <w:ilvl w:val="12"/>
          <w:numId w:val="0"/>
        </w:numPr>
        <w:spacing w:after="0" w:line="240" w:lineRule="auto"/>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Sandostatin sudėtyje yra natrio</w:t>
      </w:r>
    </w:p>
    <w:p w14:paraId="7D268E71"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Šio vaisto ampulėje yra mažiau kaip 1 mmol (23 mg) natrio, t. y. jis beveik neturi reikšmės.</w:t>
      </w:r>
    </w:p>
    <w:p w14:paraId="4B337EF5"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lang w:val="it-IT"/>
          <w14:ligatures w14:val="none"/>
        </w:rPr>
      </w:pPr>
    </w:p>
    <w:p w14:paraId="119A6B3A" w14:textId="77777777" w:rsidR="0057617E" w:rsidRPr="006D34CC" w:rsidRDefault="0057617E" w:rsidP="0057617E">
      <w:pPr>
        <w:widowControl w:val="0"/>
        <w:numPr>
          <w:ilvl w:val="12"/>
          <w:numId w:val="0"/>
        </w:numPr>
        <w:tabs>
          <w:tab w:val="left" w:pos="720"/>
        </w:tabs>
        <w:spacing w:after="0" w:line="240" w:lineRule="auto"/>
        <w:rPr>
          <w:rFonts w:ascii="Times New Roman" w:hAnsi="Times New Roman"/>
          <w:kern w:val="0"/>
          <w:sz w:val="22"/>
          <w:lang w:val="it-IT"/>
          <w14:ligatures w14:val="none"/>
        </w:rPr>
      </w:pPr>
    </w:p>
    <w:p w14:paraId="6C104AF6" w14:textId="77777777" w:rsidR="0057617E" w:rsidRPr="006D34CC" w:rsidRDefault="0057617E" w:rsidP="0057617E">
      <w:pPr>
        <w:keepNext/>
        <w:widowControl w:val="0"/>
        <w:tabs>
          <w:tab w:val="left" w:pos="567"/>
        </w:tabs>
        <w:spacing w:after="0" w:line="240" w:lineRule="auto"/>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3.</w:t>
      </w:r>
      <w:r w:rsidRPr="006D34CC">
        <w:rPr>
          <w:rFonts w:ascii="Times New Roman" w:hAnsi="Times New Roman"/>
          <w:b/>
          <w:kern w:val="0"/>
          <w:sz w:val="22"/>
          <w:lang w:val="it-IT"/>
          <w14:ligatures w14:val="none"/>
        </w:rPr>
        <w:tab/>
        <w:t>Kaip vartoti Sandostatin</w:t>
      </w:r>
    </w:p>
    <w:p w14:paraId="4818B6BA"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it-IT"/>
          <w14:ligatures w14:val="none"/>
        </w:rPr>
      </w:pPr>
    </w:p>
    <w:p w14:paraId="7726E50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Visada vartokite šį vaistą tiksliai, kaip nurodė gydytojas arba vaistininkas. Jeigu abejojate, kreipkitės į gydytoją arba vaistininką.</w:t>
      </w:r>
    </w:p>
    <w:p w14:paraId="2A2DD148"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3AC27B6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Priklausomai nuo gydomos būklės, Sandostatin leidžiamas:</w:t>
      </w:r>
    </w:p>
    <w:p w14:paraId="52057D8E" w14:textId="77777777" w:rsidR="0057617E" w:rsidRPr="006D34CC" w:rsidRDefault="0057617E" w:rsidP="0057617E">
      <w:pPr>
        <w:widowControl w:val="0"/>
        <w:numPr>
          <w:ilvl w:val="0"/>
          <w:numId w:val="16"/>
        </w:numPr>
        <w:tabs>
          <w:tab w:val="left" w:pos="567"/>
        </w:tabs>
        <w:spacing w:after="0" w:line="240" w:lineRule="auto"/>
        <w:ind w:left="567" w:right="-2" w:hanging="567"/>
        <w:rPr>
          <w:rFonts w:ascii="Times New Roman" w:hAnsi="Times New Roman"/>
          <w:kern w:val="0"/>
          <w:sz w:val="22"/>
          <w14:ligatures w14:val="none"/>
        </w:rPr>
      </w:pPr>
      <w:r w:rsidRPr="006D34CC">
        <w:rPr>
          <w:rFonts w:ascii="Times New Roman" w:hAnsi="Times New Roman"/>
          <w:kern w:val="0"/>
          <w:sz w:val="22"/>
          <w14:ligatures w14:val="none"/>
        </w:rPr>
        <w:t xml:space="preserve">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poodinės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p>
    <w:p w14:paraId="37AE8794" w14:textId="77777777" w:rsidR="0057617E" w:rsidRPr="006D34CC" w:rsidRDefault="0057617E" w:rsidP="0057617E">
      <w:pPr>
        <w:widowControl w:val="0"/>
        <w:numPr>
          <w:ilvl w:val="0"/>
          <w:numId w:val="16"/>
        </w:numPr>
        <w:tabs>
          <w:tab w:val="left" w:pos="567"/>
        </w:tabs>
        <w:spacing w:after="0" w:line="240" w:lineRule="auto"/>
        <w:ind w:left="567" w:right="-2" w:hanging="567"/>
        <w:rPr>
          <w:rFonts w:ascii="Times New Roman" w:hAnsi="Times New Roman"/>
          <w:kern w:val="0"/>
          <w:sz w:val="22"/>
          <w14:ligatures w14:val="none"/>
        </w:rPr>
      </w:pPr>
      <w:r w:rsidRPr="006D34CC">
        <w:rPr>
          <w:rFonts w:ascii="Times New Roman" w:hAnsi="Times New Roman"/>
          <w:kern w:val="0"/>
          <w:sz w:val="22"/>
          <w14:ligatures w14:val="none"/>
        </w:rPr>
        <w:t xml:space="preserve">į </w:t>
      </w:r>
      <w:proofErr w:type="spellStart"/>
      <w:r w:rsidRPr="006D34CC">
        <w:rPr>
          <w:rFonts w:ascii="Times New Roman" w:hAnsi="Times New Roman"/>
          <w:kern w:val="0"/>
          <w:sz w:val="22"/>
          <w14:ligatures w14:val="none"/>
        </w:rPr>
        <w:t>veną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lašiniu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infuzijos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w:t>
      </w:r>
    </w:p>
    <w:p w14:paraId="3D940E2F" w14:textId="77777777" w:rsidR="0057617E" w:rsidRPr="006D34CC" w:rsidRDefault="0057617E" w:rsidP="0057617E">
      <w:pPr>
        <w:widowControl w:val="0"/>
        <w:spacing w:after="0" w:line="240" w:lineRule="auto"/>
        <w:ind w:right="-2"/>
        <w:rPr>
          <w:rFonts w:ascii="Times New Roman" w:hAnsi="Times New Roman"/>
          <w:kern w:val="0"/>
          <w:sz w:val="22"/>
          <w14:ligatures w14:val="none"/>
        </w:rPr>
      </w:pPr>
    </w:p>
    <w:p w14:paraId="73F0FD9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sergate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ciroze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lėtine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liga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koreguoti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palaikomąją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w:t>
      </w:r>
    </w:p>
    <w:p w14:paraId="7F3E3005"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0FC534D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slaugytojas</w:t>
      </w:r>
      <w:proofErr w:type="spellEnd"/>
      <w:r w:rsidRPr="006D34CC">
        <w:rPr>
          <w:rFonts w:ascii="Times New Roman" w:hAnsi="Times New Roman"/>
          <w:kern w:val="0"/>
          <w:sz w:val="22"/>
          <w14:ligatures w14:val="none"/>
        </w:rPr>
        <w:t xml:space="preserve"> Jums </w:t>
      </w:r>
      <w:proofErr w:type="spellStart"/>
      <w:r w:rsidRPr="006D34CC">
        <w:rPr>
          <w:rFonts w:ascii="Times New Roman" w:hAnsi="Times New Roman"/>
          <w:kern w:val="0"/>
          <w:sz w:val="22"/>
          <w14:ligatures w14:val="none"/>
        </w:rPr>
        <w:t>paaiškins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leisti</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tačiau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lašinti</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veną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visada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turi</w:t>
      </w:r>
      <w:proofErr w:type="spellEnd"/>
      <w:r w:rsidRPr="006D34CC">
        <w:rPr>
          <w:rFonts w:ascii="Times New Roman" w:hAnsi="Times New Roman"/>
          <w:kern w:val="0"/>
          <w:sz w:val="22"/>
          <w14:ligatures w14:val="none"/>
        </w:rPr>
        <w:t xml:space="preserve"> tik </w:t>
      </w:r>
      <w:proofErr w:type="spellStart"/>
      <w:r w:rsidRPr="006D34CC">
        <w:rPr>
          <w:rFonts w:ascii="Times New Roman" w:hAnsi="Times New Roman"/>
          <w:kern w:val="0"/>
          <w:sz w:val="22"/>
          <w14:ligatures w14:val="none"/>
        </w:rPr>
        <w:t>sveikatos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priežiūros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specialistas</w:t>
      </w:r>
      <w:proofErr w:type="spellEnd"/>
      <w:r w:rsidRPr="006D34CC">
        <w:rPr>
          <w:rFonts w:ascii="Times New Roman" w:hAnsi="Times New Roman"/>
          <w:kern w:val="0"/>
          <w:sz w:val="22"/>
          <w14:ligatures w14:val="none"/>
        </w:rPr>
        <w:t>.</w:t>
      </w:r>
    </w:p>
    <w:p w14:paraId="1B87F94A"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4A734AAC" w14:textId="77777777" w:rsidR="0057617E" w:rsidRPr="006D34CC" w:rsidRDefault="0057617E" w:rsidP="0057617E">
      <w:pPr>
        <w:keepNext/>
        <w:widowControl w:val="0"/>
        <w:numPr>
          <w:ilvl w:val="0"/>
          <w:numId w:val="17"/>
        </w:numPr>
        <w:tabs>
          <w:tab w:val="left" w:pos="567"/>
        </w:tabs>
        <w:spacing w:after="0" w:line="240" w:lineRule="auto"/>
        <w:ind w:left="567" w:hanging="567"/>
        <w:rPr>
          <w:rFonts w:ascii="Times New Roman" w:hAnsi="Times New Roman"/>
          <w:b/>
          <w:kern w:val="0"/>
          <w:sz w:val="22"/>
          <w14:ligatures w14:val="none"/>
        </w:rPr>
      </w:pPr>
      <w:proofErr w:type="spellStart"/>
      <w:r w:rsidRPr="006D34CC">
        <w:rPr>
          <w:rFonts w:ascii="Times New Roman" w:hAnsi="Times New Roman"/>
          <w:b/>
          <w:kern w:val="0"/>
          <w:sz w:val="22"/>
          <w14:ligatures w14:val="none"/>
        </w:rPr>
        <w:t>Injekcija</w:t>
      </w:r>
      <w:proofErr w:type="spellEnd"/>
      <w:r w:rsidRPr="006D34CC">
        <w:rPr>
          <w:rFonts w:ascii="Times New Roman" w:hAnsi="Times New Roman"/>
          <w:b/>
          <w:kern w:val="0"/>
          <w:sz w:val="22"/>
          <w14:ligatures w14:val="none"/>
        </w:rPr>
        <w:t xml:space="preserve"> po </w:t>
      </w:r>
      <w:proofErr w:type="spellStart"/>
      <w:r w:rsidRPr="006D34CC">
        <w:rPr>
          <w:rFonts w:ascii="Times New Roman" w:hAnsi="Times New Roman"/>
          <w:b/>
          <w:kern w:val="0"/>
          <w:sz w:val="22"/>
          <w14:ligatures w14:val="none"/>
        </w:rPr>
        <w:t>oda</w:t>
      </w:r>
      <w:proofErr w:type="spellEnd"/>
    </w:p>
    <w:p w14:paraId="44048A91"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
    <w:p w14:paraId="7D44AD98"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Vaisto geriausiai leisti po žasto, šlaunų bei pilvo oda.</w:t>
      </w:r>
    </w:p>
    <w:p w14:paraId="4EC4A704"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p>
    <w:p w14:paraId="69481599"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Kad nebūtų dirginama ta pati injekcijos vieta, kiekvieną kartą vaisto leiskite po oda vis į naują sritį. Pacientai, kurie pageidauja vaistą leistis patys, turi būti išsamiai apmokyti gydytojo ar slaugytojo, kaip tai padaryti.</w:t>
      </w:r>
    </w:p>
    <w:p w14:paraId="0D7183EC"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p>
    <w:p w14:paraId="56DEB971"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Jeigu vaistas laikomas šaldytuve, prieš vartojant rekomenduojama jį sušildyti iki kambario temperatūros. Tuomet bus mažesnė skausmo injekcijos vietoje pasireiškimo galimybė. Vaistą šildyti galima rankose, tačiau jo negalima kaitinti.</w:t>
      </w:r>
    </w:p>
    <w:p w14:paraId="397D138B"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p>
    <w:p w14:paraId="0E63A021"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 xml:space="preserve">Kai kuriems pacientams injekcijos po oda vietoje pasireiškia skausmas. Paprastai skausmas trunka </w:t>
      </w:r>
      <w:r w:rsidRPr="006D34CC">
        <w:rPr>
          <w:rFonts w:ascii="Times New Roman" w:hAnsi="Times New Roman"/>
          <w:kern w:val="0"/>
          <w:sz w:val="22"/>
          <w:lang w:val="it-IT"/>
          <w14:ligatures w14:val="none"/>
        </w:rPr>
        <w:lastRenderedPageBreak/>
        <w:t>trumpai. Jeigu Jūs pajustumėte tokį skausmą, jį galite sumažinti keletą sekundžių švelniai patrindami injekcijos vietą.</w:t>
      </w:r>
    </w:p>
    <w:p w14:paraId="1F02C34B"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p>
    <w:p w14:paraId="480ADBA7"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Prieš vartodami Sandostatin ampulę, patikrinkite, ar tirpale nėra dalelių ir ar nepakitusi jo spalva. Nevartokite vaisto, jeigu pastebėsite ką nors neįprasto.</w:t>
      </w:r>
    </w:p>
    <w:p w14:paraId="6399737A"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p>
    <w:p w14:paraId="10EFF90C"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Siekiant išvengti užterštumo, daugiadozio flakono dangtelio negalima pradurti daugiau kaip 10 kartų.</w:t>
      </w:r>
    </w:p>
    <w:p w14:paraId="61320026"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p>
    <w:p w14:paraId="563C93E3" w14:textId="77777777" w:rsidR="0057617E" w:rsidRPr="006D34CC" w:rsidRDefault="0057617E" w:rsidP="0057617E">
      <w:pPr>
        <w:keepNext/>
        <w:widowControl w:val="0"/>
        <w:numPr>
          <w:ilvl w:val="12"/>
          <w:numId w:val="0"/>
        </w:numPr>
        <w:tabs>
          <w:tab w:val="left" w:pos="720"/>
        </w:tabs>
        <w:spacing w:after="0" w:line="240" w:lineRule="auto"/>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Ką daryti pavartojus per didelę Sandostatin dozę?</w:t>
      </w:r>
    </w:p>
    <w:p w14:paraId="6D023C63"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09D38267"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Perdozavimo požymiai yra nereguliarus širdies susitraukimų ritmas, sumažėjęs kraujospūdis, širdies sustojimas, sumažėjęs deguonies patekimas į galvos smegenis, stiprus viršutinės pilvo srities skausmas, odos ir akių baltymų pageltimas, pykinimas, apetito praradimas, viduriavimas, silpnumas, nuovargis, energijos stoka, sumažėjęs kūno svoris, padidėjusi pilvo apimtis, nemalonus pojūtis pilve ir padidėjęs pieno rūgšties kiekis kraujyje ir sutri</w:t>
      </w:r>
      <w:r w:rsidRPr="006D34CC">
        <w:rPr>
          <w:rFonts w:ascii="Times New Roman" w:hAnsi="Times New Roman"/>
          <w:kern w:val="0"/>
          <w:sz w:val="22"/>
          <w:lang w:val="lt-LT"/>
          <w14:ligatures w14:val="none"/>
        </w:rPr>
        <w:t>kęs širdies ritmas</w:t>
      </w:r>
      <w:r w:rsidRPr="006D34CC">
        <w:rPr>
          <w:rFonts w:ascii="Times New Roman" w:hAnsi="Times New Roman"/>
          <w:kern w:val="0"/>
          <w:sz w:val="22"/>
          <w:lang w:val="it-IT"/>
          <w14:ligatures w14:val="none"/>
        </w:rPr>
        <w:t>.</w:t>
      </w:r>
    </w:p>
    <w:p w14:paraId="123E5435"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7C311DDD"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Jei manote, kad pavartojote per didelę vaisto dozę, ir Jums pasireiškė šių požymių, nedelsdami kreipkitės į gydytoją.</w:t>
      </w:r>
    </w:p>
    <w:p w14:paraId="0353925D"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38229CA1" w14:textId="77777777" w:rsidR="0057617E" w:rsidRPr="006D34CC" w:rsidRDefault="0057617E" w:rsidP="0057617E">
      <w:pPr>
        <w:keepNext/>
        <w:widowControl w:val="0"/>
        <w:numPr>
          <w:ilvl w:val="12"/>
          <w:numId w:val="0"/>
        </w:numPr>
        <w:tabs>
          <w:tab w:val="left" w:pos="720"/>
        </w:tabs>
        <w:spacing w:after="0" w:line="240" w:lineRule="auto"/>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Pamiršus pavartoti Sandostatin</w:t>
      </w:r>
    </w:p>
    <w:p w14:paraId="22DF91BA"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Pamiršus pavartoti vaisto dozę, suleiskite ją iškart prisiminę, o toliau vaisto vartokite įprastai. Nebus jokios žalos, jeigu pamiršite pavartoti vaisto dozę, tačiau kol vaisto pradėsite vartoti įprastu režimu, gali laikinai atsinaujinti ligos požymiai.</w:t>
      </w:r>
    </w:p>
    <w:p w14:paraId="75E650C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1FB4E132"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Neleiskite dvigubos Sandostatin dozės, norėdami kompensuoti praleistą dozę.</w:t>
      </w:r>
    </w:p>
    <w:p w14:paraId="792FEFF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3F1698EC" w14:textId="77777777" w:rsidR="0057617E" w:rsidRPr="006D34CC" w:rsidRDefault="0057617E" w:rsidP="0057617E">
      <w:pPr>
        <w:keepNext/>
        <w:widowControl w:val="0"/>
        <w:numPr>
          <w:ilvl w:val="12"/>
          <w:numId w:val="0"/>
        </w:numPr>
        <w:tabs>
          <w:tab w:val="left" w:pos="720"/>
        </w:tabs>
        <w:spacing w:after="0" w:line="240" w:lineRule="auto"/>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Nustojus vartoti Sandostatin</w:t>
      </w:r>
    </w:p>
    <w:p w14:paraId="60F571AB" w14:textId="77777777" w:rsidR="0057617E" w:rsidRPr="006D34CC" w:rsidRDefault="0057617E" w:rsidP="0057617E">
      <w:pPr>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Jeigu nutrauksite gydymą Sandostatin, Jūsų ligos simptomai gali atsinaujinti. Todėl nenutraukite Sandostatin vartojimo, nebent taip padaryti nurodė gydytojas.</w:t>
      </w:r>
    </w:p>
    <w:p w14:paraId="4316A874" w14:textId="77777777" w:rsidR="0057617E" w:rsidRPr="006D34CC" w:rsidRDefault="0057617E" w:rsidP="0057617E">
      <w:pPr>
        <w:numPr>
          <w:ilvl w:val="12"/>
          <w:numId w:val="0"/>
        </w:numPr>
        <w:tabs>
          <w:tab w:val="left" w:pos="720"/>
        </w:tabs>
        <w:spacing w:after="0" w:line="240" w:lineRule="auto"/>
        <w:ind w:right="-2"/>
        <w:rPr>
          <w:rFonts w:ascii="Times New Roman" w:hAnsi="Times New Roman"/>
          <w:kern w:val="0"/>
          <w:sz w:val="22"/>
          <w:lang w:val="it-IT"/>
          <w14:ligatures w14:val="none"/>
        </w:rPr>
      </w:pPr>
    </w:p>
    <w:p w14:paraId="5749433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Jeigu kiltų daugiau klausimų dėl šio vaisto vartojimo, kreipkitės į gydytoją, slaugytoją arba vaistininką.</w:t>
      </w:r>
    </w:p>
    <w:p w14:paraId="30A50726"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4610190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729D8579" w14:textId="77777777" w:rsidR="0057617E" w:rsidRPr="006D34CC" w:rsidRDefault="0057617E" w:rsidP="0057617E">
      <w:pPr>
        <w:keepNext/>
        <w:widowControl w:val="0"/>
        <w:numPr>
          <w:ilvl w:val="12"/>
          <w:numId w:val="0"/>
        </w:numPr>
        <w:spacing w:after="0" w:line="240" w:lineRule="auto"/>
        <w:ind w:left="567" w:hanging="567"/>
        <w:rPr>
          <w:rFonts w:ascii="Times New Roman" w:hAnsi="Times New Roman"/>
          <w:kern w:val="0"/>
          <w:sz w:val="22"/>
          <w:lang w:val="it-IT"/>
          <w14:ligatures w14:val="none"/>
        </w:rPr>
      </w:pPr>
      <w:r w:rsidRPr="006D34CC">
        <w:rPr>
          <w:rFonts w:ascii="Times New Roman" w:hAnsi="Times New Roman"/>
          <w:b/>
          <w:kern w:val="0"/>
          <w:sz w:val="22"/>
          <w:lang w:val="it-IT"/>
          <w14:ligatures w14:val="none"/>
        </w:rPr>
        <w:t>4.</w:t>
      </w:r>
      <w:r w:rsidRPr="006D34CC">
        <w:rPr>
          <w:rFonts w:ascii="Times New Roman" w:hAnsi="Times New Roman"/>
          <w:b/>
          <w:kern w:val="0"/>
          <w:sz w:val="22"/>
          <w:lang w:val="it-IT"/>
          <w14:ligatures w14:val="none"/>
        </w:rPr>
        <w:tab/>
        <w:t>Galimas šalutinis poveikis</w:t>
      </w:r>
    </w:p>
    <w:p w14:paraId="201661EE" w14:textId="77777777" w:rsidR="0057617E" w:rsidRPr="006D34CC" w:rsidRDefault="0057617E" w:rsidP="0057617E">
      <w:pPr>
        <w:keepNext/>
        <w:widowControl w:val="0"/>
        <w:numPr>
          <w:ilvl w:val="12"/>
          <w:numId w:val="0"/>
        </w:numPr>
        <w:tabs>
          <w:tab w:val="left" w:pos="720"/>
        </w:tabs>
        <w:spacing w:after="0" w:line="240" w:lineRule="auto"/>
        <w:rPr>
          <w:rFonts w:ascii="Times New Roman" w:hAnsi="Times New Roman"/>
          <w:kern w:val="0"/>
          <w:sz w:val="22"/>
          <w:lang w:val="it-IT"/>
          <w14:ligatures w14:val="none"/>
        </w:rPr>
      </w:pPr>
    </w:p>
    <w:p w14:paraId="15B79B64"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Šis vaistas, kaip ir visi kiti, gali sukelti šalutinį poveikį, nors jis pasireiškia ne visiems žmonėms.</w:t>
      </w:r>
    </w:p>
    <w:p w14:paraId="3FD0FA15"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4F16DEA8" w14:textId="77777777" w:rsidR="0057617E" w:rsidRPr="006D34CC" w:rsidRDefault="0057617E" w:rsidP="0057617E">
      <w:pPr>
        <w:keepNext/>
        <w:widowControl w:val="0"/>
        <w:tabs>
          <w:tab w:val="left" w:pos="720"/>
        </w:tabs>
        <w:spacing w:after="0" w:line="240" w:lineRule="auto"/>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Kai kurie šalutiniai reiškiniai gali būti sunkūs. Jeigu Jums pasireikštų bet kurių toliau išvardytų reiškinių, nedelsdami kreipkitės į gydytoją:</w:t>
      </w:r>
    </w:p>
    <w:p w14:paraId="3B68A381" w14:textId="77777777" w:rsidR="0057617E" w:rsidRPr="006D34CC" w:rsidRDefault="0057617E" w:rsidP="0057617E">
      <w:pPr>
        <w:keepNext/>
        <w:widowControl w:val="0"/>
        <w:tabs>
          <w:tab w:val="left" w:pos="720"/>
        </w:tabs>
        <w:spacing w:after="0" w:line="240" w:lineRule="auto"/>
        <w:rPr>
          <w:rFonts w:ascii="Times New Roman" w:hAnsi="Times New Roman"/>
          <w:kern w:val="0"/>
          <w:sz w:val="22"/>
          <w:lang w:val="it-IT"/>
          <w14:ligatures w14:val="none"/>
        </w:rPr>
      </w:pPr>
    </w:p>
    <w:p w14:paraId="385568DA" w14:textId="77777777" w:rsidR="0057617E" w:rsidRPr="006D34CC" w:rsidRDefault="0057617E" w:rsidP="0057617E">
      <w:pPr>
        <w:keepNext/>
        <w:widowControl w:val="0"/>
        <w:tabs>
          <w:tab w:val="left" w:pos="720"/>
        </w:tabs>
        <w:spacing w:after="0" w:line="240" w:lineRule="auto"/>
        <w:rPr>
          <w:rFonts w:ascii="Times New Roman" w:hAnsi="Times New Roman"/>
          <w:i/>
          <w:kern w:val="0"/>
          <w:sz w:val="22"/>
          <w:lang w:val="it-IT"/>
          <w14:ligatures w14:val="none"/>
        </w:rPr>
      </w:pPr>
      <w:r w:rsidRPr="006D34CC">
        <w:rPr>
          <w:rFonts w:ascii="Times New Roman" w:hAnsi="Times New Roman"/>
          <w:b/>
          <w:kern w:val="0"/>
          <w:sz w:val="22"/>
          <w:lang w:val="it-IT"/>
          <w14:ligatures w14:val="none"/>
        </w:rPr>
        <w:t xml:space="preserve">Labai dažnas </w:t>
      </w:r>
      <w:r w:rsidRPr="006D34CC">
        <w:rPr>
          <w:rFonts w:ascii="Times New Roman" w:hAnsi="Times New Roman"/>
          <w:kern w:val="0"/>
          <w:sz w:val="22"/>
          <w:lang w:val="it-IT"/>
          <w14:ligatures w14:val="none"/>
        </w:rPr>
        <w:t>(gali pasireikšti dažniau kaip 1 asmeniui iš 10):</w:t>
      </w:r>
    </w:p>
    <w:p w14:paraId="3FA436A2" w14:textId="77777777" w:rsidR="0057617E" w:rsidRPr="006D34CC" w:rsidRDefault="0057617E" w:rsidP="0057617E">
      <w:pPr>
        <w:widowControl w:val="0"/>
        <w:numPr>
          <w:ilvl w:val="0"/>
          <w:numId w:val="18"/>
        </w:numPr>
        <w:tabs>
          <w:tab w:val="clear" w:pos="357"/>
          <w:tab w:val="left" w:pos="567"/>
          <w:tab w:val="left" w:pos="720"/>
        </w:tabs>
        <w:spacing w:after="0" w:line="240" w:lineRule="auto"/>
        <w:ind w:left="567" w:right="-2"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tulžies akmenų atsiradimas ir dėl to pasireiškiantis staigus nugaros skausmas;</w:t>
      </w:r>
    </w:p>
    <w:p w14:paraId="19D0AA9D" w14:textId="77777777" w:rsidR="0057617E" w:rsidRPr="006D34CC" w:rsidRDefault="0057617E" w:rsidP="0057617E">
      <w:pPr>
        <w:widowControl w:val="0"/>
        <w:numPr>
          <w:ilvl w:val="0"/>
          <w:numId w:val="18"/>
        </w:numPr>
        <w:tabs>
          <w:tab w:val="clear" w:pos="357"/>
          <w:tab w:val="left" w:pos="567"/>
          <w:tab w:val="left" w:pos="720"/>
        </w:tabs>
        <w:spacing w:after="0" w:line="240" w:lineRule="auto"/>
        <w:ind w:left="567" w:right="-2" w:hanging="567"/>
        <w:rPr>
          <w:rFonts w:ascii="Times New Roman" w:hAnsi="Times New Roman"/>
          <w:kern w:val="0"/>
          <w:sz w:val="22"/>
          <w:lang w:val="de-DE"/>
          <w14:ligatures w14:val="none"/>
        </w:rPr>
      </w:pPr>
      <w:r w:rsidRPr="006D34CC">
        <w:rPr>
          <w:rFonts w:ascii="Times New Roman" w:hAnsi="Times New Roman"/>
          <w:kern w:val="0"/>
          <w:sz w:val="22"/>
          <w:lang w:val="de-DE"/>
          <w14:ligatures w14:val="none"/>
        </w:rPr>
        <w:t xml:space="preserve">per </w:t>
      </w:r>
      <w:proofErr w:type="spellStart"/>
      <w:r w:rsidRPr="006D34CC">
        <w:rPr>
          <w:rFonts w:ascii="Times New Roman" w:hAnsi="Times New Roman"/>
          <w:kern w:val="0"/>
          <w:sz w:val="22"/>
          <w:lang w:val="de-DE"/>
          <w14:ligatures w14:val="none"/>
        </w:rPr>
        <w:t>didelis</w:t>
      </w:r>
      <w:proofErr w:type="spellEnd"/>
      <w:r w:rsidRPr="006D34CC">
        <w:rPr>
          <w:rFonts w:ascii="Times New Roman" w:hAnsi="Times New Roman"/>
          <w:kern w:val="0"/>
          <w:sz w:val="22"/>
          <w:lang w:val="de-DE"/>
          <w14:ligatures w14:val="none"/>
        </w:rPr>
        <w:t xml:space="preserve"> </w:t>
      </w:r>
      <w:proofErr w:type="spellStart"/>
      <w:r w:rsidRPr="006D34CC">
        <w:rPr>
          <w:rFonts w:ascii="Times New Roman" w:hAnsi="Times New Roman"/>
          <w:kern w:val="0"/>
          <w:sz w:val="22"/>
          <w:lang w:val="de-DE"/>
          <w14:ligatures w14:val="none"/>
        </w:rPr>
        <w:t>cukraus</w:t>
      </w:r>
      <w:proofErr w:type="spellEnd"/>
      <w:r w:rsidRPr="006D34CC">
        <w:rPr>
          <w:rFonts w:ascii="Times New Roman" w:hAnsi="Times New Roman"/>
          <w:kern w:val="0"/>
          <w:sz w:val="22"/>
          <w:lang w:val="de-DE"/>
          <w14:ligatures w14:val="none"/>
        </w:rPr>
        <w:t xml:space="preserve"> </w:t>
      </w:r>
      <w:proofErr w:type="spellStart"/>
      <w:r w:rsidRPr="006D34CC">
        <w:rPr>
          <w:rFonts w:ascii="Times New Roman" w:hAnsi="Times New Roman"/>
          <w:kern w:val="0"/>
          <w:sz w:val="22"/>
          <w:lang w:val="de-DE"/>
          <w14:ligatures w14:val="none"/>
        </w:rPr>
        <w:t>kiekis</w:t>
      </w:r>
      <w:proofErr w:type="spellEnd"/>
      <w:r w:rsidRPr="006D34CC">
        <w:rPr>
          <w:rFonts w:ascii="Times New Roman" w:hAnsi="Times New Roman"/>
          <w:kern w:val="0"/>
          <w:sz w:val="22"/>
          <w:lang w:val="de-DE"/>
          <w14:ligatures w14:val="none"/>
        </w:rPr>
        <w:t xml:space="preserve"> </w:t>
      </w:r>
      <w:proofErr w:type="spellStart"/>
      <w:r w:rsidRPr="006D34CC">
        <w:rPr>
          <w:rFonts w:ascii="Times New Roman" w:hAnsi="Times New Roman"/>
          <w:kern w:val="0"/>
          <w:sz w:val="22"/>
          <w:lang w:val="de-DE"/>
          <w14:ligatures w14:val="none"/>
        </w:rPr>
        <w:t>kraujyje</w:t>
      </w:r>
      <w:proofErr w:type="spellEnd"/>
      <w:r w:rsidRPr="006D34CC">
        <w:rPr>
          <w:rFonts w:ascii="Times New Roman" w:hAnsi="Times New Roman"/>
          <w:kern w:val="0"/>
          <w:sz w:val="22"/>
          <w:lang w:val="de-DE"/>
          <w14:ligatures w14:val="none"/>
        </w:rPr>
        <w:t>.</w:t>
      </w:r>
    </w:p>
    <w:p w14:paraId="752E00A1"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lang w:val="de-DE"/>
          <w14:ligatures w14:val="none"/>
        </w:rPr>
      </w:pPr>
    </w:p>
    <w:p w14:paraId="00DB1827" w14:textId="77777777" w:rsidR="0057617E" w:rsidRPr="006D34CC" w:rsidRDefault="0057617E" w:rsidP="0057617E">
      <w:pPr>
        <w:keepNext/>
        <w:widowControl w:val="0"/>
        <w:tabs>
          <w:tab w:val="left" w:pos="720"/>
        </w:tabs>
        <w:spacing w:after="0" w:line="240" w:lineRule="auto"/>
        <w:rPr>
          <w:rFonts w:ascii="Times New Roman" w:hAnsi="Times New Roman"/>
          <w:i/>
          <w:kern w:val="0"/>
          <w:sz w:val="22"/>
          <w:lang w:val="it-IT"/>
          <w14:ligatures w14:val="none"/>
        </w:rPr>
      </w:pPr>
      <w:r w:rsidRPr="006D34CC">
        <w:rPr>
          <w:rFonts w:ascii="Times New Roman" w:hAnsi="Times New Roman"/>
          <w:b/>
          <w:kern w:val="0"/>
          <w:sz w:val="22"/>
          <w:lang w:val="it-IT"/>
          <w14:ligatures w14:val="none"/>
        </w:rPr>
        <w:t xml:space="preserve">Dažnas </w:t>
      </w:r>
      <w:r w:rsidRPr="006D34CC">
        <w:rPr>
          <w:rFonts w:ascii="Times New Roman" w:hAnsi="Times New Roman"/>
          <w:kern w:val="0"/>
          <w:sz w:val="22"/>
          <w:lang w:val="it-IT"/>
          <w14:ligatures w14:val="none"/>
        </w:rPr>
        <w:t>(gali pasireikšti rečiau kaip 1 asmeniui iš 10):</w:t>
      </w:r>
    </w:p>
    <w:p w14:paraId="703A46CA"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nepakankama skydliaukės veikla (hipotirozė), dėl ko pakinta širdies susitraukimų greitis, apetitas ir kūno svoris; atsiranda nuovargis, šalčio pojūtis arba priekinės kaklo dalies patinimas;</w:t>
      </w:r>
    </w:p>
    <w:p w14:paraId="06BA9D30"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skydliaukės veiklos tyrimų rodmenų pokyčiai;</w:t>
      </w:r>
    </w:p>
    <w:p w14:paraId="402CE55F"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tulžies pūslės uždegimas (cholecistitas), kurio simptomais gali būti viršutinės dešiniosios pilvo srities skausmas, karščiavimas, pykinimas, odos ir akių pageltimas (gelta);</w:t>
      </w:r>
    </w:p>
    <w:p w14:paraId="15684A6D"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lang w:val="de-DE"/>
          <w14:ligatures w14:val="none"/>
        </w:rPr>
      </w:pPr>
      <w:r w:rsidRPr="006D34CC">
        <w:rPr>
          <w:rFonts w:ascii="Times New Roman" w:hAnsi="Times New Roman"/>
          <w:kern w:val="0"/>
          <w:sz w:val="22"/>
          <w:lang w:val="de-DE"/>
          <w14:ligatures w14:val="none"/>
        </w:rPr>
        <w:t xml:space="preserve">per </w:t>
      </w:r>
      <w:proofErr w:type="spellStart"/>
      <w:r w:rsidRPr="006D34CC">
        <w:rPr>
          <w:rFonts w:ascii="Times New Roman" w:hAnsi="Times New Roman"/>
          <w:kern w:val="0"/>
          <w:sz w:val="22"/>
          <w:lang w:val="de-DE"/>
          <w14:ligatures w14:val="none"/>
        </w:rPr>
        <w:t>mažas</w:t>
      </w:r>
      <w:proofErr w:type="spellEnd"/>
      <w:r w:rsidRPr="006D34CC">
        <w:rPr>
          <w:rFonts w:ascii="Times New Roman" w:hAnsi="Times New Roman"/>
          <w:kern w:val="0"/>
          <w:sz w:val="22"/>
          <w:lang w:val="de-DE"/>
          <w14:ligatures w14:val="none"/>
        </w:rPr>
        <w:t xml:space="preserve"> </w:t>
      </w:r>
      <w:proofErr w:type="spellStart"/>
      <w:r w:rsidRPr="006D34CC">
        <w:rPr>
          <w:rFonts w:ascii="Times New Roman" w:hAnsi="Times New Roman"/>
          <w:kern w:val="0"/>
          <w:sz w:val="22"/>
          <w:lang w:val="de-DE"/>
          <w14:ligatures w14:val="none"/>
        </w:rPr>
        <w:t>cukraus</w:t>
      </w:r>
      <w:proofErr w:type="spellEnd"/>
      <w:r w:rsidRPr="006D34CC">
        <w:rPr>
          <w:rFonts w:ascii="Times New Roman" w:hAnsi="Times New Roman"/>
          <w:kern w:val="0"/>
          <w:sz w:val="22"/>
          <w:lang w:val="de-DE"/>
          <w14:ligatures w14:val="none"/>
        </w:rPr>
        <w:t xml:space="preserve"> </w:t>
      </w:r>
      <w:proofErr w:type="spellStart"/>
      <w:r w:rsidRPr="006D34CC">
        <w:rPr>
          <w:rFonts w:ascii="Times New Roman" w:hAnsi="Times New Roman"/>
          <w:kern w:val="0"/>
          <w:sz w:val="22"/>
          <w:lang w:val="de-DE"/>
          <w14:ligatures w14:val="none"/>
        </w:rPr>
        <w:t>kiekis</w:t>
      </w:r>
      <w:proofErr w:type="spellEnd"/>
      <w:r w:rsidRPr="006D34CC">
        <w:rPr>
          <w:rFonts w:ascii="Times New Roman" w:hAnsi="Times New Roman"/>
          <w:kern w:val="0"/>
          <w:sz w:val="22"/>
          <w:lang w:val="de-DE"/>
          <w14:ligatures w14:val="none"/>
        </w:rPr>
        <w:t xml:space="preserve"> </w:t>
      </w:r>
      <w:proofErr w:type="spellStart"/>
      <w:r w:rsidRPr="006D34CC">
        <w:rPr>
          <w:rFonts w:ascii="Times New Roman" w:hAnsi="Times New Roman"/>
          <w:kern w:val="0"/>
          <w:sz w:val="22"/>
          <w:lang w:val="de-DE"/>
          <w14:ligatures w14:val="none"/>
        </w:rPr>
        <w:t>kraujyje</w:t>
      </w:r>
      <w:proofErr w:type="spellEnd"/>
      <w:r w:rsidRPr="006D34CC">
        <w:rPr>
          <w:rFonts w:ascii="Times New Roman" w:hAnsi="Times New Roman"/>
          <w:kern w:val="0"/>
          <w:sz w:val="22"/>
          <w:lang w:val="de-DE"/>
          <w14:ligatures w14:val="none"/>
        </w:rPr>
        <w:t>;</w:t>
      </w:r>
    </w:p>
    <w:p w14:paraId="5CFBF410"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sutrikęs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gliukozės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toleravimas</w:t>
      </w:r>
      <w:proofErr w:type="spellEnd"/>
      <w:r w:rsidRPr="006D34CC">
        <w:rPr>
          <w:rFonts w:ascii="Times New Roman" w:hAnsi="Times New Roman"/>
          <w:kern w:val="0"/>
          <w:sz w:val="22"/>
          <w14:ligatures w14:val="none"/>
        </w:rPr>
        <w:t>;</w:t>
      </w:r>
      <w:proofErr w:type="gramEnd"/>
    </w:p>
    <w:p w14:paraId="48CEFA0E"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retas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plakimas</w:t>
      </w:r>
      <w:proofErr w:type="spellEnd"/>
      <w:r w:rsidRPr="006D34CC">
        <w:rPr>
          <w:rFonts w:ascii="Times New Roman" w:hAnsi="Times New Roman"/>
          <w:kern w:val="0"/>
          <w:sz w:val="22"/>
          <w14:ligatures w14:val="none"/>
        </w:rPr>
        <w:t>.</w:t>
      </w:r>
    </w:p>
    <w:p w14:paraId="475BC8AC"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14:ligatures w14:val="none"/>
        </w:rPr>
      </w:pPr>
    </w:p>
    <w:p w14:paraId="272E434E"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Nedažnas</w:t>
      </w:r>
      <w:proofErr w:type="spellEnd"/>
      <w:r w:rsidRPr="006D34CC">
        <w:rPr>
          <w:rFonts w:ascii="Times New Roman" w:hAnsi="Times New Roman"/>
          <w:b/>
          <w:kern w:val="0"/>
          <w:sz w:val="22"/>
          <w14:ligatures w14:val="none"/>
        </w:rPr>
        <w:t xml:space="preserve"> </w:t>
      </w:r>
      <w:r w:rsidRPr="006D34CC">
        <w:rPr>
          <w:rFonts w:ascii="Times New Roman" w:hAnsi="Times New Roman"/>
          <w:kern w:val="0"/>
          <w:sz w:val="22"/>
          <w14:ligatures w14:val="none"/>
        </w:rPr>
        <w:t>(</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pasireikšti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rečiau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1 </w:t>
      </w:r>
      <w:proofErr w:type="spellStart"/>
      <w:r w:rsidRPr="006D34CC">
        <w:rPr>
          <w:rFonts w:ascii="Times New Roman" w:hAnsi="Times New Roman"/>
          <w:kern w:val="0"/>
          <w:sz w:val="22"/>
          <w14:ligatures w14:val="none"/>
        </w:rPr>
        <w:t>asmeniui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100):</w:t>
      </w:r>
    </w:p>
    <w:p w14:paraId="34D8D27D"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troškulys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sumažėjęs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išskiriamo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šlapimo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kiekis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tamsios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spalvos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šlapimas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sausa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paraudusi</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w:t>
      </w:r>
      <w:proofErr w:type="gramEnd"/>
    </w:p>
    <w:p w14:paraId="7D0FE65D"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greitas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plakimas</w:t>
      </w:r>
      <w:proofErr w:type="spellEnd"/>
      <w:r w:rsidRPr="006D34CC">
        <w:rPr>
          <w:rFonts w:ascii="Times New Roman" w:hAnsi="Times New Roman"/>
          <w:kern w:val="0"/>
          <w:sz w:val="22"/>
          <w14:ligatures w14:val="none"/>
        </w:rPr>
        <w:t>.</w:t>
      </w:r>
    </w:p>
    <w:p w14:paraId="66057FA2"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14:ligatures w14:val="none"/>
        </w:rPr>
      </w:pPr>
    </w:p>
    <w:p w14:paraId="7BFE61CF" w14:textId="77777777" w:rsidR="0057617E" w:rsidRPr="006D34CC" w:rsidRDefault="0057617E" w:rsidP="0057617E">
      <w:pPr>
        <w:keepNext/>
        <w:widowControl w:val="0"/>
        <w:tabs>
          <w:tab w:val="left" w:pos="720"/>
        </w:tabs>
        <w:spacing w:after="0" w:line="240" w:lineRule="auto"/>
        <w:rPr>
          <w:rFonts w:ascii="Times New Roman" w:hAnsi="Times New Roman"/>
          <w:b/>
          <w:kern w:val="0"/>
          <w:sz w:val="22"/>
          <w14:ligatures w14:val="none"/>
        </w:rPr>
      </w:pPr>
      <w:r w:rsidRPr="006D34CC">
        <w:rPr>
          <w:rFonts w:ascii="Times New Roman" w:hAnsi="Times New Roman"/>
          <w:b/>
          <w:kern w:val="0"/>
          <w:sz w:val="22"/>
          <w14:ligatures w14:val="none"/>
        </w:rPr>
        <w:t xml:space="preserve">Kitas </w:t>
      </w:r>
      <w:proofErr w:type="spellStart"/>
      <w:r w:rsidRPr="006D34CC">
        <w:rPr>
          <w:rFonts w:ascii="Times New Roman" w:hAnsi="Times New Roman"/>
          <w:b/>
          <w:kern w:val="0"/>
          <w:sz w:val="22"/>
          <w14:ligatures w14:val="none"/>
        </w:rPr>
        <w:t>sunkus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šalutinis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poveikis</w:t>
      </w:r>
      <w:proofErr w:type="spellEnd"/>
    </w:p>
    <w:p w14:paraId="68FB3AFB"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padidėjusio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jautrumo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alerginė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reakcija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įskaitant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odos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išbėrimą</w:t>
      </w:r>
      <w:proofErr w:type="spellEnd"/>
      <w:r w:rsidRPr="006D34CC">
        <w:rPr>
          <w:rFonts w:ascii="Times New Roman" w:hAnsi="Times New Roman"/>
          <w:kern w:val="0"/>
          <w:sz w:val="22"/>
          <w14:ligatures w14:val="none"/>
        </w:rPr>
        <w:t>;</w:t>
      </w:r>
      <w:proofErr w:type="gramEnd"/>
    </w:p>
    <w:p w14:paraId="0912A7E6"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alerginės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reakcijos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tipas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anafilaksija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sukelti</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lt-LT"/>
          <w14:ligatures w14:val="none"/>
        </w:rPr>
        <w:t xml:space="preserve">rijimo ar kvėpavimo sunkumą, patinimą ir dilgčiojimą, galimą kraujospūdžio sumažėjimą kartu su galvos sukimusi arba sąmonės </w:t>
      </w:r>
      <w:proofErr w:type="gramStart"/>
      <w:r w:rsidRPr="006D34CC">
        <w:rPr>
          <w:rFonts w:ascii="Times New Roman" w:hAnsi="Times New Roman"/>
          <w:kern w:val="0"/>
          <w:sz w:val="22"/>
          <w:lang w:val="lt-LT"/>
          <w14:ligatures w14:val="none"/>
        </w:rPr>
        <w:t>netekimu</w:t>
      </w:r>
      <w:r w:rsidRPr="006D34CC">
        <w:rPr>
          <w:rFonts w:ascii="Times New Roman" w:hAnsi="Times New Roman"/>
          <w:kern w:val="0"/>
          <w:sz w:val="22"/>
          <w14:ligatures w14:val="none"/>
        </w:rPr>
        <w:t>;</w:t>
      </w:r>
      <w:proofErr w:type="gramEnd"/>
    </w:p>
    <w:p w14:paraId="2BBFC792"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kasos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liaukos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uždegimas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pankreatitas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simptomais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ūmus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viršutinės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pilvo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srities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pykinimas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vėmimas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viduriavimas</w:t>
      </w:r>
      <w:proofErr w:type="spellEnd"/>
      <w:r w:rsidRPr="006D34CC">
        <w:rPr>
          <w:rFonts w:ascii="Times New Roman" w:hAnsi="Times New Roman"/>
          <w:kern w:val="0"/>
          <w:sz w:val="22"/>
          <w14:ligatures w14:val="none"/>
        </w:rPr>
        <w:t>;</w:t>
      </w:r>
      <w:proofErr w:type="gramEnd"/>
    </w:p>
    <w:p w14:paraId="7757FB89"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uždegimas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hepatitas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simptomai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odos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akių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pageltimas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gelta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pykinimas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vėmimas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apetito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nebuvimas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bendras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negalavimas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niežulys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šviesios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spalvos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šlapimas</w:t>
      </w:r>
      <w:proofErr w:type="spellEnd"/>
      <w:r w:rsidRPr="006D34CC">
        <w:rPr>
          <w:rFonts w:ascii="Times New Roman" w:hAnsi="Times New Roman"/>
          <w:kern w:val="0"/>
          <w:sz w:val="22"/>
          <w14:ligatures w14:val="none"/>
        </w:rPr>
        <w:t>;</w:t>
      </w:r>
      <w:proofErr w:type="gramEnd"/>
    </w:p>
    <w:p w14:paraId="0559AC43"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nereguliarus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plakimas</w:t>
      </w:r>
      <w:proofErr w:type="spellEnd"/>
      <w:r w:rsidRPr="006D34CC">
        <w:rPr>
          <w:rFonts w:ascii="Times New Roman" w:hAnsi="Times New Roman"/>
          <w:kern w:val="0"/>
          <w:sz w:val="22"/>
          <w14:ligatures w14:val="none"/>
        </w:rPr>
        <w:t>;</w:t>
      </w:r>
      <w:proofErr w:type="gramEnd"/>
    </w:p>
    <w:p w14:paraId="5C32329F"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r w:rsidRPr="006D34CC">
        <w:rPr>
          <w:rFonts w:ascii="Times New Roman" w:hAnsi="Times New Roman"/>
          <w:kern w:val="0"/>
          <w:sz w:val="22"/>
          <w:lang w:val="lt-LT"/>
          <w14:ligatures w14:val="none"/>
        </w:rPr>
        <w:t>mažas trombocitų kiekis kraujyje; tai gali sukelti padidėjusį kraujavimą ar mėlynes</w:t>
      </w:r>
      <w:r w:rsidRPr="006D34CC">
        <w:rPr>
          <w:rFonts w:ascii="Times New Roman" w:hAnsi="Times New Roman"/>
          <w:kern w:val="0"/>
          <w:sz w:val="22"/>
          <w14:ligatures w14:val="none"/>
        </w:rPr>
        <w:t>.</w:t>
      </w:r>
    </w:p>
    <w:p w14:paraId="0CCCE504"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14:ligatures w14:val="none"/>
        </w:rPr>
      </w:pPr>
    </w:p>
    <w:p w14:paraId="2B7A8978"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Jums </w:t>
      </w:r>
      <w:proofErr w:type="spellStart"/>
      <w:r w:rsidRPr="006D34CC">
        <w:rPr>
          <w:rFonts w:ascii="Times New Roman" w:hAnsi="Times New Roman"/>
          <w:kern w:val="0"/>
          <w:sz w:val="22"/>
          <w14:ligatures w14:val="none"/>
        </w:rPr>
        <w:t>pasireiškė</w:t>
      </w:r>
      <w:proofErr w:type="spellEnd"/>
      <w:r w:rsidRPr="006D34CC">
        <w:rPr>
          <w:rFonts w:ascii="Times New Roman" w:hAnsi="Times New Roman"/>
          <w:kern w:val="0"/>
          <w:sz w:val="22"/>
          <w14:ligatures w14:val="none"/>
        </w:rPr>
        <w:t xml:space="preserve"> bet </w:t>
      </w:r>
      <w:proofErr w:type="spellStart"/>
      <w:r w:rsidRPr="006D34CC">
        <w:rPr>
          <w:rFonts w:ascii="Times New Roman" w:hAnsi="Times New Roman"/>
          <w:kern w:val="0"/>
          <w:sz w:val="22"/>
          <w14:ligatures w14:val="none"/>
        </w:rPr>
        <w:t>kuris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anksčiau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nurodytų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šalutinių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nedelsdami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kreipkitės</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gydytoją</w:t>
      </w:r>
      <w:proofErr w:type="spellEnd"/>
      <w:r w:rsidRPr="006D34CC">
        <w:rPr>
          <w:rFonts w:ascii="Times New Roman" w:hAnsi="Times New Roman"/>
          <w:kern w:val="0"/>
          <w:sz w:val="22"/>
          <w14:ligatures w14:val="none"/>
        </w:rPr>
        <w:t>.</w:t>
      </w:r>
    </w:p>
    <w:p w14:paraId="16F89138"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14:ligatures w14:val="none"/>
        </w:rPr>
      </w:pPr>
    </w:p>
    <w:p w14:paraId="58E7D5E7" w14:textId="77777777" w:rsidR="0057617E" w:rsidRPr="006D34CC" w:rsidRDefault="0057617E" w:rsidP="0057617E">
      <w:pPr>
        <w:keepNext/>
        <w:widowControl w:val="0"/>
        <w:tabs>
          <w:tab w:val="left" w:pos="720"/>
        </w:tabs>
        <w:spacing w:after="0" w:line="240" w:lineRule="auto"/>
        <w:rPr>
          <w:rFonts w:ascii="Times New Roman" w:hAnsi="Times New Roman"/>
          <w:b/>
          <w:kern w:val="0"/>
          <w:sz w:val="22"/>
          <w14:ligatures w14:val="none"/>
        </w:rPr>
      </w:pPr>
      <w:r w:rsidRPr="006D34CC">
        <w:rPr>
          <w:rFonts w:ascii="Times New Roman" w:hAnsi="Times New Roman"/>
          <w:b/>
          <w:kern w:val="0"/>
          <w:sz w:val="22"/>
          <w14:ligatures w14:val="none"/>
        </w:rPr>
        <w:t xml:space="preserve">Kitas </w:t>
      </w:r>
      <w:proofErr w:type="spellStart"/>
      <w:r w:rsidRPr="006D34CC">
        <w:rPr>
          <w:rFonts w:ascii="Times New Roman" w:hAnsi="Times New Roman"/>
          <w:b/>
          <w:kern w:val="0"/>
          <w:sz w:val="22"/>
          <w14:ligatures w14:val="none"/>
        </w:rPr>
        <w:t>šalutinis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poveikis</w:t>
      </w:r>
      <w:proofErr w:type="spellEnd"/>
      <w:r w:rsidRPr="006D34CC">
        <w:rPr>
          <w:rFonts w:ascii="Times New Roman" w:hAnsi="Times New Roman"/>
          <w:b/>
          <w:kern w:val="0"/>
          <w:sz w:val="22"/>
          <w14:ligatures w14:val="none"/>
        </w:rPr>
        <w:t>:</w:t>
      </w:r>
    </w:p>
    <w:p w14:paraId="5105E079" w14:textId="77777777" w:rsidR="0057617E" w:rsidRPr="006D34CC" w:rsidRDefault="0057617E" w:rsidP="0057617E">
      <w:pPr>
        <w:keepNext/>
        <w:widowControl w:val="0"/>
        <w:numPr>
          <w:ilvl w:val="12"/>
          <w:numId w:val="0"/>
        </w:num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Jums </w:t>
      </w:r>
      <w:proofErr w:type="spellStart"/>
      <w:r w:rsidRPr="006D34CC">
        <w:rPr>
          <w:rFonts w:ascii="Times New Roman" w:hAnsi="Times New Roman"/>
          <w:kern w:val="0"/>
          <w:sz w:val="22"/>
          <w14:ligatures w14:val="none"/>
        </w:rPr>
        <w:t>pasireikštų</w:t>
      </w:r>
      <w:proofErr w:type="spellEnd"/>
      <w:r w:rsidRPr="006D34CC">
        <w:rPr>
          <w:rFonts w:ascii="Times New Roman" w:hAnsi="Times New Roman"/>
          <w:kern w:val="0"/>
          <w:sz w:val="22"/>
          <w14:ligatures w14:val="none"/>
        </w:rPr>
        <w:t xml:space="preserve"> bet </w:t>
      </w:r>
      <w:proofErr w:type="spellStart"/>
      <w:r w:rsidRPr="006D34CC">
        <w:rPr>
          <w:rFonts w:ascii="Times New Roman" w:hAnsi="Times New Roman"/>
          <w:kern w:val="0"/>
          <w:sz w:val="22"/>
          <w14:ligatures w14:val="none"/>
        </w:rPr>
        <w:t>kuris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toliau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nurodytas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šalutinis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pasakykite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apie</w:t>
      </w:r>
      <w:proofErr w:type="spellEnd"/>
      <w:r w:rsidRPr="006D34CC">
        <w:rPr>
          <w:rFonts w:ascii="Times New Roman" w:hAnsi="Times New Roman"/>
          <w:kern w:val="0"/>
          <w:sz w:val="22"/>
          <w14:ligatures w14:val="none"/>
        </w:rPr>
        <w:t xml:space="preserve"> tai </w:t>
      </w:r>
      <w:proofErr w:type="spellStart"/>
      <w:r w:rsidRPr="006D34CC">
        <w:rPr>
          <w:rFonts w:ascii="Times New Roman" w:hAnsi="Times New Roman"/>
          <w:kern w:val="0"/>
          <w:sz w:val="22"/>
          <w14:ligatures w14:val="none"/>
        </w:rPr>
        <w:t>gydytojui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vaistininkui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slaugytojui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Paprastai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reiškiniai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nesunkūs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praeina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savaime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tęsiant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gydymą</w:t>
      </w:r>
      <w:proofErr w:type="spellEnd"/>
      <w:r w:rsidRPr="006D34CC">
        <w:rPr>
          <w:rFonts w:ascii="Times New Roman" w:hAnsi="Times New Roman"/>
          <w:kern w:val="0"/>
          <w:sz w:val="22"/>
          <w14:ligatures w14:val="none"/>
        </w:rPr>
        <w:t>.</w:t>
      </w:r>
    </w:p>
    <w:p w14:paraId="69816ED3"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
    <w:p w14:paraId="258591EF"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Labai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dažnas</w:t>
      </w:r>
      <w:proofErr w:type="spellEnd"/>
      <w:r w:rsidRPr="006D34CC">
        <w:rPr>
          <w:rFonts w:ascii="Times New Roman" w:hAnsi="Times New Roman"/>
          <w:b/>
          <w:kern w:val="0"/>
          <w:sz w:val="22"/>
          <w14:ligatures w14:val="none"/>
        </w:rPr>
        <w:t xml:space="preserve"> </w:t>
      </w:r>
      <w:r w:rsidRPr="006D34CC">
        <w:rPr>
          <w:rFonts w:ascii="Times New Roman" w:hAnsi="Times New Roman"/>
          <w:kern w:val="0"/>
          <w:sz w:val="22"/>
          <w14:ligatures w14:val="none"/>
        </w:rPr>
        <w:t>(</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pasireikšti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dažniau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1 </w:t>
      </w:r>
      <w:proofErr w:type="spellStart"/>
      <w:r w:rsidRPr="006D34CC">
        <w:rPr>
          <w:rFonts w:ascii="Times New Roman" w:hAnsi="Times New Roman"/>
          <w:kern w:val="0"/>
          <w:sz w:val="22"/>
          <w14:ligatures w14:val="none"/>
        </w:rPr>
        <w:t>asmeniui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10):</w:t>
      </w:r>
    </w:p>
    <w:p w14:paraId="103C4C47"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6D34CC">
        <w:rPr>
          <w:rFonts w:ascii="Times New Roman" w:hAnsi="Times New Roman"/>
          <w:kern w:val="0"/>
          <w:sz w:val="22"/>
          <w14:ligatures w14:val="none"/>
        </w:rPr>
        <w:t>viduriavimas</w:t>
      </w:r>
      <w:proofErr w:type="spellEnd"/>
      <w:r w:rsidRPr="006D34CC">
        <w:rPr>
          <w:rFonts w:ascii="Times New Roman" w:hAnsi="Times New Roman"/>
          <w:kern w:val="0"/>
          <w:sz w:val="22"/>
          <w14:ligatures w14:val="none"/>
        </w:rPr>
        <w:t>;</w:t>
      </w:r>
      <w:proofErr w:type="gramEnd"/>
    </w:p>
    <w:p w14:paraId="7446FA16"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pilvo</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w:t>
      </w:r>
      <w:proofErr w:type="gramEnd"/>
    </w:p>
    <w:p w14:paraId="61F503F8"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6D34CC">
        <w:rPr>
          <w:rFonts w:ascii="Times New Roman" w:hAnsi="Times New Roman"/>
          <w:kern w:val="0"/>
          <w:sz w:val="22"/>
          <w14:ligatures w14:val="none"/>
        </w:rPr>
        <w:t>pykinimas</w:t>
      </w:r>
      <w:proofErr w:type="spellEnd"/>
      <w:r w:rsidRPr="006D34CC">
        <w:rPr>
          <w:rFonts w:ascii="Times New Roman" w:hAnsi="Times New Roman"/>
          <w:kern w:val="0"/>
          <w:sz w:val="22"/>
          <w14:ligatures w14:val="none"/>
        </w:rPr>
        <w:t>;</w:t>
      </w:r>
      <w:proofErr w:type="gramEnd"/>
    </w:p>
    <w:p w14:paraId="0FA6232E"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vidurių</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užkietėjimas</w:t>
      </w:r>
      <w:proofErr w:type="spellEnd"/>
      <w:r w:rsidRPr="006D34CC">
        <w:rPr>
          <w:rFonts w:ascii="Times New Roman" w:hAnsi="Times New Roman"/>
          <w:kern w:val="0"/>
          <w:sz w:val="22"/>
          <w14:ligatures w14:val="none"/>
        </w:rPr>
        <w:t>;</w:t>
      </w:r>
      <w:proofErr w:type="gramEnd"/>
    </w:p>
    <w:p w14:paraId="73A04644"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vidurių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pūtimas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dujų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susikaupimas</w:t>
      </w:r>
      <w:proofErr w:type="spellEnd"/>
      <w:proofErr w:type="gramStart"/>
      <w:r w:rsidRPr="006D34CC">
        <w:rPr>
          <w:rFonts w:ascii="Times New Roman" w:hAnsi="Times New Roman"/>
          <w:kern w:val="0"/>
          <w:sz w:val="22"/>
          <w14:ligatures w14:val="none"/>
        </w:rPr>
        <w:t>);</w:t>
      </w:r>
      <w:proofErr w:type="gramEnd"/>
    </w:p>
    <w:p w14:paraId="66B4A57F"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r w:rsidRPr="006D34CC">
        <w:rPr>
          <w:rFonts w:ascii="Times New Roman" w:hAnsi="Times New Roman"/>
          <w:kern w:val="0"/>
          <w:sz w:val="22"/>
          <w14:ligatures w14:val="none"/>
        </w:rPr>
        <w:t xml:space="preserve">galvos </w:t>
      </w:r>
      <w:proofErr w:type="spellStart"/>
      <w:proofErr w:type="gram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w:t>
      </w:r>
      <w:proofErr w:type="gramEnd"/>
    </w:p>
    <w:p w14:paraId="3B3DF0A6" w14:textId="77777777" w:rsidR="0057617E" w:rsidRPr="006D34CC" w:rsidRDefault="0057617E" w:rsidP="0057617E">
      <w:pPr>
        <w:widowControl w:val="0"/>
        <w:numPr>
          <w:ilvl w:val="0"/>
          <w:numId w:val="18"/>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vietos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w:t>
      </w:r>
    </w:p>
    <w:p w14:paraId="5245DF47"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14:ligatures w14:val="none"/>
        </w:rPr>
      </w:pPr>
    </w:p>
    <w:p w14:paraId="5D9391DD" w14:textId="77777777" w:rsidR="0057617E" w:rsidRPr="006D34CC" w:rsidRDefault="0057617E" w:rsidP="0057617E">
      <w:pPr>
        <w:keepNext/>
        <w:widowControl w:val="0"/>
        <w:tabs>
          <w:tab w:val="left" w:pos="720"/>
        </w:tabs>
        <w:spacing w:after="0" w:line="240" w:lineRule="auto"/>
        <w:rPr>
          <w:rFonts w:ascii="Times New Roman" w:hAnsi="Times New Roman"/>
          <w:i/>
          <w:kern w:val="0"/>
          <w:sz w:val="22"/>
          <w:lang w:val="it-IT"/>
          <w14:ligatures w14:val="none"/>
        </w:rPr>
      </w:pPr>
      <w:r w:rsidRPr="006D34CC">
        <w:rPr>
          <w:rFonts w:ascii="Times New Roman" w:hAnsi="Times New Roman"/>
          <w:b/>
          <w:kern w:val="0"/>
          <w:sz w:val="22"/>
          <w:lang w:val="it-IT"/>
          <w14:ligatures w14:val="none"/>
        </w:rPr>
        <w:t xml:space="preserve">Dažnas </w:t>
      </w:r>
      <w:r w:rsidRPr="006D34CC">
        <w:rPr>
          <w:rFonts w:ascii="Times New Roman" w:hAnsi="Times New Roman"/>
          <w:kern w:val="0"/>
          <w:sz w:val="22"/>
          <w:lang w:val="it-IT"/>
          <w14:ligatures w14:val="none"/>
        </w:rPr>
        <w:t>(gali pasireikšti rečiau kaip 1 asmeniui iš 10):</w:t>
      </w:r>
    </w:p>
    <w:p w14:paraId="014FBAC8" w14:textId="77777777" w:rsidR="0057617E" w:rsidRPr="006D34CC" w:rsidRDefault="0057617E" w:rsidP="0057617E">
      <w:pPr>
        <w:widowControl w:val="0"/>
        <w:numPr>
          <w:ilvl w:val="0"/>
          <w:numId w:val="19"/>
        </w:numPr>
        <w:tabs>
          <w:tab w:val="clear" w:pos="357"/>
          <w:tab w:val="left" w:pos="567"/>
        </w:tabs>
        <w:spacing w:after="0" w:line="240" w:lineRule="auto"/>
        <w:ind w:left="567" w:right="-2" w:hanging="567"/>
        <w:rPr>
          <w:rFonts w:ascii="Times New Roman" w:hAnsi="Times New Roman"/>
          <w:kern w:val="0"/>
          <w:sz w:val="22"/>
          <w14:ligatures w14:val="none"/>
        </w:rPr>
      </w:pPr>
      <w:r w:rsidRPr="006D34CC">
        <w:rPr>
          <w:rFonts w:ascii="Times New Roman" w:hAnsi="Times New Roman"/>
          <w:kern w:val="0"/>
          <w:sz w:val="22"/>
          <w14:ligatures w14:val="none"/>
        </w:rPr>
        <w:t xml:space="preserve">po </w:t>
      </w:r>
      <w:proofErr w:type="spellStart"/>
      <w:r w:rsidRPr="006D34CC">
        <w:rPr>
          <w:rFonts w:ascii="Times New Roman" w:hAnsi="Times New Roman"/>
          <w:kern w:val="0"/>
          <w:sz w:val="22"/>
          <w14:ligatures w14:val="none"/>
        </w:rPr>
        <w:t>valgio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atsirandantis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diskomfortas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pilve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dispepsija</w:t>
      </w:r>
      <w:proofErr w:type="spellEnd"/>
      <w:proofErr w:type="gramStart"/>
      <w:r w:rsidRPr="006D34CC">
        <w:rPr>
          <w:rFonts w:ascii="Times New Roman" w:hAnsi="Times New Roman"/>
          <w:kern w:val="0"/>
          <w:sz w:val="22"/>
          <w14:ligatures w14:val="none"/>
        </w:rPr>
        <w:t>);</w:t>
      </w:r>
      <w:proofErr w:type="gramEnd"/>
    </w:p>
    <w:p w14:paraId="6ABD48EB" w14:textId="77777777" w:rsidR="0057617E" w:rsidRPr="006D34CC" w:rsidRDefault="0057617E" w:rsidP="0057617E">
      <w:pPr>
        <w:widowControl w:val="0"/>
        <w:numPr>
          <w:ilvl w:val="0"/>
          <w:numId w:val="19"/>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6D34CC">
        <w:rPr>
          <w:rFonts w:ascii="Times New Roman" w:hAnsi="Times New Roman"/>
          <w:kern w:val="0"/>
          <w:sz w:val="22"/>
          <w14:ligatures w14:val="none"/>
        </w:rPr>
        <w:t>vėmimas</w:t>
      </w:r>
      <w:proofErr w:type="spellEnd"/>
      <w:r w:rsidRPr="006D34CC">
        <w:rPr>
          <w:rFonts w:ascii="Times New Roman" w:hAnsi="Times New Roman"/>
          <w:kern w:val="0"/>
          <w:sz w:val="22"/>
          <w14:ligatures w14:val="none"/>
        </w:rPr>
        <w:t>;</w:t>
      </w:r>
      <w:proofErr w:type="gramEnd"/>
    </w:p>
    <w:p w14:paraId="7AA35D66" w14:textId="77777777" w:rsidR="0057617E" w:rsidRPr="006D34CC" w:rsidRDefault="0057617E" w:rsidP="0057617E">
      <w:pPr>
        <w:widowControl w:val="0"/>
        <w:numPr>
          <w:ilvl w:val="0"/>
          <w:numId w:val="19"/>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skrandžio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pilnumo</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pojūtis</w:t>
      </w:r>
      <w:proofErr w:type="spellEnd"/>
      <w:r w:rsidRPr="006D34CC">
        <w:rPr>
          <w:rFonts w:ascii="Times New Roman" w:hAnsi="Times New Roman"/>
          <w:kern w:val="0"/>
          <w:sz w:val="22"/>
          <w14:ligatures w14:val="none"/>
        </w:rPr>
        <w:t>;</w:t>
      </w:r>
      <w:proofErr w:type="gramEnd"/>
    </w:p>
    <w:p w14:paraId="68430B49" w14:textId="77777777" w:rsidR="0057617E" w:rsidRPr="006D34CC" w:rsidRDefault="0057617E" w:rsidP="0057617E">
      <w:pPr>
        <w:widowControl w:val="0"/>
        <w:numPr>
          <w:ilvl w:val="0"/>
          <w:numId w:val="19"/>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riebios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išmatos</w:t>
      </w:r>
      <w:proofErr w:type="spellEnd"/>
      <w:r w:rsidRPr="006D34CC">
        <w:rPr>
          <w:rFonts w:ascii="Times New Roman" w:hAnsi="Times New Roman"/>
          <w:kern w:val="0"/>
          <w:sz w:val="22"/>
          <w14:ligatures w14:val="none"/>
        </w:rPr>
        <w:t>;</w:t>
      </w:r>
      <w:proofErr w:type="gramEnd"/>
    </w:p>
    <w:p w14:paraId="6F14EBD3" w14:textId="77777777" w:rsidR="0057617E" w:rsidRPr="006D34CC" w:rsidRDefault="0057617E" w:rsidP="0057617E">
      <w:pPr>
        <w:widowControl w:val="0"/>
        <w:numPr>
          <w:ilvl w:val="0"/>
          <w:numId w:val="19"/>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laisvi</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viduriai</w:t>
      </w:r>
      <w:proofErr w:type="spellEnd"/>
      <w:r w:rsidRPr="006D34CC">
        <w:rPr>
          <w:rFonts w:ascii="Times New Roman" w:hAnsi="Times New Roman"/>
          <w:kern w:val="0"/>
          <w:sz w:val="22"/>
          <w14:ligatures w14:val="none"/>
        </w:rPr>
        <w:t>;</w:t>
      </w:r>
      <w:proofErr w:type="gramEnd"/>
    </w:p>
    <w:p w14:paraId="10A7E49B" w14:textId="77777777" w:rsidR="0057617E" w:rsidRPr="006D34CC" w:rsidRDefault="0057617E" w:rsidP="0057617E">
      <w:pPr>
        <w:widowControl w:val="0"/>
        <w:numPr>
          <w:ilvl w:val="0"/>
          <w:numId w:val="19"/>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išmatų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spalvos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pakitimas</w:t>
      </w:r>
      <w:proofErr w:type="spellEnd"/>
      <w:r w:rsidRPr="006D34CC">
        <w:rPr>
          <w:rFonts w:ascii="Times New Roman" w:hAnsi="Times New Roman"/>
          <w:kern w:val="0"/>
          <w:sz w:val="22"/>
          <w14:ligatures w14:val="none"/>
        </w:rPr>
        <w:t>;</w:t>
      </w:r>
      <w:proofErr w:type="gramEnd"/>
    </w:p>
    <w:p w14:paraId="13F9D7F7" w14:textId="77777777" w:rsidR="0057617E" w:rsidRPr="006D34CC" w:rsidRDefault="0057617E" w:rsidP="0057617E">
      <w:pPr>
        <w:widowControl w:val="0"/>
        <w:numPr>
          <w:ilvl w:val="0"/>
          <w:numId w:val="19"/>
        </w:numPr>
        <w:tabs>
          <w:tab w:val="clear" w:pos="357"/>
          <w:tab w:val="left" w:pos="567"/>
        </w:tabs>
        <w:spacing w:after="0" w:line="240" w:lineRule="auto"/>
        <w:ind w:left="567" w:right="-2" w:hanging="567"/>
        <w:rPr>
          <w:rFonts w:ascii="Times New Roman" w:hAnsi="Times New Roman"/>
          <w:kern w:val="0"/>
          <w:sz w:val="22"/>
          <w14:ligatures w14:val="none"/>
        </w:rPr>
      </w:pPr>
      <w:r w:rsidRPr="006D34CC">
        <w:rPr>
          <w:rFonts w:ascii="Times New Roman" w:hAnsi="Times New Roman"/>
          <w:kern w:val="0"/>
          <w:sz w:val="22"/>
          <w14:ligatures w14:val="none"/>
        </w:rPr>
        <w:t xml:space="preserve">galvos </w:t>
      </w:r>
      <w:proofErr w:type="spellStart"/>
      <w:proofErr w:type="gramStart"/>
      <w:r w:rsidRPr="006D34CC">
        <w:rPr>
          <w:rFonts w:ascii="Times New Roman" w:hAnsi="Times New Roman"/>
          <w:kern w:val="0"/>
          <w:sz w:val="22"/>
          <w14:ligatures w14:val="none"/>
        </w:rPr>
        <w:t>sukimasis</w:t>
      </w:r>
      <w:proofErr w:type="spellEnd"/>
      <w:r w:rsidRPr="006D34CC">
        <w:rPr>
          <w:rFonts w:ascii="Times New Roman" w:hAnsi="Times New Roman"/>
          <w:kern w:val="0"/>
          <w:sz w:val="22"/>
          <w14:ligatures w14:val="none"/>
        </w:rPr>
        <w:t>;</w:t>
      </w:r>
      <w:proofErr w:type="gramEnd"/>
    </w:p>
    <w:p w14:paraId="72DEE768" w14:textId="77777777" w:rsidR="0057617E" w:rsidRPr="006D34CC" w:rsidRDefault="0057617E" w:rsidP="0057617E">
      <w:pPr>
        <w:widowControl w:val="0"/>
        <w:numPr>
          <w:ilvl w:val="0"/>
          <w:numId w:val="19"/>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apetito</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nebuvimas</w:t>
      </w:r>
      <w:proofErr w:type="spellEnd"/>
      <w:r w:rsidRPr="006D34CC">
        <w:rPr>
          <w:rFonts w:ascii="Times New Roman" w:hAnsi="Times New Roman"/>
          <w:kern w:val="0"/>
          <w:sz w:val="22"/>
          <w14:ligatures w14:val="none"/>
        </w:rPr>
        <w:t>;</w:t>
      </w:r>
      <w:proofErr w:type="gramEnd"/>
    </w:p>
    <w:p w14:paraId="6C608853" w14:textId="77777777" w:rsidR="0057617E" w:rsidRPr="006D34CC" w:rsidRDefault="0057617E" w:rsidP="0057617E">
      <w:pPr>
        <w:widowControl w:val="0"/>
        <w:numPr>
          <w:ilvl w:val="0"/>
          <w:numId w:val="19"/>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funkcijos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tyrimų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rodmenų</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pokyčiai</w:t>
      </w:r>
      <w:proofErr w:type="spellEnd"/>
      <w:r w:rsidRPr="006D34CC">
        <w:rPr>
          <w:rFonts w:ascii="Times New Roman" w:hAnsi="Times New Roman"/>
          <w:kern w:val="0"/>
          <w:sz w:val="22"/>
          <w14:ligatures w14:val="none"/>
        </w:rPr>
        <w:t>;</w:t>
      </w:r>
      <w:proofErr w:type="gramEnd"/>
    </w:p>
    <w:p w14:paraId="4E5AC89F" w14:textId="77777777" w:rsidR="0057617E" w:rsidRPr="006D34CC" w:rsidRDefault="0057617E" w:rsidP="0057617E">
      <w:pPr>
        <w:widowControl w:val="0"/>
        <w:numPr>
          <w:ilvl w:val="0"/>
          <w:numId w:val="19"/>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6D34CC">
        <w:rPr>
          <w:rFonts w:ascii="Times New Roman" w:hAnsi="Times New Roman"/>
          <w:kern w:val="0"/>
          <w:sz w:val="22"/>
          <w14:ligatures w14:val="none"/>
        </w:rPr>
        <w:t>nuplikimas</w:t>
      </w:r>
      <w:proofErr w:type="spellEnd"/>
      <w:r w:rsidRPr="006D34CC">
        <w:rPr>
          <w:rFonts w:ascii="Times New Roman" w:hAnsi="Times New Roman"/>
          <w:kern w:val="0"/>
          <w:sz w:val="22"/>
          <w14:ligatures w14:val="none"/>
        </w:rPr>
        <w:t>;</w:t>
      </w:r>
      <w:proofErr w:type="gramEnd"/>
    </w:p>
    <w:p w14:paraId="0BCF47F8" w14:textId="77777777" w:rsidR="0057617E" w:rsidRPr="006D34CC" w:rsidRDefault="0057617E" w:rsidP="0057617E">
      <w:pPr>
        <w:widowControl w:val="0"/>
        <w:numPr>
          <w:ilvl w:val="0"/>
          <w:numId w:val="19"/>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6D34CC">
        <w:rPr>
          <w:rFonts w:ascii="Times New Roman" w:hAnsi="Times New Roman"/>
          <w:kern w:val="0"/>
          <w:sz w:val="22"/>
          <w14:ligatures w14:val="none"/>
        </w:rPr>
        <w:t>dusulys</w:t>
      </w:r>
      <w:proofErr w:type="spellEnd"/>
      <w:r w:rsidRPr="006D34CC">
        <w:rPr>
          <w:rFonts w:ascii="Times New Roman" w:hAnsi="Times New Roman"/>
          <w:kern w:val="0"/>
          <w:sz w:val="22"/>
          <w14:ligatures w14:val="none"/>
        </w:rPr>
        <w:t>;</w:t>
      </w:r>
      <w:proofErr w:type="gramEnd"/>
    </w:p>
    <w:p w14:paraId="2A089E28" w14:textId="77777777" w:rsidR="0057617E" w:rsidRPr="006D34CC" w:rsidRDefault="0057617E" w:rsidP="0057617E">
      <w:pPr>
        <w:widowControl w:val="0"/>
        <w:numPr>
          <w:ilvl w:val="0"/>
          <w:numId w:val="19"/>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silpnumas</w:t>
      </w:r>
      <w:proofErr w:type="spellEnd"/>
      <w:r w:rsidRPr="006D34CC">
        <w:rPr>
          <w:rFonts w:ascii="Times New Roman" w:hAnsi="Times New Roman"/>
          <w:kern w:val="0"/>
          <w:sz w:val="22"/>
          <w14:ligatures w14:val="none"/>
        </w:rPr>
        <w:t>.</w:t>
      </w:r>
    </w:p>
    <w:p w14:paraId="27A82CB0"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14:ligatures w14:val="none"/>
        </w:rPr>
      </w:pPr>
    </w:p>
    <w:p w14:paraId="79C732B4"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Jums </w:t>
      </w:r>
      <w:proofErr w:type="spellStart"/>
      <w:r w:rsidRPr="006D34CC">
        <w:rPr>
          <w:rFonts w:ascii="Times New Roman" w:hAnsi="Times New Roman"/>
          <w:kern w:val="0"/>
          <w:sz w:val="22"/>
          <w14:ligatures w14:val="none"/>
        </w:rPr>
        <w:t>pasireiškė</w:t>
      </w:r>
      <w:proofErr w:type="spellEnd"/>
      <w:r w:rsidRPr="006D34CC">
        <w:rPr>
          <w:rFonts w:ascii="Times New Roman" w:hAnsi="Times New Roman"/>
          <w:kern w:val="0"/>
          <w:sz w:val="22"/>
          <w14:ligatures w14:val="none"/>
        </w:rPr>
        <w:t xml:space="preserve"> bet </w:t>
      </w:r>
      <w:proofErr w:type="spellStart"/>
      <w:r w:rsidRPr="006D34CC">
        <w:rPr>
          <w:rFonts w:ascii="Times New Roman" w:hAnsi="Times New Roman"/>
          <w:kern w:val="0"/>
          <w:sz w:val="22"/>
          <w14:ligatures w14:val="none"/>
        </w:rPr>
        <w:t>kuris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anksčiau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nurodytų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šalutinių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apie</w:t>
      </w:r>
      <w:proofErr w:type="spellEnd"/>
      <w:r w:rsidRPr="006D34CC">
        <w:rPr>
          <w:rFonts w:ascii="Times New Roman" w:hAnsi="Times New Roman"/>
          <w:kern w:val="0"/>
          <w:sz w:val="22"/>
          <w14:ligatures w14:val="none"/>
        </w:rPr>
        <w:t xml:space="preserve"> tai </w:t>
      </w:r>
      <w:proofErr w:type="spellStart"/>
      <w:r w:rsidRPr="006D34CC">
        <w:rPr>
          <w:rFonts w:ascii="Times New Roman" w:hAnsi="Times New Roman"/>
          <w:kern w:val="0"/>
          <w:sz w:val="22"/>
          <w14:ligatures w14:val="none"/>
        </w:rPr>
        <w:t>pasakykite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slaugytojui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vaistininkui</w:t>
      </w:r>
      <w:proofErr w:type="spellEnd"/>
      <w:r w:rsidRPr="006D34CC">
        <w:rPr>
          <w:rFonts w:ascii="Times New Roman" w:hAnsi="Times New Roman"/>
          <w:kern w:val="0"/>
          <w:sz w:val="22"/>
          <w14:ligatures w14:val="none"/>
        </w:rPr>
        <w:t>.</w:t>
      </w:r>
    </w:p>
    <w:p w14:paraId="69F10A44"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5F23BBAD"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14:ligatures w14:val="none"/>
        </w:rPr>
      </w:pPr>
      <w:r w:rsidRPr="006D34CC">
        <w:rPr>
          <w:rFonts w:ascii="Times New Roman" w:hAnsi="Times New Roman"/>
          <w:kern w:val="0"/>
          <w:sz w:val="22"/>
          <w14:ligatures w14:val="none"/>
        </w:rPr>
        <w:t xml:space="preserve">Kai </w:t>
      </w:r>
      <w:proofErr w:type="spellStart"/>
      <w:r w:rsidRPr="006D34CC">
        <w:rPr>
          <w:rFonts w:ascii="Times New Roman" w:hAnsi="Times New Roman"/>
          <w:kern w:val="0"/>
          <w:sz w:val="22"/>
          <w14:ligatures w14:val="none"/>
        </w:rPr>
        <w:t>kuriems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pacientams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vietoje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pasireiškia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Paprastai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trunka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trumpai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pajustumėte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tokį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skausmą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keletą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sekundžių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švelniai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patrindami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vietą</w:t>
      </w:r>
      <w:proofErr w:type="spellEnd"/>
      <w:r w:rsidRPr="006D34CC">
        <w:rPr>
          <w:rFonts w:ascii="Times New Roman" w:hAnsi="Times New Roman"/>
          <w:kern w:val="0"/>
          <w:sz w:val="22"/>
          <w14:ligatures w14:val="none"/>
        </w:rPr>
        <w:t>.</w:t>
      </w:r>
    </w:p>
    <w:p w14:paraId="78E3C80A"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14:ligatures w14:val="none"/>
        </w:rPr>
      </w:pPr>
    </w:p>
    <w:p w14:paraId="557E32EC"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leidžiamas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šalutinio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virškinimo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traktui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pasireiškimo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galimybę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nevalgysite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atliekant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metu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tam </w:t>
      </w:r>
      <w:proofErr w:type="spellStart"/>
      <w:r w:rsidRPr="006D34CC">
        <w:rPr>
          <w:rFonts w:ascii="Times New Roman" w:hAnsi="Times New Roman"/>
          <w:kern w:val="0"/>
          <w:sz w:val="22"/>
          <w14:ligatures w14:val="none"/>
        </w:rPr>
        <w:t>tikrą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laiką</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Todėl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rekomenduojama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leisti</w:t>
      </w:r>
      <w:proofErr w:type="spellEnd"/>
      <w:r w:rsidRPr="006D34CC">
        <w:rPr>
          <w:rFonts w:ascii="Times New Roman" w:hAnsi="Times New Roman"/>
          <w:kern w:val="0"/>
          <w:sz w:val="22"/>
          <w14:ligatures w14:val="none"/>
        </w:rPr>
        <w:t xml:space="preserve"> tarp </w:t>
      </w:r>
      <w:proofErr w:type="spellStart"/>
      <w:r w:rsidRPr="006D34CC">
        <w:rPr>
          <w:rFonts w:ascii="Times New Roman" w:hAnsi="Times New Roman"/>
          <w:kern w:val="0"/>
          <w:sz w:val="22"/>
          <w14:ligatures w14:val="none"/>
        </w:rPr>
        <w:t>valgymų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einant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miegoti</w:t>
      </w:r>
      <w:proofErr w:type="spellEnd"/>
      <w:r w:rsidRPr="006D34CC">
        <w:rPr>
          <w:rFonts w:ascii="Times New Roman" w:hAnsi="Times New Roman"/>
          <w:kern w:val="0"/>
          <w:sz w:val="22"/>
          <w14:ligatures w14:val="none"/>
        </w:rPr>
        <w:t>.</w:t>
      </w:r>
    </w:p>
    <w:p w14:paraId="65747B59" w14:textId="77777777" w:rsidR="0057617E" w:rsidRPr="006D34CC" w:rsidRDefault="0057617E" w:rsidP="0057617E">
      <w:pPr>
        <w:widowControl w:val="0"/>
        <w:tabs>
          <w:tab w:val="left" w:pos="720"/>
        </w:tabs>
        <w:autoSpaceDE w:val="0"/>
        <w:autoSpaceDN w:val="0"/>
        <w:adjustRightInd w:val="0"/>
        <w:spacing w:after="0" w:line="240" w:lineRule="auto"/>
        <w:rPr>
          <w:rFonts w:ascii="Times New Roman" w:hAnsi="Times New Roman"/>
          <w:kern w:val="0"/>
          <w:sz w:val="22"/>
          <w14:ligatures w14:val="none"/>
        </w:rPr>
      </w:pPr>
    </w:p>
    <w:p w14:paraId="40ACE996" w14:textId="77777777" w:rsidR="0057617E" w:rsidRPr="006D34CC" w:rsidRDefault="0057617E" w:rsidP="0057617E">
      <w:pPr>
        <w:keepNext/>
        <w:widowControl w:val="0"/>
        <w:numPr>
          <w:ilvl w:val="12"/>
          <w:numId w:val="0"/>
        </w:numPr>
        <w:tabs>
          <w:tab w:val="left" w:pos="720"/>
        </w:tabs>
        <w:spacing w:after="0" w:line="240" w:lineRule="auto"/>
        <w:rPr>
          <w:rFonts w:ascii="Times New Roman" w:hAnsi="Times New Roman"/>
          <w:b/>
          <w:kern w:val="0"/>
          <w:sz w:val="22"/>
          <w14:ligatures w14:val="none"/>
        </w:rPr>
      </w:pPr>
      <w:proofErr w:type="spellStart"/>
      <w:r w:rsidRPr="006D34CC">
        <w:rPr>
          <w:rFonts w:ascii="Times New Roman" w:hAnsi="Times New Roman"/>
          <w:b/>
          <w:kern w:val="0"/>
          <w:sz w:val="22"/>
          <w14:ligatures w14:val="none"/>
        </w:rPr>
        <w:t>Pranešimas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apie</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šalutinį</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poveikį</w:t>
      </w:r>
      <w:proofErr w:type="spellEnd"/>
    </w:p>
    <w:p w14:paraId="4489FAA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lt-LT"/>
          <w14:ligatures w14:val="none"/>
        </w:rPr>
      </w:pPr>
      <w:r w:rsidRPr="006D34CC">
        <w:rPr>
          <w:rFonts w:ascii="Times New Roman" w:hAnsi="Times New Roman"/>
          <w:kern w:val="0"/>
          <w:sz w:val="22"/>
          <w:lang w:val="lt-LT"/>
          <w14:ligatures w14:val="none"/>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7C62C138"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739B83A4"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301625FC" w14:textId="77777777" w:rsidR="0057617E" w:rsidRPr="006D34CC" w:rsidRDefault="0057617E" w:rsidP="0057617E">
      <w:pPr>
        <w:keepNext/>
        <w:widowControl w:val="0"/>
        <w:numPr>
          <w:ilvl w:val="12"/>
          <w:numId w:val="0"/>
        </w:numPr>
        <w:spacing w:after="0" w:line="240" w:lineRule="auto"/>
        <w:ind w:left="567" w:hanging="567"/>
        <w:rPr>
          <w:rFonts w:ascii="Times New Roman" w:hAnsi="Times New Roman"/>
          <w:kern w:val="0"/>
          <w:sz w:val="22"/>
          <w14:ligatures w14:val="none"/>
        </w:rPr>
      </w:pPr>
      <w:r w:rsidRPr="006D34CC">
        <w:rPr>
          <w:rFonts w:ascii="Times New Roman" w:hAnsi="Times New Roman"/>
          <w:b/>
          <w:kern w:val="0"/>
          <w:sz w:val="22"/>
          <w14:ligatures w14:val="none"/>
        </w:rPr>
        <w:t>5.</w:t>
      </w:r>
      <w:r w:rsidRPr="006D34CC">
        <w:rPr>
          <w:rFonts w:ascii="Times New Roman" w:hAnsi="Times New Roman"/>
          <w:b/>
          <w:kern w:val="0"/>
          <w:sz w:val="22"/>
          <w14:ligatures w14:val="none"/>
        </w:rPr>
        <w:tab/>
        <w:t xml:space="preserve">Kaip </w:t>
      </w:r>
      <w:proofErr w:type="spellStart"/>
      <w:r w:rsidRPr="006D34CC">
        <w:rPr>
          <w:rFonts w:ascii="Times New Roman" w:hAnsi="Times New Roman"/>
          <w:b/>
          <w:kern w:val="0"/>
          <w:sz w:val="22"/>
          <w14:ligatures w14:val="none"/>
        </w:rPr>
        <w:t>laikyti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Sandostatin</w:t>
      </w:r>
      <w:proofErr w:type="spellEnd"/>
    </w:p>
    <w:p w14:paraId="5CBC14AE" w14:textId="77777777" w:rsidR="0057617E" w:rsidRPr="006D34CC" w:rsidRDefault="0057617E" w:rsidP="0057617E">
      <w:pPr>
        <w:keepNext/>
        <w:widowControl w:val="0"/>
        <w:numPr>
          <w:ilvl w:val="12"/>
          <w:numId w:val="0"/>
        </w:numPr>
        <w:tabs>
          <w:tab w:val="left" w:pos="720"/>
        </w:tabs>
        <w:spacing w:after="0" w:line="240" w:lineRule="auto"/>
        <w:rPr>
          <w:rFonts w:ascii="Times New Roman" w:hAnsi="Times New Roman"/>
          <w:kern w:val="0"/>
          <w:sz w:val="22"/>
          <w14:ligatures w14:val="none"/>
        </w:rPr>
      </w:pPr>
    </w:p>
    <w:p w14:paraId="367232C6"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Šį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laikykite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vaikams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nepastebimoje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nepasiekiamoje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vietoje</w:t>
      </w:r>
      <w:proofErr w:type="spellEnd"/>
      <w:r w:rsidRPr="006D34CC">
        <w:rPr>
          <w:rFonts w:ascii="Times New Roman" w:hAnsi="Times New Roman"/>
          <w:kern w:val="0"/>
          <w:sz w:val="22"/>
          <w14:ligatures w14:val="none"/>
        </w:rPr>
        <w:t>.</w:t>
      </w:r>
    </w:p>
    <w:p w14:paraId="5612AE6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Vaistą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išorinėje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dėžutėje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kad</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apsaugotas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šviesos</w:t>
      </w:r>
      <w:proofErr w:type="spellEnd"/>
      <w:r w:rsidRPr="006D34CC">
        <w:rPr>
          <w:rFonts w:ascii="Times New Roman" w:hAnsi="Times New Roman"/>
          <w:kern w:val="0"/>
          <w:sz w:val="22"/>
          <w14:ligatures w14:val="none"/>
        </w:rPr>
        <w:t>.</w:t>
      </w:r>
    </w:p>
    <w:p w14:paraId="25BA2C91" w14:textId="77777777" w:rsidR="0057617E" w:rsidRPr="006D34CC" w:rsidRDefault="0057617E" w:rsidP="0057617E">
      <w:pPr>
        <w:tabs>
          <w:tab w:val="left" w:pos="567"/>
        </w:tabs>
        <w:spacing w:after="0" w:line="260" w:lineRule="exact"/>
        <w:rPr>
          <w:rFonts w:ascii="Times New Roman" w:hAnsi="Times New Roman"/>
          <w:kern w:val="0"/>
          <w:sz w:val="22"/>
          <w14:ligatures w14:val="none"/>
        </w:rPr>
      </w:pPr>
      <w:proofErr w:type="spellStart"/>
      <w:r w:rsidRPr="006D34CC">
        <w:rPr>
          <w:rFonts w:ascii="Times New Roman" w:hAnsi="Times New Roman"/>
          <w:kern w:val="0"/>
          <w:sz w:val="22"/>
          <w14:ligatures w14:val="none"/>
        </w:rPr>
        <w:t>Laikyti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šaldytuve</w:t>
      </w:r>
      <w:proofErr w:type="spellEnd"/>
      <w:r w:rsidRPr="006D34CC">
        <w:rPr>
          <w:rFonts w:ascii="Times New Roman" w:hAnsi="Times New Roman"/>
          <w:kern w:val="0"/>
          <w:sz w:val="22"/>
          <w14:ligatures w14:val="none"/>
        </w:rPr>
        <w:t xml:space="preserve"> (2 </w:t>
      </w:r>
      <w:r w:rsidRPr="006D34CC">
        <w:rPr>
          <w:rFonts w:ascii="Times New Roman" w:hAnsi="Times New Roman"/>
          <w:kern w:val="0"/>
          <w:sz w:val="22"/>
          <w:lang w:val="en-GB"/>
          <w14:ligatures w14:val="none"/>
        </w:rPr>
        <w:sym w:font="Symbol" w:char="F0B0"/>
      </w:r>
      <w:r w:rsidRPr="006D34CC">
        <w:rPr>
          <w:rFonts w:ascii="Times New Roman" w:hAnsi="Times New Roman"/>
          <w:kern w:val="0"/>
          <w:sz w:val="22"/>
          <w14:ligatures w14:val="none"/>
        </w:rPr>
        <w:t>C – 8 </w:t>
      </w:r>
      <w:r w:rsidRPr="006D34CC">
        <w:rPr>
          <w:rFonts w:ascii="Times New Roman" w:hAnsi="Times New Roman"/>
          <w:kern w:val="0"/>
          <w:sz w:val="22"/>
          <w:lang w:val="en-GB"/>
          <w14:ligatures w14:val="none"/>
        </w:rPr>
        <w:sym w:font="Symbol" w:char="F0B0"/>
      </w:r>
      <w:r w:rsidRPr="006D34CC">
        <w:rPr>
          <w:rFonts w:ascii="Times New Roman" w:hAnsi="Times New Roman"/>
          <w:kern w:val="0"/>
          <w:sz w:val="22"/>
          <w14:ligatures w14:val="none"/>
        </w:rPr>
        <w:t xml:space="preserve">C). </w:t>
      </w:r>
      <w:proofErr w:type="spellStart"/>
      <w:r w:rsidRPr="006D34CC">
        <w:rPr>
          <w:rFonts w:ascii="Times New Roman" w:hAnsi="Times New Roman"/>
          <w:kern w:val="0"/>
          <w:sz w:val="22"/>
          <w14:ligatures w14:val="none"/>
        </w:rPr>
        <w:t>Negalima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užšaldyti</w:t>
      </w:r>
      <w:proofErr w:type="spellEnd"/>
      <w:r w:rsidRPr="006D34CC">
        <w:rPr>
          <w:rFonts w:ascii="Times New Roman" w:hAnsi="Times New Roman"/>
          <w:kern w:val="0"/>
          <w:sz w:val="22"/>
          <w14:ligatures w14:val="none"/>
        </w:rPr>
        <w:t>.</w:t>
      </w:r>
    </w:p>
    <w:p w14:paraId="724C8D84"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Ampules </w:t>
      </w:r>
      <w:proofErr w:type="spellStart"/>
      <w:r w:rsidRPr="006D34CC">
        <w:rPr>
          <w:rFonts w:ascii="Times New Roman" w:hAnsi="Times New Roman"/>
          <w:kern w:val="0"/>
          <w:sz w:val="22"/>
          <w14:ligatures w14:val="none"/>
        </w:rPr>
        <w:t>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laikyti</w:t>
      </w:r>
      <w:proofErr w:type="spellEnd"/>
      <w:r w:rsidRPr="006D34CC">
        <w:rPr>
          <w:rFonts w:ascii="Times New Roman" w:hAnsi="Times New Roman"/>
          <w:kern w:val="0"/>
          <w:sz w:val="22"/>
          <w14:ligatures w14:val="none"/>
        </w:rPr>
        <w:t xml:space="preserve"> ne </w:t>
      </w:r>
      <w:proofErr w:type="spellStart"/>
      <w:r w:rsidRPr="006D34CC">
        <w:rPr>
          <w:rFonts w:ascii="Times New Roman" w:hAnsi="Times New Roman"/>
          <w:kern w:val="0"/>
          <w:sz w:val="22"/>
          <w14:ligatures w14:val="none"/>
        </w:rPr>
        <w:t>aukštesnėje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30 </w:t>
      </w:r>
      <w:r w:rsidRPr="006D34CC">
        <w:rPr>
          <w:rFonts w:ascii="Times New Roman" w:hAnsi="Times New Roman"/>
          <w:kern w:val="0"/>
          <w:sz w:val="22"/>
          <w:lang w:val="en-GB"/>
          <w14:ligatures w14:val="none"/>
        </w:rPr>
        <w:sym w:font="Symbol" w:char="F0B0"/>
      </w:r>
      <w:r w:rsidRPr="006D34CC">
        <w:rPr>
          <w:rFonts w:ascii="Times New Roman" w:hAnsi="Times New Roman"/>
          <w:kern w:val="0"/>
          <w:sz w:val="22"/>
          <w14:ligatures w14:val="none"/>
        </w:rPr>
        <w:t xml:space="preserve">C </w:t>
      </w:r>
      <w:proofErr w:type="spellStart"/>
      <w:r w:rsidRPr="006D34CC">
        <w:rPr>
          <w:rFonts w:ascii="Times New Roman" w:hAnsi="Times New Roman"/>
          <w:kern w:val="0"/>
          <w:sz w:val="22"/>
          <w14:ligatures w14:val="none"/>
        </w:rPr>
        <w:t>temperatūroje</w:t>
      </w:r>
      <w:proofErr w:type="spellEnd"/>
      <w:r w:rsidRPr="006D34CC">
        <w:rPr>
          <w:rFonts w:ascii="Times New Roman" w:hAnsi="Times New Roman"/>
          <w:kern w:val="0"/>
          <w:sz w:val="22"/>
          <w14:ligatures w14:val="none"/>
        </w:rPr>
        <w:t xml:space="preserve"> </w:t>
      </w:r>
    </w:p>
    <w:p w14:paraId="7DDDEECB" w14:textId="77777777" w:rsidR="0057617E" w:rsidRPr="006D34CC" w:rsidRDefault="0057617E" w:rsidP="0057617E">
      <w:pPr>
        <w:tabs>
          <w:tab w:val="left" w:pos="567"/>
        </w:tabs>
        <w:spacing w:after="0" w:line="260" w:lineRule="exact"/>
        <w:rPr>
          <w:rFonts w:ascii="Times New Roman" w:hAnsi="Times New Roman"/>
          <w:kern w:val="0"/>
          <w:sz w:val="22"/>
          <w14:ligatures w14:val="none"/>
        </w:rPr>
      </w:pPr>
      <w:r w:rsidRPr="006D34CC">
        <w:rPr>
          <w:rFonts w:ascii="Times New Roman" w:hAnsi="Times New Roman"/>
          <w:kern w:val="0"/>
          <w:sz w:val="22"/>
          <w14:ligatures w14:val="none"/>
        </w:rPr>
        <w:t xml:space="preserve">Atidarius, ampules </w:t>
      </w:r>
      <w:proofErr w:type="spellStart"/>
      <w:r w:rsidRPr="006D34CC">
        <w:rPr>
          <w:rFonts w:ascii="Times New Roman" w:hAnsi="Times New Roman"/>
          <w:kern w:val="0"/>
          <w:sz w:val="22"/>
          <w14:ligatures w14:val="none"/>
        </w:rPr>
        <w:t>reikia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karto</w:t>
      </w:r>
      <w:proofErr w:type="spellEnd"/>
      <w:r w:rsidRPr="006D34CC">
        <w:rPr>
          <w:rFonts w:ascii="Times New Roman" w:hAnsi="Times New Roman"/>
          <w:kern w:val="0"/>
          <w:sz w:val="22"/>
          <w14:ligatures w14:val="none"/>
        </w:rPr>
        <w:t>.</w:t>
      </w:r>
    </w:p>
    <w:p w14:paraId="461EED0A"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2B7865E3"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Ant </w:t>
      </w:r>
      <w:proofErr w:type="spellStart"/>
      <w:r w:rsidRPr="006D34CC">
        <w:rPr>
          <w:rFonts w:ascii="Times New Roman" w:hAnsi="Times New Roman"/>
          <w:kern w:val="0"/>
          <w:sz w:val="22"/>
          <w14:ligatures w14:val="none"/>
        </w:rPr>
        <w:t>dėžutės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etiketės</w:t>
      </w:r>
      <w:proofErr w:type="spellEnd"/>
      <w:r w:rsidRPr="006D34CC">
        <w:rPr>
          <w:rFonts w:ascii="Times New Roman" w:hAnsi="Times New Roman"/>
          <w:kern w:val="0"/>
          <w:sz w:val="22"/>
          <w14:ligatures w14:val="none"/>
        </w:rPr>
        <w:t xml:space="preserve"> po „</w:t>
      </w:r>
      <w:proofErr w:type="gramStart"/>
      <w:r w:rsidRPr="006D34CC">
        <w:rPr>
          <w:rFonts w:ascii="Times New Roman" w:hAnsi="Times New Roman"/>
          <w:kern w:val="0"/>
          <w:sz w:val="22"/>
          <w14:ligatures w14:val="none"/>
        </w:rPr>
        <w:t xml:space="preserve">EXP“ </w:t>
      </w:r>
      <w:proofErr w:type="spellStart"/>
      <w:r w:rsidRPr="006D34CC">
        <w:rPr>
          <w:rFonts w:ascii="Times New Roman" w:hAnsi="Times New Roman"/>
          <w:kern w:val="0"/>
          <w:sz w:val="22"/>
          <w14:ligatures w14:val="none"/>
        </w:rPr>
        <w:t>nurodytam</w:t>
      </w:r>
      <w:proofErr w:type="spellEnd"/>
      <w:proofErr w:type="gram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tinkamumo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pasibaigus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tinkamas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iki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paskutinės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nurodyto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mėnesio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dienos</w:t>
      </w:r>
      <w:proofErr w:type="spellEnd"/>
      <w:r w:rsidRPr="006D34CC">
        <w:rPr>
          <w:rFonts w:ascii="Times New Roman" w:hAnsi="Times New Roman"/>
          <w:kern w:val="0"/>
          <w:sz w:val="22"/>
          <w14:ligatures w14:val="none"/>
        </w:rPr>
        <w:t>.</w:t>
      </w:r>
    </w:p>
    <w:p w14:paraId="44E9735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4AFB453F"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Jei </w:t>
      </w:r>
      <w:proofErr w:type="spellStart"/>
      <w:r w:rsidRPr="006D34CC">
        <w:rPr>
          <w:rFonts w:ascii="Times New Roman" w:hAnsi="Times New Roman"/>
          <w:kern w:val="0"/>
          <w:sz w:val="22"/>
          <w14:ligatures w14:val="none"/>
        </w:rPr>
        <w:t>pastebėjote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dalelių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pakito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spalva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negalima</w:t>
      </w:r>
      <w:proofErr w:type="spellEnd"/>
    </w:p>
    <w:p w14:paraId="249C5DE7"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1DCB1C7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išmesti</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kanalizaciją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buitinėmis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atliekomis</w:t>
      </w:r>
      <w:proofErr w:type="spellEnd"/>
      <w:r w:rsidRPr="006D34CC">
        <w:rPr>
          <w:rFonts w:ascii="Times New Roman" w:hAnsi="Times New Roman"/>
          <w:kern w:val="0"/>
          <w:sz w:val="22"/>
          <w14:ligatures w14:val="none"/>
        </w:rPr>
        <w:t xml:space="preserve">. Kaip </w:t>
      </w:r>
      <w:proofErr w:type="spellStart"/>
      <w:r w:rsidRPr="006D34CC">
        <w:rPr>
          <w:rFonts w:ascii="Times New Roman" w:hAnsi="Times New Roman"/>
          <w:kern w:val="0"/>
          <w:sz w:val="22"/>
          <w14:ligatures w14:val="none"/>
        </w:rPr>
        <w:t>išmesti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nereikalingus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klauskite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vaistininko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priemonės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apsaugoti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aplinką</w:t>
      </w:r>
      <w:proofErr w:type="spellEnd"/>
      <w:r w:rsidRPr="006D34CC">
        <w:rPr>
          <w:rFonts w:ascii="Times New Roman" w:hAnsi="Times New Roman"/>
          <w:kern w:val="0"/>
          <w:sz w:val="22"/>
          <w14:ligatures w14:val="none"/>
        </w:rPr>
        <w:t>.</w:t>
      </w:r>
    </w:p>
    <w:p w14:paraId="1410E2BF"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66D76C1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715B6D3F" w14:textId="77777777" w:rsidR="0057617E" w:rsidRPr="006D34CC" w:rsidRDefault="0057617E" w:rsidP="0057617E">
      <w:pPr>
        <w:keepNext/>
        <w:widowControl w:val="0"/>
        <w:numPr>
          <w:ilvl w:val="12"/>
          <w:numId w:val="0"/>
        </w:numPr>
        <w:spacing w:after="0" w:line="240" w:lineRule="auto"/>
        <w:ind w:left="567" w:hanging="567"/>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6.</w:t>
      </w:r>
      <w:r w:rsidRPr="006D34CC">
        <w:rPr>
          <w:rFonts w:ascii="Times New Roman" w:hAnsi="Times New Roman"/>
          <w:b/>
          <w:kern w:val="0"/>
          <w:sz w:val="22"/>
          <w:lang w:val="es-ES"/>
          <w14:ligatures w14:val="none"/>
        </w:rPr>
        <w:tab/>
        <w:t>Pakuotės turinys ir kita informacija</w:t>
      </w:r>
    </w:p>
    <w:p w14:paraId="5B7B0C7C" w14:textId="77777777" w:rsidR="0057617E" w:rsidRPr="006D34CC" w:rsidRDefault="0057617E" w:rsidP="0057617E">
      <w:pPr>
        <w:keepNext/>
        <w:widowControl w:val="0"/>
        <w:numPr>
          <w:ilvl w:val="12"/>
          <w:numId w:val="0"/>
        </w:numPr>
        <w:tabs>
          <w:tab w:val="left" w:pos="720"/>
        </w:tabs>
        <w:spacing w:after="0" w:line="240" w:lineRule="auto"/>
        <w:rPr>
          <w:rFonts w:ascii="Times New Roman" w:hAnsi="Times New Roman"/>
          <w:kern w:val="0"/>
          <w:sz w:val="22"/>
          <w:lang w:val="es-ES"/>
          <w14:ligatures w14:val="none"/>
        </w:rPr>
      </w:pPr>
    </w:p>
    <w:p w14:paraId="1A9AE1F7"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Sandostatin sudėtis:</w:t>
      </w:r>
    </w:p>
    <w:p w14:paraId="42DB904E" w14:textId="77777777" w:rsidR="0057617E" w:rsidRPr="006D34CC" w:rsidRDefault="0057617E" w:rsidP="0057617E">
      <w:pPr>
        <w:widowControl w:val="0"/>
        <w:numPr>
          <w:ilvl w:val="0"/>
          <w:numId w:val="21"/>
        </w:numPr>
        <w:tabs>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Veiklioji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medžiaga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oktreotidas</w:t>
      </w:r>
      <w:proofErr w:type="spellEnd"/>
      <w:r w:rsidRPr="006D34CC">
        <w:rPr>
          <w:rFonts w:ascii="Times New Roman" w:hAnsi="Times New Roman"/>
          <w:kern w:val="0"/>
          <w:sz w:val="22"/>
          <w14:ligatures w14:val="none"/>
        </w:rPr>
        <w:t xml:space="preserve">. </w:t>
      </w:r>
    </w:p>
    <w:p w14:paraId="7C3BD66D" w14:textId="77777777" w:rsidR="0057617E" w:rsidRPr="006D34CC" w:rsidRDefault="0057617E" w:rsidP="0057617E">
      <w:pPr>
        <w:spacing w:after="0" w:line="260" w:lineRule="exact"/>
        <w:ind w:left="567"/>
        <w:rPr>
          <w:rFonts w:ascii="Times New Roman" w:hAnsi="Times New Roman"/>
          <w:kern w:val="0"/>
          <w:sz w:val="22"/>
          <w14:ligatures w14:val="none"/>
        </w:rPr>
      </w:pP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100 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1 ml </w:t>
      </w:r>
      <w:proofErr w:type="spellStart"/>
      <w:r w:rsidRPr="006D34CC">
        <w:rPr>
          <w:rFonts w:ascii="Times New Roman" w:hAnsi="Times New Roman"/>
          <w:kern w:val="0"/>
          <w:sz w:val="22"/>
          <w14:ligatures w14:val="none"/>
        </w:rPr>
        <w:t>tirpalo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100 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oktreotido</w:t>
      </w:r>
      <w:proofErr w:type="spellEnd"/>
      <w:r w:rsidRPr="006D34CC">
        <w:rPr>
          <w:rFonts w:ascii="Times New Roman" w:hAnsi="Times New Roman"/>
          <w:kern w:val="0"/>
          <w:sz w:val="22"/>
          <w14:ligatures w14:val="none"/>
        </w:rPr>
        <w:t>.</w:t>
      </w:r>
    </w:p>
    <w:p w14:paraId="1E9E087D" w14:textId="77777777" w:rsidR="0057617E" w:rsidRPr="006D34CC" w:rsidRDefault="0057617E" w:rsidP="0057617E">
      <w:pPr>
        <w:widowControl w:val="0"/>
        <w:numPr>
          <w:ilvl w:val="0"/>
          <w:numId w:val="21"/>
        </w:numPr>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Pagalbinės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medžiagos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ampulėse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pieno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rūgštis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manitolis</w:t>
      </w:r>
      <w:proofErr w:type="spellEnd"/>
      <w:r w:rsidRPr="006D34CC">
        <w:rPr>
          <w:rFonts w:ascii="Times New Roman" w:hAnsi="Times New Roman"/>
          <w:kern w:val="0"/>
          <w:sz w:val="22"/>
          <w14:ligatures w14:val="none"/>
        </w:rPr>
        <w:t xml:space="preserve"> (E421), </w:t>
      </w:r>
      <w:proofErr w:type="spellStart"/>
      <w:r w:rsidRPr="006D34CC">
        <w:rPr>
          <w:rFonts w:ascii="Times New Roman" w:hAnsi="Times New Roman"/>
          <w:kern w:val="0"/>
          <w:sz w:val="22"/>
          <w14:ligatures w14:val="none"/>
        </w:rPr>
        <w:t>natrio-vandenilio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karbonatas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injekcinis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vanduo</w:t>
      </w:r>
      <w:proofErr w:type="spellEnd"/>
    </w:p>
    <w:p w14:paraId="2FB864AD"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14:ligatures w14:val="none"/>
        </w:rPr>
      </w:pPr>
    </w:p>
    <w:p w14:paraId="4FFAFC57"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b/>
          <w:kern w:val="0"/>
          <w:sz w:val="22"/>
          <w14:ligatures w14:val="none"/>
        </w:rPr>
      </w:pPr>
      <w:proofErr w:type="spellStart"/>
      <w:r w:rsidRPr="006D34CC">
        <w:rPr>
          <w:rFonts w:ascii="Times New Roman" w:hAnsi="Times New Roman"/>
          <w:b/>
          <w:kern w:val="0"/>
          <w:sz w:val="22"/>
          <w14:ligatures w14:val="none"/>
        </w:rPr>
        <w:t>Sandostatin</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išvaizda</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kiekis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pakuotėje</w:t>
      </w:r>
      <w:proofErr w:type="spellEnd"/>
    </w:p>
    <w:p w14:paraId="6AAF77FC" w14:textId="77777777" w:rsidR="0057617E" w:rsidRPr="006D34CC" w:rsidRDefault="0057617E" w:rsidP="0057617E">
      <w:pPr>
        <w:tabs>
          <w:tab w:val="left" w:pos="567"/>
        </w:tabs>
        <w:spacing w:after="0" w:line="260" w:lineRule="exact"/>
        <w:jc w:val="both"/>
        <w:rPr>
          <w:rFonts w:ascii="Times New Roman" w:hAnsi="Times New Roman"/>
          <w:kern w:val="0"/>
          <w:sz w:val="22"/>
          <w14:ligatures w14:val="none"/>
        </w:rPr>
      </w:pPr>
      <w:proofErr w:type="spellStart"/>
      <w:r w:rsidRPr="006D34CC">
        <w:rPr>
          <w:rFonts w:ascii="Times New Roman" w:hAnsi="Times New Roman"/>
          <w:kern w:val="0"/>
          <w:sz w:val="22"/>
          <w14:ligatures w14:val="none"/>
        </w:rPr>
        <w:t>Ampulės</w:t>
      </w:r>
      <w:proofErr w:type="spellEnd"/>
    </w:p>
    <w:p w14:paraId="689AEB57" w14:textId="77777777" w:rsidR="0057617E" w:rsidRPr="006D34CC" w:rsidRDefault="0057617E" w:rsidP="0057617E">
      <w:pPr>
        <w:tabs>
          <w:tab w:val="left" w:pos="567"/>
        </w:tabs>
        <w:spacing w:after="0" w:line="260" w:lineRule="exact"/>
        <w:jc w:val="both"/>
        <w:rPr>
          <w:rFonts w:ascii="Times New Roman" w:hAnsi="Times New Roman"/>
          <w:kern w:val="0"/>
          <w:sz w:val="22"/>
          <w14:ligatures w14:val="none"/>
        </w:rPr>
      </w:pPr>
    </w:p>
    <w:p w14:paraId="1A435EEB" w14:textId="77777777" w:rsidR="0057617E" w:rsidRPr="006D34CC" w:rsidRDefault="0057617E" w:rsidP="0057617E">
      <w:pPr>
        <w:tabs>
          <w:tab w:val="left" w:pos="567"/>
        </w:tabs>
        <w:spacing w:after="0" w:line="260" w:lineRule="exact"/>
        <w:jc w:val="both"/>
        <w:rPr>
          <w:rFonts w:ascii="Times New Roman" w:hAnsi="Times New Roman"/>
          <w:kern w:val="0"/>
          <w:sz w:val="22"/>
          <w14:ligatures w14:val="none"/>
        </w:rPr>
      </w:pPr>
      <w:proofErr w:type="spellStart"/>
      <w:r w:rsidRPr="006D34CC">
        <w:rPr>
          <w:rFonts w:ascii="Times New Roman" w:hAnsi="Times New Roman"/>
          <w:kern w:val="0"/>
          <w:sz w:val="22"/>
          <w14:ligatures w14:val="none"/>
        </w:rPr>
        <w:t>Bespalvio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stiklo</w:t>
      </w:r>
      <w:proofErr w:type="spellEnd"/>
      <w:r w:rsidRPr="006D34CC">
        <w:rPr>
          <w:rFonts w:ascii="Times New Roman" w:hAnsi="Times New Roman"/>
          <w:kern w:val="0"/>
          <w:sz w:val="22"/>
          <w:lang w:val="fr-FR"/>
          <w14:ligatures w14:val="none"/>
        </w:rPr>
        <w:t xml:space="preserve"> su dviejų spalvų žiedais</w:t>
      </w:r>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kuriose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skaidrus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bespalvis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tirpalas</w:t>
      </w:r>
      <w:proofErr w:type="spellEnd"/>
      <w:r w:rsidRPr="006D34CC">
        <w:rPr>
          <w:rFonts w:ascii="Times New Roman" w:hAnsi="Times New Roman"/>
          <w:kern w:val="0"/>
          <w:sz w:val="22"/>
          <w14:ligatures w14:val="none"/>
        </w:rPr>
        <w:t>.</w:t>
      </w:r>
    </w:p>
    <w:p w14:paraId="259D2FF2" w14:textId="77777777" w:rsidR="0057617E" w:rsidRPr="006D34CC" w:rsidRDefault="0057617E" w:rsidP="0057617E">
      <w:pPr>
        <w:tabs>
          <w:tab w:val="left" w:pos="567"/>
        </w:tabs>
        <w:spacing w:after="0" w:line="260" w:lineRule="exact"/>
        <w:jc w:val="both"/>
        <w:rPr>
          <w:rFonts w:ascii="Times New Roman" w:hAnsi="Times New Roman"/>
          <w:kern w:val="0"/>
          <w:sz w:val="22"/>
          <w:lang w:val="en-GB"/>
          <w14:ligatures w14:val="none"/>
        </w:rPr>
      </w:pPr>
      <w:proofErr w:type="spellStart"/>
      <w:r w:rsidRPr="006D34CC">
        <w:rPr>
          <w:rFonts w:ascii="Times New Roman" w:hAnsi="Times New Roman"/>
          <w:kern w:val="0"/>
          <w:sz w:val="22"/>
          <w:lang w:val="en-GB"/>
          <w14:ligatures w14:val="none"/>
        </w:rPr>
        <w:t>Sandostatin</w:t>
      </w:r>
      <w:proofErr w:type="spellEnd"/>
      <w:r w:rsidRPr="006D34CC" w:rsidDel="00C107C5">
        <w:rPr>
          <w:rFonts w:ascii="Times New Roman" w:hAnsi="Times New Roman"/>
          <w:kern w:val="0"/>
          <w:sz w:val="22"/>
          <w:lang w:val="en-GB"/>
          <w14:ligatures w14:val="none"/>
        </w:rPr>
        <w:t xml:space="preserve"> </w:t>
      </w:r>
      <w:r w:rsidRPr="006D34CC">
        <w:rPr>
          <w:rFonts w:ascii="Times New Roman" w:hAnsi="Times New Roman"/>
          <w:kern w:val="0"/>
          <w:sz w:val="22"/>
          <w:lang w:val="it-IT"/>
          <w14:ligatures w14:val="none"/>
        </w:rPr>
        <w:t>100 mikrogramų/ml injekcinis ar infuzinis tirpalas</w:t>
      </w:r>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vienas</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mėlynas</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ir</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vienas</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žalias</w:t>
      </w:r>
      <w:proofErr w:type="spellEnd"/>
      <w:r w:rsidRPr="006D34CC">
        <w:rPr>
          <w:rFonts w:ascii="Times New Roman" w:hAnsi="Times New Roman"/>
          <w:kern w:val="0"/>
          <w:sz w:val="22"/>
          <w:lang w:val="en-GB"/>
          <w14:ligatures w14:val="none"/>
        </w:rPr>
        <w:t>.</w:t>
      </w:r>
    </w:p>
    <w:p w14:paraId="1A4510D6" w14:textId="77777777" w:rsidR="0057617E" w:rsidRPr="006D34CC" w:rsidRDefault="0057617E" w:rsidP="0057617E">
      <w:pPr>
        <w:tabs>
          <w:tab w:val="left" w:pos="567"/>
        </w:tabs>
        <w:spacing w:after="0" w:line="260" w:lineRule="exact"/>
        <w:jc w:val="both"/>
        <w:rPr>
          <w:rFonts w:ascii="Times New Roman" w:hAnsi="Times New Roman"/>
          <w:kern w:val="0"/>
          <w:sz w:val="22"/>
          <w14:ligatures w14:val="none"/>
        </w:rPr>
      </w:pPr>
    </w:p>
    <w:p w14:paraId="66A3A4E0" w14:textId="3D552902" w:rsidR="0057617E" w:rsidRPr="006D34CC" w:rsidRDefault="0057617E" w:rsidP="0057617E">
      <w:pPr>
        <w:tabs>
          <w:tab w:val="left" w:pos="567"/>
        </w:tabs>
        <w:spacing w:after="0" w:line="260" w:lineRule="exact"/>
        <w:jc w:val="both"/>
        <w:rPr>
          <w:rFonts w:ascii="Times New Roman" w:hAnsi="Times New Roman"/>
          <w:kern w:val="0"/>
          <w:sz w:val="22"/>
          <w14:ligatures w14:val="none"/>
        </w:rPr>
      </w:pPr>
      <w:commentRangeStart w:id="1"/>
      <w:proofErr w:type="spellStart"/>
      <w:r w:rsidRPr="006D34CC">
        <w:rPr>
          <w:rFonts w:ascii="Times New Roman" w:hAnsi="Times New Roman"/>
          <w:kern w:val="0"/>
          <w:sz w:val="22"/>
          <w14:ligatures w14:val="none"/>
        </w:rPr>
        <w:t>Pakuotėje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57617E">
        <w:rPr>
          <w:rFonts w:ascii="Times New Roman" w:eastAsia="Calibri" w:hAnsi="Times New Roman" w:cs="Times New Roman"/>
          <w:kern w:val="0"/>
          <w:sz w:val="22"/>
          <w:szCs w:val="22"/>
          <w14:ligatures w14:val="none"/>
        </w:rPr>
        <w:t>penki</w:t>
      </w:r>
      <w:r w:rsidR="001E6130">
        <w:rPr>
          <w:rFonts w:ascii="Times New Roman" w:eastAsia="Calibri" w:hAnsi="Times New Roman" w:cs="Times New Roman"/>
          <w:kern w:val="0"/>
          <w:sz w:val="22"/>
          <w:szCs w:val="22"/>
          <w14:ligatures w14:val="none"/>
        </w:rPr>
        <w: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ampul</w:t>
      </w:r>
      <w:r w:rsidR="001E6130" w:rsidRPr="006D34CC">
        <w:rPr>
          <w:rFonts w:ascii="Times New Roman" w:hAnsi="Times New Roman"/>
          <w:kern w:val="0"/>
          <w:sz w:val="22"/>
          <w14:ligatures w14:val="none"/>
        </w:rPr>
        <w:t>ės</w:t>
      </w:r>
      <w:proofErr w:type="spellEnd"/>
      <w:r w:rsidRPr="006D34CC">
        <w:rPr>
          <w:rFonts w:ascii="Times New Roman" w:hAnsi="Times New Roman"/>
          <w:kern w:val="0"/>
          <w:sz w:val="22"/>
          <w14:ligatures w14:val="none"/>
        </w:rPr>
        <w:t>.</w:t>
      </w:r>
    </w:p>
    <w:commentRangeEnd w:id="1"/>
    <w:p w14:paraId="72686012" w14:textId="77777777" w:rsidR="0057617E" w:rsidRPr="006D34CC" w:rsidRDefault="001E6130" w:rsidP="0057617E">
      <w:pPr>
        <w:tabs>
          <w:tab w:val="left" w:pos="567"/>
        </w:tabs>
        <w:spacing w:after="0" w:line="260" w:lineRule="exact"/>
        <w:jc w:val="both"/>
        <w:rPr>
          <w:rFonts w:ascii="Times New Roman" w:hAnsi="Times New Roman"/>
          <w:kern w:val="0"/>
          <w:sz w:val="22"/>
          <w14:ligatures w14:val="none"/>
        </w:rPr>
      </w:pPr>
      <w:r w:rsidRPr="0057617E">
        <w:rPr>
          <w:rStyle w:val="Komentaronuoroda"/>
          <w:rFonts w:ascii="Times New Roman" w:hAnsi="Times New Roman"/>
          <w:kern w:val="0"/>
          <w:sz w:val="22"/>
          <w:szCs w:val="20"/>
          <w14:ligatures w14:val="none"/>
        </w:rPr>
        <w:commentReference w:id="1"/>
      </w:r>
    </w:p>
    <w:p w14:paraId="293A7D8A" w14:textId="77777777" w:rsidR="0057617E" w:rsidRPr="006D34CC" w:rsidRDefault="0057617E" w:rsidP="0057617E">
      <w:pPr>
        <w:tabs>
          <w:tab w:val="left" w:pos="567"/>
        </w:tabs>
        <w:spacing w:after="0" w:line="260" w:lineRule="exact"/>
        <w:jc w:val="both"/>
        <w:rPr>
          <w:rFonts w:ascii="Times New Roman" w:hAnsi="Times New Roman"/>
          <w:kern w:val="0"/>
          <w:sz w:val="22"/>
          <w14:ligatures w14:val="none"/>
        </w:rPr>
      </w:pPr>
      <w:r w:rsidRPr="006D34CC">
        <w:rPr>
          <w:rFonts w:ascii="Times New Roman" w:hAnsi="Times New Roman"/>
          <w:kern w:val="0"/>
          <w:sz w:val="22"/>
          <w14:ligatures w14:val="none"/>
        </w:rPr>
        <w:t xml:space="preserve">Gali </w:t>
      </w:r>
      <w:proofErr w:type="spellStart"/>
      <w:r w:rsidRPr="006D34CC">
        <w:rPr>
          <w:rFonts w:ascii="Times New Roman" w:hAnsi="Times New Roman"/>
          <w:kern w:val="0"/>
          <w:sz w:val="22"/>
          <w14:ligatures w14:val="none"/>
        </w:rPr>
        <w:t>būti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tiekiamos</w:t>
      </w:r>
      <w:proofErr w:type="spellEnd"/>
      <w:r w:rsidRPr="006D34CC">
        <w:rPr>
          <w:rFonts w:ascii="Times New Roman" w:hAnsi="Times New Roman"/>
          <w:kern w:val="0"/>
          <w:sz w:val="22"/>
          <w14:ligatures w14:val="none"/>
        </w:rPr>
        <w:t xml:space="preserve"> ne </w:t>
      </w:r>
      <w:proofErr w:type="spellStart"/>
      <w:r w:rsidRPr="006D34CC">
        <w:rPr>
          <w:rFonts w:ascii="Times New Roman" w:hAnsi="Times New Roman"/>
          <w:kern w:val="0"/>
          <w:sz w:val="22"/>
          <w14:ligatures w14:val="none"/>
        </w:rPr>
        <w:t>visų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dydžių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pakuotės</w:t>
      </w:r>
      <w:proofErr w:type="spellEnd"/>
      <w:r w:rsidRPr="006D34CC">
        <w:rPr>
          <w:rFonts w:ascii="Times New Roman" w:hAnsi="Times New Roman"/>
          <w:kern w:val="0"/>
          <w:sz w:val="22"/>
          <w14:ligatures w14:val="none"/>
        </w:rPr>
        <w:t>.</w:t>
      </w:r>
    </w:p>
    <w:p w14:paraId="43EED94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u w:val="single"/>
          <w14:ligatures w14:val="none"/>
        </w:rPr>
      </w:pPr>
    </w:p>
    <w:p w14:paraId="3D12FAFF"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u w:val="single"/>
          <w:lang w:val="es-ES"/>
          <w14:ligatures w14:val="none"/>
        </w:rPr>
      </w:pPr>
    </w:p>
    <w:p w14:paraId="1C33DFE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Registruotojas</w:t>
      </w:r>
    </w:p>
    <w:p w14:paraId="0D227865"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SIA Novartis Baltics</w:t>
      </w:r>
    </w:p>
    <w:p w14:paraId="7E716060"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Skanstes iela 25</w:t>
      </w:r>
    </w:p>
    <w:p w14:paraId="5E8B5116" w14:textId="77777777" w:rsidR="0057617E" w:rsidRPr="006D34CC" w:rsidRDefault="0057617E" w:rsidP="0057617E">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LV-1013, Rīga</w:t>
      </w:r>
    </w:p>
    <w:p w14:paraId="21B2AFE8" w14:textId="77777777" w:rsidR="0057617E" w:rsidRPr="006D34CC" w:rsidRDefault="0057617E" w:rsidP="0057617E">
      <w:pPr>
        <w:spacing w:after="0" w:line="22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lastRenderedPageBreak/>
        <w:t>Latvija</w:t>
      </w:r>
    </w:p>
    <w:p w14:paraId="5F1314DF" w14:textId="77777777" w:rsidR="0057617E" w:rsidRPr="006D34CC" w:rsidRDefault="0057617E" w:rsidP="0057617E">
      <w:pPr>
        <w:spacing w:after="0" w:line="220" w:lineRule="exact"/>
        <w:rPr>
          <w:rFonts w:ascii="Times New Roman" w:hAnsi="Times New Roman"/>
          <w:b/>
          <w:kern w:val="0"/>
          <w:sz w:val="22"/>
          <w:lang w:val="es-ES"/>
          <w14:ligatures w14:val="none"/>
        </w:rPr>
      </w:pPr>
    </w:p>
    <w:p w14:paraId="7A1494B0" w14:textId="77777777" w:rsidR="0057617E" w:rsidRPr="006D34CC" w:rsidRDefault="0057617E" w:rsidP="0057617E">
      <w:pPr>
        <w:spacing w:after="0" w:line="220" w:lineRule="exact"/>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Gamintojas</w:t>
      </w:r>
    </w:p>
    <w:p w14:paraId="7E6EDFDC" w14:textId="77777777" w:rsidR="0057617E" w:rsidRPr="006D34CC" w:rsidRDefault="0057617E" w:rsidP="006D34CC">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Pharma GmbH</w:t>
      </w:r>
    </w:p>
    <w:p w14:paraId="7E8F0683"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Jakov-Lind-</w:t>
      </w:r>
      <w:proofErr w:type="spellStart"/>
      <w:r w:rsidRPr="006D34CC">
        <w:rPr>
          <w:rFonts w:ascii="Times New Roman" w:hAnsi="Times New Roman"/>
          <w:kern w:val="0"/>
          <w:sz w:val="22"/>
          <w:highlight w:val="lightGray"/>
          <w14:ligatures w14:val="none"/>
        </w:rPr>
        <w:t>Straße</w:t>
      </w:r>
      <w:proofErr w:type="spellEnd"/>
      <w:r w:rsidRPr="006D34CC">
        <w:rPr>
          <w:rFonts w:ascii="Times New Roman" w:hAnsi="Times New Roman"/>
          <w:kern w:val="0"/>
          <w:sz w:val="22"/>
          <w:highlight w:val="lightGray"/>
          <w14:ligatures w14:val="none"/>
        </w:rPr>
        <w:t xml:space="preserve"> 5, Top 3.05</w:t>
      </w:r>
    </w:p>
    <w:p w14:paraId="4FF9B8B7"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1020 Wien</w:t>
      </w:r>
    </w:p>
    <w:p w14:paraId="3A301853"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Austrija</w:t>
      </w:r>
      <w:proofErr w:type="spellEnd"/>
    </w:p>
    <w:p w14:paraId="62220BC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4F2BCE0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highlight w:val="lightGray"/>
          <w14:ligatures w14:val="none"/>
        </w:rPr>
        <w:t>arba</w:t>
      </w:r>
      <w:proofErr w:type="spellEnd"/>
    </w:p>
    <w:p w14:paraId="5E8AD2F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6D79EE1F"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Pharma SAS</w:t>
      </w:r>
    </w:p>
    <w:p w14:paraId="79B10428"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8-10 rue Henri Sainte-Claire Deville</w:t>
      </w:r>
    </w:p>
    <w:p w14:paraId="16F97E20"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Rueil Malmaison, 92500</w:t>
      </w:r>
    </w:p>
    <w:p w14:paraId="7C685462"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Prancūzija</w:t>
      </w:r>
      <w:proofErr w:type="spellEnd"/>
    </w:p>
    <w:p w14:paraId="497A2DB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6F39622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07768E38"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6A3AA22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(HELLAS) SA</w:t>
      </w:r>
    </w:p>
    <w:p w14:paraId="666AB722"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 xml:space="preserve">12th km National Road </w:t>
      </w:r>
      <w:proofErr w:type="spellStart"/>
      <w:r w:rsidRPr="006D34CC">
        <w:rPr>
          <w:rFonts w:ascii="Times New Roman" w:hAnsi="Times New Roman"/>
          <w:kern w:val="0"/>
          <w:sz w:val="22"/>
          <w:highlight w:val="lightGray"/>
          <w14:ligatures w14:val="none"/>
        </w:rPr>
        <w:t>Athinon</w:t>
      </w:r>
      <w:proofErr w:type="spellEnd"/>
      <w:r w:rsidRPr="006D34CC">
        <w:rPr>
          <w:rFonts w:ascii="Times New Roman" w:hAnsi="Times New Roman"/>
          <w:kern w:val="0"/>
          <w:sz w:val="22"/>
          <w:highlight w:val="lightGray"/>
          <w14:ligatures w14:val="none"/>
        </w:rPr>
        <w:t>-Lamias,</w:t>
      </w:r>
    </w:p>
    <w:p w14:paraId="270089D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Metamorfosi</w:t>
      </w:r>
      <w:proofErr w:type="spellEnd"/>
      <w:r w:rsidRPr="006D34CC">
        <w:rPr>
          <w:rFonts w:ascii="Times New Roman" w:hAnsi="Times New Roman"/>
          <w:kern w:val="0"/>
          <w:sz w:val="22"/>
          <w:highlight w:val="lightGray"/>
          <w14:ligatures w14:val="none"/>
        </w:rPr>
        <w:t xml:space="preserve"> </w:t>
      </w:r>
      <w:proofErr w:type="spellStart"/>
      <w:r w:rsidRPr="006D34CC">
        <w:rPr>
          <w:rFonts w:ascii="Times New Roman" w:hAnsi="Times New Roman"/>
          <w:kern w:val="0"/>
          <w:sz w:val="22"/>
          <w:highlight w:val="lightGray"/>
          <w14:ligatures w14:val="none"/>
        </w:rPr>
        <w:t>Attiki</w:t>
      </w:r>
      <w:proofErr w:type="spellEnd"/>
      <w:r w:rsidRPr="006D34CC">
        <w:rPr>
          <w:rFonts w:ascii="Times New Roman" w:hAnsi="Times New Roman"/>
          <w:kern w:val="0"/>
          <w:sz w:val="22"/>
          <w:highlight w:val="lightGray"/>
          <w14:ligatures w14:val="none"/>
        </w:rPr>
        <w:t>, 14451,</w:t>
      </w:r>
    </w:p>
    <w:p w14:paraId="5AB3D112"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highlight w:val="lightGray"/>
          <w14:ligatures w14:val="none"/>
        </w:rPr>
        <w:t>Graikija</w:t>
      </w:r>
      <w:proofErr w:type="spellEnd"/>
    </w:p>
    <w:p w14:paraId="3F687795"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25C05304"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5E3D89A8"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79D6DDA0"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Hungary Ltd.</w:t>
      </w:r>
    </w:p>
    <w:p w14:paraId="43013D09"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Vasύt</w:t>
      </w:r>
      <w:proofErr w:type="spellEnd"/>
      <w:r w:rsidRPr="006D34CC">
        <w:rPr>
          <w:rFonts w:ascii="Times New Roman" w:hAnsi="Times New Roman"/>
          <w:kern w:val="0"/>
          <w:sz w:val="22"/>
          <w:highlight w:val="lightGray"/>
          <w14:ligatures w14:val="none"/>
        </w:rPr>
        <w:t xml:space="preserve"> u.13.,</w:t>
      </w:r>
    </w:p>
    <w:p w14:paraId="218F4A2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Budaörs</w:t>
      </w:r>
      <w:proofErr w:type="spellEnd"/>
      <w:r w:rsidRPr="006D34CC">
        <w:rPr>
          <w:rFonts w:ascii="Times New Roman" w:hAnsi="Times New Roman"/>
          <w:kern w:val="0"/>
          <w:sz w:val="22"/>
          <w:highlight w:val="lightGray"/>
          <w14:ligatures w14:val="none"/>
        </w:rPr>
        <w:t>, 2040,</w:t>
      </w:r>
    </w:p>
    <w:p w14:paraId="111B8EE3"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Vengrija</w:t>
      </w:r>
      <w:proofErr w:type="spellEnd"/>
    </w:p>
    <w:p w14:paraId="69454519"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2178B77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2F23DD00"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0DE21162"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Farma S.p.A.</w:t>
      </w:r>
    </w:p>
    <w:p w14:paraId="34C1A1E9"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 xml:space="preserve">Via </w:t>
      </w:r>
      <w:proofErr w:type="spellStart"/>
      <w:r w:rsidRPr="006D34CC">
        <w:rPr>
          <w:rFonts w:ascii="Times New Roman" w:hAnsi="Times New Roman"/>
          <w:kern w:val="0"/>
          <w:sz w:val="22"/>
          <w:highlight w:val="lightGray"/>
          <w14:ligatures w14:val="none"/>
        </w:rPr>
        <w:t>Provinciale</w:t>
      </w:r>
      <w:proofErr w:type="spellEnd"/>
      <w:r w:rsidRPr="006D34CC">
        <w:rPr>
          <w:rFonts w:ascii="Times New Roman" w:hAnsi="Times New Roman"/>
          <w:kern w:val="0"/>
          <w:sz w:val="22"/>
          <w:highlight w:val="lightGray"/>
          <w14:ligatures w14:val="none"/>
        </w:rPr>
        <w:t xml:space="preserve"> </w:t>
      </w:r>
      <w:proofErr w:type="spellStart"/>
      <w:r w:rsidRPr="006D34CC">
        <w:rPr>
          <w:rFonts w:ascii="Times New Roman" w:hAnsi="Times New Roman"/>
          <w:kern w:val="0"/>
          <w:sz w:val="22"/>
          <w:highlight w:val="lightGray"/>
          <w14:ligatures w14:val="none"/>
        </w:rPr>
        <w:t>Schito</w:t>
      </w:r>
      <w:proofErr w:type="spellEnd"/>
      <w:r w:rsidRPr="006D34CC">
        <w:rPr>
          <w:rFonts w:ascii="Times New Roman" w:hAnsi="Times New Roman"/>
          <w:kern w:val="0"/>
          <w:sz w:val="22"/>
          <w:highlight w:val="lightGray"/>
          <w14:ligatures w14:val="none"/>
        </w:rPr>
        <w:t xml:space="preserve"> 131,</w:t>
      </w:r>
    </w:p>
    <w:p w14:paraId="036D4229"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80058 Torre Annunziata (NA)</w:t>
      </w:r>
    </w:p>
    <w:p w14:paraId="118FE28F"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Italija</w:t>
      </w:r>
      <w:proofErr w:type="spellEnd"/>
    </w:p>
    <w:p w14:paraId="57F33C3F"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295B34D9"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2B073B4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3A5CCBF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 xml:space="preserve">Novartis Farma - </w:t>
      </w:r>
      <w:proofErr w:type="spellStart"/>
      <w:r w:rsidRPr="006D34CC">
        <w:rPr>
          <w:rFonts w:ascii="Times New Roman" w:hAnsi="Times New Roman"/>
          <w:kern w:val="0"/>
          <w:sz w:val="22"/>
          <w:highlight w:val="lightGray"/>
          <w14:ligatures w14:val="none"/>
        </w:rPr>
        <w:t>Produtos</w:t>
      </w:r>
      <w:proofErr w:type="spellEnd"/>
      <w:r w:rsidRPr="006D34CC">
        <w:rPr>
          <w:rFonts w:ascii="Times New Roman" w:hAnsi="Times New Roman"/>
          <w:kern w:val="0"/>
          <w:sz w:val="22"/>
          <w:highlight w:val="lightGray"/>
          <w14:ligatures w14:val="none"/>
        </w:rPr>
        <w:t xml:space="preserve"> </w:t>
      </w:r>
      <w:proofErr w:type="spellStart"/>
      <w:r w:rsidRPr="006D34CC">
        <w:rPr>
          <w:rFonts w:ascii="Times New Roman" w:hAnsi="Times New Roman"/>
          <w:kern w:val="0"/>
          <w:sz w:val="22"/>
          <w:highlight w:val="lightGray"/>
          <w14:ligatures w14:val="none"/>
        </w:rPr>
        <w:t>Farmacêuticos</w:t>
      </w:r>
      <w:proofErr w:type="spellEnd"/>
      <w:r w:rsidRPr="006D34CC">
        <w:rPr>
          <w:rFonts w:ascii="Times New Roman" w:hAnsi="Times New Roman"/>
          <w:kern w:val="0"/>
          <w:sz w:val="22"/>
          <w:highlight w:val="lightGray"/>
          <w14:ligatures w14:val="none"/>
        </w:rPr>
        <w:t>, S.A.</w:t>
      </w:r>
    </w:p>
    <w:p w14:paraId="150A3294"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 xml:space="preserve">Avenida Professor </w:t>
      </w:r>
      <w:proofErr w:type="spellStart"/>
      <w:r w:rsidRPr="006D34CC">
        <w:rPr>
          <w:rFonts w:ascii="Times New Roman" w:hAnsi="Times New Roman"/>
          <w:kern w:val="0"/>
          <w:sz w:val="22"/>
          <w:highlight w:val="lightGray"/>
          <w14:ligatures w14:val="none"/>
        </w:rPr>
        <w:t>Doutor</w:t>
      </w:r>
      <w:proofErr w:type="spellEnd"/>
      <w:r w:rsidRPr="006D34CC">
        <w:rPr>
          <w:rFonts w:ascii="Times New Roman" w:hAnsi="Times New Roman"/>
          <w:kern w:val="0"/>
          <w:sz w:val="22"/>
          <w:highlight w:val="lightGray"/>
          <w14:ligatures w14:val="none"/>
        </w:rPr>
        <w:t xml:space="preserve"> Cavaco Silva, </w:t>
      </w:r>
      <w:proofErr w:type="gramStart"/>
      <w:r w:rsidRPr="006D34CC">
        <w:rPr>
          <w:rFonts w:ascii="Times New Roman" w:hAnsi="Times New Roman"/>
          <w:kern w:val="0"/>
          <w:sz w:val="22"/>
          <w:highlight w:val="lightGray"/>
          <w14:ligatures w14:val="none"/>
        </w:rPr>
        <w:t>n.10E,Taguspark</w:t>
      </w:r>
      <w:proofErr w:type="gramEnd"/>
      <w:r w:rsidRPr="006D34CC">
        <w:rPr>
          <w:rFonts w:ascii="Times New Roman" w:hAnsi="Times New Roman"/>
          <w:kern w:val="0"/>
          <w:sz w:val="22"/>
          <w:highlight w:val="lightGray"/>
          <w14:ligatures w14:val="none"/>
        </w:rPr>
        <w:t>,</w:t>
      </w:r>
    </w:p>
    <w:p w14:paraId="43431BCD"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Porto Salvo, 2740-255,</w:t>
      </w:r>
    </w:p>
    <w:p w14:paraId="008E5E9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highlight w:val="lightGray"/>
          <w14:ligatures w14:val="none"/>
        </w:rPr>
        <w:t>Portugalija</w:t>
      </w:r>
      <w:proofErr w:type="spellEnd"/>
    </w:p>
    <w:p w14:paraId="70D09063"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0C4020A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highlight w:val="lightGray"/>
          <w14:ligatures w14:val="none"/>
        </w:rPr>
        <w:t>arba</w:t>
      </w:r>
      <w:proofErr w:type="spellEnd"/>
    </w:p>
    <w:p w14:paraId="1330667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42D833A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Novartis </w:t>
      </w:r>
      <w:proofErr w:type="spellStart"/>
      <w:r w:rsidRPr="006D34CC">
        <w:rPr>
          <w:rFonts w:ascii="Times New Roman" w:hAnsi="Times New Roman"/>
          <w:kern w:val="0"/>
          <w:sz w:val="22"/>
          <w14:ligatures w14:val="none"/>
        </w:rPr>
        <w:t>Farmacéutica</w:t>
      </w:r>
      <w:proofErr w:type="spellEnd"/>
      <w:r w:rsidRPr="006D34CC">
        <w:rPr>
          <w:rFonts w:ascii="Times New Roman" w:hAnsi="Times New Roman"/>
          <w:kern w:val="0"/>
          <w:sz w:val="22"/>
          <w14:ligatures w14:val="none"/>
        </w:rPr>
        <w:t xml:space="preserve"> S.A.</w:t>
      </w:r>
    </w:p>
    <w:p w14:paraId="7B43807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Gran Via de les Corts </w:t>
      </w:r>
      <w:proofErr w:type="spellStart"/>
      <w:r w:rsidRPr="006D34CC">
        <w:rPr>
          <w:rFonts w:ascii="Times New Roman" w:hAnsi="Times New Roman"/>
          <w:kern w:val="0"/>
          <w:sz w:val="22"/>
          <w14:ligatures w14:val="none"/>
        </w:rPr>
        <w:t>Catalanes</w:t>
      </w:r>
      <w:proofErr w:type="spellEnd"/>
      <w:r w:rsidRPr="006D34CC">
        <w:rPr>
          <w:rFonts w:ascii="Times New Roman" w:hAnsi="Times New Roman"/>
          <w:kern w:val="0"/>
          <w:sz w:val="22"/>
          <w14:ligatures w14:val="none"/>
        </w:rPr>
        <w:t>, 764</w:t>
      </w:r>
    </w:p>
    <w:p w14:paraId="67A512ED"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08013 Barcelona</w:t>
      </w:r>
    </w:p>
    <w:p w14:paraId="42D3EDE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Ispanija</w:t>
      </w:r>
      <w:proofErr w:type="spellEnd"/>
    </w:p>
    <w:p w14:paraId="575BA983"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7282EF90"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242D5383"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79E98727"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Sverige AB</w:t>
      </w:r>
    </w:p>
    <w:p w14:paraId="0EF2D6B6"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Torshamnsgatan</w:t>
      </w:r>
      <w:proofErr w:type="spellEnd"/>
      <w:r w:rsidRPr="006D34CC">
        <w:rPr>
          <w:rFonts w:ascii="Times New Roman" w:hAnsi="Times New Roman"/>
          <w:kern w:val="0"/>
          <w:sz w:val="22"/>
          <w:highlight w:val="lightGray"/>
          <w14:ligatures w14:val="none"/>
        </w:rPr>
        <w:t xml:space="preserve"> 48,</w:t>
      </w:r>
    </w:p>
    <w:p w14:paraId="1523BB3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lastRenderedPageBreak/>
        <w:t>164 40 Kista,</w:t>
      </w:r>
    </w:p>
    <w:p w14:paraId="16D10DB0"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Švedija</w:t>
      </w:r>
      <w:proofErr w:type="spellEnd"/>
    </w:p>
    <w:p w14:paraId="6D06C5F8"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37E59B4D"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7E83BB80"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1EBD183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Pharma B.V.</w:t>
      </w:r>
    </w:p>
    <w:p w14:paraId="57577DA7"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Haaksbergweg</w:t>
      </w:r>
      <w:proofErr w:type="spellEnd"/>
      <w:r w:rsidRPr="006D34CC">
        <w:rPr>
          <w:rFonts w:ascii="Times New Roman" w:hAnsi="Times New Roman"/>
          <w:kern w:val="0"/>
          <w:sz w:val="22"/>
          <w:highlight w:val="lightGray"/>
          <w14:ligatures w14:val="none"/>
        </w:rPr>
        <w:t xml:space="preserve"> 16</w:t>
      </w:r>
    </w:p>
    <w:p w14:paraId="527C50ED"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1101 BX Amsterdam</w:t>
      </w:r>
    </w:p>
    <w:p w14:paraId="06396519"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Nyderlandai</w:t>
      </w:r>
      <w:proofErr w:type="spellEnd"/>
    </w:p>
    <w:p w14:paraId="62E8311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p>
    <w:p w14:paraId="00B13F38"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r w:rsidRPr="006D34CC">
        <w:rPr>
          <w:rFonts w:ascii="Times New Roman" w:hAnsi="Times New Roman"/>
          <w:kern w:val="0"/>
          <w:sz w:val="22"/>
          <w:lang w:val="es-ES"/>
          <w14:ligatures w14:val="none"/>
        </w:rPr>
        <w:t>Jeigu apie šį vaistą norite sužinoti daugiau, kreipkitės į vietinį registruotojo atstovą:</w:t>
      </w:r>
    </w:p>
    <w:p w14:paraId="2AD2E95D"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p>
    <w:p w14:paraId="784F5A18"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SIA Novartis Baltics Lietuvos filialas </w:t>
      </w:r>
    </w:p>
    <w:p w14:paraId="174030BD"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lt-LT"/>
          <w14:ligatures w14:val="none"/>
        </w:rPr>
      </w:pPr>
      <w:r w:rsidRPr="006D34CC">
        <w:rPr>
          <w:rFonts w:ascii="Times New Roman" w:hAnsi="Times New Roman"/>
          <w:kern w:val="0"/>
          <w:sz w:val="22"/>
          <w:lang w:val="es-ES"/>
          <w14:ligatures w14:val="none"/>
        </w:rPr>
        <w:t>Upės g. 19-1</w:t>
      </w:r>
    </w:p>
    <w:p w14:paraId="149A6EA5"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r w:rsidRPr="006D34CC">
        <w:rPr>
          <w:rFonts w:ascii="Times New Roman" w:hAnsi="Times New Roman"/>
          <w:kern w:val="0"/>
          <w:sz w:val="22"/>
          <w:lang w:val="es-ES"/>
          <w14:ligatures w14:val="none"/>
        </w:rPr>
        <w:t>LT-</w:t>
      </w:r>
      <w:r w:rsidRPr="006D34CC">
        <w:rPr>
          <w:rFonts w:ascii="Times New Roman" w:hAnsi="Times New Roman"/>
          <w:kern w:val="0"/>
          <w:sz w:val="22"/>
          <w14:ligatures w14:val="none"/>
        </w:rPr>
        <w:t>08128</w:t>
      </w:r>
      <w:r w:rsidRPr="006D34CC">
        <w:rPr>
          <w:rFonts w:ascii="Times New Roman" w:hAnsi="Times New Roman"/>
          <w:kern w:val="0"/>
          <w:sz w:val="22"/>
          <w:lang w:val="es-ES"/>
          <w14:ligatures w14:val="none"/>
        </w:rPr>
        <w:t>, Vilnius</w:t>
      </w:r>
    </w:p>
    <w:p w14:paraId="03937B53"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r w:rsidRPr="006D34CC">
        <w:rPr>
          <w:rFonts w:ascii="Times New Roman" w:hAnsi="Times New Roman"/>
          <w:kern w:val="0"/>
          <w:sz w:val="22"/>
          <w:lang w:val="es-ES"/>
          <w14:ligatures w14:val="none"/>
        </w:rPr>
        <w:t>Tel. +370 5 269 16 50</w:t>
      </w:r>
    </w:p>
    <w:p w14:paraId="4BEEC84A"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p>
    <w:p w14:paraId="22868E02" w14:textId="77777777" w:rsidR="0057617E" w:rsidRPr="006D34CC" w:rsidRDefault="0057617E" w:rsidP="0057617E">
      <w:pPr>
        <w:widowControl w:val="0"/>
        <w:tabs>
          <w:tab w:val="left" w:pos="720"/>
        </w:tabs>
        <w:spacing w:after="0" w:line="240" w:lineRule="auto"/>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Šis vaistas Europos Ekonominės Erdvės valstybėse narėse registruotas tokiais pavadinimais:</w:t>
      </w:r>
    </w:p>
    <w:p w14:paraId="1F02B560" w14:textId="77777777" w:rsidR="0057617E" w:rsidRPr="006D34CC" w:rsidRDefault="0057617E" w:rsidP="0057617E">
      <w:pPr>
        <w:widowControl w:val="0"/>
        <w:tabs>
          <w:tab w:val="left" w:pos="720"/>
        </w:tabs>
        <w:spacing w:after="0" w:line="240" w:lineRule="auto"/>
        <w:rPr>
          <w:rFonts w:ascii="Times New Roman" w:hAnsi="Times New Roman"/>
          <w:b/>
          <w:kern w:val="0"/>
          <w:sz w:val="22"/>
          <w:lang w:val="es-ES"/>
          <w14:ligatures w14:val="none"/>
        </w:rPr>
      </w:pPr>
    </w:p>
    <w:tbl>
      <w:tblPr>
        <w:tblW w:w="0" w:type="auto"/>
        <w:tblLook w:val="01E0" w:firstRow="1" w:lastRow="1" w:firstColumn="1" w:lastColumn="1" w:noHBand="0" w:noVBand="0"/>
      </w:tblPr>
      <w:tblGrid>
        <w:gridCol w:w="6487"/>
        <w:gridCol w:w="2800"/>
      </w:tblGrid>
      <w:tr w:rsidR="0057617E" w:rsidRPr="0057617E" w14:paraId="0F711EF8" w14:textId="77777777" w:rsidTr="00C377C4">
        <w:tc>
          <w:tcPr>
            <w:tcW w:w="6487" w:type="dxa"/>
            <w:hideMark/>
          </w:tcPr>
          <w:p w14:paraId="45F4E4C3" w14:textId="77777777" w:rsidR="0057617E" w:rsidRPr="006D34CC" w:rsidRDefault="0057617E" w:rsidP="0057617E">
            <w:pPr>
              <w:tabs>
                <w:tab w:val="left" w:pos="720"/>
              </w:tabs>
              <w:spacing w:after="0" w:line="240" w:lineRule="auto"/>
              <w:rPr>
                <w:rFonts w:ascii="Times New Roman" w:hAnsi="Times New Roman"/>
                <w:kern w:val="0"/>
                <w:sz w:val="22"/>
                <w:lang w:val="lt-LT"/>
                <w14:ligatures w14:val="none"/>
              </w:rPr>
            </w:pPr>
            <w:r w:rsidRPr="006D34CC">
              <w:rPr>
                <w:rFonts w:ascii="Times New Roman" w:hAnsi="Times New Roman"/>
                <w:kern w:val="0"/>
                <w:sz w:val="22"/>
                <w:lang w:val="es-ES"/>
                <w14:ligatures w14:val="none"/>
              </w:rPr>
              <w:t>Austrija, Bulgarija, Kroatija, Kipras, Čekija, Danija, Estija, Suomija, Vokietija, Graikija, Vengrija, Airija, Islandija, Latvija, Lietuva, Malta, Norvegija, Lenkija, Rumunija, Slovakija, Slovėnija, Ispanija, Švedija</w:t>
            </w:r>
          </w:p>
        </w:tc>
        <w:tc>
          <w:tcPr>
            <w:tcW w:w="2800" w:type="dxa"/>
            <w:hideMark/>
          </w:tcPr>
          <w:p w14:paraId="5EF8F237" w14:textId="77777777" w:rsidR="0057617E" w:rsidRPr="006D34CC" w:rsidRDefault="0057617E" w:rsidP="0057617E">
            <w:p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color w:val="000000"/>
                <w:kern w:val="0"/>
                <w:sz w:val="22"/>
                <w:lang w:val="en-GB"/>
                <w14:ligatures w14:val="none"/>
              </w:rPr>
              <w:t>Sandostatin</w:t>
            </w:r>
            <w:proofErr w:type="spellEnd"/>
          </w:p>
        </w:tc>
      </w:tr>
      <w:tr w:rsidR="0057617E" w:rsidRPr="0057617E" w14:paraId="47DA3394" w14:textId="77777777" w:rsidTr="00C377C4">
        <w:tc>
          <w:tcPr>
            <w:tcW w:w="6487" w:type="dxa"/>
            <w:hideMark/>
          </w:tcPr>
          <w:p w14:paraId="01BDD4A8" w14:textId="77777777" w:rsidR="0057617E" w:rsidRPr="006D34CC" w:rsidRDefault="0057617E" w:rsidP="0057617E">
            <w:p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Belgija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Prancūzija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Liuksemburgas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Nyderlandai</w:t>
            </w:r>
            <w:proofErr w:type="spellEnd"/>
          </w:p>
        </w:tc>
        <w:tc>
          <w:tcPr>
            <w:tcW w:w="2800" w:type="dxa"/>
            <w:hideMark/>
          </w:tcPr>
          <w:p w14:paraId="6A93EC39" w14:textId="77777777" w:rsidR="0057617E" w:rsidRPr="006D34CC" w:rsidRDefault="0057617E" w:rsidP="0057617E">
            <w:p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lang w:val="en-GB"/>
                <w14:ligatures w14:val="none"/>
              </w:rPr>
              <w:t>Sandostatine</w:t>
            </w:r>
            <w:proofErr w:type="spellEnd"/>
            <w:r w:rsidRPr="006D34CC">
              <w:rPr>
                <w:rFonts w:ascii="Times New Roman" w:hAnsi="Times New Roman"/>
                <w:kern w:val="0"/>
                <w:sz w:val="22"/>
                <w:lang w:val="en-GB"/>
                <w14:ligatures w14:val="none"/>
              </w:rPr>
              <w:t xml:space="preserve"> </w:t>
            </w:r>
          </w:p>
        </w:tc>
      </w:tr>
      <w:tr w:rsidR="0057617E" w:rsidRPr="0057617E" w14:paraId="0E69CE46" w14:textId="77777777" w:rsidTr="00C377C4">
        <w:tc>
          <w:tcPr>
            <w:tcW w:w="6487" w:type="dxa"/>
            <w:hideMark/>
          </w:tcPr>
          <w:p w14:paraId="18F9A2B0" w14:textId="77777777" w:rsidR="0057617E" w:rsidRPr="006D34CC" w:rsidRDefault="0057617E" w:rsidP="0057617E">
            <w:p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Italija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Portugalija</w:t>
            </w:r>
            <w:proofErr w:type="spellEnd"/>
          </w:p>
        </w:tc>
        <w:tc>
          <w:tcPr>
            <w:tcW w:w="2800" w:type="dxa"/>
            <w:hideMark/>
          </w:tcPr>
          <w:p w14:paraId="3BE2FF52" w14:textId="77777777" w:rsidR="0057617E" w:rsidRPr="006D34CC" w:rsidRDefault="0057617E" w:rsidP="0057617E">
            <w:pPr>
              <w:tabs>
                <w:tab w:val="left" w:pos="720"/>
              </w:tabs>
              <w:spacing w:after="0" w:line="240" w:lineRule="auto"/>
              <w:rPr>
                <w:rFonts w:ascii="Times New Roman" w:hAnsi="Times New Roman"/>
                <w:kern w:val="0"/>
                <w:sz w:val="22"/>
                <w14:ligatures w14:val="none"/>
              </w:rPr>
            </w:pPr>
            <w:r w:rsidRPr="006D34CC">
              <w:rPr>
                <w:rFonts w:ascii="Times New Roman" w:hAnsi="Times New Roman"/>
                <w:spacing w:val="-3"/>
                <w:kern w:val="0"/>
                <w:sz w:val="22"/>
                <w:lang w:val="en-GB"/>
                <w14:ligatures w14:val="none"/>
              </w:rPr>
              <w:t xml:space="preserve">Sandostatina </w:t>
            </w:r>
          </w:p>
        </w:tc>
      </w:tr>
    </w:tbl>
    <w:p w14:paraId="0C1B12F9"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05B38F23" w14:textId="61C05E18" w:rsidR="0057617E" w:rsidRPr="006D34CC" w:rsidRDefault="0057617E" w:rsidP="0057617E">
      <w:pPr>
        <w:widowControl w:val="0"/>
        <w:numPr>
          <w:ilvl w:val="12"/>
          <w:numId w:val="0"/>
        </w:numPr>
        <w:tabs>
          <w:tab w:val="left" w:pos="720"/>
        </w:tabs>
        <w:spacing w:after="0" w:line="240" w:lineRule="auto"/>
        <w:ind w:right="-2"/>
        <w:outlineLvl w:val="0"/>
        <w:rPr>
          <w:rFonts w:ascii="Times New Roman" w:hAnsi="Times New Roman"/>
          <w:b/>
          <w:kern w:val="0"/>
          <w:sz w:val="22"/>
          <w14:ligatures w14:val="none"/>
        </w:rPr>
      </w:pPr>
      <w:proofErr w:type="spellStart"/>
      <w:r w:rsidRPr="006D34CC">
        <w:rPr>
          <w:rFonts w:ascii="Times New Roman" w:hAnsi="Times New Roman"/>
          <w:b/>
          <w:kern w:val="0"/>
          <w:sz w:val="22"/>
          <w14:ligatures w14:val="none"/>
        </w:rPr>
        <w:t>Šis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pakuotės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lapelis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paskutinį</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kartą</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peržiūrėtas</w:t>
      </w:r>
      <w:proofErr w:type="spellEnd"/>
      <w:r w:rsidRPr="006D34CC">
        <w:rPr>
          <w:rFonts w:ascii="Times New Roman" w:hAnsi="Times New Roman"/>
          <w:b/>
          <w:kern w:val="0"/>
          <w:sz w:val="22"/>
          <w14:ligatures w14:val="none"/>
        </w:rPr>
        <w:t xml:space="preserve"> </w:t>
      </w:r>
      <w:r w:rsidR="0017130E">
        <w:rPr>
          <w:rFonts w:ascii="Times New Roman" w:eastAsia="Calibri" w:hAnsi="Times New Roman" w:cs="Times New Roman"/>
          <w:b/>
          <w:kern w:val="0"/>
          <w:sz w:val="22"/>
          <w:szCs w:val="22"/>
          <w14:ligatures w14:val="none"/>
        </w:rPr>
        <w:t>2025-11-18</w:t>
      </w:r>
      <w:r w:rsidRPr="006D34CC">
        <w:rPr>
          <w:rFonts w:ascii="Times New Roman" w:hAnsi="Times New Roman"/>
          <w:b/>
          <w:kern w:val="0"/>
          <w:sz w:val="22"/>
          <w14:ligatures w14:val="none"/>
        </w:rPr>
        <w:t xml:space="preserve">. </w:t>
      </w:r>
    </w:p>
    <w:p w14:paraId="5486D96D"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54500EC7"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1E53BC84" w14:textId="77777777" w:rsidR="0057617E" w:rsidRPr="006D34CC" w:rsidRDefault="0057617E" w:rsidP="0057617E">
      <w:pPr>
        <w:tabs>
          <w:tab w:val="left" w:pos="567"/>
        </w:tabs>
        <w:spacing w:after="0" w:line="240" w:lineRule="auto"/>
        <w:rPr>
          <w:rFonts w:ascii="Times New Roman" w:hAnsi="Times New Roman"/>
          <w:color w:val="0000FF"/>
          <w:kern w:val="0"/>
          <w:sz w:val="22"/>
          <w:u w:val="single"/>
          <w14:ligatures w14:val="none"/>
        </w:rPr>
      </w:pPr>
      <w:proofErr w:type="spellStart"/>
      <w:r w:rsidRPr="006D34CC">
        <w:rPr>
          <w:rFonts w:ascii="Times New Roman" w:hAnsi="Times New Roman"/>
          <w:kern w:val="0"/>
          <w:sz w:val="22"/>
          <w14:ligatures w14:val="none"/>
        </w:rPr>
        <w:t>Išsami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informacija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pateikiama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Valstybinės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kontrolės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tarnybos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w:t>
      </w:r>
      <w:proofErr w:type="spellEnd"/>
      <w:r w:rsidRPr="006D34CC">
        <w:rPr>
          <w:rFonts w:ascii="Times New Roman" w:hAnsi="Times New Roman"/>
          <w:kern w:val="0"/>
          <w:sz w:val="22"/>
          <w14:ligatures w14:val="none"/>
        </w:rPr>
        <w:t xml:space="preserve"> Lietuvos </w:t>
      </w:r>
      <w:proofErr w:type="spellStart"/>
      <w:r w:rsidRPr="006D34CC">
        <w:rPr>
          <w:rFonts w:ascii="Times New Roman" w:hAnsi="Times New Roman"/>
          <w:kern w:val="0"/>
          <w:sz w:val="22"/>
          <w14:ligatures w14:val="none"/>
        </w:rPr>
        <w:t>Respublikos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sveikatos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apsaugos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ministerijos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tinklalapyje</w:t>
      </w:r>
      <w:proofErr w:type="spellEnd"/>
      <w:r w:rsidRPr="006D34CC">
        <w:rPr>
          <w:rFonts w:ascii="Times New Roman" w:hAnsi="Times New Roman"/>
          <w:kern w:val="0"/>
          <w:sz w:val="22"/>
          <w14:ligatures w14:val="none"/>
        </w:rPr>
        <w:t xml:space="preserve"> </w:t>
      </w:r>
      <w:r w:rsidRPr="006D34CC">
        <w:rPr>
          <w:rFonts w:ascii="Times New Roman" w:hAnsi="Times New Roman"/>
          <w:color w:val="0000FF"/>
          <w:kern w:val="0"/>
          <w:sz w:val="22"/>
          <w:u w:val="single"/>
          <w14:ligatures w14:val="none"/>
        </w:rPr>
        <w:t>https://vvkt.lrv.lt/lt/.</w:t>
      </w:r>
    </w:p>
    <w:p w14:paraId="0D73CDBA" w14:textId="77777777" w:rsidR="0057617E" w:rsidRPr="006D34CC" w:rsidRDefault="0057617E" w:rsidP="0057617E">
      <w:pPr>
        <w:rPr>
          <w:rFonts w:ascii="Times New Roman" w:hAnsi="Times New Roman"/>
          <w:kern w:val="0"/>
          <w:sz w:val="22"/>
          <w14:ligatures w14:val="none"/>
        </w:rPr>
      </w:pPr>
    </w:p>
    <w:p w14:paraId="2EA80DC5" w14:textId="77777777" w:rsidR="0057617E" w:rsidRPr="006D34CC" w:rsidRDefault="0057617E" w:rsidP="0057617E">
      <w:pPr>
        <w:keepNext/>
        <w:numPr>
          <w:ilvl w:val="12"/>
          <w:numId w:val="0"/>
        </w:num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Toliau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pateikta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informacija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skirta</w:t>
      </w:r>
      <w:proofErr w:type="spellEnd"/>
      <w:r w:rsidRPr="006D34CC">
        <w:rPr>
          <w:rFonts w:ascii="Times New Roman" w:hAnsi="Times New Roman"/>
          <w:kern w:val="0"/>
          <w:sz w:val="22"/>
          <w14:ligatures w14:val="none"/>
        </w:rPr>
        <w:t xml:space="preserve"> tik </w:t>
      </w:r>
      <w:proofErr w:type="spellStart"/>
      <w:r w:rsidRPr="006D34CC">
        <w:rPr>
          <w:rFonts w:ascii="Times New Roman" w:hAnsi="Times New Roman"/>
          <w:kern w:val="0"/>
          <w:sz w:val="22"/>
          <w14:ligatures w14:val="none"/>
        </w:rPr>
        <w:t>sveikatos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priežiūros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specialistams</w:t>
      </w:r>
      <w:proofErr w:type="spellEnd"/>
      <w:r w:rsidRPr="006D34CC">
        <w:rPr>
          <w:rFonts w:ascii="Times New Roman" w:hAnsi="Times New Roman"/>
          <w:kern w:val="0"/>
          <w:sz w:val="22"/>
          <w14:ligatures w14:val="none"/>
        </w:rPr>
        <w:t>:</w:t>
      </w:r>
    </w:p>
    <w:p w14:paraId="00251710" w14:textId="77777777" w:rsidR="0057617E" w:rsidRPr="006D34CC" w:rsidRDefault="0057617E" w:rsidP="0057617E">
      <w:pPr>
        <w:keepNext/>
        <w:numPr>
          <w:ilvl w:val="12"/>
          <w:numId w:val="0"/>
        </w:numPr>
        <w:tabs>
          <w:tab w:val="left" w:pos="720"/>
        </w:tabs>
        <w:spacing w:after="0" w:line="240" w:lineRule="auto"/>
        <w:rPr>
          <w:rFonts w:ascii="Times New Roman" w:hAnsi="Times New Roman"/>
          <w:kern w:val="0"/>
          <w:sz w:val="22"/>
          <w14:ligatures w14:val="none"/>
        </w:rPr>
      </w:pPr>
    </w:p>
    <w:p w14:paraId="29F261C8" w14:textId="77777777" w:rsidR="0057617E" w:rsidRPr="006D34CC" w:rsidRDefault="0057617E" w:rsidP="0057617E">
      <w:pPr>
        <w:keepNext/>
        <w:numPr>
          <w:ilvl w:val="0"/>
          <w:numId w:val="19"/>
        </w:numPr>
        <w:tabs>
          <w:tab w:val="clear" w:pos="357"/>
          <w:tab w:val="left" w:pos="567"/>
        </w:tabs>
        <w:spacing w:after="0" w:line="240" w:lineRule="auto"/>
        <w:ind w:left="567" w:hanging="567"/>
        <w:rPr>
          <w:rFonts w:ascii="Times New Roman" w:hAnsi="Times New Roman"/>
          <w:b/>
          <w:kern w:val="0"/>
          <w:sz w:val="22"/>
          <w14:ligatures w14:val="none"/>
        </w:rPr>
      </w:pPr>
      <w:proofErr w:type="spellStart"/>
      <w:r w:rsidRPr="006D34CC">
        <w:rPr>
          <w:rFonts w:ascii="Times New Roman" w:hAnsi="Times New Roman"/>
          <w:b/>
          <w:kern w:val="0"/>
          <w:sz w:val="22"/>
          <w14:ligatures w14:val="none"/>
        </w:rPr>
        <w:t>Infuzija</w:t>
      </w:r>
      <w:proofErr w:type="spellEnd"/>
      <w:r w:rsidRPr="006D34CC">
        <w:rPr>
          <w:rFonts w:ascii="Times New Roman" w:hAnsi="Times New Roman"/>
          <w:b/>
          <w:kern w:val="0"/>
          <w:sz w:val="22"/>
          <w14:ligatures w14:val="none"/>
        </w:rPr>
        <w:t xml:space="preserve"> į </w:t>
      </w:r>
      <w:proofErr w:type="spellStart"/>
      <w:r w:rsidRPr="006D34CC">
        <w:rPr>
          <w:rFonts w:ascii="Times New Roman" w:hAnsi="Times New Roman"/>
          <w:b/>
          <w:kern w:val="0"/>
          <w:sz w:val="22"/>
          <w14:ligatures w14:val="none"/>
        </w:rPr>
        <w:t>veną</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sveikatos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priežiūros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specialistams</w:t>
      </w:r>
      <w:proofErr w:type="spellEnd"/>
      <w:r w:rsidRPr="006D34CC">
        <w:rPr>
          <w:rFonts w:ascii="Times New Roman" w:hAnsi="Times New Roman"/>
          <w:b/>
          <w:kern w:val="0"/>
          <w:sz w:val="22"/>
          <w14:ligatures w14:val="none"/>
        </w:rPr>
        <w:t>)</w:t>
      </w:r>
    </w:p>
    <w:p w14:paraId="529E0C80" w14:textId="77777777" w:rsidR="0057617E" w:rsidRPr="006D34CC" w:rsidRDefault="0057617E" w:rsidP="0057617E">
      <w:pPr>
        <w:keepNext/>
        <w:widowControl w:val="0"/>
        <w:tabs>
          <w:tab w:val="left" w:pos="720"/>
        </w:tabs>
        <w:spacing w:after="0" w:line="240" w:lineRule="auto"/>
        <w:rPr>
          <w:rFonts w:ascii="Times New Roman" w:hAnsi="Times New Roman"/>
          <w:kern w:val="0"/>
          <w:sz w:val="22"/>
          <w14:ligatures w14:val="none"/>
        </w:rPr>
      </w:pPr>
    </w:p>
    <w:p w14:paraId="1452605F"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Prieš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preparato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reikia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patikrinti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nėra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dalelių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nepakitusi</w:t>
      </w:r>
      <w:proofErr w:type="spellEnd"/>
      <w:r w:rsidRPr="006D34CC">
        <w:rPr>
          <w:rFonts w:ascii="Times New Roman" w:hAnsi="Times New Roman"/>
          <w:kern w:val="0"/>
          <w:sz w:val="22"/>
          <w14:ligatures w14:val="none"/>
        </w:rPr>
        <w:t xml:space="preserve"> jo </w:t>
      </w:r>
      <w:proofErr w:type="spellStart"/>
      <w:r w:rsidRPr="006D34CC">
        <w:rPr>
          <w:rFonts w:ascii="Times New Roman" w:hAnsi="Times New Roman"/>
          <w:kern w:val="0"/>
          <w:sz w:val="22"/>
          <w14:ligatures w14:val="none"/>
        </w:rPr>
        <w:t>spalva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Pastebėjus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nors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neįprasto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Infuzijai</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veną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preparatas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turi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praskiedžiamas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prieš</w:t>
      </w:r>
      <w:proofErr w:type="spellEnd"/>
      <w:r w:rsidRPr="006D34CC">
        <w:rPr>
          <w:rFonts w:ascii="Times New Roman" w:hAnsi="Times New Roman"/>
          <w:kern w:val="0"/>
          <w:sz w:val="22"/>
          <w14:ligatures w14:val="none"/>
        </w:rPr>
        <w:t xml:space="preserve"> pat </w:t>
      </w:r>
      <w:proofErr w:type="spellStart"/>
      <w:r w:rsidRPr="006D34CC">
        <w:rPr>
          <w:rFonts w:ascii="Times New Roman" w:hAnsi="Times New Roman"/>
          <w:kern w:val="0"/>
          <w:sz w:val="22"/>
          <w14:ligatures w14:val="none"/>
        </w:rPr>
        <w:t>vartojimą</w:t>
      </w:r>
      <w:proofErr w:type="spellEnd"/>
      <w:r w:rsidRPr="006D34CC">
        <w:rPr>
          <w:rFonts w:ascii="Times New Roman" w:hAnsi="Times New Roman"/>
          <w:kern w:val="0"/>
          <w:sz w:val="22"/>
          <w14:ligatures w14:val="none"/>
        </w:rPr>
        <w:t>.</w:t>
      </w:r>
    </w:p>
    <w:p w14:paraId="3747D622"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oktreotido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acetato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praskiestas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steriliu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fiziologiniu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natrio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chlorido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steriliu</w:t>
      </w:r>
      <w:proofErr w:type="spellEnd"/>
      <w:r w:rsidRPr="006D34CC">
        <w:rPr>
          <w:rFonts w:ascii="Times New Roman" w:hAnsi="Times New Roman"/>
          <w:kern w:val="0"/>
          <w:sz w:val="22"/>
          <w14:ligatures w14:val="none"/>
        </w:rPr>
        <w:t xml:space="preserve"> 5 % </w:t>
      </w:r>
      <w:proofErr w:type="spellStart"/>
      <w:r w:rsidRPr="006D34CC">
        <w:rPr>
          <w:rFonts w:ascii="Times New Roman" w:hAnsi="Times New Roman"/>
          <w:kern w:val="0"/>
          <w:sz w:val="22"/>
          <w14:ligatures w14:val="none"/>
        </w:rPr>
        <w:t>dekstrozės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gliukozės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vandeniniu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fiziškai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chemiškai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išlieka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stabilus</w:t>
      </w:r>
      <w:proofErr w:type="spellEnd"/>
      <w:r w:rsidRPr="006D34CC">
        <w:rPr>
          <w:rFonts w:ascii="Times New Roman" w:hAnsi="Times New Roman"/>
          <w:kern w:val="0"/>
          <w:sz w:val="22"/>
          <w14:ligatures w14:val="none"/>
        </w:rPr>
        <w:t xml:space="preserve"> 24 </w:t>
      </w:r>
      <w:proofErr w:type="spellStart"/>
      <w:r w:rsidRPr="006D34CC">
        <w:rPr>
          <w:rFonts w:ascii="Times New Roman" w:hAnsi="Times New Roman"/>
          <w:kern w:val="0"/>
          <w:sz w:val="22"/>
          <w14:ligatures w14:val="none"/>
        </w:rPr>
        <w:t>valandas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Kadangi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įtakoti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gliukozės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homeostazę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todėl</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it-IT"/>
          <w14:ligatures w14:val="none"/>
        </w:rPr>
        <w:t xml:space="preserve">vaistiniam preparatui </w:t>
      </w:r>
      <w:proofErr w:type="spellStart"/>
      <w:r w:rsidRPr="006D34CC">
        <w:rPr>
          <w:rFonts w:ascii="Times New Roman" w:hAnsi="Times New Roman"/>
          <w:kern w:val="0"/>
          <w:sz w:val="22"/>
          <w14:ligatures w14:val="none"/>
        </w:rPr>
        <w:t>skiesti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rekomenduojama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geriau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fiziologinį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natrio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chlorido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dekstrozės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Praskiestas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fiziškai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chemiškai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išlieka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stabilus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mažiausiai</w:t>
      </w:r>
      <w:proofErr w:type="spellEnd"/>
      <w:r w:rsidRPr="006D34CC">
        <w:rPr>
          <w:rFonts w:ascii="Times New Roman" w:hAnsi="Times New Roman"/>
          <w:kern w:val="0"/>
          <w:sz w:val="22"/>
          <w14:ligatures w14:val="none"/>
        </w:rPr>
        <w:t xml:space="preserve"> 24 </w:t>
      </w:r>
      <w:proofErr w:type="spellStart"/>
      <w:r w:rsidRPr="006D34CC">
        <w:rPr>
          <w:rFonts w:ascii="Times New Roman" w:hAnsi="Times New Roman"/>
          <w:kern w:val="0"/>
          <w:sz w:val="22"/>
          <w14:ligatures w14:val="none"/>
        </w:rPr>
        <w:t>valandas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jei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laikomas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žemesnėje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25 °C </w:t>
      </w:r>
      <w:proofErr w:type="spellStart"/>
      <w:r w:rsidRPr="006D34CC">
        <w:rPr>
          <w:rFonts w:ascii="Times New Roman" w:hAnsi="Times New Roman"/>
          <w:kern w:val="0"/>
          <w:sz w:val="22"/>
          <w14:ligatures w14:val="none"/>
        </w:rPr>
        <w:t>temperatūroje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Mikrobiologiniu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požiūriu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praskiestą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nedelsiant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nevartojama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iškart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už</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laikymo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trukmę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sąlygas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atsakingas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vartotojas</w:t>
      </w:r>
      <w:proofErr w:type="spellEnd"/>
      <w:r w:rsidRPr="006D34CC">
        <w:rPr>
          <w:rFonts w:ascii="Times New Roman" w:hAnsi="Times New Roman"/>
          <w:kern w:val="0"/>
          <w:sz w:val="22"/>
          <w14:ligatures w14:val="none"/>
        </w:rPr>
        <w:t>.</w:t>
      </w:r>
    </w:p>
    <w:p w14:paraId="59EEA3FA"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b/>
          <w:kern w:val="0"/>
          <w:sz w:val="22"/>
          <w14:ligatures w14:val="none"/>
        </w:rPr>
      </w:pPr>
    </w:p>
    <w:p w14:paraId="33158E8E"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b/>
          <w:kern w:val="0"/>
          <w:sz w:val="22"/>
          <w14:ligatures w14:val="none"/>
        </w:rPr>
      </w:pPr>
    </w:p>
    <w:p w14:paraId="5D0AA42B"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b/>
          <w:kern w:val="0"/>
          <w:sz w:val="22"/>
          <w14:ligatures w14:val="none"/>
        </w:rPr>
      </w:pPr>
      <w:proofErr w:type="spellStart"/>
      <w:r w:rsidRPr="006D34CC">
        <w:rPr>
          <w:rFonts w:ascii="Times New Roman" w:hAnsi="Times New Roman"/>
          <w:b/>
          <w:kern w:val="0"/>
          <w:sz w:val="22"/>
          <w14:ligatures w14:val="none"/>
        </w:rPr>
        <w:t>Kokią</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Sandostatin</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dozę</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vartoti</w:t>
      </w:r>
      <w:proofErr w:type="spellEnd"/>
    </w:p>
    <w:p w14:paraId="7C48E381"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134CBC8F"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Skiriama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priklauso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gydomos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būklės</w:t>
      </w:r>
      <w:proofErr w:type="spellEnd"/>
      <w:r w:rsidRPr="006D34CC">
        <w:rPr>
          <w:rFonts w:ascii="Times New Roman" w:hAnsi="Times New Roman"/>
          <w:kern w:val="0"/>
          <w:sz w:val="22"/>
          <w14:ligatures w14:val="none"/>
        </w:rPr>
        <w:t>.</w:t>
      </w:r>
    </w:p>
    <w:p w14:paraId="01EA749F"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1A88B3DB" w14:textId="77777777" w:rsidR="0057617E" w:rsidRPr="006D34CC" w:rsidRDefault="0057617E" w:rsidP="0057617E">
      <w:pPr>
        <w:keepNext/>
        <w:widowControl w:val="0"/>
        <w:numPr>
          <w:ilvl w:val="0"/>
          <w:numId w:val="19"/>
        </w:numPr>
        <w:tabs>
          <w:tab w:val="clear" w:pos="357"/>
          <w:tab w:val="left" w:pos="567"/>
        </w:tabs>
        <w:spacing w:after="0" w:line="240" w:lineRule="auto"/>
        <w:ind w:left="567" w:hanging="567"/>
        <w:rPr>
          <w:rFonts w:ascii="Times New Roman" w:hAnsi="Times New Roman"/>
          <w:b/>
          <w:kern w:val="0"/>
          <w:sz w:val="22"/>
          <w14:ligatures w14:val="none"/>
        </w:rPr>
      </w:pPr>
      <w:proofErr w:type="spellStart"/>
      <w:r w:rsidRPr="006D34CC">
        <w:rPr>
          <w:rFonts w:ascii="Times New Roman" w:hAnsi="Times New Roman"/>
          <w:b/>
          <w:kern w:val="0"/>
          <w:sz w:val="22"/>
          <w14:ligatures w14:val="none"/>
        </w:rPr>
        <w:lastRenderedPageBreak/>
        <w:t>Akromegalija</w:t>
      </w:r>
      <w:proofErr w:type="spellEnd"/>
    </w:p>
    <w:p w14:paraId="0968A5F7"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Gydymas </w:t>
      </w:r>
      <w:proofErr w:type="spellStart"/>
      <w:r w:rsidRPr="006D34CC">
        <w:rPr>
          <w:rFonts w:ascii="Times New Roman" w:hAnsi="Times New Roman"/>
          <w:kern w:val="0"/>
          <w:sz w:val="22"/>
          <w14:ligatures w14:val="none"/>
        </w:rPr>
        <w:t>paprastai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pradedamas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skiriant</w:t>
      </w:r>
      <w:proofErr w:type="spellEnd"/>
      <w:r w:rsidRPr="006D34CC">
        <w:rPr>
          <w:rFonts w:ascii="Times New Roman" w:hAnsi="Times New Roman"/>
          <w:kern w:val="0"/>
          <w:sz w:val="22"/>
          <w14:ligatures w14:val="none"/>
        </w:rPr>
        <w:t xml:space="preserve"> po 0,05–0,1 mg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 xml:space="preserve"> kas 8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12 </w:t>
      </w:r>
      <w:proofErr w:type="spellStart"/>
      <w:r w:rsidRPr="006D34CC">
        <w:rPr>
          <w:rFonts w:ascii="Times New Roman" w:hAnsi="Times New Roman"/>
          <w:kern w:val="0"/>
          <w:sz w:val="22"/>
          <w14:ligatures w14:val="none"/>
        </w:rPr>
        <w:t>valandų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Vėliau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koreguojama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atsižvelgiant</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sukeliamą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bei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simptomų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pvz</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nuovargio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prakaitavimo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galvos </w:t>
      </w:r>
      <w:proofErr w:type="spellStart"/>
      <w:r w:rsidRPr="006D34CC">
        <w:rPr>
          <w:rFonts w:ascii="Times New Roman" w:hAnsi="Times New Roman"/>
          <w:kern w:val="0"/>
          <w:sz w:val="22"/>
          <w14:ligatures w14:val="none"/>
        </w:rPr>
        <w:t>skausmo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sumažėjimą</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it-IT"/>
          <w14:ligatures w14:val="none"/>
        </w:rPr>
        <w:t xml:space="preserve">Daugeliui pacientų optimali vaistinio preparato paros dozė yra po 0,1 mg tris kartus per parą. </w:t>
      </w:r>
      <w:proofErr w:type="spellStart"/>
      <w:r w:rsidRPr="006D34CC">
        <w:rPr>
          <w:rFonts w:ascii="Times New Roman" w:hAnsi="Times New Roman"/>
          <w:kern w:val="0"/>
          <w:sz w:val="22"/>
          <w14:ligatures w14:val="none"/>
        </w:rPr>
        <w:t>Didžiausios</w:t>
      </w:r>
      <w:proofErr w:type="spellEnd"/>
      <w:r w:rsidRPr="006D34CC">
        <w:rPr>
          <w:rFonts w:ascii="Times New Roman" w:hAnsi="Times New Roman"/>
          <w:kern w:val="0"/>
          <w:sz w:val="22"/>
          <w14:ligatures w14:val="none"/>
        </w:rPr>
        <w:t xml:space="preserve"> 1,5 mg </w:t>
      </w:r>
      <w:proofErr w:type="spellStart"/>
      <w:r w:rsidRPr="006D34CC">
        <w:rPr>
          <w:rFonts w:ascii="Times New Roman" w:hAnsi="Times New Roman"/>
          <w:kern w:val="0"/>
          <w:sz w:val="22"/>
          <w14:ligatures w14:val="none"/>
        </w:rPr>
        <w:t>paros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viršyti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negalima</w:t>
      </w:r>
      <w:proofErr w:type="spellEnd"/>
      <w:r w:rsidRPr="006D34CC">
        <w:rPr>
          <w:rFonts w:ascii="Times New Roman" w:hAnsi="Times New Roman"/>
          <w:kern w:val="0"/>
          <w:sz w:val="22"/>
          <w14:ligatures w14:val="none"/>
        </w:rPr>
        <w:t xml:space="preserve">. </w:t>
      </w:r>
    </w:p>
    <w:p w14:paraId="0EB3B133"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1EA1BB69" w14:textId="77777777" w:rsidR="0057617E" w:rsidRPr="006D34CC" w:rsidRDefault="0057617E" w:rsidP="0057617E">
      <w:pPr>
        <w:keepNext/>
        <w:widowControl w:val="0"/>
        <w:numPr>
          <w:ilvl w:val="0"/>
          <w:numId w:val="19"/>
        </w:numPr>
        <w:tabs>
          <w:tab w:val="clear" w:pos="357"/>
          <w:tab w:val="left" w:pos="567"/>
        </w:tabs>
        <w:spacing w:after="0" w:line="240" w:lineRule="auto"/>
        <w:ind w:left="567" w:hanging="567"/>
        <w:rPr>
          <w:rFonts w:ascii="Times New Roman" w:hAnsi="Times New Roman"/>
          <w:b/>
          <w:kern w:val="0"/>
          <w:sz w:val="22"/>
          <w14:ligatures w14:val="none"/>
        </w:rPr>
      </w:pPr>
      <w:proofErr w:type="spellStart"/>
      <w:r w:rsidRPr="006D34CC">
        <w:rPr>
          <w:rFonts w:ascii="Times New Roman" w:hAnsi="Times New Roman"/>
          <w:b/>
          <w:kern w:val="0"/>
          <w:sz w:val="22"/>
          <w14:ligatures w14:val="none"/>
        </w:rPr>
        <w:t>Virškinimo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trakto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augliai</w:t>
      </w:r>
      <w:proofErr w:type="spellEnd"/>
    </w:p>
    <w:p w14:paraId="3D9F625E"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Gydymas </w:t>
      </w:r>
      <w:proofErr w:type="spellStart"/>
      <w:r w:rsidRPr="006D34CC">
        <w:rPr>
          <w:rFonts w:ascii="Times New Roman" w:hAnsi="Times New Roman"/>
          <w:kern w:val="0"/>
          <w:sz w:val="22"/>
          <w14:ligatures w14:val="none"/>
        </w:rPr>
        <w:t>paprastai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pradedamas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skiriant</w:t>
      </w:r>
      <w:proofErr w:type="spellEnd"/>
      <w:r w:rsidRPr="006D34CC">
        <w:rPr>
          <w:rFonts w:ascii="Times New Roman" w:hAnsi="Times New Roman"/>
          <w:kern w:val="0"/>
          <w:sz w:val="22"/>
          <w14:ligatures w14:val="none"/>
        </w:rPr>
        <w:t xml:space="preserve"> po 0,05 mg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kartą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du </w:t>
      </w:r>
      <w:proofErr w:type="spellStart"/>
      <w:r w:rsidRPr="006D34CC">
        <w:rPr>
          <w:rFonts w:ascii="Times New Roman" w:hAnsi="Times New Roman"/>
          <w:kern w:val="0"/>
          <w:sz w:val="22"/>
          <w14:ligatures w14:val="none"/>
        </w:rPr>
        <w:t>kartus</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parą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Atsižvelgiant</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sukeliamą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bei</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it-IT"/>
          <w14:ligatures w14:val="none"/>
        </w:rPr>
        <w:t xml:space="preserve">vaistinio preparato </w:t>
      </w:r>
      <w:proofErr w:type="spellStart"/>
      <w:r w:rsidRPr="006D34CC">
        <w:rPr>
          <w:rFonts w:ascii="Times New Roman" w:hAnsi="Times New Roman"/>
          <w:kern w:val="0"/>
          <w:sz w:val="22"/>
          <w14:ligatures w14:val="none"/>
        </w:rPr>
        <w:t>toleravimą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laipsniškai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didinti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iki</w:t>
      </w:r>
      <w:proofErr w:type="spellEnd"/>
      <w:r w:rsidRPr="006D34CC">
        <w:rPr>
          <w:rFonts w:ascii="Times New Roman" w:hAnsi="Times New Roman"/>
          <w:kern w:val="0"/>
          <w:sz w:val="22"/>
          <w14:ligatures w14:val="none"/>
        </w:rPr>
        <w:t xml:space="preserve"> po 0,1</w:t>
      </w:r>
      <w:r w:rsidRPr="006D34CC">
        <w:rPr>
          <w:rFonts w:ascii="Times New Roman" w:hAnsi="Times New Roman"/>
          <w:kern w:val="0"/>
          <w:sz w:val="22"/>
          <w14:ligatures w14:val="none"/>
        </w:rPr>
        <w:noBreakHyphen/>
        <w:t>0,2 mg 3 </w:t>
      </w:r>
      <w:proofErr w:type="spellStart"/>
      <w:r w:rsidRPr="006D34CC">
        <w:rPr>
          <w:rFonts w:ascii="Times New Roman" w:hAnsi="Times New Roman"/>
          <w:kern w:val="0"/>
          <w:sz w:val="22"/>
          <w14:ligatures w14:val="none"/>
        </w:rPr>
        <w:t>kartus</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parą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pacientus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karcinoidinių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auglių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didžiausia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toleruojama</w:t>
      </w:r>
      <w:proofErr w:type="spellEnd"/>
      <w:r w:rsidRPr="006D34CC">
        <w:rPr>
          <w:rFonts w:ascii="Times New Roman" w:hAnsi="Times New Roman"/>
          <w:kern w:val="0"/>
          <w:sz w:val="22"/>
          <w14:ligatures w14:val="none"/>
        </w:rPr>
        <w:t xml:space="preserve"> doze, per 1 </w:t>
      </w:r>
      <w:proofErr w:type="spellStart"/>
      <w:r w:rsidRPr="006D34CC">
        <w:rPr>
          <w:rFonts w:ascii="Times New Roman" w:hAnsi="Times New Roman"/>
          <w:kern w:val="0"/>
          <w:sz w:val="22"/>
          <w14:ligatures w14:val="none"/>
        </w:rPr>
        <w:t>savaitę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ligonio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būklė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nepagerėja</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it-IT"/>
          <w14:ligatures w14:val="none"/>
        </w:rPr>
        <w:t xml:space="preserve">vaistinio preparato </w:t>
      </w:r>
      <w:proofErr w:type="spellStart"/>
      <w:r w:rsidRPr="006D34CC">
        <w:rPr>
          <w:rFonts w:ascii="Times New Roman" w:hAnsi="Times New Roman"/>
          <w:kern w:val="0"/>
          <w:sz w:val="22"/>
          <w14:ligatures w14:val="none"/>
        </w:rPr>
        <w:t>vartojimą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reikia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nutraukti</w:t>
      </w:r>
      <w:proofErr w:type="spellEnd"/>
      <w:r w:rsidRPr="006D34CC">
        <w:rPr>
          <w:rFonts w:ascii="Times New Roman" w:hAnsi="Times New Roman"/>
          <w:kern w:val="0"/>
          <w:sz w:val="22"/>
          <w14:ligatures w14:val="none"/>
        </w:rPr>
        <w:t xml:space="preserve">. </w:t>
      </w:r>
    </w:p>
    <w:p w14:paraId="268D84F8"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1E32E940" w14:textId="77777777" w:rsidR="0057617E" w:rsidRPr="006D34CC" w:rsidRDefault="0057617E" w:rsidP="0057617E">
      <w:pPr>
        <w:keepNext/>
        <w:widowControl w:val="0"/>
        <w:numPr>
          <w:ilvl w:val="0"/>
          <w:numId w:val="19"/>
        </w:numPr>
        <w:tabs>
          <w:tab w:val="clear" w:pos="357"/>
          <w:tab w:val="left" w:pos="567"/>
        </w:tabs>
        <w:spacing w:after="0" w:line="240" w:lineRule="auto"/>
        <w:ind w:left="567" w:hanging="567"/>
        <w:rPr>
          <w:rFonts w:ascii="Times New Roman" w:hAnsi="Times New Roman"/>
          <w:b/>
          <w:kern w:val="0"/>
          <w:sz w:val="22"/>
          <w14:ligatures w14:val="none"/>
        </w:rPr>
      </w:pPr>
      <w:proofErr w:type="spellStart"/>
      <w:r w:rsidRPr="006D34CC">
        <w:rPr>
          <w:rFonts w:ascii="Times New Roman" w:hAnsi="Times New Roman"/>
          <w:b/>
          <w:kern w:val="0"/>
          <w:sz w:val="22"/>
          <w14:ligatures w14:val="none"/>
        </w:rPr>
        <w:t>Komplikacijų</w:t>
      </w:r>
      <w:proofErr w:type="spellEnd"/>
      <w:r w:rsidRPr="006D34CC">
        <w:rPr>
          <w:rFonts w:ascii="Times New Roman" w:hAnsi="Times New Roman"/>
          <w:b/>
          <w:kern w:val="0"/>
          <w:sz w:val="22"/>
          <w14:ligatures w14:val="none"/>
        </w:rPr>
        <w:t xml:space="preserve"> po </w:t>
      </w:r>
      <w:proofErr w:type="spellStart"/>
      <w:r w:rsidRPr="006D34CC">
        <w:rPr>
          <w:rFonts w:ascii="Times New Roman" w:hAnsi="Times New Roman"/>
          <w:b/>
          <w:kern w:val="0"/>
          <w:sz w:val="22"/>
          <w14:ligatures w14:val="none"/>
        </w:rPr>
        <w:t>kasos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operacijos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profilaktikai</w:t>
      </w:r>
      <w:proofErr w:type="spellEnd"/>
    </w:p>
    <w:p w14:paraId="222AF6D9"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Įprasta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po 0,1 mg tris </w:t>
      </w:r>
      <w:proofErr w:type="spellStart"/>
      <w:r w:rsidRPr="006D34CC">
        <w:rPr>
          <w:rFonts w:ascii="Times New Roman" w:hAnsi="Times New Roman"/>
          <w:kern w:val="0"/>
          <w:sz w:val="22"/>
          <w14:ligatures w14:val="none"/>
        </w:rPr>
        <w:t>kartus</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parą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skiriant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1 </w:t>
      </w:r>
      <w:proofErr w:type="spellStart"/>
      <w:r w:rsidRPr="006D34CC">
        <w:rPr>
          <w:rFonts w:ascii="Times New Roman" w:hAnsi="Times New Roman"/>
          <w:kern w:val="0"/>
          <w:sz w:val="22"/>
          <w14:ligatures w14:val="none"/>
        </w:rPr>
        <w:t>savaitę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pradedamas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likus</w:t>
      </w:r>
      <w:proofErr w:type="spellEnd"/>
      <w:r w:rsidRPr="006D34CC">
        <w:rPr>
          <w:rFonts w:ascii="Times New Roman" w:hAnsi="Times New Roman"/>
          <w:kern w:val="0"/>
          <w:sz w:val="22"/>
          <w14:ligatures w14:val="none"/>
        </w:rPr>
        <w:t xml:space="preserve"> ne </w:t>
      </w:r>
      <w:proofErr w:type="spellStart"/>
      <w:r w:rsidRPr="006D34CC">
        <w:rPr>
          <w:rFonts w:ascii="Times New Roman" w:hAnsi="Times New Roman"/>
          <w:kern w:val="0"/>
          <w:sz w:val="22"/>
          <w14:ligatures w14:val="none"/>
        </w:rPr>
        <w:t>mažiau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valandai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iki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operacijos</w:t>
      </w:r>
      <w:proofErr w:type="spellEnd"/>
      <w:r w:rsidRPr="006D34CC">
        <w:rPr>
          <w:rFonts w:ascii="Times New Roman" w:hAnsi="Times New Roman"/>
          <w:kern w:val="0"/>
          <w:sz w:val="22"/>
          <w14:ligatures w14:val="none"/>
        </w:rPr>
        <w:t>.</w:t>
      </w:r>
    </w:p>
    <w:p w14:paraId="654C97F4"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466E6387" w14:textId="77777777" w:rsidR="0057617E" w:rsidRPr="006D34CC" w:rsidRDefault="0057617E" w:rsidP="0057617E">
      <w:pPr>
        <w:keepNext/>
        <w:widowControl w:val="0"/>
        <w:numPr>
          <w:ilvl w:val="0"/>
          <w:numId w:val="19"/>
        </w:numPr>
        <w:tabs>
          <w:tab w:val="clear" w:pos="357"/>
          <w:tab w:val="left" w:pos="-2268"/>
          <w:tab w:val="left" w:pos="567"/>
        </w:tabs>
        <w:spacing w:after="0" w:line="240" w:lineRule="auto"/>
        <w:ind w:left="567" w:hanging="567"/>
        <w:rPr>
          <w:rFonts w:ascii="Times New Roman" w:hAnsi="Times New Roman"/>
          <w:b/>
          <w:kern w:val="0"/>
          <w:sz w:val="22"/>
          <w14:ligatures w14:val="none"/>
        </w:rPr>
      </w:pPr>
      <w:proofErr w:type="spellStart"/>
      <w:r w:rsidRPr="006D34CC">
        <w:rPr>
          <w:rFonts w:ascii="Times New Roman" w:hAnsi="Times New Roman"/>
          <w:b/>
          <w:kern w:val="0"/>
          <w:sz w:val="22"/>
          <w14:ligatures w14:val="none"/>
        </w:rPr>
        <w:t>Kraujavimas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iš</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varikozinių</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skrandžio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stemplės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mazgų</w:t>
      </w:r>
      <w:proofErr w:type="spellEnd"/>
    </w:p>
    <w:p w14:paraId="13ECFD80"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Rekomenduojama</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it-IT"/>
          <w14:ligatures w14:val="none"/>
        </w:rPr>
        <w:t xml:space="preserve">vaistinio preparato </w:t>
      </w:r>
      <w:proofErr w:type="spellStart"/>
      <w:r w:rsidRPr="006D34CC">
        <w:rPr>
          <w:rFonts w:ascii="Times New Roman" w:hAnsi="Times New Roman"/>
          <w:kern w:val="0"/>
          <w:sz w:val="22"/>
          <w14:ligatures w14:val="none"/>
        </w:rPr>
        <w:t>skirti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nuolatinės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intraveninės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infuzijos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25 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valandą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greičiu</w:t>
      </w:r>
      <w:proofErr w:type="spellEnd"/>
      <w:r w:rsidRPr="006D34CC">
        <w:rPr>
          <w:rFonts w:ascii="Times New Roman" w:hAnsi="Times New Roman"/>
          <w:kern w:val="0"/>
          <w:sz w:val="22"/>
          <w14:ligatures w14:val="none"/>
        </w:rPr>
        <w:t xml:space="preserve"> 5 </w:t>
      </w:r>
      <w:proofErr w:type="spellStart"/>
      <w:r w:rsidRPr="006D34CC">
        <w:rPr>
          <w:rFonts w:ascii="Times New Roman" w:hAnsi="Times New Roman"/>
          <w:kern w:val="0"/>
          <w:sz w:val="22"/>
          <w14:ligatures w14:val="none"/>
        </w:rPr>
        <w:t>dienas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metu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būtina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reguliariai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cukraus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koncentraciją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kraujyje</w:t>
      </w:r>
      <w:proofErr w:type="spellEnd"/>
      <w:r w:rsidRPr="006D34CC">
        <w:rPr>
          <w:rFonts w:ascii="Times New Roman" w:hAnsi="Times New Roman"/>
          <w:kern w:val="0"/>
          <w:sz w:val="22"/>
          <w14:ligatures w14:val="none"/>
        </w:rPr>
        <w:t xml:space="preserve">. </w:t>
      </w:r>
    </w:p>
    <w:p w14:paraId="05C5C79C" w14:textId="77777777" w:rsidR="0057617E" w:rsidRPr="006D34CC" w:rsidRDefault="0057617E" w:rsidP="0057617E">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0F875051" w14:textId="77777777" w:rsidR="0057617E" w:rsidRPr="006D34CC" w:rsidRDefault="0057617E" w:rsidP="0057617E">
      <w:pPr>
        <w:keepNext/>
        <w:widowControl w:val="0"/>
        <w:numPr>
          <w:ilvl w:val="0"/>
          <w:numId w:val="19"/>
        </w:numPr>
        <w:tabs>
          <w:tab w:val="clear" w:pos="357"/>
          <w:tab w:val="left" w:pos="567"/>
        </w:tabs>
        <w:spacing w:after="0" w:line="240" w:lineRule="auto"/>
        <w:ind w:left="567" w:hanging="567"/>
        <w:rPr>
          <w:rFonts w:ascii="Times New Roman" w:hAnsi="Times New Roman"/>
          <w:b/>
          <w:kern w:val="0"/>
          <w:sz w:val="22"/>
          <w14:ligatures w14:val="none"/>
        </w:rPr>
      </w:pPr>
      <w:r w:rsidRPr="006D34CC">
        <w:rPr>
          <w:rFonts w:ascii="Times New Roman" w:hAnsi="Times New Roman"/>
          <w:b/>
          <w:kern w:val="0"/>
          <w:sz w:val="22"/>
          <w14:ligatures w14:val="none"/>
        </w:rPr>
        <w:t xml:space="preserve">TTH </w:t>
      </w:r>
      <w:proofErr w:type="spellStart"/>
      <w:r w:rsidRPr="006D34CC">
        <w:rPr>
          <w:rFonts w:ascii="Times New Roman" w:hAnsi="Times New Roman"/>
          <w:b/>
          <w:kern w:val="0"/>
          <w:sz w:val="22"/>
          <w14:ligatures w14:val="none"/>
        </w:rPr>
        <w:t>sekretuojančios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hipofizės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adenomos</w:t>
      </w:r>
      <w:proofErr w:type="spellEnd"/>
    </w:p>
    <w:p w14:paraId="5520E015" w14:textId="77777777" w:rsidR="0057617E" w:rsidRPr="006D34CC" w:rsidRDefault="0057617E" w:rsidP="0057617E">
      <w:pPr>
        <w:widowControl w:val="0"/>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Dažniausiai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veiksminga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po 100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tris </w:t>
      </w:r>
      <w:proofErr w:type="spellStart"/>
      <w:r w:rsidRPr="006D34CC">
        <w:rPr>
          <w:rFonts w:ascii="Times New Roman" w:hAnsi="Times New Roman"/>
          <w:kern w:val="0"/>
          <w:sz w:val="22"/>
          <w14:ligatures w14:val="none"/>
        </w:rPr>
        <w:t>kartus</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parą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leidžiant</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koreguoti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atsižvelgiant</w:t>
      </w:r>
      <w:proofErr w:type="spellEnd"/>
      <w:r w:rsidRPr="006D34CC">
        <w:rPr>
          <w:rFonts w:ascii="Times New Roman" w:hAnsi="Times New Roman"/>
          <w:kern w:val="0"/>
          <w:sz w:val="22"/>
          <w14:ligatures w14:val="none"/>
        </w:rPr>
        <w:t xml:space="preserve"> į TTH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skydliaukės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koncentracijų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pokyčius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Norint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nustatyti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veiksmingumą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reikia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skirti</w:t>
      </w:r>
      <w:proofErr w:type="spellEnd"/>
      <w:r w:rsidRPr="006D34CC">
        <w:rPr>
          <w:rFonts w:ascii="Times New Roman" w:hAnsi="Times New Roman"/>
          <w:kern w:val="0"/>
          <w:sz w:val="22"/>
          <w14:ligatures w14:val="none"/>
        </w:rPr>
        <w:t xml:space="preserve"> bent 5 </w:t>
      </w:r>
      <w:proofErr w:type="spellStart"/>
      <w:r w:rsidRPr="006D34CC">
        <w:rPr>
          <w:rFonts w:ascii="Times New Roman" w:hAnsi="Times New Roman"/>
          <w:kern w:val="0"/>
          <w:sz w:val="22"/>
          <w14:ligatures w14:val="none"/>
        </w:rPr>
        <w:t>dienas</w:t>
      </w:r>
      <w:proofErr w:type="spellEnd"/>
      <w:r w:rsidRPr="006D34CC">
        <w:rPr>
          <w:rFonts w:ascii="Times New Roman" w:hAnsi="Times New Roman"/>
          <w:kern w:val="0"/>
          <w:sz w:val="22"/>
          <w14:ligatures w14:val="none"/>
        </w:rPr>
        <w:t>.</w:t>
      </w:r>
    </w:p>
    <w:p w14:paraId="6941695B" w14:textId="77777777" w:rsidR="0057617E" w:rsidRPr="0057617E" w:rsidRDefault="0057617E" w:rsidP="0057617E">
      <w:pPr>
        <w:rPr>
          <w:rFonts w:ascii="Times New Roman" w:eastAsia="Calibri" w:hAnsi="Times New Roman" w:cs="Times New Roman"/>
          <w:kern w:val="0"/>
          <w:sz w:val="22"/>
          <w:szCs w:val="22"/>
          <w14:ligatures w14:val="none"/>
        </w:rPr>
      </w:pPr>
    </w:p>
    <w:p w14:paraId="1AD81993" w14:textId="77777777" w:rsidR="00FF5FC9" w:rsidRPr="006D34CC" w:rsidRDefault="00FF5FC9"/>
    <w:sectPr w:rsidR="00FF5FC9" w:rsidRPr="006D34CC" w:rsidSect="0057617E">
      <w:pgSz w:w="12240" w:h="15840"/>
      <w:pgMar w:top="1134"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aniene, Giedre" w:date="2025-08-27T16:45:00Z" w:initials="GS">
    <w:p w14:paraId="4D020CBF" w14:textId="77777777" w:rsidR="001E6130" w:rsidRDefault="001E6130" w:rsidP="001E6130">
      <w:pPr>
        <w:pStyle w:val="Komentarotekstas"/>
      </w:pPr>
      <w:r>
        <w:rPr>
          <w:rStyle w:val="Komentaronuoroda"/>
        </w:rPr>
        <w:annotationRef/>
      </w:r>
      <w:r>
        <w:rPr>
          <w:lang w:val="lt-LT"/>
        </w:rPr>
        <w:t>Ištrinta informacija suderinta su VVKT registracijos skyriumi. Lietuvoje registruota pakuotė, kurioje yra 5 ampulės.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020C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170DFE" w16cex:dateUtc="2025-08-27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020CBF" w16cid:durableId="68170D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6301" w14:textId="77777777" w:rsidR="004B7EAC" w:rsidRDefault="004B7EAC">
      <w:pPr>
        <w:spacing w:after="0" w:line="240" w:lineRule="auto"/>
      </w:pPr>
      <w:r>
        <w:separator/>
      </w:r>
    </w:p>
  </w:endnote>
  <w:endnote w:type="continuationSeparator" w:id="0">
    <w:p w14:paraId="31FA151F" w14:textId="77777777" w:rsidR="004B7EAC" w:rsidRDefault="004B7EAC">
      <w:pPr>
        <w:spacing w:after="0" w:line="240" w:lineRule="auto"/>
      </w:pPr>
      <w:r>
        <w:continuationSeparator/>
      </w:r>
    </w:p>
  </w:endnote>
  <w:endnote w:type="continuationNotice" w:id="1">
    <w:p w14:paraId="13D38F1A" w14:textId="77777777" w:rsidR="004B7EAC" w:rsidRDefault="004B7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33B5" w14:textId="77777777" w:rsidR="0057617E" w:rsidRDefault="005761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259B" w14:textId="77777777" w:rsidR="004B7EAC" w:rsidRDefault="004B7EAC">
      <w:pPr>
        <w:spacing w:after="0" w:line="240" w:lineRule="auto"/>
      </w:pPr>
      <w:r>
        <w:separator/>
      </w:r>
    </w:p>
  </w:footnote>
  <w:footnote w:type="continuationSeparator" w:id="0">
    <w:p w14:paraId="37EFA0D2" w14:textId="77777777" w:rsidR="004B7EAC" w:rsidRDefault="004B7EAC">
      <w:pPr>
        <w:spacing w:after="0" w:line="240" w:lineRule="auto"/>
      </w:pPr>
      <w:r>
        <w:continuationSeparator/>
      </w:r>
    </w:p>
  </w:footnote>
  <w:footnote w:type="continuationNotice" w:id="1">
    <w:p w14:paraId="43C44057" w14:textId="77777777" w:rsidR="004B7EAC" w:rsidRDefault="004B7E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BF33" w14:textId="77777777" w:rsidR="0057617E" w:rsidRDefault="005761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0DE656E"/>
    <w:lvl w:ilvl="0">
      <w:numFmt w:val="decimal"/>
      <w:lvlText w:val="*"/>
      <w:lvlJc w:val="left"/>
      <w:pPr>
        <w:ind w:left="0" w:firstLine="0"/>
      </w:pPr>
    </w:lvl>
  </w:abstractNum>
  <w:abstractNum w:abstractNumId="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F247F1B"/>
    <w:multiLevelType w:val="hybridMultilevel"/>
    <w:tmpl w:val="DB2E110A"/>
    <w:lvl w:ilvl="0" w:tplc="63BA640E">
      <w:start w:val="1"/>
      <w:numFmt w:val="upperLetter"/>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BF4036F"/>
    <w:multiLevelType w:val="singleLevel"/>
    <w:tmpl w:val="08090001"/>
    <w:lvl w:ilvl="0">
      <w:start w:val="1"/>
      <w:numFmt w:val="bullet"/>
      <w:lvlText w:val=""/>
      <w:lvlJc w:val="left"/>
      <w:pPr>
        <w:tabs>
          <w:tab w:val="num" w:pos="502"/>
        </w:tabs>
        <w:ind w:left="502" w:hanging="360"/>
      </w:pPr>
      <w:rPr>
        <w:rFonts w:ascii="Symbol" w:hAnsi="Symbol" w:hint="default"/>
      </w:rPr>
    </w:lvl>
  </w:abstractNum>
  <w:abstractNum w:abstractNumId="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webHidden w:val="0"/>
        <w:color w:val="auto"/>
        <w:sz w:val="18"/>
        <w:szCs w:val="18"/>
        <w:u w:val="none"/>
        <w:effect w:val="none"/>
        <w:vertAlign w:val="baseline"/>
        <w:em w:val="none"/>
        <w:specVanish w:val="0"/>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webHidden w:val="0"/>
        <w:color w:val="auto"/>
        <w:sz w:val="18"/>
        <w:szCs w:val="18"/>
        <w:u w:val="none"/>
        <w:effect w:val="none"/>
        <w:vertAlign w:val="baseline"/>
        <w:em w:val="none"/>
        <w:specVanish w:val="0"/>
      </w:rPr>
    </w:lvl>
    <w:lvl w:ilvl="2">
      <w:start w:val="1"/>
      <w:numFmt w:val="none"/>
      <w:lvlText w:val=""/>
      <w:lvlJc w:val="left"/>
      <w:pPr>
        <w:tabs>
          <w:tab w:val="num" w:pos="964"/>
        </w:tabs>
        <w:ind w:left="964" w:hanging="607"/>
      </w:pPr>
    </w:lvl>
    <w:lvl w:ilvl="3">
      <w:start w:val="1"/>
      <w:numFmt w:val="none"/>
      <w:lvlText w:val=""/>
      <w:lvlJc w:val="left"/>
      <w:pPr>
        <w:tabs>
          <w:tab w:val="num" w:pos="964"/>
        </w:tabs>
        <w:ind w:left="964" w:hanging="607"/>
      </w:pPr>
    </w:lvl>
    <w:lvl w:ilvl="4">
      <w:start w:val="1"/>
      <w:numFmt w:val="none"/>
      <w:lvlText w:val=""/>
      <w:lvlJc w:val="left"/>
      <w:pPr>
        <w:tabs>
          <w:tab w:val="num" w:pos="964"/>
        </w:tabs>
        <w:ind w:left="964" w:hanging="607"/>
      </w:pPr>
    </w:lvl>
    <w:lvl w:ilvl="5">
      <w:start w:val="1"/>
      <w:numFmt w:val="none"/>
      <w:lvlText w:val=""/>
      <w:lvlJc w:val="left"/>
      <w:pPr>
        <w:tabs>
          <w:tab w:val="num" w:pos="964"/>
        </w:tabs>
        <w:ind w:left="964" w:hanging="607"/>
      </w:pPr>
    </w:lvl>
    <w:lvl w:ilvl="6">
      <w:start w:val="1"/>
      <w:numFmt w:val="none"/>
      <w:lvlText w:val="%7"/>
      <w:lvlJc w:val="left"/>
      <w:pPr>
        <w:tabs>
          <w:tab w:val="num" w:pos="964"/>
        </w:tabs>
        <w:ind w:left="964" w:hanging="607"/>
      </w:pPr>
    </w:lvl>
    <w:lvl w:ilvl="7">
      <w:start w:val="1"/>
      <w:numFmt w:val="none"/>
      <w:lvlText w:val=""/>
      <w:lvlJc w:val="left"/>
      <w:pPr>
        <w:tabs>
          <w:tab w:val="num" w:pos="964"/>
        </w:tabs>
        <w:ind w:left="964" w:hanging="607"/>
      </w:pPr>
    </w:lvl>
    <w:lvl w:ilvl="8">
      <w:start w:val="1"/>
      <w:numFmt w:val="none"/>
      <w:lvlText w:val=""/>
      <w:lvlJc w:val="left"/>
      <w:pPr>
        <w:tabs>
          <w:tab w:val="num" w:pos="964"/>
        </w:tabs>
        <w:ind w:left="964" w:hanging="607"/>
      </w:p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8" w15:restartNumberingAfterBreak="0">
    <w:nsid w:val="204E1AD7"/>
    <w:multiLevelType w:val="hybridMultilevel"/>
    <w:tmpl w:val="134CC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17A57"/>
    <w:multiLevelType w:val="singleLevel"/>
    <w:tmpl w:val="B7A49E96"/>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2C673943"/>
    <w:multiLevelType w:val="singleLevel"/>
    <w:tmpl w:val="347020E6"/>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37986EA3"/>
    <w:multiLevelType w:val="hybridMultilevel"/>
    <w:tmpl w:val="5B5411B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368284C"/>
    <w:multiLevelType w:val="hybridMultilevel"/>
    <w:tmpl w:val="5404724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1E21733"/>
    <w:multiLevelType w:val="multilevel"/>
    <w:tmpl w:val="A94C57BE"/>
    <w:lvl w:ilvl="0">
      <w:start w:val="1"/>
      <w:numFmt w:val="decimal"/>
      <w:pStyle w:val="Heading1Agency"/>
      <w:suff w:val="space"/>
      <w:lvlText w:val="%1. "/>
      <w:lvlJc w:val="left"/>
      <w:pPr>
        <w:ind w:left="0" w:firstLine="0"/>
      </w:pPr>
    </w:lvl>
    <w:lvl w:ilvl="1">
      <w:start w:val="1"/>
      <w:numFmt w:val="decimal"/>
      <w:pStyle w:val="Heading2Agency"/>
      <w:suff w:val="space"/>
      <w:lvlText w:val="%1.%2. "/>
      <w:lvlJc w:val="left"/>
      <w:pPr>
        <w:ind w:left="0" w:firstLine="0"/>
      </w:pPr>
    </w:lvl>
    <w:lvl w:ilvl="2">
      <w:start w:val="1"/>
      <w:numFmt w:val="decimal"/>
      <w:pStyle w:val="Heading3Agency"/>
      <w:suff w:val="space"/>
      <w:lvlText w:val="%1.%2.%3. "/>
      <w:lvlJc w:val="left"/>
      <w:pPr>
        <w:ind w:left="0" w:firstLine="0"/>
      </w:pPr>
    </w:lvl>
    <w:lvl w:ilvl="3">
      <w:start w:val="1"/>
      <w:numFmt w:val="decimal"/>
      <w:pStyle w:val="Heading4Agency"/>
      <w:isLgl/>
      <w:suff w:val="space"/>
      <w:lvlText w:val="%1.%2.%3.%4. "/>
      <w:lvlJc w:val="left"/>
      <w:pPr>
        <w:ind w:left="0" w:firstLine="0"/>
      </w:pPr>
    </w:lvl>
    <w:lvl w:ilvl="4">
      <w:start w:val="1"/>
      <w:numFmt w:val="decimal"/>
      <w:pStyle w:val="Heading5Agency"/>
      <w:suff w:val="space"/>
      <w:lvlText w:val="%1.%2.%3.%4.%5. "/>
      <w:lvlJc w:val="left"/>
      <w:pPr>
        <w:ind w:left="0" w:firstLine="0"/>
      </w:pPr>
    </w:lvl>
    <w:lvl w:ilvl="5">
      <w:start w:val="1"/>
      <w:numFmt w:val="decimal"/>
      <w:pStyle w:val="Heading6Agency"/>
      <w:suff w:val="space"/>
      <w:lvlText w:val="%1.%2.%3.%4.%5.%6. "/>
      <w:lvlJc w:val="left"/>
      <w:pPr>
        <w:ind w:left="0" w:firstLine="0"/>
      </w:pPr>
    </w:lvl>
    <w:lvl w:ilvl="6">
      <w:start w:val="1"/>
      <w:numFmt w:val="decimal"/>
      <w:pStyle w:val="Heading7Agency"/>
      <w:suff w:val="space"/>
      <w:lvlText w:val="%1.%2.%3.%4.%5.%6.%7. "/>
      <w:lvlJc w:val="left"/>
      <w:pPr>
        <w:ind w:left="0" w:firstLine="0"/>
      </w:pPr>
    </w:lvl>
    <w:lvl w:ilvl="7">
      <w:start w:val="1"/>
      <w:numFmt w:val="decimal"/>
      <w:pStyle w:val="Heading8Agency"/>
      <w:suff w:val="space"/>
      <w:lvlText w:val="%1.%2.%3.%4.%5.%6.%7.%8. "/>
      <w:lvlJc w:val="left"/>
      <w:pPr>
        <w:ind w:left="0" w:firstLine="0"/>
      </w:pPr>
    </w:lvl>
    <w:lvl w:ilvl="8">
      <w:start w:val="1"/>
      <w:numFmt w:val="decimal"/>
      <w:pStyle w:val="Heading9Agency"/>
      <w:suff w:val="space"/>
      <w:lvlText w:val="%1.%2.%3.%4.%5.%6.%7.%8.%9. "/>
      <w:lvlJc w:val="left"/>
      <w:pPr>
        <w:ind w:left="0" w:firstLine="0"/>
      </w:pPr>
    </w:lvl>
  </w:abstractNum>
  <w:abstractNum w:abstractNumId="14" w15:restartNumberingAfterBreak="0">
    <w:nsid w:val="70CE568B"/>
    <w:multiLevelType w:val="hybridMultilevel"/>
    <w:tmpl w:val="48EAB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9A50508"/>
    <w:multiLevelType w:val="singleLevel"/>
    <w:tmpl w:val="0F4ADFEC"/>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7D40455A"/>
    <w:multiLevelType w:val="hybridMultilevel"/>
    <w:tmpl w:val="B74ED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7617906">
    <w:abstractNumId w:val="7"/>
  </w:num>
  <w:num w:numId="2" w16cid:durableId="8327976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05956">
    <w:abstractNumId w:val="3"/>
  </w:num>
  <w:num w:numId="4" w16cid:durableId="1082339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00248">
    <w:abstractNumId w:val="13"/>
  </w:num>
  <w:num w:numId="6" w16cid:durableId="672610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42106">
    <w:abstractNumId w:val="2"/>
  </w:num>
  <w:num w:numId="8" w16cid:durableId="86510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3025422">
    <w:abstractNumId w:val="16"/>
  </w:num>
  <w:num w:numId="10" w16cid:durableId="526063985">
    <w:abstractNumId w:val="8"/>
  </w:num>
  <w:num w:numId="11" w16cid:durableId="1313027081">
    <w:abstractNumId w:val="4"/>
  </w:num>
  <w:num w:numId="12" w16cid:durableId="972519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4613516">
    <w:abstractNumId w:val="11"/>
  </w:num>
  <w:num w:numId="14" w16cid:durableId="737902109">
    <w:abstractNumId w:val="10"/>
  </w:num>
  <w:num w:numId="15" w16cid:durableId="1392851262">
    <w:abstractNumId w:val="12"/>
  </w:num>
  <w:num w:numId="16" w16cid:durableId="1206986582">
    <w:abstractNumId w:val="14"/>
  </w:num>
  <w:num w:numId="17" w16cid:durableId="10375829">
    <w:abstractNumId w:val="5"/>
  </w:num>
  <w:num w:numId="18" w16cid:durableId="82337864">
    <w:abstractNumId w:val="15"/>
  </w:num>
  <w:num w:numId="19" w16cid:durableId="812604148">
    <w:abstractNumId w:val="9"/>
  </w:num>
  <w:num w:numId="20" w16cid:durableId="663359411">
    <w:abstractNumId w:val="0"/>
  </w:num>
  <w:num w:numId="21" w16cid:durableId="457915176">
    <w:abstractNumId w:val="0"/>
    <w:lvlOverride w:ilvl="0">
      <w:lvl w:ilvl="0">
        <w:numFmt w:val="bullet"/>
        <w:lvlText w:val="-"/>
        <w:legacy w:legacy="1" w:legacySpace="0" w:legacyIndent="360"/>
        <w:lvlJc w:val="left"/>
        <w:pPr>
          <w:ind w:left="360" w:hanging="360"/>
        </w:pPr>
        <w:rPr>
          <w:lang w:val="pt-BR"/>
        </w:rPr>
      </w:lvl>
    </w:lvlOverride>
  </w:num>
  <w:num w:numId="22" w16cid:durableId="132598744">
    <w:abstractNumId w:val="1"/>
  </w:num>
  <w:num w:numId="23" w16cid:durableId="16643578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niene, Giedre">
    <w15:presenceInfo w15:providerId="AD" w15:userId="S::STANIGI1@novartis.net::0e3d34c4-8d2c-40d3-8414-9ac920f0eb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17E"/>
    <w:rsid w:val="000062BC"/>
    <w:rsid w:val="00031257"/>
    <w:rsid w:val="00034EF0"/>
    <w:rsid w:val="00035CFA"/>
    <w:rsid w:val="00045C11"/>
    <w:rsid w:val="000570E2"/>
    <w:rsid w:val="000A1464"/>
    <w:rsid w:val="000B0E5C"/>
    <w:rsid w:val="000C05BB"/>
    <w:rsid w:val="000C4408"/>
    <w:rsid w:val="000D706C"/>
    <w:rsid w:val="000E27EC"/>
    <w:rsid w:val="00102973"/>
    <w:rsid w:val="0011050E"/>
    <w:rsid w:val="00111DBB"/>
    <w:rsid w:val="0011639A"/>
    <w:rsid w:val="00121B85"/>
    <w:rsid w:val="00125006"/>
    <w:rsid w:val="00135C2A"/>
    <w:rsid w:val="001451F2"/>
    <w:rsid w:val="0017130E"/>
    <w:rsid w:val="0017427E"/>
    <w:rsid w:val="0017444E"/>
    <w:rsid w:val="00192D71"/>
    <w:rsid w:val="001A53A5"/>
    <w:rsid w:val="001A7A52"/>
    <w:rsid w:val="001D3DFB"/>
    <w:rsid w:val="001E4B9A"/>
    <w:rsid w:val="001E6130"/>
    <w:rsid w:val="001F79E3"/>
    <w:rsid w:val="002414A7"/>
    <w:rsid w:val="0027683E"/>
    <w:rsid w:val="00281569"/>
    <w:rsid w:val="00287763"/>
    <w:rsid w:val="002972E9"/>
    <w:rsid w:val="002A0564"/>
    <w:rsid w:val="002A4847"/>
    <w:rsid w:val="002A5BDA"/>
    <w:rsid w:val="002B052D"/>
    <w:rsid w:val="002C4790"/>
    <w:rsid w:val="002D2B82"/>
    <w:rsid w:val="002F2565"/>
    <w:rsid w:val="002F45EE"/>
    <w:rsid w:val="003353DE"/>
    <w:rsid w:val="0034175D"/>
    <w:rsid w:val="0034447F"/>
    <w:rsid w:val="003469C8"/>
    <w:rsid w:val="00352BD1"/>
    <w:rsid w:val="00362E60"/>
    <w:rsid w:val="00375A9D"/>
    <w:rsid w:val="003A1BB8"/>
    <w:rsid w:val="003A487D"/>
    <w:rsid w:val="003B3969"/>
    <w:rsid w:val="004012FD"/>
    <w:rsid w:val="00402643"/>
    <w:rsid w:val="00405F88"/>
    <w:rsid w:val="00405FD3"/>
    <w:rsid w:val="0040747B"/>
    <w:rsid w:val="00436C8D"/>
    <w:rsid w:val="0045567B"/>
    <w:rsid w:val="00465F1F"/>
    <w:rsid w:val="004A75DB"/>
    <w:rsid w:val="004B7EAC"/>
    <w:rsid w:val="004C0EA0"/>
    <w:rsid w:val="004C0ED9"/>
    <w:rsid w:val="004D0E76"/>
    <w:rsid w:val="00505178"/>
    <w:rsid w:val="00521AA1"/>
    <w:rsid w:val="00530FA4"/>
    <w:rsid w:val="00533327"/>
    <w:rsid w:val="0057617E"/>
    <w:rsid w:val="00596C64"/>
    <w:rsid w:val="005A5232"/>
    <w:rsid w:val="005B3EBA"/>
    <w:rsid w:val="005B74C3"/>
    <w:rsid w:val="005C36E6"/>
    <w:rsid w:val="00605F62"/>
    <w:rsid w:val="00641FEA"/>
    <w:rsid w:val="00651B65"/>
    <w:rsid w:val="006902CE"/>
    <w:rsid w:val="006A0DEA"/>
    <w:rsid w:val="006A2D3A"/>
    <w:rsid w:val="006C75EF"/>
    <w:rsid w:val="006D34CC"/>
    <w:rsid w:val="006D7049"/>
    <w:rsid w:val="006E7553"/>
    <w:rsid w:val="00715E1B"/>
    <w:rsid w:val="007201EF"/>
    <w:rsid w:val="00722FF5"/>
    <w:rsid w:val="00740CA6"/>
    <w:rsid w:val="00770E95"/>
    <w:rsid w:val="007B6CF9"/>
    <w:rsid w:val="007D4E56"/>
    <w:rsid w:val="007F4E86"/>
    <w:rsid w:val="007F52E1"/>
    <w:rsid w:val="00862B5B"/>
    <w:rsid w:val="00890989"/>
    <w:rsid w:val="008A6A96"/>
    <w:rsid w:val="008C4550"/>
    <w:rsid w:val="008E4662"/>
    <w:rsid w:val="00904B20"/>
    <w:rsid w:val="00910B71"/>
    <w:rsid w:val="00924A0C"/>
    <w:rsid w:val="009342F9"/>
    <w:rsid w:val="00940807"/>
    <w:rsid w:val="0094361C"/>
    <w:rsid w:val="00962C89"/>
    <w:rsid w:val="00984A0A"/>
    <w:rsid w:val="00987843"/>
    <w:rsid w:val="009B5828"/>
    <w:rsid w:val="009C17BB"/>
    <w:rsid w:val="009D06F6"/>
    <w:rsid w:val="00A023B2"/>
    <w:rsid w:val="00A03AB5"/>
    <w:rsid w:val="00A05FE0"/>
    <w:rsid w:val="00A122D0"/>
    <w:rsid w:val="00A679DA"/>
    <w:rsid w:val="00A7345B"/>
    <w:rsid w:val="00A75D05"/>
    <w:rsid w:val="00A97CA6"/>
    <w:rsid w:val="00AA334E"/>
    <w:rsid w:val="00AD3814"/>
    <w:rsid w:val="00AE11DD"/>
    <w:rsid w:val="00AE4E51"/>
    <w:rsid w:val="00AF1268"/>
    <w:rsid w:val="00B00E9B"/>
    <w:rsid w:val="00B24019"/>
    <w:rsid w:val="00B733FF"/>
    <w:rsid w:val="00B75CB5"/>
    <w:rsid w:val="00B77EFD"/>
    <w:rsid w:val="00BE2345"/>
    <w:rsid w:val="00BE5BAE"/>
    <w:rsid w:val="00C41EF3"/>
    <w:rsid w:val="00C60073"/>
    <w:rsid w:val="00C85447"/>
    <w:rsid w:val="00C9435D"/>
    <w:rsid w:val="00CB39FE"/>
    <w:rsid w:val="00CE52D0"/>
    <w:rsid w:val="00D31999"/>
    <w:rsid w:val="00D462BC"/>
    <w:rsid w:val="00D75CA1"/>
    <w:rsid w:val="00D849A1"/>
    <w:rsid w:val="00D90725"/>
    <w:rsid w:val="00DC2CBA"/>
    <w:rsid w:val="00DC52DC"/>
    <w:rsid w:val="00E32B96"/>
    <w:rsid w:val="00E34486"/>
    <w:rsid w:val="00E446F1"/>
    <w:rsid w:val="00EA0DA7"/>
    <w:rsid w:val="00EA480D"/>
    <w:rsid w:val="00EA60C2"/>
    <w:rsid w:val="00ED0995"/>
    <w:rsid w:val="00EE16F3"/>
    <w:rsid w:val="00EE70A5"/>
    <w:rsid w:val="00EF2363"/>
    <w:rsid w:val="00F07EC2"/>
    <w:rsid w:val="00F10056"/>
    <w:rsid w:val="00F23492"/>
    <w:rsid w:val="00F31F85"/>
    <w:rsid w:val="00F61446"/>
    <w:rsid w:val="00F67CA4"/>
    <w:rsid w:val="00FC6191"/>
    <w:rsid w:val="00FD5A03"/>
    <w:rsid w:val="00FF23DB"/>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894B37A"/>
  <w15:chartTrackingRefBased/>
  <w15:docId w15:val="{7DA19209-AF58-45BE-9439-C3E0615C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05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semiHidden/>
    <w:unhideWhenUsed/>
    <w:qFormat/>
    <w:rsid w:val="00405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405F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405F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semiHidden/>
    <w:unhideWhenUsed/>
    <w:qFormat/>
    <w:rsid w:val="00405F8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semiHidden/>
    <w:unhideWhenUsed/>
    <w:qFormat/>
    <w:rsid w:val="00405F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semiHidden/>
    <w:unhideWhenUsed/>
    <w:qFormat/>
    <w:rsid w:val="00405F8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semiHidden/>
    <w:unhideWhenUsed/>
    <w:qFormat/>
    <w:rsid w:val="00405F8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semiHidden/>
    <w:unhideWhenUsed/>
    <w:qFormat/>
    <w:rsid w:val="00405F8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761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5761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57617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57617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semiHidden/>
    <w:rsid w:val="0057617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semiHidden/>
    <w:rsid w:val="0057617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semiHidden/>
    <w:rsid w:val="0057617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semiHidden/>
    <w:rsid w:val="0057617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semiHidden/>
    <w:rsid w:val="0057617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405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5761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61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617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61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617E"/>
    <w:rPr>
      <w:i/>
      <w:iCs/>
      <w:color w:val="404040" w:themeColor="text1" w:themeTint="BF"/>
    </w:rPr>
  </w:style>
  <w:style w:type="paragraph" w:styleId="Sraopastraipa">
    <w:name w:val="List Paragraph"/>
    <w:basedOn w:val="prastasis"/>
    <w:uiPriority w:val="34"/>
    <w:qFormat/>
    <w:rsid w:val="00405F88"/>
    <w:pPr>
      <w:ind w:left="720"/>
      <w:contextualSpacing/>
    </w:pPr>
  </w:style>
  <w:style w:type="character" w:styleId="Rykuspabraukimas">
    <w:name w:val="Intense Emphasis"/>
    <w:basedOn w:val="Numatytasispastraiposriftas"/>
    <w:uiPriority w:val="21"/>
    <w:qFormat/>
    <w:rsid w:val="0057617E"/>
    <w:rPr>
      <w:i/>
      <w:iCs/>
      <w:color w:val="0F4761" w:themeColor="accent1" w:themeShade="BF"/>
    </w:rPr>
  </w:style>
  <w:style w:type="paragraph" w:styleId="Iskirtacitata">
    <w:name w:val="Intense Quote"/>
    <w:basedOn w:val="prastasis"/>
    <w:next w:val="prastasis"/>
    <w:link w:val="IskirtacitataDiagrama"/>
    <w:uiPriority w:val="30"/>
    <w:qFormat/>
    <w:rsid w:val="00576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617E"/>
    <w:rPr>
      <w:i/>
      <w:iCs/>
      <w:color w:val="0F4761" w:themeColor="accent1" w:themeShade="BF"/>
    </w:rPr>
  </w:style>
  <w:style w:type="character" w:styleId="Rykinuoroda">
    <w:name w:val="Intense Reference"/>
    <w:basedOn w:val="Numatytasispastraiposriftas"/>
    <w:uiPriority w:val="32"/>
    <w:qFormat/>
    <w:rsid w:val="0057617E"/>
    <w:rPr>
      <w:b/>
      <w:bCs/>
      <w:smallCaps/>
      <w:color w:val="0F4761" w:themeColor="accent1" w:themeShade="BF"/>
      <w:spacing w:val="5"/>
    </w:rPr>
  </w:style>
  <w:style w:type="numbering" w:customStyle="1" w:styleId="NoList1">
    <w:name w:val="No List1"/>
    <w:next w:val="Sraonra"/>
    <w:uiPriority w:val="99"/>
    <w:semiHidden/>
    <w:unhideWhenUsed/>
    <w:rsid w:val="0057617E"/>
  </w:style>
  <w:style w:type="numbering" w:customStyle="1" w:styleId="NoList11">
    <w:name w:val="No List11"/>
    <w:next w:val="Sraonra"/>
    <w:uiPriority w:val="99"/>
    <w:semiHidden/>
    <w:unhideWhenUsed/>
    <w:rsid w:val="0057617E"/>
  </w:style>
  <w:style w:type="numbering" w:customStyle="1" w:styleId="NoList111">
    <w:name w:val="No List111"/>
    <w:next w:val="Sraonra"/>
    <w:uiPriority w:val="99"/>
    <w:semiHidden/>
    <w:unhideWhenUsed/>
    <w:rsid w:val="0057617E"/>
  </w:style>
  <w:style w:type="numbering" w:customStyle="1" w:styleId="NoList1111">
    <w:name w:val="No List1111"/>
    <w:next w:val="Sraonra"/>
    <w:uiPriority w:val="99"/>
    <w:semiHidden/>
    <w:unhideWhenUsed/>
    <w:rsid w:val="0057617E"/>
  </w:style>
  <w:style w:type="numbering" w:customStyle="1" w:styleId="NoList11111">
    <w:name w:val="No List11111"/>
    <w:next w:val="Sraonra"/>
    <w:uiPriority w:val="99"/>
    <w:semiHidden/>
    <w:unhideWhenUsed/>
    <w:rsid w:val="0057617E"/>
  </w:style>
  <w:style w:type="character" w:styleId="Hipersaitas">
    <w:name w:val="Hyperlink"/>
    <w:uiPriority w:val="99"/>
    <w:unhideWhenUsed/>
    <w:rsid w:val="0057617E"/>
    <w:rPr>
      <w:color w:val="0000FF"/>
      <w:u w:val="single"/>
    </w:rPr>
  </w:style>
  <w:style w:type="character" w:styleId="Perirtashipersaitas">
    <w:name w:val="FollowedHyperlink"/>
    <w:semiHidden/>
    <w:unhideWhenUsed/>
    <w:rsid w:val="0057617E"/>
    <w:rPr>
      <w:color w:val="800080"/>
      <w:u w:val="single"/>
    </w:rPr>
  </w:style>
  <w:style w:type="paragraph" w:customStyle="1" w:styleId="BodytextAgency">
    <w:name w:val="Body text (Agency)"/>
    <w:basedOn w:val="prastasis"/>
    <w:link w:val="BodytextAgencyChar"/>
    <w:qFormat/>
    <w:rsid w:val="00405F88"/>
    <w:pPr>
      <w:spacing w:after="140" w:line="280" w:lineRule="atLeast"/>
    </w:pPr>
    <w:rPr>
      <w:rFonts w:ascii="Verdana" w:eastAsia="Verdana" w:hAnsi="Verdana" w:cs="Verdana"/>
      <w:kern w:val="0"/>
      <w:sz w:val="18"/>
      <w:szCs w:val="18"/>
      <w:lang w:val="en-GB" w:eastAsia="en-GB"/>
      <w14:ligatures w14:val="none"/>
    </w:rPr>
  </w:style>
  <w:style w:type="paragraph" w:styleId="Turinys1">
    <w:name w:val="toc 1"/>
    <w:basedOn w:val="prastasis"/>
    <w:next w:val="BodytextAgency"/>
    <w:autoRedefine/>
    <w:semiHidden/>
    <w:unhideWhenUsed/>
    <w:rsid w:val="00405F88"/>
    <w:pPr>
      <w:keepNext/>
      <w:tabs>
        <w:tab w:val="right" w:leader="dot" w:pos="9401"/>
      </w:tabs>
      <w:spacing w:before="140" w:after="57" w:line="240" w:lineRule="atLeast"/>
    </w:pPr>
    <w:rPr>
      <w:rFonts w:ascii="Verdana" w:eastAsia="Verdana" w:hAnsi="Verdana" w:cs="Verdana"/>
      <w:b/>
      <w:noProof/>
      <w:kern w:val="0"/>
      <w:sz w:val="22"/>
      <w:szCs w:val="22"/>
      <w:lang w:val="en-GB" w:eastAsia="en-GB"/>
      <w14:ligatures w14:val="none"/>
    </w:rPr>
  </w:style>
  <w:style w:type="paragraph" w:styleId="Turinys2">
    <w:name w:val="toc 2"/>
    <w:basedOn w:val="prastasis"/>
    <w:next w:val="BodytextAgency"/>
    <w:autoRedefine/>
    <w:semiHidden/>
    <w:unhideWhenUsed/>
    <w:rsid w:val="00405F88"/>
    <w:pPr>
      <w:tabs>
        <w:tab w:val="right" w:leader="dot" w:pos="9401"/>
      </w:tabs>
      <w:spacing w:after="57" w:line="240" w:lineRule="atLeast"/>
    </w:pPr>
    <w:rPr>
      <w:rFonts w:ascii="Verdana" w:eastAsia="Verdana" w:hAnsi="Verdana" w:cs="Verdana"/>
      <w:noProof/>
      <w:kern w:val="0"/>
      <w:szCs w:val="18"/>
      <w:lang w:val="en-GB" w:eastAsia="en-GB"/>
      <w14:ligatures w14:val="none"/>
    </w:rPr>
  </w:style>
  <w:style w:type="paragraph" w:styleId="Turinys3">
    <w:name w:val="toc 3"/>
    <w:basedOn w:val="prastasis"/>
    <w:next w:val="BodytextAgency"/>
    <w:autoRedefine/>
    <w:semiHidden/>
    <w:unhideWhenUsed/>
    <w:rsid w:val="00405F88"/>
    <w:pPr>
      <w:tabs>
        <w:tab w:val="right" w:leader="dot" w:pos="9401"/>
      </w:tabs>
      <w:spacing w:after="57" w:line="240" w:lineRule="atLeast"/>
    </w:pPr>
    <w:rPr>
      <w:rFonts w:ascii="Verdana" w:eastAsia="Verdana" w:hAnsi="Verdana" w:cs="Verdana"/>
      <w:noProof/>
      <w:kern w:val="0"/>
      <w:szCs w:val="18"/>
      <w:lang w:val="en-GB" w:eastAsia="en-GB"/>
      <w14:ligatures w14:val="none"/>
    </w:rPr>
  </w:style>
  <w:style w:type="paragraph" w:styleId="Turinys4">
    <w:name w:val="toc 4"/>
    <w:basedOn w:val="prastasis"/>
    <w:next w:val="BodytextAgency"/>
    <w:autoRedefine/>
    <w:semiHidden/>
    <w:unhideWhenUsed/>
    <w:rsid w:val="00405F88"/>
    <w:pPr>
      <w:tabs>
        <w:tab w:val="right" w:leader="dot" w:pos="9401"/>
      </w:tabs>
      <w:spacing w:after="57" w:line="240" w:lineRule="atLeast"/>
    </w:pPr>
    <w:rPr>
      <w:rFonts w:ascii="Verdana" w:eastAsia="SimSun" w:hAnsi="Verdana" w:cs="Verdana"/>
      <w:noProof/>
      <w:kern w:val="0"/>
      <w:szCs w:val="18"/>
      <w:lang w:val="en-GB" w:eastAsia="zh-CN"/>
      <w14:ligatures w14:val="none"/>
    </w:rPr>
  </w:style>
  <w:style w:type="paragraph" w:styleId="Turinys5">
    <w:name w:val="toc 5"/>
    <w:basedOn w:val="prastasis"/>
    <w:next w:val="BodytextAgency"/>
    <w:autoRedefine/>
    <w:semiHidden/>
    <w:unhideWhenUsed/>
    <w:rsid w:val="00405F88"/>
    <w:pPr>
      <w:tabs>
        <w:tab w:val="right" w:leader="dot" w:pos="9401"/>
      </w:tabs>
      <w:spacing w:after="57" w:line="240" w:lineRule="atLeast"/>
    </w:pPr>
    <w:rPr>
      <w:rFonts w:ascii="Verdana" w:eastAsia="SimSun" w:hAnsi="Verdana" w:cs="Verdana"/>
      <w:noProof/>
      <w:kern w:val="0"/>
      <w:szCs w:val="18"/>
      <w:lang w:val="en-GB" w:eastAsia="zh-CN"/>
      <w14:ligatures w14:val="none"/>
    </w:rPr>
  </w:style>
  <w:style w:type="paragraph" w:styleId="Turinys6">
    <w:name w:val="toc 6"/>
    <w:basedOn w:val="prastasis"/>
    <w:next w:val="BodytextAgency"/>
    <w:autoRedefine/>
    <w:semiHidden/>
    <w:unhideWhenUsed/>
    <w:rsid w:val="00405F88"/>
    <w:pPr>
      <w:spacing w:after="57" w:line="240" w:lineRule="exact"/>
    </w:pPr>
    <w:rPr>
      <w:rFonts w:ascii="Verdana" w:eastAsia="Times New Roman" w:hAnsi="Verdana" w:cs="Verdana"/>
      <w:kern w:val="0"/>
      <w:sz w:val="18"/>
      <w:szCs w:val="18"/>
      <w:lang w:val="en-GB" w:eastAsia="zh-CN"/>
      <w14:ligatures w14:val="none"/>
    </w:rPr>
  </w:style>
  <w:style w:type="paragraph" w:styleId="Turinys7">
    <w:name w:val="toc 7"/>
    <w:basedOn w:val="prastasis"/>
    <w:next w:val="BodytextAgency"/>
    <w:autoRedefine/>
    <w:semiHidden/>
    <w:unhideWhenUsed/>
    <w:rsid w:val="00405F88"/>
    <w:pPr>
      <w:spacing w:after="57" w:line="240" w:lineRule="exact"/>
    </w:pPr>
    <w:rPr>
      <w:rFonts w:ascii="Verdana" w:eastAsia="Times New Roman" w:hAnsi="Verdana" w:cs="Verdana"/>
      <w:kern w:val="0"/>
      <w:sz w:val="18"/>
      <w:szCs w:val="18"/>
      <w:lang w:val="en-GB" w:eastAsia="zh-CN"/>
      <w14:ligatures w14:val="none"/>
    </w:rPr>
  </w:style>
  <w:style w:type="paragraph" w:styleId="Turinys8">
    <w:name w:val="toc 8"/>
    <w:basedOn w:val="prastasis"/>
    <w:next w:val="BodytextAgency"/>
    <w:autoRedefine/>
    <w:semiHidden/>
    <w:unhideWhenUsed/>
    <w:rsid w:val="00405F88"/>
    <w:pPr>
      <w:spacing w:after="57" w:line="240" w:lineRule="exact"/>
    </w:pPr>
    <w:rPr>
      <w:rFonts w:ascii="Verdana" w:eastAsia="Times New Roman" w:hAnsi="Verdana" w:cs="Verdana"/>
      <w:kern w:val="0"/>
      <w:sz w:val="18"/>
      <w:szCs w:val="18"/>
      <w:lang w:val="en-GB" w:eastAsia="zh-CN"/>
      <w14:ligatures w14:val="none"/>
    </w:rPr>
  </w:style>
  <w:style w:type="paragraph" w:styleId="Turinys9">
    <w:name w:val="toc 9"/>
    <w:basedOn w:val="prastasis"/>
    <w:next w:val="BodytextAgency"/>
    <w:autoRedefine/>
    <w:semiHidden/>
    <w:unhideWhenUsed/>
    <w:rsid w:val="00405F88"/>
    <w:pPr>
      <w:spacing w:after="57" w:line="240" w:lineRule="exact"/>
    </w:pPr>
    <w:rPr>
      <w:rFonts w:ascii="Verdana" w:eastAsia="Times New Roman" w:hAnsi="Verdana" w:cs="Verdana"/>
      <w:kern w:val="0"/>
      <w:sz w:val="18"/>
      <w:szCs w:val="18"/>
      <w:lang w:val="en-GB" w:eastAsia="zh-CN"/>
      <w14:ligatures w14:val="none"/>
    </w:rPr>
  </w:style>
  <w:style w:type="paragraph" w:styleId="Puslapioinaostekstas">
    <w:name w:val="footnote text"/>
    <w:basedOn w:val="prastasis"/>
    <w:link w:val="PuslapioinaostekstasDiagrama"/>
    <w:semiHidden/>
    <w:unhideWhenUsed/>
    <w:rsid w:val="00405F88"/>
    <w:pPr>
      <w:spacing w:after="0" w:line="240" w:lineRule="auto"/>
    </w:pPr>
    <w:rPr>
      <w:rFonts w:ascii="Verdana" w:eastAsia="Verdana" w:hAnsi="Verdana" w:cs="Verdana"/>
      <w:kern w:val="0"/>
      <w:sz w:val="15"/>
      <w:lang w:val="en-GB" w:eastAsia="en-GB"/>
      <w14:ligatures w14:val="none"/>
    </w:rPr>
  </w:style>
  <w:style w:type="character" w:customStyle="1" w:styleId="PuslapioinaostekstasDiagrama">
    <w:name w:val="Puslapio išnašos tekstas Diagrama"/>
    <w:basedOn w:val="Numatytasispastraiposriftas"/>
    <w:link w:val="Puslapioinaostekstas"/>
    <w:semiHidden/>
    <w:rsid w:val="0057617E"/>
    <w:rPr>
      <w:rFonts w:ascii="Verdana" w:eastAsia="Verdana" w:hAnsi="Verdana" w:cs="Verdana"/>
      <w:kern w:val="0"/>
      <w:sz w:val="15"/>
      <w:lang w:val="en-GB" w:eastAsia="en-GB"/>
      <w14:ligatures w14:val="none"/>
    </w:rPr>
  </w:style>
  <w:style w:type="paragraph" w:styleId="Komentarotekstas">
    <w:name w:val="annotation text"/>
    <w:basedOn w:val="prastasis"/>
    <w:link w:val="KomentarotekstasDiagrama"/>
    <w:unhideWhenUsed/>
    <w:rsid w:val="00405F88"/>
    <w:pPr>
      <w:tabs>
        <w:tab w:val="left" w:pos="567"/>
      </w:tabs>
      <w:spacing w:after="0" w:line="260" w:lineRule="exact"/>
    </w:pPr>
    <w:rPr>
      <w:rFonts w:ascii="Times New Roman" w:eastAsia="Times New Roman" w:hAnsi="Times New Roman" w:cs="Times New Roman"/>
      <w:kern w:val="0"/>
      <w:lang w:val="en-GB"/>
      <w14:ligatures w14:val="none"/>
    </w:rPr>
  </w:style>
  <w:style w:type="character" w:customStyle="1" w:styleId="KomentarotekstasDiagrama">
    <w:name w:val="Komentaro tekstas Diagrama"/>
    <w:basedOn w:val="Numatytasispastraiposriftas"/>
    <w:link w:val="Komentarotekstas"/>
    <w:rsid w:val="0057617E"/>
    <w:rPr>
      <w:rFonts w:ascii="Times New Roman" w:eastAsia="Times New Roman" w:hAnsi="Times New Roman" w:cs="Times New Roman"/>
      <w:kern w:val="0"/>
      <w:lang w:val="en-GB"/>
      <w14:ligatures w14:val="none"/>
    </w:rPr>
  </w:style>
  <w:style w:type="paragraph" w:styleId="Antrats">
    <w:name w:val="header"/>
    <w:basedOn w:val="prastasis"/>
    <w:link w:val="AntratsDiagrama"/>
    <w:unhideWhenUsed/>
    <w:rsid w:val="00405F88"/>
    <w:pPr>
      <w:tabs>
        <w:tab w:val="left" w:pos="567"/>
        <w:tab w:val="center" w:pos="4153"/>
        <w:tab w:val="right" w:pos="8306"/>
      </w:tabs>
      <w:spacing w:after="0" w:line="240" w:lineRule="auto"/>
    </w:pPr>
    <w:rPr>
      <w:rFonts w:ascii="Helvetica" w:eastAsia="Times New Roman" w:hAnsi="Helvetica" w:cs="Times New Roman"/>
      <w:kern w:val="0"/>
      <w:lang w:val="en-GB"/>
      <w14:ligatures w14:val="none"/>
    </w:rPr>
  </w:style>
  <w:style w:type="character" w:customStyle="1" w:styleId="AntratsDiagrama">
    <w:name w:val="Antraštės Diagrama"/>
    <w:basedOn w:val="Numatytasispastraiposriftas"/>
    <w:link w:val="Antrats"/>
    <w:rsid w:val="0057617E"/>
    <w:rPr>
      <w:rFonts w:ascii="Helvetica" w:eastAsia="Times New Roman" w:hAnsi="Helvetica" w:cs="Times New Roman"/>
      <w:kern w:val="0"/>
      <w:lang w:val="en-GB"/>
      <w14:ligatures w14:val="none"/>
    </w:rPr>
  </w:style>
  <w:style w:type="paragraph" w:styleId="Porat">
    <w:name w:val="footer"/>
    <w:basedOn w:val="prastasis"/>
    <w:link w:val="PoratDiagrama"/>
    <w:unhideWhenUsed/>
    <w:rsid w:val="00405F88"/>
    <w:pPr>
      <w:tabs>
        <w:tab w:val="left" w:pos="567"/>
        <w:tab w:val="center" w:pos="4536"/>
        <w:tab w:val="center" w:pos="8930"/>
      </w:tabs>
      <w:spacing w:after="0" w:line="240" w:lineRule="auto"/>
    </w:pPr>
    <w:rPr>
      <w:rFonts w:ascii="Helvetica" w:eastAsia="Times New Roman" w:hAnsi="Helvetica" w:cs="Times New Roman"/>
      <w:kern w:val="0"/>
      <w:sz w:val="16"/>
      <w:lang w:val="en-GB"/>
      <w14:ligatures w14:val="none"/>
    </w:rPr>
  </w:style>
  <w:style w:type="character" w:customStyle="1" w:styleId="PoratDiagrama">
    <w:name w:val="Poraštė Diagrama"/>
    <w:basedOn w:val="Numatytasispastraiposriftas"/>
    <w:link w:val="Porat"/>
    <w:rsid w:val="0057617E"/>
    <w:rPr>
      <w:rFonts w:ascii="Helvetica" w:eastAsia="Times New Roman" w:hAnsi="Helvetica" w:cs="Times New Roman"/>
      <w:kern w:val="0"/>
      <w:sz w:val="16"/>
      <w:lang w:val="en-GB"/>
      <w14:ligatures w14:val="none"/>
    </w:rPr>
  </w:style>
  <w:style w:type="paragraph" w:styleId="Dokumentoinaostekstas">
    <w:name w:val="endnote text"/>
    <w:basedOn w:val="prastasis"/>
    <w:link w:val="DokumentoinaostekstasDiagrama"/>
    <w:semiHidden/>
    <w:unhideWhenUsed/>
    <w:rsid w:val="00405F88"/>
    <w:pPr>
      <w:spacing w:after="0" w:line="240" w:lineRule="auto"/>
    </w:pPr>
    <w:rPr>
      <w:rFonts w:ascii="Verdana" w:eastAsia="Verdana" w:hAnsi="Verdana" w:cs="Verdana"/>
      <w:kern w:val="0"/>
      <w:sz w:val="15"/>
      <w:szCs w:val="15"/>
      <w:lang w:val="en-GB" w:eastAsia="en-GB"/>
      <w14:ligatures w14:val="none"/>
    </w:rPr>
  </w:style>
  <w:style w:type="character" w:customStyle="1" w:styleId="DokumentoinaostekstasDiagrama">
    <w:name w:val="Dokumento išnašos tekstas Diagrama"/>
    <w:basedOn w:val="Numatytasispastraiposriftas"/>
    <w:link w:val="Dokumentoinaostekstas"/>
    <w:semiHidden/>
    <w:rsid w:val="0057617E"/>
    <w:rPr>
      <w:rFonts w:ascii="Verdana" w:eastAsia="Verdana" w:hAnsi="Verdana" w:cs="Verdana"/>
      <w:kern w:val="0"/>
      <w:sz w:val="15"/>
      <w:szCs w:val="15"/>
      <w:lang w:val="en-GB" w:eastAsia="en-GB"/>
      <w14:ligatures w14:val="none"/>
    </w:rPr>
  </w:style>
  <w:style w:type="paragraph" w:styleId="Pagrindinistekstas">
    <w:name w:val="Body Text"/>
    <w:basedOn w:val="prastasis"/>
    <w:link w:val="PagrindinistekstasDiagrama"/>
    <w:semiHidden/>
    <w:unhideWhenUsed/>
    <w:rsid w:val="00405F88"/>
    <w:pPr>
      <w:spacing w:after="0" w:line="240" w:lineRule="auto"/>
    </w:pPr>
    <w:rPr>
      <w:rFonts w:ascii="Times New Roman" w:eastAsia="Times New Roman" w:hAnsi="Times New Roman" w:cs="Times New Roman"/>
      <w:i/>
      <w:color w:val="008000"/>
      <w:kern w:val="0"/>
      <w:sz w:val="22"/>
      <w:lang w:val="en-GB"/>
      <w14:ligatures w14:val="none"/>
    </w:rPr>
  </w:style>
  <w:style w:type="character" w:customStyle="1" w:styleId="PagrindinistekstasDiagrama">
    <w:name w:val="Pagrindinis tekstas Diagrama"/>
    <w:basedOn w:val="Numatytasispastraiposriftas"/>
    <w:link w:val="Pagrindinistekstas"/>
    <w:semiHidden/>
    <w:rsid w:val="0057617E"/>
    <w:rPr>
      <w:rFonts w:ascii="Times New Roman" w:eastAsia="Times New Roman" w:hAnsi="Times New Roman" w:cs="Times New Roman"/>
      <w:i/>
      <w:color w:val="008000"/>
      <w:kern w:val="0"/>
      <w:sz w:val="22"/>
      <w:lang w:val="en-GB"/>
      <w14:ligatures w14:val="none"/>
    </w:rPr>
  </w:style>
  <w:style w:type="paragraph" w:styleId="Pagrindiniotekstotrauka">
    <w:name w:val="Body Text Indent"/>
    <w:basedOn w:val="prastasis"/>
    <w:link w:val="PagrindiniotekstotraukaDiagrama"/>
    <w:semiHidden/>
    <w:unhideWhenUsed/>
    <w:rsid w:val="00405F88"/>
    <w:pPr>
      <w:autoSpaceDE w:val="0"/>
      <w:autoSpaceDN w:val="0"/>
      <w:adjustRightInd w:val="0"/>
      <w:spacing w:after="0" w:line="240" w:lineRule="auto"/>
      <w:ind w:left="720"/>
      <w:jc w:val="both"/>
    </w:pPr>
    <w:rPr>
      <w:rFonts w:ascii="Times New Roman" w:eastAsia="Times New Roman" w:hAnsi="Times New Roman" w:cs="Times New Roman"/>
      <w:kern w:val="0"/>
      <w:sz w:val="22"/>
      <w:szCs w:val="22"/>
      <w:lang w:val="en-GB" w:eastAsia="en-GB"/>
      <w14:ligatures w14:val="none"/>
    </w:rPr>
  </w:style>
  <w:style w:type="character" w:customStyle="1" w:styleId="PagrindiniotekstotraukaDiagrama">
    <w:name w:val="Pagrindinio teksto įtrauka Diagrama"/>
    <w:basedOn w:val="Numatytasispastraiposriftas"/>
    <w:link w:val="Pagrindiniotekstotrauka"/>
    <w:semiHidden/>
    <w:rsid w:val="0057617E"/>
    <w:rPr>
      <w:rFonts w:ascii="Times New Roman" w:eastAsia="Times New Roman" w:hAnsi="Times New Roman" w:cs="Times New Roman"/>
      <w:kern w:val="0"/>
      <w:sz w:val="22"/>
      <w:szCs w:val="22"/>
      <w:lang w:val="en-GB" w:eastAsia="en-GB"/>
      <w14:ligatures w14:val="none"/>
    </w:rPr>
  </w:style>
  <w:style w:type="paragraph" w:styleId="Pagrindinistekstas2">
    <w:name w:val="Body Text 2"/>
    <w:basedOn w:val="prastasis"/>
    <w:link w:val="Pagrindinistekstas2Diagrama"/>
    <w:semiHidden/>
    <w:unhideWhenUsed/>
    <w:rsid w:val="00405F8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kern w:val="0"/>
      <w:sz w:val="22"/>
      <w:szCs w:val="22"/>
      <w:u w:val="single"/>
      <w:lang w:val="en-GB"/>
      <w14:ligatures w14:val="none"/>
    </w:rPr>
  </w:style>
  <w:style w:type="character" w:customStyle="1" w:styleId="Pagrindinistekstas2Diagrama">
    <w:name w:val="Pagrindinis tekstas 2 Diagrama"/>
    <w:basedOn w:val="Numatytasispastraiposriftas"/>
    <w:link w:val="Pagrindinistekstas2"/>
    <w:semiHidden/>
    <w:rsid w:val="0057617E"/>
    <w:rPr>
      <w:rFonts w:ascii="Times New Roman" w:eastAsia="Times New Roman" w:hAnsi="Times New Roman" w:cs="Times New Roman"/>
      <w:b/>
      <w:bCs/>
      <w:color w:val="0000FF"/>
      <w:kern w:val="0"/>
      <w:sz w:val="22"/>
      <w:szCs w:val="22"/>
      <w:u w:val="single"/>
      <w:lang w:val="en-GB"/>
      <w14:ligatures w14:val="none"/>
    </w:rPr>
  </w:style>
  <w:style w:type="paragraph" w:styleId="Pagrindinistekstas3">
    <w:name w:val="Body Text 3"/>
    <w:basedOn w:val="prastasis"/>
    <w:link w:val="Pagrindinistekstas3Diagrama"/>
    <w:semiHidden/>
    <w:unhideWhenUsed/>
    <w:rsid w:val="00405F88"/>
    <w:pPr>
      <w:autoSpaceDE w:val="0"/>
      <w:autoSpaceDN w:val="0"/>
      <w:adjustRightInd w:val="0"/>
      <w:spacing w:after="0" w:line="240" w:lineRule="auto"/>
      <w:jc w:val="both"/>
    </w:pPr>
    <w:rPr>
      <w:rFonts w:ascii="Times New Roman" w:eastAsia="Times New Roman" w:hAnsi="Times New Roman" w:cs="Times New Roman"/>
      <w:color w:val="0000FF"/>
      <w:kern w:val="0"/>
      <w:sz w:val="22"/>
      <w:szCs w:val="22"/>
      <w:lang w:val="en-GB" w:eastAsia="en-GB"/>
      <w14:ligatures w14:val="none"/>
    </w:rPr>
  </w:style>
  <w:style w:type="character" w:customStyle="1" w:styleId="Pagrindinistekstas3Diagrama">
    <w:name w:val="Pagrindinis tekstas 3 Diagrama"/>
    <w:basedOn w:val="Numatytasispastraiposriftas"/>
    <w:link w:val="Pagrindinistekstas3"/>
    <w:semiHidden/>
    <w:rsid w:val="0057617E"/>
    <w:rPr>
      <w:rFonts w:ascii="Times New Roman" w:eastAsia="Times New Roman" w:hAnsi="Times New Roman" w:cs="Times New Roman"/>
      <w:color w:val="0000FF"/>
      <w:kern w:val="0"/>
      <w:sz w:val="22"/>
      <w:szCs w:val="22"/>
      <w:lang w:val="en-GB" w:eastAsia="en-GB"/>
      <w14:ligatures w14:val="none"/>
    </w:rPr>
  </w:style>
  <w:style w:type="paragraph" w:styleId="Pagrindiniotekstotrauka2">
    <w:name w:val="Body Text Indent 2"/>
    <w:basedOn w:val="prastasis"/>
    <w:link w:val="Pagrindiniotekstotrauka2Diagrama"/>
    <w:semiHidden/>
    <w:unhideWhenUsed/>
    <w:rsid w:val="00405F8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kern w:val="0"/>
      <w:sz w:val="22"/>
      <w:szCs w:val="22"/>
      <w:lang w:val="en-GB"/>
      <w14:ligatures w14:val="none"/>
    </w:rPr>
  </w:style>
  <w:style w:type="character" w:customStyle="1" w:styleId="Pagrindiniotekstotrauka2Diagrama">
    <w:name w:val="Pagrindinio teksto įtrauka 2 Diagrama"/>
    <w:basedOn w:val="Numatytasispastraiposriftas"/>
    <w:link w:val="Pagrindiniotekstotrauka2"/>
    <w:semiHidden/>
    <w:rsid w:val="0057617E"/>
    <w:rPr>
      <w:rFonts w:ascii="Times New Roman" w:eastAsia="Times New Roman" w:hAnsi="Times New Roman" w:cs="Times New Roman"/>
      <w:b/>
      <w:bCs/>
      <w:color w:val="0000FF"/>
      <w:kern w:val="0"/>
      <w:sz w:val="22"/>
      <w:szCs w:val="22"/>
      <w:lang w:val="en-GB"/>
      <w14:ligatures w14:val="none"/>
    </w:rPr>
  </w:style>
  <w:style w:type="paragraph" w:styleId="Pagrindiniotekstotrauka3">
    <w:name w:val="Body Text Indent 3"/>
    <w:basedOn w:val="prastasis"/>
    <w:link w:val="Pagrindiniotekstotrauka3Diagrama"/>
    <w:semiHidden/>
    <w:unhideWhenUsed/>
    <w:rsid w:val="00405F88"/>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kern w:val="0"/>
      <w:sz w:val="22"/>
      <w:szCs w:val="21"/>
      <w:lang w:val="en-GB"/>
      <w14:ligatures w14:val="none"/>
    </w:rPr>
  </w:style>
  <w:style w:type="character" w:customStyle="1" w:styleId="Pagrindiniotekstotrauka3Diagrama">
    <w:name w:val="Pagrindinio teksto įtrauka 3 Diagrama"/>
    <w:basedOn w:val="Numatytasispastraiposriftas"/>
    <w:link w:val="Pagrindiniotekstotrauka3"/>
    <w:semiHidden/>
    <w:rsid w:val="0057617E"/>
    <w:rPr>
      <w:rFonts w:ascii="Times New Roman" w:eastAsia="Times New Roman" w:hAnsi="Times New Roman" w:cs="Times New Roman"/>
      <w:kern w:val="0"/>
      <w:sz w:val="22"/>
      <w:szCs w:val="21"/>
      <w:lang w:val="en-GB"/>
      <w14:ligatures w14:val="none"/>
    </w:rPr>
  </w:style>
  <w:style w:type="paragraph" w:styleId="Dokumentostruktra">
    <w:name w:val="Document Map"/>
    <w:basedOn w:val="prastasis"/>
    <w:link w:val="DokumentostruktraDiagrama"/>
    <w:semiHidden/>
    <w:unhideWhenUsed/>
    <w:rsid w:val="00405F88"/>
    <w:pPr>
      <w:shd w:val="clear" w:color="auto" w:fill="000080"/>
      <w:tabs>
        <w:tab w:val="left" w:pos="567"/>
      </w:tabs>
      <w:spacing w:after="0" w:line="260" w:lineRule="exact"/>
    </w:pPr>
    <w:rPr>
      <w:rFonts w:ascii="Tahoma" w:eastAsia="Times New Roman" w:hAnsi="Tahoma" w:cs="Tahoma"/>
      <w:kern w:val="0"/>
      <w:sz w:val="22"/>
      <w:lang w:val="en-GB"/>
      <w14:ligatures w14:val="none"/>
    </w:rPr>
  </w:style>
  <w:style w:type="character" w:customStyle="1" w:styleId="DokumentostruktraDiagrama">
    <w:name w:val="Dokumento struktūra Diagrama"/>
    <w:basedOn w:val="Numatytasispastraiposriftas"/>
    <w:link w:val="Dokumentostruktra"/>
    <w:semiHidden/>
    <w:rsid w:val="0057617E"/>
    <w:rPr>
      <w:rFonts w:ascii="Tahoma" w:eastAsia="Times New Roman" w:hAnsi="Tahoma" w:cs="Tahoma"/>
      <w:kern w:val="0"/>
      <w:sz w:val="22"/>
      <w:shd w:val="clear" w:color="auto" w:fill="000080"/>
      <w:lang w:val="en-GB"/>
      <w14:ligatures w14:val="none"/>
    </w:rPr>
  </w:style>
  <w:style w:type="paragraph" w:styleId="Komentarotema">
    <w:name w:val="annotation subject"/>
    <w:basedOn w:val="Komentarotekstas"/>
    <w:next w:val="Komentarotekstas"/>
    <w:link w:val="KomentarotemaDiagrama"/>
    <w:semiHidden/>
    <w:unhideWhenUsed/>
    <w:rsid w:val="0057617E"/>
    <w:rPr>
      <w:b/>
      <w:bCs/>
    </w:rPr>
  </w:style>
  <w:style w:type="character" w:customStyle="1" w:styleId="KomentarotemaDiagrama">
    <w:name w:val="Komentaro tema Diagrama"/>
    <w:basedOn w:val="KomentarotekstasDiagrama"/>
    <w:link w:val="Komentarotema"/>
    <w:semiHidden/>
    <w:rsid w:val="0057617E"/>
    <w:rPr>
      <w:rFonts w:ascii="Times New Roman" w:eastAsia="Times New Roman" w:hAnsi="Times New Roman" w:cs="Times New Roman"/>
      <w:b/>
      <w:bCs/>
      <w:kern w:val="0"/>
      <w:lang w:val="en-GB"/>
      <w14:ligatures w14:val="none"/>
    </w:rPr>
  </w:style>
  <w:style w:type="paragraph" w:styleId="Debesliotekstas">
    <w:name w:val="Balloon Text"/>
    <w:basedOn w:val="prastasis"/>
    <w:link w:val="DebesliotekstasDiagrama"/>
    <w:semiHidden/>
    <w:unhideWhenUsed/>
    <w:rsid w:val="00405F88"/>
    <w:pPr>
      <w:tabs>
        <w:tab w:val="left" w:pos="567"/>
      </w:tabs>
      <w:spacing w:after="0" w:line="260" w:lineRule="exact"/>
    </w:pPr>
    <w:rPr>
      <w:rFonts w:ascii="Tahoma" w:eastAsia="Times New Roman" w:hAnsi="Tahoma" w:cs="Tahoma"/>
      <w:kern w:val="0"/>
      <w:sz w:val="16"/>
      <w:szCs w:val="16"/>
      <w:lang w:val="en-GB"/>
      <w14:ligatures w14:val="none"/>
    </w:rPr>
  </w:style>
  <w:style w:type="character" w:customStyle="1" w:styleId="DebesliotekstasDiagrama">
    <w:name w:val="Debesėlio tekstas Diagrama"/>
    <w:basedOn w:val="Numatytasispastraiposriftas"/>
    <w:link w:val="Debesliotekstas"/>
    <w:semiHidden/>
    <w:rsid w:val="0057617E"/>
    <w:rPr>
      <w:rFonts w:ascii="Tahoma" w:eastAsia="Times New Roman" w:hAnsi="Tahoma" w:cs="Tahoma"/>
      <w:kern w:val="0"/>
      <w:sz w:val="16"/>
      <w:szCs w:val="16"/>
      <w:lang w:val="en-GB"/>
      <w14:ligatures w14:val="none"/>
    </w:rPr>
  </w:style>
  <w:style w:type="paragraph" w:styleId="Pataisymai">
    <w:name w:val="Revision"/>
    <w:uiPriority w:val="99"/>
    <w:semiHidden/>
    <w:rsid w:val="00405F88"/>
    <w:pPr>
      <w:spacing w:after="0" w:line="240" w:lineRule="auto"/>
    </w:pPr>
    <w:rPr>
      <w:rFonts w:ascii="Times New Roman" w:eastAsia="Times New Roman" w:hAnsi="Times New Roman" w:cs="Times New Roman"/>
      <w:kern w:val="0"/>
      <w:sz w:val="22"/>
      <w:lang w:val="en-GB"/>
      <w14:ligatures w14:val="none"/>
    </w:rPr>
  </w:style>
  <w:style w:type="paragraph" w:customStyle="1" w:styleId="EMEAEnBodyText">
    <w:name w:val="EMEA En Body Text"/>
    <w:basedOn w:val="prastasis"/>
    <w:rsid w:val="00405F88"/>
    <w:pPr>
      <w:spacing w:before="120" w:after="120" w:line="240" w:lineRule="auto"/>
      <w:jc w:val="both"/>
    </w:pPr>
    <w:rPr>
      <w:rFonts w:ascii="Times New Roman" w:eastAsia="Times New Roman" w:hAnsi="Times New Roman" w:cs="Times New Roman"/>
      <w:kern w:val="0"/>
      <w:sz w:val="22"/>
      <w14:ligatures w14:val="none"/>
    </w:rPr>
  </w:style>
  <w:style w:type="paragraph" w:customStyle="1" w:styleId="AHeader1">
    <w:name w:val="AHeader 1"/>
    <w:basedOn w:val="prastasis"/>
    <w:rsid w:val="00405F88"/>
    <w:pPr>
      <w:numPr>
        <w:numId w:val="1"/>
      </w:numPr>
      <w:spacing w:after="120" w:line="240" w:lineRule="auto"/>
    </w:pPr>
    <w:rPr>
      <w:rFonts w:eastAsia="Times New Roman"/>
      <w:b/>
      <w:bCs/>
      <w:kern w:val="0"/>
      <w:sz w:val="24"/>
      <w:lang w:val="en-GB"/>
      <w14:ligatures w14:val="none"/>
    </w:rPr>
  </w:style>
  <w:style w:type="paragraph" w:customStyle="1" w:styleId="AHeader2">
    <w:name w:val="AHeader 2"/>
    <w:basedOn w:val="AHeader1"/>
    <w:rsid w:val="0057617E"/>
    <w:pPr>
      <w:numPr>
        <w:ilvl w:val="1"/>
      </w:numPr>
      <w:tabs>
        <w:tab w:val="num" w:pos="360"/>
      </w:tabs>
    </w:pPr>
    <w:rPr>
      <w:sz w:val="22"/>
    </w:rPr>
  </w:style>
  <w:style w:type="paragraph" w:customStyle="1" w:styleId="AHeader3">
    <w:name w:val="AHeader 3"/>
    <w:basedOn w:val="AHeader2"/>
    <w:rsid w:val="0057617E"/>
    <w:pPr>
      <w:numPr>
        <w:ilvl w:val="2"/>
      </w:numPr>
      <w:tabs>
        <w:tab w:val="num" w:pos="360"/>
        <w:tab w:val="num" w:pos="709"/>
      </w:tabs>
    </w:pPr>
  </w:style>
  <w:style w:type="paragraph" w:customStyle="1" w:styleId="AHeader2abc">
    <w:name w:val="AHeader 2 abc"/>
    <w:basedOn w:val="AHeader3"/>
    <w:rsid w:val="0057617E"/>
    <w:pPr>
      <w:numPr>
        <w:ilvl w:val="3"/>
      </w:numPr>
      <w:tabs>
        <w:tab w:val="num" w:pos="360"/>
        <w:tab w:val="num" w:pos="709"/>
      </w:tabs>
      <w:jc w:val="both"/>
    </w:pPr>
    <w:rPr>
      <w:b w:val="0"/>
      <w:bCs w:val="0"/>
    </w:rPr>
  </w:style>
  <w:style w:type="paragraph" w:customStyle="1" w:styleId="AHeader3abc">
    <w:name w:val="AHeader 3 abc"/>
    <w:basedOn w:val="AHeader2abc"/>
    <w:rsid w:val="0057617E"/>
    <w:pPr>
      <w:numPr>
        <w:ilvl w:val="4"/>
      </w:numPr>
      <w:tabs>
        <w:tab w:val="num" w:pos="360"/>
        <w:tab w:val="num" w:pos="709"/>
      </w:tabs>
    </w:pPr>
  </w:style>
  <w:style w:type="paragraph" w:customStyle="1" w:styleId="Default">
    <w:name w:val="Default"/>
    <w:rsid w:val="00405F88"/>
    <w:pPr>
      <w:autoSpaceDE w:val="0"/>
      <w:autoSpaceDN w:val="0"/>
      <w:adjustRightInd w:val="0"/>
      <w:spacing w:after="0" w:line="240" w:lineRule="auto"/>
    </w:pPr>
    <w:rPr>
      <w:rFonts w:ascii="Times New Roman" w:eastAsia="Times New Roman" w:hAnsi="Times New Roman" w:cs="Times New Roman"/>
      <w:kern w:val="0"/>
      <w14:ligatures w14:val="none"/>
    </w:rPr>
  </w:style>
  <w:style w:type="character" w:customStyle="1" w:styleId="BodytextAgencyChar">
    <w:name w:val="Body text (Agency) Char"/>
    <w:link w:val="BodytextAgency"/>
    <w:locked/>
    <w:rsid w:val="0057617E"/>
    <w:rPr>
      <w:rFonts w:ascii="Verdana" w:eastAsia="Verdana" w:hAnsi="Verdana" w:cs="Verdana"/>
      <w:kern w:val="0"/>
      <w:sz w:val="18"/>
      <w:szCs w:val="18"/>
      <w:lang w:val="en-GB" w:eastAsia="en-GB"/>
      <w14:ligatures w14:val="none"/>
    </w:rPr>
  </w:style>
  <w:style w:type="character" w:customStyle="1" w:styleId="TextChar">
    <w:name w:val="Text Char"/>
    <w:link w:val="Text"/>
    <w:locked/>
    <w:rsid w:val="0057617E"/>
    <w:rPr>
      <w:sz w:val="24"/>
    </w:rPr>
  </w:style>
  <w:style w:type="paragraph" w:customStyle="1" w:styleId="Text">
    <w:name w:val="Text"/>
    <w:basedOn w:val="prastasis"/>
    <w:link w:val="TextChar"/>
    <w:rsid w:val="0057617E"/>
    <w:pPr>
      <w:spacing w:before="120" w:after="0" w:line="240" w:lineRule="auto"/>
      <w:jc w:val="both"/>
    </w:pPr>
    <w:rPr>
      <w:sz w:val="24"/>
    </w:rPr>
  </w:style>
  <w:style w:type="character" w:customStyle="1" w:styleId="Nottoc-headingsChar">
    <w:name w:val="Not toc-headings Char"/>
    <w:link w:val="Nottoc-headings"/>
    <w:locked/>
    <w:rsid w:val="0057617E"/>
    <w:rPr>
      <w:b/>
    </w:rPr>
  </w:style>
  <w:style w:type="paragraph" w:customStyle="1" w:styleId="Nottoc-headings">
    <w:name w:val="Not toc-headings"/>
    <w:basedOn w:val="prastasis"/>
    <w:next w:val="Text"/>
    <w:link w:val="Nottoc-headingsChar"/>
    <w:rsid w:val="0057617E"/>
    <w:pPr>
      <w:keepNext/>
      <w:keepLines/>
      <w:spacing w:before="240" w:after="60" w:line="240" w:lineRule="auto"/>
      <w:ind w:left="1701" w:hanging="1701"/>
    </w:pPr>
    <w:rPr>
      <w:b/>
    </w:rPr>
  </w:style>
  <w:style w:type="paragraph" w:customStyle="1" w:styleId="Listlevel1">
    <w:name w:val="List level 1"/>
    <w:basedOn w:val="prastasis"/>
    <w:rsid w:val="00405F88"/>
    <w:pPr>
      <w:spacing w:before="40" w:after="20" w:line="240" w:lineRule="auto"/>
      <w:ind w:left="425" w:hanging="425"/>
    </w:pPr>
    <w:rPr>
      <w:rFonts w:ascii="Times New Roman" w:eastAsia="Times New Roman" w:hAnsi="Times New Roman" w:cs="Times New Roman"/>
      <w:kern w:val="0"/>
      <w:sz w:val="24"/>
      <w14:ligatures w14:val="none"/>
    </w:rPr>
  </w:style>
  <w:style w:type="character" w:customStyle="1" w:styleId="TableChar">
    <w:name w:val="Table Char"/>
    <w:link w:val="Table"/>
    <w:locked/>
    <w:rsid w:val="0057617E"/>
    <w:rPr>
      <w:lang w:val="en-GB" w:eastAsia="x-none"/>
    </w:rPr>
  </w:style>
  <w:style w:type="paragraph" w:customStyle="1" w:styleId="Table">
    <w:name w:val="Table"/>
    <w:basedOn w:val="prastasis"/>
    <w:link w:val="TableChar"/>
    <w:rsid w:val="0057617E"/>
    <w:pPr>
      <w:keepNext/>
      <w:keepLines/>
      <w:tabs>
        <w:tab w:val="left" w:pos="284"/>
      </w:tabs>
      <w:spacing w:before="40" w:after="20" w:line="240" w:lineRule="auto"/>
    </w:pPr>
    <w:rPr>
      <w:lang w:val="en-GB" w:eastAsia="x-none"/>
    </w:rPr>
  </w:style>
  <w:style w:type="character" w:customStyle="1" w:styleId="FooterAgencyCharChar">
    <w:name w:val="Footer (Agency) Char Char"/>
    <w:link w:val="FooterAgency"/>
    <w:locked/>
    <w:rsid w:val="0057617E"/>
    <w:rPr>
      <w:rFonts w:ascii="Verdana" w:eastAsia="Verdana" w:hAnsi="Verdana" w:cs="Verdana"/>
      <w:color w:val="6D6F71"/>
      <w:sz w:val="14"/>
      <w:szCs w:val="14"/>
      <w:lang w:val="en-GB" w:eastAsia="en-GB"/>
    </w:rPr>
  </w:style>
  <w:style w:type="paragraph" w:customStyle="1" w:styleId="FooterAgency">
    <w:name w:val="Footer (Agency)"/>
    <w:basedOn w:val="prastasis"/>
    <w:link w:val="FooterAgencyCharChar"/>
    <w:rsid w:val="0057617E"/>
    <w:pPr>
      <w:spacing w:after="0" w:line="240" w:lineRule="auto"/>
    </w:pPr>
    <w:rPr>
      <w:rFonts w:ascii="Verdana" w:eastAsia="Verdana" w:hAnsi="Verdana" w:cs="Verdana"/>
      <w:color w:val="6D6F71"/>
      <w:sz w:val="14"/>
      <w:szCs w:val="14"/>
      <w:lang w:val="en-GB" w:eastAsia="en-GB"/>
    </w:rPr>
  </w:style>
  <w:style w:type="character" w:customStyle="1" w:styleId="FooterblueAgencyCharChar">
    <w:name w:val="Footer blue (Agency) Char Char"/>
    <w:link w:val="FooterblueAgency"/>
    <w:locked/>
    <w:rsid w:val="0057617E"/>
    <w:rPr>
      <w:rFonts w:ascii="Verdana" w:eastAsia="Verdana" w:hAnsi="Verdana" w:cs="Verdana"/>
      <w:b/>
      <w:color w:val="003399"/>
      <w:sz w:val="13"/>
      <w:szCs w:val="14"/>
      <w:lang w:val="en-GB" w:eastAsia="en-GB"/>
    </w:rPr>
  </w:style>
  <w:style w:type="paragraph" w:customStyle="1" w:styleId="FooterblueAgency">
    <w:name w:val="Footer blue (Agency)"/>
    <w:basedOn w:val="prastasis"/>
    <w:link w:val="FooterblueAgencyCharChar"/>
    <w:rsid w:val="0057617E"/>
    <w:pPr>
      <w:spacing w:after="0" w:line="240" w:lineRule="auto"/>
    </w:pPr>
    <w:rPr>
      <w:rFonts w:ascii="Verdana" w:eastAsia="Verdana" w:hAnsi="Verdana" w:cs="Verdana"/>
      <w:b/>
      <w:color w:val="003399"/>
      <w:sz w:val="13"/>
      <w:szCs w:val="14"/>
      <w:lang w:val="en-GB" w:eastAsia="en-GB"/>
    </w:rPr>
  </w:style>
  <w:style w:type="character" w:customStyle="1" w:styleId="PagenumberAgencyCharChar">
    <w:name w:val="Page number (Agency) Char Char"/>
    <w:link w:val="PagenumberAgency"/>
    <w:semiHidden/>
    <w:locked/>
    <w:rsid w:val="0057617E"/>
    <w:rPr>
      <w:rFonts w:ascii="Verdana" w:eastAsia="Verdana" w:hAnsi="Verdana" w:cs="Verdana"/>
      <w:noProof/>
      <w:color w:val="6D6F71"/>
      <w:sz w:val="14"/>
      <w:szCs w:val="14"/>
      <w:lang w:val="en-GB" w:eastAsia="en-GB"/>
    </w:rPr>
  </w:style>
  <w:style w:type="paragraph" w:customStyle="1" w:styleId="PagenumberAgency">
    <w:name w:val="Page number (Agency)"/>
    <w:basedOn w:val="prastasis"/>
    <w:next w:val="prastasis"/>
    <w:link w:val="PagenumberAgencyCharChar"/>
    <w:semiHidden/>
    <w:rsid w:val="0057617E"/>
    <w:pPr>
      <w:tabs>
        <w:tab w:val="right" w:pos="9781"/>
      </w:tabs>
      <w:spacing w:after="0" w:line="240" w:lineRule="auto"/>
      <w:jc w:val="right"/>
    </w:pPr>
    <w:rPr>
      <w:rFonts w:ascii="Verdana" w:eastAsia="Verdana" w:hAnsi="Verdana" w:cs="Verdana"/>
      <w:noProof/>
      <w:color w:val="6D6F71"/>
      <w:sz w:val="14"/>
      <w:szCs w:val="14"/>
      <w:lang w:val="en-GB" w:eastAsia="en-GB"/>
    </w:rPr>
  </w:style>
  <w:style w:type="paragraph" w:customStyle="1" w:styleId="DisclaimerAgency">
    <w:name w:val="Disclaimer (Agency)"/>
    <w:basedOn w:val="prastasis"/>
    <w:semiHidden/>
    <w:rsid w:val="00405F88"/>
    <w:pPr>
      <w:tabs>
        <w:tab w:val="center" w:pos="4320"/>
        <w:tab w:val="right" w:pos="8640"/>
      </w:tabs>
      <w:snapToGrid w:val="0"/>
      <w:spacing w:after="57" w:line="150" w:lineRule="exact"/>
    </w:pPr>
    <w:rPr>
      <w:rFonts w:ascii="Verdana" w:eastAsia="Verdana" w:hAnsi="Verdana" w:cs="Verdana"/>
      <w:noProof/>
      <w:color w:val="6D6F71"/>
      <w:kern w:val="0"/>
      <w:sz w:val="13"/>
      <w:szCs w:val="13"/>
      <w:lang w:val="en-GB" w:eastAsia="en-GB"/>
      <w14:ligatures w14:val="none"/>
    </w:rPr>
  </w:style>
  <w:style w:type="paragraph" w:customStyle="1" w:styleId="DocsubtitleAgency">
    <w:name w:val="Doc subtitle (Agency)"/>
    <w:basedOn w:val="prastasis"/>
    <w:next w:val="BodytextAgency"/>
    <w:rsid w:val="00405F88"/>
    <w:pPr>
      <w:spacing w:after="640" w:line="360" w:lineRule="atLeast"/>
    </w:pPr>
    <w:rPr>
      <w:rFonts w:ascii="Verdana" w:eastAsia="Verdana" w:hAnsi="Verdana" w:cs="Verdana"/>
      <w:kern w:val="0"/>
      <w:sz w:val="24"/>
      <w:szCs w:val="24"/>
      <w:lang w:val="en-GB" w:eastAsia="en-GB"/>
      <w14:ligatures w14:val="none"/>
    </w:rPr>
  </w:style>
  <w:style w:type="paragraph" w:customStyle="1" w:styleId="DoctitleAgency">
    <w:name w:val="Doc title (Agency)"/>
    <w:basedOn w:val="prastasis"/>
    <w:next w:val="DocsubtitleAgency"/>
    <w:rsid w:val="00405F88"/>
    <w:pPr>
      <w:spacing w:before="720" w:after="0" w:line="360" w:lineRule="atLeast"/>
    </w:pPr>
    <w:rPr>
      <w:rFonts w:ascii="Verdana" w:eastAsia="Verdana" w:hAnsi="Verdana" w:cs="Verdana"/>
      <w:color w:val="003399"/>
      <w:kern w:val="0"/>
      <w:sz w:val="32"/>
      <w:szCs w:val="32"/>
      <w:lang w:val="en-GB" w:eastAsia="en-GB"/>
      <w14:ligatures w14:val="none"/>
    </w:rPr>
  </w:style>
  <w:style w:type="character" w:customStyle="1" w:styleId="DraftingNotesAgencyChar">
    <w:name w:val="Drafting Notes (Agency) Char"/>
    <w:link w:val="DraftingNotesAgency"/>
    <w:locked/>
    <w:rsid w:val="0057617E"/>
    <w:rPr>
      <w:rFonts w:ascii="Courier New" w:eastAsia="Verdana" w:hAnsi="Courier New" w:cs="Courier New"/>
      <w:i/>
      <w:color w:val="339966"/>
      <w:szCs w:val="18"/>
      <w:lang w:val="en-GB" w:eastAsia="en-GB"/>
    </w:rPr>
  </w:style>
  <w:style w:type="paragraph" w:customStyle="1" w:styleId="DraftingNotesAgency">
    <w:name w:val="Drafting Notes (Agency)"/>
    <w:basedOn w:val="prastasis"/>
    <w:next w:val="BodytextAgency"/>
    <w:link w:val="DraftingNotesAgencyChar"/>
    <w:rsid w:val="0057617E"/>
    <w:pPr>
      <w:spacing w:after="140" w:line="280" w:lineRule="atLeast"/>
    </w:pPr>
    <w:rPr>
      <w:rFonts w:ascii="Courier New" w:eastAsia="Verdana" w:hAnsi="Courier New" w:cs="Courier New"/>
      <w:i/>
      <w:color w:val="339966"/>
      <w:szCs w:val="18"/>
      <w:lang w:val="en-GB" w:eastAsia="en-GB"/>
    </w:rPr>
  </w:style>
  <w:style w:type="paragraph" w:customStyle="1" w:styleId="EndnotetextAgency">
    <w:name w:val="Endnote text (Agency)"/>
    <w:basedOn w:val="prastasis"/>
    <w:semiHidden/>
    <w:rsid w:val="00405F88"/>
    <w:pPr>
      <w:spacing w:after="0" w:line="240" w:lineRule="auto"/>
    </w:pPr>
    <w:rPr>
      <w:rFonts w:ascii="Verdana" w:eastAsia="Verdana" w:hAnsi="Verdana" w:cs="Verdana"/>
      <w:kern w:val="0"/>
      <w:sz w:val="15"/>
      <w:szCs w:val="18"/>
      <w:lang w:val="en-GB" w:eastAsia="en-GB"/>
      <w14:ligatures w14:val="none"/>
    </w:rPr>
  </w:style>
  <w:style w:type="paragraph" w:customStyle="1" w:styleId="FigureAgency">
    <w:name w:val="Figure (Agency)"/>
    <w:basedOn w:val="prastasis"/>
    <w:next w:val="BodytextAgency"/>
    <w:semiHidden/>
    <w:rsid w:val="00405F88"/>
    <w:pPr>
      <w:spacing w:after="0" w:line="240" w:lineRule="auto"/>
      <w:jc w:val="center"/>
    </w:pPr>
    <w:rPr>
      <w:rFonts w:ascii="Verdana" w:eastAsia="SimSun" w:hAnsi="Verdana" w:cs="Verdana"/>
      <w:kern w:val="0"/>
      <w:sz w:val="18"/>
      <w:szCs w:val="18"/>
      <w:lang w:val="en-GB" w:eastAsia="zh-CN"/>
      <w14:ligatures w14:val="none"/>
    </w:rPr>
  </w:style>
  <w:style w:type="paragraph" w:customStyle="1" w:styleId="FigureheadingAgency">
    <w:name w:val="Figure heading (Agency)"/>
    <w:basedOn w:val="prastasis"/>
    <w:next w:val="FigureAgency"/>
    <w:semiHidden/>
    <w:rsid w:val="00405F88"/>
    <w:pPr>
      <w:keepNext/>
      <w:numPr>
        <w:numId w:val="3"/>
      </w:numPr>
      <w:spacing w:before="240" w:after="120" w:line="240" w:lineRule="auto"/>
    </w:pPr>
    <w:rPr>
      <w:rFonts w:ascii="Verdana" w:eastAsia="SimSun" w:hAnsi="Verdana" w:cs="Verdana"/>
      <w:kern w:val="0"/>
      <w:sz w:val="18"/>
      <w:szCs w:val="18"/>
      <w:lang w:val="en-GB" w:eastAsia="zh-CN"/>
      <w14:ligatures w14:val="none"/>
    </w:rPr>
  </w:style>
  <w:style w:type="paragraph" w:customStyle="1" w:styleId="FootnotetextAgency">
    <w:name w:val="Footnote text (Agency)"/>
    <w:basedOn w:val="prastasis"/>
    <w:semiHidden/>
    <w:rsid w:val="00405F88"/>
    <w:pPr>
      <w:spacing w:after="0" w:line="240" w:lineRule="auto"/>
    </w:pPr>
    <w:rPr>
      <w:rFonts w:ascii="Verdana" w:eastAsia="Verdana" w:hAnsi="Verdana" w:cs="Verdana"/>
      <w:kern w:val="0"/>
      <w:sz w:val="15"/>
      <w:szCs w:val="18"/>
      <w:lang w:val="en-GB" w:eastAsia="en-GB"/>
      <w14:ligatures w14:val="none"/>
    </w:rPr>
  </w:style>
  <w:style w:type="paragraph" w:customStyle="1" w:styleId="HeaderAgency">
    <w:name w:val="Header (Agency)"/>
    <w:basedOn w:val="prastasis"/>
    <w:semiHidden/>
    <w:rsid w:val="00405F88"/>
    <w:pPr>
      <w:spacing w:after="0" w:line="240" w:lineRule="auto"/>
    </w:pPr>
    <w:rPr>
      <w:rFonts w:ascii="Verdana" w:eastAsia="Verdana" w:hAnsi="Verdana" w:cs="Verdana"/>
      <w:kern w:val="0"/>
      <w:sz w:val="18"/>
      <w:szCs w:val="18"/>
      <w:lang w:val="en-GB" w:eastAsia="en-GB"/>
      <w14:ligatures w14:val="none"/>
    </w:rPr>
  </w:style>
  <w:style w:type="paragraph" w:customStyle="1" w:styleId="Heading1Agency">
    <w:name w:val="Heading 1 (Agency)"/>
    <w:basedOn w:val="prastasis"/>
    <w:next w:val="BodytextAgency"/>
    <w:rsid w:val="00405F88"/>
    <w:pPr>
      <w:keepNext/>
      <w:numPr>
        <w:numId w:val="5"/>
      </w:numPr>
      <w:spacing w:before="280" w:after="220" w:line="240" w:lineRule="auto"/>
      <w:outlineLvl w:val="0"/>
    </w:pPr>
    <w:rPr>
      <w:rFonts w:ascii="Verdana" w:eastAsia="Verdana" w:hAnsi="Verdana"/>
      <w:b/>
      <w:bCs/>
      <w:kern w:val="32"/>
      <w:sz w:val="27"/>
      <w:szCs w:val="27"/>
      <w:lang w:val="en-GB" w:eastAsia="en-GB"/>
      <w14:ligatures w14:val="none"/>
    </w:rPr>
  </w:style>
  <w:style w:type="paragraph" w:customStyle="1" w:styleId="Heading2Agency">
    <w:name w:val="Heading 2 (Agency)"/>
    <w:basedOn w:val="prastasis"/>
    <w:next w:val="BodytextAgency"/>
    <w:rsid w:val="00405F88"/>
    <w:pPr>
      <w:keepNext/>
      <w:numPr>
        <w:ilvl w:val="1"/>
        <w:numId w:val="5"/>
      </w:numPr>
      <w:spacing w:before="280" w:after="220" w:line="240" w:lineRule="auto"/>
      <w:outlineLvl w:val="1"/>
    </w:pPr>
    <w:rPr>
      <w:rFonts w:ascii="Verdana" w:eastAsia="Verdana" w:hAnsi="Verdana"/>
      <w:b/>
      <w:bCs/>
      <w:i/>
      <w:kern w:val="32"/>
      <w:sz w:val="22"/>
      <w:szCs w:val="22"/>
      <w:lang w:val="en-GB" w:eastAsia="en-GB"/>
      <w14:ligatures w14:val="none"/>
    </w:rPr>
  </w:style>
  <w:style w:type="paragraph" w:customStyle="1" w:styleId="Heading3Agency">
    <w:name w:val="Heading 3 (Agency)"/>
    <w:basedOn w:val="prastasis"/>
    <w:next w:val="BodytextAgency"/>
    <w:rsid w:val="00405F88"/>
    <w:pPr>
      <w:keepNext/>
      <w:numPr>
        <w:ilvl w:val="2"/>
        <w:numId w:val="5"/>
      </w:numPr>
      <w:spacing w:before="280" w:after="220" w:line="240" w:lineRule="auto"/>
      <w:outlineLvl w:val="2"/>
    </w:pPr>
    <w:rPr>
      <w:rFonts w:ascii="Verdana" w:eastAsia="Verdana" w:hAnsi="Verdana"/>
      <w:b/>
      <w:bCs/>
      <w:kern w:val="32"/>
      <w:sz w:val="22"/>
      <w:szCs w:val="22"/>
      <w:lang w:val="en-GB" w:eastAsia="en-GB"/>
      <w14:ligatures w14:val="none"/>
    </w:rPr>
  </w:style>
  <w:style w:type="paragraph" w:customStyle="1" w:styleId="Heading4Agency">
    <w:name w:val="Heading 4 (Agency)"/>
    <w:basedOn w:val="Heading3Agency"/>
    <w:next w:val="BodytextAgency"/>
    <w:semiHidden/>
    <w:rsid w:val="0057617E"/>
    <w:pPr>
      <w:numPr>
        <w:ilvl w:val="3"/>
      </w:numPr>
      <w:outlineLvl w:val="3"/>
    </w:pPr>
    <w:rPr>
      <w:i/>
      <w:sz w:val="18"/>
      <w:szCs w:val="18"/>
    </w:rPr>
  </w:style>
  <w:style w:type="paragraph" w:customStyle="1" w:styleId="Heading5Agency">
    <w:name w:val="Heading 5 (Agency)"/>
    <w:basedOn w:val="Heading4Agency"/>
    <w:next w:val="BodytextAgency"/>
    <w:semiHidden/>
    <w:rsid w:val="0057617E"/>
    <w:pPr>
      <w:numPr>
        <w:ilvl w:val="4"/>
      </w:numPr>
      <w:outlineLvl w:val="4"/>
    </w:pPr>
    <w:rPr>
      <w:i w:val="0"/>
    </w:rPr>
  </w:style>
  <w:style w:type="paragraph" w:customStyle="1" w:styleId="Heading6Agency">
    <w:name w:val="Heading 6 (Agency)"/>
    <w:basedOn w:val="Heading5Agency"/>
    <w:next w:val="BodytextAgency"/>
    <w:semiHidden/>
    <w:rsid w:val="0057617E"/>
    <w:pPr>
      <w:numPr>
        <w:ilvl w:val="5"/>
      </w:numPr>
      <w:outlineLvl w:val="5"/>
    </w:pPr>
  </w:style>
  <w:style w:type="paragraph" w:customStyle="1" w:styleId="Heading7Agency">
    <w:name w:val="Heading 7 (Agency)"/>
    <w:basedOn w:val="Heading6Agency"/>
    <w:next w:val="BodytextAgency"/>
    <w:semiHidden/>
    <w:rsid w:val="0057617E"/>
    <w:pPr>
      <w:numPr>
        <w:ilvl w:val="6"/>
      </w:numPr>
      <w:outlineLvl w:val="6"/>
    </w:pPr>
  </w:style>
  <w:style w:type="paragraph" w:customStyle="1" w:styleId="Heading8Agency">
    <w:name w:val="Heading 8 (Agency)"/>
    <w:basedOn w:val="Heading7Agency"/>
    <w:next w:val="BodytextAgency"/>
    <w:semiHidden/>
    <w:rsid w:val="0057617E"/>
    <w:pPr>
      <w:numPr>
        <w:ilvl w:val="7"/>
      </w:numPr>
      <w:outlineLvl w:val="7"/>
    </w:pPr>
  </w:style>
  <w:style w:type="paragraph" w:customStyle="1" w:styleId="Heading9Agency">
    <w:name w:val="Heading 9 (Agency)"/>
    <w:basedOn w:val="Heading8Agency"/>
    <w:next w:val="BodytextAgency"/>
    <w:semiHidden/>
    <w:rsid w:val="0057617E"/>
    <w:pPr>
      <w:numPr>
        <w:ilvl w:val="8"/>
      </w:numPr>
      <w:outlineLvl w:val="8"/>
    </w:pPr>
  </w:style>
  <w:style w:type="character" w:customStyle="1" w:styleId="No-numheading1AgencyChar">
    <w:name w:val="No-num heading 1 (Agency) Char"/>
    <w:link w:val="No-numheading1Agency"/>
    <w:locked/>
    <w:rsid w:val="0057617E"/>
    <w:rPr>
      <w:rFonts w:ascii="Verdana" w:eastAsia="Verdana" w:hAnsi="Verdana"/>
      <w:b/>
      <w:bCs/>
      <w:kern w:val="32"/>
      <w:sz w:val="27"/>
      <w:szCs w:val="27"/>
      <w:lang w:val="en-GB" w:eastAsia="en-GB"/>
    </w:rPr>
  </w:style>
  <w:style w:type="paragraph" w:customStyle="1" w:styleId="No-numheading1Agency">
    <w:name w:val="No-num heading 1 (Agency)"/>
    <w:basedOn w:val="prastasis"/>
    <w:next w:val="BodytextAgency"/>
    <w:link w:val="No-numheading1AgencyChar"/>
    <w:rsid w:val="0057617E"/>
    <w:pPr>
      <w:keepNext/>
      <w:spacing w:before="280" w:after="220" w:line="240" w:lineRule="auto"/>
      <w:outlineLvl w:val="0"/>
    </w:pPr>
    <w:rPr>
      <w:rFonts w:ascii="Verdana" w:eastAsia="Verdana" w:hAnsi="Verdana"/>
      <w:b/>
      <w:bCs/>
      <w:kern w:val="32"/>
      <w:sz w:val="27"/>
      <w:szCs w:val="27"/>
      <w:lang w:val="en-GB" w:eastAsia="en-GB"/>
    </w:rPr>
  </w:style>
  <w:style w:type="character" w:customStyle="1" w:styleId="No-numheading2AgencyChar">
    <w:name w:val="No-num heading 2 (Agency) Char"/>
    <w:link w:val="No-numheading2Agency"/>
    <w:locked/>
    <w:rsid w:val="0057617E"/>
    <w:rPr>
      <w:rFonts w:ascii="Verdana" w:eastAsia="Verdana" w:hAnsi="Verdana"/>
      <w:b/>
      <w:bCs/>
      <w:i/>
      <w:kern w:val="32"/>
      <w:lang w:val="en-GB" w:eastAsia="en-GB"/>
    </w:rPr>
  </w:style>
  <w:style w:type="paragraph" w:customStyle="1" w:styleId="No-numheading2Agency">
    <w:name w:val="No-num heading 2 (Agency)"/>
    <w:basedOn w:val="prastasis"/>
    <w:next w:val="BodytextAgency"/>
    <w:link w:val="No-numheading2AgencyChar"/>
    <w:rsid w:val="0057617E"/>
    <w:pPr>
      <w:keepNext/>
      <w:spacing w:before="280" w:after="220" w:line="240" w:lineRule="auto"/>
      <w:outlineLvl w:val="1"/>
    </w:pPr>
    <w:rPr>
      <w:rFonts w:ascii="Verdana" w:eastAsia="Verdana" w:hAnsi="Verdana"/>
      <w:b/>
      <w:bCs/>
      <w:i/>
      <w:kern w:val="32"/>
      <w:lang w:val="en-GB" w:eastAsia="en-GB"/>
    </w:rPr>
  </w:style>
  <w:style w:type="paragraph" w:customStyle="1" w:styleId="No-numheading3Agency">
    <w:name w:val="No-num heading 3 (Agency)"/>
    <w:basedOn w:val="Heading3Agency"/>
    <w:next w:val="BodytextAgency"/>
    <w:rsid w:val="0057617E"/>
    <w:pPr>
      <w:numPr>
        <w:ilvl w:val="0"/>
        <w:numId w:val="0"/>
      </w:numPr>
    </w:pPr>
  </w:style>
  <w:style w:type="paragraph" w:customStyle="1" w:styleId="No-numheading4Agency">
    <w:name w:val="No-num heading 4 (Agency)"/>
    <w:basedOn w:val="Heading4Agency"/>
    <w:next w:val="BodytextAgency"/>
    <w:semiHidden/>
    <w:rsid w:val="0057617E"/>
    <w:pPr>
      <w:numPr>
        <w:ilvl w:val="0"/>
        <w:numId w:val="0"/>
      </w:numPr>
    </w:pPr>
  </w:style>
  <w:style w:type="paragraph" w:customStyle="1" w:styleId="No-numheading5Agency">
    <w:name w:val="No-num heading 5 (Agency)"/>
    <w:basedOn w:val="Heading5Agency"/>
    <w:next w:val="BodytextAgency"/>
    <w:semiHidden/>
    <w:rsid w:val="0057617E"/>
    <w:pPr>
      <w:numPr>
        <w:ilvl w:val="0"/>
        <w:numId w:val="0"/>
      </w:numPr>
    </w:pPr>
  </w:style>
  <w:style w:type="paragraph" w:customStyle="1" w:styleId="No-numheading6Agency">
    <w:name w:val="No-num heading 6 (Agency)"/>
    <w:basedOn w:val="No-numheading5Agency"/>
    <w:next w:val="BodytextAgency"/>
    <w:semiHidden/>
    <w:rsid w:val="0057617E"/>
    <w:pPr>
      <w:outlineLvl w:val="5"/>
    </w:pPr>
  </w:style>
  <w:style w:type="paragraph" w:customStyle="1" w:styleId="No-numheading7Agency">
    <w:name w:val="No-num heading 7 (Agency)"/>
    <w:basedOn w:val="No-numheading6Agency"/>
    <w:next w:val="BodytextAgency"/>
    <w:semiHidden/>
    <w:rsid w:val="0057617E"/>
    <w:pPr>
      <w:outlineLvl w:val="6"/>
    </w:pPr>
  </w:style>
  <w:style w:type="paragraph" w:customStyle="1" w:styleId="No-numheading8Agency">
    <w:name w:val="No-num heading 8 (Agency)"/>
    <w:basedOn w:val="No-numheading7Agency"/>
    <w:next w:val="BodytextAgency"/>
    <w:semiHidden/>
    <w:rsid w:val="0057617E"/>
    <w:pPr>
      <w:outlineLvl w:val="7"/>
    </w:pPr>
  </w:style>
  <w:style w:type="paragraph" w:customStyle="1" w:styleId="No-numheading9Agency">
    <w:name w:val="No-num heading 9 (Agency)"/>
    <w:basedOn w:val="No-numheading8Agency"/>
    <w:next w:val="BodytextAgency"/>
    <w:semiHidden/>
    <w:rsid w:val="0057617E"/>
    <w:pPr>
      <w:outlineLvl w:val="8"/>
    </w:pPr>
  </w:style>
  <w:style w:type="character" w:customStyle="1" w:styleId="NormalAgencyChar">
    <w:name w:val="Normal (Agency) Char"/>
    <w:link w:val="NormalAgency"/>
    <w:locked/>
    <w:rsid w:val="0057617E"/>
    <w:rPr>
      <w:rFonts w:ascii="Verdana" w:eastAsia="Verdana" w:hAnsi="Verdana" w:cs="Verdana"/>
      <w:sz w:val="18"/>
      <w:szCs w:val="18"/>
      <w:lang w:val="en-GB" w:eastAsia="en-GB"/>
    </w:rPr>
  </w:style>
  <w:style w:type="paragraph" w:customStyle="1" w:styleId="NormalAgency">
    <w:name w:val="Normal (Agency)"/>
    <w:link w:val="NormalAgencyChar"/>
    <w:rsid w:val="0057617E"/>
    <w:pPr>
      <w:spacing w:after="0" w:line="240" w:lineRule="auto"/>
    </w:pPr>
    <w:rPr>
      <w:rFonts w:ascii="Verdana" w:eastAsia="Verdana" w:hAnsi="Verdana" w:cs="Verdana"/>
      <w:sz w:val="18"/>
      <w:szCs w:val="18"/>
      <w:lang w:val="en-GB" w:eastAsia="en-GB"/>
    </w:rPr>
  </w:style>
  <w:style w:type="paragraph" w:customStyle="1" w:styleId="No-TOCheadingAgency">
    <w:name w:val="No-TOC heading (Agency)"/>
    <w:basedOn w:val="prastasis"/>
    <w:next w:val="prastasis"/>
    <w:rsid w:val="00405F88"/>
    <w:pPr>
      <w:keepNext/>
      <w:spacing w:before="280" w:after="220" w:line="240" w:lineRule="auto"/>
    </w:pPr>
    <w:rPr>
      <w:rFonts w:ascii="Verdana" w:eastAsia="Times New Roman" w:hAnsi="Verdana"/>
      <w:b/>
      <w:kern w:val="32"/>
      <w:sz w:val="27"/>
      <w:szCs w:val="27"/>
      <w:lang w:val="en-GB" w:eastAsia="en-GB"/>
      <w14:ligatures w14:val="none"/>
    </w:rPr>
  </w:style>
  <w:style w:type="paragraph" w:customStyle="1" w:styleId="RefAgency">
    <w:name w:val="Ref. (Agency)"/>
    <w:basedOn w:val="prastasis"/>
    <w:rsid w:val="00405F88"/>
    <w:pPr>
      <w:spacing w:after="0" w:line="240" w:lineRule="auto"/>
    </w:pPr>
    <w:rPr>
      <w:rFonts w:ascii="Verdana" w:eastAsia="Times New Roman" w:hAnsi="Verdana" w:cs="Times New Roman"/>
      <w:kern w:val="0"/>
      <w:sz w:val="17"/>
      <w:szCs w:val="18"/>
      <w:lang w:val="en-GB" w:eastAsia="en-GB"/>
      <w14:ligatures w14:val="none"/>
    </w:rPr>
  </w:style>
  <w:style w:type="paragraph" w:customStyle="1" w:styleId="TablefirstrowAgency">
    <w:name w:val="Table first row (Agency)"/>
    <w:basedOn w:val="BodytextAgency"/>
    <w:rsid w:val="0057617E"/>
    <w:pPr>
      <w:keepNext/>
    </w:pPr>
    <w:rPr>
      <w:rFonts w:eastAsia="Times New Roman"/>
      <w:b/>
    </w:rPr>
  </w:style>
  <w:style w:type="paragraph" w:customStyle="1" w:styleId="TableheadingAgency">
    <w:name w:val="Table heading (Agency)"/>
    <w:basedOn w:val="prastasis"/>
    <w:next w:val="BodytextAgency"/>
    <w:semiHidden/>
    <w:rsid w:val="00405F88"/>
    <w:pPr>
      <w:keepNext/>
      <w:numPr>
        <w:numId w:val="7"/>
      </w:numPr>
      <w:spacing w:before="240" w:after="120" w:line="240" w:lineRule="auto"/>
    </w:pPr>
    <w:rPr>
      <w:rFonts w:ascii="Verdana" w:eastAsia="SimSun" w:hAnsi="Verdana" w:cs="Verdana"/>
      <w:kern w:val="0"/>
      <w:sz w:val="18"/>
      <w:szCs w:val="18"/>
      <w:lang w:val="en-GB" w:eastAsia="zh-CN"/>
      <w14:ligatures w14:val="none"/>
    </w:rPr>
  </w:style>
  <w:style w:type="paragraph" w:customStyle="1" w:styleId="TableheadingrowsAgency">
    <w:name w:val="Table heading rows (Agency)"/>
    <w:basedOn w:val="BodytextAgency"/>
    <w:semiHidden/>
    <w:rsid w:val="0057617E"/>
    <w:pPr>
      <w:keepNext/>
    </w:pPr>
    <w:rPr>
      <w:rFonts w:eastAsia="Times New Roman"/>
      <w:b/>
    </w:rPr>
  </w:style>
  <w:style w:type="paragraph" w:customStyle="1" w:styleId="TabletextrowsAgency">
    <w:name w:val="Table text rows (Agency)"/>
    <w:basedOn w:val="prastasis"/>
    <w:rsid w:val="00405F88"/>
    <w:pPr>
      <w:spacing w:after="0" w:line="280" w:lineRule="exact"/>
    </w:pPr>
    <w:rPr>
      <w:rFonts w:ascii="Verdana" w:eastAsia="Times New Roman" w:hAnsi="Verdana" w:cs="Verdana"/>
      <w:kern w:val="0"/>
      <w:sz w:val="18"/>
      <w:szCs w:val="18"/>
      <w:lang w:val="en-GB" w:eastAsia="zh-CN"/>
      <w14:ligatures w14:val="none"/>
    </w:rPr>
  </w:style>
  <w:style w:type="paragraph" w:customStyle="1" w:styleId="TableFigurenoteAgency">
    <w:name w:val="Table/Figure note (Agency)"/>
    <w:basedOn w:val="BodytextAgency"/>
    <w:next w:val="BodytextAgency"/>
    <w:semiHidden/>
    <w:rsid w:val="0057617E"/>
    <w:pPr>
      <w:spacing w:before="60" w:after="240" w:line="240" w:lineRule="auto"/>
    </w:pPr>
    <w:rPr>
      <w:sz w:val="16"/>
      <w:szCs w:val="16"/>
    </w:rPr>
  </w:style>
  <w:style w:type="character" w:customStyle="1" w:styleId="BTEMEASMCAChar">
    <w:name w:val="BT EMEA_SMCA Char"/>
    <w:link w:val="BTEMEASMCA"/>
    <w:locked/>
    <w:rsid w:val="0057617E"/>
    <w:rPr>
      <w:noProof/>
      <w:lang w:val="lt-LT"/>
    </w:rPr>
  </w:style>
  <w:style w:type="paragraph" w:customStyle="1" w:styleId="BTEMEASMCA">
    <w:name w:val="BT EMEA_SMCA"/>
    <w:basedOn w:val="prastasis"/>
    <w:link w:val="BTEMEASMCAChar"/>
    <w:autoRedefine/>
    <w:rsid w:val="0057617E"/>
    <w:pPr>
      <w:spacing w:after="0" w:line="240" w:lineRule="auto"/>
    </w:pPr>
    <w:rPr>
      <w:noProof/>
      <w:lang w:val="lt-LT"/>
    </w:rPr>
  </w:style>
  <w:style w:type="paragraph" w:customStyle="1" w:styleId="PI-3EMEASMCA">
    <w:name w:val="PI-3 EMEA_SMCA"/>
    <w:basedOn w:val="prastasis"/>
    <w:autoRedefine/>
    <w:rsid w:val="00405F88"/>
    <w:pPr>
      <w:spacing w:after="0" w:line="220" w:lineRule="exact"/>
    </w:pPr>
    <w:rPr>
      <w:rFonts w:ascii="Times New Roman" w:eastAsia="Times New Roman" w:hAnsi="Times New Roman" w:cs="Times New Roman"/>
      <w:b/>
      <w:bCs/>
      <w:kern w:val="0"/>
      <w:sz w:val="22"/>
      <w:szCs w:val="22"/>
      <w:lang w:val="lt-LT"/>
      <w14:ligatures w14:val="none"/>
    </w:rPr>
  </w:style>
  <w:style w:type="character" w:styleId="Puslapioinaosnuoroda">
    <w:name w:val="footnote reference"/>
    <w:semiHidden/>
    <w:unhideWhenUsed/>
    <w:rsid w:val="0057617E"/>
    <w:rPr>
      <w:rFonts w:ascii="Verdana" w:hAnsi="Verdana" w:hint="default"/>
      <w:vertAlign w:val="superscript"/>
    </w:rPr>
  </w:style>
  <w:style w:type="character" w:styleId="Komentaronuoroda">
    <w:name w:val="annotation reference"/>
    <w:semiHidden/>
    <w:unhideWhenUsed/>
    <w:rsid w:val="0057617E"/>
    <w:rPr>
      <w:sz w:val="16"/>
      <w:szCs w:val="16"/>
    </w:rPr>
  </w:style>
  <w:style w:type="character" w:styleId="Dokumentoinaosnumeris">
    <w:name w:val="endnote reference"/>
    <w:semiHidden/>
    <w:unhideWhenUsed/>
    <w:rsid w:val="0057617E"/>
    <w:rPr>
      <w:rFonts w:ascii="Verdana" w:hAnsi="Verdana" w:hint="default"/>
      <w:vertAlign w:val="superscript"/>
    </w:rPr>
  </w:style>
  <w:style w:type="character" w:customStyle="1" w:styleId="TextChar1">
    <w:name w:val="Text Char1"/>
    <w:rsid w:val="0057617E"/>
    <w:rPr>
      <w:sz w:val="24"/>
      <w:lang w:val="en-US" w:eastAsia="en-US" w:bidi="ar-SA"/>
    </w:rPr>
  </w:style>
  <w:style w:type="character" w:customStyle="1" w:styleId="hps">
    <w:name w:val="hps"/>
    <w:rsid w:val="0057617E"/>
  </w:style>
  <w:style w:type="character" w:customStyle="1" w:styleId="atn">
    <w:name w:val="atn"/>
    <w:rsid w:val="0057617E"/>
  </w:style>
  <w:style w:type="character" w:customStyle="1" w:styleId="EndnotereferenceAgency">
    <w:name w:val="Endnote reference (Agency)"/>
    <w:semiHidden/>
    <w:rsid w:val="0057617E"/>
    <w:rPr>
      <w:rFonts w:ascii="Verdana" w:hAnsi="Verdana" w:hint="default"/>
      <w:vertAlign w:val="superscript"/>
    </w:rPr>
  </w:style>
  <w:style w:type="character" w:customStyle="1" w:styleId="FootnotereferenceAgency">
    <w:name w:val="Footnote reference (Agency)"/>
    <w:semiHidden/>
    <w:rsid w:val="0057617E"/>
    <w:rPr>
      <w:rFonts w:ascii="Verdana" w:hAnsi="Verdana" w:hint="default"/>
      <w:color w:val="auto"/>
      <w:vertAlign w:val="superscript"/>
    </w:rPr>
  </w:style>
  <w:style w:type="character" w:customStyle="1" w:styleId="PageNumberAgency0">
    <w:name w:val="Page Number (Agency)"/>
    <w:rsid w:val="0057617E"/>
    <w:rPr>
      <w:rFonts w:ascii="Verdana" w:hAnsi="Verdana" w:hint="default"/>
      <w:sz w:val="14"/>
    </w:rPr>
  </w:style>
  <w:style w:type="table" w:customStyle="1" w:styleId="FootertableAgency">
    <w:name w:val="Footer table (Agency)"/>
    <w:basedOn w:val="prastojilentel"/>
    <w:semiHidden/>
    <w:rsid w:val="0057617E"/>
    <w:pPr>
      <w:spacing w:after="0" w:line="240" w:lineRule="auto"/>
    </w:pPr>
    <w:rPr>
      <w:rFonts w:ascii="Verdana" w:eastAsia="SimSun" w:hAnsi="Verdana" w:cs="Times New Roman"/>
      <w:kern w:val="0"/>
      <w:lang w:val="lt-LT" w:eastAsia="lt-LT"/>
      <w14:ligatures w14:val="none"/>
    </w:rPr>
    <w:tblPr>
      <w:tblInd w:w="0" w:type="nil"/>
    </w:tblPr>
    <w:tblStylePr w:type="firstRow">
      <w:rPr>
        <w:rFonts w:ascii="Calibri Light" w:hAnsi="Calibri Light" w:hint="default"/>
        <w:b w:val="0"/>
        <w:sz w:val="18"/>
        <w:szCs w:val="18"/>
      </w:rPr>
      <w:tblPr/>
      <w:tcPr>
        <w:tcBorders>
          <w:top w:val="single" w:sz="2" w:space="0" w:color="auto"/>
          <w:left w:val="nil"/>
          <w:bottom w:val="nil"/>
          <w:right w:val="nil"/>
          <w:insideH w:val="nil"/>
          <w:insideV w:val="nil"/>
          <w:tl2br w:val="nil"/>
          <w:tr2bl w:val="nil"/>
        </w:tcBorders>
      </w:tcPr>
    </w:tblStylePr>
  </w:style>
  <w:style w:type="table" w:customStyle="1" w:styleId="TablegridAgencyblank">
    <w:name w:val="Table grid (Agency) blank"/>
    <w:basedOn w:val="prastojilentel"/>
    <w:semiHidden/>
    <w:rsid w:val="0057617E"/>
    <w:pPr>
      <w:spacing w:after="0" w:line="240" w:lineRule="auto"/>
    </w:pPr>
    <w:rPr>
      <w:rFonts w:ascii="Verdana" w:eastAsia="SimSun" w:hAnsi="Verdana" w:cs="Times New Roman"/>
      <w:kern w:val="0"/>
      <w:sz w:val="18"/>
      <w:lang w:val="lt-LT" w:eastAsia="lt-LT"/>
      <w14:ligatures w14:val="none"/>
    </w:rPr>
    <w:tblPr>
      <w:tblInd w:w="0" w:type="nil"/>
    </w:tblPr>
    <w:tblStylePr w:type="firstRow">
      <w:rPr>
        <w:rFonts w:ascii="Calibri Light" w:hAnsi="Calibri Light" w:hint="default"/>
        <w:b w:val="0"/>
        <w:i w:val="0"/>
        <w:color w:val="auto"/>
        <w:sz w:val="18"/>
        <w:szCs w:val="18"/>
      </w:rPr>
      <w:tblPr/>
      <w:tcPr>
        <w:tcBorders>
          <w:top w:val="nil"/>
          <w:left w:val="nil"/>
          <w:bottom w:val="nil"/>
          <w:right w:val="nil"/>
          <w:insideH w:val="nil"/>
          <w:insideV w:val="nil"/>
          <w:tl2br w:val="nil"/>
          <w:tr2bl w:val="nil"/>
        </w:tcBorders>
      </w:tcPr>
    </w:tblStylePr>
  </w:style>
  <w:style w:type="table" w:customStyle="1" w:styleId="TablegridAgency">
    <w:name w:val="Table grid (Agency)"/>
    <w:basedOn w:val="prastojilentel"/>
    <w:semiHidden/>
    <w:rsid w:val="0057617E"/>
    <w:pPr>
      <w:spacing w:after="0" w:line="240" w:lineRule="auto"/>
    </w:pPr>
    <w:rPr>
      <w:rFonts w:ascii="Verdana" w:eastAsia="SimSun" w:hAnsi="Verdana" w:cs="Times New Roman"/>
      <w:kern w:val="0"/>
      <w:sz w:val="18"/>
      <w:lang w:val="lt-LT" w:eastAsia="lt-LT"/>
      <w14:ligatures w14:val="none"/>
    </w:rPr>
    <w:tblPr>
      <w:tblInd w:w="0" w:type="nil"/>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Calibri Light" w:hAnsi="Calibri Light" w:hint="default"/>
        <w:b/>
        <w:i w:val="0"/>
        <w:sz w:val="18"/>
        <w:szCs w:val="18"/>
      </w:rPr>
      <w:tbl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57617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Calibri Light" w:hAnsi="Calibri Light" w:hint="default"/>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003399"/>
      </w:tcPr>
    </w:tblStylePr>
  </w:style>
  <w:style w:type="numbering" w:customStyle="1" w:styleId="BulletsAgency">
    <w:name w:val="Bullets (Agency)"/>
    <w:rsid w:val="0057617E"/>
    <w:pPr>
      <w:numPr>
        <w:numId w:val="22"/>
      </w:numPr>
    </w:pPr>
  </w:style>
  <w:style w:type="numbering" w:customStyle="1" w:styleId="NumberlistAgency">
    <w:name w:val="Number list (Agency)"/>
    <w:rsid w:val="0057617E"/>
    <w:pPr>
      <w:numPr>
        <w:numId w:val="23"/>
      </w:numPr>
    </w:pPr>
  </w:style>
  <w:style w:type="numbering" w:customStyle="1" w:styleId="Sraonra1">
    <w:name w:val="Sąrašo nėra1"/>
    <w:next w:val="Sraonra"/>
    <w:uiPriority w:val="99"/>
    <w:semiHidden/>
    <w:unhideWhenUsed/>
    <w:rsid w:val="0057617E"/>
  </w:style>
  <w:style w:type="character" w:customStyle="1" w:styleId="shorttext">
    <w:name w:val="short_text"/>
    <w:basedOn w:val="Numatytasispastraiposriftas"/>
    <w:rsid w:val="0057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BA17EE8CA5E74982F40A760858AFCE" ma:contentTypeVersion="13" ma:contentTypeDescription="Create a new document." ma:contentTypeScope="" ma:versionID="6bb23f564ccf0b4b04cbf54f31b6632c">
  <xsd:schema xmlns:xsd="http://www.w3.org/2001/XMLSchema" xmlns:xs="http://www.w3.org/2001/XMLSchema" xmlns:p="http://schemas.microsoft.com/office/2006/metadata/properties" xmlns:ns3="d798c64d-64dd-4293-a90a-054293018c05" xmlns:ns4="78b9413f-6859-4e7b-aa81-638b49c633fc" targetNamespace="http://schemas.microsoft.com/office/2006/metadata/properties" ma:root="true" ma:fieldsID="9e7258cc12ff8ace56d6d1e5f948f1d8" ns3:_="" ns4:_="">
    <xsd:import namespace="d798c64d-64dd-4293-a90a-054293018c05"/>
    <xsd:import namespace="78b9413f-6859-4e7b-aa81-638b49c633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8c64d-64dd-4293-a90a-054293018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9413f-6859-4e7b-aa81-638b49c633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49007D515220498996C95C8387DFF1" ma:contentTypeVersion="15" ma:contentTypeDescription="Create a new document." ma:contentTypeScope="" ma:versionID="0ccba4fa31d421e1601f27000f4d86b6">
  <xsd:schema xmlns:xsd="http://www.w3.org/2001/XMLSchema" xmlns:xs="http://www.w3.org/2001/XMLSchema" xmlns:p="http://schemas.microsoft.com/office/2006/metadata/properties" xmlns:ns2="6aacdd09-f89a-4c08-8a0f-900e360fbf0b" xmlns:ns3="99b584ab-1029-4efb-8391-56fee08bc380" xmlns:ns4="c9ac3ab4-a7cc-4b3a-aeed-dd55a233ac4b" targetNamespace="http://schemas.microsoft.com/office/2006/metadata/properties" ma:root="true" ma:fieldsID="2c5d2bd84e17bc1d60ef8fe72f9eb5a8" ns2:_="" ns3:_="" ns4:_="">
    <xsd:import namespace="6aacdd09-f89a-4c08-8a0f-900e360fbf0b"/>
    <xsd:import namespace="99b584ab-1029-4efb-8391-56fee08bc380"/>
    <xsd:import namespace="c9ac3ab4-a7cc-4b3a-aeed-dd55a233a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cdd09-f89a-4c08-8a0f-900e360fb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7bc47b-3997-4ccb-824d-08e9c3bde3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b584ab-1029-4efb-8391-56fee08bc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c3ab4-a7cc-4b3a-aeed-dd55a233ac4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38fbf9d-fe28-4719-8531-a9c60ba3a7bc}" ma:internalName="TaxCatchAll" ma:showField="CatchAllData" ma:web="99b584ab-1029-4efb-8391-56fee08bc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aacdd09-f89a-4c08-8a0f-900e360fbf0b">
      <Terms xmlns="http://schemas.microsoft.com/office/infopath/2007/PartnerControls"/>
    </lcf76f155ced4ddcb4097134ff3c332f>
    <TaxCatchAll xmlns="c9ac3ab4-a7cc-4b3a-aeed-dd55a233ac4b" xsi:nil="true"/>
  </documentManagement>
</p:properties>
</file>

<file path=customXml/itemProps1.xml><?xml version="1.0" encoding="utf-8"?>
<ds:datastoreItem xmlns:ds="http://schemas.openxmlformats.org/officeDocument/2006/customXml" ds:itemID="{2A221523-D3B5-4F95-ABED-FA13B3EFF838}">
  <ds:schemaRefs>
    <ds:schemaRef ds:uri="http://schemas.microsoft.com/sharepoint/v3/contenttype/forms"/>
  </ds:schemaRefs>
</ds:datastoreItem>
</file>

<file path=customXml/itemProps2.xml><?xml version="1.0" encoding="utf-8"?>
<ds:datastoreItem xmlns:ds="http://schemas.openxmlformats.org/officeDocument/2006/customXml" ds:itemID="{6467DFBD-844F-463D-9E9D-ED8066EDD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8c64d-64dd-4293-a90a-054293018c05"/>
    <ds:schemaRef ds:uri="78b9413f-6859-4e7b-aa81-638b49c63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FD19B-034F-4E16-B5C8-809A56F6C329}">
  <ds:schemaRefs>
    <ds:schemaRef ds:uri="http://schemas.openxmlformats.org/officeDocument/2006/bibliography"/>
  </ds:schemaRefs>
</ds:datastoreItem>
</file>

<file path=customXml/itemProps4.xml><?xml version="1.0" encoding="utf-8"?>
<ds:datastoreItem xmlns:ds="http://schemas.openxmlformats.org/officeDocument/2006/customXml" ds:itemID="{1A860817-2CDC-4554-AAC7-A7BA790D1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cdd09-f89a-4c08-8a0f-900e360fbf0b"/>
    <ds:schemaRef ds:uri="99b584ab-1029-4efb-8391-56fee08bc380"/>
    <ds:schemaRef ds:uri="c9ac3ab4-a7cc-4b3a-aeed-dd55a233a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97F8D3-ADEF-4F1C-8A80-6FE62578542B}">
  <ds:schemaRefs>
    <ds:schemaRef ds:uri="http://schemas.microsoft.com/office/2006/metadata/properties"/>
    <ds:schemaRef ds:uri="http://schemas.microsoft.com/office/infopath/2007/PartnerControls"/>
    <ds:schemaRef ds:uri="6aacdd09-f89a-4c08-8a0f-900e360fbf0b"/>
    <ds:schemaRef ds:uri="c9ac3ab4-a7cc-4b3a-aeed-dd55a233ac4b"/>
  </ds:schemaRefs>
</ds:datastoreItem>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33</Pages>
  <Words>37857</Words>
  <Characters>21580</Characters>
  <Application>Microsoft Office Word</Application>
  <DocSecurity>4</DocSecurity>
  <Lines>179</Lines>
  <Paragraphs>118</Paragraphs>
  <ScaleCrop>false</ScaleCrop>
  <Company/>
  <LinksUpToDate>false</LinksUpToDate>
  <CharactersWithSpaces>59319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dcterms:created xsi:type="dcterms:W3CDTF">2025-11-26T07:41:00Z</dcterms:created>
  <dcterms:modified xsi:type="dcterms:W3CDTF">2025-11-26T07:41:00Z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0x0101006A49007D515220498996C95C8387DFF1</vt:lpwstr>
  </property>
  <property fmtid="{D5CDD505-2E9C-101B-9397-08002B2CF9AE}" pid="3" name="MSIP_Label_ed5ae3ea-d4ca-4929-ae30-00faddc499b2_Enabled">
    <vt:lpwstr>true</vt:lpwstr>
  </property>
  <property fmtid="{D5CDD505-2E9C-101B-9397-08002B2CF9AE}" pid="4" name="MSIP_Label_ed5ae3ea-d4ca-4929-ae30-00faddc499b2_SetDate">
    <vt:lpwstr>2020-11-05T20:55:23Z</vt:lpwstr>
  </property>
  <property fmtid="{D5CDD505-2E9C-101B-9397-08002B2CF9AE}" pid="5" name="MSIP_Label_ed5ae3ea-d4ca-4929-ae30-00faddc499b2_Method">
    <vt:lpwstr>Privileged</vt:lpwstr>
  </property>
  <property fmtid="{D5CDD505-2E9C-101B-9397-08002B2CF9AE}" pid="6" name="MSIP_Label_ed5ae3ea-d4ca-4929-ae30-00faddc499b2_Name">
    <vt:lpwstr>Public</vt:lpwstr>
  </property>
  <property fmtid="{D5CDD505-2E9C-101B-9397-08002B2CF9AE}" pid="7" name="MSIP_Label_ed5ae3ea-d4ca-4929-ae30-00faddc499b2_SiteId">
    <vt:lpwstr>f35a6974-607f-47d4-82d7-ff31d7dc53a5</vt:lpwstr>
  </property>
  <property fmtid="{D5CDD505-2E9C-101B-9397-08002B2CF9AE}" pid="8" name="MSIP_Label_ed5ae3ea-d4ca-4929-ae30-00faddc499b2_ActionId">
    <vt:lpwstr>8f400512-32af-4846-bf45-242a350c7633</vt:lpwstr>
  </property>
  <property fmtid="{D5CDD505-2E9C-101B-9397-08002B2CF9AE}" pid="9" name="MSIP_Label_ed5ae3ea-d4ca-4929-ae30-00faddc499b2_ContentBits">
    <vt:lpwstr>0</vt:lpwstr>
  </property>
</Properties>
</file>