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BA9" w:rsidRPr="00775BA9" w:rsidRDefault="00775BA9" w:rsidP="00BF4251">
      <w:pPr>
        <w:widowControl w:val="0"/>
        <w:rPr>
          <w:rFonts w:eastAsia="Calibri"/>
          <w:sz w:val="22"/>
          <w:szCs w:val="22"/>
          <w:lang w:val="lt-LT" w:eastAsia="lt-LT"/>
        </w:rPr>
      </w:pPr>
      <w:bookmarkStart w:id="0" w:name="Tab"/>
      <w:bookmarkEnd w:id="0"/>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r w:rsidRPr="00775BA9">
        <w:rPr>
          <w:rFonts w:eastAsia="Calibri"/>
          <w:b/>
          <w:kern w:val="28"/>
          <w:sz w:val="22"/>
          <w:szCs w:val="22"/>
          <w:lang w:val="lt-LT" w:eastAsia="lt-LT"/>
        </w:rPr>
        <w:t>I PRIEDAS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r w:rsidRPr="00775BA9">
        <w:rPr>
          <w:rFonts w:eastAsia="Calibri"/>
          <w:b/>
          <w:kern w:val="28"/>
          <w:sz w:val="22"/>
          <w:szCs w:val="22"/>
          <w:lang w:val="lt-LT" w:eastAsia="lt-LT"/>
        </w:rPr>
        <w:t>PREPARATO CHARAKTERISTIKŲ SANTRAUKA</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ind w:left="567" w:hanging="567"/>
        <w:outlineLvl w:val="1"/>
        <w:rPr>
          <w:rFonts w:eastAsia="Calibri"/>
          <w:b/>
          <w:sz w:val="22"/>
          <w:szCs w:val="22"/>
          <w:lang w:val="lt-LT" w:eastAsia="lt-LT"/>
        </w:rPr>
      </w:pPr>
      <w:r w:rsidRPr="00775BA9">
        <w:rPr>
          <w:rFonts w:eastAsia="Calibri"/>
          <w:b/>
          <w:sz w:val="22"/>
          <w:szCs w:val="22"/>
          <w:lang w:val="lt-LT" w:eastAsia="lt-LT"/>
        </w:rPr>
        <w:br w:type="page"/>
      </w:r>
      <w:r w:rsidRPr="00775BA9">
        <w:rPr>
          <w:rFonts w:eastAsia="Calibri"/>
          <w:b/>
          <w:sz w:val="22"/>
          <w:szCs w:val="22"/>
          <w:lang w:val="lt-LT" w:eastAsia="lt-LT"/>
        </w:rPr>
        <w:lastRenderedPageBreak/>
        <w:t>1.</w:t>
      </w:r>
      <w:r w:rsidRPr="00775BA9">
        <w:rPr>
          <w:rFonts w:eastAsia="Calibri"/>
          <w:b/>
          <w:sz w:val="22"/>
          <w:szCs w:val="22"/>
          <w:lang w:val="lt-LT" w:eastAsia="lt-LT"/>
        </w:rPr>
        <w:tab/>
        <w:t>VAISTINIO PREPARATO PAVADINIMAS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Cordipin SR 20 mg pailginto atpalaidavimo tabletės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ind w:left="567" w:hanging="567"/>
        <w:outlineLvl w:val="1"/>
        <w:rPr>
          <w:rFonts w:eastAsia="Calibri"/>
          <w:b/>
          <w:sz w:val="22"/>
          <w:szCs w:val="22"/>
          <w:lang w:val="lt-LT" w:eastAsia="lt-LT"/>
        </w:rPr>
      </w:pPr>
      <w:r w:rsidRPr="00775BA9">
        <w:rPr>
          <w:rFonts w:eastAsia="Calibri"/>
          <w:b/>
          <w:sz w:val="22"/>
          <w:szCs w:val="22"/>
          <w:lang w:val="lt-LT" w:eastAsia="lt-LT"/>
        </w:rPr>
        <w:t>2.</w:t>
      </w:r>
      <w:r w:rsidRPr="00775BA9">
        <w:rPr>
          <w:rFonts w:eastAsia="Calibri"/>
          <w:b/>
          <w:sz w:val="22"/>
          <w:szCs w:val="22"/>
          <w:lang w:val="lt-LT" w:eastAsia="lt-LT"/>
        </w:rPr>
        <w:tab/>
        <w:t>KOKYBINĖ IR KIEKYBINĖ SUDĖTIS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Kiekvienoje pailginto atpalaidavimo tabletėje yra 20 mg nifedipino.</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Visos pagalbinės medžiagos išvardytos 6.1 skyriuje.</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ind w:left="567" w:hanging="567"/>
        <w:outlineLvl w:val="1"/>
        <w:rPr>
          <w:rFonts w:eastAsia="Calibri"/>
          <w:b/>
          <w:sz w:val="22"/>
          <w:szCs w:val="22"/>
          <w:lang w:val="lt-LT" w:eastAsia="lt-LT"/>
        </w:rPr>
      </w:pPr>
      <w:r w:rsidRPr="00775BA9">
        <w:rPr>
          <w:rFonts w:eastAsia="Calibri"/>
          <w:b/>
          <w:sz w:val="22"/>
          <w:szCs w:val="22"/>
          <w:lang w:val="lt-LT" w:eastAsia="lt-LT"/>
        </w:rPr>
        <w:t>3.</w:t>
      </w:r>
      <w:r w:rsidRPr="00775BA9">
        <w:rPr>
          <w:rFonts w:eastAsia="Calibri"/>
          <w:b/>
          <w:sz w:val="22"/>
          <w:szCs w:val="22"/>
          <w:lang w:val="lt-LT" w:eastAsia="lt-LT"/>
        </w:rPr>
        <w:tab/>
        <w:t>FARMACINĖ FORMA</w:t>
      </w:r>
    </w:p>
    <w:p w:rsidR="00775BA9" w:rsidRPr="00BF4251" w:rsidRDefault="00775BA9" w:rsidP="00BF4251">
      <w:pPr>
        <w:widowControl w:val="0"/>
        <w:ind w:left="567" w:hanging="567"/>
        <w:outlineLvl w:val="1"/>
        <w:rPr>
          <w:rFonts w:eastAsia="Calibri"/>
          <w:b/>
          <w:sz w:val="22"/>
          <w:lang w:val="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Pailginto atpalaidavimo tabletė.</w:t>
      </w:r>
    </w:p>
    <w:p w:rsidR="00775BA9" w:rsidRPr="00775BA9" w:rsidRDefault="00F16A5A" w:rsidP="00BF4251">
      <w:pPr>
        <w:widowControl w:val="0"/>
        <w:rPr>
          <w:rFonts w:eastAsia="Calibri"/>
          <w:sz w:val="22"/>
          <w:szCs w:val="22"/>
          <w:lang w:val="lt-LT" w:eastAsia="lt-LT"/>
        </w:rPr>
      </w:pPr>
      <w:r>
        <w:rPr>
          <w:rFonts w:eastAsia="Calibri"/>
          <w:sz w:val="22"/>
          <w:szCs w:val="22"/>
          <w:lang w:val="lt-LT" w:eastAsia="lt-LT"/>
        </w:rPr>
        <w:t>Pailginto atpalaidavimo t</w:t>
      </w:r>
      <w:r w:rsidR="00775BA9" w:rsidRPr="00775BA9">
        <w:rPr>
          <w:rFonts w:eastAsia="Calibri"/>
          <w:sz w:val="22"/>
          <w:szCs w:val="22"/>
          <w:lang w:val="lt-LT" w:eastAsia="lt-LT"/>
        </w:rPr>
        <w:t>abletės yra geltonos, apvalios, abipus šiek tiek išgaubtos.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ind w:left="567" w:hanging="567"/>
        <w:outlineLvl w:val="1"/>
        <w:rPr>
          <w:rFonts w:eastAsia="Calibri"/>
          <w:b/>
          <w:sz w:val="22"/>
          <w:szCs w:val="22"/>
          <w:lang w:val="lt-LT" w:eastAsia="lt-LT"/>
        </w:rPr>
      </w:pPr>
      <w:r w:rsidRPr="00BF4251">
        <w:rPr>
          <w:rFonts w:eastAsia="Calibri"/>
          <w:b/>
          <w:sz w:val="22"/>
          <w:lang w:val="lt-LT"/>
        </w:rPr>
        <w:t>4.</w:t>
      </w:r>
      <w:r w:rsidRPr="00BF4251">
        <w:rPr>
          <w:rFonts w:eastAsia="Calibri"/>
          <w:b/>
          <w:sz w:val="22"/>
          <w:lang w:val="lt-LT"/>
        </w:rPr>
        <w:tab/>
      </w:r>
      <w:r w:rsidRPr="00775BA9">
        <w:rPr>
          <w:rFonts w:eastAsia="Calibri"/>
          <w:b/>
          <w:sz w:val="22"/>
          <w:szCs w:val="22"/>
          <w:lang w:val="lt-LT" w:eastAsia="lt-LT"/>
        </w:rPr>
        <w:t>KLINIKINĖ INFORMACIJA</w:t>
      </w:r>
    </w:p>
    <w:p w:rsidR="00775BA9" w:rsidRPr="00BF4251" w:rsidRDefault="00775BA9" w:rsidP="00BF4251">
      <w:pPr>
        <w:widowControl w:val="0"/>
        <w:ind w:left="567" w:hanging="567"/>
        <w:outlineLvl w:val="1"/>
        <w:rPr>
          <w:rFonts w:eastAsia="Calibri"/>
          <w:b/>
          <w:sz w:val="22"/>
          <w:lang w:val="lt-LT"/>
        </w:rPr>
      </w:pPr>
    </w:p>
    <w:p w:rsidR="00775BA9" w:rsidRPr="00775BA9" w:rsidRDefault="00775BA9" w:rsidP="00BF4251">
      <w:pPr>
        <w:widowControl w:val="0"/>
        <w:ind w:left="567" w:hanging="567"/>
        <w:outlineLvl w:val="1"/>
        <w:rPr>
          <w:rFonts w:eastAsia="Calibri"/>
          <w:b/>
          <w:sz w:val="22"/>
          <w:szCs w:val="22"/>
          <w:lang w:val="lt-LT" w:eastAsia="lt-LT"/>
        </w:rPr>
      </w:pPr>
      <w:r w:rsidRPr="00775BA9">
        <w:rPr>
          <w:rFonts w:eastAsia="Calibri"/>
          <w:b/>
          <w:sz w:val="22"/>
          <w:szCs w:val="22"/>
          <w:lang w:val="lt-LT" w:eastAsia="lt-LT"/>
        </w:rPr>
        <w:t>4.1</w:t>
      </w:r>
      <w:r w:rsidRPr="00775BA9">
        <w:rPr>
          <w:rFonts w:eastAsia="Calibri"/>
          <w:b/>
          <w:sz w:val="22"/>
          <w:szCs w:val="22"/>
          <w:lang w:val="lt-LT" w:eastAsia="lt-LT"/>
        </w:rPr>
        <w:tab/>
        <w:t>Terapinės indikacijos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shd w:val="clear" w:color="auto" w:fill="FFFFFF"/>
        <w:rPr>
          <w:rFonts w:eastAsia="Calibri"/>
          <w:color w:val="000000"/>
          <w:sz w:val="22"/>
          <w:szCs w:val="22"/>
          <w:lang w:val="lt-LT" w:eastAsia="lt-LT"/>
        </w:rPr>
      </w:pPr>
      <w:r w:rsidRPr="00775BA9">
        <w:rPr>
          <w:rFonts w:eastAsia="Calibri"/>
          <w:color w:val="000000"/>
          <w:sz w:val="22"/>
          <w:szCs w:val="22"/>
          <w:lang w:val="lt-LT" w:eastAsia="lt-LT"/>
        </w:rPr>
        <w:t>Lėtinės stabiliosios krūtinės anginos</w:t>
      </w:r>
      <w:r w:rsidRPr="00775BA9">
        <w:rPr>
          <w:rFonts w:eastAsia="Calibri"/>
          <w:color w:val="FF0000"/>
          <w:sz w:val="22"/>
          <w:szCs w:val="22"/>
          <w:lang w:val="lt-LT" w:eastAsia="lt-LT"/>
        </w:rPr>
        <w:t xml:space="preserve"> </w:t>
      </w:r>
      <w:r w:rsidRPr="00775BA9">
        <w:rPr>
          <w:rFonts w:eastAsia="Calibri"/>
          <w:sz w:val="22"/>
          <w:szCs w:val="22"/>
          <w:lang w:val="lt-LT" w:eastAsia="lt-LT"/>
        </w:rPr>
        <w:t xml:space="preserve">priepuolių </w:t>
      </w:r>
      <w:r w:rsidRPr="00775BA9">
        <w:rPr>
          <w:rFonts w:eastAsia="Calibri"/>
          <w:color w:val="000000"/>
          <w:sz w:val="22"/>
          <w:szCs w:val="22"/>
          <w:lang w:val="lt-LT" w:eastAsia="lt-LT"/>
        </w:rPr>
        <w:t>profilaktika ir arterinės hipertenzijos gydymas.</w:t>
      </w:r>
    </w:p>
    <w:p w:rsidR="00775BA9" w:rsidRPr="00775BA9" w:rsidRDefault="00775BA9" w:rsidP="00BF4251">
      <w:pPr>
        <w:widowControl w:val="0"/>
        <w:shd w:val="clear" w:color="auto" w:fill="FFFFFF"/>
        <w:rPr>
          <w:rFonts w:eastAsia="Calibri"/>
          <w:color w:val="000000"/>
          <w:sz w:val="22"/>
          <w:szCs w:val="22"/>
          <w:lang w:val="lt-LT" w:eastAsia="lt-LT"/>
        </w:rPr>
      </w:pPr>
    </w:p>
    <w:p w:rsidR="00775BA9" w:rsidRPr="00775BA9" w:rsidRDefault="00775BA9" w:rsidP="00BF4251">
      <w:pPr>
        <w:widowControl w:val="0"/>
        <w:ind w:left="567" w:hanging="567"/>
        <w:outlineLvl w:val="1"/>
        <w:rPr>
          <w:rFonts w:eastAsia="Calibri"/>
          <w:b/>
          <w:sz w:val="22"/>
          <w:szCs w:val="22"/>
          <w:lang w:val="lt-LT" w:eastAsia="lt-LT"/>
        </w:rPr>
      </w:pPr>
      <w:r w:rsidRPr="00775BA9">
        <w:rPr>
          <w:rFonts w:eastAsia="Calibri"/>
          <w:b/>
          <w:sz w:val="22"/>
          <w:szCs w:val="22"/>
          <w:lang w:val="lt-LT" w:eastAsia="lt-LT"/>
        </w:rPr>
        <w:t>4.2</w:t>
      </w:r>
      <w:r w:rsidRPr="00775BA9">
        <w:rPr>
          <w:rFonts w:eastAsia="Calibri"/>
          <w:b/>
          <w:sz w:val="22"/>
          <w:szCs w:val="22"/>
          <w:lang w:val="lt-LT" w:eastAsia="lt-LT"/>
        </w:rPr>
        <w:tab/>
        <w:t>Dozavimas ir vartojimo metodas</w:t>
      </w:r>
    </w:p>
    <w:p w:rsidR="00775BA9" w:rsidRPr="00775BA9" w:rsidRDefault="00775BA9" w:rsidP="00BF4251">
      <w:pPr>
        <w:widowControl w:val="0"/>
        <w:rPr>
          <w:rFonts w:eastAsia="Calibri"/>
          <w:sz w:val="22"/>
          <w:szCs w:val="22"/>
          <w:lang w:val="lt-LT" w:eastAsia="lt-LT"/>
        </w:rPr>
      </w:pPr>
    </w:p>
    <w:p w:rsidR="00620C78" w:rsidRPr="00C7084A" w:rsidRDefault="00775BA9" w:rsidP="00BF4251">
      <w:pPr>
        <w:widowControl w:val="0"/>
        <w:rPr>
          <w:rFonts w:eastAsia="Calibri"/>
          <w:iCs/>
          <w:sz w:val="22"/>
          <w:szCs w:val="22"/>
          <w:lang w:eastAsia="lt-LT"/>
        </w:rPr>
      </w:pPr>
      <w:r w:rsidRPr="00775BA9">
        <w:rPr>
          <w:rFonts w:eastAsia="Calibri"/>
          <w:sz w:val="22"/>
          <w:szCs w:val="22"/>
          <w:u w:val="single"/>
          <w:lang w:val="lt-LT" w:eastAsia="lt-LT"/>
        </w:rPr>
        <w:t>Dozavimas</w:t>
      </w:r>
    </w:p>
    <w:p w:rsidR="00620C78" w:rsidRPr="00C7084A" w:rsidRDefault="00620C78" w:rsidP="00620C78">
      <w:pPr>
        <w:rPr>
          <w:rFonts w:eastAsia="Calibri"/>
          <w:sz w:val="22"/>
          <w:szCs w:val="22"/>
          <w:u w:val="single"/>
          <w:lang w:eastAsia="lt-LT"/>
        </w:rPr>
      </w:pPr>
    </w:p>
    <w:p w:rsidR="00775BA9" w:rsidRPr="00BF4251" w:rsidRDefault="00A308BA" w:rsidP="00BF4251">
      <w:pPr>
        <w:widowControl w:val="0"/>
        <w:rPr>
          <w:rFonts w:eastAsia="Calibri"/>
          <w:i/>
          <w:sz w:val="22"/>
          <w:lang w:val="lt-LT" w:eastAsia="x-none"/>
        </w:rPr>
      </w:pPr>
      <w:r>
        <w:rPr>
          <w:rFonts w:eastAsia="Calibri"/>
          <w:i/>
          <w:sz w:val="22"/>
          <w:lang w:val="lt-LT" w:eastAsia="x-none"/>
        </w:rPr>
        <w:t>Suaugusiems</w:t>
      </w:r>
    </w:p>
    <w:p w:rsidR="00775BA9" w:rsidRPr="00BF4251" w:rsidRDefault="00775BA9" w:rsidP="00BF4251">
      <w:pPr>
        <w:widowControl w:val="0"/>
        <w:rPr>
          <w:rFonts w:eastAsia="Calibri"/>
          <w:sz w:val="22"/>
        </w:rPr>
      </w:pPr>
      <w:r w:rsidRPr="00775BA9">
        <w:rPr>
          <w:rFonts w:eastAsia="Calibri"/>
          <w:sz w:val="22"/>
          <w:lang w:val="x-none" w:eastAsia="x-none"/>
        </w:rPr>
        <w:t xml:space="preserve">Rekomenduojama pradinė Cordipin SR dozė yra po 20 mg (1 </w:t>
      </w:r>
      <w:r w:rsidR="00A308BA">
        <w:rPr>
          <w:rFonts w:eastAsia="Calibri"/>
          <w:sz w:val="22"/>
          <w:lang w:val="lt-LT" w:eastAsia="x-none"/>
        </w:rPr>
        <w:t xml:space="preserve">pailginto atpalaidavimo </w:t>
      </w:r>
      <w:r w:rsidRPr="00775BA9">
        <w:rPr>
          <w:rFonts w:eastAsia="Calibri"/>
          <w:sz w:val="22"/>
          <w:lang w:val="x-none" w:eastAsia="x-none"/>
        </w:rPr>
        <w:t>tabletė)</w:t>
      </w:r>
      <w:r w:rsidR="00A308BA">
        <w:rPr>
          <w:rFonts w:eastAsia="Calibri"/>
          <w:sz w:val="22"/>
          <w:lang w:val="lt-LT" w:eastAsia="x-none"/>
        </w:rPr>
        <w:t xml:space="preserve"> </w:t>
      </w:r>
      <w:r w:rsidRPr="00775BA9">
        <w:rPr>
          <w:rFonts w:eastAsia="Calibri"/>
          <w:sz w:val="22"/>
          <w:lang w:val="x-none" w:eastAsia="x-none"/>
        </w:rPr>
        <w:t xml:space="preserve">du kartus per parą. Jei reikia, dozę galima didinti iki didžiausios leistinos dozės (80 mg per parą) ir vartoti po 40 mg (2 </w:t>
      </w:r>
      <w:r w:rsidR="00A308BA">
        <w:rPr>
          <w:rFonts w:eastAsia="Calibri"/>
          <w:sz w:val="22"/>
          <w:lang w:val="lt-LT" w:eastAsia="x-none"/>
        </w:rPr>
        <w:t xml:space="preserve">pailginto atpalaidavimo </w:t>
      </w:r>
      <w:r w:rsidRPr="00775BA9">
        <w:rPr>
          <w:rFonts w:eastAsia="Calibri"/>
          <w:sz w:val="22"/>
          <w:lang w:val="x-none" w:eastAsia="x-none"/>
        </w:rPr>
        <w:t>tabletes) 2 kartus per parą.</w:t>
      </w:r>
    </w:p>
    <w:p w:rsidR="00775BA9" w:rsidRPr="00775BA9" w:rsidRDefault="00775BA9" w:rsidP="00BF4251">
      <w:pPr>
        <w:widowControl w:val="0"/>
        <w:rPr>
          <w:rFonts w:eastAsia="Calibri"/>
          <w:sz w:val="22"/>
          <w:lang w:val="x-none" w:eastAsia="x-none"/>
        </w:rPr>
      </w:pP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Kartu vartojant CYP 3A4 inhibitorių arba CYP 3A4 induktorių, gali prireikti koreguoti nifedipino dozę arba atsisakyti nifedipino vartojimo (žr. 4.5 skyrių).</w:t>
      </w:r>
    </w:p>
    <w:p w:rsidR="00775BA9" w:rsidRPr="00775BA9" w:rsidRDefault="00775BA9" w:rsidP="00BF4251">
      <w:pPr>
        <w:widowControl w:val="0"/>
        <w:rPr>
          <w:rFonts w:eastAsia="Calibri"/>
          <w:sz w:val="22"/>
          <w:lang w:val="x-none" w:eastAsia="x-none"/>
        </w:rPr>
      </w:pPr>
    </w:p>
    <w:p w:rsidR="00200927" w:rsidRPr="00C7084A" w:rsidRDefault="00775BA9" w:rsidP="00BF4251">
      <w:pPr>
        <w:widowControl w:val="0"/>
        <w:rPr>
          <w:rFonts w:eastAsia="Calibri"/>
          <w:iCs/>
          <w:sz w:val="22"/>
          <w:szCs w:val="22"/>
          <w:u w:val="single"/>
          <w:lang w:eastAsia="lt-LT"/>
        </w:rPr>
      </w:pPr>
      <w:r w:rsidRPr="00BF4251">
        <w:rPr>
          <w:rFonts w:eastAsia="Calibri"/>
          <w:sz w:val="22"/>
          <w:u w:val="single"/>
          <w:lang w:val="x-none" w:eastAsia="x-none"/>
        </w:rPr>
        <w:t>Gydymo trukmė</w:t>
      </w: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Gydymo trukmė nėra apibrėžta.</w:t>
      </w:r>
    </w:p>
    <w:p w:rsidR="00775BA9" w:rsidRPr="00775BA9" w:rsidRDefault="00775BA9" w:rsidP="00BF4251">
      <w:pPr>
        <w:widowControl w:val="0"/>
        <w:rPr>
          <w:rFonts w:eastAsia="Calibri"/>
          <w:sz w:val="22"/>
          <w:lang w:val="x-none" w:eastAsia="x-none"/>
        </w:rPr>
      </w:pPr>
    </w:p>
    <w:p w:rsidR="00775BA9" w:rsidRPr="00BF4251" w:rsidRDefault="00775BA9" w:rsidP="00BF4251">
      <w:pPr>
        <w:widowControl w:val="0"/>
        <w:rPr>
          <w:rFonts w:eastAsia="Calibri"/>
          <w:sz w:val="22"/>
          <w:u w:val="single"/>
          <w:lang w:val="x-none" w:eastAsia="x-none"/>
        </w:rPr>
      </w:pPr>
      <w:r w:rsidRPr="00BF4251">
        <w:rPr>
          <w:rFonts w:eastAsia="Calibri"/>
          <w:sz w:val="22"/>
          <w:u w:val="single"/>
          <w:lang w:val="x-none" w:eastAsia="x-none"/>
        </w:rPr>
        <w:t>Papildoma informacija apie ypatingas populiacijas</w:t>
      </w:r>
    </w:p>
    <w:p w:rsidR="00775BA9" w:rsidRPr="00775BA9" w:rsidRDefault="00775BA9" w:rsidP="00BF4251">
      <w:pPr>
        <w:widowControl w:val="0"/>
        <w:rPr>
          <w:rFonts w:eastAsia="Calibri"/>
          <w:sz w:val="22"/>
          <w:lang w:val="x-none" w:eastAsia="x-none"/>
        </w:rPr>
      </w:pPr>
    </w:p>
    <w:p w:rsidR="00775BA9" w:rsidRPr="00A308BA" w:rsidRDefault="00775BA9" w:rsidP="00BF4251">
      <w:pPr>
        <w:widowControl w:val="0"/>
        <w:rPr>
          <w:rFonts w:eastAsia="Calibri"/>
          <w:i/>
          <w:sz w:val="22"/>
          <w:lang w:val="x-none" w:eastAsia="x-none"/>
        </w:rPr>
      </w:pPr>
      <w:r w:rsidRPr="00A308BA">
        <w:rPr>
          <w:rFonts w:eastAsia="Calibri"/>
          <w:i/>
          <w:sz w:val="22"/>
          <w:lang w:val="x-none" w:eastAsia="x-none"/>
        </w:rPr>
        <w:t>Vaikų populiacija</w:t>
      </w: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Nifedipino saugumas ir veiksmingumas jaunesniems nei 18 metų vaikams nenustatytas. Šiuo metu turimi duomenys apie nifedipino vartojimą hipertenzijai gydyti yra pateikti 5.1 skyriuje.</w:t>
      </w:r>
    </w:p>
    <w:p w:rsidR="00775BA9" w:rsidRPr="00775BA9" w:rsidRDefault="00775BA9" w:rsidP="00BF4251">
      <w:pPr>
        <w:widowControl w:val="0"/>
        <w:rPr>
          <w:rFonts w:eastAsia="Calibri"/>
          <w:sz w:val="22"/>
          <w:lang w:val="x-none" w:eastAsia="x-none"/>
        </w:rPr>
      </w:pPr>
    </w:p>
    <w:p w:rsidR="00775BA9" w:rsidRPr="00BF4251" w:rsidRDefault="00775BA9" w:rsidP="00BF4251">
      <w:pPr>
        <w:widowControl w:val="0"/>
        <w:rPr>
          <w:rFonts w:eastAsia="Calibri"/>
          <w:i/>
          <w:sz w:val="22"/>
          <w:lang w:val="x-none" w:eastAsia="x-none"/>
        </w:rPr>
      </w:pPr>
      <w:r w:rsidRPr="00BF4251">
        <w:rPr>
          <w:rFonts w:eastAsia="Calibri"/>
          <w:i/>
          <w:sz w:val="22"/>
          <w:lang w:val="x-none" w:eastAsia="x-none"/>
        </w:rPr>
        <w:t>Senyviems pacientams</w:t>
      </w: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Nifedipino farmakokinetika senyvo amžiaus pacientų organizmuose</w:t>
      </w:r>
      <w:r w:rsidRPr="00775BA9" w:rsidDel="00F14F48">
        <w:rPr>
          <w:rFonts w:eastAsia="Calibri"/>
          <w:sz w:val="22"/>
          <w:lang w:val="x-none" w:eastAsia="x-none"/>
        </w:rPr>
        <w:t xml:space="preserve"> </w:t>
      </w:r>
      <w:r w:rsidRPr="00775BA9">
        <w:rPr>
          <w:rFonts w:eastAsia="Calibri"/>
          <w:sz w:val="22"/>
          <w:lang w:val="x-none" w:eastAsia="x-none"/>
        </w:rPr>
        <w:t>yra pasikeitusi, todėl jiems gali prireikti vartoti mažesnę palaikomąją nifedipino dozę, nei jaunesniems pacientams.</w:t>
      </w:r>
    </w:p>
    <w:p w:rsidR="00775BA9" w:rsidRPr="00775BA9" w:rsidRDefault="00775BA9" w:rsidP="00BF4251">
      <w:pPr>
        <w:widowControl w:val="0"/>
        <w:rPr>
          <w:rFonts w:eastAsia="Calibri"/>
          <w:sz w:val="22"/>
          <w:lang w:val="x-none" w:eastAsia="x-none"/>
        </w:rPr>
      </w:pPr>
    </w:p>
    <w:p w:rsidR="00775BA9" w:rsidRPr="00BF4251" w:rsidRDefault="00775BA9" w:rsidP="00BF4251">
      <w:pPr>
        <w:widowControl w:val="0"/>
        <w:rPr>
          <w:rFonts w:eastAsia="Calibri"/>
          <w:i/>
          <w:sz w:val="22"/>
        </w:rPr>
      </w:pPr>
      <w:r w:rsidRPr="00BF4251">
        <w:rPr>
          <w:rFonts w:eastAsia="Calibri"/>
          <w:i/>
          <w:sz w:val="22"/>
          <w:lang w:val="x-none" w:eastAsia="x-none"/>
        </w:rPr>
        <w:t>Pacientams, kurių kepenų funkcija sutrikusi</w:t>
      </w: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Pirminis nifedipino metabolizmas vyksta kepenyse, todėl pacientai, kurių kepenų funkcija sutrikusi, turi būti atidžiai stebimi ir sunkiais atvejais gali prireikti mažinti nifedipino dozę.</w:t>
      </w:r>
    </w:p>
    <w:p w:rsidR="00775BA9" w:rsidRPr="00775BA9" w:rsidRDefault="00775BA9" w:rsidP="00BF4251">
      <w:pPr>
        <w:widowControl w:val="0"/>
        <w:rPr>
          <w:rFonts w:eastAsia="Calibri"/>
          <w:sz w:val="22"/>
          <w:lang w:val="x-none" w:eastAsia="x-none"/>
        </w:rPr>
      </w:pPr>
    </w:p>
    <w:p w:rsidR="00775BA9" w:rsidRPr="00BF4251" w:rsidRDefault="00775BA9" w:rsidP="00BF4251">
      <w:pPr>
        <w:widowControl w:val="0"/>
        <w:rPr>
          <w:rFonts w:eastAsia="Calibri"/>
          <w:i/>
          <w:sz w:val="22"/>
        </w:rPr>
      </w:pPr>
      <w:r w:rsidRPr="00BF4251">
        <w:rPr>
          <w:rFonts w:eastAsia="Calibri"/>
          <w:i/>
          <w:sz w:val="22"/>
          <w:lang w:val="x-none" w:eastAsia="x-none"/>
        </w:rPr>
        <w:t>Pacientams, kurių inkstų funkcija sutrikusi</w:t>
      </w: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Remiantis farmakokinetikos duomenimis, pacientams, kurių inkstų funkcija sutrikusi, dozės koreguoti nereikia (žr. 5.2 skyrių).</w:t>
      </w:r>
    </w:p>
    <w:p w:rsidR="00263303" w:rsidRPr="00C7084A" w:rsidRDefault="00263303" w:rsidP="00620C78">
      <w:pPr>
        <w:rPr>
          <w:rFonts w:eastAsia="Calibri"/>
          <w:iCs/>
          <w:sz w:val="22"/>
          <w:szCs w:val="22"/>
          <w:lang w:eastAsia="lt-LT"/>
        </w:rPr>
      </w:pPr>
    </w:p>
    <w:p w:rsidR="00775BA9" w:rsidRPr="003C2B10" w:rsidRDefault="00775BA9" w:rsidP="00BF4251">
      <w:pPr>
        <w:widowControl w:val="0"/>
        <w:rPr>
          <w:rFonts w:eastAsia="Calibri"/>
          <w:sz w:val="22"/>
          <w:u w:val="single"/>
          <w:lang w:val="x-none" w:eastAsia="x-none"/>
        </w:rPr>
      </w:pPr>
      <w:r w:rsidRPr="003C2B10">
        <w:rPr>
          <w:rFonts w:eastAsia="Calibri"/>
          <w:sz w:val="22"/>
          <w:u w:val="single"/>
          <w:lang w:val="x-none" w:eastAsia="x-none"/>
        </w:rPr>
        <w:t>Vartojimo metodas</w:t>
      </w:r>
    </w:p>
    <w:p w:rsidR="00A308BA" w:rsidRPr="00775BA9" w:rsidRDefault="00A308BA" w:rsidP="00A308BA">
      <w:pPr>
        <w:widowControl w:val="0"/>
        <w:rPr>
          <w:rFonts w:eastAsia="Calibri"/>
          <w:sz w:val="22"/>
          <w:lang w:val="x-none" w:eastAsia="x-none"/>
        </w:rPr>
      </w:pPr>
      <w:r w:rsidRPr="00A308BA">
        <w:rPr>
          <w:rFonts w:eastAsia="Calibri"/>
          <w:sz w:val="22"/>
          <w:lang w:val="x-none" w:eastAsia="x-none"/>
        </w:rPr>
        <w:t xml:space="preserve"> </w:t>
      </w:r>
      <w:r>
        <w:rPr>
          <w:rFonts w:eastAsia="Calibri"/>
          <w:sz w:val="22"/>
          <w:lang w:val="x-none" w:eastAsia="x-none"/>
        </w:rPr>
        <w:t xml:space="preserve">Pailginto atpalaidavimo </w:t>
      </w:r>
      <w:r w:rsidR="00190579">
        <w:rPr>
          <w:rFonts w:eastAsia="Calibri"/>
          <w:sz w:val="22"/>
          <w:lang w:val="lt-LT" w:eastAsia="x-none"/>
        </w:rPr>
        <w:t>t</w:t>
      </w:r>
      <w:r w:rsidRPr="00775BA9">
        <w:rPr>
          <w:rFonts w:eastAsia="Calibri"/>
          <w:sz w:val="22"/>
          <w:lang w:val="x-none" w:eastAsia="x-none"/>
        </w:rPr>
        <w:t>abletės nuryjamos nepažeistos, užgeriant trupučiu skysčio, su maistu arba be jo.</w:t>
      </w:r>
      <w:r>
        <w:rPr>
          <w:rFonts w:eastAsia="Calibri"/>
          <w:sz w:val="22"/>
          <w:lang w:val="lt-LT" w:eastAsia="x-none"/>
        </w:rPr>
        <w:t xml:space="preserve"> </w:t>
      </w:r>
      <w:r w:rsidRPr="00775BA9">
        <w:rPr>
          <w:rFonts w:eastAsia="Calibri"/>
          <w:sz w:val="22"/>
          <w:lang w:val="x-none" w:eastAsia="x-none"/>
        </w:rPr>
        <w:t>Cordipin SR negalima vartoti kartu su greipfrutų sultimis (žr. 4.5 skyrių).</w:t>
      </w:r>
    </w:p>
    <w:p w:rsidR="00775BA9" w:rsidRPr="00775BA9" w:rsidRDefault="00775BA9" w:rsidP="00BF4251">
      <w:pPr>
        <w:widowControl w:val="0"/>
        <w:rPr>
          <w:rFonts w:eastAsia="Calibri"/>
          <w:sz w:val="22"/>
          <w:lang w:val="x-none" w:eastAsia="x-none"/>
        </w:rPr>
      </w:pPr>
    </w:p>
    <w:p w:rsidR="00775BA9" w:rsidRPr="00775BA9" w:rsidRDefault="00775BA9" w:rsidP="00BF4251">
      <w:pPr>
        <w:widowControl w:val="0"/>
        <w:rPr>
          <w:rFonts w:eastAsia="Calibri"/>
          <w:sz w:val="22"/>
          <w:lang w:val="x-none" w:eastAsia="x-none"/>
        </w:rPr>
      </w:pPr>
    </w:p>
    <w:p w:rsidR="00775BA9" w:rsidRPr="00775BA9" w:rsidRDefault="00775BA9" w:rsidP="00BF4251">
      <w:pPr>
        <w:widowControl w:val="0"/>
        <w:ind w:left="567" w:hanging="567"/>
        <w:outlineLvl w:val="1"/>
        <w:rPr>
          <w:rFonts w:eastAsia="Calibri"/>
          <w:b/>
          <w:sz w:val="22"/>
          <w:szCs w:val="22"/>
          <w:lang w:val="lt-LT" w:eastAsia="lt-LT"/>
        </w:rPr>
      </w:pPr>
      <w:r w:rsidRPr="00775BA9">
        <w:rPr>
          <w:rFonts w:eastAsia="Calibri"/>
          <w:b/>
          <w:sz w:val="22"/>
          <w:szCs w:val="22"/>
          <w:lang w:val="lt-LT" w:eastAsia="lt-LT"/>
        </w:rPr>
        <w:t>4.3</w:t>
      </w:r>
      <w:r w:rsidRPr="00775BA9">
        <w:rPr>
          <w:rFonts w:eastAsia="Calibri"/>
          <w:b/>
          <w:sz w:val="22"/>
          <w:szCs w:val="22"/>
          <w:lang w:val="lt-LT" w:eastAsia="lt-LT"/>
        </w:rPr>
        <w:tab/>
        <w:t>Kontraindikacijos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numPr>
          <w:ilvl w:val="0"/>
          <w:numId w:val="11"/>
        </w:numPr>
        <w:autoSpaceDE w:val="0"/>
        <w:autoSpaceDN w:val="0"/>
        <w:adjustRightInd w:val="0"/>
        <w:ind w:left="567" w:hanging="567"/>
        <w:contextualSpacing/>
        <w:rPr>
          <w:rFonts w:eastAsia="Calibri"/>
          <w:sz w:val="22"/>
          <w:szCs w:val="22"/>
          <w:lang w:val="lt-LT" w:eastAsia="lt-LT"/>
        </w:rPr>
      </w:pPr>
      <w:r w:rsidRPr="00775BA9">
        <w:rPr>
          <w:rFonts w:eastAsia="Calibri"/>
          <w:sz w:val="22"/>
          <w:szCs w:val="22"/>
          <w:lang w:val="lt-LT" w:eastAsia="lt-LT"/>
        </w:rPr>
        <w:t>Padidėjęs jautrumas nifedipinui arba bet kuriai 6.1 skyriuje nurodytai pagalbinei medžiagai.</w:t>
      </w:r>
    </w:p>
    <w:p w:rsidR="00775BA9" w:rsidRPr="00775BA9" w:rsidRDefault="00775BA9" w:rsidP="00BF4251">
      <w:pPr>
        <w:widowControl w:val="0"/>
        <w:numPr>
          <w:ilvl w:val="0"/>
          <w:numId w:val="11"/>
        </w:numPr>
        <w:autoSpaceDE w:val="0"/>
        <w:autoSpaceDN w:val="0"/>
        <w:adjustRightInd w:val="0"/>
        <w:ind w:left="567" w:hanging="567"/>
        <w:contextualSpacing/>
        <w:rPr>
          <w:rFonts w:eastAsia="Calibri"/>
          <w:sz w:val="22"/>
          <w:szCs w:val="22"/>
          <w:lang w:val="lt-LT" w:eastAsia="lt-LT"/>
        </w:rPr>
      </w:pPr>
      <w:r w:rsidRPr="00775BA9">
        <w:rPr>
          <w:rFonts w:eastAsia="Calibri"/>
          <w:sz w:val="22"/>
          <w:szCs w:val="22"/>
          <w:lang w:val="lt-LT" w:eastAsia="lt-LT"/>
        </w:rPr>
        <w:t>Kardiogeninis šokas.</w:t>
      </w:r>
    </w:p>
    <w:p w:rsidR="00775BA9" w:rsidRPr="00775BA9" w:rsidRDefault="00775BA9" w:rsidP="00BF4251">
      <w:pPr>
        <w:widowControl w:val="0"/>
        <w:numPr>
          <w:ilvl w:val="0"/>
          <w:numId w:val="11"/>
        </w:numPr>
        <w:autoSpaceDE w:val="0"/>
        <w:autoSpaceDN w:val="0"/>
        <w:adjustRightInd w:val="0"/>
        <w:ind w:left="567" w:hanging="567"/>
        <w:contextualSpacing/>
        <w:rPr>
          <w:rFonts w:eastAsia="Calibri"/>
          <w:sz w:val="22"/>
          <w:szCs w:val="22"/>
          <w:lang w:val="lt-LT" w:eastAsia="lt-LT"/>
        </w:rPr>
      </w:pPr>
      <w:r w:rsidRPr="00775BA9">
        <w:rPr>
          <w:rFonts w:eastAsia="Calibri"/>
          <w:sz w:val="22"/>
          <w:szCs w:val="22"/>
          <w:lang w:val="lt-LT" w:eastAsia="lt-LT"/>
        </w:rPr>
        <w:t>Kartu su rifampicinu, nes dėl fermentų indukcijos, veiksmingas nifedipino kiekis plazmoje gali būti nepasiektas (žr. 4.5 skyrių).</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ind w:left="567" w:hanging="567"/>
        <w:outlineLvl w:val="1"/>
        <w:rPr>
          <w:rFonts w:eastAsia="Calibri"/>
          <w:b/>
          <w:sz w:val="22"/>
          <w:szCs w:val="22"/>
          <w:lang w:val="lt-LT" w:eastAsia="lt-LT"/>
        </w:rPr>
      </w:pPr>
      <w:r w:rsidRPr="00775BA9">
        <w:rPr>
          <w:rFonts w:eastAsia="Calibri"/>
          <w:b/>
          <w:sz w:val="22"/>
          <w:szCs w:val="22"/>
          <w:lang w:val="lt-LT" w:eastAsia="lt-LT"/>
        </w:rPr>
        <w:t>4.4</w:t>
      </w:r>
      <w:r w:rsidRPr="00775BA9">
        <w:rPr>
          <w:rFonts w:eastAsia="Calibri"/>
          <w:b/>
          <w:sz w:val="22"/>
          <w:szCs w:val="22"/>
          <w:lang w:val="lt-LT" w:eastAsia="lt-LT"/>
        </w:rPr>
        <w:tab/>
        <w:t>Specialūs įspėjimai ir atsargumo priemonės</w:t>
      </w:r>
    </w:p>
    <w:p w:rsidR="00775BA9" w:rsidRPr="00775BA9" w:rsidRDefault="00775BA9" w:rsidP="00BF4251">
      <w:pPr>
        <w:widowControl w:val="0"/>
        <w:rPr>
          <w:rFonts w:eastAsia="Calibri"/>
          <w:sz w:val="22"/>
          <w:szCs w:val="22"/>
          <w:lang w:val="lt-LT" w:eastAsia="lt-LT"/>
        </w:rPr>
      </w:pPr>
    </w:p>
    <w:p w:rsidR="00775BA9" w:rsidRPr="00775BA9" w:rsidRDefault="00775BA9" w:rsidP="00775BA9">
      <w:pPr>
        <w:widowControl w:val="0"/>
        <w:tabs>
          <w:tab w:val="left" w:pos="567"/>
        </w:tabs>
        <w:rPr>
          <w:rFonts w:eastAsia="Calibri"/>
          <w:iCs/>
          <w:sz w:val="22"/>
          <w:szCs w:val="22"/>
          <w:lang w:val="lt-LT" w:eastAsia="en-US"/>
        </w:rPr>
      </w:pPr>
      <w:r w:rsidRPr="00775BA9">
        <w:rPr>
          <w:rFonts w:eastAsia="Calibri"/>
          <w:sz w:val="22"/>
          <w:szCs w:val="22"/>
          <w:lang w:val="lt-LT" w:eastAsia="lt-LT"/>
        </w:rPr>
        <w:t>Specialių atsargumo priemonių reikia gydant pacientus, turinčius labai žemą kraujospūdį (sunki hipotenzija, kai sistolinis kraujospūdis yra mažesnis nei 90mm Hg), jei pasireiškia širdies nepakankamumas arba yra sunki aortos stenozė</w:t>
      </w:r>
      <w:r w:rsidRPr="00775BA9">
        <w:rPr>
          <w:rFonts w:eastAsia="Calibri"/>
          <w:iCs/>
          <w:sz w:val="22"/>
          <w:szCs w:val="22"/>
          <w:lang w:val="lt-LT" w:eastAsia="en-US"/>
        </w:rPr>
        <w:t>.</w:t>
      </w:r>
    </w:p>
    <w:p w:rsidR="00775BA9" w:rsidRPr="00775BA9" w:rsidRDefault="00775BA9" w:rsidP="00775BA9">
      <w:pPr>
        <w:widowControl w:val="0"/>
        <w:tabs>
          <w:tab w:val="left" w:pos="567"/>
        </w:tabs>
        <w:rPr>
          <w:rFonts w:eastAsia="Calibri"/>
          <w:iCs/>
          <w:sz w:val="22"/>
          <w:szCs w:val="22"/>
          <w:lang w:val="lt-LT" w:eastAsia="en-US"/>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Nifedipino negalima vartoti nėštumo laikotarpiu, nebent klinikinė būklė yra tokia, kad moterį būtina gydyti nifedipinu. Nifedipinu galima gydyti tik moteris, kurioms yra sunki hipertenzija ir kurios nereaguoja į įprastinį gydymą (žr. 4.6 skyrių).</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Nifedipino žindymo laikotarpiu vartoti nerekomenduojama, kadangi gauta duomenų, jog nifedipino išsiskiria į moters pieną, o nedidelio nifedipino kiekio absorbcijos burnoje poveikis nėra žinomas (žr. 4.6 skyrių).</w:t>
      </w:r>
    </w:p>
    <w:p w:rsidR="00775BA9" w:rsidRPr="00775BA9" w:rsidRDefault="00775BA9" w:rsidP="00775BA9">
      <w:pPr>
        <w:widowControl w:val="0"/>
        <w:tabs>
          <w:tab w:val="left" w:pos="567"/>
        </w:tabs>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Kartu su nifedipinu vartojant intraveninį magnio sulfatą, būtina stebėti kraujospūdį, kadangi yra per didelio kraujospūdžio sumažėjimo tikimybė, tai gali būti žalinga ir motinai, ir vaisiui.</w:t>
      </w:r>
    </w:p>
    <w:p w:rsidR="00775BA9" w:rsidRPr="00775BA9" w:rsidRDefault="00775BA9" w:rsidP="00BF4251">
      <w:pPr>
        <w:widowControl w:val="0"/>
        <w:rPr>
          <w:rFonts w:eastAsia="Calibri"/>
          <w:sz w:val="22"/>
          <w:szCs w:val="22"/>
          <w:lang w:val="lt-LT" w:eastAsia="lt-LT"/>
        </w:rPr>
      </w:pPr>
    </w:p>
    <w:p w:rsidR="00775BA9" w:rsidRPr="00775BA9" w:rsidRDefault="00775BA9" w:rsidP="00775BA9">
      <w:pPr>
        <w:widowControl w:val="0"/>
        <w:tabs>
          <w:tab w:val="left" w:pos="567"/>
        </w:tabs>
        <w:rPr>
          <w:rFonts w:eastAsia="Calibri"/>
          <w:iCs/>
          <w:sz w:val="22"/>
          <w:szCs w:val="22"/>
          <w:lang w:val="lt-LT" w:eastAsia="en-US"/>
        </w:rPr>
      </w:pPr>
      <w:r w:rsidRPr="00775BA9">
        <w:rPr>
          <w:rFonts w:eastAsia="Calibri"/>
          <w:iCs/>
          <w:sz w:val="22"/>
          <w:szCs w:val="22"/>
          <w:lang w:val="lt-LT" w:eastAsia="en-US"/>
        </w:rPr>
        <w:t>Paciento, kuriam yra kepenų funkcijos sutrikimas, būklę gali reikėti atidžiai stebėti, be to, sunkiais atvejais gali tekti mažinti dozę.</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Nifedipinas yra metabolizuojamas citochromo P450 3A4 sistemos. Vaistiniai preparatai, kurie žinomi kaip šios fermentų sistemos induktoriai arba inhibitoriai, gali pakeisti nifedipino pirmojo prasiskverbimo laiką</w:t>
      </w:r>
      <w:r w:rsidRPr="00775BA9" w:rsidDel="0054621D">
        <w:rPr>
          <w:rFonts w:eastAsia="Calibri"/>
          <w:sz w:val="22"/>
          <w:szCs w:val="22"/>
          <w:lang w:val="lt-LT" w:eastAsia="lt-LT"/>
        </w:rPr>
        <w:t xml:space="preserve"> </w:t>
      </w:r>
      <w:r w:rsidRPr="00775BA9">
        <w:rPr>
          <w:rFonts w:eastAsia="Calibri"/>
          <w:sz w:val="22"/>
          <w:szCs w:val="22"/>
          <w:lang w:val="lt-LT" w:eastAsia="lt-LT"/>
        </w:rPr>
        <w:t>arba jo klirensą (žr. 4.5 skyrių).</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Vaistiniai preparatai, kurie žinomi kaip citochromo P450 3A4 sistemos inhibitoriai ir kurie gali sukelti nifedipino koncentracijos plazmoje padidėjimą, pvz.:</w:t>
      </w:r>
    </w:p>
    <w:p w:rsidR="00775BA9" w:rsidRPr="00775BA9" w:rsidRDefault="00775BA9" w:rsidP="00BF4251">
      <w:pPr>
        <w:widowControl w:val="0"/>
        <w:numPr>
          <w:ilvl w:val="0"/>
          <w:numId w:val="11"/>
        </w:numPr>
        <w:ind w:left="567" w:hanging="567"/>
        <w:rPr>
          <w:rFonts w:eastAsia="Calibri"/>
          <w:sz w:val="22"/>
          <w:szCs w:val="22"/>
          <w:lang w:val="lt-LT" w:eastAsia="lt-LT"/>
        </w:rPr>
      </w:pPr>
      <w:r w:rsidRPr="00775BA9">
        <w:rPr>
          <w:rFonts w:eastAsia="Calibri"/>
          <w:sz w:val="22"/>
          <w:szCs w:val="22"/>
          <w:lang w:val="lt-LT" w:eastAsia="lt-LT"/>
        </w:rPr>
        <w:t>makrolidų grupės antibiotikai (pvz., eritromicinas);</w:t>
      </w:r>
    </w:p>
    <w:p w:rsidR="00775BA9" w:rsidRPr="00775BA9" w:rsidRDefault="00775BA9" w:rsidP="00BF4251">
      <w:pPr>
        <w:widowControl w:val="0"/>
        <w:numPr>
          <w:ilvl w:val="0"/>
          <w:numId w:val="11"/>
        </w:numPr>
        <w:ind w:left="567" w:hanging="567"/>
        <w:rPr>
          <w:rFonts w:eastAsia="Calibri"/>
          <w:sz w:val="22"/>
          <w:szCs w:val="22"/>
          <w:lang w:val="lt-LT" w:eastAsia="lt-LT"/>
        </w:rPr>
      </w:pPr>
      <w:r w:rsidRPr="00775BA9">
        <w:rPr>
          <w:rFonts w:eastAsia="Calibri"/>
          <w:sz w:val="22"/>
          <w:szCs w:val="22"/>
          <w:lang w:val="lt-LT" w:eastAsia="lt-LT"/>
        </w:rPr>
        <w:t>ŽIV proteazės inhibitoriai (pvz., ritonaviras);</w:t>
      </w:r>
    </w:p>
    <w:p w:rsidR="00775BA9" w:rsidRPr="00775BA9" w:rsidRDefault="00775BA9" w:rsidP="00BF4251">
      <w:pPr>
        <w:widowControl w:val="0"/>
        <w:numPr>
          <w:ilvl w:val="0"/>
          <w:numId w:val="11"/>
        </w:numPr>
        <w:ind w:left="567" w:hanging="567"/>
        <w:rPr>
          <w:rFonts w:eastAsia="Calibri"/>
          <w:sz w:val="22"/>
          <w:szCs w:val="22"/>
          <w:lang w:val="lt-LT" w:eastAsia="lt-LT"/>
        </w:rPr>
      </w:pPr>
      <w:r w:rsidRPr="00775BA9">
        <w:rPr>
          <w:rFonts w:eastAsia="Calibri"/>
          <w:sz w:val="22"/>
          <w:szCs w:val="22"/>
          <w:lang w:val="lt-LT" w:eastAsia="lt-LT"/>
        </w:rPr>
        <w:t>azolų grupės priešgrybeliniai vaistiniai preparatai (pvz., ketokonazolas);</w:t>
      </w:r>
    </w:p>
    <w:p w:rsidR="00775BA9" w:rsidRPr="00775BA9" w:rsidRDefault="00775BA9" w:rsidP="00BF4251">
      <w:pPr>
        <w:widowControl w:val="0"/>
        <w:numPr>
          <w:ilvl w:val="0"/>
          <w:numId w:val="11"/>
        </w:numPr>
        <w:ind w:left="567" w:hanging="567"/>
        <w:rPr>
          <w:rFonts w:eastAsia="Calibri"/>
          <w:sz w:val="22"/>
          <w:szCs w:val="22"/>
          <w:lang w:val="lt-LT" w:eastAsia="lt-LT"/>
        </w:rPr>
      </w:pPr>
      <w:r w:rsidRPr="00775BA9">
        <w:rPr>
          <w:rFonts w:eastAsia="Calibri"/>
          <w:sz w:val="22"/>
          <w:szCs w:val="22"/>
          <w:lang w:val="lt-LT" w:eastAsia="lt-LT"/>
        </w:rPr>
        <w:t>antidepresantai nefazodonas ir fluoksetinas;</w:t>
      </w:r>
    </w:p>
    <w:p w:rsidR="00775BA9" w:rsidRPr="00775BA9" w:rsidRDefault="00775BA9" w:rsidP="00BF4251">
      <w:pPr>
        <w:widowControl w:val="0"/>
        <w:numPr>
          <w:ilvl w:val="0"/>
          <w:numId w:val="11"/>
        </w:numPr>
        <w:ind w:left="567" w:hanging="567"/>
        <w:rPr>
          <w:rFonts w:eastAsia="Calibri"/>
          <w:sz w:val="22"/>
          <w:szCs w:val="22"/>
          <w:lang w:val="lt-LT" w:eastAsia="lt-LT"/>
        </w:rPr>
      </w:pPr>
      <w:r w:rsidRPr="00775BA9">
        <w:rPr>
          <w:rFonts w:eastAsia="Calibri"/>
          <w:sz w:val="22"/>
          <w:szCs w:val="22"/>
          <w:lang w:val="lt-LT" w:eastAsia="lt-LT"/>
        </w:rPr>
        <w:t>kvinupristinas/ dalfopristinas;</w:t>
      </w:r>
    </w:p>
    <w:p w:rsidR="00775BA9" w:rsidRPr="00775BA9" w:rsidRDefault="00775BA9" w:rsidP="00BF4251">
      <w:pPr>
        <w:widowControl w:val="0"/>
        <w:numPr>
          <w:ilvl w:val="0"/>
          <w:numId w:val="11"/>
        </w:numPr>
        <w:ind w:left="567" w:hanging="567"/>
        <w:rPr>
          <w:rFonts w:eastAsia="Calibri"/>
          <w:sz w:val="22"/>
          <w:szCs w:val="22"/>
          <w:lang w:val="lt-LT" w:eastAsia="lt-LT"/>
        </w:rPr>
      </w:pPr>
      <w:r w:rsidRPr="00775BA9">
        <w:rPr>
          <w:rFonts w:eastAsia="Calibri"/>
          <w:sz w:val="22"/>
          <w:szCs w:val="22"/>
          <w:lang w:val="lt-LT" w:eastAsia="lt-LT"/>
        </w:rPr>
        <w:t>valpro rūgštis;</w:t>
      </w:r>
    </w:p>
    <w:p w:rsidR="00775BA9" w:rsidRPr="00775BA9" w:rsidRDefault="00775BA9" w:rsidP="00BF4251">
      <w:pPr>
        <w:widowControl w:val="0"/>
        <w:numPr>
          <w:ilvl w:val="0"/>
          <w:numId w:val="11"/>
        </w:numPr>
        <w:ind w:left="567" w:hanging="567"/>
        <w:rPr>
          <w:rFonts w:eastAsia="Calibri"/>
          <w:sz w:val="22"/>
          <w:szCs w:val="22"/>
          <w:lang w:val="lt-LT" w:eastAsia="lt-LT"/>
        </w:rPr>
      </w:pPr>
      <w:r w:rsidRPr="00775BA9">
        <w:rPr>
          <w:rFonts w:eastAsia="Calibri"/>
          <w:sz w:val="22"/>
          <w:szCs w:val="22"/>
          <w:lang w:val="lt-LT" w:eastAsia="lt-LT"/>
        </w:rPr>
        <w:t>cimetidinas.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Kartu vartojant šiuos vaistus, būtina stebėti kraujospūdį ir, esant tokiam poreikiui, turi būti apsvarstyta nifedipino dozės mažinimo būtinybė.</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ind w:left="567" w:hanging="567"/>
        <w:outlineLvl w:val="1"/>
        <w:rPr>
          <w:rFonts w:eastAsia="Calibri"/>
          <w:b/>
          <w:sz w:val="22"/>
          <w:szCs w:val="22"/>
          <w:lang w:val="lt-LT" w:eastAsia="lt-LT"/>
        </w:rPr>
      </w:pPr>
      <w:r w:rsidRPr="00775BA9">
        <w:rPr>
          <w:rFonts w:eastAsia="Calibri"/>
          <w:b/>
          <w:sz w:val="22"/>
          <w:szCs w:val="22"/>
          <w:lang w:val="lt-LT" w:eastAsia="lt-LT"/>
        </w:rPr>
        <w:t>4.5</w:t>
      </w:r>
      <w:r w:rsidRPr="00775BA9">
        <w:rPr>
          <w:rFonts w:eastAsia="Calibri"/>
          <w:b/>
          <w:sz w:val="22"/>
          <w:szCs w:val="22"/>
          <w:lang w:val="lt-LT" w:eastAsia="lt-LT"/>
        </w:rPr>
        <w:tab/>
        <w:t>Sąveika su kitais vaistiniais preparatais ir kitokia sąveika</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u w:val="single"/>
          <w:lang w:val="lt-LT" w:eastAsia="lt-LT"/>
        </w:rPr>
        <w:t>Vaistiniai preparatai, kurie turi poveikį nifedipinui</w:t>
      </w: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 xml:space="preserve">Nifedipinas metabolizuojamas citochromo P450 3A4 sistemos virškinimo trakto gleivinėje ir kepenyse. Vaistiniai preparatai, kurie slopina arba indukuoja šią fermentų sistemą, gali pakeisti nifedipino pirmojo prasiskverbimo laiką (po geriamosios dozės vartojimo) arba jo klirensą (žr. 4.4 </w:t>
      </w:r>
      <w:r w:rsidRPr="00775BA9">
        <w:rPr>
          <w:rFonts w:eastAsia="Calibri"/>
          <w:sz w:val="22"/>
          <w:szCs w:val="22"/>
          <w:lang w:val="lt-LT" w:eastAsia="lt-LT"/>
        </w:rPr>
        <w:lastRenderedPageBreak/>
        <w:t>skyrių).</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Kai kartu vartojami žemiau išvardinti vaistiniai preparatai, būtina atsižvelgti į sąveikos laipsnį ir trukmę.</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i/>
          <w:sz w:val="22"/>
          <w:szCs w:val="22"/>
          <w:lang w:val="lt-LT" w:eastAsia="lt-LT"/>
        </w:rPr>
      </w:pPr>
      <w:r w:rsidRPr="00775BA9">
        <w:rPr>
          <w:rFonts w:eastAsia="Calibri"/>
          <w:i/>
          <w:sz w:val="22"/>
          <w:szCs w:val="22"/>
          <w:lang w:val="lt-LT" w:eastAsia="lt-LT"/>
        </w:rPr>
        <w:t>Rifampicinas</w:t>
      </w: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Rifampicinas yra stiprus citochromo P450 3A4 sistemos induktorius. Kartu su rifampicinu vartojant nifedipiną, pastarojo bioprieinamumas ženkliai sumažėja, todėl mažėja ir jo veiksmingumas. Kartu vartoti nifedipiną ir rifampiciną draudžiama (žr. 4.3 skyrių).</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Kartu su nifedipinu vartojant toliau išvardytų silpnų ir vidutinio stiprumo citochromo P450 3A4 sistemos inhibitorių būtina stebėti kraujospūdį ir, esant tokiam poreikiui, būtina apsvarstyti nifedipino dozės mažinimą.</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775BA9">
      <w:pPr>
        <w:widowControl w:val="0"/>
        <w:tabs>
          <w:tab w:val="left" w:pos="567"/>
        </w:tabs>
        <w:rPr>
          <w:rFonts w:eastAsia="Calibri"/>
          <w:i/>
          <w:sz w:val="22"/>
          <w:szCs w:val="22"/>
          <w:lang w:val="lt-LT" w:eastAsia="en-US"/>
        </w:rPr>
      </w:pPr>
      <w:r w:rsidRPr="00775BA9">
        <w:rPr>
          <w:rFonts w:eastAsia="Calibri"/>
          <w:i/>
          <w:sz w:val="22"/>
          <w:szCs w:val="22"/>
          <w:lang w:val="lt-LT" w:eastAsia="en-US"/>
        </w:rPr>
        <w:t>Makrolidų grupės antibiotikai (pvz., eritromicinas)</w:t>
      </w:r>
    </w:p>
    <w:p w:rsidR="00775BA9" w:rsidRPr="00775BA9" w:rsidRDefault="00775BA9" w:rsidP="00775BA9">
      <w:pPr>
        <w:widowControl w:val="0"/>
        <w:tabs>
          <w:tab w:val="left" w:pos="567"/>
        </w:tabs>
        <w:rPr>
          <w:rFonts w:eastAsia="Calibri"/>
          <w:sz w:val="22"/>
          <w:szCs w:val="22"/>
          <w:lang w:val="lt-LT" w:eastAsia="en-US"/>
        </w:rPr>
      </w:pPr>
      <w:r w:rsidRPr="00775BA9">
        <w:rPr>
          <w:rFonts w:eastAsia="Calibri"/>
          <w:sz w:val="22"/>
          <w:szCs w:val="22"/>
          <w:lang w:val="lt-LT" w:eastAsia="en-US"/>
        </w:rPr>
        <w:t>Nifedipino ir makrolidų grupės antibiotikų sąveikos tyrimų neatlikta. Yra žinoma, kad kai kurie makrolidų grupės antibiotikai slopina su citochromu P450 3A4 susijusį kitų vaistinių preparatų metabolizmą, todėl negalima paneigti galimo nifedipino koncentracijos plazmoje padidėjimo, jei minėtų vaistinių preparatų vartojama kartu (žr. 4.4 skyrių).</w:t>
      </w:r>
    </w:p>
    <w:p w:rsidR="00775BA9" w:rsidRPr="00775BA9" w:rsidRDefault="00775BA9" w:rsidP="00775BA9">
      <w:pPr>
        <w:widowControl w:val="0"/>
        <w:tabs>
          <w:tab w:val="left" w:pos="567"/>
        </w:tabs>
        <w:rPr>
          <w:rFonts w:eastAsia="Calibri"/>
          <w:sz w:val="22"/>
          <w:szCs w:val="22"/>
          <w:lang w:val="lt-LT" w:eastAsia="en-US"/>
        </w:rPr>
      </w:pPr>
    </w:p>
    <w:p w:rsidR="00775BA9" w:rsidRPr="00775BA9" w:rsidRDefault="00775BA9" w:rsidP="00775BA9">
      <w:pPr>
        <w:widowControl w:val="0"/>
        <w:tabs>
          <w:tab w:val="left" w:pos="567"/>
        </w:tabs>
        <w:rPr>
          <w:rFonts w:eastAsia="Calibri"/>
          <w:sz w:val="22"/>
          <w:szCs w:val="22"/>
          <w:lang w:val="lt-LT" w:eastAsia="en-US"/>
        </w:rPr>
      </w:pPr>
      <w:r w:rsidRPr="00775BA9">
        <w:rPr>
          <w:rFonts w:eastAsia="Calibri"/>
          <w:sz w:val="22"/>
          <w:szCs w:val="22"/>
          <w:lang w:val="lt-LT" w:eastAsia="en-US"/>
        </w:rPr>
        <w:t>Azitromicinas, nors struktūros požiūriu ir susijęs su makrolidų grupės antibiotikais, CYP3A4 neslopina.</w:t>
      </w:r>
    </w:p>
    <w:p w:rsidR="00775BA9" w:rsidRPr="00775BA9" w:rsidRDefault="00775BA9" w:rsidP="00775BA9">
      <w:pPr>
        <w:widowControl w:val="0"/>
        <w:tabs>
          <w:tab w:val="left" w:pos="567"/>
        </w:tabs>
        <w:rPr>
          <w:rFonts w:eastAsia="Calibri"/>
          <w:sz w:val="22"/>
          <w:szCs w:val="22"/>
          <w:lang w:val="lt-LT" w:eastAsia="en-US"/>
        </w:rPr>
      </w:pPr>
    </w:p>
    <w:p w:rsidR="00775BA9" w:rsidRPr="00775BA9" w:rsidRDefault="00775BA9" w:rsidP="00775BA9">
      <w:pPr>
        <w:widowControl w:val="0"/>
        <w:tabs>
          <w:tab w:val="left" w:pos="567"/>
        </w:tabs>
        <w:rPr>
          <w:rFonts w:eastAsia="Calibri"/>
          <w:i/>
          <w:sz w:val="22"/>
          <w:szCs w:val="22"/>
          <w:lang w:val="lt-LT" w:eastAsia="en-US"/>
        </w:rPr>
      </w:pPr>
      <w:r w:rsidRPr="00775BA9">
        <w:rPr>
          <w:rFonts w:eastAsia="Calibri"/>
          <w:i/>
          <w:sz w:val="22"/>
          <w:szCs w:val="22"/>
          <w:lang w:val="lt-LT" w:eastAsia="en-US"/>
        </w:rPr>
        <w:t>ŽIV proteazės inhibitoriai (pvz., ritonaviras)</w:t>
      </w:r>
    </w:p>
    <w:p w:rsidR="00775BA9" w:rsidRPr="00775BA9" w:rsidRDefault="00775BA9" w:rsidP="00775BA9">
      <w:pPr>
        <w:widowControl w:val="0"/>
        <w:tabs>
          <w:tab w:val="left" w:pos="567"/>
        </w:tabs>
        <w:rPr>
          <w:rFonts w:eastAsia="Calibri"/>
          <w:sz w:val="22"/>
          <w:szCs w:val="22"/>
          <w:lang w:val="lt-LT" w:eastAsia="en-US"/>
        </w:rPr>
      </w:pPr>
      <w:r w:rsidRPr="00775BA9">
        <w:rPr>
          <w:rFonts w:eastAsia="Calibri"/>
          <w:sz w:val="22"/>
          <w:szCs w:val="22"/>
          <w:lang w:val="lt-LT" w:eastAsia="en-US"/>
        </w:rPr>
        <w:t xml:space="preserve">Klinikinio galimos nifedipino ir tam tikrų ŽIV proteazės inhibitorių sąveikos tyrimo dar neatlikta. Yra žinoma, kad šios klasės vaistiniai preparatai slopina citochromo P450 3A4 sistemą. Be to, nustatyta, kad šios klasės vaistiniai preparatai </w:t>
      </w:r>
      <w:r w:rsidRPr="00775BA9">
        <w:rPr>
          <w:rFonts w:eastAsia="Calibri"/>
          <w:i/>
          <w:iCs/>
          <w:sz w:val="22"/>
          <w:szCs w:val="22"/>
          <w:lang w:val="lt-LT" w:eastAsia="en-US"/>
        </w:rPr>
        <w:t>in vitro</w:t>
      </w:r>
      <w:r w:rsidRPr="00775BA9">
        <w:rPr>
          <w:rFonts w:eastAsia="Calibri"/>
          <w:sz w:val="22"/>
          <w:szCs w:val="22"/>
          <w:lang w:val="lt-LT" w:eastAsia="en-US"/>
        </w:rPr>
        <w:t xml:space="preserve"> slopina su citochromu P450 3A4 susijusį nifedipino metabolizmą. Jei minėtų vaistinių preparatų vartojama kartu su nifedipinu, negalima paneigti pirmojo prasiskverbimo per kepenis metu vykstančio metabolizmo bei eliminacijos sulėtėjimo sukelto reikšmingo nifedipino koncentracijos plazmoje padidėjimo galimybės (žr. 4.4 skyrių).</w:t>
      </w:r>
    </w:p>
    <w:p w:rsidR="00775BA9" w:rsidRPr="00775BA9" w:rsidRDefault="00775BA9" w:rsidP="00775BA9">
      <w:pPr>
        <w:widowControl w:val="0"/>
        <w:tabs>
          <w:tab w:val="left" w:pos="567"/>
        </w:tabs>
        <w:rPr>
          <w:rFonts w:eastAsia="Calibri"/>
          <w:sz w:val="22"/>
          <w:szCs w:val="22"/>
          <w:lang w:val="lt-LT" w:eastAsia="en-US"/>
        </w:rPr>
      </w:pPr>
    </w:p>
    <w:p w:rsidR="00775BA9" w:rsidRPr="00775BA9" w:rsidRDefault="00775BA9" w:rsidP="00775BA9">
      <w:pPr>
        <w:widowControl w:val="0"/>
        <w:rPr>
          <w:rFonts w:eastAsia="Calibri"/>
          <w:i/>
          <w:sz w:val="22"/>
          <w:szCs w:val="22"/>
          <w:lang w:val="lt-LT" w:eastAsia="en-US"/>
        </w:rPr>
      </w:pPr>
      <w:r w:rsidRPr="00775BA9">
        <w:rPr>
          <w:rFonts w:eastAsia="Calibri"/>
          <w:i/>
          <w:sz w:val="22"/>
          <w:szCs w:val="22"/>
          <w:lang w:val="lt-LT" w:eastAsia="en-US"/>
        </w:rPr>
        <w:t>Azolų grupės priešgrybeliniai vaistiniai preparatai (pvz., ketokonazolas)</w:t>
      </w:r>
    </w:p>
    <w:p w:rsidR="00775BA9" w:rsidRPr="00775BA9" w:rsidRDefault="00775BA9" w:rsidP="00775BA9">
      <w:pPr>
        <w:widowControl w:val="0"/>
        <w:tabs>
          <w:tab w:val="left" w:pos="567"/>
        </w:tabs>
        <w:rPr>
          <w:rFonts w:eastAsia="Calibri"/>
          <w:sz w:val="22"/>
          <w:szCs w:val="22"/>
          <w:lang w:val="lt-LT" w:eastAsia="en-US"/>
        </w:rPr>
      </w:pPr>
      <w:r w:rsidRPr="00775BA9">
        <w:rPr>
          <w:rFonts w:eastAsia="Calibri"/>
          <w:sz w:val="22"/>
          <w:szCs w:val="22"/>
          <w:lang w:val="lt-LT" w:eastAsia="en-US"/>
        </w:rPr>
        <w:t>Formalaus galimos nifedipino ir tam tikrų azolų grupės priešgrybelinių vaistinių preparatų sąveikos tyrimo dar neatlikta. Yra žinoma, kad šios klasės vaistiniai preparatai slopina citochromo P450 3A4 sistemą. Jei minėtų vaistinių preparatų vartojama per burną kartu su nifedipinu, negalima paneigti pirmojo prasiskverbimo pro kepenis metu vykstančio metabolizmo sulėtėjimo sukelto reikšmingo sisteminio nifedipino biologinio prieinamumo padidėjimo (žr. 4.4 skyrių).</w:t>
      </w:r>
    </w:p>
    <w:p w:rsidR="00775BA9" w:rsidRPr="00775BA9" w:rsidRDefault="00775BA9" w:rsidP="00775BA9">
      <w:pPr>
        <w:widowControl w:val="0"/>
        <w:tabs>
          <w:tab w:val="left" w:pos="567"/>
        </w:tabs>
        <w:rPr>
          <w:rFonts w:eastAsia="Calibri"/>
          <w:sz w:val="22"/>
          <w:szCs w:val="22"/>
          <w:lang w:val="lt-LT" w:eastAsia="en-US"/>
        </w:rPr>
      </w:pPr>
    </w:p>
    <w:p w:rsidR="00775BA9" w:rsidRPr="00775BA9" w:rsidRDefault="00775BA9" w:rsidP="00775BA9">
      <w:pPr>
        <w:widowControl w:val="0"/>
        <w:tabs>
          <w:tab w:val="left" w:pos="567"/>
        </w:tabs>
        <w:rPr>
          <w:rFonts w:eastAsia="Calibri"/>
          <w:i/>
          <w:sz w:val="22"/>
          <w:szCs w:val="22"/>
          <w:lang w:val="lt-LT" w:eastAsia="en-US"/>
        </w:rPr>
      </w:pPr>
      <w:r w:rsidRPr="00775BA9">
        <w:rPr>
          <w:rFonts w:eastAsia="Calibri"/>
          <w:i/>
          <w:sz w:val="22"/>
          <w:szCs w:val="22"/>
          <w:lang w:val="lt-LT" w:eastAsia="en-US"/>
        </w:rPr>
        <w:t>Fluoksetinas</w:t>
      </w:r>
    </w:p>
    <w:p w:rsidR="00775BA9" w:rsidRPr="00775BA9" w:rsidRDefault="00775BA9" w:rsidP="00775BA9">
      <w:pPr>
        <w:widowControl w:val="0"/>
        <w:tabs>
          <w:tab w:val="left" w:pos="567"/>
        </w:tabs>
        <w:rPr>
          <w:rFonts w:eastAsia="Calibri"/>
          <w:sz w:val="22"/>
          <w:szCs w:val="22"/>
          <w:lang w:val="lt-LT" w:eastAsia="en-US"/>
        </w:rPr>
      </w:pPr>
      <w:r w:rsidRPr="00775BA9">
        <w:rPr>
          <w:rFonts w:eastAsia="Calibri"/>
          <w:sz w:val="22"/>
          <w:szCs w:val="22"/>
          <w:lang w:val="lt-LT" w:eastAsia="en-US"/>
        </w:rPr>
        <w:t xml:space="preserve">Klinikinio galimos nifedipino ir fluoksetino sąveikos tyrimo dar neatlikta. Nustatyta, kad fluoksetinas </w:t>
      </w:r>
      <w:r w:rsidRPr="00775BA9">
        <w:rPr>
          <w:rFonts w:eastAsia="Calibri"/>
          <w:i/>
          <w:iCs/>
          <w:sz w:val="22"/>
          <w:szCs w:val="22"/>
          <w:lang w:val="lt-LT" w:eastAsia="en-US"/>
        </w:rPr>
        <w:t>in vitro</w:t>
      </w:r>
      <w:r w:rsidRPr="00775BA9">
        <w:rPr>
          <w:rFonts w:eastAsia="Calibri"/>
          <w:sz w:val="22"/>
          <w:szCs w:val="22"/>
          <w:lang w:val="lt-LT" w:eastAsia="en-US"/>
        </w:rPr>
        <w:t xml:space="preserve"> slopina su citochromu P450 3A4 susijusį nifedipino metabolizmą. Jei minėtų vaistinių preparatų vartojama kartu, negalima paneigti nifedipino koncentracijos plazmoje padidėjimo galimybės (žr. 4.4 skyrių).</w:t>
      </w:r>
    </w:p>
    <w:p w:rsidR="00775BA9" w:rsidRPr="00775BA9" w:rsidRDefault="00775BA9" w:rsidP="00775BA9">
      <w:pPr>
        <w:widowControl w:val="0"/>
        <w:tabs>
          <w:tab w:val="left" w:pos="567"/>
        </w:tabs>
        <w:rPr>
          <w:rFonts w:eastAsia="Calibri"/>
          <w:sz w:val="22"/>
          <w:szCs w:val="22"/>
          <w:lang w:val="lt-LT" w:eastAsia="en-US"/>
        </w:rPr>
      </w:pPr>
    </w:p>
    <w:p w:rsidR="00775BA9" w:rsidRPr="00775BA9" w:rsidRDefault="00775BA9" w:rsidP="00775BA9">
      <w:pPr>
        <w:widowControl w:val="0"/>
        <w:tabs>
          <w:tab w:val="left" w:pos="567"/>
        </w:tabs>
        <w:rPr>
          <w:rFonts w:eastAsia="Calibri"/>
          <w:i/>
          <w:sz w:val="22"/>
          <w:szCs w:val="22"/>
          <w:lang w:val="lt-LT" w:eastAsia="en-US"/>
        </w:rPr>
      </w:pPr>
      <w:r w:rsidRPr="00775BA9">
        <w:rPr>
          <w:rFonts w:eastAsia="Calibri"/>
          <w:i/>
          <w:sz w:val="22"/>
          <w:szCs w:val="22"/>
          <w:lang w:val="lt-LT" w:eastAsia="en-US"/>
        </w:rPr>
        <w:t>Nefazodonas</w:t>
      </w:r>
    </w:p>
    <w:p w:rsidR="00775BA9" w:rsidRPr="00775BA9" w:rsidRDefault="00775BA9" w:rsidP="00775BA9">
      <w:pPr>
        <w:widowControl w:val="0"/>
        <w:tabs>
          <w:tab w:val="left" w:pos="567"/>
        </w:tabs>
        <w:rPr>
          <w:rFonts w:eastAsia="Calibri"/>
          <w:sz w:val="22"/>
          <w:szCs w:val="22"/>
          <w:lang w:val="lt-LT" w:eastAsia="en-US"/>
        </w:rPr>
      </w:pPr>
      <w:r w:rsidRPr="00775BA9">
        <w:rPr>
          <w:rFonts w:eastAsia="Calibri"/>
          <w:sz w:val="22"/>
          <w:szCs w:val="22"/>
          <w:lang w:val="lt-LT" w:eastAsia="en-US"/>
        </w:rPr>
        <w:t>Klinikinio galimos nifedipino ir nefazodono sąveikos tyrimo dar neatlikta. Nustatyta, kad nefazodonas slopina su citochromu P450 3A4 susijusį kitų vaistinių preparatų metabolizmą. Jei minėtų vaistinių preparatų vartojama kartu, negalima paneigti nifedipino koncentracijos plazmoje padidėjimo galimybės (žr. 4.4 skyrių).</w:t>
      </w:r>
    </w:p>
    <w:p w:rsidR="00775BA9" w:rsidRPr="00775BA9" w:rsidRDefault="00775BA9" w:rsidP="00775BA9">
      <w:pPr>
        <w:widowControl w:val="0"/>
        <w:tabs>
          <w:tab w:val="left" w:pos="567"/>
        </w:tabs>
        <w:rPr>
          <w:rFonts w:eastAsia="Calibri"/>
          <w:sz w:val="22"/>
          <w:szCs w:val="22"/>
          <w:lang w:val="lt-LT" w:eastAsia="en-US"/>
        </w:rPr>
      </w:pPr>
    </w:p>
    <w:p w:rsidR="00775BA9" w:rsidRPr="00775BA9" w:rsidRDefault="00775BA9" w:rsidP="00775BA9">
      <w:pPr>
        <w:widowControl w:val="0"/>
        <w:tabs>
          <w:tab w:val="left" w:pos="567"/>
        </w:tabs>
        <w:rPr>
          <w:rFonts w:eastAsia="Calibri"/>
          <w:i/>
          <w:sz w:val="22"/>
          <w:szCs w:val="22"/>
          <w:lang w:val="lt-LT" w:eastAsia="en-US"/>
        </w:rPr>
      </w:pPr>
      <w:r w:rsidRPr="00775BA9">
        <w:rPr>
          <w:rFonts w:eastAsia="Calibri"/>
          <w:i/>
          <w:sz w:val="22"/>
          <w:szCs w:val="22"/>
          <w:lang w:val="lt-LT" w:eastAsia="en-US"/>
        </w:rPr>
        <w:t>Kvinupristinas ir dalfopristinas</w:t>
      </w:r>
    </w:p>
    <w:p w:rsidR="00775BA9" w:rsidRPr="00775BA9" w:rsidRDefault="00775BA9" w:rsidP="00775BA9">
      <w:pPr>
        <w:widowControl w:val="0"/>
        <w:rPr>
          <w:rFonts w:eastAsia="Calibri"/>
          <w:sz w:val="22"/>
          <w:szCs w:val="22"/>
          <w:lang w:val="lt-LT" w:eastAsia="en-US"/>
        </w:rPr>
      </w:pPr>
      <w:r w:rsidRPr="00775BA9">
        <w:rPr>
          <w:rFonts w:eastAsia="Calibri"/>
          <w:sz w:val="22"/>
          <w:szCs w:val="22"/>
          <w:lang w:val="lt-LT" w:eastAsia="en-US"/>
        </w:rPr>
        <w:t>Gali padidėti kartu su kvinupristinu ar dalfopristinu vartojamo nifedipino koncentracija plazmoje (žr. 4.4 skyrių).</w:t>
      </w:r>
    </w:p>
    <w:p w:rsidR="00775BA9" w:rsidRPr="00775BA9" w:rsidRDefault="00775BA9" w:rsidP="00775BA9">
      <w:pPr>
        <w:widowControl w:val="0"/>
        <w:tabs>
          <w:tab w:val="left" w:pos="567"/>
        </w:tabs>
        <w:rPr>
          <w:rFonts w:eastAsia="Calibri"/>
          <w:sz w:val="22"/>
          <w:szCs w:val="22"/>
          <w:lang w:val="lt-LT" w:eastAsia="en-US"/>
        </w:rPr>
      </w:pPr>
    </w:p>
    <w:p w:rsidR="00775BA9" w:rsidRPr="00775BA9" w:rsidRDefault="00775BA9" w:rsidP="00775BA9">
      <w:pPr>
        <w:widowControl w:val="0"/>
        <w:tabs>
          <w:tab w:val="left" w:pos="567"/>
        </w:tabs>
        <w:rPr>
          <w:rFonts w:eastAsia="Calibri"/>
          <w:i/>
          <w:sz w:val="22"/>
          <w:szCs w:val="22"/>
          <w:lang w:val="lt-LT" w:eastAsia="en-US"/>
        </w:rPr>
      </w:pPr>
      <w:r w:rsidRPr="00775BA9">
        <w:rPr>
          <w:rFonts w:eastAsia="Calibri"/>
          <w:i/>
          <w:sz w:val="22"/>
          <w:szCs w:val="22"/>
          <w:lang w:val="lt-LT" w:eastAsia="en-US"/>
        </w:rPr>
        <w:t>Valpro rūgštis</w:t>
      </w:r>
    </w:p>
    <w:p w:rsidR="00775BA9" w:rsidRPr="00775BA9" w:rsidRDefault="00775BA9" w:rsidP="00775BA9">
      <w:pPr>
        <w:widowControl w:val="0"/>
        <w:tabs>
          <w:tab w:val="left" w:pos="567"/>
        </w:tabs>
        <w:rPr>
          <w:rFonts w:eastAsia="Calibri"/>
          <w:sz w:val="22"/>
          <w:szCs w:val="22"/>
          <w:lang w:val="lt-LT" w:eastAsia="en-US"/>
        </w:rPr>
      </w:pPr>
      <w:r w:rsidRPr="00775BA9">
        <w:rPr>
          <w:rFonts w:eastAsia="Calibri"/>
          <w:sz w:val="22"/>
          <w:szCs w:val="22"/>
          <w:lang w:val="lt-LT" w:eastAsia="en-US"/>
        </w:rPr>
        <w:t xml:space="preserve">Formalių galimos nifedipino ir valpro rūgšties sąveikos tyrimų dar neatlikta. Nustatyta, kad valpro </w:t>
      </w:r>
      <w:r w:rsidRPr="00775BA9">
        <w:rPr>
          <w:rFonts w:eastAsia="Calibri"/>
          <w:sz w:val="22"/>
          <w:szCs w:val="22"/>
          <w:lang w:val="lt-LT" w:eastAsia="en-US"/>
        </w:rPr>
        <w:lastRenderedPageBreak/>
        <w:t>rūgštis dėl fermento slopinimo didina struktūros požiūriu panašaus kalcio kanalų blokatoriaus nimodipino koncentraciją plazmoje, todėl negalima paneigti nifedipino koncentracijos plazmoje padidėjimo ir poveikio sustiprėjimo galimybės (žr. 4.4 skyrių).</w:t>
      </w:r>
    </w:p>
    <w:p w:rsidR="00775BA9" w:rsidRPr="00775BA9" w:rsidRDefault="00775BA9" w:rsidP="00775BA9">
      <w:pPr>
        <w:widowControl w:val="0"/>
        <w:tabs>
          <w:tab w:val="left" w:pos="567"/>
        </w:tabs>
        <w:rPr>
          <w:rFonts w:eastAsia="Calibri"/>
          <w:sz w:val="22"/>
          <w:szCs w:val="22"/>
          <w:lang w:val="lt-LT" w:eastAsia="en-US"/>
        </w:rPr>
      </w:pPr>
    </w:p>
    <w:p w:rsidR="00775BA9" w:rsidRPr="00775BA9" w:rsidRDefault="00775BA9" w:rsidP="00775BA9">
      <w:pPr>
        <w:widowControl w:val="0"/>
        <w:tabs>
          <w:tab w:val="left" w:pos="567"/>
        </w:tabs>
        <w:rPr>
          <w:rFonts w:eastAsia="Calibri"/>
          <w:i/>
          <w:sz w:val="22"/>
          <w:szCs w:val="22"/>
          <w:lang w:val="lt-LT" w:eastAsia="en-US"/>
        </w:rPr>
      </w:pPr>
      <w:r w:rsidRPr="00775BA9">
        <w:rPr>
          <w:rFonts w:eastAsia="Calibri"/>
          <w:i/>
          <w:sz w:val="22"/>
          <w:szCs w:val="22"/>
          <w:lang w:val="lt-LT" w:eastAsia="lt-LT"/>
        </w:rPr>
        <w:t>Cimetidinas</w:t>
      </w:r>
    </w:p>
    <w:p w:rsidR="00775BA9" w:rsidRPr="00775BA9" w:rsidRDefault="00775BA9" w:rsidP="00775BA9">
      <w:pPr>
        <w:widowControl w:val="0"/>
        <w:tabs>
          <w:tab w:val="left" w:pos="567"/>
        </w:tabs>
        <w:rPr>
          <w:rFonts w:eastAsia="Calibri"/>
          <w:sz w:val="22"/>
          <w:szCs w:val="22"/>
          <w:lang w:val="lt-LT" w:eastAsia="en-US"/>
        </w:rPr>
      </w:pPr>
      <w:r w:rsidRPr="00775BA9">
        <w:rPr>
          <w:rFonts w:eastAsia="Calibri"/>
          <w:sz w:val="22"/>
          <w:szCs w:val="22"/>
          <w:lang w:val="lt-LT" w:eastAsia="en-US"/>
        </w:rPr>
        <w:t>Cimetidinas slopina citochromą P450 3A4 ir didina nifedipino koncentraciją plazmoje, todėl gali stiprėti antihipertenzinis jo poveikis (žr. 4.4 skyrių).</w:t>
      </w:r>
    </w:p>
    <w:p w:rsidR="00775BA9" w:rsidRPr="00775BA9" w:rsidRDefault="00775BA9" w:rsidP="00775BA9">
      <w:pPr>
        <w:widowControl w:val="0"/>
        <w:tabs>
          <w:tab w:val="left" w:pos="567"/>
        </w:tabs>
        <w:rPr>
          <w:rFonts w:eastAsia="Calibri"/>
          <w:sz w:val="22"/>
          <w:szCs w:val="22"/>
          <w:lang w:val="lt-LT" w:eastAsia="en-US"/>
        </w:rPr>
      </w:pPr>
    </w:p>
    <w:p w:rsidR="00775BA9" w:rsidRPr="00775BA9" w:rsidRDefault="00775BA9" w:rsidP="00775BA9">
      <w:pPr>
        <w:widowControl w:val="0"/>
        <w:tabs>
          <w:tab w:val="left" w:pos="567"/>
        </w:tabs>
        <w:rPr>
          <w:rFonts w:eastAsia="Calibri"/>
          <w:sz w:val="22"/>
          <w:szCs w:val="22"/>
          <w:u w:val="single"/>
          <w:lang w:val="lt-LT" w:eastAsia="en-US"/>
        </w:rPr>
      </w:pPr>
      <w:r w:rsidRPr="00775BA9">
        <w:rPr>
          <w:rFonts w:eastAsia="Calibri"/>
          <w:sz w:val="22"/>
          <w:szCs w:val="22"/>
          <w:u w:val="single"/>
          <w:lang w:val="lt-LT" w:eastAsia="en-US"/>
        </w:rPr>
        <w:t>Kiti tyrimai</w:t>
      </w:r>
    </w:p>
    <w:p w:rsidR="00775BA9" w:rsidRPr="00775BA9" w:rsidRDefault="00775BA9" w:rsidP="00775BA9">
      <w:pPr>
        <w:widowControl w:val="0"/>
        <w:tabs>
          <w:tab w:val="left" w:pos="567"/>
        </w:tabs>
        <w:rPr>
          <w:rFonts w:eastAsia="Calibri"/>
          <w:i/>
          <w:sz w:val="22"/>
          <w:szCs w:val="22"/>
          <w:lang w:val="lt-LT" w:eastAsia="en-US"/>
        </w:rPr>
      </w:pPr>
      <w:r w:rsidRPr="00775BA9">
        <w:rPr>
          <w:rFonts w:eastAsia="Calibri"/>
          <w:i/>
          <w:sz w:val="22"/>
          <w:szCs w:val="22"/>
          <w:lang w:val="lt-LT" w:eastAsia="en-US"/>
        </w:rPr>
        <w:t>Cisapridas</w:t>
      </w:r>
    </w:p>
    <w:p w:rsidR="00775BA9" w:rsidRPr="00775BA9" w:rsidRDefault="00775BA9" w:rsidP="00775BA9">
      <w:pPr>
        <w:widowControl w:val="0"/>
        <w:tabs>
          <w:tab w:val="left" w:pos="567"/>
        </w:tabs>
        <w:rPr>
          <w:rFonts w:eastAsia="Calibri"/>
          <w:sz w:val="22"/>
          <w:szCs w:val="22"/>
          <w:lang w:val="lt-LT" w:eastAsia="en-US"/>
        </w:rPr>
      </w:pPr>
      <w:r w:rsidRPr="00775BA9">
        <w:rPr>
          <w:rFonts w:eastAsia="Calibri"/>
          <w:sz w:val="22"/>
          <w:szCs w:val="22"/>
          <w:lang w:val="lt-LT" w:eastAsia="en-US"/>
        </w:rPr>
        <w:t>Gali didėti kartu su cisapridu vartojamo nifedipino koncentracija plazmoje.</w:t>
      </w:r>
    </w:p>
    <w:p w:rsidR="00775BA9" w:rsidRPr="00775BA9" w:rsidRDefault="00775BA9" w:rsidP="00BF4251">
      <w:pPr>
        <w:widowControl w:val="0"/>
        <w:rPr>
          <w:rFonts w:eastAsia="Calibri"/>
          <w:sz w:val="22"/>
          <w:szCs w:val="22"/>
          <w:lang w:val="lt-LT" w:eastAsia="lt-LT"/>
        </w:rPr>
      </w:pPr>
    </w:p>
    <w:p w:rsidR="00775BA9" w:rsidRPr="00775BA9" w:rsidRDefault="00775BA9" w:rsidP="00775BA9">
      <w:pPr>
        <w:widowControl w:val="0"/>
        <w:tabs>
          <w:tab w:val="left" w:pos="567"/>
        </w:tabs>
        <w:rPr>
          <w:rFonts w:eastAsia="Calibri"/>
          <w:i/>
          <w:sz w:val="22"/>
          <w:szCs w:val="22"/>
          <w:lang w:val="lt-LT" w:eastAsia="en-US"/>
        </w:rPr>
      </w:pPr>
      <w:r w:rsidRPr="00775BA9">
        <w:rPr>
          <w:rFonts w:eastAsia="Calibri"/>
          <w:i/>
          <w:sz w:val="22"/>
          <w:szCs w:val="22"/>
          <w:lang w:val="lt-LT" w:eastAsia="en-US"/>
        </w:rPr>
        <w:t>Citochromo P450 3A4 sistemą indukuojantys vaistiniai preparatai nuo epilepsijos, pvz., fenitoinas, karbamazepinas ir fenobarbitalis</w:t>
      </w:r>
    </w:p>
    <w:p w:rsidR="00775BA9" w:rsidRPr="00775BA9" w:rsidRDefault="00775BA9" w:rsidP="00775BA9">
      <w:pPr>
        <w:widowControl w:val="0"/>
        <w:tabs>
          <w:tab w:val="left" w:pos="567"/>
        </w:tabs>
        <w:rPr>
          <w:rFonts w:eastAsia="Calibri"/>
          <w:sz w:val="22"/>
          <w:szCs w:val="22"/>
          <w:lang w:val="lt-LT" w:eastAsia="en-US"/>
        </w:rPr>
      </w:pPr>
      <w:r w:rsidRPr="00775BA9">
        <w:rPr>
          <w:rFonts w:eastAsia="Calibri"/>
          <w:sz w:val="22"/>
          <w:szCs w:val="22"/>
          <w:lang w:val="lt-LT" w:eastAsia="en-US"/>
        </w:rPr>
        <w:t>Fenitoinas indukuoja citochromo P450 3A4 sistemą. Kartu su fenitoinu vartojamo nifedipino biologinis prieinamumas, vadinasi, ir veiksmingumas, sumažėja. Jei minėtų vaistinių preparatų vartojama vienu metu, būtina stebėti klinikinę paciento reakciją į nifedipiną ir, jei reikia, apsvarstyti jo dozės didinimą. Jei kombinuotojo gydymo minėtais vaistiniais preparatais metu padidinama nifedipino dozė, po gydymo fenitoinu nutraukimo reikia apsvarstyti nifedipino dozės mažinimą.</w:t>
      </w:r>
    </w:p>
    <w:p w:rsidR="00775BA9" w:rsidRPr="00775BA9" w:rsidRDefault="00775BA9" w:rsidP="00775BA9">
      <w:pPr>
        <w:widowControl w:val="0"/>
        <w:tabs>
          <w:tab w:val="left" w:pos="567"/>
        </w:tabs>
        <w:rPr>
          <w:rFonts w:eastAsia="Calibri"/>
          <w:sz w:val="22"/>
          <w:szCs w:val="22"/>
          <w:lang w:val="lt-LT" w:eastAsia="en-US"/>
        </w:rPr>
      </w:pPr>
      <w:r w:rsidRPr="00775BA9">
        <w:rPr>
          <w:rFonts w:eastAsia="Calibri"/>
          <w:sz w:val="22"/>
          <w:szCs w:val="22"/>
          <w:lang w:val="lt-LT" w:eastAsia="en-US"/>
        </w:rPr>
        <w:t>Formalių galimos nifedipino ir karbamazepino ar fenibarbitalio sąveikos tyrimų dar neatlikta. Nustatyta, kad abu vaistiniai preparatai dėl fermento indukcijos mažina struktūros požiūriu panašaus kalcio kanalų blokatoriaus nimodipino koncentraciją plazmoje, todėl negalima paneigti nifedipino koncentracijos plazmoje sumažėjimo ir poveikio susilpnėjimo galimybės.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u w:val="single"/>
          <w:lang w:val="lt-LT" w:eastAsia="lt-LT"/>
        </w:rPr>
      </w:pPr>
      <w:r w:rsidRPr="00775BA9">
        <w:rPr>
          <w:rFonts w:eastAsia="Calibri"/>
          <w:sz w:val="22"/>
          <w:szCs w:val="22"/>
          <w:u w:val="single"/>
          <w:lang w:val="lt-LT" w:eastAsia="lt-LT"/>
        </w:rPr>
        <w:t>Nifedipino poveikis kitiems vaistiniams preparatams</w:t>
      </w:r>
    </w:p>
    <w:p w:rsidR="00775BA9" w:rsidRPr="00775BA9" w:rsidRDefault="00775BA9" w:rsidP="00BF4251">
      <w:pPr>
        <w:widowControl w:val="0"/>
        <w:rPr>
          <w:rFonts w:eastAsia="Calibri"/>
          <w:i/>
          <w:iCs/>
          <w:sz w:val="22"/>
          <w:szCs w:val="22"/>
          <w:lang w:val="lt-LT" w:eastAsia="lt-LT"/>
        </w:rPr>
      </w:pPr>
      <w:r w:rsidRPr="00775BA9">
        <w:rPr>
          <w:rFonts w:eastAsia="Calibri"/>
          <w:i/>
          <w:iCs/>
          <w:sz w:val="22"/>
          <w:szCs w:val="22"/>
          <w:lang w:val="lt-LT" w:eastAsia="lt-LT"/>
        </w:rPr>
        <w:t>Kraujospūdį mažinantys vaistiniai preparatai</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Nifedipinas gali stiprinti tuo pat metu vartojamų antihipertenzinių vaistinių preparatų poveikį. Tokie vaistiniai preparatai yra:</w:t>
      </w:r>
    </w:p>
    <w:p w:rsidR="00775BA9" w:rsidRPr="00775BA9" w:rsidRDefault="00775BA9" w:rsidP="00BF4251">
      <w:pPr>
        <w:widowControl w:val="0"/>
        <w:numPr>
          <w:ilvl w:val="0"/>
          <w:numId w:val="19"/>
        </w:numPr>
        <w:ind w:left="567" w:hanging="567"/>
        <w:rPr>
          <w:rFonts w:eastAsia="Calibri"/>
          <w:sz w:val="22"/>
          <w:szCs w:val="22"/>
          <w:lang w:val="lt-LT" w:eastAsia="lt-LT"/>
        </w:rPr>
      </w:pPr>
      <w:r w:rsidRPr="00775BA9">
        <w:rPr>
          <w:rFonts w:eastAsia="Calibri"/>
          <w:sz w:val="22"/>
          <w:szCs w:val="22"/>
          <w:lang w:val="lt-LT" w:eastAsia="lt-LT"/>
        </w:rPr>
        <w:t>diuretikai;</w:t>
      </w:r>
    </w:p>
    <w:p w:rsidR="00775BA9" w:rsidRPr="00775BA9" w:rsidRDefault="00775BA9" w:rsidP="00BF4251">
      <w:pPr>
        <w:widowControl w:val="0"/>
        <w:numPr>
          <w:ilvl w:val="0"/>
          <w:numId w:val="19"/>
        </w:numPr>
        <w:ind w:left="567" w:hanging="567"/>
        <w:rPr>
          <w:rFonts w:eastAsia="Calibri"/>
          <w:sz w:val="22"/>
          <w:szCs w:val="22"/>
          <w:lang w:val="lt-LT" w:eastAsia="lt-LT"/>
        </w:rPr>
      </w:pPr>
      <w:r w:rsidRPr="00775BA9">
        <w:rPr>
          <w:rFonts w:eastAsia="Calibri"/>
          <w:sz w:val="22"/>
          <w:szCs w:val="22"/>
          <w:lang w:val="lt-LT" w:eastAsia="lt-LT"/>
        </w:rPr>
        <w:t>beta adrenoblokatoriai;</w:t>
      </w:r>
    </w:p>
    <w:p w:rsidR="00775BA9" w:rsidRPr="00775BA9" w:rsidRDefault="00775BA9" w:rsidP="00BF4251">
      <w:pPr>
        <w:widowControl w:val="0"/>
        <w:numPr>
          <w:ilvl w:val="0"/>
          <w:numId w:val="19"/>
        </w:numPr>
        <w:ind w:left="567" w:hanging="567"/>
        <w:rPr>
          <w:rFonts w:eastAsia="Calibri"/>
          <w:sz w:val="22"/>
          <w:szCs w:val="22"/>
          <w:lang w:val="lt-LT" w:eastAsia="lt-LT"/>
        </w:rPr>
      </w:pPr>
      <w:r w:rsidRPr="00775BA9">
        <w:rPr>
          <w:rFonts w:eastAsia="Calibri"/>
          <w:sz w:val="22"/>
          <w:szCs w:val="22"/>
          <w:lang w:val="lt-LT" w:eastAsia="lt-LT"/>
        </w:rPr>
        <w:t>AKF inhibitoriai;</w:t>
      </w:r>
    </w:p>
    <w:p w:rsidR="00775BA9" w:rsidRPr="00775BA9" w:rsidRDefault="00775BA9" w:rsidP="00BF4251">
      <w:pPr>
        <w:widowControl w:val="0"/>
        <w:numPr>
          <w:ilvl w:val="0"/>
          <w:numId w:val="19"/>
        </w:numPr>
        <w:ind w:left="567" w:hanging="567"/>
        <w:rPr>
          <w:rFonts w:eastAsia="Calibri"/>
          <w:sz w:val="22"/>
          <w:szCs w:val="22"/>
          <w:lang w:val="lt-LT" w:eastAsia="lt-LT"/>
        </w:rPr>
      </w:pPr>
      <w:r w:rsidRPr="00775BA9">
        <w:rPr>
          <w:rFonts w:eastAsia="Calibri"/>
          <w:sz w:val="22"/>
          <w:szCs w:val="22"/>
          <w:lang w:val="lt-LT" w:eastAsia="lt-LT"/>
        </w:rPr>
        <w:t>Angiotenzino (AT-1) receptorių blokatoriai;</w:t>
      </w:r>
    </w:p>
    <w:p w:rsidR="00775BA9" w:rsidRPr="00775BA9" w:rsidRDefault="00775BA9" w:rsidP="00BF4251">
      <w:pPr>
        <w:widowControl w:val="0"/>
        <w:numPr>
          <w:ilvl w:val="0"/>
          <w:numId w:val="19"/>
        </w:numPr>
        <w:ind w:left="567" w:hanging="567"/>
        <w:rPr>
          <w:rFonts w:eastAsia="Calibri"/>
          <w:sz w:val="22"/>
          <w:szCs w:val="22"/>
          <w:lang w:val="lt-LT" w:eastAsia="lt-LT"/>
        </w:rPr>
      </w:pPr>
      <w:r w:rsidRPr="00775BA9">
        <w:rPr>
          <w:rFonts w:eastAsia="Calibri"/>
          <w:sz w:val="22"/>
          <w:szCs w:val="22"/>
          <w:lang w:val="lt-LT" w:eastAsia="lt-LT"/>
        </w:rPr>
        <w:t>kitokie kalcio kanalų blokatoriai;</w:t>
      </w:r>
    </w:p>
    <w:p w:rsidR="00775BA9" w:rsidRPr="00775BA9" w:rsidRDefault="00775BA9" w:rsidP="00BF4251">
      <w:pPr>
        <w:widowControl w:val="0"/>
        <w:numPr>
          <w:ilvl w:val="0"/>
          <w:numId w:val="19"/>
        </w:numPr>
        <w:ind w:left="567" w:hanging="567"/>
        <w:rPr>
          <w:rFonts w:eastAsia="Calibri"/>
          <w:sz w:val="22"/>
          <w:szCs w:val="22"/>
          <w:lang w:val="lt-LT" w:eastAsia="lt-LT"/>
        </w:rPr>
      </w:pPr>
      <w:r w:rsidRPr="00775BA9">
        <w:rPr>
          <w:rFonts w:eastAsia="Calibri"/>
          <w:sz w:val="22"/>
          <w:szCs w:val="22"/>
          <w:lang w:val="lt-LT" w:eastAsia="lt-LT"/>
        </w:rPr>
        <w:t>α-adrenerginius receptorius blokuojantys preparatai;</w:t>
      </w:r>
    </w:p>
    <w:p w:rsidR="00775BA9" w:rsidRPr="00775BA9" w:rsidRDefault="00775BA9" w:rsidP="00BF4251">
      <w:pPr>
        <w:widowControl w:val="0"/>
        <w:numPr>
          <w:ilvl w:val="0"/>
          <w:numId w:val="19"/>
        </w:numPr>
        <w:ind w:left="567" w:hanging="567"/>
        <w:rPr>
          <w:rFonts w:eastAsia="Calibri"/>
          <w:sz w:val="22"/>
          <w:szCs w:val="22"/>
          <w:lang w:val="lt-LT" w:eastAsia="lt-LT"/>
        </w:rPr>
      </w:pPr>
      <w:r w:rsidRPr="00775BA9">
        <w:rPr>
          <w:rFonts w:eastAsia="Calibri"/>
          <w:sz w:val="22"/>
          <w:szCs w:val="22"/>
          <w:lang w:val="lt-LT" w:eastAsia="lt-LT"/>
        </w:rPr>
        <w:t>fosfodiesterazės (PDE5) inhibitoriai;</w:t>
      </w:r>
    </w:p>
    <w:p w:rsidR="00775BA9" w:rsidRPr="00775BA9" w:rsidRDefault="00775BA9" w:rsidP="00775BA9">
      <w:pPr>
        <w:widowControl w:val="0"/>
        <w:numPr>
          <w:ilvl w:val="0"/>
          <w:numId w:val="19"/>
        </w:numPr>
        <w:tabs>
          <w:tab w:val="left" w:pos="567"/>
        </w:tabs>
        <w:ind w:left="567" w:hanging="567"/>
        <w:rPr>
          <w:rFonts w:eastAsia="Calibri"/>
          <w:sz w:val="22"/>
          <w:szCs w:val="22"/>
          <w:lang w:val="lt-LT" w:eastAsia="en-US"/>
        </w:rPr>
      </w:pPr>
      <w:r w:rsidRPr="00775BA9">
        <w:rPr>
          <w:rFonts w:eastAsia="Calibri"/>
          <w:sz w:val="22"/>
          <w:szCs w:val="22"/>
          <w:lang w:val="lt-LT" w:eastAsia="lt-LT"/>
        </w:rPr>
        <w:t>α-metildopa</w:t>
      </w:r>
      <w:r w:rsidRPr="00775BA9">
        <w:rPr>
          <w:rFonts w:eastAsia="Calibri"/>
          <w:sz w:val="22"/>
          <w:szCs w:val="22"/>
          <w:lang w:val="lt-LT" w:eastAsia="en-US"/>
        </w:rPr>
        <w:t>.</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Nifedipino vartojant kartu su beta adrenoblokatoriais būtina atidžiai stebėti pacientą, nes išimtiniais atvejais buvo pranešama apie širdies nepakankamumo pasunkėjimą.</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i/>
          <w:sz w:val="22"/>
          <w:szCs w:val="22"/>
          <w:lang w:val="lt-LT" w:eastAsia="lt-LT"/>
        </w:rPr>
        <w:t>Digoksinas</w:t>
      </w: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Kartu vartojant nifedipiną ir digoksiną gali sumažėti digoksino klirensas, atitinkamai ir jo koncentracija plazmoje. Atsargumo dėlei būtina tikrinti paciento būklę, ar neatsiranda digoksino perdozavimo simptomų, ir, jei reikia, glikozido dozę būtina sumažinti atsižvelgiant į digoksino koncentraciją plazmoje.</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i/>
          <w:sz w:val="22"/>
          <w:szCs w:val="22"/>
          <w:lang w:val="lt-LT" w:eastAsia="lt-LT"/>
        </w:rPr>
        <w:t>Chinidinas</w:t>
      </w:r>
    </w:p>
    <w:p w:rsidR="00775BA9" w:rsidRPr="00775BA9" w:rsidRDefault="00775BA9" w:rsidP="00BF4251">
      <w:pPr>
        <w:widowControl w:val="0"/>
        <w:autoSpaceDE w:val="0"/>
        <w:autoSpaceDN w:val="0"/>
        <w:adjustRightInd w:val="0"/>
        <w:rPr>
          <w:rFonts w:eastAsia="Calibri"/>
          <w:sz w:val="22"/>
          <w:szCs w:val="22"/>
          <w:lang w:val="lt-LT" w:eastAsia="en-US"/>
        </w:rPr>
      </w:pPr>
      <w:r w:rsidRPr="00775BA9">
        <w:rPr>
          <w:rFonts w:eastAsia="Calibri"/>
          <w:sz w:val="22"/>
          <w:szCs w:val="22"/>
          <w:lang w:val="lt-LT" w:eastAsia="lt-LT"/>
        </w:rPr>
        <w:t xml:space="preserve">Gauta pranešimų apie kai kuriems pacientams pasireiškusius kartu su nifedipinu vartojamo chinidino koncentracijos plazmoje sumažėjimo atvejus ir reikšmingo chinidino koncentracijos plazmoje padidėjimo atvejus po nifedipino vartojimo nutraukimo. Dėl šios priežasties vartojant nifedipiną arba po jo vartojimo nutraukimo, rekomenduojama stebėti chinidino koncentraciją plazmoje ir, prireikus, atitinkamai koreguoti chinidino dozę. </w:t>
      </w:r>
      <w:r w:rsidRPr="00775BA9">
        <w:rPr>
          <w:rFonts w:eastAsia="Calibri"/>
          <w:sz w:val="22"/>
          <w:szCs w:val="22"/>
          <w:lang w:val="lt-LT" w:eastAsia="en-US"/>
        </w:rPr>
        <w:t>Kai kurie autoriai pranešė apie nifedipino koncentracijos plazmoje padidėjimą kombinuotojo gydymo abiem vaistiniais preparatais metu, tačiau kiti autoriai nifedipino farmakokinetikos pokyčių nepastebėjo.</w:t>
      </w:r>
    </w:p>
    <w:p w:rsidR="00775BA9" w:rsidRPr="00775BA9" w:rsidRDefault="00775BA9" w:rsidP="00BF4251">
      <w:pPr>
        <w:widowControl w:val="0"/>
        <w:autoSpaceDE w:val="0"/>
        <w:autoSpaceDN w:val="0"/>
        <w:adjustRightInd w:val="0"/>
        <w:rPr>
          <w:rFonts w:eastAsia="Calibri"/>
          <w:sz w:val="22"/>
          <w:szCs w:val="22"/>
          <w:lang w:val="lt-LT" w:eastAsia="en-US"/>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en-US"/>
        </w:rPr>
        <w:t xml:space="preserve">Dėl šios priežasties </w:t>
      </w:r>
      <w:r w:rsidRPr="00775BA9">
        <w:rPr>
          <w:rFonts w:eastAsia="Calibri"/>
          <w:sz w:val="22"/>
          <w:szCs w:val="22"/>
          <w:lang w:val="lt-LT" w:eastAsia="lt-LT"/>
        </w:rPr>
        <w:t xml:space="preserve">nifedipinu gydomam pacientui pradėjus vartoti chinidino, reikia atidžiai stebėti </w:t>
      </w:r>
      <w:r w:rsidRPr="00775BA9">
        <w:rPr>
          <w:rFonts w:eastAsia="Calibri"/>
          <w:sz w:val="22"/>
          <w:szCs w:val="22"/>
          <w:lang w:val="lt-LT" w:eastAsia="lt-LT"/>
        </w:rPr>
        <w:lastRenderedPageBreak/>
        <w:t>kraujospūdį. Jei būtina, reikia mažinti nifedipino dozę.</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i/>
          <w:sz w:val="22"/>
          <w:szCs w:val="22"/>
          <w:lang w:val="lt-LT" w:eastAsia="lt-LT"/>
        </w:rPr>
      </w:pPr>
      <w:r w:rsidRPr="00775BA9">
        <w:rPr>
          <w:rFonts w:eastAsia="Calibri"/>
          <w:i/>
          <w:sz w:val="22"/>
          <w:szCs w:val="22"/>
          <w:lang w:val="lt-LT" w:eastAsia="lt-LT"/>
        </w:rPr>
        <w:t>Takrolimuzas</w:t>
      </w: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en-US"/>
        </w:rPr>
        <w:t>Nustatyta, kad takrolimuzo metabolizme dalyvauja citochromo P450 3A4 sistema. Neseniai paskelbti duomenys rodo, kad tam tikrais atvejais kartu su nifedipinu vartojamo takrolimuzo dozę reikia mažinti. Jei minėtų vaistinių preparatų vartojama kartu, reikia stebėti takrolimuzo koncentraciją plazmoje ir, jei reikia, apsvarstyti jo dozės mažinimą.</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u w:val="single"/>
          <w:lang w:val="lt-LT" w:eastAsia="lt-LT"/>
        </w:rPr>
      </w:pPr>
      <w:r w:rsidRPr="00775BA9">
        <w:rPr>
          <w:rFonts w:eastAsia="Calibri"/>
          <w:sz w:val="22"/>
          <w:szCs w:val="22"/>
          <w:u w:val="single"/>
          <w:lang w:val="lt-LT" w:eastAsia="lt-LT"/>
        </w:rPr>
        <w:t>Vaisto sąveika su maistu</w:t>
      </w:r>
    </w:p>
    <w:p w:rsidR="00775BA9" w:rsidRPr="00775BA9" w:rsidRDefault="00775BA9" w:rsidP="00BF4251">
      <w:pPr>
        <w:widowControl w:val="0"/>
        <w:autoSpaceDE w:val="0"/>
        <w:autoSpaceDN w:val="0"/>
        <w:adjustRightInd w:val="0"/>
        <w:rPr>
          <w:rFonts w:eastAsia="Calibri"/>
          <w:i/>
          <w:iCs/>
          <w:sz w:val="22"/>
          <w:szCs w:val="22"/>
          <w:lang w:val="lt-LT" w:eastAsia="lt-LT"/>
        </w:rPr>
      </w:pPr>
      <w:r w:rsidRPr="00775BA9">
        <w:rPr>
          <w:rFonts w:eastAsia="Calibri"/>
          <w:i/>
          <w:sz w:val="22"/>
          <w:szCs w:val="22"/>
          <w:lang w:val="lt-LT" w:eastAsia="lt-LT"/>
        </w:rPr>
        <w:t>Greipfrutų sultys</w:t>
      </w: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Greipfrutų sultys yra citochromo P450 3A4 sistemos inhibitorius. Vartojant greipfrutų sultis kartu su nifedipinu, dėl nifedipino pirminio metabolizmo sulėtėjimo ir jo klirenso sumažėjimo, gali padidėti nifedipino koncentracija plazmoje ir pailgėti nifedipino veikimas. Dėl to gali sustiprėti kraujospūdį mažinantis nifedipino poveikis. Po reguliaraus greipfrutų sulčių vartojimo šis poveikis gali trukti 3 paras po paskutinio greipfrutų sulčių vartojimo.</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Todėl reikia vengti vartoti greipfrutus/ greipfrutų sultis nifedipino vartojimo metu.</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u w:val="single"/>
          <w:lang w:val="lt-LT" w:eastAsia="lt-LT"/>
        </w:rPr>
        <w:t>Kitos sąveikos formos</w:t>
      </w: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Nifedipinas gali tariamai didinti vanililmigdolų rūgšties šlapime spektrofotometrijos tyrimo rodmenis. Tačiau HPLC (didelio efektyvumo skysčio chromatografija) rezultatams tai įtakos nedaro.</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ind w:left="567" w:hanging="567"/>
        <w:outlineLvl w:val="1"/>
        <w:rPr>
          <w:rFonts w:eastAsia="Calibri"/>
          <w:b/>
          <w:sz w:val="22"/>
          <w:szCs w:val="22"/>
          <w:lang w:val="lt-LT" w:eastAsia="lt-LT"/>
        </w:rPr>
      </w:pPr>
      <w:r w:rsidRPr="00775BA9">
        <w:rPr>
          <w:rFonts w:eastAsia="Calibri"/>
          <w:b/>
          <w:sz w:val="22"/>
          <w:szCs w:val="22"/>
          <w:lang w:val="lt-LT" w:eastAsia="lt-LT"/>
        </w:rPr>
        <w:t>4.6</w:t>
      </w:r>
      <w:r w:rsidRPr="00775BA9">
        <w:rPr>
          <w:rFonts w:eastAsia="Calibri"/>
          <w:b/>
          <w:sz w:val="22"/>
          <w:szCs w:val="22"/>
          <w:lang w:val="lt-LT" w:eastAsia="lt-LT"/>
        </w:rPr>
        <w:tab/>
        <w:t>Vaisingumas, nėštumo ir žindymo laikotarpis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u w:val="single"/>
          <w:lang w:val="lt-LT" w:eastAsia="lt-LT"/>
        </w:rPr>
        <w:t>Nėštumas</w:t>
      </w:r>
    </w:p>
    <w:p w:rsidR="00775BA9" w:rsidRPr="00775BA9" w:rsidRDefault="00775BA9" w:rsidP="00775BA9">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Nifedipino negalima vartoti nėštumo laikotarpiu, nebent klinikinė būklė yra tokia, kad moterį reikia gydyti nifedipinu. Nifedipinu galima gydyti tik moteris, kurioms yra sunki hipertenzija ir kurios nereaguoja į įprastinį gydymą (žr. 4.4 skyrių).</w:t>
      </w:r>
    </w:p>
    <w:p w:rsidR="00775BA9" w:rsidRPr="00775BA9" w:rsidRDefault="00775BA9" w:rsidP="00775BA9">
      <w:pPr>
        <w:widowControl w:val="0"/>
        <w:autoSpaceDE w:val="0"/>
        <w:autoSpaceDN w:val="0"/>
        <w:adjustRightInd w:val="0"/>
        <w:rPr>
          <w:rFonts w:eastAsia="Calibri"/>
          <w:sz w:val="22"/>
          <w:szCs w:val="22"/>
          <w:lang w:val="lt-LT" w:eastAsia="lt-LT"/>
        </w:rPr>
      </w:pPr>
    </w:p>
    <w:p w:rsidR="00775BA9" w:rsidRPr="00775BA9" w:rsidRDefault="00775BA9" w:rsidP="00775BA9">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Tinkamų ir gerai kontroliuotų tyrimų su nėščiomis moterimis neatlikta.</w:t>
      </w:r>
    </w:p>
    <w:p w:rsidR="00775BA9" w:rsidRPr="00775BA9" w:rsidRDefault="00775BA9" w:rsidP="00775BA9">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Turimos informacijos nepakanka, kad būtų galima paneigti nepageidaujamą vaistinio preparato poveikį vaisiui ar naujagimiui.</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Tyrimų su gyvūnais metu nustatytas nifedipino toksinis poveikis embrionui, vaisiui bei teratogeninis jo poveikis.</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Esamais klinikiniais duomenimis specifinės prenatalinės rizikos nenustatyta. Vis dėlto pranešama apie perinatalinės asfiksijos padidėjimą, gimdymo metu taikant cezario pjūvį, taip pat ankstyvojo vystymosi ir intrauterinio augimo atsilikimą. Ar šie pranešimai yra susiję su hipertenzija, jos gydymu arba specifiniu vaistinio preparato poveikiu, nežinoma.</w:t>
      </w:r>
    </w:p>
    <w:p w:rsidR="00775BA9" w:rsidRPr="00775BA9" w:rsidRDefault="00775BA9" w:rsidP="00BF4251">
      <w:pPr>
        <w:widowControl w:val="0"/>
        <w:autoSpaceDE w:val="0"/>
        <w:autoSpaceDN w:val="0"/>
        <w:adjustRightInd w:val="0"/>
        <w:rPr>
          <w:rFonts w:eastAsia="Calibri"/>
          <w:sz w:val="22"/>
          <w:szCs w:val="22"/>
          <w:lang w:val="lt-LT" w:eastAsia="lt-LT"/>
        </w:rPr>
      </w:pPr>
    </w:p>
    <w:p w:rsidR="00620C78" w:rsidRPr="00C7084A" w:rsidRDefault="00E428D4" w:rsidP="00620C78">
      <w:pPr>
        <w:autoSpaceDE w:val="0"/>
        <w:autoSpaceDN w:val="0"/>
        <w:adjustRightInd w:val="0"/>
        <w:rPr>
          <w:rFonts w:eastAsia="Calibri"/>
          <w:sz w:val="22"/>
          <w:szCs w:val="22"/>
          <w:lang w:eastAsia="lt-LT"/>
        </w:rPr>
      </w:pPr>
      <w:r w:rsidRPr="00C7084A">
        <w:rPr>
          <w:rFonts w:eastAsia="Calibri"/>
          <w:sz w:val="22"/>
          <w:szCs w:val="22"/>
          <w:lang w:eastAsia="lt-LT"/>
        </w:rPr>
        <w:t xml:space="preserve">Ūmi plaučių edema buvo pastebėta, kai kalcio kanalų blokatoriai, iš kurių vienas nifedipinas, buvo naudojami kaip </w:t>
      </w:r>
      <w:r w:rsidR="00A15B8A" w:rsidRPr="00C7084A">
        <w:rPr>
          <w:rFonts w:eastAsia="Calibri"/>
          <w:sz w:val="22"/>
          <w:szCs w:val="22"/>
          <w:lang w:eastAsia="lt-LT"/>
        </w:rPr>
        <w:t>tokolitinis</w:t>
      </w:r>
      <w:r w:rsidRPr="00C7084A">
        <w:rPr>
          <w:rFonts w:eastAsia="Calibri"/>
          <w:sz w:val="22"/>
          <w:szCs w:val="22"/>
          <w:lang w:eastAsia="lt-LT"/>
        </w:rPr>
        <w:t xml:space="preserve"> agentas nėštumo metu (žr. 4.8 skyrių), ypač daugiavaisio nėštumo (dvyniai ar daugiau) atvejais, su į veną ir / arba kartu vartojant beta-2 agonistų.</w:t>
      </w:r>
    </w:p>
    <w:p w:rsidR="00E428D4" w:rsidRPr="00C7084A" w:rsidRDefault="00E428D4" w:rsidP="00620C78">
      <w:pPr>
        <w:autoSpaceDE w:val="0"/>
        <w:autoSpaceDN w:val="0"/>
        <w:adjustRightInd w:val="0"/>
        <w:rPr>
          <w:rFonts w:eastAsia="Calibri"/>
          <w:sz w:val="22"/>
          <w:szCs w:val="22"/>
          <w:lang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u w:val="single"/>
          <w:lang w:val="lt-LT" w:eastAsia="lt-LT"/>
        </w:rPr>
        <w:t>Žindymas</w:t>
      </w:r>
    </w:p>
    <w:p w:rsidR="00775BA9" w:rsidRPr="00775BA9" w:rsidRDefault="00775BA9" w:rsidP="00775BA9">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Nifedipinas išsiskiria su moters pienu. Nifedipino koncentracija piene būna beveik tokia pati, kaip ir koncentracija moters plazmoje. Vartojant nedelsiamo atpalaidavimo farmacinę formą, žindyti ar nutraukti pieną, kurio gers kūdikis, rekomenduojama po vaistinio preparato vartojimo praėjus 3</w:t>
      </w:r>
      <w:r w:rsidRPr="00775BA9">
        <w:rPr>
          <w:rFonts w:eastAsia="Calibri"/>
          <w:sz w:val="22"/>
          <w:szCs w:val="22"/>
          <w:lang w:val="lt-LT" w:eastAsia="lt-LT"/>
        </w:rPr>
        <w:noBreakHyphen/>
        <w:t>4 valandoms, kad nifedipino ekspozicija kūdikio organizme būtų mažesnė (žr. 4.4 skyrių).</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u w:val="single"/>
          <w:lang w:val="lt-LT" w:eastAsia="lt-LT"/>
        </w:rPr>
        <w:t>Vaisingumas</w:t>
      </w: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 xml:space="preserve">Pavieniais </w:t>
      </w:r>
      <w:r w:rsidRPr="00775BA9">
        <w:rPr>
          <w:rFonts w:eastAsia="Calibri"/>
          <w:i/>
          <w:sz w:val="22"/>
          <w:szCs w:val="22"/>
          <w:lang w:val="lt-LT" w:eastAsia="lt-LT"/>
        </w:rPr>
        <w:t>in vitro</w:t>
      </w:r>
      <w:r w:rsidRPr="00775BA9">
        <w:rPr>
          <w:rFonts w:eastAsia="Calibri"/>
          <w:sz w:val="22"/>
          <w:szCs w:val="22"/>
          <w:lang w:val="lt-LT" w:eastAsia="lt-LT"/>
        </w:rPr>
        <w:t xml:space="preserve"> apvaisinimo atvejais kalcio antagonistai, tokie kaip nifedipinas, buvo susiję su grįžtamais spermatozoido galvutės biocheminiais pokyčiais, kurie gali sukelti spermos funkcijos sutrikimą. Tiems vyrams, kuriems keletą kartų nepasisekė pradėti kūdikį, taikant apvaisinimą</w:t>
      </w:r>
      <w:r w:rsidRPr="00775BA9">
        <w:rPr>
          <w:rFonts w:eastAsia="Calibri"/>
          <w:i/>
          <w:sz w:val="22"/>
          <w:szCs w:val="22"/>
          <w:lang w:val="lt-LT" w:eastAsia="lt-LT"/>
        </w:rPr>
        <w:t xml:space="preserve"> in vitro</w:t>
      </w:r>
      <w:r w:rsidRPr="00775BA9">
        <w:rPr>
          <w:rFonts w:eastAsia="Calibri"/>
          <w:sz w:val="22"/>
          <w:szCs w:val="22"/>
          <w:lang w:val="lt-LT" w:eastAsia="lt-LT"/>
        </w:rPr>
        <w:t xml:space="preserve">, ir nėra kitų tai paaiškinančių priežasčių, būtina apsvarstyti kalcio antagonistų, tokių kaip nifedipinas </w:t>
      </w:r>
      <w:r w:rsidRPr="00775BA9">
        <w:rPr>
          <w:rFonts w:eastAsia="Calibri"/>
          <w:sz w:val="22"/>
          <w:szCs w:val="22"/>
          <w:lang w:val="lt-LT" w:eastAsia="lt-LT"/>
        </w:rPr>
        <w:lastRenderedPageBreak/>
        <w:t>vartojimą, kaip galimą priežastį.</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ind w:left="567" w:hanging="567"/>
        <w:outlineLvl w:val="1"/>
        <w:rPr>
          <w:rFonts w:eastAsia="Calibri"/>
          <w:b/>
          <w:sz w:val="22"/>
          <w:szCs w:val="22"/>
          <w:lang w:val="lt-LT" w:eastAsia="lt-LT"/>
        </w:rPr>
      </w:pPr>
      <w:r w:rsidRPr="00775BA9">
        <w:rPr>
          <w:rFonts w:eastAsia="Calibri"/>
          <w:b/>
          <w:sz w:val="22"/>
          <w:szCs w:val="22"/>
          <w:lang w:val="lt-LT" w:eastAsia="lt-LT"/>
        </w:rPr>
        <w:t>4.7</w:t>
      </w:r>
      <w:r w:rsidRPr="00775BA9">
        <w:rPr>
          <w:rFonts w:eastAsia="Calibri"/>
          <w:b/>
          <w:sz w:val="22"/>
          <w:szCs w:val="22"/>
          <w:lang w:val="lt-LT" w:eastAsia="lt-LT"/>
        </w:rPr>
        <w:tab/>
        <w:t>Poveikis gebėjimui vairuoti ir valdyti mechanizmus</w:t>
      </w:r>
    </w:p>
    <w:p w:rsidR="00775BA9" w:rsidRPr="00775BA9" w:rsidRDefault="00775BA9" w:rsidP="00BF4251">
      <w:pPr>
        <w:widowControl w:val="0"/>
        <w:rPr>
          <w:rFonts w:eastAsia="Calibri"/>
          <w:sz w:val="22"/>
          <w:szCs w:val="22"/>
          <w:lang w:val="lt-LT" w:eastAsia="lt-LT"/>
        </w:rPr>
      </w:pPr>
    </w:p>
    <w:p w:rsidR="00775BA9" w:rsidRPr="00BF4251" w:rsidRDefault="00775BA9" w:rsidP="00BF4251">
      <w:pPr>
        <w:widowControl w:val="0"/>
        <w:autoSpaceDE w:val="0"/>
        <w:autoSpaceDN w:val="0"/>
        <w:adjustRightInd w:val="0"/>
        <w:rPr>
          <w:rFonts w:eastAsia="Calibri"/>
          <w:sz w:val="22"/>
        </w:rPr>
      </w:pPr>
      <w:r w:rsidRPr="00775BA9">
        <w:rPr>
          <w:rFonts w:eastAsia="Calibri"/>
          <w:sz w:val="22"/>
          <w:szCs w:val="22"/>
          <w:lang w:val="lt-LT" w:eastAsia="lt-LT"/>
        </w:rPr>
        <w:t>Priklausomai nuo paciento reakcijos į vaistinį preparatą, gebėjimas vairuoti ir valdyti mechanizmus gali sutrikti. Labiausiai toks poveikis tikėtinas gydymo pradžioje, keičiant gydymą ir vartojant vaistinį preparatą kartu su alkoholiu.</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ind w:left="567" w:hanging="567"/>
        <w:outlineLvl w:val="1"/>
        <w:rPr>
          <w:rFonts w:eastAsia="Calibri"/>
          <w:b/>
          <w:sz w:val="22"/>
          <w:szCs w:val="22"/>
          <w:lang w:val="lt-LT" w:eastAsia="lt-LT"/>
        </w:rPr>
      </w:pPr>
      <w:r w:rsidRPr="00775BA9">
        <w:rPr>
          <w:rFonts w:eastAsia="Calibri"/>
          <w:b/>
          <w:sz w:val="22"/>
          <w:szCs w:val="22"/>
          <w:lang w:val="lt-LT" w:eastAsia="lt-LT"/>
        </w:rPr>
        <w:t>4.8</w:t>
      </w:r>
      <w:r w:rsidRPr="00775BA9">
        <w:rPr>
          <w:rFonts w:eastAsia="Calibri"/>
          <w:b/>
          <w:sz w:val="22"/>
          <w:szCs w:val="22"/>
          <w:lang w:val="lt-LT" w:eastAsia="lt-LT"/>
        </w:rPr>
        <w:tab/>
        <w:t>Nepageidaujamas poveikis</w:t>
      </w:r>
    </w:p>
    <w:p w:rsidR="005B5E89" w:rsidRPr="00C7084A" w:rsidRDefault="005B5E89" w:rsidP="004F1515">
      <w:pPr>
        <w:widowControl w:val="0"/>
        <w:spacing w:line="260" w:lineRule="exact"/>
        <w:rPr>
          <w:sz w:val="22"/>
          <w:szCs w:val="22"/>
          <w:lang w:val="en-GB"/>
        </w:rPr>
      </w:pPr>
    </w:p>
    <w:p w:rsidR="005B5E89" w:rsidRPr="00C7084A" w:rsidRDefault="005B5E89" w:rsidP="005B5E89">
      <w:pPr>
        <w:widowControl w:val="0"/>
        <w:numPr>
          <w:ilvl w:val="0"/>
          <w:numId w:val="30"/>
        </w:numPr>
        <w:spacing w:line="260" w:lineRule="exact"/>
        <w:rPr>
          <w:sz w:val="22"/>
          <w:szCs w:val="22"/>
          <w:lang w:val="en-GB"/>
        </w:rPr>
      </w:pPr>
      <w:r w:rsidRPr="00C7084A">
        <w:rPr>
          <w:noProof/>
          <w:sz w:val="22"/>
          <w:szCs w:val="22"/>
          <w:lang w:val="en-GB"/>
        </w:rPr>
        <w:t>Labai dažnas (</w:t>
      </w:r>
      <w:r w:rsidRPr="00C7084A">
        <w:rPr>
          <w:noProof/>
          <w:sz w:val="22"/>
          <w:szCs w:val="22"/>
          <w:lang w:val="en-GB"/>
        </w:rPr>
        <w:sym w:font="Symbol" w:char="F0B3"/>
      </w:r>
      <w:r w:rsidRPr="00C7084A">
        <w:rPr>
          <w:noProof/>
          <w:sz w:val="22"/>
          <w:szCs w:val="22"/>
          <w:lang w:val="en-GB"/>
        </w:rPr>
        <w:t xml:space="preserve"> 1/10)</w:t>
      </w:r>
    </w:p>
    <w:p w:rsidR="005B5E89" w:rsidRPr="00C7084A" w:rsidRDefault="005B5E89" w:rsidP="005B5E89">
      <w:pPr>
        <w:widowControl w:val="0"/>
        <w:numPr>
          <w:ilvl w:val="0"/>
          <w:numId w:val="30"/>
        </w:numPr>
        <w:spacing w:line="260" w:lineRule="exact"/>
        <w:rPr>
          <w:noProof/>
          <w:sz w:val="22"/>
          <w:szCs w:val="22"/>
          <w:lang w:val="en-GB"/>
        </w:rPr>
      </w:pPr>
      <w:r w:rsidRPr="00C7084A">
        <w:rPr>
          <w:noProof/>
          <w:sz w:val="22"/>
          <w:szCs w:val="22"/>
          <w:lang w:val="en-GB"/>
        </w:rPr>
        <w:t>Dažnas (</w:t>
      </w:r>
      <w:r w:rsidRPr="00C7084A">
        <w:rPr>
          <w:noProof/>
          <w:sz w:val="22"/>
          <w:szCs w:val="22"/>
          <w:lang w:val="en-GB"/>
        </w:rPr>
        <w:sym w:font="Symbol" w:char="F0B3"/>
      </w:r>
      <w:r w:rsidRPr="00C7084A">
        <w:rPr>
          <w:noProof/>
          <w:sz w:val="22"/>
          <w:szCs w:val="22"/>
          <w:lang w:val="en-GB"/>
        </w:rPr>
        <w:t xml:space="preserve"> 1/100 to &lt; 1/10)</w:t>
      </w:r>
    </w:p>
    <w:p w:rsidR="005B5E89" w:rsidRPr="00C7084A" w:rsidRDefault="005B5E89" w:rsidP="005B5E89">
      <w:pPr>
        <w:widowControl w:val="0"/>
        <w:numPr>
          <w:ilvl w:val="0"/>
          <w:numId w:val="30"/>
        </w:numPr>
        <w:spacing w:line="260" w:lineRule="exact"/>
        <w:rPr>
          <w:noProof/>
          <w:sz w:val="22"/>
          <w:szCs w:val="22"/>
          <w:lang w:val="en-GB"/>
        </w:rPr>
      </w:pPr>
      <w:r w:rsidRPr="00C7084A">
        <w:rPr>
          <w:noProof/>
          <w:sz w:val="22"/>
          <w:szCs w:val="22"/>
          <w:lang w:val="en-GB"/>
        </w:rPr>
        <w:t>Nedažnas (</w:t>
      </w:r>
      <w:r w:rsidRPr="00C7084A">
        <w:rPr>
          <w:noProof/>
          <w:sz w:val="22"/>
          <w:szCs w:val="22"/>
          <w:lang w:val="en-GB"/>
        </w:rPr>
        <w:sym w:font="Symbol" w:char="F0B3"/>
      </w:r>
      <w:r w:rsidRPr="00C7084A">
        <w:rPr>
          <w:noProof/>
          <w:sz w:val="22"/>
          <w:szCs w:val="22"/>
          <w:lang w:val="en-GB"/>
        </w:rPr>
        <w:t xml:space="preserve"> 1/1,000 to &lt; 1/100)</w:t>
      </w:r>
    </w:p>
    <w:p w:rsidR="005B5E89" w:rsidRPr="00C7084A" w:rsidRDefault="005B5E89" w:rsidP="005B5E89">
      <w:pPr>
        <w:widowControl w:val="0"/>
        <w:numPr>
          <w:ilvl w:val="0"/>
          <w:numId w:val="30"/>
        </w:numPr>
        <w:spacing w:line="260" w:lineRule="exact"/>
        <w:rPr>
          <w:noProof/>
          <w:sz w:val="22"/>
          <w:szCs w:val="22"/>
          <w:lang w:val="en-GB"/>
        </w:rPr>
      </w:pPr>
      <w:r w:rsidRPr="00C7084A">
        <w:rPr>
          <w:noProof/>
          <w:sz w:val="22"/>
          <w:szCs w:val="22"/>
          <w:lang w:val="en-GB"/>
        </w:rPr>
        <w:t>Retas (</w:t>
      </w:r>
      <w:r w:rsidRPr="00C7084A">
        <w:rPr>
          <w:noProof/>
          <w:sz w:val="22"/>
          <w:szCs w:val="22"/>
          <w:lang w:val="en-GB"/>
        </w:rPr>
        <w:sym w:font="Symbol" w:char="F0B3"/>
      </w:r>
      <w:r w:rsidRPr="00C7084A">
        <w:rPr>
          <w:noProof/>
          <w:sz w:val="22"/>
          <w:szCs w:val="22"/>
          <w:lang w:val="en-GB"/>
        </w:rPr>
        <w:t xml:space="preserve"> 1/10,000 to &lt; 1/1,000)</w:t>
      </w:r>
    </w:p>
    <w:p w:rsidR="005B5E89" w:rsidRPr="00C7084A" w:rsidRDefault="005B5E89" w:rsidP="005B5E89">
      <w:pPr>
        <w:widowControl w:val="0"/>
        <w:numPr>
          <w:ilvl w:val="0"/>
          <w:numId w:val="30"/>
        </w:numPr>
        <w:spacing w:line="260" w:lineRule="exact"/>
        <w:rPr>
          <w:noProof/>
          <w:sz w:val="22"/>
          <w:szCs w:val="22"/>
          <w:lang w:val="en-GB"/>
        </w:rPr>
      </w:pPr>
      <w:r w:rsidRPr="00C7084A">
        <w:rPr>
          <w:noProof/>
          <w:sz w:val="22"/>
          <w:szCs w:val="22"/>
          <w:lang w:val="en-GB"/>
        </w:rPr>
        <w:t>Labai retas (&lt; 1/10,000)</w:t>
      </w:r>
    </w:p>
    <w:p w:rsidR="005B5E89" w:rsidRPr="00C7084A" w:rsidRDefault="005B5E89" w:rsidP="005B5E89">
      <w:pPr>
        <w:widowControl w:val="0"/>
        <w:numPr>
          <w:ilvl w:val="0"/>
          <w:numId w:val="30"/>
        </w:numPr>
        <w:spacing w:line="260" w:lineRule="exact"/>
        <w:rPr>
          <w:noProof/>
          <w:sz w:val="22"/>
          <w:szCs w:val="22"/>
          <w:lang w:val="en-GB"/>
        </w:rPr>
      </w:pPr>
      <w:r w:rsidRPr="00C7084A">
        <w:rPr>
          <w:noProof/>
          <w:sz w:val="22"/>
          <w:szCs w:val="22"/>
          <w:lang w:val="en-GB"/>
        </w:rPr>
        <w:t>Dažnis nežinomas (</w:t>
      </w:r>
      <w:r w:rsidRPr="00C7084A">
        <w:rPr>
          <w:rFonts w:eastAsia="Calibri"/>
          <w:sz w:val="22"/>
          <w:szCs w:val="22"/>
          <w:lang w:eastAsia="lt-LT"/>
        </w:rPr>
        <w:t>dažnis negali būti apskaičiuotas pagal turimus duomenis</w:t>
      </w:r>
      <w:r w:rsidRPr="00C7084A">
        <w:rPr>
          <w:noProof/>
          <w:sz w:val="22"/>
          <w:szCs w:val="22"/>
          <w:lang w:val="en-GB"/>
        </w:rPr>
        <w:t>)</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Nepageidaujamos reakcijos į vaistą, suskirstytos remiantis placebo kontroliuojamais tyrimais, dažnio apibūdinimas CIOMS III (klinikinio tyrimo duomenys: nifedipinas n=2661; placebo n=1486; statusas: 2006 vasario 22 ir ACTION tyrimas: nifedipinas n=3825; placebo n=3840), pateikiamos žemiau: nepageidaujamų reakcijų, kurių dažnumas apibūdinamas kaip „Dažnas“, pasireiškimo dažnumas buvo žemiau nei 3%, išskyrus edemą (9,9%) ir galvos skausmą (3,9%).</w:t>
      </w:r>
    </w:p>
    <w:p w:rsidR="00775BA9" w:rsidRPr="00BF4251" w:rsidRDefault="00775BA9" w:rsidP="00BF4251">
      <w:pPr>
        <w:widowControl w:val="0"/>
        <w:autoSpaceDE w:val="0"/>
        <w:autoSpaceDN w:val="0"/>
        <w:adjustRightInd w:val="0"/>
        <w:rPr>
          <w:rFonts w:eastAsia="Calibri"/>
          <w:sz w:val="22"/>
        </w:rPr>
      </w:pPr>
    </w:p>
    <w:p w:rsidR="00775BA9" w:rsidRPr="00775BA9" w:rsidRDefault="00775BA9" w:rsidP="00BF4251">
      <w:pPr>
        <w:widowControl w:val="0"/>
        <w:autoSpaceDE w:val="0"/>
        <w:contextualSpacing/>
        <w:rPr>
          <w:rFonts w:eastAsia="Calibri"/>
          <w:sz w:val="22"/>
          <w:szCs w:val="22"/>
          <w:lang w:val="lt-LT" w:eastAsia="lt-LT"/>
        </w:rPr>
      </w:pPr>
      <w:r w:rsidRPr="00775BA9">
        <w:rPr>
          <w:rFonts w:eastAsia="Calibri"/>
          <w:sz w:val="22"/>
          <w:szCs w:val="22"/>
          <w:lang w:val="lt-LT" w:eastAsia="lt-LT"/>
        </w:rPr>
        <w:t>Su nifedipino vartojimu susijusios nepageidaujamos reakcijos pateikiamos lentelėje žemiau. Kiekvienoje dažnumo grupėje nepageidaujamos reakcijos pateikiamos mažėjančio sunkumo tvarka. Po vaistinio preparato pasirodymo rinkoje pastebėtos nepageidaujamos reakcijos bei reakcijos, kurių dažnis negali būti apskaičiuotas pagal turimus duomenis, nurodomos kaip nežinomo dažnio.</w:t>
      </w:r>
    </w:p>
    <w:p w:rsidR="00775BA9" w:rsidRPr="00775BA9" w:rsidRDefault="00775BA9" w:rsidP="00BF4251">
      <w:pPr>
        <w:widowControl w:val="0"/>
        <w:autoSpaceDE w:val="0"/>
        <w:autoSpaceDN w:val="0"/>
        <w:adjustRightInd w:val="0"/>
        <w:rPr>
          <w:rFonts w:eastAsia="Calibri"/>
          <w:sz w:val="22"/>
          <w:szCs w:val="22"/>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3"/>
        <w:gridCol w:w="1548"/>
        <w:gridCol w:w="1731"/>
        <w:gridCol w:w="2208"/>
        <w:gridCol w:w="1793"/>
      </w:tblGrid>
      <w:tr w:rsidR="00775BA9" w:rsidRPr="00775BA9" w:rsidTr="00BF4251">
        <w:tc>
          <w:tcPr>
            <w:tcW w:w="1989" w:type="dxa"/>
          </w:tcPr>
          <w:p w:rsidR="00775BA9" w:rsidRPr="00775BA9" w:rsidRDefault="00775BA9" w:rsidP="00BF4251">
            <w:pPr>
              <w:widowControl w:val="0"/>
              <w:autoSpaceDE w:val="0"/>
              <w:autoSpaceDN w:val="0"/>
              <w:adjustRightInd w:val="0"/>
              <w:contextualSpacing/>
              <w:rPr>
                <w:rFonts w:eastAsia="Calibri"/>
                <w:b/>
                <w:sz w:val="22"/>
                <w:szCs w:val="22"/>
                <w:lang w:val="lt-LT" w:eastAsia="lt-LT"/>
              </w:rPr>
            </w:pPr>
          </w:p>
        </w:tc>
        <w:tc>
          <w:tcPr>
            <w:tcW w:w="152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Dažni</w:t>
            </w:r>
          </w:p>
        </w:tc>
        <w:tc>
          <w:tcPr>
            <w:tcW w:w="171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Nedažni</w:t>
            </w:r>
          </w:p>
        </w:tc>
        <w:tc>
          <w:tcPr>
            <w:tcW w:w="218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Reti</w:t>
            </w:r>
          </w:p>
        </w:tc>
        <w:tc>
          <w:tcPr>
            <w:tcW w:w="1771"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Dažnis nežinomas</w:t>
            </w:r>
          </w:p>
        </w:tc>
      </w:tr>
      <w:tr w:rsidR="00775BA9" w:rsidRPr="00775BA9" w:rsidTr="00BF4251">
        <w:tc>
          <w:tcPr>
            <w:tcW w:w="198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Kraujo ir limfinės sistemos sutrikimai</w:t>
            </w:r>
          </w:p>
        </w:tc>
        <w:tc>
          <w:tcPr>
            <w:tcW w:w="152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1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218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71"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Agranulocitozė</w:t>
            </w:r>
          </w:p>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Leukopenija</w:t>
            </w:r>
          </w:p>
        </w:tc>
      </w:tr>
      <w:tr w:rsidR="00775BA9" w:rsidRPr="00775BA9" w:rsidTr="00BF4251">
        <w:tc>
          <w:tcPr>
            <w:tcW w:w="198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Imuninės sistemos sutrikimai</w:t>
            </w:r>
          </w:p>
        </w:tc>
        <w:tc>
          <w:tcPr>
            <w:tcW w:w="152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1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Alerginės reakcijos</w:t>
            </w:r>
          </w:p>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Alerginė edema/ angioneurozinė edema (įskaitant gerklų edemą*)</w:t>
            </w:r>
          </w:p>
        </w:tc>
        <w:tc>
          <w:tcPr>
            <w:tcW w:w="218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Niežėjimas</w:t>
            </w:r>
          </w:p>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Dilgėlinė</w:t>
            </w:r>
          </w:p>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Išbėrimas</w:t>
            </w:r>
          </w:p>
        </w:tc>
        <w:tc>
          <w:tcPr>
            <w:tcW w:w="1771"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Anafilaksinės/ anafilaktoidinės reakcijos</w:t>
            </w:r>
          </w:p>
        </w:tc>
      </w:tr>
      <w:tr w:rsidR="00775BA9" w:rsidRPr="00775BA9" w:rsidTr="00BF4251">
        <w:tc>
          <w:tcPr>
            <w:tcW w:w="198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Metabolizmo ir mitybos sutrikimai</w:t>
            </w:r>
          </w:p>
        </w:tc>
        <w:tc>
          <w:tcPr>
            <w:tcW w:w="152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1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218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71"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Hiperglikemija</w:t>
            </w:r>
          </w:p>
        </w:tc>
      </w:tr>
      <w:tr w:rsidR="00775BA9" w:rsidRPr="00775BA9" w:rsidTr="00BF4251">
        <w:tc>
          <w:tcPr>
            <w:tcW w:w="198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Psichikos surikimai</w:t>
            </w:r>
          </w:p>
        </w:tc>
        <w:tc>
          <w:tcPr>
            <w:tcW w:w="152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1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Nerimas</w:t>
            </w:r>
          </w:p>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Miego sutrikimai</w:t>
            </w:r>
          </w:p>
        </w:tc>
        <w:tc>
          <w:tcPr>
            <w:tcW w:w="218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71"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r>
      <w:tr w:rsidR="00775BA9" w:rsidRPr="00775BA9" w:rsidTr="00BF4251">
        <w:tc>
          <w:tcPr>
            <w:tcW w:w="198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Nervų sistemos sutrikimai</w:t>
            </w:r>
          </w:p>
        </w:tc>
        <w:tc>
          <w:tcPr>
            <w:tcW w:w="152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Galvos skausmas</w:t>
            </w:r>
          </w:p>
        </w:tc>
        <w:tc>
          <w:tcPr>
            <w:tcW w:w="171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Svaigimas (</w:t>
            </w:r>
            <w:r w:rsidRPr="00775BA9">
              <w:rPr>
                <w:rFonts w:eastAsia="Calibri"/>
                <w:i/>
                <w:sz w:val="22"/>
                <w:szCs w:val="22"/>
                <w:lang w:val="lt-LT" w:eastAsia="lt-LT"/>
              </w:rPr>
              <w:t>vertigo</w:t>
            </w:r>
            <w:r w:rsidRPr="00775BA9">
              <w:rPr>
                <w:rFonts w:eastAsia="Calibri"/>
                <w:sz w:val="22"/>
                <w:szCs w:val="22"/>
                <w:lang w:val="lt-LT" w:eastAsia="lt-LT"/>
              </w:rPr>
              <w:t>)Migrena</w:t>
            </w:r>
          </w:p>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Svaigulys</w:t>
            </w:r>
          </w:p>
          <w:p w:rsidR="00775BA9" w:rsidRPr="00BF4251" w:rsidRDefault="00775BA9" w:rsidP="00BF4251">
            <w:pPr>
              <w:widowControl w:val="0"/>
              <w:autoSpaceDE w:val="0"/>
              <w:autoSpaceDN w:val="0"/>
              <w:adjustRightInd w:val="0"/>
              <w:contextualSpacing/>
              <w:rPr>
                <w:rFonts w:eastAsia="Calibri"/>
                <w:sz w:val="22"/>
              </w:rPr>
            </w:pPr>
            <w:r w:rsidRPr="00775BA9">
              <w:rPr>
                <w:rFonts w:eastAsia="Calibri"/>
                <w:sz w:val="22"/>
                <w:szCs w:val="22"/>
                <w:lang w:val="lt-LT" w:eastAsia="lt-LT"/>
              </w:rPr>
              <w:t>Tremoras</w:t>
            </w:r>
          </w:p>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218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Parestezija/Dizestezija</w:t>
            </w:r>
          </w:p>
        </w:tc>
        <w:tc>
          <w:tcPr>
            <w:tcW w:w="1771"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Hipestezija,</w:t>
            </w:r>
          </w:p>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Mieguistumas</w:t>
            </w:r>
          </w:p>
        </w:tc>
      </w:tr>
      <w:tr w:rsidR="00775BA9" w:rsidRPr="00775BA9" w:rsidTr="00BF4251">
        <w:tc>
          <w:tcPr>
            <w:tcW w:w="198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Akių sutrikimai</w:t>
            </w:r>
          </w:p>
        </w:tc>
        <w:tc>
          <w:tcPr>
            <w:tcW w:w="152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1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Regėjimo sutrikimai</w:t>
            </w:r>
          </w:p>
        </w:tc>
        <w:tc>
          <w:tcPr>
            <w:tcW w:w="218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71"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Akių skausmas</w:t>
            </w:r>
          </w:p>
        </w:tc>
      </w:tr>
      <w:tr w:rsidR="00775BA9" w:rsidRPr="00775BA9" w:rsidTr="00BF4251">
        <w:tc>
          <w:tcPr>
            <w:tcW w:w="198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Širdies sutrikimai</w:t>
            </w:r>
          </w:p>
        </w:tc>
        <w:tc>
          <w:tcPr>
            <w:tcW w:w="152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1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Tachikardija</w:t>
            </w:r>
          </w:p>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Palpitacijos</w:t>
            </w:r>
          </w:p>
        </w:tc>
        <w:tc>
          <w:tcPr>
            <w:tcW w:w="218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71"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Krūtinės skausmas (</w:t>
            </w:r>
            <w:r w:rsidRPr="00775BA9">
              <w:rPr>
                <w:rFonts w:eastAsia="Calibri"/>
                <w:i/>
                <w:sz w:val="22"/>
                <w:szCs w:val="22"/>
                <w:lang w:val="lt-LT" w:eastAsia="lt-LT"/>
              </w:rPr>
              <w:t>Angina pectoris</w:t>
            </w:r>
            <w:r w:rsidRPr="00775BA9">
              <w:rPr>
                <w:rFonts w:eastAsia="Calibri"/>
                <w:sz w:val="22"/>
                <w:szCs w:val="22"/>
                <w:lang w:val="lt-LT" w:eastAsia="lt-LT"/>
              </w:rPr>
              <w:t>)</w:t>
            </w:r>
          </w:p>
        </w:tc>
      </w:tr>
      <w:tr w:rsidR="00775BA9" w:rsidRPr="00775BA9" w:rsidTr="00BF4251">
        <w:tc>
          <w:tcPr>
            <w:tcW w:w="198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lastRenderedPageBreak/>
              <w:t>Kraujagyslių sutrikimai</w:t>
            </w:r>
          </w:p>
        </w:tc>
        <w:tc>
          <w:tcPr>
            <w:tcW w:w="152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Edema</w:t>
            </w:r>
          </w:p>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Vazodiliatacija</w:t>
            </w:r>
          </w:p>
        </w:tc>
        <w:tc>
          <w:tcPr>
            <w:tcW w:w="171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Hipotenzija</w:t>
            </w:r>
          </w:p>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Apalpimas (sinkopė)</w:t>
            </w:r>
          </w:p>
        </w:tc>
        <w:tc>
          <w:tcPr>
            <w:tcW w:w="218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71"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r>
      <w:tr w:rsidR="00775BA9" w:rsidRPr="00775BA9" w:rsidTr="00BF4251">
        <w:tc>
          <w:tcPr>
            <w:tcW w:w="198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Kvėpavimo sistemos, krūtinės ląstos ir tarpuplaučio sutrikimai</w:t>
            </w:r>
          </w:p>
        </w:tc>
        <w:tc>
          <w:tcPr>
            <w:tcW w:w="152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10" w:type="dxa"/>
          </w:tcPr>
          <w:p w:rsidR="00775BA9" w:rsidRPr="00BF4251" w:rsidRDefault="00775BA9" w:rsidP="00BF4251">
            <w:pPr>
              <w:widowControl w:val="0"/>
              <w:autoSpaceDE w:val="0"/>
              <w:autoSpaceDN w:val="0"/>
              <w:adjustRightInd w:val="0"/>
              <w:contextualSpacing/>
              <w:rPr>
                <w:rFonts w:eastAsia="Calibri"/>
                <w:sz w:val="22"/>
              </w:rPr>
            </w:pPr>
            <w:r w:rsidRPr="00775BA9">
              <w:rPr>
                <w:rFonts w:eastAsia="Calibri"/>
                <w:sz w:val="22"/>
                <w:szCs w:val="22"/>
                <w:lang w:val="lt-LT" w:eastAsia="lt-LT"/>
              </w:rPr>
              <w:t>Kraujavimas iš nosies</w:t>
            </w:r>
          </w:p>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Nosies užgulimas</w:t>
            </w:r>
          </w:p>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218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71" w:type="dxa"/>
          </w:tcPr>
          <w:p w:rsidR="00620C78" w:rsidRPr="00C7084A" w:rsidRDefault="00775BA9" w:rsidP="00620C78">
            <w:pPr>
              <w:autoSpaceDE w:val="0"/>
              <w:autoSpaceDN w:val="0"/>
              <w:adjustRightInd w:val="0"/>
              <w:contextualSpacing/>
              <w:rPr>
                <w:rFonts w:eastAsia="Calibri"/>
                <w:sz w:val="22"/>
                <w:szCs w:val="22"/>
                <w:lang w:eastAsia="lt-LT"/>
              </w:rPr>
            </w:pPr>
            <w:r w:rsidRPr="00775BA9">
              <w:rPr>
                <w:rFonts w:eastAsia="Calibri"/>
                <w:sz w:val="22"/>
                <w:szCs w:val="22"/>
                <w:lang w:val="lt-LT" w:eastAsia="lt-LT"/>
              </w:rPr>
              <w:t>Dusulys</w:t>
            </w:r>
          </w:p>
          <w:p w:rsidR="00775BA9" w:rsidRPr="00775BA9" w:rsidRDefault="00F8683B" w:rsidP="00BF4251">
            <w:pPr>
              <w:widowControl w:val="0"/>
              <w:autoSpaceDE w:val="0"/>
              <w:autoSpaceDN w:val="0"/>
              <w:adjustRightInd w:val="0"/>
              <w:contextualSpacing/>
              <w:rPr>
                <w:rFonts w:eastAsia="Calibri"/>
                <w:sz w:val="22"/>
                <w:szCs w:val="22"/>
                <w:lang w:val="lt-LT" w:eastAsia="lt-LT"/>
              </w:rPr>
            </w:pPr>
            <w:r w:rsidRPr="00C7084A">
              <w:rPr>
                <w:rFonts w:eastAsia="SimSun"/>
                <w:sz w:val="22"/>
                <w:szCs w:val="22"/>
                <w:lang w:val="en-US" w:eastAsia="zh-CN" w:bidi="th-TH"/>
              </w:rPr>
              <w:t>Plaučių edema**</w:t>
            </w:r>
          </w:p>
        </w:tc>
      </w:tr>
      <w:tr w:rsidR="00775BA9" w:rsidRPr="00775BA9" w:rsidTr="00BF4251">
        <w:tc>
          <w:tcPr>
            <w:tcW w:w="198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Virškinimo trakto sutrikimai</w:t>
            </w:r>
          </w:p>
        </w:tc>
        <w:tc>
          <w:tcPr>
            <w:tcW w:w="152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Vidurių užkietėjimas</w:t>
            </w:r>
          </w:p>
        </w:tc>
        <w:tc>
          <w:tcPr>
            <w:tcW w:w="171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Virškinimo trakto ir pilvo skausmas</w:t>
            </w:r>
          </w:p>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Pykinimas</w:t>
            </w:r>
          </w:p>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Dispepsija</w:t>
            </w:r>
          </w:p>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Vidurių pūtimas</w:t>
            </w:r>
          </w:p>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Burnos sausumas</w:t>
            </w:r>
          </w:p>
        </w:tc>
        <w:tc>
          <w:tcPr>
            <w:tcW w:w="218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Dantenų hiperplazija</w:t>
            </w:r>
          </w:p>
        </w:tc>
        <w:tc>
          <w:tcPr>
            <w:tcW w:w="1771"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Vėmimas</w:t>
            </w:r>
          </w:p>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 xml:space="preserve">Gastroezofaginio sfinkterio nepakankamumas </w:t>
            </w:r>
          </w:p>
        </w:tc>
      </w:tr>
      <w:tr w:rsidR="00775BA9" w:rsidRPr="00775BA9" w:rsidTr="00BF4251">
        <w:tc>
          <w:tcPr>
            <w:tcW w:w="198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Kepenų,</w:t>
            </w:r>
          </w:p>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tulžies pūslės ir latakų sutrikimai</w:t>
            </w:r>
          </w:p>
        </w:tc>
        <w:tc>
          <w:tcPr>
            <w:tcW w:w="152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1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Laikinas kepenų fermentų aktyvumo padidėjimas</w:t>
            </w:r>
          </w:p>
        </w:tc>
        <w:tc>
          <w:tcPr>
            <w:tcW w:w="218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71"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Gelta</w:t>
            </w:r>
          </w:p>
        </w:tc>
      </w:tr>
      <w:tr w:rsidR="00775BA9" w:rsidRPr="00775BA9" w:rsidTr="00BF4251">
        <w:tc>
          <w:tcPr>
            <w:tcW w:w="198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Odos ir poodinio audinio sutrikimai</w:t>
            </w:r>
          </w:p>
        </w:tc>
        <w:tc>
          <w:tcPr>
            <w:tcW w:w="152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1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Eritema</w:t>
            </w:r>
          </w:p>
        </w:tc>
        <w:tc>
          <w:tcPr>
            <w:tcW w:w="218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71"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Toksinė epidermio nekrolizė</w:t>
            </w:r>
          </w:p>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Alerginė reakcija šviesai</w:t>
            </w:r>
          </w:p>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Purpura</w:t>
            </w:r>
          </w:p>
        </w:tc>
      </w:tr>
      <w:tr w:rsidR="00775BA9" w:rsidRPr="00775BA9" w:rsidTr="00BF4251">
        <w:tc>
          <w:tcPr>
            <w:tcW w:w="198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Skeleto, raumenų ir jungiamojo audinio sutrikimai</w:t>
            </w:r>
          </w:p>
        </w:tc>
        <w:tc>
          <w:tcPr>
            <w:tcW w:w="152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1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Raumenų mėšlungis</w:t>
            </w:r>
          </w:p>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Sąnarių patinimas</w:t>
            </w:r>
          </w:p>
        </w:tc>
        <w:tc>
          <w:tcPr>
            <w:tcW w:w="218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71"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Artralgija</w:t>
            </w:r>
          </w:p>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Mialgija</w:t>
            </w:r>
          </w:p>
        </w:tc>
      </w:tr>
      <w:tr w:rsidR="00775BA9" w:rsidRPr="00775BA9" w:rsidTr="00BF4251">
        <w:tc>
          <w:tcPr>
            <w:tcW w:w="198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Inkstų ir šlapimo takų sutrikimai</w:t>
            </w:r>
          </w:p>
        </w:tc>
        <w:tc>
          <w:tcPr>
            <w:tcW w:w="152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1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Poliurija</w:t>
            </w:r>
          </w:p>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Dizurija</w:t>
            </w:r>
          </w:p>
        </w:tc>
        <w:tc>
          <w:tcPr>
            <w:tcW w:w="218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71"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r>
      <w:tr w:rsidR="00775BA9" w:rsidRPr="00775BA9" w:rsidTr="00BF4251">
        <w:tc>
          <w:tcPr>
            <w:tcW w:w="198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Lytinės sistemos ir krūties sutrikimai</w:t>
            </w:r>
          </w:p>
        </w:tc>
        <w:tc>
          <w:tcPr>
            <w:tcW w:w="152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1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Erekcijos surikimas</w:t>
            </w:r>
          </w:p>
        </w:tc>
        <w:tc>
          <w:tcPr>
            <w:tcW w:w="218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71"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r>
      <w:tr w:rsidR="00775BA9" w:rsidRPr="00775BA9" w:rsidTr="00BF4251">
        <w:tc>
          <w:tcPr>
            <w:tcW w:w="198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Bendrieji sutrikimai ir vartojimo vietos pažeidimai</w:t>
            </w:r>
          </w:p>
        </w:tc>
        <w:tc>
          <w:tcPr>
            <w:tcW w:w="1529"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Bendras negalavimas</w:t>
            </w:r>
          </w:p>
        </w:tc>
        <w:tc>
          <w:tcPr>
            <w:tcW w:w="171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Nespecifinis skausmas</w:t>
            </w:r>
          </w:p>
          <w:p w:rsidR="00775BA9" w:rsidRPr="00775BA9" w:rsidRDefault="00775BA9" w:rsidP="00BF4251">
            <w:pPr>
              <w:widowControl w:val="0"/>
              <w:autoSpaceDE w:val="0"/>
              <w:autoSpaceDN w:val="0"/>
              <w:adjustRightInd w:val="0"/>
              <w:contextualSpacing/>
              <w:rPr>
                <w:rFonts w:eastAsia="Calibri"/>
                <w:sz w:val="22"/>
                <w:szCs w:val="22"/>
                <w:lang w:val="lt-LT" w:eastAsia="lt-LT"/>
              </w:rPr>
            </w:pPr>
          </w:p>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Drebulys</w:t>
            </w:r>
          </w:p>
        </w:tc>
        <w:tc>
          <w:tcPr>
            <w:tcW w:w="2180"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c>
          <w:tcPr>
            <w:tcW w:w="1771" w:type="dxa"/>
          </w:tcPr>
          <w:p w:rsidR="00775BA9" w:rsidRPr="00775BA9" w:rsidRDefault="00775BA9" w:rsidP="00BF4251">
            <w:pPr>
              <w:widowControl w:val="0"/>
              <w:autoSpaceDE w:val="0"/>
              <w:autoSpaceDN w:val="0"/>
              <w:adjustRightInd w:val="0"/>
              <w:contextualSpacing/>
              <w:rPr>
                <w:rFonts w:eastAsia="Calibri"/>
                <w:sz w:val="22"/>
                <w:szCs w:val="22"/>
                <w:lang w:val="lt-LT" w:eastAsia="lt-LT"/>
              </w:rPr>
            </w:pPr>
          </w:p>
        </w:tc>
      </w:tr>
    </w:tbl>
    <w:p w:rsidR="00775BA9" w:rsidRPr="00775BA9" w:rsidRDefault="00775BA9" w:rsidP="00BF4251">
      <w:pPr>
        <w:widowControl w:val="0"/>
        <w:autoSpaceDE w:val="0"/>
        <w:autoSpaceDN w:val="0"/>
        <w:adjustRightInd w:val="0"/>
        <w:contextualSpacing/>
        <w:rPr>
          <w:rFonts w:eastAsia="Calibri"/>
          <w:sz w:val="22"/>
          <w:szCs w:val="22"/>
          <w:lang w:val="lt-LT" w:eastAsia="lt-LT"/>
        </w:rPr>
      </w:pPr>
      <w:r w:rsidRPr="00775BA9">
        <w:rPr>
          <w:rFonts w:eastAsia="Calibri"/>
          <w:sz w:val="22"/>
          <w:szCs w:val="22"/>
          <w:lang w:val="lt-LT" w:eastAsia="lt-LT"/>
        </w:rPr>
        <w:t>*gali sukelti gyvybei pavojingą būklę</w:t>
      </w:r>
    </w:p>
    <w:p w:rsidR="004C37F5" w:rsidRPr="00D145D1" w:rsidRDefault="004C37F5" w:rsidP="003C2B10">
      <w:pPr>
        <w:autoSpaceDE w:val="0"/>
        <w:autoSpaceDN w:val="0"/>
        <w:adjustRightInd w:val="0"/>
        <w:contextualSpacing/>
        <w:rPr>
          <w:rFonts w:eastAsia="Calibri"/>
          <w:sz w:val="22"/>
          <w:szCs w:val="22"/>
          <w:lang w:val="lt-LT" w:eastAsia="lt-LT"/>
        </w:rPr>
      </w:pPr>
      <w:r w:rsidRPr="00D145D1">
        <w:rPr>
          <w:rFonts w:eastAsia="Calibri"/>
          <w:sz w:val="22"/>
          <w:szCs w:val="22"/>
          <w:lang w:val="lt-LT" w:eastAsia="lt-LT"/>
        </w:rPr>
        <w:t xml:space="preserve">**apie atvejus buvo pranešta nėštumo metu vartojant </w:t>
      </w:r>
      <w:r w:rsidR="00A15B8A" w:rsidRPr="00D145D1">
        <w:rPr>
          <w:rFonts w:eastAsia="Calibri"/>
          <w:sz w:val="22"/>
          <w:szCs w:val="22"/>
          <w:lang w:val="lt-LT" w:eastAsia="lt-LT"/>
        </w:rPr>
        <w:t>tokolitikų</w:t>
      </w:r>
      <w:r w:rsidRPr="00D145D1">
        <w:rPr>
          <w:rFonts w:eastAsia="Calibri"/>
          <w:sz w:val="22"/>
          <w:szCs w:val="22"/>
          <w:lang w:val="lt-LT" w:eastAsia="lt-LT"/>
        </w:rPr>
        <w:t xml:space="preserve"> (žr. 4.6 skyrių)</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Dializuojamiems pacientams, sergantiems piktybine hipertenzija ir hipovolemija, dėl vazodiliatacijos gali pasireikšti žymus kraujospūdžio sumažėjimas.</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autoSpaceDE w:val="0"/>
        <w:autoSpaceDN w:val="0"/>
        <w:adjustRightInd w:val="0"/>
        <w:jc w:val="both"/>
        <w:rPr>
          <w:rFonts w:eastAsia="Calibri"/>
          <w:sz w:val="22"/>
          <w:szCs w:val="22"/>
          <w:u w:val="single"/>
          <w:lang w:val="lt-LT" w:eastAsia="lt-LT"/>
        </w:rPr>
      </w:pPr>
      <w:r w:rsidRPr="00775BA9">
        <w:rPr>
          <w:rFonts w:eastAsia="Calibri"/>
          <w:sz w:val="22"/>
          <w:szCs w:val="22"/>
          <w:u w:val="single"/>
          <w:lang w:val="lt-LT" w:eastAsia="lt-LT"/>
        </w:rPr>
        <w:t>Pranešimas apie įtariamas nepageidaujamas reakcijas</w:t>
      </w:r>
    </w:p>
    <w:p w:rsidR="00775BA9" w:rsidRPr="00775BA9" w:rsidRDefault="00775BA9" w:rsidP="00BF4251">
      <w:pPr>
        <w:widowControl w:val="0"/>
        <w:autoSpaceDE w:val="0"/>
        <w:autoSpaceDN w:val="0"/>
        <w:adjustRightInd w:val="0"/>
        <w:jc w:val="both"/>
        <w:rPr>
          <w:rFonts w:eastAsia="Calibri"/>
          <w:sz w:val="22"/>
          <w:szCs w:val="22"/>
          <w:lang w:val="lt-LT" w:eastAsia="lt-LT"/>
        </w:rPr>
      </w:pPr>
      <w:r w:rsidRPr="00775BA9">
        <w:rPr>
          <w:rFonts w:eastAsia="Calibri"/>
          <w:sz w:val="22"/>
          <w:szCs w:val="22"/>
          <w:lang w:val="lt-LT" w:eastAsia="lt-LT"/>
        </w:rPr>
        <w:t xml:space="preserve">Svarbu pranešti apie įtariamas nepageidaujamas reakcijas, pastebėtas po vaistinio preparato </w:t>
      </w:r>
      <w:r w:rsidR="00294510" w:rsidRPr="00C7084A">
        <w:rPr>
          <w:noProof/>
          <w:snapToGrid w:val="0"/>
          <w:sz w:val="22"/>
          <w:szCs w:val="22"/>
        </w:rPr>
        <w:t>registracijos</w:t>
      </w:r>
      <w:r w:rsidRPr="00775BA9">
        <w:rPr>
          <w:rFonts w:eastAsia="Calibri"/>
          <w:sz w:val="22"/>
          <w:szCs w:val="22"/>
          <w:lang w:val="lt-LT" w:eastAsia="lt-LT"/>
        </w:rPr>
        <w:t>, nes tai leidžia nuolat stebėti vaistinio preparato naudos ir rizikos santykį. Sveikatos priežiūros specialistai turi pranešti apie bet kokias įtariamas nepageidaujamas reakcijas, užpildę interneto svetainėje http://</w:t>
      </w:r>
      <w:hyperlink r:id="rId7" w:history="1">
        <w:r w:rsidR="00294510" w:rsidRPr="00C7084A">
          <w:rPr>
            <w:rFonts w:eastAsia="SimSun"/>
            <w:noProof/>
            <w:snapToGrid w:val="0"/>
            <w:color w:val="0000FF"/>
            <w:sz w:val="22"/>
            <w:szCs w:val="22"/>
            <w:u w:val="single"/>
          </w:rPr>
          <w:t>www.vvkt.lt</w:t>
        </w:r>
      </w:hyperlink>
      <w:r w:rsidRPr="00775BA9">
        <w:rPr>
          <w:rFonts w:eastAsia="Calibri"/>
          <w:sz w:val="22"/>
          <w:szCs w:val="22"/>
          <w:lang w:val="lt-LT" w:eastAsia="lt-LT"/>
        </w:rPr>
        <w:t xml:space="preserve">/ esančią formą, ir </w:t>
      </w:r>
      <w:r w:rsidR="00294510" w:rsidRPr="00C7084A">
        <w:rPr>
          <w:noProof/>
          <w:snapToGrid w:val="0"/>
          <w:sz w:val="22"/>
          <w:szCs w:val="22"/>
        </w:rPr>
        <w:t>pateikti</w:t>
      </w:r>
      <w:r w:rsidRPr="00775BA9">
        <w:rPr>
          <w:rFonts w:eastAsia="Calibri"/>
          <w:sz w:val="22"/>
          <w:szCs w:val="22"/>
          <w:lang w:val="lt-LT" w:eastAsia="lt-LT"/>
        </w:rPr>
        <w:t xml:space="preserve"> ją Valstybinei vaistų kontrolės tarnybai prie Lietuvos Respublikos sveikatos apsaugos ministerijos</w:t>
      </w:r>
      <w:r w:rsidR="00294510" w:rsidRPr="00C7084A">
        <w:rPr>
          <w:noProof/>
          <w:snapToGrid w:val="0"/>
          <w:sz w:val="22"/>
          <w:szCs w:val="22"/>
        </w:rPr>
        <w:t xml:space="preserve"> vienu iš šių būdų: raštu (adresu</w:t>
      </w:r>
      <w:r w:rsidRPr="00775BA9">
        <w:rPr>
          <w:rFonts w:eastAsia="Calibri"/>
          <w:sz w:val="22"/>
          <w:szCs w:val="22"/>
          <w:lang w:val="lt-LT" w:eastAsia="lt-LT"/>
        </w:rPr>
        <w:t xml:space="preserve"> Žirmūnų g. 139A, LT 09120 Vilnius</w:t>
      </w:r>
      <w:r w:rsidR="00294510" w:rsidRPr="00C7084A">
        <w:rPr>
          <w:noProof/>
          <w:snapToGrid w:val="0"/>
          <w:sz w:val="22"/>
          <w:szCs w:val="22"/>
        </w:rPr>
        <w:t>),</w:t>
      </w:r>
      <w:r w:rsidRPr="00775BA9">
        <w:rPr>
          <w:rFonts w:eastAsia="Calibri"/>
          <w:sz w:val="22"/>
          <w:szCs w:val="22"/>
          <w:lang w:val="lt-LT" w:eastAsia="lt-LT"/>
        </w:rPr>
        <w:t xml:space="preserve"> faksu </w:t>
      </w:r>
      <w:r w:rsidR="00294510" w:rsidRPr="00C7084A">
        <w:rPr>
          <w:noProof/>
          <w:snapToGrid w:val="0"/>
          <w:sz w:val="22"/>
          <w:szCs w:val="22"/>
        </w:rPr>
        <w:t>(nemokamu fakso numeriu (</w:t>
      </w:r>
      <w:r w:rsidRPr="00775BA9">
        <w:rPr>
          <w:rFonts w:eastAsia="Calibri"/>
          <w:sz w:val="22"/>
          <w:szCs w:val="22"/>
          <w:lang w:val="lt-LT" w:eastAsia="lt-LT"/>
        </w:rPr>
        <w:t>8 800</w:t>
      </w:r>
      <w:r w:rsidR="00294510" w:rsidRPr="00C7084A">
        <w:rPr>
          <w:noProof/>
          <w:snapToGrid w:val="0"/>
          <w:sz w:val="22"/>
          <w:szCs w:val="22"/>
        </w:rPr>
        <w:t xml:space="preserve">) 20 131), elektroniniu paštu (adresu </w:t>
      </w:r>
      <w:hyperlink r:id="rId8" w:history="1">
        <w:r w:rsidR="00294510" w:rsidRPr="00C7084A">
          <w:rPr>
            <w:rFonts w:eastAsia="SimSun"/>
            <w:noProof/>
            <w:snapToGrid w:val="0"/>
            <w:color w:val="0000FF"/>
            <w:sz w:val="22"/>
            <w:szCs w:val="22"/>
            <w:u w:val="single"/>
          </w:rPr>
          <w:t>NepageidaujamaR@vvkt.lt</w:t>
        </w:r>
      </w:hyperlink>
      <w:r w:rsidR="00294510" w:rsidRPr="00C7084A">
        <w:rPr>
          <w:noProof/>
          <w:snapToGrid w:val="0"/>
          <w:sz w:val="22"/>
          <w:szCs w:val="22"/>
        </w:rPr>
        <w:t xml:space="preserve">), per interneto svetainę (adresu </w:t>
      </w:r>
      <w:hyperlink r:id="rId9" w:history="1">
        <w:r w:rsidR="00BF4251" w:rsidRPr="00BF4251">
          <w:rPr>
            <w:rStyle w:val="Hipersaitas"/>
            <w:noProof/>
            <w:snapToGrid w:val="0"/>
            <w:color w:val="0000FF"/>
            <w:sz w:val="22"/>
            <w:szCs w:val="22"/>
            <w:lang w:val="sl-SI"/>
          </w:rPr>
          <w:t>http://www.vvkt.lt</w:t>
        </w:r>
      </w:hyperlink>
      <w:r w:rsidR="00294510" w:rsidRPr="00C7084A">
        <w:rPr>
          <w:noProof/>
          <w:snapToGrid w:val="0"/>
          <w:sz w:val="22"/>
          <w:szCs w:val="22"/>
        </w:rPr>
        <w:t>).</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ind w:left="567" w:hanging="567"/>
        <w:outlineLvl w:val="2"/>
        <w:rPr>
          <w:rFonts w:eastAsia="Calibri"/>
          <w:b/>
          <w:sz w:val="22"/>
          <w:szCs w:val="22"/>
          <w:lang w:val="lt-LT" w:eastAsia="lt-LT"/>
        </w:rPr>
      </w:pPr>
      <w:r w:rsidRPr="00775BA9">
        <w:rPr>
          <w:rFonts w:eastAsia="Calibri"/>
          <w:b/>
          <w:sz w:val="22"/>
          <w:szCs w:val="22"/>
          <w:lang w:val="lt-LT" w:eastAsia="lt-LT"/>
        </w:rPr>
        <w:t>4.9</w:t>
      </w:r>
      <w:r w:rsidRPr="00775BA9">
        <w:rPr>
          <w:rFonts w:eastAsia="Calibri"/>
          <w:b/>
          <w:sz w:val="22"/>
          <w:szCs w:val="22"/>
          <w:lang w:val="lt-LT" w:eastAsia="lt-LT"/>
        </w:rPr>
        <w:tab/>
        <w:t>Perdozavimas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u w:val="single"/>
          <w:lang w:val="lt-LT" w:eastAsia="lt-LT"/>
        </w:rPr>
        <w:t>Simptomai</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Esant sunkiai nifedipino intoksikacijai gali pasireikšti šie simptomai: sąmonės sutrikimai iki komos, kraujospūdžio sumažėjimas, tachikardija, bradikardija, hiperglikemija, metabolinė acidozė, hipoksija, kardiogeninis šokas kartu su plaučių edema.</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u w:val="single"/>
          <w:lang w:val="lt-LT" w:eastAsia="lt-LT"/>
        </w:rPr>
        <w:t>Priemonės simptomams pašalinti</w:t>
      </w: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Būtina eliminuoti veikliąją medžiagą ir atstatyti stabilią kardiovaskulinę būklę.</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BF4251" w:rsidRDefault="00775BA9" w:rsidP="00BF4251">
      <w:pPr>
        <w:widowControl w:val="0"/>
        <w:autoSpaceDE w:val="0"/>
        <w:autoSpaceDN w:val="0"/>
        <w:adjustRightInd w:val="0"/>
        <w:rPr>
          <w:rFonts w:eastAsia="Calibri"/>
          <w:sz w:val="22"/>
        </w:rPr>
      </w:pPr>
      <w:r w:rsidRPr="00775BA9">
        <w:rPr>
          <w:rFonts w:eastAsia="Calibri"/>
          <w:sz w:val="22"/>
          <w:szCs w:val="22"/>
          <w:lang w:val="lt-LT" w:eastAsia="lt-LT"/>
        </w:rPr>
        <w:t>Vaistinio preparato išgėrus, būtina gerai išplauti skrandį (jei reikia, kartu plaunama ir plonoji žarna).</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Nifedipinas turi būti pašalintas visas (kiek įmanoma), įskaitant ir iš plonosios žarnos (ypač jei apsinuodijama lėtai atpalaiduojamu nifedipino preparatu), tam, kad išvengti aktyvios medžiagos absorbcijos, kuri, nepašalinus nifedipino, bus neišvengiama.</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BF4251" w:rsidRDefault="00775BA9" w:rsidP="00BF4251">
      <w:pPr>
        <w:widowControl w:val="0"/>
        <w:autoSpaceDE w:val="0"/>
        <w:autoSpaceDN w:val="0"/>
        <w:adjustRightInd w:val="0"/>
        <w:rPr>
          <w:rFonts w:eastAsia="Calibri"/>
          <w:sz w:val="22"/>
        </w:rPr>
      </w:pPr>
      <w:r w:rsidRPr="00775BA9">
        <w:rPr>
          <w:rFonts w:eastAsia="Calibri"/>
          <w:sz w:val="22"/>
          <w:szCs w:val="22"/>
          <w:lang w:val="lt-LT" w:eastAsia="lt-LT"/>
        </w:rPr>
        <w:t>Hemodializė yra netikslinga, nes nifedipinas nėra pašalinamas dializės metu, tačiau rekomenduojama atlikti plazmaferezę (daug veikliosios medžiagos jungiasi prie plazmos baltymų, o pasiskirstymo tūris yra reliatyviai mažas).</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775BA9">
      <w:pPr>
        <w:widowControl w:val="0"/>
        <w:tabs>
          <w:tab w:val="left" w:pos="567"/>
        </w:tabs>
        <w:rPr>
          <w:rFonts w:eastAsia="Calibri"/>
          <w:iCs/>
          <w:sz w:val="22"/>
          <w:szCs w:val="22"/>
          <w:lang w:val="lt-LT" w:eastAsia="en-US"/>
        </w:rPr>
      </w:pPr>
      <w:r w:rsidRPr="00775BA9">
        <w:rPr>
          <w:rFonts w:eastAsia="Calibri"/>
          <w:iCs/>
          <w:sz w:val="22"/>
          <w:szCs w:val="22"/>
          <w:lang w:val="lt-LT" w:eastAsia="en-US"/>
        </w:rPr>
        <w:t>Bradikardija pasireiškiantį širdies ritmo sutrikimą galima gydyti simptomiškai β-simpatikomimetikais, o jei bradikardija yra pavojinga gyvybei, rekomenduojama taikyti laikiną gydymą širdies stimuliatoriumi.</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Kardiogeninio šoko ir arterijų vazodiliatacijos sukelta hipotenzija gali būti gydoma kalciu (10-20 ml 10% kalcio gliukonato tirpalo lėtai leidžiama į veną; jei reikia, tokia dozė leidžiama kartotinai). Tokiu atveju kalcio kiekis serume gali pasiekti viršutinę normos ribą ar ją šiek tiek viršyti. Jei vartojant kalcį, kraujospūdžio padidėjimas yra nepakankamas, papildomai turi būti vartojami vazokonstrikciniai simpatomimetikai, pvz., dopaminas arba noradrenalinas. Šių preparatų dozė nustatoma tik remiantis poveikiu.</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Papildomų skysčių ar kraujo tūrį didinančių preparatų reikia vartoti atsargiai, nes gali pasireikšti širdies perkrova.</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ind w:left="567" w:hanging="567"/>
        <w:outlineLvl w:val="2"/>
        <w:rPr>
          <w:rFonts w:eastAsia="Calibri"/>
          <w:b/>
          <w:sz w:val="22"/>
          <w:szCs w:val="22"/>
          <w:lang w:val="lt-LT" w:eastAsia="lt-LT"/>
        </w:rPr>
      </w:pPr>
      <w:r w:rsidRPr="00775BA9">
        <w:rPr>
          <w:rFonts w:eastAsia="Calibri"/>
          <w:b/>
          <w:sz w:val="22"/>
          <w:szCs w:val="22"/>
          <w:lang w:val="lt-LT" w:eastAsia="lt-LT"/>
        </w:rPr>
        <w:t>5.</w:t>
      </w:r>
      <w:r w:rsidRPr="00775BA9">
        <w:rPr>
          <w:rFonts w:eastAsia="Calibri"/>
          <w:b/>
          <w:sz w:val="22"/>
          <w:szCs w:val="22"/>
          <w:lang w:val="lt-LT" w:eastAsia="lt-LT"/>
        </w:rPr>
        <w:tab/>
        <w:t>FARMAKOLOGINĖS SAVYBĖS</w:t>
      </w:r>
    </w:p>
    <w:p w:rsidR="00775BA9" w:rsidRPr="00BF4251" w:rsidRDefault="00775BA9" w:rsidP="00BF4251">
      <w:pPr>
        <w:widowControl w:val="0"/>
        <w:ind w:left="567" w:hanging="567"/>
        <w:outlineLvl w:val="2"/>
        <w:rPr>
          <w:rFonts w:eastAsia="Calibri"/>
          <w:b/>
          <w:sz w:val="22"/>
          <w:lang w:val="lt-LT"/>
        </w:rPr>
      </w:pPr>
    </w:p>
    <w:p w:rsidR="00775BA9" w:rsidRPr="00775BA9" w:rsidRDefault="00775BA9" w:rsidP="00BF4251">
      <w:pPr>
        <w:widowControl w:val="0"/>
        <w:ind w:left="567" w:hanging="567"/>
        <w:outlineLvl w:val="2"/>
        <w:rPr>
          <w:rFonts w:eastAsia="Calibri"/>
          <w:b/>
          <w:sz w:val="22"/>
          <w:szCs w:val="22"/>
          <w:lang w:val="lt-LT" w:eastAsia="lt-LT"/>
        </w:rPr>
      </w:pPr>
      <w:r w:rsidRPr="00775BA9">
        <w:rPr>
          <w:rFonts w:eastAsia="Calibri"/>
          <w:b/>
          <w:sz w:val="22"/>
          <w:szCs w:val="22"/>
          <w:lang w:val="lt-LT" w:eastAsia="lt-LT"/>
        </w:rPr>
        <w:t>5.1</w:t>
      </w:r>
      <w:r w:rsidRPr="00775BA9">
        <w:rPr>
          <w:rFonts w:eastAsia="Calibri"/>
          <w:b/>
          <w:sz w:val="22"/>
          <w:szCs w:val="22"/>
          <w:lang w:val="lt-LT" w:eastAsia="lt-LT"/>
        </w:rPr>
        <w:tab/>
        <w:t>Farmakodinaminės savybės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Farmakoterapinė grupė –selektyvaus poveikio daugiausia kraujagysles veikiantys kalcio kanalų blokatoriai, dihidropiridino dariniai. ATC kodas – C08CA05.</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Nifedipinas yra specifinis ir stipraus poveikio 1,4-dihidropiridino tipo kalcio kanalų blokatorius. Kalcio kanalų blokatoriai</w:t>
      </w:r>
      <w:r w:rsidRPr="00775BA9" w:rsidDel="00FB6EC9">
        <w:rPr>
          <w:rFonts w:eastAsia="Calibri"/>
          <w:sz w:val="22"/>
          <w:szCs w:val="22"/>
          <w:lang w:val="lt-LT" w:eastAsia="lt-LT"/>
        </w:rPr>
        <w:t xml:space="preserve"> </w:t>
      </w:r>
      <w:r w:rsidRPr="00775BA9">
        <w:rPr>
          <w:rFonts w:eastAsia="Calibri"/>
          <w:sz w:val="22"/>
          <w:szCs w:val="22"/>
          <w:lang w:val="lt-LT" w:eastAsia="lt-LT"/>
        </w:rPr>
        <w:t>slopina transmembraninį kalcio jonų tekėjimą per lėtuosius kanalus į ląstelę. Nifedipinas yra specifinis ir stiprus kalcio kanalų blokatorius, labiausiai jis veikia miokardo ląstelėse ir koronarinių arterijų lygiųjų raumenų ląstelėse bei periferinėse kraujagyslėse.</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Esant hipertenzijai, pagrindinis nifedipino poveikis yra sukelti periferinę vazodiliataciją ir taip sumažinti periferinį pasipriešinimą.</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BF4251" w:rsidRDefault="00775BA9" w:rsidP="00BF4251">
      <w:pPr>
        <w:widowControl w:val="0"/>
        <w:autoSpaceDE w:val="0"/>
        <w:autoSpaceDN w:val="0"/>
        <w:adjustRightInd w:val="0"/>
        <w:rPr>
          <w:rFonts w:eastAsia="Calibri"/>
          <w:sz w:val="22"/>
        </w:rPr>
      </w:pPr>
      <w:r w:rsidRPr="00775BA9">
        <w:rPr>
          <w:rFonts w:eastAsia="Calibri"/>
          <w:sz w:val="22"/>
          <w:szCs w:val="22"/>
          <w:lang w:val="lt-LT" w:eastAsia="lt-LT"/>
        </w:rPr>
        <w:t>Esant krūtinės anginai, nifedipinas mažina periferinį ir koronarinį kraujagyslių pasipriešinimą, kuris sukelia koronarinės kraujotakos, širdies minutinio tūrio ir sistolinio širdies susitraukimų dažnio padidėjimą, tuo pačiu mažindamas pokrūvį.</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 xml:space="preserve">Be to, nifedipinas beveik maksimaliai plečia tiek nepažeistas, tiek ir aterosklerozines koronarines </w:t>
      </w:r>
      <w:r w:rsidRPr="00775BA9">
        <w:rPr>
          <w:rFonts w:eastAsia="Calibri"/>
          <w:sz w:val="22"/>
          <w:szCs w:val="22"/>
          <w:lang w:val="lt-LT" w:eastAsia="lt-LT"/>
        </w:rPr>
        <w:lastRenderedPageBreak/>
        <w:t>arterijas, taip apsaugodamas širdį nuo koronarinių arterijų spazmo ir pagerindamas išeminio miokardo perfuziją.</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BF4251" w:rsidRDefault="00775BA9" w:rsidP="00BF4251">
      <w:pPr>
        <w:widowControl w:val="0"/>
        <w:autoSpaceDE w:val="0"/>
        <w:autoSpaceDN w:val="0"/>
        <w:adjustRightInd w:val="0"/>
        <w:rPr>
          <w:rFonts w:eastAsia="Calibri"/>
          <w:sz w:val="22"/>
        </w:rPr>
      </w:pPr>
      <w:r w:rsidRPr="00775BA9">
        <w:rPr>
          <w:rFonts w:eastAsia="Calibri"/>
          <w:sz w:val="22"/>
          <w:szCs w:val="22"/>
          <w:lang w:val="lt-LT" w:eastAsia="lt-LT"/>
        </w:rPr>
        <w:t>Nifedipinas mažina skausmą sukeliančių priepuolių dažnumą ir išeminius EKG pokyčius, nepriklausomai ar jie yra susiję su koronarinių arterijų spazmu ar su ateroskleroze.</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775BA9">
      <w:pPr>
        <w:widowControl w:val="0"/>
        <w:rPr>
          <w:rFonts w:eastAsia="Calibri"/>
          <w:sz w:val="22"/>
          <w:szCs w:val="22"/>
          <w:lang w:val="lt-LT" w:eastAsia="en-US"/>
        </w:rPr>
      </w:pPr>
      <w:r w:rsidRPr="00775BA9">
        <w:rPr>
          <w:rFonts w:eastAsia="Calibri"/>
          <w:sz w:val="22"/>
          <w:szCs w:val="22"/>
          <w:lang w:val="lt-LT" w:eastAsia="en-US"/>
        </w:rPr>
        <w:t>Du kartus per parą vartojamas nifedipinas užtikrina 24 valandų padidėjusio kraujospūdžio kontrolę. Nifedipinas kraujospūdį mažina procentine verte, kuri yra tiesiogiai proporcinga pradiniam kraujospūdžio rodmeniui. Jei yra normalus kraujospūdis, nifedipinas kraujospūdį keičia mažai arba jo neveikia visai.</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u w:val="single"/>
          <w:lang w:val="lt-LT" w:eastAsia="lt-LT"/>
        </w:rPr>
        <w:t>Vaikų populiacija</w:t>
      </w: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Duomenys, lyginantys nifedipiną su kitais antihipertenziniais vaistiniais preparatais, vartojant skirtingas formas ir dozes, esant ūminei ir ilgalaikei hipertenzijai, yra riboti. Nifedipino antihipertenzinis poveikis yra įrodytas, tačiau dozavimo rekomendacijos, ilgalaikio vartojimo saugumas ir poveikis kardiovaskulinėms išeitims nenustatyti. Vartojimo pediatrijoje duomenų nepakanka.</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ind w:left="567" w:hanging="567"/>
        <w:outlineLvl w:val="2"/>
        <w:rPr>
          <w:rFonts w:eastAsia="Calibri"/>
          <w:b/>
          <w:sz w:val="22"/>
          <w:szCs w:val="22"/>
          <w:lang w:val="lt-LT" w:eastAsia="lt-LT"/>
        </w:rPr>
      </w:pPr>
      <w:r w:rsidRPr="00775BA9">
        <w:rPr>
          <w:rFonts w:eastAsia="Calibri"/>
          <w:b/>
          <w:sz w:val="22"/>
          <w:szCs w:val="22"/>
          <w:lang w:val="lt-LT" w:eastAsia="lt-LT"/>
        </w:rPr>
        <w:t>5.2</w:t>
      </w:r>
      <w:r w:rsidRPr="00775BA9">
        <w:rPr>
          <w:rFonts w:eastAsia="Calibri"/>
          <w:b/>
          <w:sz w:val="22"/>
          <w:szCs w:val="22"/>
          <w:lang w:val="lt-LT" w:eastAsia="lt-LT"/>
        </w:rPr>
        <w:tab/>
        <w:t>Farmakokinetinės savybės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u w:val="single"/>
          <w:lang w:val="lt-LT" w:eastAsia="lt-LT"/>
        </w:rPr>
        <w:t>Absorbcija</w:t>
      </w: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Išgertas nifedipinas yra greitai ir beveik visiškai absorbuojamas. Sisteminis išgerto nifedipino prieinamumas yra 45 – 56 % dėl pirmojo prasiskverbimo efekto. Po 20 mg tabletės pavartojimo didžiausia koncentracija plazmoje ir serume atsiranda praėjus 1,5</w:t>
      </w:r>
      <w:r w:rsidRPr="00775BA9">
        <w:rPr>
          <w:rFonts w:eastAsia="Calibri"/>
          <w:sz w:val="22"/>
          <w:szCs w:val="22"/>
          <w:lang w:val="lt-LT" w:eastAsia="lt-LT"/>
        </w:rPr>
        <w:noBreakHyphen/>
        <w:t>4,2 val. Vartojimas kartu su maistu absorbciją lėtina, tačiau jos apimties nekeičia.</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u w:val="single"/>
          <w:lang w:val="lt-LT" w:eastAsia="lt-LT"/>
        </w:rPr>
        <w:t>Pasiskirstymas</w:t>
      </w: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Apie 95% nifedipino yra prisijungusio prie plazmos baltymo (albumino). Pusinės eliminacijos laikas po intraveninio vartojimo yra 5 – 6 minutės.</w:t>
      </w:r>
    </w:p>
    <w:p w:rsidR="00775BA9" w:rsidRPr="00775BA9" w:rsidRDefault="00775BA9" w:rsidP="00BF4251">
      <w:pPr>
        <w:widowControl w:val="0"/>
        <w:autoSpaceDE w:val="0"/>
        <w:autoSpaceDN w:val="0"/>
        <w:adjustRightInd w:val="0"/>
        <w:rPr>
          <w:rFonts w:eastAsia="Calibri"/>
          <w:i/>
          <w:iCs/>
          <w:sz w:val="22"/>
          <w:szCs w:val="22"/>
          <w:lang w:val="lt-LT" w:eastAsia="lt-LT"/>
        </w:rPr>
      </w:pPr>
    </w:p>
    <w:p w:rsidR="00775BA9" w:rsidRPr="00775BA9" w:rsidRDefault="00775BA9" w:rsidP="00BF4251">
      <w:pPr>
        <w:widowControl w:val="0"/>
        <w:autoSpaceDE w:val="0"/>
        <w:autoSpaceDN w:val="0"/>
        <w:adjustRightInd w:val="0"/>
        <w:rPr>
          <w:rFonts w:eastAsia="Calibri"/>
          <w:iCs/>
          <w:sz w:val="22"/>
          <w:szCs w:val="22"/>
          <w:u w:val="single"/>
          <w:lang w:val="lt-LT" w:eastAsia="lt-LT"/>
        </w:rPr>
      </w:pPr>
      <w:r w:rsidRPr="00775BA9">
        <w:rPr>
          <w:rFonts w:eastAsia="Calibri"/>
          <w:iCs/>
          <w:sz w:val="22"/>
          <w:szCs w:val="22"/>
          <w:u w:val="single"/>
          <w:lang w:val="lt-LT" w:eastAsia="lt-LT"/>
        </w:rPr>
        <w:t>Biotransformacija</w:t>
      </w:r>
    </w:p>
    <w:p w:rsidR="00775BA9" w:rsidRPr="00775BA9" w:rsidRDefault="00775BA9" w:rsidP="00BF4251">
      <w:pPr>
        <w:widowControl w:val="0"/>
        <w:autoSpaceDE w:val="0"/>
        <w:autoSpaceDN w:val="0"/>
        <w:adjustRightInd w:val="0"/>
        <w:rPr>
          <w:rFonts w:eastAsia="Calibri"/>
          <w:iCs/>
          <w:sz w:val="22"/>
          <w:szCs w:val="22"/>
          <w:lang w:val="lt-LT" w:eastAsia="lt-LT"/>
        </w:rPr>
      </w:pPr>
      <w:r w:rsidRPr="00775BA9">
        <w:rPr>
          <w:rFonts w:eastAsia="Calibri"/>
          <w:iCs/>
          <w:sz w:val="22"/>
          <w:szCs w:val="22"/>
          <w:lang w:val="lt-LT" w:eastAsia="lt-LT"/>
        </w:rPr>
        <w:t>Išgertas nifedipinas yra metabolizuojamas žarnos sienelėje ir kepenyse oksidacijos proceso metu. Jo metabolitai farmakologinio aktyvumo neturi. Daugiausia nifedipino išsiskiria jo metabolitų pavidalu per inkstus ir apie 5-15 % su tulžimi ir išmatomis. Nepakitusio nifedipino pėdsakų (mažiau nei 0,1%) aptinkama šlapime.</w:t>
      </w:r>
    </w:p>
    <w:p w:rsidR="00775BA9" w:rsidRPr="00775BA9" w:rsidRDefault="00775BA9" w:rsidP="00BF4251">
      <w:pPr>
        <w:widowControl w:val="0"/>
        <w:autoSpaceDE w:val="0"/>
        <w:autoSpaceDN w:val="0"/>
        <w:adjustRightInd w:val="0"/>
        <w:rPr>
          <w:rFonts w:eastAsia="Calibri"/>
          <w: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u w:val="single"/>
          <w:lang w:val="lt-LT" w:eastAsia="lt-LT"/>
        </w:rPr>
        <w:t>Eliminacija</w:t>
      </w:r>
    </w:p>
    <w:p w:rsidR="00775BA9" w:rsidRPr="00BF4251" w:rsidRDefault="00775BA9" w:rsidP="00BF4251">
      <w:pPr>
        <w:widowControl w:val="0"/>
        <w:autoSpaceDE w:val="0"/>
        <w:autoSpaceDN w:val="0"/>
        <w:adjustRightInd w:val="0"/>
        <w:rPr>
          <w:rFonts w:eastAsia="Calibri"/>
          <w:sz w:val="22"/>
        </w:rPr>
      </w:pPr>
      <w:r w:rsidRPr="00775BA9">
        <w:rPr>
          <w:rFonts w:eastAsia="Calibri"/>
          <w:sz w:val="22"/>
          <w:szCs w:val="22"/>
          <w:lang w:val="lt-LT" w:eastAsia="lt-LT"/>
        </w:rPr>
        <w:t>Galutinis pusinės eliminacijos laikas yra 6-11 val. dėl uždelstos absorbcijos. Esant ilgalaikiam gydymui įprastomis dozėmis vartojamas nifedipinas nesikaupia. Jei yra inkstų funkcijos sutrikimų, žymių pasikeitimų, lyginant su sveikais savanoriais, nenustatyta. Esant kepenų funkcijos sutrikimui, pusinės eliminacijos laikas ženkliai pailgėja ir bendras nifedipino klirensas sumažėja. Sunkiais atvejais gali prireikti mažinti dozę.</w:t>
      </w:r>
    </w:p>
    <w:p w:rsidR="00775BA9" w:rsidRPr="00775BA9" w:rsidRDefault="00775BA9" w:rsidP="00BF4251">
      <w:pPr>
        <w:widowControl w:val="0"/>
        <w:outlineLvl w:val="2"/>
        <w:rPr>
          <w:rFonts w:eastAsia="Calibri"/>
          <w:b/>
          <w:sz w:val="22"/>
          <w:szCs w:val="22"/>
          <w:lang w:val="lt-LT" w:eastAsia="lt-LT"/>
        </w:rPr>
      </w:pPr>
    </w:p>
    <w:p w:rsidR="00775BA9" w:rsidRPr="00775BA9" w:rsidRDefault="00775BA9" w:rsidP="00BF4251">
      <w:pPr>
        <w:widowControl w:val="0"/>
        <w:ind w:left="567" w:hanging="567"/>
        <w:outlineLvl w:val="2"/>
        <w:rPr>
          <w:rFonts w:eastAsia="Calibri"/>
          <w:b/>
          <w:sz w:val="22"/>
          <w:szCs w:val="22"/>
          <w:lang w:val="lt-LT" w:eastAsia="lt-LT"/>
        </w:rPr>
      </w:pPr>
      <w:r w:rsidRPr="00775BA9">
        <w:rPr>
          <w:rFonts w:eastAsia="Calibri"/>
          <w:b/>
          <w:sz w:val="22"/>
          <w:szCs w:val="22"/>
          <w:lang w:val="lt-LT" w:eastAsia="lt-LT"/>
        </w:rPr>
        <w:t>5.3</w:t>
      </w:r>
      <w:r w:rsidRPr="00775BA9">
        <w:rPr>
          <w:rFonts w:eastAsia="Calibri"/>
          <w:b/>
          <w:sz w:val="22"/>
          <w:szCs w:val="22"/>
          <w:lang w:val="lt-LT" w:eastAsia="lt-LT"/>
        </w:rPr>
        <w:tab/>
        <w:t>Ikiklinikinių saugumo tyrimų duomenys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Įprastų farmakologinio saugumo, kartotinių dozių toksiškumo, genotoksiškumo, galimo kancerogeniškumo, ikiklinikinių tyrimų duomenys specifinio pavojaus žmogui nerodo.</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iCs/>
          <w:sz w:val="22"/>
          <w:szCs w:val="22"/>
          <w:u w:val="single"/>
          <w:lang w:val="lt-LT" w:eastAsia="lt-LT"/>
        </w:rPr>
        <w:t>Toksinis poveikis reprodukcijai</w:t>
      </w: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Nustatyta, kad nifedipinas sukėlė teratogeninį poveikį žiurkėms, pelėms ir triušiams, šis poveikis gali pasireikšti pirštų, galūnių anomalijomis, gomurio nesuaugimu (vilko gomuriu), krūtinkaulio nesuaugimu ir šonkaulių apsigimimais. Galūnių ir pirštų apsigimimai galimai susiję su gimdos kraujotakos sutrikimais, tačiau šie sutrikimai buvo taip pat nustatyti gyvūnams, nifedipinu gydytiems organogenezės pabaigoje.</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autoSpaceDE w:val="0"/>
        <w:autoSpaceDN w:val="0"/>
        <w:adjustRightInd w:val="0"/>
        <w:rPr>
          <w:rFonts w:eastAsia="Calibri"/>
          <w:sz w:val="22"/>
          <w:szCs w:val="22"/>
          <w:lang w:val="lt-LT" w:eastAsia="lt-LT"/>
        </w:rPr>
      </w:pPr>
      <w:r w:rsidRPr="00775BA9">
        <w:rPr>
          <w:rFonts w:eastAsia="Calibri"/>
          <w:sz w:val="22"/>
          <w:szCs w:val="22"/>
          <w:lang w:val="lt-LT" w:eastAsia="lt-LT"/>
        </w:rPr>
        <w:t xml:space="preserve">Nifedipino vartojimas buvo susijęs su įvairiu toksiniu poveikiu embrionui, placentai ir vaisiui, </w:t>
      </w:r>
      <w:r w:rsidRPr="00775BA9">
        <w:rPr>
          <w:rFonts w:eastAsia="Calibri"/>
          <w:sz w:val="22"/>
          <w:szCs w:val="22"/>
          <w:lang w:val="lt-LT" w:eastAsia="lt-LT"/>
        </w:rPr>
        <w:lastRenderedPageBreak/>
        <w:t>įskaitant neišsivysčiusius vaisius (žiurkėms, pelėms, triušiams), mažą placentą ir neišsivysčiusius chorioninius gaurelius (beždžionėms), embriono ir vaisiaus mirtis (žiurkėms, pelėms, triušiams) bei nėštumo laiko pailgėjimą/ naujagimių išgyvenamumo sumažėjimą (žiurkėms; kitoms rūšims netirta). Jei žmonėms sisteminė ekspozicija yra pakankamai didelė, tokios rizikos atmesti negalima; tačiau visos teratogeninį, embriotoksinį bei fetotoksinį poveikį sukėlusios dozės buvo toksiškos motinai bei kelis kartus viršijo didžiausią žmonėms rekomenduojamą dozę (žr. 4.6 skyrių).</w:t>
      </w:r>
    </w:p>
    <w:p w:rsidR="00775BA9" w:rsidRPr="00775BA9" w:rsidRDefault="00775BA9" w:rsidP="00BF4251">
      <w:pPr>
        <w:widowControl w:val="0"/>
        <w:autoSpaceDE w:val="0"/>
        <w:autoSpaceDN w:val="0"/>
        <w:adjustRightInd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ind w:left="567" w:hanging="567"/>
        <w:outlineLvl w:val="2"/>
        <w:rPr>
          <w:rFonts w:eastAsia="Calibri"/>
          <w:b/>
          <w:sz w:val="22"/>
          <w:szCs w:val="22"/>
          <w:lang w:val="lt-LT" w:eastAsia="lt-LT"/>
        </w:rPr>
      </w:pPr>
      <w:r w:rsidRPr="00775BA9">
        <w:rPr>
          <w:rFonts w:eastAsia="Calibri"/>
          <w:b/>
          <w:sz w:val="22"/>
          <w:szCs w:val="22"/>
          <w:lang w:val="lt-LT" w:eastAsia="lt-LT"/>
        </w:rPr>
        <w:t>6.</w:t>
      </w:r>
      <w:r w:rsidRPr="00775BA9">
        <w:rPr>
          <w:rFonts w:eastAsia="Calibri"/>
          <w:b/>
          <w:sz w:val="22"/>
          <w:szCs w:val="22"/>
          <w:lang w:val="lt-LT" w:eastAsia="lt-LT"/>
        </w:rPr>
        <w:tab/>
        <w:t>FARMACINĖ INFORMACIJA</w:t>
      </w:r>
    </w:p>
    <w:p w:rsidR="00775BA9" w:rsidRPr="00775BA9" w:rsidRDefault="00775BA9" w:rsidP="00BF4251">
      <w:pPr>
        <w:widowControl w:val="0"/>
        <w:ind w:left="567" w:hanging="567"/>
        <w:outlineLvl w:val="2"/>
        <w:rPr>
          <w:rFonts w:eastAsia="Calibri"/>
          <w:b/>
          <w:sz w:val="22"/>
          <w:szCs w:val="22"/>
          <w:lang w:val="lt-LT" w:eastAsia="lt-LT"/>
        </w:rPr>
      </w:pPr>
    </w:p>
    <w:p w:rsidR="00775BA9" w:rsidRPr="00775BA9" w:rsidRDefault="00775BA9" w:rsidP="00BF4251">
      <w:pPr>
        <w:widowControl w:val="0"/>
        <w:ind w:left="567" w:hanging="567"/>
        <w:outlineLvl w:val="2"/>
        <w:rPr>
          <w:rFonts w:eastAsia="Calibri"/>
          <w:b/>
          <w:sz w:val="22"/>
          <w:szCs w:val="22"/>
          <w:lang w:val="lt-LT" w:eastAsia="lt-LT"/>
        </w:rPr>
      </w:pPr>
      <w:r w:rsidRPr="00775BA9">
        <w:rPr>
          <w:rFonts w:eastAsia="Calibri"/>
          <w:b/>
          <w:sz w:val="22"/>
          <w:szCs w:val="22"/>
          <w:lang w:val="lt-LT" w:eastAsia="lt-LT"/>
        </w:rPr>
        <w:t>6.1</w:t>
      </w:r>
      <w:r w:rsidRPr="00775BA9">
        <w:rPr>
          <w:rFonts w:eastAsia="Calibri"/>
          <w:b/>
          <w:sz w:val="22"/>
          <w:szCs w:val="22"/>
          <w:lang w:val="lt-LT" w:eastAsia="lt-LT"/>
        </w:rPr>
        <w:tab/>
        <w:t>Pagalbinių medžiagų sąrašas</w:t>
      </w:r>
    </w:p>
    <w:p w:rsidR="00775BA9" w:rsidRPr="00775BA9" w:rsidRDefault="00775BA9" w:rsidP="00BF4251">
      <w:pPr>
        <w:widowControl w:val="0"/>
        <w:rPr>
          <w:rFonts w:eastAsia="Calibri"/>
          <w:sz w:val="22"/>
          <w:szCs w:val="22"/>
          <w:lang w:val="lt-LT" w:eastAsia="lt-LT"/>
        </w:rPr>
      </w:pPr>
    </w:p>
    <w:p w:rsidR="00775BA9" w:rsidRPr="00BF4251" w:rsidRDefault="00775BA9" w:rsidP="00BF4251">
      <w:pPr>
        <w:widowControl w:val="0"/>
        <w:outlineLvl w:val="0"/>
        <w:rPr>
          <w:rFonts w:eastAsia="Calibri"/>
          <w:i/>
          <w:sz w:val="22"/>
          <w:szCs w:val="22"/>
          <w:u w:val="single"/>
          <w:lang w:val="lt-LT" w:eastAsia="lt-LT"/>
        </w:rPr>
      </w:pPr>
      <w:r w:rsidRPr="00BF4251">
        <w:rPr>
          <w:rFonts w:eastAsia="Calibri"/>
          <w:i/>
          <w:sz w:val="22"/>
          <w:szCs w:val="22"/>
          <w:u w:val="single"/>
          <w:lang w:val="lt-LT" w:eastAsia="lt-LT"/>
        </w:rPr>
        <w:t>Tabletės branduolys</w:t>
      </w:r>
    </w:p>
    <w:p w:rsidR="00775BA9" w:rsidRPr="00775BA9" w:rsidRDefault="00775BA9" w:rsidP="00BF4251">
      <w:pPr>
        <w:widowControl w:val="0"/>
        <w:outlineLvl w:val="0"/>
        <w:rPr>
          <w:rFonts w:eastAsia="Calibri"/>
          <w:sz w:val="22"/>
          <w:szCs w:val="22"/>
          <w:lang w:val="lt-LT" w:eastAsia="lt-LT"/>
        </w:rPr>
      </w:pPr>
      <w:r w:rsidRPr="00775BA9">
        <w:rPr>
          <w:rFonts w:eastAsia="Calibri"/>
          <w:sz w:val="22"/>
          <w:szCs w:val="22"/>
          <w:lang w:val="lt-LT" w:eastAsia="lt-LT"/>
        </w:rPr>
        <w:t>Mikrokristalinė celiuliozė</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Glicerolio palmitostearatas</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Talkas</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Koloidinis bevandenis silicio dioksidas</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Natrio laurilsulfatas</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Magnio stearatas</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Povidonas</w:t>
      </w:r>
    </w:p>
    <w:p w:rsidR="00775BA9" w:rsidRPr="00775BA9" w:rsidRDefault="00775BA9" w:rsidP="00BF4251">
      <w:pPr>
        <w:widowControl w:val="0"/>
        <w:rPr>
          <w:rFonts w:eastAsia="Calibri"/>
          <w:sz w:val="22"/>
          <w:szCs w:val="22"/>
          <w:lang w:val="lt-LT" w:eastAsia="lt-LT"/>
        </w:rPr>
      </w:pPr>
    </w:p>
    <w:p w:rsidR="00775BA9" w:rsidRPr="00BF4251" w:rsidRDefault="00775BA9" w:rsidP="00BF4251">
      <w:pPr>
        <w:widowControl w:val="0"/>
        <w:outlineLvl w:val="0"/>
        <w:rPr>
          <w:rFonts w:eastAsia="Calibri"/>
          <w:i/>
          <w:sz w:val="22"/>
          <w:szCs w:val="22"/>
          <w:u w:val="single"/>
          <w:lang w:val="lt-LT" w:eastAsia="lt-LT"/>
        </w:rPr>
      </w:pPr>
      <w:r w:rsidRPr="00BF4251">
        <w:rPr>
          <w:rFonts w:eastAsia="Calibri"/>
          <w:i/>
          <w:sz w:val="22"/>
          <w:szCs w:val="22"/>
          <w:u w:val="single"/>
          <w:lang w:val="lt-LT" w:eastAsia="lt-LT"/>
        </w:rPr>
        <w:t>Plėvelė</w:t>
      </w:r>
    </w:p>
    <w:p w:rsidR="00775BA9" w:rsidRPr="00775BA9" w:rsidRDefault="00775BA9" w:rsidP="00BF4251">
      <w:pPr>
        <w:widowControl w:val="0"/>
        <w:outlineLvl w:val="0"/>
        <w:rPr>
          <w:rFonts w:eastAsia="Calibri"/>
          <w:sz w:val="22"/>
          <w:szCs w:val="22"/>
          <w:lang w:val="lt-LT" w:eastAsia="lt-LT"/>
        </w:rPr>
      </w:pPr>
      <w:r w:rsidRPr="00775BA9">
        <w:rPr>
          <w:rFonts w:eastAsia="Calibri"/>
          <w:sz w:val="22"/>
          <w:szCs w:val="22"/>
          <w:lang w:val="lt-LT" w:eastAsia="lt-LT"/>
        </w:rPr>
        <w:t>Metakrilo kopolimeras</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Talkas</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Titano dioksidas (E171)</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Makrogolis 4000</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Chinolino geltonasis (E 104)</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ind w:left="567" w:hanging="567"/>
        <w:outlineLvl w:val="2"/>
        <w:rPr>
          <w:rFonts w:eastAsia="Calibri"/>
          <w:b/>
          <w:sz w:val="22"/>
          <w:szCs w:val="22"/>
          <w:lang w:val="lt-LT" w:eastAsia="lt-LT"/>
        </w:rPr>
      </w:pPr>
      <w:r w:rsidRPr="00775BA9">
        <w:rPr>
          <w:rFonts w:eastAsia="Calibri"/>
          <w:b/>
          <w:sz w:val="22"/>
          <w:szCs w:val="22"/>
          <w:lang w:val="lt-LT" w:eastAsia="lt-LT"/>
        </w:rPr>
        <w:t>6.2</w:t>
      </w:r>
      <w:r w:rsidRPr="00775BA9">
        <w:rPr>
          <w:rFonts w:eastAsia="Calibri"/>
          <w:b/>
          <w:sz w:val="22"/>
          <w:szCs w:val="22"/>
          <w:lang w:val="lt-LT" w:eastAsia="lt-LT"/>
        </w:rPr>
        <w:tab/>
        <w:t>Nesuderinamumas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Duomenys nebūtini.</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ind w:left="567" w:hanging="567"/>
        <w:outlineLvl w:val="2"/>
        <w:rPr>
          <w:rFonts w:eastAsia="Calibri"/>
          <w:b/>
          <w:sz w:val="22"/>
          <w:szCs w:val="22"/>
          <w:lang w:val="lt-LT" w:eastAsia="lt-LT"/>
        </w:rPr>
      </w:pPr>
      <w:r w:rsidRPr="00775BA9">
        <w:rPr>
          <w:rFonts w:eastAsia="Calibri"/>
          <w:b/>
          <w:sz w:val="22"/>
          <w:szCs w:val="22"/>
          <w:lang w:val="lt-LT" w:eastAsia="lt-LT"/>
        </w:rPr>
        <w:t>6.3</w:t>
      </w:r>
      <w:r w:rsidRPr="00775BA9">
        <w:rPr>
          <w:rFonts w:eastAsia="Calibri"/>
          <w:b/>
          <w:sz w:val="22"/>
          <w:szCs w:val="22"/>
          <w:lang w:val="lt-LT" w:eastAsia="lt-LT"/>
        </w:rPr>
        <w:tab/>
        <w:t>Tinkamumo laikas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5 metai.</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ind w:left="567" w:hanging="567"/>
        <w:outlineLvl w:val="2"/>
        <w:rPr>
          <w:rFonts w:eastAsia="Calibri"/>
          <w:b/>
          <w:sz w:val="22"/>
          <w:szCs w:val="22"/>
          <w:lang w:val="lt-LT" w:eastAsia="lt-LT"/>
        </w:rPr>
      </w:pPr>
      <w:r w:rsidRPr="00775BA9">
        <w:rPr>
          <w:rFonts w:eastAsia="Calibri"/>
          <w:b/>
          <w:sz w:val="22"/>
          <w:szCs w:val="22"/>
          <w:lang w:val="lt-LT" w:eastAsia="lt-LT"/>
        </w:rPr>
        <w:t>6.4</w:t>
      </w:r>
      <w:r w:rsidRPr="00775BA9">
        <w:rPr>
          <w:rFonts w:eastAsia="Calibri"/>
          <w:b/>
          <w:sz w:val="22"/>
          <w:szCs w:val="22"/>
          <w:lang w:val="lt-LT" w:eastAsia="lt-LT"/>
        </w:rPr>
        <w:tab/>
        <w:t>Specialios laikymo sąlygos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Laikyti ne aukštesnėje kaip 25 </w:t>
      </w:r>
      <w:r w:rsidRPr="00775BA9">
        <w:rPr>
          <w:rFonts w:eastAsia="Calibri"/>
          <w:sz w:val="22"/>
          <w:szCs w:val="22"/>
          <w:lang w:val="lt-LT" w:eastAsia="lt-LT"/>
        </w:rPr>
        <w:sym w:font="Symbol" w:char="F0B0"/>
      </w:r>
      <w:r w:rsidRPr="00775BA9">
        <w:rPr>
          <w:rFonts w:eastAsia="Calibri"/>
          <w:sz w:val="22"/>
          <w:szCs w:val="22"/>
          <w:lang w:val="lt-LT" w:eastAsia="lt-LT"/>
        </w:rPr>
        <w:t>C temperatūroje.</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Laikyti gamintojo pakuotėje, kad preparatas būtų apsaugotas nuo šviesos ir drėgmės.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ind w:left="567" w:hanging="567"/>
        <w:outlineLvl w:val="2"/>
        <w:rPr>
          <w:rFonts w:eastAsia="Calibri"/>
          <w:b/>
          <w:sz w:val="22"/>
          <w:szCs w:val="22"/>
          <w:lang w:val="lt-LT" w:eastAsia="lt-LT"/>
        </w:rPr>
      </w:pPr>
      <w:r w:rsidRPr="00775BA9">
        <w:rPr>
          <w:rFonts w:eastAsia="Calibri"/>
          <w:b/>
          <w:sz w:val="22"/>
          <w:szCs w:val="22"/>
          <w:lang w:val="lt-LT" w:eastAsia="lt-LT"/>
        </w:rPr>
        <w:t>6.5</w:t>
      </w:r>
      <w:r w:rsidRPr="00775BA9">
        <w:rPr>
          <w:rFonts w:eastAsia="Calibri"/>
          <w:b/>
          <w:sz w:val="22"/>
          <w:szCs w:val="22"/>
          <w:lang w:val="lt-LT" w:eastAsia="lt-LT"/>
        </w:rPr>
        <w:tab/>
        <w:t>Talpyklės pobūdis ir jos turinys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Aliuminio folijos bei PVC/PVDC raudonos folijos lizdinės plokštelės. Dėžutėje yra 30</w:t>
      </w:r>
      <w:r w:rsidRPr="00BF4251">
        <w:rPr>
          <w:rFonts w:eastAsia="Calibri"/>
          <w:sz w:val="22"/>
        </w:rPr>
        <w:t xml:space="preserve"> </w:t>
      </w:r>
      <w:r w:rsidRPr="00775BA9">
        <w:rPr>
          <w:rFonts w:eastAsia="Calibri"/>
          <w:sz w:val="22"/>
          <w:szCs w:val="22"/>
          <w:lang w:val="lt-LT" w:eastAsia="lt-LT"/>
        </w:rPr>
        <w:t xml:space="preserve">pailginto atpalaidavimo tablečių (2 lizdinės plokštelės po 15 </w:t>
      </w:r>
      <w:r w:rsidR="00A308BA">
        <w:rPr>
          <w:rFonts w:eastAsia="Calibri"/>
          <w:sz w:val="22"/>
          <w:szCs w:val="22"/>
          <w:lang w:val="lt-LT" w:eastAsia="lt-LT"/>
        </w:rPr>
        <w:t xml:space="preserve">pailginto atpalaidavimo </w:t>
      </w:r>
      <w:r w:rsidRPr="00775BA9">
        <w:rPr>
          <w:rFonts w:eastAsia="Calibri"/>
          <w:sz w:val="22"/>
          <w:szCs w:val="22"/>
          <w:lang w:val="lt-LT" w:eastAsia="lt-LT"/>
        </w:rPr>
        <w:t>tablečių).</w:t>
      </w:r>
    </w:p>
    <w:p w:rsidR="00775BA9" w:rsidRPr="00775BA9" w:rsidRDefault="00775BA9" w:rsidP="00BF4251">
      <w:pPr>
        <w:widowControl w:val="0"/>
        <w:rPr>
          <w:rFonts w:eastAsia="Calibri"/>
          <w:sz w:val="22"/>
          <w:szCs w:val="22"/>
          <w:lang w:val="lt-LT" w:eastAsia="lt-LT"/>
        </w:rPr>
      </w:pPr>
    </w:p>
    <w:p w:rsidR="00775BA9" w:rsidRPr="00BF4251" w:rsidRDefault="00775BA9" w:rsidP="00BF4251">
      <w:pPr>
        <w:widowControl w:val="0"/>
        <w:ind w:left="567" w:hanging="567"/>
        <w:outlineLvl w:val="2"/>
        <w:rPr>
          <w:rFonts w:eastAsia="Calibri"/>
          <w:b/>
          <w:kern w:val="28"/>
          <w:sz w:val="22"/>
        </w:rPr>
      </w:pPr>
      <w:bookmarkStart w:id="1" w:name="_Toc129243121"/>
      <w:bookmarkStart w:id="2" w:name="_Toc129243246"/>
      <w:r w:rsidRPr="00BF4251">
        <w:rPr>
          <w:rFonts w:eastAsia="Calibri"/>
          <w:b/>
          <w:sz w:val="22"/>
          <w:lang w:val="lt-LT"/>
        </w:rPr>
        <w:t>6.6</w:t>
      </w:r>
      <w:r w:rsidRPr="00BF4251">
        <w:rPr>
          <w:rFonts w:eastAsia="Calibri"/>
          <w:b/>
          <w:sz w:val="22"/>
          <w:lang w:val="lt-LT"/>
        </w:rPr>
        <w:tab/>
        <w:t>Specialūs reikalavimai atliekoms tvarkyti</w:t>
      </w:r>
      <w:bookmarkEnd w:id="1"/>
      <w:bookmarkEnd w:id="2"/>
    </w:p>
    <w:p w:rsidR="00775BA9" w:rsidRPr="00775BA9" w:rsidRDefault="00775BA9" w:rsidP="00BF4251">
      <w:pPr>
        <w:widowControl w:val="0"/>
        <w:rPr>
          <w:rFonts w:eastAsia="Calibri"/>
          <w:sz w:val="22"/>
          <w:lang w:val="x-none" w:eastAsia="x-none"/>
        </w:rPr>
      </w:pP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Specialių reikalavimų nėra.</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Nesuvartotą vaistinį preparatą ar atliekas reikia tvarkyti laikantis vietinių reikalavimų.</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620C78" w:rsidRPr="00C7084A" w:rsidRDefault="00620C78" w:rsidP="00620C78">
      <w:pPr>
        <w:keepNext/>
        <w:tabs>
          <w:tab w:val="left" w:pos="567"/>
        </w:tabs>
        <w:ind w:left="567" w:hanging="567"/>
        <w:outlineLvl w:val="1"/>
        <w:rPr>
          <w:rFonts w:eastAsia="Calibri"/>
          <w:b/>
          <w:sz w:val="22"/>
          <w:szCs w:val="22"/>
        </w:rPr>
      </w:pPr>
      <w:bookmarkStart w:id="3" w:name="_Toc129243122"/>
      <w:bookmarkStart w:id="4" w:name="_Toc129243247"/>
      <w:r w:rsidRPr="00C7084A">
        <w:rPr>
          <w:rFonts w:eastAsia="Calibri"/>
          <w:b/>
          <w:sz w:val="22"/>
          <w:szCs w:val="22"/>
        </w:rPr>
        <w:t>7.</w:t>
      </w:r>
      <w:r w:rsidRPr="00C7084A">
        <w:rPr>
          <w:rFonts w:eastAsia="Calibri"/>
          <w:b/>
          <w:sz w:val="22"/>
          <w:szCs w:val="22"/>
        </w:rPr>
        <w:tab/>
        <w:t>R</w:t>
      </w:r>
      <w:r w:rsidR="004D4855" w:rsidRPr="00C7084A">
        <w:rPr>
          <w:rFonts w:eastAsia="Calibri"/>
          <w:b/>
          <w:sz w:val="22"/>
          <w:szCs w:val="22"/>
        </w:rPr>
        <w:t>EGISTRUOTOJAS</w:t>
      </w:r>
    </w:p>
    <w:bookmarkEnd w:id="3"/>
    <w:bookmarkEnd w:id="4"/>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KRKA, d.d., Novo mesto, Šmarješka cesta 6, 8501 Novo mesto, Slovėnija</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tabs>
          <w:tab w:val="left" w:pos="567"/>
        </w:tabs>
        <w:ind w:left="567" w:hanging="567"/>
        <w:outlineLvl w:val="1"/>
        <w:rPr>
          <w:rFonts w:eastAsia="Calibri"/>
          <w:b/>
          <w:sz w:val="22"/>
          <w:szCs w:val="22"/>
          <w:lang w:val="lt-LT" w:eastAsia="en-US"/>
        </w:rPr>
      </w:pPr>
      <w:bookmarkStart w:id="5" w:name="_Toc129243123"/>
      <w:bookmarkStart w:id="6" w:name="_Toc129243248"/>
      <w:r w:rsidRPr="00775BA9">
        <w:rPr>
          <w:rFonts w:eastAsia="Calibri"/>
          <w:b/>
          <w:sz w:val="22"/>
          <w:szCs w:val="22"/>
          <w:lang w:val="lt-LT" w:eastAsia="en-US"/>
        </w:rPr>
        <w:t>8.</w:t>
      </w:r>
      <w:r w:rsidRPr="00775BA9">
        <w:rPr>
          <w:rFonts w:eastAsia="Calibri"/>
          <w:b/>
          <w:sz w:val="22"/>
          <w:szCs w:val="22"/>
          <w:lang w:val="lt-LT" w:eastAsia="en-US"/>
        </w:rPr>
        <w:tab/>
      </w:r>
      <w:r w:rsidR="00620C78" w:rsidRPr="00C7084A">
        <w:rPr>
          <w:rFonts w:eastAsia="Calibri"/>
          <w:b/>
          <w:sz w:val="22"/>
          <w:szCs w:val="22"/>
        </w:rPr>
        <w:t>R</w:t>
      </w:r>
      <w:r w:rsidR="004D4855" w:rsidRPr="00C7084A">
        <w:rPr>
          <w:rFonts w:eastAsia="Calibri"/>
          <w:b/>
          <w:sz w:val="22"/>
          <w:szCs w:val="22"/>
        </w:rPr>
        <w:t>EGISTRACIJOS</w:t>
      </w:r>
      <w:r w:rsidRPr="00775BA9">
        <w:rPr>
          <w:rFonts w:eastAsia="Calibri"/>
          <w:b/>
          <w:sz w:val="22"/>
          <w:szCs w:val="22"/>
          <w:lang w:val="lt-LT" w:eastAsia="en-US"/>
        </w:rPr>
        <w:t xml:space="preserve"> PAŽYMĖJIMO NUMERIS</w:t>
      </w:r>
      <w:bookmarkEnd w:id="5"/>
      <w:bookmarkEnd w:id="6"/>
      <w:r w:rsidRPr="00775BA9">
        <w:rPr>
          <w:rFonts w:eastAsia="Calibri"/>
          <w:b/>
          <w:sz w:val="22"/>
          <w:szCs w:val="22"/>
          <w:lang w:val="lt-LT" w:eastAsia="en-US"/>
        </w:rPr>
        <w:t xml:space="preserve"> (-IAI)</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outlineLvl w:val="0"/>
        <w:rPr>
          <w:rFonts w:eastAsia="Calibri"/>
          <w:sz w:val="22"/>
          <w:szCs w:val="22"/>
          <w:lang w:val="lt-LT" w:eastAsia="lt-LT"/>
        </w:rPr>
      </w:pPr>
      <w:r w:rsidRPr="00775BA9">
        <w:rPr>
          <w:rFonts w:eastAsia="Calibri"/>
          <w:sz w:val="22"/>
          <w:szCs w:val="22"/>
          <w:lang w:val="lt-LT" w:eastAsia="lt-LT"/>
        </w:rPr>
        <w:t>LT/1/94/0762/001</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tabs>
          <w:tab w:val="left" w:pos="567"/>
        </w:tabs>
        <w:ind w:left="567" w:hanging="567"/>
        <w:outlineLvl w:val="1"/>
        <w:rPr>
          <w:rFonts w:eastAsia="Calibri"/>
          <w:b/>
          <w:sz w:val="22"/>
          <w:szCs w:val="22"/>
          <w:lang w:val="lt-LT" w:eastAsia="en-US"/>
        </w:rPr>
      </w:pPr>
      <w:bookmarkStart w:id="7" w:name="_Toc129243124"/>
      <w:bookmarkStart w:id="8" w:name="_Toc129243249"/>
      <w:r w:rsidRPr="00775BA9">
        <w:rPr>
          <w:rFonts w:eastAsia="Calibri"/>
          <w:b/>
          <w:sz w:val="22"/>
          <w:szCs w:val="22"/>
          <w:lang w:val="lt-LT" w:eastAsia="en-US"/>
        </w:rPr>
        <w:t>9.</w:t>
      </w:r>
      <w:r w:rsidRPr="00775BA9">
        <w:rPr>
          <w:rFonts w:eastAsia="Calibri"/>
          <w:b/>
          <w:sz w:val="22"/>
          <w:szCs w:val="22"/>
          <w:lang w:val="lt-LT" w:eastAsia="en-US"/>
        </w:rPr>
        <w:tab/>
      </w:r>
      <w:r w:rsidR="00620C78" w:rsidRPr="00C7084A">
        <w:rPr>
          <w:rFonts w:eastAsia="Calibri"/>
          <w:b/>
          <w:sz w:val="22"/>
          <w:szCs w:val="22"/>
        </w:rPr>
        <w:t>R</w:t>
      </w:r>
      <w:r w:rsidR="004D4855" w:rsidRPr="00C7084A">
        <w:rPr>
          <w:rFonts w:eastAsia="Calibri"/>
          <w:b/>
          <w:sz w:val="22"/>
          <w:szCs w:val="22"/>
        </w:rPr>
        <w:t>EGISTRAVIMO</w:t>
      </w:r>
      <w:r w:rsidR="00620C78" w:rsidRPr="00C7084A">
        <w:rPr>
          <w:rFonts w:eastAsia="Calibri"/>
          <w:b/>
          <w:sz w:val="22"/>
          <w:szCs w:val="22"/>
        </w:rPr>
        <w:t xml:space="preserve"> / </w:t>
      </w:r>
      <w:r w:rsidR="004D4855" w:rsidRPr="00C7084A">
        <w:rPr>
          <w:rFonts w:eastAsia="Calibri"/>
          <w:b/>
          <w:sz w:val="22"/>
          <w:szCs w:val="22"/>
        </w:rPr>
        <w:t>PERREGISTRAVIMO</w:t>
      </w:r>
      <w:r w:rsidRPr="00775BA9">
        <w:rPr>
          <w:rFonts w:eastAsia="Calibri"/>
          <w:b/>
          <w:sz w:val="22"/>
          <w:szCs w:val="22"/>
          <w:lang w:val="lt-LT" w:eastAsia="en-US"/>
        </w:rPr>
        <w:t xml:space="preserve"> DATA</w:t>
      </w:r>
      <w:bookmarkEnd w:id="7"/>
      <w:bookmarkEnd w:id="8"/>
    </w:p>
    <w:p w:rsidR="00775BA9" w:rsidRPr="00775BA9" w:rsidRDefault="00775BA9" w:rsidP="00BF4251">
      <w:pPr>
        <w:widowControl w:val="0"/>
        <w:rPr>
          <w:rFonts w:eastAsia="Calibri"/>
          <w:sz w:val="22"/>
          <w:szCs w:val="22"/>
          <w:lang w:val="lt-LT" w:eastAsia="lt-LT"/>
        </w:rPr>
      </w:pPr>
    </w:p>
    <w:p w:rsidR="00775BA9" w:rsidRPr="00775BA9" w:rsidRDefault="00620C78" w:rsidP="00BF4251">
      <w:pPr>
        <w:widowControl w:val="0"/>
        <w:rPr>
          <w:rFonts w:eastAsia="Calibri"/>
          <w:sz w:val="22"/>
          <w:szCs w:val="22"/>
          <w:lang w:val="lt-LT" w:eastAsia="lt-LT"/>
        </w:rPr>
      </w:pPr>
      <w:r w:rsidRPr="00C7084A">
        <w:rPr>
          <w:rFonts w:eastAsia="Calibri"/>
          <w:sz w:val="22"/>
          <w:szCs w:val="22"/>
          <w:lang w:eastAsia="lt-LT"/>
        </w:rPr>
        <w:t>R</w:t>
      </w:r>
      <w:r w:rsidR="004D4855" w:rsidRPr="00C7084A">
        <w:rPr>
          <w:rFonts w:eastAsia="Calibri"/>
          <w:sz w:val="22"/>
          <w:szCs w:val="22"/>
          <w:lang w:eastAsia="lt-LT"/>
        </w:rPr>
        <w:t>egistravimo data</w:t>
      </w:r>
      <w:r w:rsidR="00775BA9" w:rsidRPr="00775BA9">
        <w:rPr>
          <w:rFonts w:eastAsia="Calibri"/>
          <w:sz w:val="22"/>
          <w:szCs w:val="22"/>
          <w:lang w:val="lt-LT" w:eastAsia="lt-LT"/>
        </w:rPr>
        <w:t xml:space="preserve"> 1994 m. birželio mėn. 22 d.</w:t>
      </w:r>
    </w:p>
    <w:p w:rsidR="00775BA9" w:rsidRPr="00775BA9" w:rsidRDefault="004D4855" w:rsidP="00BF4251">
      <w:pPr>
        <w:widowControl w:val="0"/>
        <w:rPr>
          <w:rFonts w:eastAsia="Calibri"/>
          <w:sz w:val="22"/>
          <w:szCs w:val="22"/>
          <w:lang w:val="lt-LT" w:eastAsia="lt-LT"/>
        </w:rPr>
      </w:pPr>
      <w:r w:rsidRPr="00C7084A">
        <w:rPr>
          <w:rFonts w:eastAsia="Calibri"/>
          <w:sz w:val="22"/>
          <w:szCs w:val="22"/>
          <w:lang w:eastAsia="lt-LT"/>
        </w:rPr>
        <w:t>Paskutinio perregistravimo data</w:t>
      </w:r>
      <w:r w:rsidR="00775BA9" w:rsidRPr="00775BA9">
        <w:rPr>
          <w:rFonts w:eastAsia="Calibri"/>
          <w:sz w:val="22"/>
          <w:szCs w:val="22"/>
          <w:lang w:val="lt-LT" w:eastAsia="lt-LT"/>
        </w:rPr>
        <w:t xml:space="preserve"> 2007 m. birželio mėn. 19 d.</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ind w:left="567" w:hanging="567"/>
        <w:outlineLvl w:val="2"/>
        <w:rPr>
          <w:rFonts w:eastAsia="Calibri"/>
          <w:b/>
          <w:sz w:val="22"/>
          <w:szCs w:val="22"/>
          <w:lang w:val="lt-LT" w:eastAsia="lt-LT"/>
        </w:rPr>
      </w:pPr>
      <w:r w:rsidRPr="00775BA9">
        <w:rPr>
          <w:rFonts w:eastAsia="Calibri"/>
          <w:b/>
          <w:sz w:val="22"/>
          <w:szCs w:val="22"/>
          <w:lang w:val="lt-LT" w:eastAsia="lt-LT"/>
        </w:rPr>
        <w:t>10.</w:t>
      </w:r>
      <w:r w:rsidRPr="00775BA9">
        <w:rPr>
          <w:rFonts w:eastAsia="Calibri"/>
          <w:b/>
          <w:sz w:val="22"/>
          <w:szCs w:val="22"/>
          <w:lang w:val="lt-LT" w:eastAsia="lt-LT"/>
        </w:rPr>
        <w:tab/>
        <w:t>TEKSTO PERŽIŪROS DATA</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201</w:t>
      </w:r>
      <w:r w:rsidR="00BF4251">
        <w:rPr>
          <w:rFonts w:eastAsia="Calibri"/>
          <w:sz w:val="22"/>
          <w:szCs w:val="22"/>
          <w:lang w:val="lt-LT" w:eastAsia="lt-LT"/>
        </w:rPr>
        <w:t>6</w:t>
      </w:r>
      <w:r w:rsidR="00D145D1">
        <w:rPr>
          <w:rFonts w:eastAsia="Calibri"/>
          <w:sz w:val="22"/>
          <w:szCs w:val="22"/>
          <w:lang w:val="lt-LT" w:eastAsia="lt-LT"/>
        </w:rPr>
        <w:t>-10-06</w:t>
      </w:r>
    </w:p>
    <w:p w:rsidR="00775BA9" w:rsidRPr="00775BA9" w:rsidRDefault="00775BA9" w:rsidP="00BF4251">
      <w:pPr>
        <w:widowControl w:val="0"/>
        <w:rPr>
          <w:rFonts w:eastAsia="Calibri"/>
          <w:sz w:val="22"/>
          <w:lang w:val="x-none" w:eastAsia="x-none"/>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Išsami informacija apie šį vaistinį preparatą pateikiama Valstybinės vaistų kontrolės tarnybos prie Lietuvos Respublikos sveikatos apsaugos ministerijos tinklalapyje</w:t>
      </w:r>
      <w:r w:rsidRPr="00775BA9">
        <w:rPr>
          <w:rFonts w:eastAsia="Calibri"/>
          <w:i/>
          <w:sz w:val="22"/>
          <w:szCs w:val="22"/>
          <w:lang w:val="lt-LT" w:eastAsia="lt-LT"/>
        </w:rPr>
        <w:t xml:space="preserve"> </w:t>
      </w:r>
      <w:hyperlink r:id="rId10" w:history="1">
        <w:r w:rsidR="00620C78" w:rsidRPr="00C7084A">
          <w:rPr>
            <w:rFonts w:eastAsia="Calibri"/>
            <w:color w:val="0000FF"/>
            <w:sz w:val="22"/>
            <w:szCs w:val="22"/>
            <w:u w:val="single"/>
            <w:lang w:eastAsia="lt-LT"/>
          </w:rPr>
          <w:t>http://www.vvkt.lt</w:t>
        </w:r>
      </w:hyperlink>
      <w:r w:rsidRPr="00775BA9">
        <w:rPr>
          <w:rFonts w:eastAsia="Calibri"/>
          <w:sz w:val="22"/>
          <w:szCs w:val="22"/>
          <w:lang w:val="lt-LT" w:eastAsia="lt-LT"/>
        </w:rPr>
        <w:br w:type="page"/>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r w:rsidRPr="00775BA9">
        <w:rPr>
          <w:rFonts w:eastAsia="Calibri"/>
          <w:b/>
          <w:kern w:val="28"/>
          <w:sz w:val="22"/>
          <w:szCs w:val="22"/>
          <w:lang w:val="lt-LT" w:eastAsia="lt-LT"/>
        </w:rPr>
        <w:t>II PRIEDAS</w:t>
      </w:r>
    </w:p>
    <w:p w:rsidR="00775BA9" w:rsidRPr="00775BA9" w:rsidRDefault="00775BA9" w:rsidP="00BF4251">
      <w:pPr>
        <w:widowControl w:val="0"/>
        <w:jc w:val="center"/>
        <w:outlineLvl w:val="0"/>
        <w:rPr>
          <w:rFonts w:eastAsia="Calibri"/>
          <w:b/>
          <w:kern w:val="28"/>
          <w:sz w:val="22"/>
          <w:szCs w:val="22"/>
          <w:lang w:val="lt-LT" w:eastAsia="lt-LT"/>
        </w:rPr>
      </w:pPr>
    </w:p>
    <w:p w:rsidR="00775BA9" w:rsidRPr="00775BA9" w:rsidRDefault="00620C78" w:rsidP="00BF4251">
      <w:pPr>
        <w:widowControl w:val="0"/>
        <w:jc w:val="center"/>
        <w:outlineLvl w:val="0"/>
        <w:rPr>
          <w:rFonts w:eastAsia="Calibri"/>
          <w:b/>
          <w:kern w:val="28"/>
          <w:sz w:val="22"/>
          <w:szCs w:val="22"/>
          <w:lang w:val="lt-LT" w:eastAsia="lt-LT"/>
        </w:rPr>
      </w:pPr>
      <w:r w:rsidRPr="00C7084A">
        <w:rPr>
          <w:rFonts w:eastAsia="Calibri"/>
          <w:b/>
          <w:kern w:val="28"/>
          <w:sz w:val="22"/>
          <w:szCs w:val="22"/>
          <w:lang w:eastAsia="lt-LT"/>
        </w:rPr>
        <w:t>R</w:t>
      </w:r>
      <w:r w:rsidR="00A15B8A" w:rsidRPr="00C7084A">
        <w:rPr>
          <w:rFonts w:eastAsia="Calibri"/>
          <w:b/>
          <w:kern w:val="28"/>
          <w:sz w:val="22"/>
          <w:szCs w:val="22"/>
          <w:lang w:eastAsia="lt-LT"/>
        </w:rPr>
        <w:t>EGISTRACIJOS</w:t>
      </w:r>
      <w:r w:rsidR="00775BA9" w:rsidRPr="00775BA9">
        <w:rPr>
          <w:rFonts w:eastAsia="Calibri"/>
          <w:b/>
          <w:kern w:val="28"/>
          <w:sz w:val="22"/>
          <w:szCs w:val="22"/>
          <w:lang w:val="lt-LT" w:eastAsia="lt-LT"/>
        </w:rPr>
        <w:t xml:space="preserve"> SĄLYGOS</w:t>
      </w:r>
    </w:p>
    <w:p w:rsidR="00775BA9" w:rsidRPr="00775BA9" w:rsidRDefault="00775BA9" w:rsidP="00BF4251">
      <w:pPr>
        <w:widowControl w:val="0"/>
        <w:jc w:val="center"/>
        <w:rPr>
          <w:rFonts w:eastAsia="Calibri"/>
          <w:sz w:val="22"/>
          <w:szCs w:val="22"/>
          <w:lang w:val="lt-LT" w:eastAsia="lt-LT"/>
        </w:rPr>
      </w:pPr>
    </w:p>
    <w:p w:rsidR="00775BA9" w:rsidRPr="00775BA9" w:rsidRDefault="00775BA9" w:rsidP="00BF4251">
      <w:pPr>
        <w:widowControl w:val="0"/>
        <w:ind w:left="1701" w:hanging="850"/>
        <w:outlineLvl w:val="0"/>
        <w:rPr>
          <w:rFonts w:eastAsia="Calibri"/>
          <w:b/>
          <w:sz w:val="22"/>
          <w:szCs w:val="22"/>
          <w:lang w:val="lt-LT" w:eastAsia="lt-LT"/>
        </w:rPr>
      </w:pPr>
      <w:r w:rsidRPr="00775BA9">
        <w:rPr>
          <w:rFonts w:eastAsia="Calibri"/>
          <w:b/>
          <w:sz w:val="22"/>
          <w:szCs w:val="22"/>
          <w:lang w:val="lt-LT" w:eastAsia="lt-LT"/>
        </w:rPr>
        <w:t>A.</w:t>
      </w:r>
      <w:r w:rsidRPr="00775BA9">
        <w:rPr>
          <w:rFonts w:eastAsia="Calibri"/>
          <w:b/>
          <w:sz w:val="22"/>
          <w:szCs w:val="22"/>
          <w:lang w:val="lt-LT" w:eastAsia="lt-LT"/>
        </w:rPr>
        <w:tab/>
        <w:t>GAMINTOJAS, ATSAKINGAS UŽ SERIJŲ IŠLEIDIMĄ</w:t>
      </w:r>
    </w:p>
    <w:p w:rsidR="00775BA9" w:rsidRPr="00775BA9" w:rsidRDefault="00775BA9" w:rsidP="00BF4251">
      <w:pPr>
        <w:widowControl w:val="0"/>
        <w:ind w:left="1701" w:hanging="850"/>
        <w:rPr>
          <w:rFonts w:eastAsia="Calibri"/>
          <w:sz w:val="22"/>
          <w:szCs w:val="22"/>
          <w:lang w:val="lt-LT" w:eastAsia="lt-LT"/>
        </w:rPr>
      </w:pPr>
    </w:p>
    <w:p w:rsidR="00775BA9" w:rsidRPr="00775BA9" w:rsidRDefault="00775BA9" w:rsidP="00BF4251">
      <w:pPr>
        <w:widowControl w:val="0"/>
        <w:ind w:left="1701" w:hanging="850"/>
        <w:outlineLvl w:val="0"/>
        <w:rPr>
          <w:rFonts w:eastAsia="Calibri"/>
          <w:b/>
          <w:sz w:val="22"/>
          <w:szCs w:val="22"/>
          <w:lang w:val="lt-LT" w:eastAsia="lt-LT"/>
        </w:rPr>
      </w:pPr>
      <w:r w:rsidRPr="00775BA9">
        <w:rPr>
          <w:rFonts w:eastAsia="Calibri"/>
          <w:b/>
          <w:sz w:val="22"/>
          <w:szCs w:val="22"/>
          <w:lang w:val="lt-LT" w:eastAsia="lt-LT"/>
        </w:rPr>
        <w:t>B.</w:t>
      </w:r>
      <w:r w:rsidRPr="00775BA9">
        <w:rPr>
          <w:rFonts w:eastAsia="Calibri"/>
          <w:b/>
          <w:sz w:val="22"/>
          <w:szCs w:val="22"/>
          <w:lang w:val="lt-LT" w:eastAsia="lt-LT"/>
        </w:rPr>
        <w:tab/>
        <w:t>TIEKIMO IR VARTOJIMO SĄLYGOS AR APRIBOJIMAI</w:t>
      </w:r>
    </w:p>
    <w:p w:rsidR="00775BA9" w:rsidRPr="00775BA9" w:rsidRDefault="00775BA9" w:rsidP="00BF4251">
      <w:pPr>
        <w:widowControl w:val="0"/>
        <w:ind w:left="1701" w:hanging="850"/>
        <w:rPr>
          <w:rFonts w:eastAsia="Calibri"/>
          <w:sz w:val="22"/>
          <w:szCs w:val="22"/>
          <w:lang w:val="lt-LT" w:eastAsia="lt-LT"/>
        </w:rPr>
      </w:pPr>
    </w:p>
    <w:p w:rsidR="00775BA9" w:rsidRPr="00775BA9" w:rsidRDefault="00775BA9" w:rsidP="00BF4251">
      <w:pPr>
        <w:widowControl w:val="0"/>
        <w:ind w:left="1701" w:hanging="850"/>
        <w:jc w:val="both"/>
        <w:rPr>
          <w:rFonts w:eastAsia="Calibri"/>
          <w:sz w:val="22"/>
          <w:szCs w:val="22"/>
          <w:lang w:val="lt-LT" w:eastAsia="lt-LT"/>
        </w:rPr>
      </w:pPr>
    </w:p>
    <w:p w:rsidR="00775BA9" w:rsidRPr="00775BA9" w:rsidRDefault="00775BA9" w:rsidP="00BF4251">
      <w:pPr>
        <w:widowControl w:val="0"/>
        <w:jc w:val="center"/>
        <w:rPr>
          <w:rFonts w:eastAsia="Calibri"/>
          <w:sz w:val="22"/>
          <w:szCs w:val="22"/>
          <w:lang w:val="lt-LT" w:eastAsia="lt-LT"/>
        </w:rPr>
      </w:pPr>
    </w:p>
    <w:p w:rsidR="00775BA9" w:rsidRPr="00775BA9" w:rsidRDefault="00775BA9" w:rsidP="00BF4251">
      <w:pPr>
        <w:widowControl w:val="0"/>
        <w:rPr>
          <w:rFonts w:eastAsia="Calibri"/>
          <w:b/>
          <w:sz w:val="22"/>
          <w:szCs w:val="22"/>
          <w:lang w:val="lt-LT" w:eastAsia="lt-LT"/>
        </w:rPr>
      </w:pPr>
      <w:r w:rsidRPr="00775BA9">
        <w:rPr>
          <w:rFonts w:eastAsia="Calibri"/>
          <w:sz w:val="22"/>
          <w:szCs w:val="22"/>
          <w:lang w:val="lt-LT" w:eastAsia="lt-LT"/>
        </w:rPr>
        <w:br w:type="page"/>
      </w:r>
      <w:r w:rsidRPr="00775BA9">
        <w:rPr>
          <w:rFonts w:eastAsia="Calibri"/>
          <w:b/>
          <w:sz w:val="22"/>
          <w:szCs w:val="22"/>
          <w:lang w:val="lt-LT" w:eastAsia="lt-LT"/>
        </w:rPr>
        <w:lastRenderedPageBreak/>
        <w:t>A.</w:t>
      </w:r>
      <w:r w:rsidRPr="00775BA9">
        <w:rPr>
          <w:rFonts w:eastAsia="Calibri"/>
          <w:b/>
          <w:sz w:val="22"/>
          <w:szCs w:val="22"/>
          <w:lang w:val="lt-LT" w:eastAsia="lt-LT"/>
        </w:rPr>
        <w:tab/>
        <w:t>GAMINTOJAS, ATSAKINGAS UŽ SERIJŲ IŠLEIDIMĄ</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u w:val="single"/>
          <w:lang w:val="lt-LT" w:eastAsia="lt-LT"/>
        </w:rPr>
      </w:pPr>
      <w:r w:rsidRPr="00775BA9">
        <w:rPr>
          <w:rFonts w:eastAsia="Calibri"/>
          <w:sz w:val="22"/>
          <w:szCs w:val="22"/>
          <w:u w:val="single"/>
          <w:lang w:val="lt-LT" w:eastAsia="lt-LT"/>
        </w:rPr>
        <w:t>Gamintojo, atsakingo už serijų išleidimą, pavadinimas ir adresas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KRKA, d.d., Novo mesto, Šmarješka cesta 6, 8501 Novo mesto, Slovėnija</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b/>
          <w:sz w:val="22"/>
          <w:szCs w:val="22"/>
          <w:lang w:val="lt-LT" w:eastAsia="lt-LT"/>
        </w:rPr>
        <w:t>B</w:t>
      </w:r>
      <w:bookmarkStart w:id="9" w:name="_Toc129243130"/>
      <w:bookmarkStart w:id="10" w:name="_Toc129243255"/>
      <w:r w:rsidRPr="00775BA9">
        <w:rPr>
          <w:rFonts w:eastAsia="Calibri"/>
          <w:b/>
          <w:sz w:val="22"/>
          <w:szCs w:val="22"/>
          <w:lang w:val="lt-LT" w:eastAsia="lt-LT"/>
        </w:rPr>
        <w:t>.</w:t>
      </w:r>
      <w:r w:rsidRPr="00775BA9">
        <w:rPr>
          <w:rFonts w:eastAsia="Calibri"/>
          <w:b/>
          <w:sz w:val="22"/>
          <w:szCs w:val="22"/>
          <w:lang w:val="lt-LT" w:eastAsia="lt-LT"/>
        </w:rPr>
        <w:tab/>
        <w:t>TIEKIMO IR VARTOJIMO SĄLYGOS AR APRIBOJIMAI</w:t>
      </w:r>
      <w:bookmarkEnd w:id="9"/>
      <w:bookmarkEnd w:id="10"/>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Receptinis vaistinis preparatas.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br w:type="page"/>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r w:rsidRPr="00775BA9">
        <w:rPr>
          <w:rFonts w:eastAsia="Calibri"/>
          <w:b/>
          <w:kern w:val="28"/>
          <w:sz w:val="22"/>
          <w:szCs w:val="22"/>
          <w:lang w:val="lt-LT" w:eastAsia="lt-LT"/>
        </w:rPr>
        <w:t>III PRIEDAS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jc w:val="center"/>
        <w:rPr>
          <w:rFonts w:eastAsia="Calibri"/>
          <w:b/>
          <w:sz w:val="22"/>
          <w:szCs w:val="22"/>
          <w:lang w:val="lt-LT" w:eastAsia="lt-LT"/>
        </w:rPr>
      </w:pPr>
      <w:r w:rsidRPr="00775BA9">
        <w:rPr>
          <w:rFonts w:eastAsia="Calibri"/>
          <w:b/>
          <w:sz w:val="22"/>
          <w:szCs w:val="22"/>
          <w:lang w:val="lt-LT" w:eastAsia="lt-LT"/>
        </w:rPr>
        <w:t>ŽENKLINIMAS IR PAKUOTĖS LAPELIS</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br w:type="page"/>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r w:rsidRPr="00775BA9">
        <w:rPr>
          <w:rFonts w:eastAsia="Calibri"/>
          <w:b/>
          <w:kern w:val="28"/>
          <w:sz w:val="22"/>
          <w:szCs w:val="22"/>
          <w:lang w:val="lt-LT" w:eastAsia="lt-LT"/>
        </w:rPr>
        <w:t>A. ŽENKLINIMAS</w:t>
      </w:r>
    </w:p>
    <w:p w:rsidR="00775BA9" w:rsidRPr="00BF4251" w:rsidRDefault="00775BA9" w:rsidP="00BF4251">
      <w:pPr>
        <w:widowControl w:val="0"/>
        <w:pBdr>
          <w:top w:val="single" w:sz="4" w:space="3" w:color="auto"/>
          <w:left w:val="single" w:sz="4" w:space="4" w:color="auto"/>
          <w:bottom w:val="single" w:sz="4" w:space="1" w:color="auto"/>
          <w:right w:val="single" w:sz="4" w:space="4" w:color="auto"/>
        </w:pBdr>
        <w:outlineLvl w:val="1"/>
        <w:rPr>
          <w:rFonts w:eastAsia="Calibri"/>
          <w:b/>
          <w:sz w:val="22"/>
        </w:rPr>
      </w:pPr>
      <w:r w:rsidRPr="00775BA9">
        <w:rPr>
          <w:rFonts w:eastAsia="Calibri"/>
          <w:b/>
          <w:sz w:val="22"/>
          <w:szCs w:val="22"/>
          <w:lang w:val="lt-LT" w:eastAsia="lt-LT"/>
        </w:rPr>
        <w:br w:type="page"/>
      </w:r>
      <w:r w:rsidRPr="00775BA9">
        <w:rPr>
          <w:rFonts w:eastAsia="Calibri"/>
          <w:b/>
          <w:sz w:val="22"/>
          <w:szCs w:val="22"/>
          <w:lang w:val="lt-LT" w:eastAsia="lt-LT"/>
        </w:rPr>
        <w:lastRenderedPageBreak/>
        <w:t>INFORMACIJA ANT IŠORINĖS PAKUOTĖS</w:t>
      </w:r>
    </w:p>
    <w:p w:rsidR="00775BA9" w:rsidRPr="00775BA9" w:rsidRDefault="00775BA9" w:rsidP="00BF4251">
      <w:pPr>
        <w:widowControl w:val="0"/>
        <w:pBdr>
          <w:top w:val="single" w:sz="4" w:space="3" w:color="auto"/>
          <w:left w:val="single" w:sz="4" w:space="4" w:color="auto"/>
          <w:bottom w:val="single" w:sz="4" w:space="1" w:color="auto"/>
          <w:right w:val="single" w:sz="4" w:space="4" w:color="auto"/>
        </w:pBdr>
        <w:rPr>
          <w:rFonts w:eastAsia="Calibri"/>
          <w:sz w:val="22"/>
          <w:szCs w:val="22"/>
          <w:lang w:val="lt-LT" w:eastAsia="lt-LT"/>
        </w:rPr>
      </w:pPr>
    </w:p>
    <w:p w:rsidR="00775BA9" w:rsidRPr="00775BA9" w:rsidRDefault="00775BA9" w:rsidP="00BF4251">
      <w:pPr>
        <w:widowControl w:val="0"/>
        <w:pBdr>
          <w:top w:val="single" w:sz="4" w:space="3" w:color="auto"/>
          <w:left w:val="single" w:sz="4" w:space="4" w:color="auto"/>
          <w:bottom w:val="single" w:sz="4" w:space="1" w:color="auto"/>
          <w:right w:val="single" w:sz="4" w:space="4" w:color="auto"/>
        </w:pBdr>
        <w:rPr>
          <w:rFonts w:eastAsia="Calibri"/>
          <w:b/>
          <w:sz w:val="22"/>
          <w:szCs w:val="22"/>
          <w:lang w:val="lt-LT" w:eastAsia="lt-LT"/>
        </w:rPr>
      </w:pPr>
      <w:r w:rsidRPr="00775BA9">
        <w:rPr>
          <w:rFonts w:eastAsia="Calibri"/>
          <w:b/>
          <w:sz w:val="22"/>
          <w:szCs w:val="22"/>
          <w:lang w:val="lt-LT" w:eastAsia="lt-LT"/>
        </w:rPr>
        <w:t>KARTONO DĖŽUTĖ</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pBdr>
          <w:top w:val="single" w:sz="4" w:space="1" w:color="auto"/>
          <w:left w:val="single" w:sz="4" w:space="4" w:color="auto"/>
          <w:bottom w:val="single" w:sz="4" w:space="1" w:color="auto"/>
          <w:right w:val="single" w:sz="4" w:space="4" w:color="auto"/>
        </w:pBdr>
        <w:outlineLvl w:val="2"/>
        <w:rPr>
          <w:rFonts w:eastAsia="Calibri"/>
          <w:b/>
          <w:sz w:val="22"/>
          <w:szCs w:val="22"/>
          <w:lang w:val="lt-LT" w:eastAsia="lt-LT"/>
        </w:rPr>
      </w:pPr>
      <w:r w:rsidRPr="00775BA9">
        <w:rPr>
          <w:rFonts w:eastAsia="Calibri"/>
          <w:b/>
          <w:sz w:val="22"/>
          <w:szCs w:val="22"/>
          <w:lang w:val="lt-LT" w:eastAsia="lt-LT"/>
        </w:rPr>
        <w:t>1.</w:t>
      </w:r>
      <w:r w:rsidRPr="00775BA9">
        <w:rPr>
          <w:rFonts w:eastAsia="Calibri"/>
          <w:b/>
          <w:sz w:val="22"/>
          <w:szCs w:val="22"/>
          <w:lang w:val="lt-LT" w:eastAsia="lt-LT"/>
        </w:rPr>
        <w:tab/>
        <w:t>VAISTINIO PREPARATO PAVADINIMAS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Cordipin SR 20 mg pailginto atpalaidavimo tabletės</w:t>
      </w:r>
    </w:p>
    <w:p w:rsidR="00620C78" w:rsidRPr="00C7084A" w:rsidRDefault="00620C78" w:rsidP="00620C78">
      <w:pPr>
        <w:rPr>
          <w:rFonts w:eastAsia="Calibri"/>
          <w:sz w:val="22"/>
          <w:szCs w:val="22"/>
          <w:lang w:eastAsia="lt-LT"/>
        </w:rPr>
      </w:pPr>
      <w:r w:rsidRPr="00C7084A">
        <w:rPr>
          <w:rFonts w:eastAsia="Calibri"/>
          <w:sz w:val="22"/>
          <w:szCs w:val="22"/>
          <w:lang w:eastAsia="lt-LT"/>
        </w:rPr>
        <w:t>Nifedipinas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pBdr>
          <w:top w:val="single" w:sz="4" w:space="1" w:color="auto"/>
          <w:left w:val="single" w:sz="4" w:space="4" w:color="auto"/>
          <w:bottom w:val="single" w:sz="4" w:space="1" w:color="auto"/>
          <w:right w:val="single" w:sz="4" w:space="4" w:color="auto"/>
        </w:pBdr>
        <w:outlineLvl w:val="2"/>
        <w:rPr>
          <w:rFonts w:eastAsia="Calibri"/>
          <w:b/>
          <w:sz w:val="22"/>
          <w:szCs w:val="22"/>
          <w:lang w:val="lt-LT" w:eastAsia="lt-LT"/>
        </w:rPr>
      </w:pPr>
      <w:r w:rsidRPr="00775BA9">
        <w:rPr>
          <w:rFonts w:eastAsia="Calibri"/>
          <w:b/>
          <w:sz w:val="22"/>
          <w:szCs w:val="22"/>
          <w:lang w:val="lt-LT" w:eastAsia="lt-LT"/>
        </w:rPr>
        <w:t>2.</w:t>
      </w:r>
      <w:r w:rsidRPr="00775BA9">
        <w:rPr>
          <w:rFonts w:eastAsia="Calibri"/>
          <w:b/>
          <w:sz w:val="22"/>
          <w:szCs w:val="22"/>
          <w:lang w:val="lt-LT" w:eastAsia="lt-LT"/>
        </w:rPr>
        <w:tab/>
        <w:t>VEIKLIOJI (-IOS) MEDŽIAGA (-OS) IR JOS (-Ų) KIEKIS (-IAI</w:t>
      </w:r>
      <w:r w:rsidRPr="00775BA9">
        <w:rPr>
          <w:rFonts w:eastAsia="Calibri"/>
          <w:sz w:val="22"/>
          <w:szCs w:val="22"/>
          <w:lang w:val="lt-LT" w:eastAsia="lt-LT"/>
        </w:rPr>
        <w:t>)</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Kiekvienoje pailginto atpalaidavimo tabletėje yra 20 mg nifedipino.</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pBdr>
          <w:top w:val="single" w:sz="4" w:space="1" w:color="auto"/>
          <w:left w:val="single" w:sz="4" w:space="4" w:color="auto"/>
          <w:bottom w:val="single" w:sz="4" w:space="1" w:color="auto"/>
          <w:right w:val="single" w:sz="4" w:space="4" w:color="auto"/>
        </w:pBdr>
        <w:outlineLvl w:val="2"/>
        <w:rPr>
          <w:rFonts w:eastAsia="Calibri"/>
          <w:b/>
          <w:sz w:val="22"/>
          <w:szCs w:val="22"/>
          <w:lang w:val="lt-LT" w:eastAsia="lt-LT"/>
        </w:rPr>
      </w:pPr>
      <w:r w:rsidRPr="00775BA9">
        <w:rPr>
          <w:rFonts w:eastAsia="Calibri"/>
          <w:b/>
          <w:sz w:val="22"/>
          <w:szCs w:val="22"/>
          <w:lang w:val="lt-LT" w:eastAsia="lt-LT"/>
        </w:rPr>
        <w:t>3.</w:t>
      </w:r>
      <w:r w:rsidRPr="00775BA9">
        <w:rPr>
          <w:rFonts w:eastAsia="Calibri"/>
          <w:b/>
          <w:sz w:val="22"/>
          <w:szCs w:val="22"/>
          <w:lang w:val="lt-LT" w:eastAsia="lt-LT"/>
        </w:rPr>
        <w:tab/>
        <w:t>PAGALBINIŲ MEDŽIAGŲ SĄRAŠAS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pBdr>
          <w:top w:val="single" w:sz="4" w:space="1" w:color="auto"/>
          <w:left w:val="single" w:sz="4" w:space="4" w:color="auto"/>
          <w:bottom w:val="single" w:sz="4" w:space="1" w:color="auto"/>
          <w:right w:val="single" w:sz="4" w:space="4" w:color="auto"/>
        </w:pBdr>
        <w:outlineLvl w:val="2"/>
        <w:rPr>
          <w:rFonts w:eastAsia="Calibri"/>
          <w:b/>
          <w:sz w:val="22"/>
          <w:szCs w:val="22"/>
          <w:lang w:val="lt-LT" w:eastAsia="lt-LT"/>
        </w:rPr>
      </w:pPr>
      <w:r w:rsidRPr="00775BA9">
        <w:rPr>
          <w:rFonts w:eastAsia="Calibri"/>
          <w:b/>
          <w:sz w:val="22"/>
          <w:szCs w:val="22"/>
          <w:lang w:val="lt-LT" w:eastAsia="lt-LT"/>
        </w:rPr>
        <w:t>4.</w:t>
      </w:r>
      <w:r w:rsidRPr="00775BA9">
        <w:rPr>
          <w:rFonts w:eastAsia="Calibri"/>
          <w:b/>
          <w:sz w:val="22"/>
          <w:szCs w:val="22"/>
          <w:lang w:val="lt-LT" w:eastAsia="lt-LT"/>
        </w:rPr>
        <w:tab/>
        <w:t>FARMACINĖ FORMA IR KIEKIS PAKUOTĖJE</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Pailginto atpalaidavimo tabletės</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30 pailginto atpalaidavimo tablečių</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pBdr>
          <w:top w:val="single" w:sz="4" w:space="1" w:color="auto"/>
          <w:left w:val="single" w:sz="4" w:space="4" w:color="auto"/>
          <w:bottom w:val="single" w:sz="4" w:space="1" w:color="auto"/>
          <w:right w:val="single" w:sz="4" w:space="4" w:color="auto"/>
        </w:pBdr>
        <w:outlineLvl w:val="2"/>
        <w:rPr>
          <w:rFonts w:eastAsia="Calibri"/>
          <w:b/>
          <w:sz w:val="22"/>
          <w:szCs w:val="22"/>
          <w:lang w:val="lt-LT" w:eastAsia="lt-LT"/>
        </w:rPr>
      </w:pPr>
      <w:r w:rsidRPr="00775BA9">
        <w:rPr>
          <w:rFonts w:eastAsia="Calibri"/>
          <w:b/>
          <w:sz w:val="22"/>
          <w:szCs w:val="22"/>
          <w:lang w:val="lt-LT" w:eastAsia="lt-LT"/>
        </w:rPr>
        <w:t>5.</w:t>
      </w:r>
      <w:r w:rsidRPr="00775BA9">
        <w:rPr>
          <w:rFonts w:eastAsia="Calibri"/>
          <w:b/>
          <w:sz w:val="22"/>
          <w:szCs w:val="22"/>
          <w:lang w:val="lt-LT" w:eastAsia="lt-LT"/>
        </w:rPr>
        <w:tab/>
        <w:t>VARTOJIMO METODAS IR BŪDAS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Prieš vartojimą perskaitykite pakuotės lapelį.</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Vartoti per burną.</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pBdr>
          <w:top w:val="single" w:sz="4" w:space="1" w:color="auto"/>
          <w:left w:val="single" w:sz="4" w:space="4" w:color="auto"/>
          <w:bottom w:val="single" w:sz="4" w:space="1" w:color="auto"/>
          <w:right w:val="single" w:sz="4" w:space="4" w:color="auto"/>
        </w:pBdr>
        <w:outlineLvl w:val="2"/>
        <w:rPr>
          <w:rFonts w:eastAsia="Calibri"/>
          <w:b/>
          <w:sz w:val="22"/>
          <w:szCs w:val="22"/>
          <w:lang w:val="lt-LT" w:eastAsia="lt-LT"/>
        </w:rPr>
      </w:pPr>
      <w:r w:rsidRPr="00775BA9">
        <w:rPr>
          <w:rFonts w:eastAsia="Calibri"/>
          <w:b/>
          <w:sz w:val="22"/>
          <w:szCs w:val="22"/>
          <w:lang w:val="lt-LT" w:eastAsia="lt-LT"/>
        </w:rPr>
        <w:t>6.</w:t>
      </w:r>
      <w:r w:rsidRPr="00775BA9">
        <w:rPr>
          <w:rFonts w:eastAsia="Calibri"/>
          <w:b/>
          <w:sz w:val="22"/>
          <w:szCs w:val="22"/>
          <w:lang w:val="lt-LT" w:eastAsia="lt-LT"/>
        </w:rPr>
        <w:tab/>
        <w:t>SPECIALUS ĮSPĖJIMAS, KAD VAISTINĮ PREPARATĄ BŪTINA LAIKYTI VAIKAMS NEPASTEBIMOJE IR NEPASIEKIAMOJE VIETOJE</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Laikyti vaikams nepastebimoje ir nepasiekiamoje vietoje.</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pBdr>
          <w:top w:val="single" w:sz="4" w:space="1" w:color="auto"/>
          <w:left w:val="single" w:sz="4" w:space="4" w:color="auto"/>
          <w:bottom w:val="single" w:sz="4" w:space="1" w:color="auto"/>
          <w:right w:val="single" w:sz="4" w:space="4" w:color="auto"/>
        </w:pBdr>
        <w:outlineLvl w:val="2"/>
        <w:rPr>
          <w:rFonts w:eastAsia="Calibri"/>
          <w:b/>
          <w:sz w:val="22"/>
          <w:szCs w:val="22"/>
          <w:lang w:val="lt-LT" w:eastAsia="lt-LT"/>
        </w:rPr>
      </w:pPr>
      <w:r w:rsidRPr="00775BA9">
        <w:rPr>
          <w:rFonts w:eastAsia="Calibri"/>
          <w:b/>
          <w:sz w:val="22"/>
          <w:szCs w:val="22"/>
          <w:lang w:val="lt-LT" w:eastAsia="lt-LT"/>
        </w:rPr>
        <w:t>7.</w:t>
      </w:r>
      <w:r w:rsidRPr="00775BA9">
        <w:rPr>
          <w:rFonts w:eastAsia="Calibri"/>
          <w:b/>
          <w:sz w:val="22"/>
          <w:szCs w:val="22"/>
          <w:lang w:val="lt-LT" w:eastAsia="lt-LT"/>
        </w:rPr>
        <w:tab/>
        <w:t>KITAS SPECIALUS ĮSPĖJIMAS (JEI REIKIA)</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pBdr>
          <w:top w:val="single" w:sz="4" w:space="1" w:color="auto"/>
          <w:left w:val="single" w:sz="4" w:space="4" w:color="auto"/>
          <w:bottom w:val="single" w:sz="4" w:space="1" w:color="auto"/>
          <w:right w:val="single" w:sz="4" w:space="4" w:color="auto"/>
        </w:pBdr>
        <w:outlineLvl w:val="2"/>
        <w:rPr>
          <w:rFonts w:eastAsia="Calibri"/>
          <w:b/>
          <w:sz w:val="22"/>
          <w:szCs w:val="22"/>
          <w:lang w:val="lt-LT" w:eastAsia="lt-LT"/>
        </w:rPr>
      </w:pPr>
      <w:r w:rsidRPr="00775BA9">
        <w:rPr>
          <w:rFonts w:eastAsia="Calibri"/>
          <w:b/>
          <w:sz w:val="22"/>
          <w:szCs w:val="22"/>
          <w:lang w:val="lt-LT" w:eastAsia="lt-LT"/>
        </w:rPr>
        <w:t>8.</w:t>
      </w:r>
      <w:r w:rsidRPr="00775BA9">
        <w:rPr>
          <w:rFonts w:eastAsia="Calibri"/>
          <w:b/>
          <w:sz w:val="22"/>
          <w:szCs w:val="22"/>
          <w:lang w:val="lt-LT" w:eastAsia="lt-LT"/>
        </w:rPr>
        <w:tab/>
        <w:t>TINKAMUMO LAIKAS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Tinka iki (mm/MMMM)</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pBdr>
          <w:top w:val="single" w:sz="4" w:space="1" w:color="auto"/>
          <w:left w:val="single" w:sz="4" w:space="4" w:color="auto"/>
          <w:bottom w:val="single" w:sz="4" w:space="1" w:color="auto"/>
          <w:right w:val="single" w:sz="4" w:space="4" w:color="auto"/>
        </w:pBdr>
        <w:outlineLvl w:val="2"/>
        <w:rPr>
          <w:rFonts w:eastAsia="Calibri"/>
          <w:b/>
          <w:sz w:val="22"/>
          <w:szCs w:val="22"/>
          <w:lang w:val="lt-LT" w:eastAsia="lt-LT"/>
        </w:rPr>
      </w:pPr>
      <w:r w:rsidRPr="00775BA9">
        <w:rPr>
          <w:rFonts w:eastAsia="Calibri"/>
          <w:b/>
          <w:sz w:val="22"/>
          <w:szCs w:val="22"/>
          <w:lang w:val="lt-LT" w:eastAsia="lt-LT"/>
        </w:rPr>
        <w:t>9.</w:t>
      </w:r>
      <w:r w:rsidRPr="00775BA9">
        <w:rPr>
          <w:rFonts w:eastAsia="Calibri"/>
          <w:b/>
          <w:sz w:val="22"/>
          <w:szCs w:val="22"/>
          <w:lang w:val="lt-LT" w:eastAsia="lt-LT"/>
        </w:rPr>
        <w:tab/>
        <w:t>SPECIALIOS LAIKYMO SĄLYGOS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Laikyti ne aukštesnėje kaip 25 </w:t>
      </w:r>
      <w:r w:rsidRPr="00775BA9">
        <w:rPr>
          <w:rFonts w:eastAsia="Calibri"/>
          <w:sz w:val="22"/>
          <w:szCs w:val="22"/>
          <w:lang w:val="lt-LT" w:eastAsia="lt-LT"/>
        </w:rPr>
        <w:sym w:font="Symbol" w:char="F0B0"/>
      </w:r>
      <w:r w:rsidRPr="00775BA9">
        <w:rPr>
          <w:rFonts w:eastAsia="Calibri"/>
          <w:sz w:val="22"/>
          <w:szCs w:val="22"/>
          <w:lang w:val="lt-LT" w:eastAsia="lt-LT"/>
        </w:rPr>
        <w:t>C temperatūroje.</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Laikyti gamintojo pakuotėje, kad preparatas būtų apsaugotas nuo šviesos ir drėgmės.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pBdr>
          <w:top w:val="single" w:sz="4" w:space="1" w:color="auto"/>
          <w:left w:val="single" w:sz="4" w:space="4" w:color="auto"/>
          <w:bottom w:val="single" w:sz="4" w:space="1" w:color="auto"/>
          <w:right w:val="single" w:sz="4" w:space="4" w:color="auto"/>
        </w:pBdr>
        <w:outlineLvl w:val="2"/>
        <w:rPr>
          <w:rFonts w:eastAsia="Calibri"/>
          <w:b/>
          <w:sz w:val="22"/>
          <w:szCs w:val="22"/>
          <w:lang w:val="lt-LT" w:eastAsia="lt-LT"/>
        </w:rPr>
      </w:pPr>
      <w:r w:rsidRPr="00775BA9">
        <w:rPr>
          <w:rFonts w:eastAsia="Calibri"/>
          <w:b/>
          <w:sz w:val="22"/>
          <w:szCs w:val="22"/>
          <w:lang w:val="lt-LT" w:eastAsia="lt-LT"/>
        </w:rPr>
        <w:t>10.</w:t>
      </w:r>
      <w:r w:rsidRPr="00775BA9">
        <w:rPr>
          <w:rFonts w:eastAsia="Calibri"/>
          <w:b/>
          <w:sz w:val="22"/>
          <w:szCs w:val="22"/>
          <w:lang w:val="lt-LT" w:eastAsia="lt-LT"/>
        </w:rPr>
        <w:tab/>
        <w:t>SPECIALIOS ATSARGUMO PRIEMONĖS DĖL NESUVARTOTO VAISTINIO PREPARATO AR JO ATLIEKŲ TVARKYMO (JEI REIKIA)</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pBdr>
          <w:top w:val="single" w:sz="4" w:space="1" w:color="auto"/>
          <w:left w:val="single" w:sz="4" w:space="4" w:color="auto"/>
          <w:bottom w:val="single" w:sz="4" w:space="1" w:color="auto"/>
          <w:right w:val="single" w:sz="4" w:space="4" w:color="auto"/>
        </w:pBdr>
        <w:outlineLvl w:val="2"/>
        <w:rPr>
          <w:rFonts w:eastAsia="Calibri"/>
          <w:b/>
          <w:sz w:val="22"/>
          <w:szCs w:val="22"/>
          <w:lang w:val="lt-LT" w:eastAsia="lt-LT"/>
        </w:rPr>
      </w:pPr>
      <w:r w:rsidRPr="00775BA9">
        <w:rPr>
          <w:rFonts w:eastAsia="Calibri"/>
          <w:b/>
          <w:sz w:val="22"/>
          <w:szCs w:val="22"/>
          <w:lang w:val="lt-LT" w:eastAsia="lt-LT"/>
        </w:rPr>
        <w:t>11.</w:t>
      </w:r>
      <w:r w:rsidRPr="00775BA9">
        <w:rPr>
          <w:rFonts w:eastAsia="Calibri"/>
          <w:b/>
          <w:sz w:val="22"/>
          <w:szCs w:val="22"/>
          <w:lang w:val="lt-LT" w:eastAsia="lt-LT"/>
        </w:rPr>
        <w:tab/>
      </w:r>
      <w:r w:rsidR="00620C78" w:rsidRPr="00C7084A">
        <w:rPr>
          <w:rFonts w:eastAsia="Calibri"/>
          <w:b/>
          <w:sz w:val="22"/>
          <w:szCs w:val="22"/>
          <w:lang w:eastAsia="lt-LT"/>
        </w:rPr>
        <w:t>R</w:t>
      </w:r>
      <w:r w:rsidR="00A15B8A" w:rsidRPr="00C7084A">
        <w:rPr>
          <w:rFonts w:eastAsia="Calibri"/>
          <w:b/>
          <w:sz w:val="22"/>
          <w:szCs w:val="22"/>
          <w:lang w:eastAsia="lt-LT"/>
        </w:rPr>
        <w:t>EGISTRUOTOJO</w:t>
      </w:r>
      <w:r w:rsidRPr="00775BA9">
        <w:rPr>
          <w:rFonts w:eastAsia="Calibri"/>
          <w:b/>
          <w:sz w:val="22"/>
          <w:szCs w:val="22"/>
          <w:lang w:val="lt-LT" w:eastAsia="lt-LT"/>
        </w:rPr>
        <w:t xml:space="preserve"> PAVADINIMAS IR ADRESAS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KRKA, d.d., Novo mesto, Šmarješka cesta 6, 8501 Novo mesto, Slovėnija</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pBdr>
          <w:top w:val="single" w:sz="4" w:space="1" w:color="auto"/>
          <w:left w:val="single" w:sz="4" w:space="4" w:color="auto"/>
          <w:bottom w:val="single" w:sz="4" w:space="1" w:color="auto"/>
          <w:right w:val="single" w:sz="4" w:space="4" w:color="auto"/>
        </w:pBdr>
        <w:outlineLvl w:val="2"/>
        <w:rPr>
          <w:rFonts w:eastAsia="Calibri"/>
          <w:b/>
          <w:sz w:val="22"/>
          <w:szCs w:val="22"/>
          <w:lang w:val="lt-LT" w:eastAsia="lt-LT"/>
        </w:rPr>
      </w:pPr>
      <w:r w:rsidRPr="00775BA9">
        <w:rPr>
          <w:rFonts w:eastAsia="Calibri"/>
          <w:b/>
          <w:sz w:val="22"/>
          <w:szCs w:val="22"/>
          <w:lang w:val="lt-LT" w:eastAsia="lt-LT"/>
        </w:rPr>
        <w:t>12.</w:t>
      </w:r>
      <w:r w:rsidRPr="00775BA9">
        <w:rPr>
          <w:rFonts w:eastAsia="Calibri"/>
          <w:b/>
          <w:sz w:val="22"/>
          <w:szCs w:val="22"/>
          <w:lang w:val="lt-LT" w:eastAsia="lt-LT"/>
        </w:rPr>
        <w:tab/>
      </w:r>
      <w:r w:rsidR="00620C78" w:rsidRPr="00C7084A">
        <w:rPr>
          <w:rFonts w:eastAsia="Calibri"/>
          <w:b/>
          <w:sz w:val="22"/>
          <w:szCs w:val="22"/>
          <w:lang w:eastAsia="lt-LT"/>
        </w:rPr>
        <w:t>R</w:t>
      </w:r>
      <w:r w:rsidR="00A15B8A" w:rsidRPr="00C7084A">
        <w:rPr>
          <w:rFonts w:eastAsia="Calibri"/>
          <w:b/>
          <w:sz w:val="22"/>
          <w:szCs w:val="22"/>
          <w:lang w:eastAsia="lt-LT"/>
        </w:rPr>
        <w:t>EGISTRACIJOS</w:t>
      </w:r>
      <w:r w:rsidRPr="00775BA9">
        <w:rPr>
          <w:rFonts w:eastAsia="Calibri"/>
          <w:b/>
          <w:sz w:val="22"/>
          <w:szCs w:val="22"/>
          <w:lang w:val="lt-LT" w:eastAsia="lt-LT"/>
        </w:rPr>
        <w:t xml:space="preserve"> PAŽYMĖJIMO NUMERIS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LT/1/94/0762/001</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pBdr>
          <w:top w:val="single" w:sz="4" w:space="1" w:color="auto"/>
          <w:left w:val="single" w:sz="4" w:space="4" w:color="auto"/>
          <w:bottom w:val="single" w:sz="4" w:space="1" w:color="auto"/>
          <w:right w:val="single" w:sz="4" w:space="4" w:color="auto"/>
        </w:pBdr>
        <w:outlineLvl w:val="2"/>
        <w:rPr>
          <w:rFonts w:eastAsia="Calibri"/>
          <w:b/>
          <w:sz w:val="22"/>
          <w:szCs w:val="22"/>
          <w:lang w:val="lt-LT" w:eastAsia="lt-LT"/>
        </w:rPr>
      </w:pPr>
      <w:r w:rsidRPr="00775BA9">
        <w:rPr>
          <w:rFonts w:eastAsia="Calibri"/>
          <w:b/>
          <w:sz w:val="22"/>
          <w:szCs w:val="22"/>
          <w:lang w:val="lt-LT" w:eastAsia="lt-LT"/>
        </w:rPr>
        <w:t>13.</w:t>
      </w:r>
      <w:r w:rsidRPr="00775BA9">
        <w:rPr>
          <w:rFonts w:eastAsia="Calibri"/>
          <w:b/>
          <w:sz w:val="22"/>
          <w:szCs w:val="22"/>
          <w:lang w:val="lt-LT" w:eastAsia="lt-LT"/>
        </w:rPr>
        <w:tab/>
        <w:t xml:space="preserve"> SERIJOS NUMERIS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Serija</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pBdr>
          <w:top w:val="single" w:sz="4" w:space="1" w:color="auto"/>
          <w:left w:val="single" w:sz="4" w:space="4" w:color="auto"/>
          <w:bottom w:val="single" w:sz="4" w:space="1" w:color="auto"/>
          <w:right w:val="single" w:sz="4" w:space="4" w:color="auto"/>
        </w:pBdr>
        <w:outlineLvl w:val="2"/>
        <w:rPr>
          <w:rFonts w:eastAsia="Calibri"/>
          <w:b/>
          <w:sz w:val="22"/>
          <w:szCs w:val="22"/>
          <w:lang w:val="lt-LT" w:eastAsia="lt-LT"/>
        </w:rPr>
      </w:pPr>
      <w:r w:rsidRPr="00775BA9">
        <w:rPr>
          <w:rFonts w:eastAsia="Calibri"/>
          <w:b/>
          <w:sz w:val="22"/>
          <w:szCs w:val="22"/>
          <w:lang w:val="lt-LT" w:eastAsia="lt-LT"/>
        </w:rPr>
        <w:t>14.</w:t>
      </w:r>
      <w:r w:rsidRPr="00775BA9">
        <w:rPr>
          <w:rFonts w:eastAsia="Calibri"/>
          <w:b/>
          <w:sz w:val="22"/>
          <w:szCs w:val="22"/>
          <w:lang w:val="lt-LT" w:eastAsia="lt-LT"/>
        </w:rPr>
        <w:tab/>
        <w:t>PARDAVIMO (IŠDAVIMO) TVARKA</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Receptinis vaistinis preparatas.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pBdr>
          <w:top w:val="single" w:sz="4" w:space="1" w:color="auto"/>
          <w:left w:val="single" w:sz="4" w:space="4" w:color="auto"/>
          <w:bottom w:val="single" w:sz="4" w:space="1" w:color="auto"/>
          <w:right w:val="single" w:sz="4" w:space="4" w:color="auto"/>
        </w:pBdr>
        <w:outlineLvl w:val="2"/>
        <w:rPr>
          <w:rFonts w:eastAsia="Calibri"/>
          <w:b/>
          <w:sz w:val="22"/>
          <w:szCs w:val="22"/>
          <w:lang w:val="lt-LT" w:eastAsia="lt-LT"/>
        </w:rPr>
      </w:pPr>
      <w:r w:rsidRPr="00775BA9">
        <w:rPr>
          <w:rFonts w:eastAsia="Calibri"/>
          <w:b/>
          <w:sz w:val="22"/>
          <w:szCs w:val="22"/>
          <w:lang w:val="lt-LT" w:eastAsia="lt-LT"/>
        </w:rPr>
        <w:t>15.</w:t>
      </w:r>
      <w:r w:rsidRPr="00775BA9">
        <w:rPr>
          <w:rFonts w:eastAsia="Calibri"/>
          <w:b/>
          <w:sz w:val="22"/>
          <w:szCs w:val="22"/>
          <w:lang w:val="lt-LT" w:eastAsia="lt-LT"/>
        </w:rPr>
        <w:tab/>
        <w:t>VARTOJIMO INSTRUKCIJA</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pBdr>
          <w:top w:val="single" w:sz="4" w:space="1" w:color="auto"/>
          <w:left w:val="single" w:sz="4" w:space="4" w:color="auto"/>
          <w:bottom w:val="single" w:sz="4" w:space="1" w:color="auto"/>
          <w:right w:val="single" w:sz="4" w:space="4" w:color="auto"/>
        </w:pBdr>
        <w:outlineLvl w:val="2"/>
        <w:rPr>
          <w:rFonts w:eastAsia="Calibri"/>
          <w:b/>
          <w:sz w:val="22"/>
          <w:szCs w:val="22"/>
          <w:lang w:val="lt-LT" w:eastAsia="lt-LT"/>
        </w:rPr>
      </w:pPr>
      <w:r w:rsidRPr="00775BA9">
        <w:rPr>
          <w:rFonts w:eastAsia="Calibri"/>
          <w:b/>
          <w:sz w:val="22"/>
          <w:szCs w:val="22"/>
          <w:lang w:val="lt-LT" w:eastAsia="lt-LT"/>
        </w:rPr>
        <w:t>16.</w:t>
      </w:r>
      <w:r w:rsidRPr="00775BA9">
        <w:rPr>
          <w:rFonts w:eastAsia="Calibri"/>
          <w:b/>
          <w:sz w:val="22"/>
          <w:szCs w:val="22"/>
          <w:lang w:val="lt-LT" w:eastAsia="lt-LT"/>
        </w:rPr>
        <w:tab/>
        <w:t>INFORMACIJA BRAILIO RAŠTU</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cordipin SR</w:t>
      </w:r>
    </w:p>
    <w:p w:rsidR="00775BA9" w:rsidRPr="00775BA9" w:rsidRDefault="00775BA9" w:rsidP="00BF4251">
      <w:pPr>
        <w:widowControl w:val="0"/>
        <w:rPr>
          <w:rFonts w:eastAsia="Calibri"/>
          <w:sz w:val="22"/>
          <w:szCs w:val="22"/>
          <w:lang w:val="lt-LT" w:eastAsia="lt-LT"/>
        </w:rPr>
      </w:pPr>
    </w:p>
    <w:p w:rsidR="00775BA9" w:rsidRPr="00BF4251" w:rsidRDefault="00775BA9" w:rsidP="00775BA9">
      <w:pPr>
        <w:rPr>
          <w:rFonts w:eastAsia="Calibri"/>
          <w:sz w:val="22"/>
        </w:rPr>
      </w:pPr>
    </w:p>
    <w:p w:rsidR="009E3C73" w:rsidRPr="00C7084A" w:rsidRDefault="009E3C73" w:rsidP="009E3C73">
      <w:pPr>
        <w:pBdr>
          <w:top w:val="single" w:sz="4" w:space="1" w:color="auto"/>
          <w:left w:val="single" w:sz="4" w:space="4" w:color="auto"/>
          <w:bottom w:val="single" w:sz="4" w:space="0" w:color="auto"/>
          <w:right w:val="single" w:sz="4" w:space="4" w:color="auto"/>
        </w:pBdr>
        <w:tabs>
          <w:tab w:val="left" w:pos="567"/>
        </w:tabs>
        <w:rPr>
          <w:i/>
          <w:noProof/>
          <w:sz w:val="22"/>
          <w:szCs w:val="22"/>
          <w:lang w:val="en-GB"/>
        </w:rPr>
      </w:pPr>
      <w:r w:rsidRPr="00C7084A">
        <w:rPr>
          <w:b/>
          <w:noProof/>
          <w:sz w:val="22"/>
          <w:szCs w:val="22"/>
          <w:lang w:val="en-GB"/>
        </w:rPr>
        <w:t>17.</w:t>
      </w:r>
      <w:r w:rsidRPr="00C7084A">
        <w:rPr>
          <w:b/>
          <w:noProof/>
          <w:sz w:val="22"/>
          <w:szCs w:val="22"/>
          <w:lang w:val="en-GB"/>
        </w:rPr>
        <w:tab/>
        <w:t>UNIKALUS IDENTIFIKATORIUS – 2D BRŪKŠNINIS KODAS</w:t>
      </w:r>
    </w:p>
    <w:p w:rsidR="009E3C73" w:rsidRPr="00C7084A" w:rsidRDefault="009E3C73" w:rsidP="009E3C73">
      <w:pPr>
        <w:widowControl w:val="0"/>
        <w:rPr>
          <w:rFonts w:eastAsia="Calibri"/>
          <w:sz w:val="22"/>
          <w:szCs w:val="22"/>
        </w:rPr>
      </w:pPr>
    </w:p>
    <w:p w:rsidR="009E3C73" w:rsidRPr="00E1547E" w:rsidRDefault="009E3C73" w:rsidP="009E3C73">
      <w:pPr>
        <w:widowControl w:val="0"/>
        <w:rPr>
          <w:rFonts w:eastAsia="Calibri"/>
          <w:sz w:val="22"/>
          <w:szCs w:val="22"/>
          <w:highlight w:val="lightGray"/>
        </w:rPr>
      </w:pPr>
      <w:r w:rsidRPr="00E1547E">
        <w:rPr>
          <w:rFonts w:eastAsia="Calibri"/>
          <w:sz w:val="22"/>
          <w:szCs w:val="22"/>
          <w:highlight w:val="lightGray"/>
        </w:rPr>
        <w:t>2D brūkšninis kodas su nurodytu unikaliu identifikatoriumi.</w:t>
      </w:r>
    </w:p>
    <w:p w:rsidR="009E3C73" w:rsidRPr="00E1547E" w:rsidRDefault="009E3C73" w:rsidP="009E3C73">
      <w:pPr>
        <w:widowControl w:val="0"/>
        <w:rPr>
          <w:rFonts w:eastAsia="Calibri"/>
          <w:sz w:val="22"/>
          <w:szCs w:val="22"/>
          <w:highlight w:val="lightGray"/>
        </w:rPr>
      </w:pPr>
    </w:p>
    <w:p w:rsidR="009E3C73" w:rsidRPr="00C7084A" w:rsidRDefault="009E3C73" w:rsidP="009E3C73">
      <w:pPr>
        <w:widowControl w:val="0"/>
        <w:rPr>
          <w:rFonts w:eastAsia="Calibri"/>
          <w:sz w:val="22"/>
          <w:szCs w:val="22"/>
        </w:rPr>
      </w:pPr>
      <w:r w:rsidRPr="00E1547E">
        <w:rPr>
          <w:rFonts w:eastAsia="Calibri"/>
          <w:sz w:val="22"/>
          <w:szCs w:val="22"/>
          <w:highlight w:val="lightGray"/>
        </w:rPr>
        <w:t>Saugumo savybės bus įdiegtos iki 2019 m vasario 9 d.</w:t>
      </w:r>
    </w:p>
    <w:p w:rsidR="009E3C73" w:rsidRPr="00C7084A" w:rsidRDefault="009E3C73" w:rsidP="009E3C73">
      <w:pPr>
        <w:widowControl w:val="0"/>
        <w:tabs>
          <w:tab w:val="left" w:pos="567"/>
        </w:tabs>
        <w:rPr>
          <w:snapToGrid w:val="0"/>
          <w:sz w:val="22"/>
          <w:szCs w:val="22"/>
          <w:lang w:eastAsia="zh-CN"/>
        </w:rPr>
      </w:pPr>
    </w:p>
    <w:p w:rsidR="009E3C73" w:rsidRPr="00C7084A" w:rsidRDefault="009E3C73" w:rsidP="009E3C73">
      <w:pPr>
        <w:widowControl w:val="0"/>
        <w:tabs>
          <w:tab w:val="left" w:pos="567"/>
        </w:tabs>
        <w:rPr>
          <w:snapToGrid w:val="0"/>
          <w:sz w:val="22"/>
          <w:szCs w:val="22"/>
          <w:lang w:eastAsia="zh-CN"/>
        </w:rPr>
      </w:pPr>
    </w:p>
    <w:p w:rsidR="009E3C73" w:rsidRPr="00C7084A" w:rsidRDefault="009E3C73" w:rsidP="009E3C73">
      <w:pPr>
        <w:pBdr>
          <w:top w:val="single" w:sz="4" w:space="1" w:color="auto"/>
          <w:left w:val="single" w:sz="4" w:space="4" w:color="auto"/>
          <w:bottom w:val="single" w:sz="4" w:space="0" w:color="auto"/>
          <w:right w:val="single" w:sz="4" w:space="4" w:color="auto"/>
        </w:pBdr>
        <w:tabs>
          <w:tab w:val="left" w:pos="567"/>
        </w:tabs>
        <w:rPr>
          <w:i/>
          <w:noProof/>
          <w:sz w:val="22"/>
          <w:szCs w:val="22"/>
          <w:lang w:val="en-GB"/>
        </w:rPr>
      </w:pPr>
      <w:r w:rsidRPr="00C7084A">
        <w:rPr>
          <w:b/>
          <w:noProof/>
          <w:sz w:val="22"/>
          <w:szCs w:val="22"/>
          <w:lang w:val="en-GB"/>
        </w:rPr>
        <w:t>18.</w:t>
      </w:r>
      <w:r w:rsidRPr="00C7084A">
        <w:rPr>
          <w:b/>
          <w:noProof/>
          <w:sz w:val="22"/>
          <w:szCs w:val="22"/>
          <w:lang w:val="en-GB"/>
        </w:rPr>
        <w:tab/>
        <w:t xml:space="preserve">UNIKALUS IDENTIFIKATORIUS – </w:t>
      </w:r>
      <w:r w:rsidRPr="00C7084A">
        <w:rPr>
          <w:b/>
          <w:noProof/>
          <w:sz w:val="22"/>
          <w:szCs w:val="22"/>
          <w:lang w:val="en-US"/>
        </w:rPr>
        <w:t>ŽMONĖMS SUPRANTAMI DUOMENYS</w:t>
      </w:r>
    </w:p>
    <w:p w:rsidR="009E3C73" w:rsidRPr="00C7084A" w:rsidRDefault="009E3C73" w:rsidP="009E3C73">
      <w:pPr>
        <w:widowControl w:val="0"/>
        <w:rPr>
          <w:rFonts w:eastAsia="Calibri"/>
          <w:sz w:val="22"/>
          <w:szCs w:val="22"/>
        </w:rPr>
      </w:pPr>
    </w:p>
    <w:p w:rsidR="009E3C73" w:rsidRPr="00E1547E" w:rsidRDefault="009E3C73" w:rsidP="009E3C73">
      <w:pPr>
        <w:widowControl w:val="0"/>
        <w:rPr>
          <w:rFonts w:eastAsia="Calibri"/>
          <w:sz w:val="22"/>
          <w:szCs w:val="22"/>
          <w:highlight w:val="lightGray"/>
        </w:rPr>
      </w:pPr>
      <w:r w:rsidRPr="00E1547E">
        <w:rPr>
          <w:rFonts w:eastAsia="Calibri"/>
          <w:sz w:val="22"/>
          <w:szCs w:val="22"/>
          <w:highlight w:val="lightGray"/>
        </w:rPr>
        <w:t>&lt;PC:</w:t>
      </w:r>
    </w:p>
    <w:p w:rsidR="009E3C73" w:rsidRPr="00E1547E" w:rsidRDefault="009E3C73" w:rsidP="009E3C73">
      <w:pPr>
        <w:widowControl w:val="0"/>
        <w:rPr>
          <w:rFonts w:eastAsia="Calibri"/>
          <w:sz w:val="22"/>
          <w:szCs w:val="22"/>
          <w:highlight w:val="lightGray"/>
        </w:rPr>
      </w:pPr>
      <w:r w:rsidRPr="00E1547E">
        <w:rPr>
          <w:rFonts w:eastAsia="Calibri"/>
          <w:sz w:val="22"/>
          <w:szCs w:val="22"/>
          <w:highlight w:val="lightGray"/>
        </w:rPr>
        <w:t>SN:</w:t>
      </w:r>
    </w:p>
    <w:p w:rsidR="009E3C73" w:rsidRPr="00E1547E" w:rsidRDefault="009E3C73" w:rsidP="009E3C73">
      <w:pPr>
        <w:widowControl w:val="0"/>
        <w:rPr>
          <w:rFonts w:eastAsia="Calibri"/>
          <w:sz w:val="22"/>
          <w:szCs w:val="22"/>
          <w:highlight w:val="lightGray"/>
        </w:rPr>
      </w:pPr>
      <w:r w:rsidRPr="00E1547E">
        <w:rPr>
          <w:rFonts w:eastAsia="Calibri"/>
          <w:sz w:val="22"/>
          <w:szCs w:val="22"/>
          <w:highlight w:val="lightGray"/>
        </w:rPr>
        <w:t>NN:&gt;</w:t>
      </w:r>
    </w:p>
    <w:p w:rsidR="009E3C73" w:rsidRPr="00E1547E" w:rsidRDefault="009E3C73" w:rsidP="009E3C73">
      <w:pPr>
        <w:widowControl w:val="0"/>
        <w:rPr>
          <w:rFonts w:eastAsia="Calibri"/>
          <w:sz w:val="22"/>
          <w:szCs w:val="22"/>
          <w:highlight w:val="lightGray"/>
        </w:rPr>
      </w:pPr>
    </w:p>
    <w:p w:rsidR="00775BA9" w:rsidRPr="00BF4251" w:rsidRDefault="009E3C73" w:rsidP="00BF4251">
      <w:pPr>
        <w:widowControl w:val="0"/>
        <w:rPr>
          <w:rFonts w:eastAsia="Calibri"/>
          <w:sz w:val="22"/>
        </w:rPr>
      </w:pPr>
      <w:r w:rsidRPr="00E1547E">
        <w:rPr>
          <w:rFonts w:eastAsia="Calibri"/>
          <w:sz w:val="22"/>
          <w:szCs w:val="22"/>
          <w:highlight w:val="lightGray"/>
        </w:rPr>
        <w:t>Saugumo savybės bus įdiegtos iki 2019 m vasario 9 d.</w:t>
      </w:r>
    </w:p>
    <w:p w:rsidR="00775BA9" w:rsidRPr="00BF4251" w:rsidRDefault="00775BA9" w:rsidP="00775BA9">
      <w:pPr>
        <w:rPr>
          <w:rFonts w:eastAsia="Calibri"/>
          <w:sz w:val="22"/>
        </w:rPr>
      </w:pPr>
    </w:p>
    <w:p w:rsidR="00775BA9" w:rsidRPr="00BF4251" w:rsidRDefault="00775BA9" w:rsidP="00775BA9">
      <w:pPr>
        <w:rPr>
          <w:rFonts w:eastAsia="Calibri"/>
          <w:sz w:val="22"/>
        </w:rPr>
      </w:pPr>
    </w:p>
    <w:p w:rsidR="00775BA9" w:rsidRPr="00775BA9" w:rsidRDefault="00775BA9" w:rsidP="00BF4251">
      <w:pPr>
        <w:widowControl w:val="0"/>
        <w:pBdr>
          <w:top w:val="single" w:sz="4" w:space="1" w:color="auto"/>
          <w:left w:val="single" w:sz="4" w:space="1" w:color="auto"/>
          <w:bottom w:val="single" w:sz="4" w:space="1" w:color="auto"/>
          <w:right w:val="single" w:sz="4" w:space="1" w:color="auto"/>
        </w:pBdr>
        <w:outlineLvl w:val="2"/>
        <w:rPr>
          <w:rFonts w:eastAsia="Calibri"/>
          <w:b/>
          <w:sz w:val="22"/>
          <w:szCs w:val="22"/>
          <w:lang w:val="lt-LT" w:eastAsia="lt-LT"/>
        </w:rPr>
      </w:pPr>
      <w:r w:rsidRPr="00775BA9">
        <w:rPr>
          <w:rFonts w:eastAsia="Calibri"/>
          <w:b/>
          <w:sz w:val="22"/>
          <w:szCs w:val="22"/>
          <w:lang w:val="lt-LT" w:eastAsia="lt-LT"/>
        </w:rPr>
        <w:br w:type="page"/>
      </w:r>
      <w:r w:rsidRPr="00775BA9">
        <w:rPr>
          <w:rFonts w:eastAsia="Calibri"/>
          <w:b/>
          <w:sz w:val="22"/>
          <w:szCs w:val="22"/>
          <w:lang w:val="lt-LT" w:eastAsia="lt-LT"/>
        </w:rPr>
        <w:lastRenderedPageBreak/>
        <w:t>MINIMALI INFORMACIJA ANT LIZDINIŲ PLOKŠTELIŲ ARBA DVISLUOKSNIŲ JUOSTELIŲ</w:t>
      </w:r>
    </w:p>
    <w:p w:rsidR="00775BA9" w:rsidRPr="00775BA9" w:rsidRDefault="00775BA9" w:rsidP="00BF4251">
      <w:pPr>
        <w:widowControl w:val="0"/>
        <w:pBdr>
          <w:top w:val="single" w:sz="4" w:space="1" w:color="auto"/>
          <w:left w:val="single" w:sz="4" w:space="1" w:color="auto"/>
          <w:bottom w:val="single" w:sz="4" w:space="1" w:color="auto"/>
          <w:right w:val="single" w:sz="4" w:space="1" w:color="auto"/>
        </w:pBdr>
        <w:rPr>
          <w:rFonts w:eastAsia="Calibri"/>
          <w:sz w:val="22"/>
          <w:szCs w:val="22"/>
          <w:lang w:val="lt-LT" w:eastAsia="lt-LT"/>
        </w:rPr>
      </w:pPr>
    </w:p>
    <w:p w:rsidR="00775BA9" w:rsidRPr="00775BA9" w:rsidRDefault="00775BA9" w:rsidP="00BF4251">
      <w:pPr>
        <w:widowControl w:val="0"/>
        <w:pBdr>
          <w:top w:val="single" w:sz="4" w:space="1" w:color="auto"/>
          <w:left w:val="single" w:sz="4" w:space="1" w:color="auto"/>
          <w:bottom w:val="single" w:sz="4" w:space="1" w:color="auto"/>
          <w:right w:val="single" w:sz="4" w:space="1" w:color="auto"/>
        </w:pBdr>
        <w:rPr>
          <w:rFonts w:eastAsia="Calibri"/>
          <w:sz w:val="22"/>
          <w:szCs w:val="22"/>
          <w:lang w:val="lt-LT" w:eastAsia="lt-LT"/>
        </w:rPr>
      </w:pPr>
      <w:r w:rsidRPr="00775BA9">
        <w:rPr>
          <w:rFonts w:eastAsia="Calibri"/>
          <w:b/>
          <w:sz w:val="22"/>
          <w:szCs w:val="22"/>
          <w:lang w:val="lt-LT" w:eastAsia="lt-LT"/>
        </w:rPr>
        <w:t>LIZDINĖ PLOKŠTELĖ</w:t>
      </w:r>
    </w:p>
    <w:p w:rsidR="00775BA9" w:rsidRPr="00775BA9" w:rsidRDefault="00775BA9" w:rsidP="00BF4251">
      <w:pPr>
        <w:widowControl w:val="0"/>
        <w:outlineLvl w:val="1"/>
        <w:rPr>
          <w:rFonts w:eastAsia="Calibri"/>
          <w:b/>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pBdr>
          <w:top w:val="single" w:sz="4" w:space="1" w:color="auto"/>
          <w:left w:val="single" w:sz="4" w:space="4" w:color="auto"/>
          <w:bottom w:val="single" w:sz="4" w:space="1" w:color="auto"/>
          <w:right w:val="single" w:sz="4" w:space="4" w:color="auto"/>
        </w:pBdr>
        <w:outlineLvl w:val="2"/>
        <w:rPr>
          <w:rFonts w:eastAsia="Calibri"/>
          <w:b/>
          <w:sz w:val="22"/>
          <w:szCs w:val="22"/>
          <w:lang w:val="lt-LT" w:eastAsia="lt-LT"/>
        </w:rPr>
      </w:pPr>
      <w:r w:rsidRPr="00775BA9">
        <w:rPr>
          <w:rFonts w:eastAsia="Calibri"/>
          <w:b/>
          <w:sz w:val="22"/>
          <w:szCs w:val="22"/>
          <w:lang w:val="lt-LT" w:eastAsia="lt-LT"/>
        </w:rPr>
        <w:t>1.</w:t>
      </w:r>
      <w:r w:rsidRPr="00775BA9">
        <w:rPr>
          <w:rFonts w:eastAsia="Calibri"/>
          <w:b/>
          <w:sz w:val="22"/>
          <w:szCs w:val="22"/>
          <w:lang w:val="lt-LT" w:eastAsia="lt-LT"/>
        </w:rPr>
        <w:tab/>
        <w:t>VAISTINIO PREPARATO PAVADINIMAS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Cordipin SR 20 mg pailginto atpalaidavimo tabletės</w:t>
      </w:r>
    </w:p>
    <w:p w:rsidR="00620C78" w:rsidRPr="00C7084A" w:rsidRDefault="00620C78" w:rsidP="00620C78">
      <w:pPr>
        <w:rPr>
          <w:rFonts w:eastAsia="Calibri"/>
          <w:sz w:val="22"/>
          <w:szCs w:val="22"/>
          <w:lang w:eastAsia="lt-LT"/>
        </w:rPr>
      </w:pPr>
      <w:r w:rsidRPr="00C7084A">
        <w:rPr>
          <w:rFonts w:eastAsia="Calibri"/>
          <w:sz w:val="22"/>
          <w:szCs w:val="22"/>
          <w:lang w:eastAsia="lt-LT"/>
        </w:rPr>
        <w:t>Nifedipinas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BF4251" w:rsidRDefault="00775BA9" w:rsidP="00BF4251">
      <w:pPr>
        <w:widowControl w:val="0"/>
        <w:pBdr>
          <w:top w:val="single" w:sz="4" w:space="1" w:color="auto"/>
          <w:left w:val="single" w:sz="4" w:space="4" w:color="auto"/>
          <w:bottom w:val="single" w:sz="4" w:space="1" w:color="auto"/>
          <w:right w:val="single" w:sz="4" w:space="4" w:color="auto"/>
        </w:pBdr>
        <w:outlineLvl w:val="2"/>
        <w:rPr>
          <w:rFonts w:eastAsia="Calibri"/>
          <w:b/>
          <w:sz w:val="22"/>
        </w:rPr>
      </w:pPr>
      <w:r w:rsidRPr="00775BA9">
        <w:rPr>
          <w:rFonts w:eastAsia="Calibri"/>
          <w:b/>
          <w:sz w:val="22"/>
          <w:szCs w:val="22"/>
          <w:lang w:val="lt-LT" w:eastAsia="lt-LT"/>
        </w:rPr>
        <w:t>2.</w:t>
      </w:r>
      <w:r w:rsidRPr="00775BA9">
        <w:rPr>
          <w:rFonts w:eastAsia="Calibri"/>
          <w:b/>
          <w:sz w:val="22"/>
          <w:szCs w:val="22"/>
          <w:lang w:val="lt-LT" w:eastAsia="lt-LT"/>
        </w:rPr>
        <w:tab/>
      </w:r>
      <w:r w:rsidR="00620C78" w:rsidRPr="00C7084A">
        <w:rPr>
          <w:rFonts w:eastAsia="Calibri"/>
          <w:b/>
          <w:sz w:val="22"/>
          <w:szCs w:val="22"/>
          <w:lang w:eastAsia="lt-LT"/>
        </w:rPr>
        <w:t>R</w:t>
      </w:r>
      <w:r w:rsidR="00A15B8A" w:rsidRPr="00C7084A">
        <w:rPr>
          <w:rFonts w:eastAsia="Calibri"/>
          <w:b/>
          <w:sz w:val="22"/>
          <w:szCs w:val="22"/>
          <w:lang w:eastAsia="lt-LT"/>
        </w:rPr>
        <w:t>EGISTRUOTOJO</w:t>
      </w:r>
      <w:r w:rsidRPr="00775BA9">
        <w:rPr>
          <w:rFonts w:eastAsia="Calibri"/>
          <w:b/>
          <w:sz w:val="22"/>
          <w:szCs w:val="22"/>
          <w:lang w:val="lt-LT" w:eastAsia="lt-LT"/>
        </w:rPr>
        <w:t xml:space="preserve"> PAVADINIMAS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KRKA</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pBdr>
          <w:top w:val="single" w:sz="4" w:space="1" w:color="auto"/>
          <w:left w:val="single" w:sz="4" w:space="4" w:color="auto"/>
          <w:bottom w:val="single" w:sz="4" w:space="1" w:color="auto"/>
          <w:right w:val="single" w:sz="4" w:space="4" w:color="auto"/>
        </w:pBdr>
        <w:outlineLvl w:val="2"/>
        <w:rPr>
          <w:rFonts w:eastAsia="Calibri"/>
          <w:b/>
          <w:sz w:val="22"/>
          <w:szCs w:val="22"/>
          <w:lang w:val="lt-LT" w:eastAsia="lt-LT"/>
        </w:rPr>
      </w:pPr>
      <w:r w:rsidRPr="00775BA9">
        <w:rPr>
          <w:rFonts w:eastAsia="Calibri"/>
          <w:b/>
          <w:sz w:val="22"/>
          <w:szCs w:val="22"/>
          <w:lang w:val="lt-LT" w:eastAsia="lt-LT"/>
        </w:rPr>
        <w:t>3.</w:t>
      </w:r>
      <w:r w:rsidRPr="00775BA9">
        <w:rPr>
          <w:rFonts w:eastAsia="Calibri"/>
          <w:b/>
          <w:sz w:val="22"/>
          <w:szCs w:val="22"/>
          <w:lang w:val="lt-LT" w:eastAsia="lt-LT"/>
        </w:rPr>
        <w:tab/>
        <w:t>TINKAMUMO LAIKAS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EXP (mm/MMMM)</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BF4251" w:rsidRDefault="00775BA9" w:rsidP="00BF4251">
      <w:pPr>
        <w:widowControl w:val="0"/>
        <w:pBdr>
          <w:top w:val="single" w:sz="4" w:space="1" w:color="auto"/>
          <w:left w:val="single" w:sz="4" w:space="4" w:color="auto"/>
          <w:bottom w:val="single" w:sz="4" w:space="1" w:color="auto"/>
          <w:right w:val="single" w:sz="4" w:space="4" w:color="auto"/>
        </w:pBdr>
        <w:outlineLvl w:val="2"/>
        <w:rPr>
          <w:rFonts w:eastAsia="Calibri"/>
          <w:b/>
          <w:sz w:val="22"/>
        </w:rPr>
      </w:pPr>
      <w:r w:rsidRPr="00775BA9">
        <w:rPr>
          <w:rFonts w:eastAsia="Calibri"/>
          <w:b/>
          <w:sz w:val="22"/>
          <w:szCs w:val="22"/>
          <w:lang w:val="lt-LT" w:eastAsia="lt-LT"/>
        </w:rPr>
        <w:t>4.</w:t>
      </w:r>
      <w:r w:rsidRPr="00775BA9">
        <w:rPr>
          <w:rFonts w:eastAsia="Calibri"/>
          <w:b/>
          <w:sz w:val="22"/>
          <w:szCs w:val="22"/>
          <w:lang w:val="lt-LT" w:eastAsia="lt-LT"/>
        </w:rPr>
        <w:tab/>
        <w:t>SERIJOS NUMERIS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Lot (numeris)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pBdr>
          <w:top w:val="single" w:sz="4" w:space="1" w:color="auto"/>
          <w:left w:val="single" w:sz="4" w:space="4" w:color="auto"/>
          <w:bottom w:val="single" w:sz="4" w:space="1" w:color="auto"/>
          <w:right w:val="single" w:sz="4" w:space="4" w:color="auto"/>
        </w:pBdr>
        <w:rPr>
          <w:rFonts w:eastAsia="Calibri"/>
          <w:b/>
          <w:sz w:val="22"/>
          <w:szCs w:val="22"/>
          <w:lang w:val="lt-LT" w:eastAsia="lt-LT"/>
        </w:rPr>
      </w:pPr>
      <w:r w:rsidRPr="00775BA9">
        <w:rPr>
          <w:rFonts w:eastAsia="Calibri"/>
          <w:b/>
          <w:sz w:val="22"/>
          <w:szCs w:val="22"/>
          <w:lang w:val="lt-LT" w:eastAsia="lt-LT"/>
        </w:rPr>
        <w:t>5.</w:t>
      </w:r>
      <w:r w:rsidRPr="00775BA9">
        <w:rPr>
          <w:rFonts w:eastAsia="Calibri"/>
          <w:b/>
          <w:sz w:val="22"/>
          <w:szCs w:val="22"/>
          <w:lang w:val="lt-LT" w:eastAsia="lt-LT"/>
        </w:rPr>
        <w:tab/>
        <w:t>KITA</w:t>
      </w:r>
    </w:p>
    <w:p w:rsidR="00775BA9" w:rsidRPr="00775BA9" w:rsidRDefault="00775BA9" w:rsidP="00BF4251">
      <w:pPr>
        <w:widowControl w:val="0"/>
        <w:outlineLvl w:val="0"/>
        <w:rPr>
          <w:rFonts w:eastAsia="Calibri"/>
          <w:b/>
          <w:kern w:val="28"/>
          <w:sz w:val="22"/>
          <w:szCs w:val="22"/>
          <w:lang w:val="lt-LT" w:eastAsia="lt-LT"/>
        </w:rPr>
      </w:pPr>
    </w:p>
    <w:p w:rsidR="00775BA9" w:rsidRPr="00775BA9" w:rsidRDefault="00775BA9" w:rsidP="00BF4251">
      <w:pPr>
        <w:widowControl w:val="0"/>
        <w:rPr>
          <w:rFonts w:eastAsia="Calibri"/>
          <w:b/>
          <w:kern w:val="28"/>
          <w:sz w:val="22"/>
          <w:szCs w:val="22"/>
          <w:lang w:val="lt-LT" w:eastAsia="lt-LT"/>
        </w:rPr>
      </w:pPr>
      <w:r w:rsidRPr="00775BA9">
        <w:rPr>
          <w:rFonts w:eastAsia="Calibri"/>
          <w:sz w:val="22"/>
          <w:szCs w:val="22"/>
          <w:lang w:val="lt-LT" w:eastAsia="lt-LT"/>
        </w:rPr>
        <w:br w:type="page"/>
      </w:r>
    </w:p>
    <w:p w:rsidR="00620C78" w:rsidRPr="00C7084A" w:rsidRDefault="00620C78" w:rsidP="00620C78">
      <w:pPr>
        <w:jc w:val="center"/>
        <w:outlineLvl w:val="0"/>
        <w:rPr>
          <w:rFonts w:eastAsia="Calibri"/>
          <w:b/>
          <w:kern w:val="28"/>
          <w:sz w:val="22"/>
          <w:szCs w:val="22"/>
          <w:lang w:eastAsia="lt-LT"/>
        </w:rPr>
      </w:pPr>
    </w:p>
    <w:p w:rsidR="00775BA9" w:rsidRPr="00775BA9" w:rsidRDefault="00775BA9" w:rsidP="00BF4251">
      <w:pPr>
        <w:widowControl w:val="0"/>
        <w:jc w:val="center"/>
        <w:outlineLvl w:val="0"/>
        <w:rPr>
          <w:rFonts w:eastAsia="Calibri"/>
          <w:b/>
          <w:kern w:val="28"/>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p>
    <w:p w:rsidR="00775BA9" w:rsidRPr="00775BA9" w:rsidRDefault="00775BA9" w:rsidP="00BF4251">
      <w:pPr>
        <w:widowControl w:val="0"/>
        <w:jc w:val="center"/>
        <w:outlineLvl w:val="0"/>
        <w:rPr>
          <w:rFonts w:eastAsia="Calibri"/>
          <w:b/>
          <w:kern w:val="28"/>
          <w:sz w:val="22"/>
          <w:szCs w:val="22"/>
          <w:lang w:val="lt-LT" w:eastAsia="lt-LT"/>
        </w:rPr>
      </w:pPr>
      <w:r w:rsidRPr="00775BA9">
        <w:rPr>
          <w:rFonts w:eastAsia="Calibri"/>
          <w:b/>
          <w:kern w:val="28"/>
          <w:sz w:val="22"/>
          <w:szCs w:val="22"/>
          <w:lang w:val="lt-LT" w:eastAsia="lt-LT"/>
        </w:rPr>
        <w:t>B. PAKUOTĖS LAPELIS</w:t>
      </w:r>
    </w:p>
    <w:p w:rsidR="00775BA9" w:rsidRPr="00775BA9" w:rsidRDefault="00775BA9" w:rsidP="00BF4251">
      <w:pPr>
        <w:widowControl w:val="0"/>
        <w:tabs>
          <w:tab w:val="left" w:pos="567"/>
        </w:tabs>
        <w:ind w:left="567" w:hanging="567"/>
        <w:jc w:val="center"/>
        <w:outlineLvl w:val="0"/>
        <w:rPr>
          <w:rFonts w:eastAsia="Calibri"/>
          <w:b/>
          <w:sz w:val="22"/>
          <w:lang w:val="x-none" w:eastAsia="x-none"/>
        </w:rPr>
      </w:pPr>
      <w:r w:rsidRPr="00775BA9">
        <w:rPr>
          <w:rFonts w:eastAsia="Calibri"/>
          <w:b/>
          <w:sz w:val="22"/>
          <w:lang w:val="x-none" w:eastAsia="x-none"/>
        </w:rPr>
        <w:br w:type="page"/>
      </w:r>
      <w:bookmarkStart w:id="11" w:name="_Toc129243138"/>
      <w:bookmarkStart w:id="12" w:name="_Toc129243263"/>
      <w:r w:rsidRPr="00775BA9">
        <w:rPr>
          <w:rFonts w:eastAsia="Calibri"/>
          <w:b/>
          <w:sz w:val="22"/>
          <w:lang w:val="x-none" w:eastAsia="x-none"/>
        </w:rPr>
        <w:lastRenderedPageBreak/>
        <w:t xml:space="preserve">Pakuotės lapelis: </w:t>
      </w:r>
      <w:bookmarkEnd w:id="11"/>
      <w:bookmarkEnd w:id="12"/>
      <w:r w:rsidRPr="00775BA9">
        <w:rPr>
          <w:rFonts w:eastAsia="Calibri"/>
          <w:b/>
          <w:sz w:val="22"/>
          <w:lang w:val="x-none" w:eastAsia="x-none"/>
        </w:rPr>
        <w:t>informacija vartotojui</w:t>
      </w:r>
    </w:p>
    <w:p w:rsidR="00775BA9" w:rsidRPr="00775BA9" w:rsidRDefault="00775BA9" w:rsidP="00BF4251">
      <w:pPr>
        <w:widowControl w:val="0"/>
        <w:jc w:val="center"/>
        <w:rPr>
          <w:rFonts w:eastAsia="Calibri"/>
          <w:sz w:val="22"/>
          <w:szCs w:val="22"/>
          <w:lang w:val="lt-LT" w:eastAsia="lt-LT"/>
        </w:rPr>
      </w:pPr>
    </w:p>
    <w:p w:rsidR="00775BA9" w:rsidRPr="00775BA9" w:rsidRDefault="00775BA9" w:rsidP="00BF4251">
      <w:pPr>
        <w:widowControl w:val="0"/>
        <w:jc w:val="center"/>
        <w:rPr>
          <w:rFonts w:eastAsia="Calibri"/>
          <w:b/>
          <w:sz w:val="22"/>
          <w:szCs w:val="22"/>
          <w:lang w:val="lt-LT" w:eastAsia="lt-LT"/>
        </w:rPr>
      </w:pPr>
      <w:r w:rsidRPr="00775BA9">
        <w:rPr>
          <w:rFonts w:eastAsia="Calibri"/>
          <w:b/>
          <w:sz w:val="22"/>
          <w:szCs w:val="22"/>
          <w:lang w:val="lt-LT" w:eastAsia="lt-LT"/>
        </w:rPr>
        <w:t>Cordipin SR 20 mg pailginto atpalaidavimo tabletės</w:t>
      </w:r>
    </w:p>
    <w:p w:rsidR="00775BA9" w:rsidRPr="00775BA9" w:rsidRDefault="00775BA9" w:rsidP="00BF4251">
      <w:pPr>
        <w:widowControl w:val="0"/>
        <w:jc w:val="center"/>
        <w:rPr>
          <w:rFonts w:eastAsia="Calibri"/>
          <w:sz w:val="22"/>
          <w:szCs w:val="22"/>
          <w:lang w:val="lt-LT" w:eastAsia="lt-LT"/>
        </w:rPr>
      </w:pPr>
      <w:r w:rsidRPr="00775BA9">
        <w:rPr>
          <w:rFonts w:eastAsia="Calibri"/>
          <w:sz w:val="22"/>
          <w:szCs w:val="22"/>
          <w:lang w:val="lt-LT" w:eastAsia="lt-LT"/>
        </w:rPr>
        <w:t>Nifedipinas</w:t>
      </w:r>
    </w:p>
    <w:p w:rsidR="00775BA9" w:rsidRPr="00775BA9" w:rsidRDefault="00775BA9" w:rsidP="00BF4251">
      <w:pPr>
        <w:widowControl w:val="0"/>
        <w:jc w:val="center"/>
        <w:rPr>
          <w:rFonts w:eastAsia="Calibri"/>
          <w:sz w:val="22"/>
          <w:szCs w:val="22"/>
          <w:lang w:val="lt-LT" w:eastAsia="lt-LT"/>
        </w:rPr>
      </w:pPr>
    </w:p>
    <w:p w:rsidR="00775BA9" w:rsidRPr="00775BA9" w:rsidRDefault="00775BA9" w:rsidP="00BF4251">
      <w:pPr>
        <w:widowControl w:val="0"/>
        <w:rPr>
          <w:rFonts w:eastAsia="Calibri"/>
          <w:b/>
          <w:sz w:val="22"/>
          <w:lang w:val="x-none" w:eastAsia="x-none"/>
        </w:rPr>
      </w:pPr>
      <w:r w:rsidRPr="00775BA9">
        <w:rPr>
          <w:rFonts w:eastAsia="Calibri"/>
          <w:b/>
          <w:sz w:val="22"/>
          <w:lang w:val="x-none" w:eastAsia="x-none"/>
        </w:rPr>
        <w:t>Atidžiai perskaitykite visą šį lapelį, prieš pradėdami vartoti vaistą, nes jame pateikiama Jums svarbi informacija.</w:t>
      </w:r>
    </w:p>
    <w:p w:rsidR="00775BA9" w:rsidRPr="00775BA9" w:rsidRDefault="00775BA9" w:rsidP="00BF4251">
      <w:pPr>
        <w:widowControl w:val="0"/>
        <w:numPr>
          <w:ilvl w:val="0"/>
          <w:numId w:val="21"/>
        </w:numPr>
        <w:ind w:left="567" w:hanging="567"/>
        <w:contextualSpacing/>
        <w:rPr>
          <w:rFonts w:eastAsia="Calibri"/>
          <w:sz w:val="22"/>
          <w:szCs w:val="22"/>
          <w:lang w:val="lt-LT" w:eastAsia="lt-LT"/>
        </w:rPr>
      </w:pPr>
      <w:r w:rsidRPr="00775BA9">
        <w:rPr>
          <w:rFonts w:eastAsia="Calibri"/>
          <w:sz w:val="22"/>
          <w:szCs w:val="22"/>
          <w:lang w:val="lt-LT" w:eastAsia="lt-LT"/>
        </w:rPr>
        <w:t>Neišmeskite šio lapelio, nes vėl gali prireikti jį perskaityti.</w:t>
      </w:r>
    </w:p>
    <w:p w:rsidR="00775BA9" w:rsidRPr="00775BA9" w:rsidRDefault="00775BA9" w:rsidP="00BF4251">
      <w:pPr>
        <w:widowControl w:val="0"/>
        <w:numPr>
          <w:ilvl w:val="0"/>
          <w:numId w:val="21"/>
        </w:numPr>
        <w:ind w:left="567" w:hanging="567"/>
        <w:contextualSpacing/>
        <w:rPr>
          <w:rFonts w:eastAsia="Calibri"/>
          <w:sz w:val="22"/>
          <w:szCs w:val="22"/>
          <w:lang w:val="lt-LT" w:eastAsia="lt-LT"/>
        </w:rPr>
      </w:pPr>
      <w:r w:rsidRPr="00775BA9">
        <w:rPr>
          <w:rFonts w:eastAsia="Calibri"/>
          <w:sz w:val="22"/>
          <w:szCs w:val="22"/>
          <w:lang w:val="lt-LT" w:eastAsia="lt-LT"/>
        </w:rPr>
        <w:t>Jeigu kiltų daugiau klausimų, kreipkitės į gydytoją arba vaistininką.</w:t>
      </w:r>
    </w:p>
    <w:p w:rsidR="00775BA9" w:rsidRPr="00775BA9" w:rsidRDefault="00775BA9" w:rsidP="00BF4251">
      <w:pPr>
        <w:widowControl w:val="0"/>
        <w:numPr>
          <w:ilvl w:val="0"/>
          <w:numId w:val="21"/>
        </w:numPr>
        <w:ind w:left="567" w:hanging="567"/>
        <w:contextualSpacing/>
        <w:rPr>
          <w:rFonts w:eastAsia="Calibri"/>
          <w:sz w:val="22"/>
          <w:szCs w:val="22"/>
          <w:lang w:val="lt-LT" w:eastAsia="lt-LT"/>
        </w:rPr>
      </w:pPr>
      <w:r w:rsidRPr="00775BA9">
        <w:rPr>
          <w:rFonts w:eastAsia="Calibri"/>
          <w:sz w:val="22"/>
          <w:szCs w:val="22"/>
          <w:lang w:val="lt-LT" w:eastAsia="lt-LT"/>
        </w:rPr>
        <w:t>Šis vaistas skirtas tik Jums, todėl kitiems žmonėms jo duoti negalima. Vaistas gali jiems pakenkti (net tiems, kurių ligos požymiai yra tokie patys kaip Jūsų).</w:t>
      </w:r>
    </w:p>
    <w:p w:rsidR="00775BA9" w:rsidRPr="00775BA9" w:rsidRDefault="00775BA9" w:rsidP="00BF4251">
      <w:pPr>
        <w:widowControl w:val="0"/>
        <w:numPr>
          <w:ilvl w:val="0"/>
          <w:numId w:val="21"/>
        </w:numPr>
        <w:ind w:left="567" w:hanging="567"/>
        <w:contextualSpacing/>
        <w:rPr>
          <w:rFonts w:eastAsia="Calibri"/>
          <w:sz w:val="22"/>
          <w:szCs w:val="22"/>
          <w:lang w:val="lt-LT" w:eastAsia="lt-LT"/>
        </w:rPr>
      </w:pPr>
      <w:r w:rsidRPr="00775BA9">
        <w:rPr>
          <w:rFonts w:eastAsia="Calibri"/>
          <w:sz w:val="22"/>
          <w:szCs w:val="22"/>
          <w:lang w:val="lt-LT" w:eastAsia="lt-LT"/>
        </w:rPr>
        <w:t>Jeigu pasireiškė šalutinis poveikis (net jei jis šiame lapelyje nenurodytas), kreipkitės į gydytoją arba vaistininką. Žr. 4 skyrių.</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b/>
          <w:sz w:val="22"/>
          <w:szCs w:val="22"/>
          <w:lang w:val="lt-LT" w:eastAsia="lt-LT"/>
        </w:rPr>
      </w:pPr>
      <w:r w:rsidRPr="00775BA9">
        <w:rPr>
          <w:rFonts w:eastAsia="Calibri"/>
          <w:b/>
          <w:sz w:val="22"/>
          <w:szCs w:val="22"/>
          <w:lang w:val="lt-LT" w:eastAsia="lt-LT"/>
        </w:rPr>
        <w:t>Apie ką rašoma šiame lapelyje?</w:t>
      </w:r>
    </w:p>
    <w:p w:rsidR="00775BA9" w:rsidRPr="00775BA9" w:rsidRDefault="00775BA9" w:rsidP="00BF4251">
      <w:pPr>
        <w:widowControl w:val="0"/>
        <w:rPr>
          <w:rFonts w:eastAsia="Calibri"/>
          <w:b/>
          <w:sz w:val="22"/>
          <w:szCs w:val="22"/>
          <w:lang w:val="lt-LT" w:eastAsia="lt-LT"/>
        </w:rPr>
      </w:pPr>
    </w:p>
    <w:p w:rsidR="00775BA9" w:rsidRPr="00775BA9" w:rsidRDefault="00775BA9" w:rsidP="00BF4251">
      <w:pPr>
        <w:widowControl w:val="0"/>
        <w:ind w:left="567" w:hanging="567"/>
        <w:rPr>
          <w:rFonts w:eastAsia="Calibri"/>
          <w:sz w:val="22"/>
          <w:szCs w:val="22"/>
          <w:lang w:val="lt-LT" w:eastAsia="lt-LT"/>
        </w:rPr>
      </w:pPr>
      <w:r w:rsidRPr="00775BA9">
        <w:rPr>
          <w:rFonts w:eastAsia="Calibri"/>
          <w:sz w:val="22"/>
          <w:szCs w:val="22"/>
          <w:lang w:val="lt-LT" w:eastAsia="lt-LT"/>
        </w:rPr>
        <w:t>1.</w:t>
      </w:r>
      <w:r w:rsidRPr="00775BA9">
        <w:rPr>
          <w:rFonts w:eastAsia="Calibri"/>
          <w:sz w:val="22"/>
          <w:szCs w:val="22"/>
          <w:lang w:val="lt-LT" w:eastAsia="lt-LT"/>
        </w:rPr>
        <w:tab/>
        <w:t>Kas yra Cordipin SR</w:t>
      </w:r>
      <w:r w:rsidRPr="00775BA9">
        <w:rPr>
          <w:rFonts w:eastAsia="Calibri"/>
          <w:b/>
          <w:sz w:val="22"/>
          <w:szCs w:val="22"/>
          <w:lang w:val="lt-LT" w:eastAsia="lt-LT"/>
        </w:rPr>
        <w:t xml:space="preserve"> </w:t>
      </w:r>
      <w:r w:rsidRPr="00775BA9">
        <w:rPr>
          <w:rFonts w:eastAsia="Calibri"/>
          <w:sz w:val="22"/>
          <w:szCs w:val="22"/>
          <w:lang w:val="lt-LT" w:eastAsia="lt-LT"/>
        </w:rPr>
        <w:t>ir kam jis vartojamas</w:t>
      </w:r>
    </w:p>
    <w:p w:rsidR="00775BA9" w:rsidRPr="00775BA9" w:rsidRDefault="00775BA9" w:rsidP="00BF4251">
      <w:pPr>
        <w:widowControl w:val="0"/>
        <w:ind w:left="567" w:hanging="567"/>
        <w:rPr>
          <w:rFonts w:eastAsia="Calibri"/>
          <w:sz w:val="22"/>
          <w:szCs w:val="22"/>
          <w:lang w:val="lt-LT" w:eastAsia="lt-LT"/>
        </w:rPr>
      </w:pPr>
      <w:r w:rsidRPr="00775BA9">
        <w:rPr>
          <w:rFonts w:eastAsia="Calibri"/>
          <w:sz w:val="22"/>
          <w:szCs w:val="22"/>
          <w:lang w:val="lt-LT" w:eastAsia="lt-LT"/>
        </w:rPr>
        <w:t>2.</w:t>
      </w:r>
      <w:r w:rsidRPr="00775BA9">
        <w:rPr>
          <w:rFonts w:eastAsia="Calibri"/>
          <w:sz w:val="22"/>
          <w:szCs w:val="22"/>
          <w:lang w:val="lt-LT" w:eastAsia="lt-LT"/>
        </w:rPr>
        <w:tab/>
        <w:t>Kas žinotina prieš vartojant Cordipin SR</w:t>
      </w:r>
    </w:p>
    <w:p w:rsidR="00775BA9" w:rsidRPr="00775BA9" w:rsidRDefault="00775BA9" w:rsidP="00BF4251">
      <w:pPr>
        <w:widowControl w:val="0"/>
        <w:ind w:left="567" w:hanging="567"/>
        <w:rPr>
          <w:rFonts w:eastAsia="Calibri"/>
          <w:sz w:val="22"/>
          <w:szCs w:val="22"/>
          <w:lang w:val="lt-LT" w:eastAsia="lt-LT"/>
        </w:rPr>
      </w:pPr>
      <w:r w:rsidRPr="00775BA9">
        <w:rPr>
          <w:rFonts w:eastAsia="Calibri"/>
          <w:sz w:val="22"/>
          <w:szCs w:val="22"/>
          <w:lang w:val="lt-LT" w:eastAsia="lt-LT"/>
        </w:rPr>
        <w:t>3.</w:t>
      </w:r>
      <w:r w:rsidRPr="00775BA9">
        <w:rPr>
          <w:rFonts w:eastAsia="Calibri"/>
          <w:sz w:val="22"/>
          <w:szCs w:val="22"/>
          <w:lang w:val="lt-LT" w:eastAsia="lt-LT"/>
        </w:rPr>
        <w:tab/>
        <w:t>Kaip vartoti Cordipin SR</w:t>
      </w:r>
    </w:p>
    <w:p w:rsidR="00775BA9" w:rsidRPr="00775BA9" w:rsidRDefault="00775BA9" w:rsidP="00BF4251">
      <w:pPr>
        <w:widowControl w:val="0"/>
        <w:ind w:left="567" w:hanging="567"/>
        <w:rPr>
          <w:rFonts w:eastAsia="Calibri"/>
          <w:sz w:val="22"/>
          <w:szCs w:val="22"/>
          <w:lang w:val="lt-LT" w:eastAsia="lt-LT"/>
        </w:rPr>
      </w:pPr>
      <w:r w:rsidRPr="00775BA9">
        <w:rPr>
          <w:rFonts w:eastAsia="Calibri"/>
          <w:sz w:val="22"/>
          <w:szCs w:val="22"/>
          <w:lang w:val="lt-LT" w:eastAsia="lt-LT"/>
        </w:rPr>
        <w:t>4.</w:t>
      </w:r>
      <w:r w:rsidRPr="00775BA9">
        <w:rPr>
          <w:rFonts w:eastAsia="Calibri"/>
          <w:sz w:val="22"/>
          <w:szCs w:val="22"/>
          <w:lang w:val="lt-LT" w:eastAsia="lt-LT"/>
        </w:rPr>
        <w:tab/>
        <w:t>Galimas šalutinis poveikis</w:t>
      </w:r>
    </w:p>
    <w:p w:rsidR="00775BA9" w:rsidRPr="00BF4251" w:rsidRDefault="00775BA9" w:rsidP="00BF4251">
      <w:pPr>
        <w:widowControl w:val="0"/>
        <w:ind w:left="567" w:hanging="567"/>
        <w:rPr>
          <w:rFonts w:eastAsia="Calibri"/>
          <w:b/>
          <w:sz w:val="22"/>
        </w:rPr>
      </w:pPr>
      <w:r w:rsidRPr="00775BA9">
        <w:rPr>
          <w:rFonts w:eastAsia="Calibri"/>
          <w:sz w:val="22"/>
          <w:szCs w:val="22"/>
          <w:lang w:val="lt-LT" w:eastAsia="lt-LT"/>
        </w:rPr>
        <w:t>5.</w:t>
      </w:r>
      <w:r w:rsidRPr="00775BA9">
        <w:rPr>
          <w:rFonts w:eastAsia="Calibri"/>
          <w:sz w:val="22"/>
          <w:szCs w:val="22"/>
          <w:lang w:val="lt-LT" w:eastAsia="lt-LT"/>
        </w:rPr>
        <w:tab/>
        <w:t>Kaip laikyti Cordipin SR</w:t>
      </w:r>
    </w:p>
    <w:p w:rsidR="00775BA9" w:rsidRPr="00775BA9" w:rsidRDefault="00775BA9" w:rsidP="00BF4251">
      <w:pPr>
        <w:widowControl w:val="0"/>
        <w:ind w:left="567" w:hanging="567"/>
        <w:rPr>
          <w:rFonts w:eastAsia="Calibri"/>
          <w:sz w:val="22"/>
          <w:szCs w:val="22"/>
          <w:lang w:val="lt-LT" w:eastAsia="lt-LT"/>
        </w:rPr>
      </w:pPr>
      <w:r w:rsidRPr="00775BA9">
        <w:rPr>
          <w:rFonts w:eastAsia="Calibri"/>
          <w:sz w:val="22"/>
          <w:szCs w:val="22"/>
          <w:lang w:val="lt-LT" w:eastAsia="lt-LT"/>
        </w:rPr>
        <w:t>6.</w:t>
      </w:r>
      <w:r w:rsidRPr="00775BA9">
        <w:rPr>
          <w:rFonts w:eastAsia="Calibri"/>
          <w:sz w:val="22"/>
          <w:szCs w:val="22"/>
          <w:lang w:val="lt-LT" w:eastAsia="lt-LT"/>
        </w:rPr>
        <w:tab/>
        <w:t>Pakuotės turinys ir kita informacija</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ind w:left="567" w:hanging="567"/>
        <w:outlineLvl w:val="1"/>
        <w:rPr>
          <w:rFonts w:eastAsia="Calibri"/>
          <w:b/>
          <w:sz w:val="22"/>
          <w:szCs w:val="22"/>
          <w:lang w:val="lt-LT" w:eastAsia="lt-LT"/>
        </w:rPr>
      </w:pPr>
      <w:r w:rsidRPr="00775BA9">
        <w:rPr>
          <w:rFonts w:eastAsia="Calibri"/>
          <w:b/>
          <w:sz w:val="22"/>
          <w:szCs w:val="22"/>
          <w:lang w:val="lt-LT" w:eastAsia="lt-LT"/>
        </w:rPr>
        <w:t>1.</w:t>
      </w:r>
      <w:r w:rsidRPr="00775BA9">
        <w:rPr>
          <w:rFonts w:eastAsia="Calibri"/>
          <w:b/>
          <w:sz w:val="22"/>
          <w:szCs w:val="22"/>
          <w:lang w:val="lt-LT" w:eastAsia="lt-LT"/>
        </w:rPr>
        <w:tab/>
        <w:t>Kas yra Cordipin SR ir kam jis vartojamas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Cordipin SR sudėtyje yra nifedipino, kuris priklauso vaistų, vadinamų kalcio kanalų blokatoriais, grupei.</w:t>
      </w:r>
    </w:p>
    <w:p w:rsidR="00775BA9" w:rsidRPr="00775BA9" w:rsidRDefault="00775BA9" w:rsidP="00BF4251">
      <w:pPr>
        <w:widowControl w:val="0"/>
        <w:rPr>
          <w:rFonts w:eastAsia="Calibri"/>
          <w:sz w:val="22"/>
          <w:lang w:val="x-none" w:eastAsia="x-none"/>
        </w:rPr>
      </w:pP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Cordipin SR vartojamas didelio kraujospūdžio ligai ir krūtinės anginai (krūtinės skausmui) gydyti.</w:t>
      </w:r>
    </w:p>
    <w:p w:rsidR="00775BA9" w:rsidRPr="00775BA9" w:rsidRDefault="00775BA9" w:rsidP="00BF4251">
      <w:pPr>
        <w:widowControl w:val="0"/>
        <w:rPr>
          <w:rFonts w:eastAsia="Calibri"/>
          <w:sz w:val="22"/>
          <w:lang w:val="x-none" w:eastAsia="x-none"/>
        </w:rPr>
      </w:pP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Didelio kraujospūdžio ligos gydymas: Cordipin SR atpalaiduoja ir plečia kraujagysles, tokiu būdu yra palengvinama kraujotaka ir mažinamas kraujospūdis. Mažesnis kraujospūdis mažina Jūsų širdies apkrovą.</w:t>
      </w:r>
    </w:p>
    <w:p w:rsidR="00775BA9" w:rsidRPr="00775BA9" w:rsidRDefault="00775BA9" w:rsidP="00BF4251">
      <w:pPr>
        <w:widowControl w:val="0"/>
        <w:rPr>
          <w:rFonts w:eastAsia="Calibri"/>
          <w:sz w:val="22"/>
          <w:lang w:val="x-none" w:eastAsia="x-none"/>
        </w:rPr>
      </w:pP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Krūtinės anginos gydymas: Cordipin SR atpalaiduoja ir plečia arterijas, kurios aprūpina širdį. Dėl to padidėja širdies aprūpinimas krauju ir deguonimi bei mažėja apkrova širdžiai. Jei Jūsų širdis bus mažiau apkrauta, sumažės krūtinės anginos priepuolių dažnumas, be to, jie bus silpnesni.</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ind w:left="567" w:hanging="567"/>
        <w:outlineLvl w:val="1"/>
        <w:rPr>
          <w:rFonts w:eastAsia="Calibri"/>
          <w:b/>
          <w:sz w:val="22"/>
          <w:szCs w:val="22"/>
          <w:lang w:val="lt-LT" w:eastAsia="lt-LT"/>
        </w:rPr>
      </w:pPr>
      <w:r w:rsidRPr="00775BA9">
        <w:rPr>
          <w:rFonts w:eastAsia="Calibri"/>
          <w:b/>
          <w:sz w:val="22"/>
          <w:szCs w:val="22"/>
          <w:lang w:val="lt-LT" w:eastAsia="lt-LT"/>
        </w:rPr>
        <w:t>2.</w:t>
      </w:r>
      <w:r w:rsidRPr="00775BA9">
        <w:rPr>
          <w:rFonts w:eastAsia="Calibri"/>
          <w:b/>
          <w:sz w:val="22"/>
          <w:szCs w:val="22"/>
          <w:lang w:val="lt-LT" w:eastAsia="lt-LT"/>
        </w:rPr>
        <w:tab/>
        <w:t>Kas žinotina prieš vartojant Cordipin SR</w:t>
      </w:r>
    </w:p>
    <w:p w:rsidR="00775BA9" w:rsidRPr="00775BA9" w:rsidRDefault="00775BA9" w:rsidP="00BF4251">
      <w:pPr>
        <w:widowControl w:val="0"/>
        <w:rPr>
          <w:rFonts w:eastAsia="Calibri"/>
          <w:i/>
          <w:sz w:val="22"/>
          <w:szCs w:val="22"/>
          <w:lang w:val="lt-LT" w:eastAsia="lt-LT"/>
        </w:rPr>
      </w:pPr>
    </w:p>
    <w:p w:rsidR="00775BA9" w:rsidRPr="00775BA9" w:rsidRDefault="00775BA9" w:rsidP="00BF4251">
      <w:pPr>
        <w:widowControl w:val="0"/>
        <w:outlineLvl w:val="2"/>
        <w:rPr>
          <w:rFonts w:eastAsia="Calibri"/>
          <w:b/>
          <w:sz w:val="22"/>
          <w:szCs w:val="22"/>
          <w:lang w:val="lt-LT" w:eastAsia="lt-LT"/>
        </w:rPr>
      </w:pPr>
      <w:r w:rsidRPr="00775BA9">
        <w:rPr>
          <w:rFonts w:eastAsia="Calibri"/>
          <w:b/>
          <w:sz w:val="22"/>
          <w:szCs w:val="22"/>
          <w:lang w:val="lt-LT" w:eastAsia="lt-LT"/>
        </w:rPr>
        <w:t>Cordipin SR</w:t>
      </w:r>
      <w:r w:rsidRPr="00775BA9">
        <w:rPr>
          <w:rFonts w:eastAsia="Calibri"/>
          <w:sz w:val="22"/>
          <w:szCs w:val="22"/>
          <w:lang w:val="lt-LT" w:eastAsia="lt-LT"/>
        </w:rPr>
        <w:t xml:space="preserve"> </w:t>
      </w:r>
      <w:r w:rsidRPr="00775BA9">
        <w:rPr>
          <w:rFonts w:eastAsia="Calibri"/>
          <w:b/>
          <w:sz w:val="22"/>
          <w:szCs w:val="22"/>
          <w:lang w:val="lt-LT" w:eastAsia="lt-LT"/>
        </w:rPr>
        <w:t>vartoti negalima:</w:t>
      </w:r>
    </w:p>
    <w:p w:rsidR="00775BA9" w:rsidRPr="00775BA9" w:rsidRDefault="00775BA9" w:rsidP="00BF4251">
      <w:pPr>
        <w:widowControl w:val="0"/>
        <w:numPr>
          <w:ilvl w:val="0"/>
          <w:numId w:val="13"/>
        </w:numPr>
        <w:ind w:left="567" w:hanging="567"/>
        <w:rPr>
          <w:rFonts w:eastAsia="Calibri"/>
          <w:sz w:val="22"/>
          <w:szCs w:val="22"/>
          <w:lang w:val="lt-LT" w:eastAsia="lt-LT"/>
        </w:rPr>
      </w:pPr>
      <w:r w:rsidRPr="00775BA9">
        <w:rPr>
          <w:rFonts w:eastAsia="Calibri"/>
          <w:sz w:val="22"/>
          <w:szCs w:val="22"/>
          <w:lang w:val="lt-LT" w:eastAsia="lt-LT"/>
        </w:rPr>
        <w:t>jeigu yra alergija nifedipinui arba bet kuriai kitai pagalbinei šio vaisto medžiagai (jos išvardytos 6 skyriuje);</w:t>
      </w:r>
    </w:p>
    <w:p w:rsidR="00775BA9" w:rsidRPr="00775BA9" w:rsidRDefault="00775BA9" w:rsidP="00BF4251">
      <w:pPr>
        <w:widowControl w:val="0"/>
        <w:numPr>
          <w:ilvl w:val="0"/>
          <w:numId w:val="13"/>
        </w:numPr>
        <w:ind w:left="567" w:hanging="567"/>
        <w:rPr>
          <w:rFonts w:eastAsia="Calibri"/>
          <w:sz w:val="22"/>
          <w:szCs w:val="22"/>
          <w:lang w:val="lt-LT" w:eastAsia="lt-LT"/>
        </w:rPr>
      </w:pPr>
      <w:r w:rsidRPr="00775BA9">
        <w:rPr>
          <w:rFonts w:eastAsia="Calibri"/>
          <w:sz w:val="22"/>
          <w:szCs w:val="22"/>
          <w:lang w:val="lt-LT" w:eastAsia="lt-LT"/>
        </w:rPr>
        <w:t>jei esate patyrę širdies ir kraujagyslių sutrikimo sukeltą šoką (yra nepakankama organų kraujotaka, blogas aprūpinimas deguonimi ir nenormaliai mažas kraujospūdis), progresavusi aortos stenozė (širdies vožtuvo susiaurėjimas) ir porfirija (sutrikusi porfirino apykaita);</w:t>
      </w:r>
    </w:p>
    <w:p w:rsidR="00775BA9" w:rsidRPr="00775BA9" w:rsidRDefault="00775BA9" w:rsidP="00BF4251">
      <w:pPr>
        <w:widowControl w:val="0"/>
        <w:numPr>
          <w:ilvl w:val="0"/>
          <w:numId w:val="13"/>
        </w:numPr>
        <w:ind w:left="567" w:hanging="567"/>
        <w:rPr>
          <w:rFonts w:eastAsia="Calibri"/>
          <w:sz w:val="22"/>
          <w:szCs w:val="22"/>
          <w:lang w:val="lt-LT" w:eastAsia="lt-LT"/>
        </w:rPr>
      </w:pPr>
      <w:r w:rsidRPr="00775BA9">
        <w:rPr>
          <w:rFonts w:eastAsia="Calibri"/>
          <w:sz w:val="22"/>
          <w:szCs w:val="22"/>
          <w:lang w:val="lt-LT" w:eastAsia="lt-LT"/>
        </w:rPr>
        <w:t>jei vartojate rifampiciną (vaistą nuo bakterinės infekcijos).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outlineLvl w:val="2"/>
        <w:rPr>
          <w:rFonts w:eastAsia="Calibri"/>
          <w:sz w:val="22"/>
          <w:lang w:val="x-none" w:eastAsia="x-none"/>
        </w:rPr>
      </w:pPr>
      <w:r w:rsidRPr="00775BA9">
        <w:rPr>
          <w:rFonts w:eastAsia="Calibri"/>
          <w:b/>
          <w:sz w:val="22"/>
          <w:szCs w:val="22"/>
          <w:lang w:val="lt-LT" w:eastAsia="lt-LT"/>
        </w:rPr>
        <w:t>Įspėjimai ir atsargumo priemonės</w:t>
      </w: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Pasitarkite su gydytoju arba vaistininku, prieš pradėdami vartoti Cordipin SR.</w:t>
      </w: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Jie yra bet kuri iš toliau išvardytų būklių, apie tai turite pasakyti savo gydytojui.</w:t>
      </w:r>
    </w:p>
    <w:p w:rsidR="00775BA9" w:rsidRPr="00775BA9" w:rsidRDefault="00775BA9" w:rsidP="00BF4251">
      <w:pPr>
        <w:widowControl w:val="0"/>
        <w:numPr>
          <w:ilvl w:val="0"/>
          <w:numId w:val="14"/>
        </w:numPr>
        <w:ind w:left="567" w:hanging="567"/>
        <w:rPr>
          <w:rFonts w:eastAsia="Calibri"/>
          <w:sz w:val="22"/>
          <w:szCs w:val="22"/>
          <w:lang w:val="lt-LT" w:eastAsia="lt-LT"/>
        </w:rPr>
      </w:pPr>
      <w:r w:rsidRPr="00775BA9">
        <w:rPr>
          <w:rFonts w:eastAsia="Calibri"/>
          <w:sz w:val="22"/>
          <w:szCs w:val="22"/>
          <w:lang w:val="lt-LT" w:eastAsia="lt-LT"/>
        </w:rPr>
        <w:t>Mažas kraujospūdis, širdies nepakankamumas arba aortos stenozė (širdies vožtuvo susiaurėjimas).</w:t>
      </w:r>
    </w:p>
    <w:p w:rsidR="00775BA9" w:rsidRPr="00775BA9" w:rsidRDefault="00775BA9" w:rsidP="00775BA9">
      <w:pPr>
        <w:widowControl w:val="0"/>
        <w:numPr>
          <w:ilvl w:val="0"/>
          <w:numId w:val="14"/>
        </w:numPr>
        <w:ind w:left="567" w:hanging="567"/>
        <w:rPr>
          <w:rFonts w:eastAsia="Calibri"/>
          <w:bCs/>
          <w:sz w:val="22"/>
          <w:szCs w:val="22"/>
          <w:lang w:val="lt-LT" w:eastAsia="en-US"/>
        </w:rPr>
      </w:pPr>
      <w:r w:rsidRPr="00775BA9">
        <w:rPr>
          <w:rFonts w:eastAsia="Calibri"/>
          <w:sz w:val="22"/>
          <w:szCs w:val="22"/>
          <w:lang w:val="lt-LT" w:eastAsia="lt-LT"/>
        </w:rPr>
        <w:lastRenderedPageBreak/>
        <w:t>Nėštumas arba žindymo laikotarpis</w:t>
      </w:r>
      <w:r w:rsidRPr="00775BA9">
        <w:rPr>
          <w:rFonts w:eastAsia="Calibri"/>
          <w:bCs/>
          <w:sz w:val="22"/>
          <w:szCs w:val="22"/>
          <w:lang w:val="lt-LT" w:eastAsia="en-US"/>
        </w:rPr>
        <w:t>, nebent Jūsų būklė yra tokia, kad kitoks gydymas negalimas.</w:t>
      </w:r>
    </w:p>
    <w:p w:rsidR="00775BA9" w:rsidRPr="00775BA9" w:rsidRDefault="00775BA9" w:rsidP="00775BA9">
      <w:pPr>
        <w:widowControl w:val="0"/>
        <w:numPr>
          <w:ilvl w:val="0"/>
          <w:numId w:val="14"/>
        </w:numPr>
        <w:ind w:left="567" w:hanging="567"/>
        <w:rPr>
          <w:rFonts w:eastAsia="Calibri"/>
          <w:bCs/>
          <w:sz w:val="22"/>
          <w:szCs w:val="22"/>
          <w:lang w:val="lt-LT" w:eastAsia="en-US"/>
        </w:rPr>
      </w:pPr>
      <w:r w:rsidRPr="00775BA9">
        <w:rPr>
          <w:rFonts w:eastAsia="Calibri"/>
          <w:bCs/>
          <w:sz w:val="22"/>
          <w:szCs w:val="22"/>
          <w:lang w:val="lt-LT" w:eastAsia="en-US"/>
        </w:rPr>
        <w:t>Gydymo Cordipin SR metu į veną lašinama magnio preparatų (gydytojas atidžiai stebės Jūsų kraujospūdį).</w:t>
      </w:r>
    </w:p>
    <w:p w:rsidR="00775BA9" w:rsidRPr="00775BA9" w:rsidRDefault="00775BA9" w:rsidP="00BF4251">
      <w:pPr>
        <w:widowControl w:val="0"/>
        <w:numPr>
          <w:ilvl w:val="0"/>
          <w:numId w:val="14"/>
        </w:numPr>
        <w:ind w:left="567" w:hanging="567"/>
        <w:rPr>
          <w:rFonts w:eastAsia="Calibri"/>
          <w:sz w:val="22"/>
          <w:szCs w:val="22"/>
          <w:lang w:val="lt-LT" w:eastAsia="lt-LT"/>
        </w:rPr>
      </w:pPr>
      <w:r w:rsidRPr="00775BA9">
        <w:rPr>
          <w:rFonts w:eastAsia="Calibri"/>
          <w:sz w:val="22"/>
          <w:szCs w:val="22"/>
          <w:lang w:val="lt-LT" w:eastAsia="lt-LT"/>
        </w:rPr>
        <w:t>Kepenų funkcijos sutrikimas.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outlineLvl w:val="3"/>
        <w:rPr>
          <w:rFonts w:eastAsia="Calibri"/>
          <w:b/>
          <w:bCs/>
          <w:iCs/>
          <w:sz w:val="22"/>
          <w:szCs w:val="22"/>
          <w:lang w:val="lt-LT" w:eastAsia="lt-LT"/>
        </w:rPr>
      </w:pPr>
      <w:r w:rsidRPr="00775BA9">
        <w:rPr>
          <w:rFonts w:eastAsia="Calibri"/>
          <w:b/>
          <w:bCs/>
          <w:iCs/>
          <w:sz w:val="22"/>
          <w:szCs w:val="22"/>
          <w:lang w:val="lt-LT" w:eastAsia="lt-LT"/>
        </w:rPr>
        <w:t>Vaikams ir paaugliams</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Cordipin SR nerekomenduojama vartoti vaikams ir paaugliams iki 18 metų, nes nėra pakankamai duomenų apie nifedipino vartojimo saugumą ir veiksmingumą.</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outlineLvl w:val="2"/>
        <w:rPr>
          <w:rFonts w:eastAsia="Calibri"/>
          <w:b/>
          <w:sz w:val="22"/>
          <w:szCs w:val="22"/>
          <w:lang w:val="lt-LT" w:eastAsia="lt-LT"/>
        </w:rPr>
      </w:pPr>
      <w:r w:rsidRPr="00775BA9">
        <w:rPr>
          <w:rFonts w:eastAsia="Calibri"/>
          <w:b/>
          <w:sz w:val="22"/>
          <w:szCs w:val="22"/>
          <w:lang w:val="lt-LT" w:eastAsia="lt-LT"/>
        </w:rPr>
        <w:t>Kiti vaistai ir Cordipin SR</w:t>
      </w:r>
    </w:p>
    <w:p w:rsidR="00775BA9" w:rsidRPr="00BF4251" w:rsidRDefault="00775BA9" w:rsidP="00BF4251">
      <w:pPr>
        <w:widowControl w:val="0"/>
        <w:rPr>
          <w:rFonts w:eastAsia="Calibri"/>
          <w:sz w:val="22"/>
        </w:rPr>
      </w:pPr>
      <w:r w:rsidRPr="00775BA9">
        <w:rPr>
          <w:rFonts w:eastAsia="Calibri"/>
          <w:sz w:val="22"/>
          <w:lang w:val="x-none" w:eastAsia="x-none"/>
        </w:rPr>
        <w:t>Jeigu vartojate ar neseniai vartojote kitų vaistų arba dėl to nesate tikri, apie tai pasakykite gydytojui.</w:t>
      </w:r>
    </w:p>
    <w:p w:rsidR="00775BA9" w:rsidRPr="00775BA9" w:rsidRDefault="00775BA9" w:rsidP="00BF4251">
      <w:pPr>
        <w:widowControl w:val="0"/>
        <w:rPr>
          <w:rFonts w:eastAsia="Calibri"/>
          <w:sz w:val="22"/>
          <w:lang w:val="x-none" w:eastAsia="x-none"/>
        </w:rPr>
      </w:pP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Kai kurie vaistai gali įtakoti Cordipin SR, o jis – kitų vaistų veikimą. Tokie vaistai yra:</w:t>
      </w:r>
    </w:p>
    <w:p w:rsidR="00775BA9" w:rsidRPr="00775BA9" w:rsidRDefault="00775BA9" w:rsidP="00BF4251">
      <w:pPr>
        <w:widowControl w:val="0"/>
        <w:numPr>
          <w:ilvl w:val="0"/>
          <w:numId w:val="31"/>
        </w:numPr>
        <w:ind w:left="567" w:hanging="567"/>
        <w:jc w:val="both"/>
        <w:rPr>
          <w:sz w:val="22"/>
          <w:szCs w:val="22"/>
          <w:lang w:val="lt-LT" w:eastAsia="en-US"/>
        </w:rPr>
      </w:pPr>
      <w:r w:rsidRPr="00775BA9">
        <w:rPr>
          <w:sz w:val="22"/>
          <w:szCs w:val="22"/>
          <w:lang w:val="lt-LT" w:eastAsia="en-US"/>
        </w:rPr>
        <w:t>rifampicinas, eritromicinas, kvinupristinas ar dalfopristinas arba kai kurie kiti panašūs antibiotikai (jais gydomos bakterijų sukeltos infekcinės ligos);</w:t>
      </w:r>
    </w:p>
    <w:p w:rsidR="00775BA9" w:rsidRPr="00775BA9" w:rsidRDefault="00775BA9" w:rsidP="00BF4251">
      <w:pPr>
        <w:widowControl w:val="0"/>
        <w:numPr>
          <w:ilvl w:val="0"/>
          <w:numId w:val="31"/>
        </w:numPr>
        <w:ind w:left="567" w:hanging="567"/>
        <w:jc w:val="both"/>
        <w:rPr>
          <w:sz w:val="22"/>
          <w:szCs w:val="22"/>
          <w:lang w:val="lt-LT" w:eastAsia="en-US"/>
        </w:rPr>
      </w:pPr>
      <w:r w:rsidRPr="00775BA9">
        <w:rPr>
          <w:sz w:val="22"/>
          <w:szCs w:val="22"/>
          <w:lang w:val="lt-LT" w:eastAsia="en-US"/>
        </w:rPr>
        <w:t>ritonaviras ir panašūs vaistai (ŽIV infekcijai gydyti);</w:t>
      </w:r>
    </w:p>
    <w:p w:rsidR="00775BA9" w:rsidRPr="00775BA9" w:rsidRDefault="00775BA9" w:rsidP="00BF4251">
      <w:pPr>
        <w:widowControl w:val="0"/>
        <w:numPr>
          <w:ilvl w:val="0"/>
          <w:numId w:val="31"/>
        </w:numPr>
        <w:ind w:left="567" w:hanging="567"/>
        <w:jc w:val="both"/>
        <w:rPr>
          <w:sz w:val="22"/>
          <w:szCs w:val="22"/>
          <w:lang w:val="lt-LT" w:eastAsia="en-US"/>
        </w:rPr>
      </w:pPr>
      <w:r w:rsidRPr="00775BA9">
        <w:rPr>
          <w:sz w:val="22"/>
          <w:szCs w:val="22"/>
          <w:lang w:val="lt-LT" w:eastAsia="en-US"/>
        </w:rPr>
        <w:t>ketokonazolas ir panašūs vaistai (jais gydomos grybelių sukeltos infekcinės ligos);</w:t>
      </w:r>
    </w:p>
    <w:p w:rsidR="00775BA9" w:rsidRPr="00775BA9" w:rsidRDefault="00775BA9" w:rsidP="00BF4251">
      <w:pPr>
        <w:widowControl w:val="0"/>
        <w:numPr>
          <w:ilvl w:val="0"/>
          <w:numId w:val="31"/>
        </w:numPr>
        <w:ind w:left="567" w:hanging="567"/>
        <w:jc w:val="both"/>
        <w:rPr>
          <w:sz w:val="22"/>
          <w:szCs w:val="22"/>
          <w:lang w:val="lt-LT" w:eastAsia="en-US"/>
        </w:rPr>
      </w:pPr>
      <w:r w:rsidRPr="00775BA9">
        <w:rPr>
          <w:sz w:val="22"/>
          <w:szCs w:val="22"/>
          <w:lang w:val="lt-LT" w:eastAsia="en-US"/>
        </w:rPr>
        <w:t>nefazodonas ar fluoksetinas (vaistai depresijai gydyti);</w:t>
      </w:r>
    </w:p>
    <w:p w:rsidR="00775BA9" w:rsidRPr="00775BA9" w:rsidRDefault="00775BA9" w:rsidP="00BF4251">
      <w:pPr>
        <w:widowControl w:val="0"/>
        <w:numPr>
          <w:ilvl w:val="0"/>
          <w:numId w:val="31"/>
        </w:numPr>
        <w:ind w:left="567" w:hanging="567"/>
        <w:jc w:val="both"/>
        <w:rPr>
          <w:sz w:val="22"/>
          <w:szCs w:val="22"/>
          <w:lang w:val="lt-LT" w:eastAsia="en-US"/>
        </w:rPr>
      </w:pPr>
      <w:r w:rsidRPr="00775BA9">
        <w:rPr>
          <w:sz w:val="22"/>
          <w:szCs w:val="22"/>
          <w:lang w:val="lt-LT" w:eastAsia="en-US"/>
        </w:rPr>
        <w:t>valpro rūgštis, fenitoinas, karbamazepinas, fenobarbitalis (vaistai epilepsijai gydyti);</w:t>
      </w:r>
    </w:p>
    <w:p w:rsidR="00775BA9" w:rsidRPr="00775BA9" w:rsidRDefault="00775BA9" w:rsidP="00BF4251">
      <w:pPr>
        <w:widowControl w:val="0"/>
        <w:numPr>
          <w:ilvl w:val="0"/>
          <w:numId w:val="31"/>
        </w:numPr>
        <w:ind w:left="567" w:hanging="567"/>
        <w:jc w:val="both"/>
        <w:rPr>
          <w:sz w:val="22"/>
          <w:szCs w:val="22"/>
          <w:lang w:val="lt-LT" w:eastAsia="en-US"/>
        </w:rPr>
      </w:pPr>
      <w:r w:rsidRPr="00775BA9">
        <w:rPr>
          <w:sz w:val="22"/>
          <w:szCs w:val="22"/>
          <w:lang w:val="lt-LT" w:eastAsia="en-US"/>
        </w:rPr>
        <w:t>cimetidinas, cisapridas (vaistai nuo virškinimo trakto opų ir rėmens);</w:t>
      </w:r>
    </w:p>
    <w:p w:rsidR="00775BA9" w:rsidRPr="00775BA9" w:rsidRDefault="00775BA9" w:rsidP="00BF4251">
      <w:pPr>
        <w:widowControl w:val="0"/>
        <w:numPr>
          <w:ilvl w:val="0"/>
          <w:numId w:val="31"/>
        </w:numPr>
        <w:ind w:left="567" w:hanging="567"/>
        <w:jc w:val="both"/>
        <w:rPr>
          <w:sz w:val="22"/>
          <w:szCs w:val="22"/>
          <w:lang w:val="lt-LT" w:eastAsia="en-US"/>
        </w:rPr>
      </w:pPr>
      <w:r w:rsidRPr="00775BA9">
        <w:rPr>
          <w:rFonts w:eastAsia="Calibri"/>
          <w:sz w:val="22"/>
          <w:szCs w:val="22"/>
          <w:lang w:val="lt-LT" w:eastAsia="lt-LT"/>
        </w:rPr>
        <w:t>magnio sulfatas, leidžiamas nėštumo metu (gali sukelti stiprų kraujospūdžio sumažėjimą);</w:t>
      </w:r>
    </w:p>
    <w:p w:rsidR="00775BA9" w:rsidRPr="00775BA9" w:rsidRDefault="00775BA9" w:rsidP="00BF4251">
      <w:pPr>
        <w:widowControl w:val="0"/>
        <w:numPr>
          <w:ilvl w:val="0"/>
          <w:numId w:val="31"/>
        </w:numPr>
        <w:ind w:left="567" w:hanging="567"/>
        <w:jc w:val="both"/>
        <w:rPr>
          <w:sz w:val="22"/>
          <w:szCs w:val="22"/>
          <w:lang w:val="lt-LT" w:eastAsia="en-US"/>
        </w:rPr>
      </w:pPr>
      <w:r w:rsidRPr="00775BA9">
        <w:rPr>
          <w:sz w:val="22"/>
          <w:szCs w:val="22"/>
          <w:lang w:val="lt-LT" w:eastAsia="en-US"/>
        </w:rPr>
        <w:t>vaistai hipertenzijai gydyti;</w:t>
      </w:r>
    </w:p>
    <w:p w:rsidR="00775BA9" w:rsidRPr="00775BA9" w:rsidRDefault="00775BA9" w:rsidP="00BF4251">
      <w:pPr>
        <w:widowControl w:val="0"/>
        <w:numPr>
          <w:ilvl w:val="0"/>
          <w:numId w:val="31"/>
        </w:numPr>
        <w:ind w:left="567" w:hanging="567"/>
        <w:jc w:val="both"/>
        <w:rPr>
          <w:sz w:val="22"/>
          <w:szCs w:val="22"/>
          <w:lang w:val="lt-LT" w:eastAsia="en-US"/>
        </w:rPr>
      </w:pPr>
      <w:r w:rsidRPr="00775BA9">
        <w:rPr>
          <w:sz w:val="22"/>
          <w:szCs w:val="22"/>
          <w:lang w:val="lt-LT" w:eastAsia="en-US"/>
        </w:rPr>
        <w:t>digoksinas, chinidinas (jų vartojama širdies ritmo sutrikimams gydyti);</w:t>
      </w:r>
    </w:p>
    <w:p w:rsidR="00775BA9" w:rsidRPr="00775BA9" w:rsidRDefault="00775BA9" w:rsidP="00BF4251">
      <w:pPr>
        <w:widowControl w:val="0"/>
        <w:numPr>
          <w:ilvl w:val="0"/>
          <w:numId w:val="31"/>
        </w:numPr>
        <w:ind w:left="567" w:hanging="567"/>
        <w:jc w:val="both"/>
        <w:rPr>
          <w:sz w:val="22"/>
          <w:szCs w:val="22"/>
          <w:lang w:val="lt-LT" w:eastAsia="en-US"/>
        </w:rPr>
      </w:pPr>
      <w:r w:rsidRPr="00775BA9">
        <w:rPr>
          <w:sz w:val="22"/>
          <w:szCs w:val="22"/>
          <w:lang w:val="lt-LT" w:eastAsia="en-US"/>
        </w:rPr>
        <w:t>takrolimuzas (jo vartojama imuninei reakcijai slopinti).</w:t>
      </w:r>
    </w:p>
    <w:p w:rsidR="00775BA9" w:rsidRPr="00775BA9" w:rsidRDefault="00775BA9" w:rsidP="00BF4251">
      <w:pPr>
        <w:widowControl w:val="0"/>
        <w:rPr>
          <w:rFonts w:eastAsia="Calibri"/>
          <w:sz w:val="22"/>
          <w:lang w:val="x-none" w:eastAsia="x-none"/>
        </w:rPr>
      </w:pPr>
    </w:p>
    <w:p w:rsidR="00775BA9" w:rsidRPr="00775BA9" w:rsidRDefault="00775BA9" w:rsidP="00BF4251">
      <w:pPr>
        <w:widowControl w:val="0"/>
        <w:outlineLvl w:val="2"/>
        <w:rPr>
          <w:rFonts w:eastAsia="Calibri"/>
          <w:b/>
          <w:sz w:val="22"/>
          <w:szCs w:val="22"/>
          <w:lang w:val="lt-LT" w:eastAsia="lt-LT"/>
        </w:rPr>
      </w:pPr>
      <w:r w:rsidRPr="00775BA9">
        <w:rPr>
          <w:rFonts w:eastAsia="Calibri"/>
          <w:b/>
          <w:sz w:val="22"/>
          <w:szCs w:val="22"/>
          <w:lang w:val="lt-LT" w:eastAsia="lt-LT"/>
        </w:rPr>
        <w:t>Cordipin SR</w:t>
      </w:r>
      <w:r w:rsidRPr="00775BA9">
        <w:rPr>
          <w:rFonts w:eastAsia="Calibri"/>
          <w:sz w:val="22"/>
          <w:szCs w:val="22"/>
          <w:lang w:val="lt-LT" w:eastAsia="lt-LT"/>
        </w:rPr>
        <w:t xml:space="preserve"> </w:t>
      </w:r>
      <w:r w:rsidRPr="00775BA9">
        <w:rPr>
          <w:rFonts w:eastAsia="Calibri"/>
          <w:b/>
          <w:sz w:val="22"/>
          <w:szCs w:val="22"/>
          <w:lang w:val="lt-LT" w:eastAsia="lt-LT"/>
        </w:rPr>
        <w:t>vartojimas su maistu ir gėrimais</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Cordipin SR galima gerti valgio metu arba nevalgius.</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Vartojant Cordipin SR, negerkite greipfrutų sulčių ir nevalgykite greipfrutų. Žinoma, kad greipfrutų sultys didina aktyviosios medžiagos, nifedipino, koncentraciją kraujyje. Šis poveikis gali trukti mažiausiai 3 paras. Jei per tą laiką vartojote greipfrutų arba greipfrutų sulčių, apie tai pasakykite gydytojui.</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outlineLvl w:val="2"/>
        <w:rPr>
          <w:rFonts w:eastAsia="Calibri"/>
          <w:b/>
          <w:sz w:val="22"/>
          <w:szCs w:val="22"/>
          <w:lang w:val="lt-LT" w:eastAsia="lt-LT"/>
        </w:rPr>
      </w:pPr>
      <w:r w:rsidRPr="00775BA9">
        <w:rPr>
          <w:rFonts w:eastAsia="Calibri"/>
          <w:b/>
          <w:sz w:val="22"/>
          <w:szCs w:val="22"/>
          <w:lang w:val="lt-LT" w:eastAsia="lt-LT"/>
        </w:rPr>
        <w:t>Nėštumas, žindymo laikotarpis ir vaisingumas</w:t>
      </w:r>
    </w:p>
    <w:p w:rsidR="00775BA9" w:rsidRPr="00775BA9" w:rsidRDefault="00775BA9" w:rsidP="00BF4251">
      <w:pPr>
        <w:widowControl w:val="0"/>
        <w:rPr>
          <w:rFonts w:eastAsia="Calibri"/>
          <w:i/>
          <w:sz w:val="22"/>
          <w:szCs w:val="22"/>
          <w:lang w:val="lt-LT" w:eastAsia="lt-LT"/>
        </w:rPr>
      </w:pPr>
      <w:r w:rsidRPr="00775BA9">
        <w:rPr>
          <w:rFonts w:eastAsia="Calibri"/>
          <w:sz w:val="22"/>
          <w:szCs w:val="22"/>
          <w:lang w:val="lt-LT" w:eastAsia="lt-LT"/>
        </w:rPr>
        <w:t>Jei esate nėščia, žindote kūdikį, manote, kad galbūt esate nėščia arba planuojate pastoti, tai prieš vartodama šį vaistą pasitarkite su gydytoju</w:t>
      </w:r>
      <w:r w:rsidRPr="00775BA9">
        <w:rPr>
          <w:rFonts w:eastAsia="Calibri"/>
          <w:i/>
          <w:sz w:val="22"/>
          <w:szCs w:val="22"/>
          <w:lang w:val="lt-LT" w:eastAsia="lt-LT"/>
        </w:rPr>
        <w:t>.</w:t>
      </w:r>
    </w:p>
    <w:p w:rsidR="00775BA9" w:rsidRPr="00775BA9" w:rsidRDefault="00775BA9" w:rsidP="00BF4251">
      <w:pPr>
        <w:widowControl w:val="0"/>
        <w:rPr>
          <w:rFonts w:eastAsia="Calibri"/>
          <w:sz w:val="22"/>
          <w:lang w:val="x-none" w:eastAsia="x-none"/>
        </w:rPr>
      </w:pP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Cordipin SR vartojimas yra nerekomenduojamas nėštumo metu bei moterims, kurios artimoje ateityje ruošiasi pastoti.</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Nifedipino patenka į žindyvės pieną. Atsargumo sumetimais, gydymo Cordipin SR metu rekomenduojama nutraukti žindymą.</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outlineLvl w:val="2"/>
        <w:rPr>
          <w:rFonts w:eastAsia="Calibri"/>
          <w:b/>
          <w:sz w:val="22"/>
          <w:szCs w:val="22"/>
          <w:lang w:val="lt-LT" w:eastAsia="lt-LT"/>
        </w:rPr>
      </w:pPr>
      <w:r w:rsidRPr="00775BA9">
        <w:rPr>
          <w:rFonts w:eastAsia="Calibri"/>
          <w:b/>
          <w:sz w:val="22"/>
          <w:szCs w:val="22"/>
          <w:lang w:val="lt-LT" w:eastAsia="lt-LT"/>
        </w:rPr>
        <w:t>Vairavimas ir mechanizmų valdymas</w:t>
      </w: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Cordipin SR gali sukelti svaigulį, alpimo pojūtį, nuovargį arba regėjimo sutrikimus. Jeigu Jums pasireiškė minėtas poveikis, nevairuokite ir nevaldykite mechanizmų.</w:t>
      </w:r>
    </w:p>
    <w:p w:rsidR="00775BA9" w:rsidRPr="00775BA9" w:rsidRDefault="00775BA9" w:rsidP="00BF4251">
      <w:pPr>
        <w:widowControl w:val="0"/>
        <w:rPr>
          <w:rFonts w:eastAsia="Calibri"/>
          <w:sz w:val="22"/>
          <w:lang w:val="x-none" w:eastAsia="x-none"/>
        </w:rPr>
      </w:pP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Toks poveikis labiau tikėtinas gydymo pradžioje, keičiant vaistus ir po alkoholio vartojimo.</w:t>
      </w:r>
    </w:p>
    <w:p w:rsidR="00775BA9" w:rsidRPr="00775BA9" w:rsidRDefault="00775BA9" w:rsidP="00BF4251">
      <w:pPr>
        <w:widowControl w:val="0"/>
        <w:rPr>
          <w:rFonts w:eastAsia="Calibri"/>
          <w:sz w:val="22"/>
          <w:lang w:val="x-none" w:eastAsia="x-none"/>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ind w:left="567" w:hanging="567"/>
        <w:outlineLvl w:val="1"/>
        <w:rPr>
          <w:rFonts w:eastAsia="Calibri"/>
          <w:b/>
          <w:sz w:val="22"/>
          <w:szCs w:val="22"/>
          <w:lang w:val="lt-LT" w:eastAsia="lt-LT"/>
        </w:rPr>
      </w:pPr>
      <w:r w:rsidRPr="00775BA9">
        <w:rPr>
          <w:rFonts w:eastAsia="Calibri"/>
          <w:b/>
          <w:sz w:val="22"/>
          <w:szCs w:val="22"/>
          <w:lang w:val="lt-LT" w:eastAsia="lt-LT"/>
        </w:rPr>
        <w:t>3.</w:t>
      </w:r>
      <w:r w:rsidRPr="00775BA9">
        <w:rPr>
          <w:rFonts w:eastAsia="Calibri"/>
          <w:b/>
          <w:sz w:val="22"/>
          <w:szCs w:val="22"/>
          <w:lang w:val="lt-LT" w:eastAsia="lt-LT"/>
        </w:rPr>
        <w:tab/>
        <w:t>Kaip vartoti Cordipin SR</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Visada vartokite šį vaistą tiksliai kaip nurodė gydytojas. Jeigu abejojate, kreipkitės į gydytoją arba vaistininką.</w:t>
      </w:r>
    </w:p>
    <w:p w:rsidR="00775BA9" w:rsidRPr="00775BA9" w:rsidRDefault="00775BA9" w:rsidP="00BF4251">
      <w:pPr>
        <w:widowControl w:val="0"/>
        <w:rPr>
          <w:rFonts w:eastAsia="Calibri"/>
          <w:sz w:val="22"/>
          <w:lang w:val="x-none" w:eastAsia="x-none"/>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 xml:space="preserve">Įprastinė pradinė ir palaikomoji Cordipin SR dozė – po </w:t>
      </w:r>
      <w:r w:rsidR="00A308BA">
        <w:rPr>
          <w:rFonts w:eastAsia="Calibri"/>
          <w:sz w:val="22"/>
          <w:szCs w:val="22"/>
          <w:lang w:val="lt-LT" w:eastAsia="lt-LT"/>
        </w:rPr>
        <w:t xml:space="preserve">pailginto atpalaidavimo </w:t>
      </w:r>
      <w:r w:rsidRPr="00775BA9">
        <w:rPr>
          <w:rFonts w:eastAsia="Calibri"/>
          <w:sz w:val="22"/>
          <w:szCs w:val="22"/>
          <w:lang w:val="lt-LT" w:eastAsia="lt-LT"/>
        </w:rPr>
        <w:t xml:space="preserve">1 tabletę 2 kartus per parą. Prireikus gydytojas gali nurodyti vartoti po 2 </w:t>
      </w:r>
      <w:r w:rsidR="00A308BA">
        <w:rPr>
          <w:rFonts w:eastAsia="Calibri"/>
          <w:sz w:val="22"/>
          <w:szCs w:val="22"/>
          <w:lang w:val="lt-LT" w:eastAsia="lt-LT"/>
        </w:rPr>
        <w:t xml:space="preserve">pailginto atpalaidavimo </w:t>
      </w:r>
      <w:r w:rsidRPr="00775BA9">
        <w:rPr>
          <w:rFonts w:eastAsia="Calibri"/>
          <w:sz w:val="22"/>
          <w:szCs w:val="22"/>
          <w:lang w:val="lt-LT" w:eastAsia="lt-LT"/>
        </w:rPr>
        <w:t>tabletes 2 kartus per parą.</w:t>
      </w:r>
    </w:p>
    <w:p w:rsidR="00775BA9" w:rsidRPr="00775BA9" w:rsidRDefault="00775BA9" w:rsidP="00BF4251">
      <w:pPr>
        <w:widowControl w:val="0"/>
        <w:rPr>
          <w:rFonts w:eastAsia="Calibri"/>
          <w:sz w:val="22"/>
          <w:lang w:val="x-none" w:eastAsia="x-none"/>
        </w:rPr>
      </w:pP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Tiksliai sekite gydytojo nurodymus. Su juo nepasitarus, negalima keisti dozės ar nutraukti vaisto vartojimo.</w:t>
      </w:r>
    </w:p>
    <w:p w:rsidR="00775BA9" w:rsidRPr="00775BA9" w:rsidRDefault="00775BA9" w:rsidP="00BF4251">
      <w:pPr>
        <w:widowControl w:val="0"/>
        <w:rPr>
          <w:rFonts w:eastAsia="Calibri"/>
          <w:sz w:val="22"/>
          <w:lang w:val="x-none" w:eastAsia="x-none"/>
        </w:rPr>
      </w:pPr>
    </w:p>
    <w:p w:rsidR="00775BA9" w:rsidRPr="00775BA9" w:rsidRDefault="00A308BA" w:rsidP="00BF4251">
      <w:pPr>
        <w:widowControl w:val="0"/>
        <w:rPr>
          <w:rFonts w:eastAsia="Calibri"/>
          <w:sz w:val="22"/>
          <w:lang w:val="x-none" w:eastAsia="x-none"/>
        </w:rPr>
      </w:pPr>
      <w:r>
        <w:rPr>
          <w:rFonts w:eastAsia="Calibri"/>
          <w:sz w:val="22"/>
          <w:lang w:val="lt-LT" w:eastAsia="x-none"/>
        </w:rPr>
        <w:t>Pailginto atpalaidavimo t</w:t>
      </w:r>
      <w:r w:rsidR="00775BA9" w:rsidRPr="00775BA9">
        <w:rPr>
          <w:rFonts w:eastAsia="Calibri"/>
          <w:sz w:val="22"/>
          <w:lang w:val="x-none" w:eastAsia="x-none"/>
        </w:rPr>
        <w:t>abletę reikėtų nuryti nepažeistą, užgeriant stikline vandens. Jos negalima dalinti, smulkinti ar kramtyti.</w:t>
      </w:r>
    </w:p>
    <w:p w:rsidR="00775BA9" w:rsidRPr="00775BA9" w:rsidRDefault="00775BA9" w:rsidP="00BF4251">
      <w:pPr>
        <w:widowControl w:val="0"/>
        <w:rPr>
          <w:rFonts w:eastAsia="Calibri"/>
          <w:sz w:val="22"/>
          <w:lang w:val="x-none" w:eastAsia="x-none"/>
        </w:rPr>
      </w:pP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Jeigu manote, kad vaistas veikia per stipriai arba per silpnai, pasikonsultuokite su gydytoju arba vaistininku.</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outlineLvl w:val="2"/>
        <w:rPr>
          <w:rFonts w:eastAsia="Calibri"/>
          <w:b/>
          <w:sz w:val="22"/>
          <w:szCs w:val="22"/>
          <w:lang w:val="lt-LT" w:eastAsia="lt-LT"/>
        </w:rPr>
      </w:pPr>
      <w:r w:rsidRPr="00775BA9">
        <w:rPr>
          <w:rFonts w:eastAsia="Calibri"/>
          <w:b/>
          <w:sz w:val="22"/>
          <w:szCs w:val="22"/>
          <w:lang w:val="lt-LT" w:eastAsia="lt-LT"/>
        </w:rPr>
        <w:t>Ką daryti pavartojus per didelę Cordipin SR dozę?</w:t>
      </w:r>
    </w:p>
    <w:p w:rsidR="00775BA9" w:rsidRPr="00BF4251" w:rsidRDefault="00775BA9" w:rsidP="00BF4251">
      <w:pPr>
        <w:widowControl w:val="0"/>
        <w:rPr>
          <w:rFonts w:eastAsia="Calibri"/>
          <w:sz w:val="22"/>
        </w:rPr>
      </w:pPr>
      <w:r w:rsidRPr="00775BA9">
        <w:rPr>
          <w:rFonts w:eastAsia="Calibri"/>
          <w:sz w:val="22"/>
          <w:lang w:val="x-none" w:eastAsia="x-none"/>
        </w:rPr>
        <w:t>Nedelsiant kreipkitės medicininės pagalbos. Esant galimybei, su savimi pasiimkite vaisto dėžutę, kad galėtumėte parodyti gydytojui.</w:t>
      </w:r>
    </w:p>
    <w:p w:rsidR="00775BA9" w:rsidRPr="00775BA9" w:rsidRDefault="00775BA9" w:rsidP="00BF4251">
      <w:pPr>
        <w:widowControl w:val="0"/>
        <w:rPr>
          <w:rFonts w:eastAsia="Calibri"/>
          <w:sz w:val="22"/>
          <w:lang w:val="x-none" w:eastAsia="x-none"/>
        </w:rPr>
      </w:pPr>
    </w:p>
    <w:p w:rsidR="00775BA9" w:rsidRPr="00BF4251" w:rsidRDefault="00775BA9" w:rsidP="00BF4251">
      <w:pPr>
        <w:widowControl w:val="0"/>
        <w:rPr>
          <w:rFonts w:eastAsia="Calibri"/>
          <w:sz w:val="22"/>
        </w:rPr>
      </w:pPr>
      <w:r w:rsidRPr="00775BA9">
        <w:rPr>
          <w:rFonts w:eastAsia="Calibri"/>
          <w:sz w:val="22"/>
          <w:lang w:val="x-none" w:eastAsia="x-none"/>
        </w:rPr>
        <w:t xml:space="preserve">Išgėrus per daug </w:t>
      </w:r>
      <w:r w:rsidR="00FC6081">
        <w:rPr>
          <w:rFonts w:eastAsia="Calibri"/>
          <w:sz w:val="22"/>
          <w:lang w:val="lt-LT" w:eastAsia="x-none"/>
        </w:rPr>
        <w:t xml:space="preserve">pailginto atpalaidavimo </w:t>
      </w:r>
      <w:r w:rsidRPr="00775BA9">
        <w:rPr>
          <w:rFonts w:eastAsia="Calibri"/>
          <w:sz w:val="22"/>
          <w:lang w:val="x-none" w:eastAsia="x-none"/>
        </w:rPr>
        <w:t>tablečių gali labai sumažėti kraujospūdis, sulėtėti arba pagreitėti širdies plakimas. Taip pat gali padidėti cukraus kiekis kraujyje arba padidėti kraujo rūgštingumas, pasireikšti plaučių patinimas, sumažėti deguonies kiekis kraujyje ir pasireikšti sąmonės sutrikimai, galintys sukelti sąmonės praradimą.</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outlineLvl w:val="2"/>
        <w:rPr>
          <w:rFonts w:eastAsia="Calibri"/>
          <w:b/>
          <w:sz w:val="22"/>
          <w:szCs w:val="22"/>
          <w:lang w:val="lt-LT" w:eastAsia="lt-LT"/>
        </w:rPr>
      </w:pPr>
      <w:r w:rsidRPr="00775BA9">
        <w:rPr>
          <w:rFonts w:eastAsia="Calibri"/>
          <w:b/>
          <w:sz w:val="22"/>
          <w:szCs w:val="22"/>
          <w:lang w:val="lt-LT" w:eastAsia="lt-LT"/>
        </w:rPr>
        <w:t>Pamiršus pavartoti Cordipin SR</w:t>
      </w: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 xml:space="preserve">Įprastą dozę išgerkite nedelsiant ir tęskite </w:t>
      </w:r>
      <w:r w:rsidR="00A308BA">
        <w:rPr>
          <w:rFonts w:eastAsia="Calibri"/>
          <w:sz w:val="22"/>
          <w:lang w:val="lt-LT" w:eastAsia="x-none"/>
        </w:rPr>
        <w:t xml:space="preserve">pailginto atpalaidavimo </w:t>
      </w:r>
      <w:r w:rsidRPr="00775BA9">
        <w:rPr>
          <w:rFonts w:eastAsia="Calibri"/>
          <w:sz w:val="22"/>
          <w:lang w:val="x-none" w:eastAsia="x-none"/>
        </w:rPr>
        <w:t>tablečių vartojimą taip, kaip buvo skirta, su 12 val. pertrauka tarp dozių.</w:t>
      </w:r>
    </w:p>
    <w:p w:rsidR="00775BA9" w:rsidRPr="00775BA9" w:rsidRDefault="00775BA9" w:rsidP="00BF4251">
      <w:pPr>
        <w:widowControl w:val="0"/>
        <w:rPr>
          <w:rFonts w:eastAsia="Calibri"/>
          <w:sz w:val="22"/>
          <w:lang w:val="x-none" w:eastAsia="x-none"/>
        </w:rPr>
      </w:pP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Negalima vartoti dvigubos dozės norint kompensuoti praleistą dozę.</w:t>
      </w:r>
    </w:p>
    <w:p w:rsidR="00775BA9" w:rsidRPr="00775BA9" w:rsidRDefault="00775BA9" w:rsidP="00BF4251">
      <w:pPr>
        <w:widowControl w:val="0"/>
        <w:rPr>
          <w:rFonts w:eastAsia="Calibri"/>
          <w:sz w:val="22"/>
          <w:szCs w:val="22"/>
          <w:lang w:val="lt-LT" w:eastAsia="lt-LT"/>
        </w:rPr>
      </w:pPr>
    </w:p>
    <w:p w:rsidR="00775BA9" w:rsidRPr="00BF4251" w:rsidRDefault="00775BA9" w:rsidP="00BF4251">
      <w:pPr>
        <w:widowControl w:val="0"/>
        <w:outlineLvl w:val="2"/>
        <w:rPr>
          <w:rFonts w:eastAsia="Calibri"/>
          <w:b/>
          <w:sz w:val="22"/>
        </w:rPr>
      </w:pPr>
      <w:r w:rsidRPr="00775BA9">
        <w:rPr>
          <w:rFonts w:eastAsia="Calibri"/>
          <w:b/>
          <w:sz w:val="22"/>
          <w:szCs w:val="22"/>
          <w:lang w:val="lt-LT" w:eastAsia="lt-LT"/>
        </w:rPr>
        <w:t>Nustojus vartoti Cordipin SR</w:t>
      </w: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Krūtinės angina.</w:t>
      </w:r>
      <w:r w:rsidRPr="00775BA9">
        <w:rPr>
          <w:rFonts w:eastAsia="Calibri"/>
          <w:i/>
          <w:sz w:val="22"/>
          <w:lang w:val="x-none" w:eastAsia="x-none"/>
        </w:rPr>
        <w:t xml:space="preserve"> </w:t>
      </w:r>
      <w:r w:rsidRPr="00775BA9">
        <w:rPr>
          <w:rFonts w:eastAsia="Calibri"/>
          <w:sz w:val="22"/>
          <w:lang w:val="x-none" w:eastAsia="x-none"/>
        </w:rPr>
        <w:t>Baigus vartoti Cordipin SR, gali atsinaujinti krūtinės skausmas. Jei dėl kokios nors priežasties šio vaisto vartojimą tenka nutraukti, jo dozė mažinama palaipsniui. Nenutraukite šio vaisto vartojimo, nepasikonsultavę su gydytoju.</w:t>
      </w:r>
    </w:p>
    <w:p w:rsidR="00775BA9" w:rsidRPr="00775BA9" w:rsidRDefault="00775BA9" w:rsidP="00BF4251">
      <w:pPr>
        <w:widowControl w:val="0"/>
        <w:rPr>
          <w:rFonts w:eastAsia="Calibri"/>
          <w:sz w:val="22"/>
          <w:lang w:val="x-none" w:eastAsia="x-none"/>
        </w:rPr>
      </w:pP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Hipertenzija. Baigus vartoti Cordipin SR, kraujospūdis gali vėl padidėti. Reikėtų žinoti, kad joks kraujospūdžio mažinamasis vaistas ligos neišgydo, o tik sumažina kraujospūdį ir padeda palaikyti jį pageidaujamo lygio. Tai apsaugo nuo hipertenzijos (padidėjusio kraujospūdžio) pasekmių arba jas sumažina. Cordipin SR vartojamas ilgai, išskyrus atvejus, kai dėl tam tikrų priežasčių gydymą šiuo vaistu tenka nutraukti.</w:t>
      </w:r>
    </w:p>
    <w:p w:rsidR="00775BA9" w:rsidRPr="00775BA9" w:rsidRDefault="00775BA9" w:rsidP="00BF4251">
      <w:pPr>
        <w:widowControl w:val="0"/>
        <w:outlineLvl w:val="1"/>
        <w:rPr>
          <w:rFonts w:eastAsia="Calibri"/>
          <w:b/>
          <w:sz w:val="22"/>
          <w:szCs w:val="22"/>
          <w:lang w:val="lt-LT" w:eastAsia="lt-LT"/>
        </w:rPr>
      </w:pPr>
    </w:p>
    <w:p w:rsidR="00775BA9" w:rsidRPr="00775BA9" w:rsidRDefault="00775BA9" w:rsidP="00BF4251">
      <w:pPr>
        <w:widowControl w:val="0"/>
        <w:numPr>
          <w:ilvl w:val="12"/>
          <w:numId w:val="0"/>
        </w:numPr>
        <w:ind w:right="-29"/>
        <w:rPr>
          <w:rFonts w:eastAsia="Calibri"/>
          <w:sz w:val="22"/>
          <w:szCs w:val="22"/>
          <w:lang w:val="lt-LT" w:eastAsia="lt-LT"/>
        </w:rPr>
      </w:pPr>
      <w:r w:rsidRPr="00775BA9">
        <w:rPr>
          <w:rFonts w:eastAsia="Calibri"/>
          <w:sz w:val="22"/>
          <w:szCs w:val="22"/>
          <w:lang w:val="lt-LT" w:eastAsia="lt-LT"/>
        </w:rPr>
        <w:t>Jeigu kiltų daugiau klausimų dėl šio vaisto vartojimo, kreipkitės į gydytoją arba vaistininką.</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ind w:left="567" w:hanging="567"/>
        <w:outlineLvl w:val="1"/>
        <w:rPr>
          <w:rFonts w:eastAsia="Calibri"/>
          <w:b/>
          <w:sz w:val="22"/>
          <w:szCs w:val="22"/>
          <w:lang w:val="lt-LT" w:eastAsia="lt-LT"/>
        </w:rPr>
      </w:pPr>
      <w:r w:rsidRPr="00775BA9">
        <w:rPr>
          <w:rFonts w:eastAsia="Calibri"/>
          <w:b/>
          <w:sz w:val="22"/>
          <w:szCs w:val="22"/>
          <w:lang w:val="lt-LT" w:eastAsia="lt-LT"/>
        </w:rPr>
        <w:t>4.</w:t>
      </w:r>
      <w:r w:rsidRPr="00775BA9">
        <w:rPr>
          <w:rFonts w:eastAsia="Calibri"/>
          <w:b/>
          <w:sz w:val="22"/>
          <w:szCs w:val="22"/>
          <w:lang w:val="lt-LT" w:eastAsia="lt-LT"/>
        </w:rPr>
        <w:tab/>
        <w:t>Galimas šalutinis poveikis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Šis vaistas, kaip ir visi kiti, gali sukelti šalutinį poveikį, nors jis pasireiškia ne visiems žmonėms.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b/>
          <w:sz w:val="22"/>
          <w:szCs w:val="22"/>
          <w:lang w:val="lt-LT" w:eastAsia="lt-LT"/>
        </w:rPr>
        <w:t>Dažnas</w:t>
      </w:r>
      <w:r w:rsidRPr="00775BA9">
        <w:rPr>
          <w:rFonts w:eastAsia="Calibri"/>
          <w:sz w:val="22"/>
          <w:szCs w:val="22"/>
          <w:lang w:val="lt-LT" w:eastAsia="lt-LT"/>
        </w:rPr>
        <w:t xml:space="preserve">: </w:t>
      </w:r>
      <w:r w:rsidR="00E56BAE" w:rsidRPr="00C7084A">
        <w:rPr>
          <w:rFonts w:eastAsia="Calibri"/>
          <w:sz w:val="22"/>
          <w:szCs w:val="22"/>
          <w:lang w:eastAsia="lt-LT"/>
        </w:rPr>
        <w:t xml:space="preserve">gali </w:t>
      </w:r>
      <w:r w:rsidR="00620C78" w:rsidRPr="00C7084A">
        <w:rPr>
          <w:rFonts w:eastAsia="Calibri"/>
          <w:sz w:val="22"/>
          <w:szCs w:val="22"/>
          <w:lang w:eastAsia="lt-LT"/>
        </w:rPr>
        <w:t>pasire</w:t>
      </w:r>
      <w:r w:rsidR="00E56BAE" w:rsidRPr="00C7084A">
        <w:rPr>
          <w:rFonts w:eastAsia="Calibri"/>
          <w:sz w:val="22"/>
          <w:szCs w:val="22"/>
          <w:lang w:eastAsia="lt-LT"/>
        </w:rPr>
        <w:t>ikšti</w:t>
      </w:r>
      <w:r w:rsidR="00620C78" w:rsidRPr="00C7084A">
        <w:rPr>
          <w:rFonts w:eastAsia="Calibri"/>
          <w:sz w:val="22"/>
          <w:szCs w:val="22"/>
          <w:lang w:eastAsia="lt-LT"/>
        </w:rPr>
        <w:t xml:space="preserve"> 1iš </w:t>
      </w:r>
      <w:r w:rsidRPr="00775BA9">
        <w:rPr>
          <w:rFonts w:eastAsia="Calibri"/>
          <w:sz w:val="22"/>
          <w:szCs w:val="22"/>
          <w:lang w:val="lt-LT" w:eastAsia="lt-LT"/>
        </w:rPr>
        <w:t>10 žmonių</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Galvos skausmas</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Patinimas, paraudimas</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Vidurių užkietėjimas</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Bendrasis negalavimas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b/>
          <w:sz w:val="22"/>
          <w:szCs w:val="22"/>
          <w:lang w:val="lt-LT" w:eastAsia="lt-LT"/>
        </w:rPr>
        <w:t>Nedažnas:</w:t>
      </w:r>
      <w:r w:rsidRPr="00775BA9">
        <w:rPr>
          <w:rFonts w:eastAsia="Calibri"/>
          <w:sz w:val="22"/>
          <w:szCs w:val="22"/>
          <w:lang w:val="lt-LT" w:eastAsia="lt-LT"/>
        </w:rPr>
        <w:t xml:space="preserve"> </w:t>
      </w:r>
      <w:r w:rsidR="00E56BAE" w:rsidRPr="00C7084A">
        <w:rPr>
          <w:rFonts w:eastAsia="Calibri"/>
          <w:sz w:val="22"/>
          <w:szCs w:val="22"/>
          <w:lang w:eastAsia="lt-LT"/>
        </w:rPr>
        <w:t xml:space="preserve">gali </w:t>
      </w:r>
      <w:r w:rsidR="00620C78" w:rsidRPr="00C7084A">
        <w:rPr>
          <w:rFonts w:eastAsia="Calibri"/>
          <w:sz w:val="22"/>
          <w:szCs w:val="22"/>
          <w:lang w:eastAsia="lt-LT"/>
        </w:rPr>
        <w:t>pasirei</w:t>
      </w:r>
      <w:r w:rsidR="00E56BAE" w:rsidRPr="00C7084A">
        <w:rPr>
          <w:rFonts w:eastAsia="Calibri"/>
          <w:sz w:val="22"/>
          <w:szCs w:val="22"/>
          <w:lang w:eastAsia="lt-LT"/>
        </w:rPr>
        <w:t>kšti</w:t>
      </w:r>
      <w:r w:rsidRPr="00775BA9">
        <w:rPr>
          <w:rFonts w:eastAsia="Calibri"/>
          <w:sz w:val="22"/>
          <w:szCs w:val="22"/>
          <w:lang w:val="lt-LT" w:eastAsia="lt-LT"/>
        </w:rPr>
        <w:t xml:space="preserve"> 1 iš </w:t>
      </w:r>
      <w:r w:rsidR="00620C78" w:rsidRPr="00C7084A">
        <w:rPr>
          <w:rFonts w:eastAsia="Calibri"/>
          <w:sz w:val="22"/>
          <w:szCs w:val="22"/>
          <w:lang w:eastAsia="lt-LT"/>
        </w:rPr>
        <w:t>100</w:t>
      </w:r>
      <w:r w:rsidRPr="00775BA9">
        <w:rPr>
          <w:rFonts w:eastAsia="Calibri"/>
          <w:sz w:val="22"/>
          <w:szCs w:val="22"/>
          <w:lang w:val="lt-LT" w:eastAsia="lt-LT"/>
        </w:rPr>
        <w:t xml:space="preserve"> žmonių</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Alerginė reakcija (su veido, liežuvio ir gerklės patinimu)</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Nerimo reakcijos, miego sutrikimai</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Sukimosi pojūtis, migrena, svaigulys, drebulys</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Regos sutrikimai</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Dažnesnis širdies plakimas, širdies plakimo pojūtis, mažas kraujospūdis, apalpimas</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Kraujavimas iš nosies, nosies užgulimas</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lastRenderedPageBreak/>
        <w:t>Pilvo skausmas, pykinimas (šleikštulys), virškinimo sutrikimas skrandyje, pilvo pūtimas, burnos džiūvimas</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Kepenų funkcijos sutrikimas</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Odos raudonė</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Raumenų mėšlungis, sąnarių patinimas</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Gausus šlapinimasis, skausmingas ar pasunkėjęs šlapinimasis</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Erekcijos sutrikimas</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Nespecifinis skausmas, šaltkrėtis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b/>
          <w:sz w:val="22"/>
          <w:szCs w:val="22"/>
          <w:lang w:val="lt-LT" w:eastAsia="lt-LT"/>
        </w:rPr>
        <w:t>Retas:</w:t>
      </w:r>
      <w:r w:rsidRPr="00775BA9">
        <w:rPr>
          <w:rFonts w:eastAsia="Calibri"/>
          <w:sz w:val="22"/>
          <w:szCs w:val="22"/>
          <w:lang w:val="lt-LT" w:eastAsia="lt-LT"/>
        </w:rPr>
        <w:t xml:space="preserve"> </w:t>
      </w:r>
      <w:r w:rsidR="00C94CCC" w:rsidRPr="00C7084A">
        <w:rPr>
          <w:rFonts w:eastAsia="Calibri"/>
          <w:sz w:val="22"/>
          <w:szCs w:val="22"/>
          <w:lang w:eastAsia="lt-LT"/>
        </w:rPr>
        <w:t xml:space="preserve">gali </w:t>
      </w:r>
      <w:r w:rsidR="00620C78" w:rsidRPr="00C7084A">
        <w:rPr>
          <w:rFonts w:eastAsia="Calibri"/>
          <w:sz w:val="22"/>
          <w:szCs w:val="22"/>
          <w:lang w:eastAsia="lt-LT"/>
        </w:rPr>
        <w:t>pasirei</w:t>
      </w:r>
      <w:r w:rsidR="00C94CCC" w:rsidRPr="00C7084A">
        <w:rPr>
          <w:rFonts w:eastAsia="Calibri"/>
          <w:sz w:val="22"/>
          <w:szCs w:val="22"/>
          <w:lang w:eastAsia="lt-LT"/>
        </w:rPr>
        <w:t>kšti</w:t>
      </w:r>
      <w:r w:rsidRPr="00775BA9">
        <w:rPr>
          <w:rFonts w:eastAsia="Calibri"/>
          <w:sz w:val="22"/>
          <w:szCs w:val="22"/>
          <w:lang w:val="lt-LT" w:eastAsia="lt-LT"/>
        </w:rPr>
        <w:t xml:space="preserve"> 1 iš </w:t>
      </w:r>
      <w:r w:rsidR="00620C78" w:rsidRPr="00C7084A">
        <w:rPr>
          <w:rFonts w:eastAsia="Calibri"/>
          <w:sz w:val="22"/>
          <w:szCs w:val="22"/>
          <w:lang w:eastAsia="lt-LT"/>
        </w:rPr>
        <w:t>1000</w:t>
      </w:r>
      <w:r w:rsidRPr="00775BA9">
        <w:rPr>
          <w:rFonts w:eastAsia="Calibri"/>
          <w:sz w:val="22"/>
          <w:szCs w:val="22"/>
          <w:lang w:val="lt-LT" w:eastAsia="lt-LT"/>
        </w:rPr>
        <w:t xml:space="preserve"> vaistą vartojusių žmonių</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Niežulys</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Išbėrimas, įskaitant stiprų odos išbėrimą, dilgėlinę ir odos paraudimą</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Plaštakų ir pėdų tirpimas ir dilgčiojimas</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Nenormalus pojūtis galūnėse</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Dantenų išvešėjimas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b/>
          <w:sz w:val="22"/>
          <w:szCs w:val="22"/>
          <w:lang w:val="lt-LT" w:eastAsia="lt-LT"/>
        </w:rPr>
        <w:t>Dažnis nežinomas</w:t>
      </w:r>
      <w:r w:rsidRPr="00775BA9">
        <w:rPr>
          <w:rFonts w:eastAsia="Calibri"/>
          <w:sz w:val="22"/>
          <w:szCs w:val="22"/>
          <w:lang w:val="lt-LT" w:eastAsia="lt-LT"/>
        </w:rPr>
        <w:t>:</w:t>
      </w:r>
      <w:r w:rsidR="00620C78" w:rsidRPr="00C7084A">
        <w:rPr>
          <w:rFonts w:eastAsia="Calibri"/>
          <w:sz w:val="22"/>
          <w:szCs w:val="22"/>
          <w:lang w:eastAsia="lt-LT"/>
        </w:rPr>
        <w:t xml:space="preserve"> </w:t>
      </w:r>
      <w:r w:rsidR="00344526" w:rsidRPr="00C7084A">
        <w:rPr>
          <w:rFonts w:eastAsia="Calibri"/>
          <w:sz w:val="22"/>
          <w:szCs w:val="22"/>
          <w:lang w:eastAsia="lt-LT"/>
        </w:rPr>
        <w:t>dažnis</w:t>
      </w:r>
      <w:r w:rsidRPr="00775BA9">
        <w:rPr>
          <w:rFonts w:eastAsia="Calibri"/>
          <w:sz w:val="22"/>
          <w:szCs w:val="22"/>
          <w:lang w:val="lt-LT" w:eastAsia="lt-LT"/>
        </w:rPr>
        <w:t xml:space="preserve"> negali būti įvertintas pagal turimus duomenis</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Baltųjų kraujo ląstelių kiekio sumažėjimas</w:t>
      </w:r>
    </w:p>
    <w:p w:rsidR="00775BA9" w:rsidRPr="00BF4251" w:rsidRDefault="00775BA9" w:rsidP="00BF4251">
      <w:pPr>
        <w:widowControl w:val="0"/>
        <w:numPr>
          <w:ilvl w:val="0"/>
          <w:numId w:val="24"/>
        </w:numPr>
        <w:ind w:left="567" w:hanging="567"/>
        <w:contextualSpacing/>
        <w:rPr>
          <w:rFonts w:eastAsia="Calibri"/>
          <w:sz w:val="22"/>
        </w:rPr>
      </w:pPr>
      <w:r w:rsidRPr="00775BA9">
        <w:rPr>
          <w:rFonts w:eastAsia="Calibri"/>
          <w:sz w:val="22"/>
          <w:szCs w:val="22"/>
          <w:lang w:val="lt-LT" w:eastAsia="lt-LT"/>
        </w:rPr>
        <w:t>Sunki alerginė reakcija, sukelianti kvėpavimo pasunkėjimą</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Cukraus kiekio kraujyje padidėjimas</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Lietimo pojūčio susilpnėjimas, mieguistumas</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Akių skausmas</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Krūtinės skausmas (krūtinės angina)</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Kvėpavimo pasunkėjimas</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Vėmimas, rėmuo</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Kepenų ar kraujo sutrikimo sukeltas odos ir akių baltymų pageltimas (gelta)</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Sunkus odos pūslių susidarymu pasireiškiantis sutrikimas</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Šviesos sukelta alerginė odos reakcija, išbėrimas su odos tapimu raudona arba violetine</w:t>
      </w:r>
    </w:p>
    <w:p w:rsidR="00775BA9" w:rsidRPr="00775BA9" w:rsidRDefault="00775BA9" w:rsidP="00BF4251">
      <w:pPr>
        <w:widowControl w:val="0"/>
        <w:numPr>
          <w:ilvl w:val="0"/>
          <w:numId w:val="24"/>
        </w:numPr>
        <w:ind w:left="567" w:hanging="567"/>
        <w:contextualSpacing/>
        <w:rPr>
          <w:rFonts w:eastAsia="Calibri"/>
          <w:sz w:val="22"/>
          <w:szCs w:val="22"/>
          <w:lang w:val="lt-LT" w:eastAsia="lt-LT"/>
        </w:rPr>
      </w:pPr>
      <w:r w:rsidRPr="00775BA9">
        <w:rPr>
          <w:rFonts w:eastAsia="Calibri"/>
          <w:sz w:val="22"/>
          <w:szCs w:val="22"/>
          <w:lang w:val="lt-LT" w:eastAsia="lt-LT"/>
        </w:rPr>
        <w:t>Sąnarių ir raumenų skausmas</w:t>
      </w:r>
    </w:p>
    <w:p w:rsidR="00775BA9" w:rsidRPr="00775BA9" w:rsidRDefault="00775BA9" w:rsidP="00BF4251">
      <w:pPr>
        <w:widowControl w:val="0"/>
        <w:rPr>
          <w:rFonts w:eastAsia="Calibri"/>
          <w:sz w:val="22"/>
          <w:szCs w:val="22"/>
          <w:lang w:val="lt-LT" w:eastAsia="lt-LT"/>
        </w:rPr>
      </w:pPr>
    </w:p>
    <w:p w:rsidR="00620C78" w:rsidRPr="00C7084A" w:rsidRDefault="00456235" w:rsidP="00620C78">
      <w:pPr>
        <w:rPr>
          <w:rFonts w:eastAsia="Calibri"/>
          <w:sz w:val="22"/>
          <w:szCs w:val="22"/>
          <w:lang w:eastAsia="lt-LT"/>
        </w:rPr>
      </w:pPr>
      <w:r w:rsidRPr="00C7084A">
        <w:rPr>
          <w:rFonts w:eastAsia="Calibri"/>
          <w:sz w:val="22"/>
          <w:szCs w:val="22"/>
          <w:lang w:eastAsia="lt-LT"/>
        </w:rPr>
        <w:t>Jeigu pasireiškė šalutinis poveikis, įskaitant šiame lapelyje nenurodytą, pasakykite gydytojui.</w:t>
      </w:r>
    </w:p>
    <w:p w:rsidR="00456235" w:rsidRPr="00C7084A" w:rsidRDefault="00456235" w:rsidP="00620C78">
      <w:pPr>
        <w:rPr>
          <w:rFonts w:eastAsia="Calibri"/>
          <w:sz w:val="22"/>
          <w:szCs w:val="22"/>
          <w:lang w:eastAsia="lt-LT"/>
        </w:rPr>
      </w:pPr>
    </w:p>
    <w:p w:rsidR="00775BA9" w:rsidRPr="00775BA9" w:rsidRDefault="00775BA9" w:rsidP="00BF4251">
      <w:pPr>
        <w:widowControl w:val="0"/>
        <w:rPr>
          <w:rFonts w:eastAsia="Calibri"/>
          <w:b/>
          <w:sz w:val="22"/>
          <w:szCs w:val="22"/>
          <w:lang w:val="lt-LT" w:eastAsia="lt-LT"/>
        </w:rPr>
      </w:pPr>
      <w:r w:rsidRPr="00775BA9">
        <w:rPr>
          <w:rFonts w:eastAsia="Calibri"/>
          <w:b/>
          <w:sz w:val="22"/>
          <w:szCs w:val="22"/>
          <w:lang w:val="lt-LT" w:eastAsia="lt-LT"/>
        </w:rPr>
        <w:t>Pranešimas apie šalutinį poveikį</w:t>
      </w:r>
    </w:p>
    <w:p w:rsidR="00775BA9" w:rsidRPr="00775BA9" w:rsidRDefault="00775BA9" w:rsidP="00BF4251">
      <w:pPr>
        <w:widowControl w:val="0"/>
        <w:ind w:right="-2"/>
        <w:rPr>
          <w:rFonts w:eastAsia="Calibri"/>
          <w:sz w:val="22"/>
          <w:szCs w:val="22"/>
          <w:lang w:val="lt-LT" w:eastAsia="lt-LT"/>
        </w:rPr>
      </w:pPr>
      <w:r w:rsidRPr="00775BA9">
        <w:rPr>
          <w:rFonts w:eastAsia="Calibri"/>
          <w:sz w:val="22"/>
          <w:szCs w:val="22"/>
          <w:lang w:val="lt-LT"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00294510" w:rsidRPr="00C7084A">
        <w:rPr>
          <w:snapToGrid w:val="0"/>
          <w:sz w:val="22"/>
          <w:szCs w:val="22"/>
        </w:rPr>
        <w:t xml:space="preserve"> nemokamu t</w:t>
      </w:r>
      <w:r w:rsidR="00294510" w:rsidRPr="00C7084A">
        <w:rPr>
          <w:snapToGrid w:val="0"/>
          <w:sz w:val="22"/>
          <w:szCs w:val="22"/>
          <w:lang w:eastAsia="zh-CN"/>
        </w:rPr>
        <w:t>elefonu 8 800 73568</w:t>
      </w:r>
      <w:r w:rsidR="00294510" w:rsidRPr="00C7084A">
        <w:rPr>
          <w:snapToGrid w:val="0"/>
          <w:sz w:val="22"/>
          <w:szCs w:val="22"/>
        </w:rPr>
        <w:t xml:space="preserve"> arba užpildyti interneto svetainėje </w:t>
      </w:r>
      <w:hyperlink r:id="rId11" w:history="1">
        <w:r w:rsidR="00294510" w:rsidRPr="00C7084A">
          <w:rPr>
            <w:rFonts w:eastAsia="SimSun"/>
            <w:snapToGrid w:val="0"/>
            <w:color w:val="0000FF"/>
            <w:sz w:val="22"/>
            <w:szCs w:val="22"/>
            <w:u w:val="single"/>
          </w:rPr>
          <w:t>www.vvkt.lt</w:t>
        </w:r>
      </w:hyperlink>
      <w:r w:rsidR="00294510" w:rsidRPr="00C7084A">
        <w:rPr>
          <w:snapToGrid w:val="0"/>
          <w:sz w:val="22"/>
          <w:szCs w:val="22"/>
        </w:rPr>
        <w:t xml:space="preserve"> esančią formą ir pateikti ją Valstybinei vaistų kontrolės tarnybai prie Lietuvos Respublikos sveikatos apsaugos ministerijos vienu iš šių būdų: raštu (adresu</w:t>
      </w:r>
      <w:r w:rsidRPr="00775BA9">
        <w:rPr>
          <w:rFonts w:eastAsia="Calibri"/>
          <w:sz w:val="22"/>
          <w:szCs w:val="22"/>
          <w:lang w:val="lt-LT" w:eastAsia="lt-LT"/>
        </w:rPr>
        <w:t xml:space="preserve"> Žirmūnų g. 139A, LT</w:t>
      </w:r>
      <w:r w:rsidR="00294510" w:rsidRPr="00C7084A">
        <w:rPr>
          <w:snapToGrid w:val="0"/>
          <w:sz w:val="22"/>
          <w:szCs w:val="22"/>
        </w:rPr>
        <w:t>-</w:t>
      </w:r>
      <w:r w:rsidRPr="00775BA9">
        <w:rPr>
          <w:rFonts w:eastAsia="Calibri"/>
          <w:sz w:val="22"/>
          <w:szCs w:val="22"/>
          <w:lang w:val="lt-LT" w:eastAsia="lt-LT"/>
        </w:rPr>
        <w:t>09120 Vilnius</w:t>
      </w:r>
      <w:r w:rsidR="00294510" w:rsidRPr="00C7084A">
        <w:rPr>
          <w:snapToGrid w:val="0"/>
          <w:sz w:val="22"/>
          <w:szCs w:val="22"/>
        </w:rPr>
        <w:t xml:space="preserve">), </w:t>
      </w:r>
      <w:r w:rsidR="00294510" w:rsidRPr="00C7084A">
        <w:rPr>
          <w:snapToGrid w:val="0"/>
          <w:sz w:val="22"/>
          <w:szCs w:val="22"/>
          <w:lang w:eastAsia="zh-CN"/>
        </w:rPr>
        <w:t xml:space="preserve">nemokamu </w:t>
      </w:r>
      <w:r w:rsidR="00294510" w:rsidRPr="00C7084A">
        <w:rPr>
          <w:snapToGrid w:val="0"/>
          <w:sz w:val="22"/>
          <w:szCs w:val="22"/>
        </w:rPr>
        <w:t>fakso numeriu</w:t>
      </w:r>
      <w:r w:rsidRPr="00775BA9">
        <w:rPr>
          <w:rFonts w:eastAsia="Calibri"/>
          <w:sz w:val="22"/>
          <w:szCs w:val="22"/>
          <w:lang w:val="lt-LT" w:eastAsia="lt-LT"/>
        </w:rPr>
        <w:t xml:space="preserve"> 8 800 20131</w:t>
      </w:r>
      <w:r w:rsidR="00294510" w:rsidRPr="00C7084A">
        <w:rPr>
          <w:snapToGrid w:val="0"/>
          <w:sz w:val="22"/>
          <w:szCs w:val="22"/>
          <w:lang w:eastAsia="zh-CN"/>
        </w:rPr>
        <w:t>,</w:t>
      </w:r>
      <w:r w:rsidRPr="00775BA9">
        <w:rPr>
          <w:rFonts w:eastAsia="Calibri"/>
          <w:sz w:val="22"/>
          <w:szCs w:val="22"/>
          <w:lang w:val="lt-LT" w:eastAsia="lt-LT"/>
        </w:rPr>
        <w:t xml:space="preserve"> el. </w:t>
      </w:r>
      <w:r w:rsidR="00294510" w:rsidRPr="00C7084A">
        <w:rPr>
          <w:snapToGrid w:val="0"/>
          <w:sz w:val="22"/>
          <w:szCs w:val="22"/>
        </w:rPr>
        <w:t xml:space="preserve">paštu </w:t>
      </w:r>
      <w:hyperlink r:id="rId12" w:history="1">
        <w:r w:rsidR="00294510" w:rsidRPr="00C7084A">
          <w:rPr>
            <w:rFonts w:eastAsia="SimSun"/>
            <w:snapToGrid w:val="0"/>
            <w:color w:val="0000FF"/>
            <w:sz w:val="22"/>
            <w:szCs w:val="22"/>
            <w:u w:val="single"/>
          </w:rPr>
          <w:t>NepageidaujamaR@vvkt.lt</w:t>
        </w:r>
      </w:hyperlink>
      <w:r w:rsidR="00294510" w:rsidRPr="00C7084A">
        <w:rPr>
          <w:snapToGrid w:val="0"/>
          <w:sz w:val="22"/>
          <w:szCs w:val="22"/>
        </w:rPr>
        <w:t xml:space="preserve">, taip pat per Valstybinės vaistų kontrolės tarnybos prie Lietuvos Respublikos sveikatos apsaugos ministerijos interneto svetainę (adresu </w:t>
      </w:r>
      <w:hyperlink r:id="rId13" w:history="1">
        <w:r w:rsidR="00294510" w:rsidRPr="00C7084A">
          <w:rPr>
            <w:rFonts w:eastAsia="SimSun"/>
            <w:snapToGrid w:val="0"/>
            <w:color w:val="0000FF"/>
            <w:sz w:val="22"/>
            <w:szCs w:val="22"/>
            <w:u w:val="single"/>
          </w:rPr>
          <w:t>http://www.vvkt.lt</w:t>
        </w:r>
      </w:hyperlink>
      <w:r w:rsidR="00294510" w:rsidRPr="00C7084A">
        <w:rPr>
          <w:snapToGrid w:val="0"/>
          <w:sz w:val="22"/>
          <w:szCs w:val="22"/>
        </w:rPr>
        <w:t>).</w:t>
      </w:r>
      <w:r w:rsidRPr="00775BA9">
        <w:rPr>
          <w:rFonts w:eastAsia="Calibri"/>
          <w:sz w:val="22"/>
          <w:szCs w:val="22"/>
          <w:lang w:val="lt-LT" w:eastAsia="lt-LT"/>
        </w:rPr>
        <w:t xml:space="preserve"> Pranešdami apie šalutinį poveikį galite mums padėti gauti daugiau informacijos apie šio vaisto saugumą.</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ind w:left="567" w:hanging="567"/>
        <w:outlineLvl w:val="1"/>
        <w:rPr>
          <w:rFonts w:eastAsia="Calibri"/>
          <w:b/>
          <w:sz w:val="22"/>
          <w:szCs w:val="22"/>
          <w:lang w:val="lt-LT" w:eastAsia="en-US"/>
        </w:rPr>
      </w:pPr>
      <w:bookmarkStart w:id="13" w:name="_Toc129243143"/>
      <w:bookmarkStart w:id="14" w:name="_Toc129243268"/>
      <w:r w:rsidRPr="00775BA9">
        <w:rPr>
          <w:rFonts w:eastAsia="Calibri"/>
          <w:b/>
          <w:sz w:val="22"/>
          <w:szCs w:val="22"/>
          <w:lang w:val="lt-LT" w:eastAsia="en-US"/>
        </w:rPr>
        <w:t>5.</w:t>
      </w:r>
      <w:r w:rsidRPr="00775BA9">
        <w:rPr>
          <w:rFonts w:eastAsia="Calibri"/>
          <w:b/>
          <w:sz w:val="22"/>
          <w:szCs w:val="22"/>
          <w:lang w:val="lt-LT" w:eastAsia="en-US"/>
        </w:rPr>
        <w:tab/>
        <w:t>K</w:t>
      </w:r>
      <w:bookmarkEnd w:id="13"/>
      <w:bookmarkEnd w:id="14"/>
      <w:r w:rsidRPr="00775BA9">
        <w:rPr>
          <w:rFonts w:eastAsia="Calibri"/>
          <w:b/>
          <w:sz w:val="22"/>
          <w:szCs w:val="22"/>
          <w:lang w:val="lt-LT" w:eastAsia="en-US"/>
        </w:rPr>
        <w:t>aip laikyti Cordipin SR</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Šį vaistą laikykite vaikams nepastebimoje ir nepasiekiamoje vietoje.</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Ant dėžutės po „Tinka iki“ ir ant lizdinės plokštelės po „EXP“ nurodytam tinkamumo laikui pasibaigus, šio vaisto vartoti negalima. Vaistas tinkamas vartoti iki paskutinės nurodyto mėnesio dienos.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Laikyti ne aukštesnėje kaip 25 </w:t>
      </w:r>
      <w:r w:rsidRPr="00775BA9">
        <w:rPr>
          <w:rFonts w:eastAsia="Calibri"/>
          <w:sz w:val="22"/>
          <w:szCs w:val="22"/>
          <w:lang w:val="lt-LT" w:eastAsia="lt-LT"/>
        </w:rPr>
        <w:sym w:font="Symbol" w:char="F0B0"/>
      </w:r>
      <w:r w:rsidRPr="00775BA9">
        <w:rPr>
          <w:rFonts w:eastAsia="Calibri"/>
          <w:sz w:val="22"/>
          <w:szCs w:val="22"/>
          <w:lang w:val="lt-LT" w:eastAsia="lt-LT"/>
        </w:rPr>
        <w:t>C temperatūroje.</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 xml:space="preserve">Laikyti gamintojo pakuotėje, kad </w:t>
      </w:r>
      <w:r w:rsidR="00FC6081">
        <w:rPr>
          <w:rFonts w:eastAsia="Calibri"/>
          <w:sz w:val="22"/>
          <w:szCs w:val="22"/>
          <w:lang w:val="lt-LT" w:eastAsia="lt-LT"/>
        </w:rPr>
        <w:t>vaistas</w:t>
      </w:r>
      <w:r w:rsidRPr="00775BA9">
        <w:rPr>
          <w:rFonts w:eastAsia="Calibri"/>
          <w:sz w:val="22"/>
          <w:szCs w:val="22"/>
          <w:lang w:val="lt-LT" w:eastAsia="lt-LT"/>
        </w:rPr>
        <w:t xml:space="preserve"> būtų apsaugotas nuo šviesos ir drėgmės.</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lastRenderedPageBreak/>
        <w:t>Vaistų negalima išmesti į kanalizaciją arba su buitinėmis atliekomis. Kaip išmesti nereikalingus vaistus, klauskite vaistininko. Šios priemonės padės apsaugoti aplinką.</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ind w:left="567" w:hanging="567"/>
        <w:outlineLvl w:val="1"/>
        <w:rPr>
          <w:rFonts w:eastAsia="Calibri"/>
          <w:b/>
          <w:sz w:val="22"/>
          <w:szCs w:val="22"/>
          <w:lang w:val="lt-LT" w:eastAsia="en-US"/>
        </w:rPr>
      </w:pPr>
      <w:bookmarkStart w:id="15" w:name="_Toc129243144"/>
      <w:bookmarkStart w:id="16" w:name="_Toc129243269"/>
      <w:r w:rsidRPr="00775BA9">
        <w:rPr>
          <w:rFonts w:eastAsia="Calibri"/>
          <w:b/>
          <w:sz w:val="22"/>
          <w:szCs w:val="22"/>
          <w:lang w:val="lt-LT" w:eastAsia="en-US"/>
        </w:rPr>
        <w:t>6.</w:t>
      </w:r>
      <w:r w:rsidRPr="00775BA9">
        <w:rPr>
          <w:rFonts w:eastAsia="Calibri"/>
          <w:b/>
          <w:sz w:val="22"/>
          <w:szCs w:val="22"/>
          <w:lang w:val="lt-LT" w:eastAsia="en-US"/>
        </w:rPr>
        <w:tab/>
      </w:r>
      <w:bookmarkEnd w:id="15"/>
      <w:bookmarkEnd w:id="16"/>
      <w:r w:rsidRPr="00775BA9">
        <w:rPr>
          <w:rFonts w:eastAsia="Calibri"/>
          <w:b/>
          <w:sz w:val="22"/>
          <w:szCs w:val="22"/>
          <w:lang w:val="lt-LT" w:eastAsia="en-US"/>
        </w:rPr>
        <w:t>Pakuotės turinys ir kita informacija</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b/>
          <w:bCs/>
          <w:sz w:val="22"/>
          <w:szCs w:val="22"/>
          <w:lang w:val="lt-LT" w:eastAsia="en-US"/>
        </w:rPr>
      </w:pPr>
      <w:r w:rsidRPr="00775BA9">
        <w:rPr>
          <w:rFonts w:eastAsia="Calibri"/>
          <w:b/>
          <w:bCs/>
          <w:sz w:val="22"/>
          <w:szCs w:val="22"/>
          <w:lang w:val="lt-LT" w:eastAsia="en-US"/>
        </w:rPr>
        <w:t>Cordipin SR sudėtis</w:t>
      </w:r>
    </w:p>
    <w:p w:rsidR="00775BA9" w:rsidRPr="00775BA9" w:rsidRDefault="00775BA9" w:rsidP="00BF4251">
      <w:pPr>
        <w:widowControl w:val="0"/>
        <w:numPr>
          <w:ilvl w:val="0"/>
          <w:numId w:val="29"/>
        </w:numPr>
        <w:ind w:left="567" w:hanging="567"/>
        <w:rPr>
          <w:rFonts w:eastAsia="Calibri"/>
          <w:sz w:val="22"/>
          <w:szCs w:val="22"/>
          <w:lang w:val="lt-LT" w:eastAsia="lt-LT"/>
        </w:rPr>
      </w:pPr>
      <w:r w:rsidRPr="00775BA9">
        <w:rPr>
          <w:rFonts w:eastAsia="Calibri"/>
          <w:sz w:val="22"/>
          <w:szCs w:val="22"/>
          <w:lang w:val="lt-LT" w:eastAsia="lt-LT"/>
        </w:rPr>
        <w:t xml:space="preserve">Veiklioji medžiaga yra nifedipinas. Vienoje pailginto atpalaidavimo tabletėje yra </w:t>
      </w:r>
      <w:r w:rsidR="00EA2903">
        <w:rPr>
          <w:rFonts w:eastAsia="Calibri"/>
          <w:sz w:val="22"/>
          <w:szCs w:val="22"/>
          <w:lang w:val="lt-LT" w:eastAsia="lt-LT"/>
        </w:rPr>
        <w:t>2</w:t>
      </w:r>
      <w:r w:rsidRPr="00775BA9">
        <w:rPr>
          <w:rFonts w:eastAsia="Calibri"/>
          <w:sz w:val="22"/>
          <w:szCs w:val="22"/>
          <w:lang w:val="lt-LT" w:eastAsia="lt-LT"/>
        </w:rPr>
        <w:t xml:space="preserve">0 mg </w:t>
      </w:r>
      <w:proofErr w:type="spellStart"/>
      <w:r w:rsidRPr="00775BA9">
        <w:rPr>
          <w:rFonts w:eastAsia="Calibri"/>
          <w:sz w:val="22"/>
          <w:szCs w:val="22"/>
          <w:lang w:val="lt-LT" w:eastAsia="lt-LT"/>
        </w:rPr>
        <w:t>nifedipino</w:t>
      </w:r>
      <w:proofErr w:type="spellEnd"/>
      <w:r w:rsidRPr="00775BA9">
        <w:rPr>
          <w:rFonts w:eastAsia="Calibri"/>
          <w:sz w:val="22"/>
          <w:szCs w:val="22"/>
          <w:lang w:val="lt-LT" w:eastAsia="lt-LT"/>
        </w:rPr>
        <w:t>.</w:t>
      </w:r>
    </w:p>
    <w:p w:rsidR="00775BA9" w:rsidRPr="00775BA9" w:rsidRDefault="00775BA9" w:rsidP="00BF4251">
      <w:pPr>
        <w:widowControl w:val="0"/>
        <w:numPr>
          <w:ilvl w:val="0"/>
          <w:numId w:val="29"/>
        </w:numPr>
        <w:ind w:left="567" w:hanging="567"/>
        <w:rPr>
          <w:rFonts w:eastAsia="Calibri"/>
          <w:sz w:val="22"/>
          <w:szCs w:val="22"/>
          <w:lang w:val="lt-LT" w:eastAsia="lt-LT"/>
        </w:rPr>
      </w:pPr>
      <w:r w:rsidRPr="00775BA9">
        <w:rPr>
          <w:rFonts w:eastAsia="Calibri"/>
          <w:sz w:val="22"/>
          <w:szCs w:val="22"/>
          <w:lang w:val="lt-LT" w:eastAsia="lt-LT"/>
        </w:rPr>
        <w:t>Pagalbinės tabletės branduolio medžiagos yra mikrokristalinė celiuliozė, glicerolio palmitostearatas, talkas, koloidinis bevandenis silicio dioksidas, natrio laurilsulfatas, magnio stearatas, povidonas; pagalbinės tabletės plėvelės medžiagos yra metakrilo rūgšties kopolimeras, talkas, titano dioksidas (E171), makrogolis 4000, chinolino geltonasis (E104).</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szCs w:val="22"/>
          <w:lang w:val="lt-LT" w:eastAsia="lt-LT"/>
        </w:rPr>
      </w:pPr>
      <w:r w:rsidRPr="00775BA9">
        <w:rPr>
          <w:rFonts w:eastAsia="Calibri"/>
          <w:b/>
          <w:bCs/>
          <w:sz w:val="22"/>
          <w:szCs w:val="22"/>
          <w:lang w:val="lt-LT" w:eastAsia="en-US"/>
        </w:rPr>
        <w:t>Cordipin SR išvaizda ir kiekis pakuotėje</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Pailginto atpalaidavimo tabletės yra geltonos, apvalios, abipus šiek tiek išgaubtos.</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 xml:space="preserve">Cordipin SR tiekiamas dėžutėse, kuriose yra 30 pailginto atpalaidavimo tablečių. Kiekvienoje dėžutėje yra 2 lizdinės plokštelės po 15 </w:t>
      </w:r>
      <w:r w:rsidR="00FC6081">
        <w:rPr>
          <w:rFonts w:eastAsia="Calibri"/>
          <w:sz w:val="22"/>
          <w:szCs w:val="22"/>
          <w:lang w:val="lt-LT" w:eastAsia="lt-LT"/>
        </w:rPr>
        <w:t xml:space="preserve">pailginto atpalaidavimo </w:t>
      </w:r>
      <w:r w:rsidRPr="00775BA9">
        <w:rPr>
          <w:rFonts w:eastAsia="Calibri"/>
          <w:sz w:val="22"/>
          <w:szCs w:val="22"/>
          <w:lang w:val="lt-LT" w:eastAsia="lt-LT"/>
        </w:rPr>
        <w:t>tablečių.</w:t>
      </w:r>
    </w:p>
    <w:p w:rsidR="00775BA9" w:rsidRPr="00775BA9" w:rsidRDefault="00775BA9" w:rsidP="00BF4251">
      <w:pPr>
        <w:widowControl w:val="0"/>
        <w:rPr>
          <w:rFonts w:eastAsia="Calibri"/>
          <w:sz w:val="22"/>
          <w:szCs w:val="22"/>
          <w:lang w:val="lt-LT" w:eastAsia="lt-LT"/>
        </w:rPr>
      </w:pPr>
    </w:p>
    <w:p w:rsidR="00775BA9" w:rsidRPr="00775BA9" w:rsidRDefault="00620C78" w:rsidP="00BF4251">
      <w:pPr>
        <w:widowControl w:val="0"/>
        <w:rPr>
          <w:rFonts w:eastAsia="Calibri"/>
          <w:b/>
          <w:bCs/>
          <w:sz w:val="22"/>
          <w:szCs w:val="22"/>
          <w:lang w:val="lt-LT" w:eastAsia="en-US"/>
        </w:rPr>
      </w:pPr>
      <w:r w:rsidRPr="00C7084A">
        <w:rPr>
          <w:rFonts w:eastAsia="Calibri"/>
          <w:b/>
          <w:bCs/>
          <w:sz w:val="22"/>
          <w:szCs w:val="22"/>
        </w:rPr>
        <w:t>R</w:t>
      </w:r>
      <w:r w:rsidR="00EF4BEA" w:rsidRPr="00C7084A">
        <w:rPr>
          <w:rFonts w:eastAsia="Calibri"/>
          <w:b/>
          <w:bCs/>
          <w:sz w:val="22"/>
          <w:szCs w:val="22"/>
        </w:rPr>
        <w:t>egistruotojas</w:t>
      </w:r>
      <w:r w:rsidR="00775BA9" w:rsidRPr="00775BA9">
        <w:rPr>
          <w:rFonts w:eastAsia="Calibri"/>
          <w:b/>
          <w:bCs/>
          <w:sz w:val="22"/>
          <w:szCs w:val="22"/>
          <w:lang w:val="lt-LT" w:eastAsia="en-US"/>
        </w:rPr>
        <w:t xml:space="preserve"> ir gamintojas</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KRKA, d.d., Novo mesto, Šmarješka cesta 6, 8501 Novo mesto, Slovėnija</w:t>
      </w:r>
    </w:p>
    <w:p w:rsidR="00775BA9" w:rsidRPr="00775BA9" w:rsidRDefault="00775BA9" w:rsidP="00BF4251">
      <w:pPr>
        <w:widowControl w:val="0"/>
        <w:rPr>
          <w:rFonts w:eastAsia="Calibri"/>
          <w:sz w:val="22"/>
          <w:szCs w:val="22"/>
          <w:lang w:val="lt-LT" w:eastAsia="lt-LT"/>
        </w:rPr>
      </w:pPr>
    </w:p>
    <w:p w:rsidR="00775BA9" w:rsidRPr="00775BA9" w:rsidRDefault="00775BA9" w:rsidP="00BF4251">
      <w:pPr>
        <w:widowControl w:val="0"/>
        <w:rPr>
          <w:rFonts w:eastAsia="Calibri"/>
          <w:sz w:val="22"/>
          <w:lang w:val="x-none" w:eastAsia="x-none"/>
        </w:rPr>
      </w:pPr>
      <w:r w:rsidRPr="00775BA9">
        <w:rPr>
          <w:rFonts w:eastAsia="Calibri"/>
          <w:sz w:val="22"/>
          <w:lang w:val="x-none" w:eastAsia="x-none"/>
        </w:rPr>
        <w:t xml:space="preserve">Jeigu apie šį vaistą norite sužinoti daugiau, kreipkitės į vietinį </w:t>
      </w:r>
      <w:r w:rsidR="00620C78" w:rsidRPr="00C7084A">
        <w:rPr>
          <w:rFonts w:eastAsia="Calibri"/>
          <w:iCs/>
          <w:sz w:val="22"/>
          <w:szCs w:val="22"/>
          <w:lang w:eastAsia="lt-LT"/>
        </w:rPr>
        <w:t>r</w:t>
      </w:r>
      <w:r w:rsidR="00EF4BEA" w:rsidRPr="00C7084A">
        <w:rPr>
          <w:rFonts w:eastAsia="Calibri"/>
          <w:iCs/>
          <w:sz w:val="22"/>
          <w:szCs w:val="22"/>
          <w:lang w:eastAsia="lt-LT"/>
        </w:rPr>
        <w:t>egistruotojo</w:t>
      </w:r>
      <w:r w:rsidRPr="00775BA9">
        <w:rPr>
          <w:rFonts w:eastAsia="Calibri"/>
          <w:sz w:val="22"/>
          <w:lang w:val="x-none" w:eastAsia="x-none"/>
        </w:rPr>
        <w:t xml:space="preserve"> atstovą.</w:t>
      </w:r>
    </w:p>
    <w:p w:rsidR="00775BA9" w:rsidRPr="00775BA9" w:rsidRDefault="00775BA9" w:rsidP="00BF4251">
      <w:pPr>
        <w:widowControl w:val="0"/>
        <w:rPr>
          <w:rFonts w:eastAsia="Calibri"/>
          <w:sz w:val="22"/>
          <w:szCs w:val="22"/>
          <w:lang w:val="lt-LT" w:eastAsia="lt-LT"/>
        </w:rPr>
      </w:pPr>
    </w:p>
    <w:tbl>
      <w:tblPr>
        <w:tblW w:w="4678" w:type="dxa"/>
        <w:tblLayout w:type="fixed"/>
        <w:tblLook w:val="0000" w:firstRow="0" w:lastRow="0" w:firstColumn="0" w:lastColumn="0" w:noHBand="0" w:noVBand="0"/>
      </w:tblPr>
      <w:tblGrid>
        <w:gridCol w:w="4678"/>
      </w:tblGrid>
      <w:tr w:rsidR="00775BA9" w:rsidRPr="00775BA9" w:rsidTr="002013A0">
        <w:tc>
          <w:tcPr>
            <w:tcW w:w="4678" w:type="dxa"/>
          </w:tcPr>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UAB KRKA Lietuva</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Senasis Ukmergės kelias 4</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Vilniaus raj., Užubalių k.</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LT - 14013</w:t>
            </w:r>
          </w:p>
          <w:p w:rsidR="00775BA9" w:rsidRPr="00775BA9" w:rsidRDefault="00775BA9" w:rsidP="00BF4251">
            <w:pPr>
              <w:widowControl w:val="0"/>
              <w:rPr>
                <w:rFonts w:eastAsia="Calibri"/>
                <w:sz w:val="22"/>
                <w:szCs w:val="22"/>
                <w:lang w:val="lt-LT" w:eastAsia="lt-LT"/>
              </w:rPr>
            </w:pPr>
            <w:r w:rsidRPr="00775BA9">
              <w:rPr>
                <w:rFonts w:eastAsia="Calibri"/>
                <w:sz w:val="22"/>
                <w:szCs w:val="22"/>
                <w:lang w:val="lt-LT" w:eastAsia="lt-LT"/>
              </w:rPr>
              <w:t>Tel. + 370 5 236 27 40</w:t>
            </w:r>
          </w:p>
        </w:tc>
      </w:tr>
    </w:tbl>
    <w:p w:rsidR="00775BA9" w:rsidRPr="00775BA9" w:rsidRDefault="00775BA9" w:rsidP="00BF4251">
      <w:pPr>
        <w:widowControl w:val="0"/>
        <w:rPr>
          <w:rFonts w:eastAsia="Calibri"/>
          <w:sz w:val="22"/>
          <w:szCs w:val="22"/>
          <w:lang w:val="lt-LT" w:eastAsia="lt-LT"/>
        </w:rPr>
      </w:pPr>
    </w:p>
    <w:p w:rsidR="00775BA9" w:rsidRPr="00DA3BD5" w:rsidRDefault="00775BA9" w:rsidP="00BF4251">
      <w:pPr>
        <w:widowControl w:val="0"/>
        <w:rPr>
          <w:rFonts w:eastAsia="Calibri"/>
          <w:b/>
          <w:sz w:val="22"/>
          <w:lang w:val="lt-LT" w:eastAsia="x-none"/>
        </w:rPr>
      </w:pPr>
      <w:r w:rsidRPr="00775BA9">
        <w:rPr>
          <w:rFonts w:eastAsia="Calibri"/>
          <w:b/>
          <w:bCs/>
          <w:sz w:val="22"/>
          <w:lang w:val="x-none" w:eastAsia="x-none"/>
        </w:rPr>
        <w:t>Šis pakuotės</w:t>
      </w:r>
      <w:r w:rsidRPr="00775BA9">
        <w:rPr>
          <w:rFonts w:eastAsia="Calibri"/>
          <w:b/>
          <w:sz w:val="22"/>
          <w:lang w:val="x-none" w:eastAsia="x-none"/>
        </w:rPr>
        <w:t xml:space="preserve"> lapelis paskut</w:t>
      </w:r>
      <w:r w:rsidR="00BF4251">
        <w:rPr>
          <w:rFonts w:eastAsia="Calibri"/>
          <w:b/>
          <w:sz w:val="22"/>
          <w:lang w:val="x-none" w:eastAsia="x-none"/>
        </w:rPr>
        <w:t>inį kartą peržiūrėtas 2016</w:t>
      </w:r>
      <w:r w:rsidR="00DA3BD5">
        <w:rPr>
          <w:rFonts w:eastAsia="Calibri"/>
          <w:b/>
          <w:sz w:val="22"/>
          <w:lang w:val="lt-LT" w:eastAsia="x-none"/>
        </w:rPr>
        <w:t>-10-06</w:t>
      </w:r>
    </w:p>
    <w:p w:rsidR="00775BA9" w:rsidRPr="00775BA9" w:rsidRDefault="00775BA9" w:rsidP="00BF4251">
      <w:pPr>
        <w:widowControl w:val="0"/>
        <w:rPr>
          <w:rFonts w:eastAsia="Calibri"/>
          <w:sz w:val="22"/>
          <w:szCs w:val="22"/>
          <w:lang w:val="lt-LT" w:eastAsia="lt-LT"/>
        </w:rPr>
      </w:pPr>
    </w:p>
    <w:p w:rsidR="00775BA9" w:rsidRDefault="00775BA9" w:rsidP="00BF4251">
      <w:pPr>
        <w:numPr>
          <w:ilvl w:val="12"/>
          <w:numId w:val="0"/>
        </w:numPr>
        <w:ind w:right="-2"/>
        <w:rPr>
          <w:rFonts w:eastAsia="Calibri"/>
          <w:sz w:val="22"/>
          <w:szCs w:val="22"/>
          <w:lang w:eastAsia="lt-LT"/>
        </w:rPr>
      </w:pPr>
      <w:r w:rsidRPr="00775BA9">
        <w:rPr>
          <w:rFonts w:eastAsia="Calibri"/>
          <w:sz w:val="22"/>
          <w:szCs w:val="22"/>
          <w:lang w:val="lt-LT" w:eastAsia="lt-LT"/>
        </w:rPr>
        <w:t>Išsami informacija apie šį vaistą pateikiama Valstybinės vaistų kontrolės tarnybos prie Lietuvos Respublikos sveikatos apsaugos ministerijos tinklalapyje</w:t>
      </w:r>
      <w:r w:rsidRPr="00775BA9">
        <w:rPr>
          <w:rFonts w:eastAsia="Calibri"/>
          <w:i/>
          <w:sz w:val="22"/>
          <w:szCs w:val="22"/>
          <w:lang w:val="lt-LT" w:eastAsia="lt-LT"/>
        </w:rPr>
        <w:t xml:space="preserve"> </w:t>
      </w:r>
      <w:hyperlink r:id="rId14" w:history="1">
        <w:r w:rsidR="00620C78" w:rsidRPr="00C7084A">
          <w:rPr>
            <w:rFonts w:eastAsia="SimSun"/>
            <w:color w:val="0000FF"/>
            <w:sz w:val="22"/>
            <w:szCs w:val="22"/>
            <w:u w:val="single"/>
            <w:lang w:eastAsia="lt-LT"/>
          </w:rPr>
          <w:t>http://www.vvkt.lt/</w:t>
        </w:r>
      </w:hyperlink>
      <w:r w:rsidR="00620C78" w:rsidRPr="00C7084A">
        <w:rPr>
          <w:rFonts w:eastAsia="Calibri"/>
          <w:sz w:val="22"/>
          <w:szCs w:val="22"/>
          <w:lang w:eastAsia="lt-LT"/>
        </w:rPr>
        <w:t>.</w:t>
      </w:r>
    </w:p>
    <w:p w:rsidR="00DA3BD5" w:rsidRDefault="00DA3BD5" w:rsidP="00BF4251">
      <w:pPr>
        <w:numPr>
          <w:ilvl w:val="12"/>
          <w:numId w:val="0"/>
        </w:numPr>
        <w:ind w:right="-2"/>
        <w:rPr>
          <w:rFonts w:eastAsia="Calibri"/>
          <w:sz w:val="22"/>
          <w:szCs w:val="22"/>
          <w:lang w:eastAsia="lt-LT"/>
        </w:rPr>
      </w:pPr>
    </w:p>
    <w:p w:rsidR="00DA3BD5" w:rsidRPr="00775BA9" w:rsidRDefault="00DA3BD5" w:rsidP="00BF4251">
      <w:pPr>
        <w:numPr>
          <w:ilvl w:val="12"/>
          <w:numId w:val="0"/>
        </w:numPr>
        <w:ind w:right="-2"/>
        <w:rPr>
          <w:rFonts w:eastAsia="Calibri"/>
          <w:sz w:val="22"/>
          <w:szCs w:val="22"/>
          <w:lang w:val="lt-LT" w:eastAsia="lt-LT"/>
        </w:rPr>
      </w:pPr>
      <w:bookmarkStart w:id="17" w:name="_GoBack"/>
      <w:bookmarkEnd w:id="17"/>
      <w:permStart w:id="154688431" w:edGrp="everyone"/>
      <w:permEnd w:id="154688431"/>
    </w:p>
    <w:sectPr w:rsidR="00DA3BD5" w:rsidRPr="00775BA9" w:rsidSect="00775BA9">
      <w:headerReference w:type="default" r:id="rId15"/>
      <w:footerReference w:type="even" r:id="rId16"/>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CB9" w:rsidRDefault="009A1CB9">
      <w:r>
        <w:separator/>
      </w:r>
    </w:p>
  </w:endnote>
  <w:endnote w:type="continuationSeparator" w:id="0">
    <w:p w:rsidR="009A1CB9" w:rsidRDefault="009A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23" w:rsidRDefault="00413C23"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3C23" w:rsidRDefault="00413C23" w:rsidP="00AE420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CB9" w:rsidRDefault="009A1CB9">
      <w:r>
        <w:separator/>
      </w:r>
    </w:p>
  </w:footnote>
  <w:footnote w:type="continuationSeparator" w:id="0">
    <w:p w:rsidR="009A1CB9" w:rsidRDefault="009A1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23" w:rsidRDefault="00413C23" w:rsidP="00C05838">
    <w:pPr>
      <w:spacing w:line="20" w:lineRule="exact"/>
    </w:pPr>
  </w:p>
  <w:p w:rsidR="00413C23" w:rsidRDefault="00413C23">
    <w:pPr>
      <w:pStyle w:val="Antrats"/>
    </w:pPr>
    <w:bookmarkStart w:id="18" w:name="TableTag1"/>
    <w:bookmarkEnd w:id="1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364879"/>
    <w:multiLevelType w:val="hybridMultilevel"/>
    <w:tmpl w:val="0B74C07E"/>
    <w:lvl w:ilvl="0" w:tplc="AF2CAA26">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5F21A9B"/>
    <w:multiLevelType w:val="hybridMultilevel"/>
    <w:tmpl w:val="BD56243C"/>
    <w:lvl w:ilvl="0" w:tplc="AF2CAA26">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39660F"/>
    <w:multiLevelType w:val="hybridMultilevel"/>
    <w:tmpl w:val="232E030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91AB8"/>
    <w:multiLevelType w:val="hybridMultilevel"/>
    <w:tmpl w:val="6C126562"/>
    <w:lvl w:ilvl="0" w:tplc="5D9C9250">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561162"/>
    <w:multiLevelType w:val="hybridMultilevel"/>
    <w:tmpl w:val="11648F66"/>
    <w:lvl w:ilvl="0" w:tplc="7948572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F2D9C"/>
    <w:multiLevelType w:val="hybridMultilevel"/>
    <w:tmpl w:val="C562DA6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FF5473"/>
    <w:multiLevelType w:val="hybridMultilevel"/>
    <w:tmpl w:val="168A185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376EF0"/>
    <w:multiLevelType w:val="hybridMultilevel"/>
    <w:tmpl w:val="9CDE5C00"/>
    <w:lvl w:ilvl="0" w:tplc="AF2CAA26">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CB1366"/>
    <w:multiLevelType w:val="hybridMultilevel"/>
    <w:tmpl w:val="B6265826"/>
    <w:lvl w:ilvl="0" w:tplc="AF2CAA26">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7C2323"/>
    <w:multiLevelType w:val="hybridMultilevel"/>
    <w:tmpl w:val="D7B27B82"/>
    <w:lvl w:ilvl="0" w:tplc="B782714C">
      <w:start w:val="2"/>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D0B577A"/>
    <w:multiLevelType w:val="hybridMultilevel"/>
    <w:tmpl w:val="48DC7C84"/>
    <w:lvl w:ilvl="0" w:tplc="04F8037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6C38D1"/>
    <w:multiLevelType w:val="hybridMultilevel"/>
    <w:tmpl w:val="B7B8833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F54E23"/>
    <w:multiLevelType w:val="hybridMultilevel"/>
    <w:tmpl w:val="D4AA1C2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D136F51"/>
    <w:multiLevelType w:val="hybridMultilevel"/>
    <w:tmpl w:val="77264FE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06047D"/>
    <w:multiLevelType w:val="hybridMultilevel"/>
    <w:tmpl w:val="BA42FDB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1A6E3E"/>
    <w:multiLevelType w:val="hybridMultilevel"/>
    <w:tmpl w:val="0C521586"/>
    <w:lvl w:ilvl="0" w:tplc="5D9C925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CC040F"/>
    <w:multiLevelType w:val="hybridMultilevel"/>
    <w:tmpl w:val="CF1E623C"/>
    <w:lvl w:ilvl="0" w:tplc="5D9C925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6"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417D16"/>
    <w:multiLevelType w:val="hybridMultilevel"/>
    <w:tmpl w:val="2B70C5B6"/>
    <w:lvl w:ilvl="0" w:tplc="AF2CAA26">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620113"/>
    <w:multiLevelType w:val="hybridMultilevel"/>
    <w:tmpl w:val="E58A6B50"/>
    <w:lvl w:ilvl="0" w:tplc="61D6DA82">
      <w:start w:val="1"/>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
  </w:num>
  <w:num w:numId="4">
    <w:abstractNumId w:val="0"/>
    <w:lvlOverride w:ilvl="0">
      <w:lvl w:ilvl="0">
        <w:start w:val="1"/>
        <w:numFmt w:val="bullet"/>
        <w:lvlText w:val="-"/>
        <w:legacy w:legacy="1" w:legacySpace="0" w:legacyIndent="360"/>
        <w:lvlJc w:val="left"/>
        <w:pPr>
          <w:ind w:left="360" w:hanging="360"/>
        </w:pPr>
      </w:lvl>
    </w:lvlOverride>
  </w:num>
  <w:num w:numId="5">
    <w:abstractNumId w:val="25"/>
  </w:num>
  <w:num w:numId="6">
    <w:abstractNumId w:val="27"/>
  </w:num>
  <w:num w:numId="7">
    <w:abstractNumId w:val="8"/>
  </w:num>
  <w:num w:numId="8">
    <w:abstractNumId w:val="20"/>
  </w:num>
  <w:num w:numId="9">
    <w:abstractNumId w:val="7"/>
  </w:num>
  <w:num w:numId="10">
    <w:abstractNumId w:val="9"/>
  </w:num>
  <w:num w:numId="11">
    <w:abstractNumId w:val="16"/>
  </w:num>
  <w:num w:numId="12">
    <w:abstractNumId w:val="28"/>
  </w:num>
  <w:num w:numId="13">
    <w:abstractNumId w:val="15"/>
  </w:num>
  <w:num w:numId="14">
    <w:abstractNumId w:val="3"/>
  </w:num>
  <w:num w:numId="15">
    <w:abstractNumId w:val="29"/>
  </w:num>
  <w:num w:numId="16">
    <w:abstractNumId w:val="1"/>
  </w:num>
  <w:num w:numId="17">
    <w:abstractNumId w:val="13"/>
  </w:num>
  <w:num w:numId="18">
    <w:abstractNumId w:val="10"/>
  </w:num>
  <w:num w:numId="19">
    <w:abstractNumId w:val="17"/>
  </w:num>
  <w:num w:numId="20">
    <w:abstractNumId w:val="30"/>
  </w:num>
  <w:num w:numId="21">
    <w:abstractNumId w:val="24"/>
  </w:num>
  <w:num w:numId="22">
    <w:abstractNumId w:val="19"/>
  </w:num>
  <w:num w:numId="23">
    <w:abstractNumId w:val="11"/>
  </w:num>
  <w:num w:numId="24">
    <w:abstractNumId w:val="23"/>
  </w:num>
  <w:num w:numId="25">
    <w:abstractNumId w:val="4"/>
  </w:num>
  <w:num w:numId="26">
    <w:abstractNumId w:val="18"/>
  </w:num>
  <w:num w:numId="27">
    <w:abstractNumId w:val="21"/>
  </w:num>
  <w:num w:numId="28">
    <w:abstractNumId w:val="6"/>
  </w:num>
  <w:num w:numId="29">
    <w:abstractNumId w:val="12"/>
  </w:num>
  <w:num w:numId="30">
    <w:abstractNumId w:val="2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yf3nDLsG32KY7lySVListZBaKM9/NxOVHzn5QNUUEz2qJgokvBOmcv34teDiuyWXdAhDGWjhdZ8sbiAHQw+8w==" w:salt="LZ95+msz0D7SOswgR1Q60A=="/>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3E7B"/>
    <w:rsid w:val="000065B2"/>
    <w:rsid w:val="000433F2"/>
    <w:rsid w:val="00064D45"/>
    <w:rsid w:val="00065948"/>
    <w:rsid w:val="00073CBA"/>
    <w:rsid w:val="00082F94"/>
    <w:rsid w:val="000B09CA"/>
    <w:rsid w:val="000B3484"/>
    <w:rsid w:val="000C44D9"/>
    <w:rsid w:val="001003D9"/>
    <w:rsid w:val="00105480"/>
    <w:rsid w:val="001167A8"/>
    <w:rsid w:val="00123891"/>
    <w:rsid w:val="001575C1"/>
    <w:rsid w:val="0016604F"/>
    <w:rsid w:val="00173E2B"/>
    <w:rsid w:val="001840B2"/>
    <w:rsid w:val="00190579"/>
    <w:rsid w:val="001B38B4"/>
    <w:rsid w:val="001B5073"/>
    <w:rsid w:val="001C7614"/>
    <w:rsid w:val="001C79DF"/>
    <w:rsid w:val="001D7818"/>
    <w:rsid w:val="001F2D60"/>
    <w:rsid w:val="00200927"/>
    <w:rsid w:val="002013A0"/>
    <w:rsid w:val="002031D1"/>
    <w:rsid w:val="00211E4A"/>
    <w:rsid w:val="00240FE0"/>
    <w:rsid w:val="002503B8"/>
    <w:rsid w:val="002504A7"/>
    <w:rsid w:val="00257ABE"/>
    <w:rsid w:val="0026149B"/>
    <w:rsid w:val="00263303"/>
    <w:rsid w:val="00272057"/>
    <w:rsid w:val="00273E33"/>
    <w:rsid w:val="002830B7"/>
    <w:rsid w:val="00291EF3"/>
    <w:rsid w:val="002943DD"/>
    <w:rsid w:val="00294510"/>
    <w:rsid w:val="002C1127"/>
    <w:rsid w:val="002C2548"/>
    <w:rsid w:val="002E402E"/>
    <w:rsid w:val="002E6597"/>
    <w:rsid w:val="002F60DC"/>
    <w:rsid w:val="00304273"/>
    <w:rsid w:val="00325207"/>
    <w:rsid w:val="00330D36"/>
    <w:rsid w:val="00344526"/>
    <w:rsid w:val="00364810"/>
    <w:rsid w:val="00365FAE"/>
    <w:rsid w:val="003753C3"/>
    <w:rsid w:val="003940DB"/>
    <w:rsid w:val="003A4A45"/>
    <w:rsid w:val="003C2B10"/>
    <w:rsid w:val="003D0748"/>
    <w:rsid w:val="003D3DDA"/>
    <w:rsid w:val="003E1BD2"/>
    <w:rsid w:val="003E3DCF"/>
    <w:rsid w:val="003F3AEC"/>
    <w:rsid w:val="00407000"/>
    <w:rsid w:val="0041262D"/>
    <w:rsid w:val="00413C23"/>
    <w:rsid w:val="0041487B"/>
    <w:rsid w:val="00416F48"/>
    <w:rsid w:val="00431E79"/>
    <w:rsid w:val="00435513"/>
    <w:rsid w:val="004479A6"/>
    <w:rsid w:val="00456235"/>
    <w:rsid w:val="00456331"/>
    <w:rsid w:val="004837CC"/>
    <w:rsid w:val="004858C5"/>
    <w:rsid w:val="00493236"/>
    <w:rsid w:val="004A18DF"/>
    <w:rsid w:val="004B5407"/>
    <w:rsid w:val="004B59B5"/>
    <w:rsid w:val="004C0CA1"/>
    <w:rsid w:val="004C37F5"/>
    <w:rsid w:val="004D2479"/>
    <w:rsid w:val="004D2FF4"/>
    <w:rsid w:val="004D4855"/>
    <w:rsid w:val="004E2538"/>
    <w:rsid w:val="004E5B9C"/>
    <w:rsid w:val="004F1515"/>
    <w:rsid w:val="00505E1F"/>
    <w:rsid w:val="00520307"/>
    <w:rsid w:val="00526D57"/>
    <w:rsid w:val="00530F31"/>
    <w:rsid w:val="0053302A"/>
    <w:rsid w:val="00547C4E"/>
    <w:rsid w:val="005562DE"/>
    <w:rsid w:val="00576EC6"/>
    <w:rsid w:val="00580C69"/>
    <w:rsid w:val="005A53E3"/>
    <w:rsid w:val="005B5E89"/>
    <w:rsid w:val="005B609D"/>
    <w:rsid w:val="005C08BB"/>
    <w:rsid w:val="005F0420"/>
    <w:rsid w:val="005F2656"/>
    <w:rsid w:val="00607523"/>
    <w:rsid w:val="00620C78"/>
    <w:rsid w:val="00643730"/>
    <w:rsid w:val="00652251"/>
    <w:rsid w:val="00660B27"/>
    <w:rsid w:val="00670A0E"/>
    <w:rsid w:val="006B5CA9"/>
    <w:rsid w:val="006D1BCB"/>
    <w:rsid w:val="006E2746"/>
    <w:rsid w:val="006E7784"/>
    <w:rsid w:val="006F0B35"/>
    <w:rsid w:val="00700CE3"/>
    <w:rsid w:val="00771E64"/>
    <w:rsid w:val="00774447"/>
    <w:rsid w:val="00775BA9"/>
    <w:rsid w:val="007A5809"/>
    <w:rsid w:val="007A75FE"/>
    <w:rsid w:val="007D57EF"/>
    <w:rsid w:val="007E1FF6"/>
    <w:rsid w:val="0081093E"/>
    <w:rsid w:val="0081705B"/>
    <w:rsid w:val="008321E6"/>
    <w:rsid w:val="0084123A"/>
    <w:rsid w:val="008528B2"/>
    <w:rsid w:val="00854A6F"/>
    <w:rsid w:val="00861D75"/>
    <w:rsid w:val="00866D2B"/>
    <w:rsid w:val="00873C86"/>
    <w:rsid w:val="008868BC"/>
    <w:rsid w:val="008F59BA"/>
    <w:rsid w:val="00932A58"/>
    <w:rsid w:val="0093776A"/>
    <w:rsid w:val="00943815"/>
    <w:rsid w:val="009462B4"/>
    <w:rsid w:val="00953BFC"/>
    <w:rsid w:val="009561F6"/>
    <w:rsid w:val="00960280"/>
    <w:rsid w:val="00967BA8"/>
    <w:rsid w:val="009732AC"/>
    <w:rsid w:val="0097582E"/>
    <w:rsid w:val="009767A1"/>
    <w:rsid w:val="00983F09"/>
    <w:rsid w:val="009905A1"/>
    <w:rsid w:val="009A1CB9"/>
    <w:rsid w:val="009A5259"/>
    <w:rsid w:val="009A6823"/>
    <w:rsid w:val="009B280B"/>
    <w:rsid w:val="009B6097"/>
    <w:rsid w:val="009D2377"/>
    <w:rsid w:val="009E3C73"/>
    <w:rsid w:val="009E4D57"/>
    <w:rsid w:val="009F2E45"/>
    <w:rsid w:val="009F692D"/>
    <w:rsid w:val="00A02508"/>
    <w:rsid w:val="00A15B8A"/>
    <w:rsid w:val="00A2172F"/>
    <w:rsid w:val="00A308BA"/>
    <w:rsid w:val="00A4796C"/>
    <w:rsid w:val="00A5221C"/>
    <w:rsid w:val="00A63901"/>
    <w:rsid w:val="00A941B0"/>
    <w:rsid w:val="00AA1538"/>
    <w:rsid w:val="00AA333F"/>
    <w:rsid w:val="00AA592A"/>
    <w:rsid w:val="00AA7407"/>
    <w:rsid w:val="00AA76BD"/>
    <w:rsid w:val="00AB6AB8"/>
    <w:rsid w:val="00AC0C1D"/>
    <w:rsid w:val="00AD4CFC"/>
    <w:rsid w:val="00AD5EFC"/>
    <w:rsid w:val="00AE0E4F"/>
    <w:rsid w:val="00AE4202"/>
    <w:rsid w:val="00B1269B"/>
    <w:rsid w:val="00B243EC"/>
    <w:rsid w:val="00B3767F"/>
    <w:rsid w:val="00B57DDB"/>
    <w:rsid w:val="00B64AA7"/>
    <w:rsid w:val="00B964A6"/>
    <w:rsid w:val="00BB1397"/>
    <w:rsid w:val="00BB6EF5"/>
    <w:rsid w:val="00BB7B3A"/>
    <w:rsid w:val="00BC284F"/>
    <w:rsid w:val="00BC713B"/>
    <w:rsid w:val="00BC744B"/>
    <w:rsid w:val="00BD493F"/>
    <w:rsid w:val="00BD7E85"/>
    <w:rsid w:val="00BF4251"/>
    <w:rsid w:val="00BF6C2F"/>
    <w:rsid w:val="00C05838"/>
    <w:rsid w:val="00C108B8"/>
    <w:rsid w:val="00C47DAF"/>
    <w:rsid w:val="00C7084A"/>
    <w:rsid w:val="00C745BF"/>
    <w:rsid w:val="00C7794F"/>
    <w:rsid w:val="00C81C87"/>
    <w:rsid w:val="00C94CCC"/>
    <w:rsid w:val="00CA1874"/>
    <w:rsid w:val="00CB580B"/>
    <w:rsid w:val="00CC6D90"/>
    <w:rsid w:val="00CC6EEF"/>
    <w:rsid w:val="00CD7B8A"/>
    <w:rsid w:val="00CE057D"/>
    <w:rsid w:val="00CE7393"/>
    <w:rsid w:val="00CF089C"/>
    <w:rsid w:val="00CF18E3"/>
    <w:rsid w:val="00CF57AD"/>
    <w:rsid w:val="00CF71C6"/>
    <w:rsid w:val="00D11EBC"/>
    <w:rsid w:val="00D145D1"/>
    <w:rsid w:val="00D2419D"/>
    <w:rsid w:val="00D31162"/>
    <w:rsid w:val="00D76B47"/>
    <w:rsid w:val="00DA3BD5"/>
    <w:rsid w:val="00DA56EB"/>
    <w:rsid w:val="00DB4618"/>
    <w:rsid w:val="00DB651C"/>
    <w:rsid w:val="00DD4807"/>
    <w:rsid w:val="00DE3280"/>
    <w:rsid w:val="00E0414A"/>
    <w:rsid w:val="00E13A32"/>
    <w:rsid w:val="00E1547E"/>
    <w:rsid w:val="00E23E5F"/>
    <w:rsid w:val="00E32A86"/>
    <w:rsid w:val="00E428D4"/>
    <w:rsid w:val="00E56BAE"/>
    <w:rsid w:val="00E73DCA"/>
    <w:rsid w:val="00E76214"/>
    <w:rsid w:val="00EA2903"/>
    <w:rsid w:val="00EB0C7B"/>
    <w:rsid w:val="00EC5FAE"/>
    <w:rsid w:val="00EF4BEA"/>
    <w:rsid w:val="00EF7B76"/>
    <w:rsid w:val="00F12CB1"/>
    <w:rsid w:val="00F16A5A"/>
    <w:rsid w:val="00F238C4"/>
    <w:rsid w:val="00F43968"/>
    <w:rsid w:val="00F82F64"/>
    <w:rsid w:val="00F83C4B"/>
    <w:rsid w:val="00F8683B"/>
    <w:rsid w:val="00F914B8"/>
    <w:rsid w:val="00FC6081"/>
    <w:rsid w:val="00FD5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BA0BCC-B8D9-4DA7-B550-F28B46D7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Sraonra"/>
    <w:semiHidden/>
    <w:rsid w:val="00775BA9"/>
  </w:style>
  <w:style w:type="character" w:customStyle="1" w:styleId="Antrat1Diagrama">
    <w:name w:val="Antraštė 1 Diagrama"/>
    <w:link w:val="Antrat1"/>
    <w:locked/>
    <w:rsid w:val="00775BA9"/>
    <w:rPr>
      <w:rFonts w:ascii="Arial" w:hAnsi="Arial" w:cs="Arial"/>
      <w:b/>
      <w:bCs/>
      <w:kern w:val="32"/>
      <w:sz w:val="32"/>
      <w:szCs w:val="32"/>
      <w:lang w:val="sl-SI" w:eastAsia="sl-SI"/>
    </w:rPr>
  </w:style>
  <w:style w:type="character" w:customStyle="1" w:styleId="Antrat2Diagrama">
    <w:name w:val="Antraštė 2 Diagrama"/>
    <w:link w:val="Antrat2"/>
    <w:locked/>
    <w:rsid w:val="00775BA9"/>
    <w:rPr>
      <w:b/>
      <w:sz w:val="24"/>
      <w:u w:val="single"/>
      <w:lang w:val="en-US" w:eastAsia="sl-SI"/>
    </w:rPr>
  </w:style>
  <w:style w:type="character" w:customStyle="1" w:styleId="Antrat3Diagrama">
    <w:name w:val="Antraštė 3 Diagrama"/>
    <w:link w:val="Antrat3"/>
    <w:locked/>
    <w:rsid w:val="00775BA9"/>
    <w:rPr>
      <w:b/>
      <w:sz w:val="24"/>
      <w:lang w:val="en-US" w:eastAsia="sl-SI"/>
    </w:rPr>
  </w:style>
  <w:style w:type="character" w:customStyle="1" w:styleId="Antrat4Diagrama">
    <w:name w:val="Antraštė 4 Diagrama"/>
    <w:link w:val="Antrat4"/>
    <w:locked/>
    <w:rsid w:val="00775BA9"/>
    <w:rPr>
      <w:b/>
      <w:bCs/>
      <w:sz w:val="28"/>
      <w:szCs w:val="28"/>
      <w:lang w:val="sl-SI" w:eastAsia="sl-SI"/>
    </w:rPr>
  </w:style>
  <w:style w:type="character" w:customStyle="1" w:styleId="PagrindinistekstasDiagrama">
    <w:name w:val="Pagrindinis tekstas Diagrama"/>
    <w:link w:val="Pagrindinistekstas"/>
    <w:locked/>
    <w:rsid w:val="00775BA9"/>
    <w:rPr>
      <w:sz w:val="22"/>
      <w:lang w:val="sl-SI" w:eastAsia="sl-SI"/>
    </w:rPr>
  </w:style>
  <w:style w:type="character" w:customStyle="1" w:styleId="PoratDiagrama">
    <w:name w:val="Poraštė Diagrama"/>
    <w:link w:val="Porat"/>
    <w:locked/>
    <w:rsid w:val="00775BA9"/>
    <w:rPr>
      <w:sz w:val="24"/>
      <w:lang w:val="sl-SI" w:eastAsia="sl-SI"/>
    </w:rPr>
  </w:style>
  <w:style w:type="paragraph" w:styleId="Pavadinimas">
    <w:name w:val="Title"/>
    <w:basedOn w:val="prastasis"/>
    <w:link w:val="PavadinimasDiagrama"/>
    <w:autoRedefine/>
    <w:qFormat/>
    <w:rsid w:val="00775BA9"/>
    <w:pPr>
      <w:jc w:val="center"/>
      <w:outlineLvl w:val="0"/>
    </w:pPr>
    <w:rPr>
      <w:rFonts w:eastAsia="Calibri"/>
      <w:b/>
      <w:kern w:val="28"/>
      <w:sz w:val="22"/>
      <w:lang w:val="lt-LT" w:eastAsia="lt-LT"/>
    </w:rPr>
  </w:style>
  <w:style w:type="character" w:customStyle="1" w:styleId="PavadinimasDiagrama">
    <w:name w:val="Pavadinimas Diagrama"/>
    <w:link w:val="Pavadinimas"/>
    <w:rsid w:val="00775BA9"/>
    <w:rPr>
      <w:rFonts w:eastAsia="Calibri"/>
      <w:b/>
      <w:kern w:val="28"/>
      <w:sz w:val="22"/>
      <w:lang w:val="lt-LT" w:eastAsia="lt-LT"/>
    </w:rPr>
  </w:style>
  <w:style w:type="paragraph" w:customStyle="1" w:styleId="TTEMEASMCA">
    <w:name w:val="TT EMEA_SMCA"/>
    <w:basedOn w:val="Antrat1"/>
    <w:link w:val="TTEMEASMCAChar"/>
    <w:autoRedefine/>
    <w:rsid w:val="00775BA9"/>
    <w:pPr>
      <w:keepNext w:val="0"/>
      <w:tabs>
        <w:tab w:val="left" w:pos="567"/>
      </w:tabs>
      <w:spacing w:before="0" w:after="0"/>
      <w:ind w:left="567" w:hanging="567"/>
      <w:jc w:val="center"/>
    </w:pPr>
    <w:rPr>
      <w:rFonts w:ascii="Times New Roman" w:eastAsia="Calibri" w:hAnsi="Times New Roman" w:cs="Times New Roman"/>
      <w:bCs w:val="0"/>
      <w:kern w:val="0"/>
      <w:sz w:val="22"/>
      <w:szCs w:val="20"/>
      <w:lang w:val="x-none" w:eastAsia="x-none"/>
    </w:rPr>
  </w:style>
  <w:style w:type="character" w:customStyle="1" w:styleId="TTEMEASMCAChar">
    <w:name w:val="TT EMEA_SMCA Char"/>
    <w:link w:val="TTEMEASMCA"/>
    <w:locked/>
    <w:rsid w:val="00775BA9"/>
    <w:rPr>
      <w:rFonts w:eastAsia="Calibri"/>
      <w:b/>
      <w:sz w:val="22"/>
      <w:lang w:val="x-none" w:eastAsia="x-none"/>
    </w:rPr>
  </w:style>
  <w:style w:type="paragraph" w:customStyle="1" w:styleId="PI-1EMEASMCA">
    <w:name w:val="PI-1 EMEA_SMCA"/>
    <w:basedOn w:val="Antrat2"/>
    <w:autoRedefine/>
    <w:rsid w:val="00775BA9"/>
    <w:pPr>
      <w:tabs>
        <w:tab w:val="clear" w:pos="4300"/>
        <w:tab w:val="clear" w:pos="5940"/>
        <w:tab w:val="clear" w:pos="8180"/>
        <w:tab w:val="left" w:pos="567"/>
      </w:tabs>
      <w:spacing w:line="240" w:lineRule="auto"/>
      <w:ind w:left="567" w:hanging="567"/>
    </w:pPr>
    <w:rPr>
      <w:rFonts w:eastAsia="Calibri"/>
      <w:sz w:val="22"/>
      <w:szCs w:val="22"/>
      <w:u w:val="none"/>
      <w:lang w:val="lt-LT" w:eastAsia="en-US"/>
    </w:rPr>
  </w:style>
  <w:style w:type="paragraph" w:customStyle="1" w:styleId="PI-3EMEASMCA">
    <w:name w:val="PI-3 EMEA_SMCA"/>
    <w:basedOn w:val="prastasis"/>
    <w:autoRedefine/>
    <w:rsid w:val="00775BA9"/>
    <w:pPr>
      <w:spacing w:line="220" w:lineRule="exact"/>
    </w:pPr>
    <w:rPr>
      <w:rFonts w:eastAsia="Calibri"/>
      <w:b/>
      <w:bCs/>
      <w:sz w:val="22"/>
      <w:szCs w:val="22"/>
      <w:lang w:val="lt-LT" w:eastAsia="en-US"/>
    </w:rPr>
  </w:style>
  <w:style w:type="paragraph" w:customStyle="1" w:styleId="BTEMEASMCA">
    <w:name w:val="BT EMEA_SMCA"/>
    <w:basedOn w:val="prastasis"/>
    <w:link w:val="BTEMEASMCAChar"/>
    <w:autoRedefine/>
    <w:rsid w:val="00775BA9"/>
    <w:rPr>
      <w:rFonts w:eastAsia="Calibri"/>
      <w:sz w:val="22"/>
      <w:lang w:val="x-none" w:eastAsia="x-none"/>
    </w:rPr>
  </w:style>
  <w:style w:type="paragraph" w:customStyle="1" w:styleId="BTbEMEASMCA">
    <w:name w:val="BT(b) EMEA_SMCA"/>
    <w:basedOn w:val="BTEMEASMCA"/>
    <w:autoRedefine/>
    <w:rsid w:val="00775BA9"/>
    <w:rPr>
      <w:b/>
    </w:rPr>
  </w:style>
  <w:style w:type="character" w:customStyle="1" w:styleId="BTEMEASMCAChar">
    <w:name w:val="BT EMEA_SMCA Char"/>
    <w:link w:val="BTEMEASMCA"/>
    <w:locked/>
    <w:rsid w:val="00775BA9"/>
    <w:rPr>
      <w:rFonts w:eastAsia="Calibri"/>
      <w:sz w:val="22"/>
      <w:lang w:val="x-none" w:eastAsia="x-none"/>
    </w:rPr>
  </w:style>
  <w:style w:type="paragraph" w:customStyle="1" w:styleId="PI-2EMEASMCA">
    <w:name w:val="PI-2 EMEA_SMCA"/>
    <w:basedOn w:val="Antrat3"/>
    <w:autoRedefine/>
    <w:rsid w:val="00775BA9"/>
    <w:pPr>
      <w:keepLines/>
      <w:tabs>
        <w:tab w:val="clear" w:pos="6760"/>
        <w:tab w:val="left" w:pos="567"/>
      </w:tabs>
      <w:spacing w:line="240" w:lineRule="auto"/>
      <w:ind w:left="567" w:hanging="567"/>
    </w:pPr>
    <w:rPr>
      <w:rFonts w:eastAsia="Calibri"/>
      <w:kern w:val="28"/>
      <w:sz w:val="22"/>
      <w:szCs w:val="22"/>
      <w:lang w:val="lt-LT" w:eastAsia="en-US"/>
    </w:rPr>
  </w:style>
  <w:style w:type="paragraph" w:customStyle="1" w:styleId="Sraopastraipa1">
    <w:name w:val="Sąrašo pastraipa1"/>
    <w:basedOn w:val="prastasis"/>
    <w:rsid w:val="00775BA9"/>
    <w:pPr>
      <w:ind w:left="720"/>
      <w:contextualSpacing/>
    </w:pPr>
    <w:rPr>
      <w:rFonts w:eastAsia="Calibri"/>
      <w:sz w:val="22"/>
      <w:lang w:val="lt-LT" w:eastAsia="lt-LT"/>
    </w:rPr>
  </w:style>
  <w:style w:type="character" w:customStyle="1" w:styleId="shorttext">
    <w:name w:val="short_text"/>
    <w:rsid w:val="00775BA9"/>
  </w:style>
  <w:style w:type="character" w:customStyle="1" w:styleId="hps">
    <w:name w:val="hps"/>
    <w:rsid w:val="00775BA9"/>
  </w:style>
  <w:style w:type="paragraph" w:customStyle="1" w:styleId="TabletextrowsAgency">
    <w:name w:val="Table text rows (Agency)"/>
    <w:basedOn w:val="prastasis"/>
    <w:rsid w:val="00775BA9"/>
    <w:pPr>
      <w:spacing w:line="280" w:lineRule="exact"/>
    </w:pPr>
    <w:rPr>
      <w:rFonts w:ascii="Verdana" w:eastAsia="SimSun" w:hAnsi="Verdana" w:cs="Verdana"/>
      <w:sz w:val="18"/>
      <w:szCs w:val="18"/>
      <w:lang w:val="en-GB" w:eastAsia="zh-CN"/>
    </w:rPr>
  </w:style>
  <w:style w:type="paragraph" w:styleId="Debesliotekstas">
    <w:name w:val="Balloon Text"/>
    <w:basedOn w:val="prastasis"/>
    <w:link w:val="DebesliotekstasDiagrama"/>
    <w:rsid w:val="00775BA9"/>
    <w:rPr>
      <w:rFonts w:ascii="Tahoma" w:eastAsia="Calibri" w:hAnsi="Tahoma" w:cs="Tahoma"/>
      <w:sz w:val="16"/>
      <w:szCs w:val="16"/>
      <w:lang w:val="lt-LT" w:eastAsia="lt-LT"/>
    </w:rPr>
  </w:style>
  <w:style w:type="character" w:customStyle="1" w:styleId="DebesliotekstasDiagrama">
    <w:name w:val="Debesėlio tekstas Diagrama"/>
    <w:link w:val="Debesliotekstas"/>
    <w:rsid w:val="00775BA9"/>
    <w:rPr>
      <w:rFonts w:ascii="Tahoma" w:eastAsia="Calibri" w:hAnsi="Tahoma" w:cs="Tahoma"/>
      <w:sz w:val="16"/>
      <w:szCs w:val="16"/>
      <w:lang w:val="lt-LT" w:eastAsia="lt-LT"/>
    </w:rPr>
  </w:style>
  <w:style w:type="paragraph" w:styleId="Sraopastraipa">
    <w:name w:val="List Paragraph"/>
    <w:basedOn w:val="prastasis"/>
    <w:qFormat/>
    <w:rsid w:val="00775BA9"/>
    <w:pPr>
      <w:ind w:left="720"/>
      <w:contextualSpacing/>
    </w:pPr>
    <w:rPr>
      <w:rFonts w:eastAsia="Calibri"/>
      <w:sz w:val="22"/>
      <w:lang w:val="lt-LT" w:eastAsia="lt-LT"/>
    </w:rPr>
  </w:style>
  <w:style w:type="character" w:customStyle="1" w:styleId="AntratsDiagrama">
    <w:name w:val="Antraštės Diagrama"/>
    <w:link w:val="Antrats"/>
    <w:locked/>
    <w:rsid w:val="00775BA9"/>
    <w:rPr>
      <w:sz w:val="24"/>
      <w:lang w:val="sl-SI" w:eastAsia="sl-SI"/>
    </w:rPr>
  </w:style>
  <w:style w:type="character" w:styleId="Komentaronuoroda">
    <w:name w:val="annotation reference"/>
    <w:rsid w:val="00775BA9"/>
    <w:rPr>
      <w:rFonts w:cs="Times New Roman"/>
      <w:sz w:val="16"/>
      <w:szCs w:val="16"/>
    </w:rPr>
  </w:style>
  <w:style w:type="paragraph" w:styleId="Komentarotekstas">
    <w:name w:val="annotation text"/>
    <w:basedOn w:val="prastasis"/>
    <w:link w:val="KomentarotekstasDiagrama"/>
    <w:rsid w:val="00775BA9"/>
    <w:rPr>
      <w:rFonts w:eastAsia="Calibri"/>
      <w:sz w:val="20"/>
      <w:lang w:val="lt-LT" w:eastAsia="lt-LT"/>
    </w:rPr>
  </w:style>
  <w:style w:type="character" w:customStyle="1" w:styleId="KomentarotekstasDiagrama">
    <w:name w:val="Komentaro tekstas Diagrama"/>
    <w:link w:val="Komentarotekstas"/>
    <w:rsid w:val="00775BA9"/>
    <w:rPr>
      <w:rFonts w:eastAsia="Calibri"/>
      <w:lang w:val="lt-LT" w:eastAsia="lt-LT"/>
    </w:rPr>
  </w:style>
  <w:style w:type="paragraph" w:styleId="Komentarotema">
    <w:name w:val="annotation subject"/>
    <w:basedOn w:val="Komentarotekstas"/>
    <w:next w:val="Komentarotekstas"/>
    <w:link w:val="KomentarotemaDiagrama"/>
    <w:rsid w:val="00775BA9"/>
    <w:rPr>
      <w:b/>
      <w:bCs/>
    </w:rPr>
  </w:style>
  <w:style w:type="character" w:customStyle="1" w:styleId="KomentarotemaDiagrama">
    <w:name w:val="Komentaro tema Diagrama"/>
    <w:link w:val="Komentarotema"/>
    <w:rsid w:val="00775BA9"/>
    <w:rPr>
      <w:rFonts w:eastAsia="Calibri"/>
      <w:b/>
      <w:bCs/>
      <w:lang w:val="lt-LT" w:eastAsia="lt-LT"/>
    </w:rPr>
  </w:style>
  <w:style w:type="paragraph" w:styleId="Pataisymai">
    <w:name w:val="Revision"/>
    <w:hidden/>
    <w:semiHidden/>
    <w:rsid w:val="00775BA9"/>
    <w:rPr>
      <w:rFonts w:eastAsia="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5025</Words>
  <Characters>36367</Characters>
  <Application>Microsoft Office Word</Application>
  <DocSecurity>8</DocSecurity>
  <Lines>303</Lines>
  <Paragraphs>82</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41310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2017-07-10T08:21:00Z</dcterms:created>
  <dcterms:modified xsi:type="dcterms:W3CDTF">2017-07-10T08:21:00Z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Nifedipine</vt:lpwstr>
  </property>
  <property fmtid="{D5CDD505-2E9C-101B-9397-08002B2CF9AE}" pid="4" name="ph_pharm_form">
    <vt:lpwstr>prolonged-release tablets</vt:lpwstr>
  </property>
  <property fmtid="{D5CDD505-2E9C-101B-9397-08002B2CF9AE}" pid="5" name="ph_unit_measure">
    <vt:lpwstr>mg</vt:lpwstr>
  </property>
  <property fmtid="{D5CDD505-2E9C-101B-9397-08002B2CF9AE}" pid="6" name="mp_first_effective_date">
    <vt:lpwstr>12.07.2016</vt:lpwstr>
  </property>
  <property fmtid="{D5CDD505-2E9C-101B-9397-08002B2CF9AE}" pid="7" name="mp_updated_effective_date">
    <vt:lpwstr>12.07.2016</vt:lpwstr>
  </property>
  <property fmtid="{D5CDD505-2E9C-101B-9397-08002B2CF9AE}" pid="8" name="object_name">
    <vt:lpwstr>SmPCPIL081257_1</vt:lpwstr>
  </property>
  <property fmtid="{D5CDD505-2E9C-101B-9397-08002B2CF9AE}" pid="9" name="ph_strength_custom">
    <vt:lpwstr>20</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