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5B60" w14:textId="77777777" w:rsidR="00903222" w:rsidRDefault="00903222" w:rsidP="00903222">
      <w:pPr>
        <w:pStyle w:val="Pagrindinistekstas"/>
        <w:spacing w:after="0"/>
      </w:pPr>
      <w:bookmarkStart w:id="0" w:name="_GoBack"/>
      <w:bookmarkEnd w:id="0"/>
    </w:p>
    <w:p w14:paraId="5A2E1C0F" w14:textId="77777777" w:rsidR="00903222" w:rsidRDefault="00903222" w:rsidP="00903222">
      <w:pPr>
        <w:pStyle w:val="Pagrindinistekstas"/>
        <w:spacing w:after="0"/>
      </w:pPr>
    </w:p>
    <w:p w14:paraId="35F74F68" w14:textId="77777777" w:rsidR="00903222" w:rsidRDefault="00903222" w:rsidP="00903222">
      <w:pPr>
        <w:pStyle w:val="Pagrindinistekstas"/>
        <w:spacing w:after="0"/>
      </w:pPr>
    </w:p>
    <w:p w14:paraId="6BAE167B" w14:textId="77777777" w:rsidR="00903222" w:rsidRDefault="00903222" w:rsidP="00903222">
      <w:pPr>
        <w:pStyle w:val="Pagrindinistekstas"/>
        <w:spacing w:after="0"/>
      </w:pPr>
    </w:p>
    <w:p w14:paraId="10A15463" w14:textId="77777777" w:rsidR="00903222" w:rsidRDefault="00903222" w:rsidP="00903222">
      <w:pPr>
        <w:pStyle w:val="Pagrindinistekstas"/>
        <w:spacing w:after="0"/>
      </w:pPr>
    </w:p>
    <w:p w14:paraId="182F1C6E" w14:textId="77777777" w:rsidR="00903222" w:rsidRDefault="00903222" w:rsidP="00903222">
      <w:pPr>
        <w:pStyle w:val="Pagrindinistekstas"/>
        <w:spacing w:after="0"/>
      </w:pPr>
    </w:p>
    <w:p w14:paraId="62625FDB" w14:textId="77777777" w:rsidR="00903222" w:rsidRDefault="00903222" w:rsidP="00903222">
      <w:pPr>
        <w:pStyle w:val="Pagrindinistekstas"/>
        <w:spacing w:after="0"/>
      </w:pPr>
    </w:p>
    <w:p w14:paraId="730441BA" w14:textId="77777777" w:rsidR="00903222" w:rsidRDefault="00903222" w:rsidP="00903222">
      <w:pPr>
        <w:pStyle w:val="Pagrindinistekstas"/>
        <w:spacing w:after="0"/>
      </w:pPr>
    </w:p>
    <w:p w14:paraId="055A6F5D" w14:textId="77777777" w:rsidR="00903222" w:rsidRDefault="00903222" w:rsidP="00903222">
      <w:pPr>
        <w:pStyle w:val="Pagrindinistekstas"/>
        <w:spacing w:after="0"/>
      </w:pPr>
    </w:p>
    <w:p w14:paraId="796F00BF" w14:textId="77777777" w:rsidR="00903222" w:rsidRDefault="00903222" w:rsidP="00903222">
      <w:pPr>
        <w:pStyle w:val="Pagrindinistekstas"/>
        <w:spacing w:after="0"/>
      </w:pPr>
    </w:p>
    <w:p w14:paraId="327CA7E8" w14:textId="77777777" w:rsidR="00903222" w:rsidRDefault="00903222" w:rsidP="00903222">
      <w:pPr>
        <w:pStyle w:val="Pagrindinistekstas"/>
        <w:spacing w:after="0"/>
      </w:pPr>
    </w:p>
    <w:p w14:paraId="73424752" w14:textId="77777777" w:rsidR="00903222" w:rsidRDefault="00903222" w:rsidP="00903222">
      <w:pPr>
        <w:pStyle w:val="Pagrindinistekstas"/>
        <w:spacing w:after="0"/>
      </w:pPr>
    </w:p>
    <w:p w14:paraId="50B6FF09" w14:textId="77777777" w:rsidR="00903222" w:rsidRDefault="00903222" w:rsidP="00903222">
      <w:pPr>
        <w:pStyle w:val="Pagrindinistekstas"/>
        <w:spacing w:after="0"/>
      </w:pPr>
    </w:p>
    <w:p w14:paraId="1762EBFE" w14:textId="77777777" w:rsidR="00903222" w:rsidRDefault="00903222" w:rsidP="00903222">
      <w:pPr>
        <w:pStyle w:val="Pagrindinistekstas"/>
        <w:spacing w:after="0"/>
      </w:pPr>
    </w:p>
    <w:p w14:paraId="49041C15" w14:textId="77777777" w:rsidR="00903222" w:rsidRDefault="00903222" w:rsidP="00903222">
      <w:pPr>
        <w:pStyle w:val="Pagrindinistekstas"/>
        <w:spacing w:after="0"/>
      </w:pPr>
    </w:p>
    <w:p w14:paraId="3DB61CEF" w14:textId="77777777" w:rsidR="00903222" w:rsidRDefault="00903222" w:rsidP="00903222">
      <w:pPr>
        <w:pStyle w:val="Pagrindinistekstas"/>
        <w:spacing w:after="0"/>
      </w:pPr>
    </w:p>
    <w:p w14:paraId="0E80C55C" w14:textId="77777777" w:rsidR="00903222" w:rsidRDefault="00903222" w:rsidP="00903222">
      <w:pPr>
        <w:pStyle w:val="Pagrindinistekstas"/>
        <w:spacing w:after="0"/>
      </w:pPr>
    </w:p>
    <w:p w14:paraId="7D20074D" w14:textId="77777777" w:rsidR="00903222" w:rsidRDefault="00903222" w:rsidP="00903222">
      <w:pPr>
        <w:pStyle w:val="Pagrindinistekstas"/>
        <w:spacing w:after="0"/>
      </w:pPr>
    </w:p>
    <w:p w14:paraId="50C50D9B" w14:textId="77777777" w:rsidR="00903222" w:rsidRDefault="00903222" w:rsidP="00903222">
      <w:pPr>
        <w:pStyle w:val="Pagrindinistekstas"/>
        <w:spacing w:after="0"/>
      </w:pPr>
    </w:p>
    <w:p w14:paraId="32A7DE3B" w14:textId="77777777" w:rsidR="00903222" w:rsidRDefault="00903222" w:rsidP="00903222">
      <w:pPr>
        <w:pStyle w:val="Pavadinimas"/>
      </w:pPr>
    </w:p>
    <w:p w14:paraId="6D055EFD" w14:textId="77777777" w:rsidR="00903222" w:rsidRDefault="00903222" w:rsidP="00903222">
      <w:pPr>
        <w:pStyle w:val="Pavadinimas"/>
      </w:pPr>
    </w:p>
    <w:p w14:paraId="0219FCC9" w14:textId="77777777" w:rsidR="00903222" w:rsidRDefault="00903222" w:rsidP="00903222">
      <w:pPr>
        <w:pStyle w:val="Pavadinimas"/>
      </w:pPr>
    </w:p>
    <w:p w14:paraId="3A035BA6" w14:textId="77777777" w:rsidR="00903222" w:rsidRDefault="00903222" w:rsidP="00903222">
      <w:pPr>
        <w:pStyle w:val="Pavadinimas"/>
      </w:pPr>
    </w:p>
    <w:p w14:paraId="2DDFC4BA" w14:textId="77777777" w:rsidR="00903222" w:rsidRDefault="00903222" w:rsidP="00903222">
      <w:pPr>
        <w:pStyle w:val="Pavadinimas"/>
      </w:pPr>
      <w:r>
        <w:t>I PRIEDAS</w:t>
      </w:r>
    </w:p>
    <w:p w14:paraId="7C8AE0BE" w14:textId="77777777" w:rsidR="00903222" w:rsidRDefault="00903222" w:rsidP="00903222">
      <w:pPr>
        <w:pStyle w:val="Pagrindinistekstas"/>
        <w:spacing w:after="0"/>
      </w:pPr>
    </w:p>
    <w:p w14:paraId="76DCDCAB" w14:textId="77777777" w:rsidR="00903222" w:rsidRDefault="00903222" w:rsidP="00903222">
      <w:pPr>
        <w:pStyle w:val="Pavadinimas"/>
      </w:pPr>
      <w:r>
        <w:t>PREPARATO CHARAKTERISTIKŲ SANTRAUKA</w:t>
      </w:r>
    </w:p>
    <w:p w14:paraId="120A91DF" w14:textId="77777777" w:rsidR="00903222" w:rsidRDefault="00903222" w:rsidP="00903222">
      <w:pPr>
        <w:pStyle w:val="Pagrindinistekstas"/>
        <w:spacing w:after="0"/>
      </w:pPr>
    </w:p>
    <w:p w14:paraId="3A8AD454" w14:textId="77777777" w:rsidR="00903222" w:rsidRDefault="00903222" w:rsidP="00903222">
      <w:pPr>
        <w:pStyle w:val="Pagrindinistekstas"/>
        <w:spacing w:after="0"/>
      </w:pPr>
    </w:p>
    <w:p w14:paraId="7B007CD1" w14:textId="77777777" w:rsidR="00903222" w:rsidRPr="008503E9" w:rsidRDefault="00903222" w:rsidP="00903222">
      <w:pPr>
        <w:pStyle w:val="Antrat2"/>
      </w:pPr>
      <w:r>
        <w:br w:type="page"/>
      </w:r>
      <w:r w:rsidRPr="008503E9">
        <w:lastRenderedPageBreak/>
        <w:t>1.</w:t>
      </w:r>
      <w:r w:rsidRPr="008503E9">
        <w:tab/>
        <w:t>VAISTINIO PREPARATO PAVADINIMAS</w:t>
      </w:r>
    </w:p>
    <w:p w14:paraId="5CC16A1D" w14:textId="77777777" w:rsidR="00903222" w:rsidRDefault="00903222" w:rsidP="00903222">
      <w:pPr>
        <w:pStyle w:val="Pagrindinistekstas"/>
        <w:spacing w:after="0"/>
      </w:pPr>
    </w:p>
    <w:p w14:paraId="0310D50C" w14:textId="77777777" w:rsidR="00903222" w:rsidRDefault="00903222" w:rsidP="00903222">
      <w:pPr>
        <w:pStyle w:val="Pagrindinistekstas"/>
        <w:spacing w:after="0"/>
      </w:pPr>
      <w:r>
        <w:t>Ibufen 100 mg/5 ml geriamoji suspensija</w:t>
      </w:r>
    </w:p>
    <w:p w14:paraId="37C9E029" w14:textId="77777777" w:rsidR="00903222" w:rsidRDefault="00903222" w:rsidP="00903222">
      <w:pPr>
        <w:pStyle w:val="Pagrindinistekstas"/>
        <w:spacing w:after="0"/>
      </w:pPr>
    </w:p>
    <w:p w14:paraId="56A96494" w14:textId="77777777" w:rsidR="00903222" w:rsidRDefault="00903222" w:rsidP="00903222">
      <w:pPr>
        <w:pStyle w:val="Pagrindinistekstas"/>
        <w:spacing w:after="0"/>
      </w:pPr>
    </w:p>
    <w:p w14:paraId="3B8470E3" w14:textId="77777777" w:rsidR="00903222" w:rsidRDefault="00903222" w:rsidP="00903222">
      <w:pPr>
        <w:pStyle w:val="Antrat2"/>
      </w:pPr>
      <w:r>
        <w:t>2.</w:t>
      </w:r>
      <w:r>
        <w:tab/>
        <w:t>KOKYBINĖ IR KIEKYBINĖ SUDĖTIS</w:t>
      </w:r>
    </w:p>
    <w:p w14:paraId="62EB7640" w14:textId="77777777" w:rsidR="00903222" w:rsidRDefault="00903222" w:rsidP="00903222">
      <w:pPr>
        <w:pStyle w:val="Pagrindinistekstas"/>
        <w:spacing w:after="0"/>
      </w:pPr>
    </w:p>
    <w:p w14:paraId="7E246185" w14:textId="77777777" w:rsidR="00903222" w:rsidRDefault="00903222" w:rsidP="00903222">
      <w:pPr>
        <w:pStyle w:val="Pagrindinistekstas"/>
        <w:tabs>
          <w:tab w:val="left" w:pos="6945"/>
        </w:tabs>
        <w:spacing w:after="0"/>
      </w:pPr>
      <w:r>
        <w:t>5 ml geriamosios suspensijos yra 100 mg ibuprofeno.</w:t>
      </w:r>
    </w:p>
    <w:p w14:paraId="54BE1736" w14:textId="77777777" w:rsidR="00903222" w:rsidRDefault="00903222" w:rsidP="00903222">
      <w:pPr>
        <w:pStyle w:val="Pagrindinistekstas"/>
        <w:spacing w:after="0"/>
        <w:ind w:left="720" w:hanging="720"/>
      </w:pPr>
      <w:r>
        <w:t>Kiekviename ml geriamosios suspensijos yra 20 mg ibuprofeno.</w:t>
      </w:r>
    </w:p>
    <w:p w14:paraId="1B8D620A" w14:textId="77777777" w:rsidR="00903222" w:rsidRDefault="00903222" w:rsidP="00903222">
      <w:pPr>
        <w:pStyle w:val="Pagrindinistekstas"/>
        <w:spacing w:after="0"/>
      </w:pPr>
    </w:p>
    <w:p w14:paraId="19F6D0EF" w14:textId="77777777" w:rsidR="00903222" w:rsidRDefault="00903222" w:rsidP="00903222">
      <w:pPr>
        <w:ind w:right="10"/>
      </w:pPr>
      <w:r w:rsidRPr="00B2078A">
        <w:rPr>
          <w:u w:val="single"/>
        </w:rPr>
        <w:t>Pagalbinės medžiagos, kurių poveikis žinomas:</w:t>
      </w:r>
      <w:r w:rsidRPr="006E7EE8">
        <w:t xml:space="preserve"> </w:t>
      </w:r>
      <w:r>
        <w:t xml:space="preserve">makrogolglicerolio hidroksistearatas, sacharozė, propilo parahidroksibenzoatas (E216), metilo parahidroksibenzoatas (E218), saulėlydžio geltonasis </w:t>
      </w:r>
      <w:r w:rsidR="00EB0E2D">
        <w:t xml:space="preserve">FCF </w:t>
      </w:r>
      <w:r>
        <w:t>(E110)</w:t>
      </w:r>
      <w:r w:rsidR="00892F11">
        <w:t>, etanolis</w:t>
      </w:r>
      <w:r>
        <w:t>.</w:t>
      </w:r>
    </w:p>
    <w:p w14:paraId="2CBA1640" w14:textId="77777777" w:rsidR="00892F11" w:rsidRPr="00677DDD" w:rsidRDefault="00892F11" w:rsidP="00892F11">
      <w:pPr>
        <w:pStyle w:val="Pagrindinistekstas"/>
        <w:tabs>
          <w:tab w:val="left" w:pos="6945"/>
        </w:tabs>
        <w:spacing w:after="0"/>
        <w:rPr>
          <w:szCs w:val="22"/>
        </w:rPr>
      </w:pPr>
      <w:r w:rsidRPr="00892F11">
        <w:rPr>
          <w:szCs w:val="22"/>
        </w:rPr>
        <w:t xml:space="preserve">5 ml geriamosios suspensijos yra 57 mg </w:t>
      </w:r>
      <w:r w:rsidRPr="00677DDD">
        <w:rPr>
          <w:szCs w:val="22"/>
        </w:rPr>
        <w:t xml:space="preserve">makrogolglicerolio hidroksistearato, 1710 mg (1,71 g) sacharozės, </w:t>
      </w:r>
      <w:r w:rsidRPr="00067CD3">
        <w:rPr>
          <w:szCs w:val="22"/>
        </w:rPr>
        <w:t>2,5 mg propilo parahidroksibenzoat</w:t>
      </w:r>
      <w:r w:rsidRPr="00A05D7D">
        <w:rPr>
          <w:szCs w:val="22"/>
        </w:rPr>
        <w:t xml:space="preserve">o (E216), 7,5 mg metilo parahidroksibenzoato (E218), 1 mg </w:t>
      </w:r>
      <w:r w:rsidRPr="00E85CE3">
        <w:rPr>
          <w:szCs w:val="22"/>
        </w:rPr>
        <w:t xml:space="preserve">saulėlydžio geltonojo </w:t>
      </w:r>
      <w:r w:rsidR="00EB0E2D">
        <w:rPr>
          <w:szCs w:val="22"/>
        </w:rPr>
        <w:t xml:space="preserve">FCF </w:t>
      </w:r>
      <w:r w:rsidRPr="00E85CE3">
        <w:rPr>
          <w:szCs w:val="22"/>
        </w:rPr>
        <w:t>(E110), 12,62 mg natrio</w:t>
      </w:r>
      <w:r w:rsidR="00677DDD">
        <w:rPr>
          <w:szCs w:val="22"/>
        </w:rPr>
        <w:t>.</w:t>
      </w:r>
    </w:p>
    <w:p w14:paraId="79F45C47" w14:textId="77777777" w:rsidR="00892F11" w:rsidRPr="00D7792F" w:rsidRDefault="00D7792F" w:rsidP="00FD1912">
      <w:pPr>
        <w:ind w:right="10"/>
        <w:rPr>
          <w:szCs w:val="22"/>
        </w:rPr>
      </w:pPr>
      <w:r>
        <w:t>5 ml geriamosios suspensijos apelsinų skonio medžiagoje yra 13,18 mg etanolio.</w:t>
      </w:r>
    </w:p>
    <w:p w14:paraId="2E85177D" w14:textId="77777777" w:rsidR="00892F11" w:rsidRDefault="00892F11" w:rsidP="00903222">
      <w:pPr>
        <w:pStyle w:val="Pagrindinistekstas"/>
        <w:spacing w:after="0"/>
      </w:pPr>
    </w:p>
    <w:p w14:paraId="42E2EE73" w14:textId="77777777" w:rsidR="00903222" w:rsidRDefault="00903222" w:rsidP="00903222">
      <w:pPr>
        <w:pStyle w:val="Pagrindinistekstas"/>
        <w:spacing w:after="0"/>
      </w:pPr>
      <w:r>
        <w:t>Visos pagalbinės medžiagos išvardytos 6.1 skyriuje.</w:t>
      </w:r>
    </w:p>
    <w:p w14:paraId="16E29C07" w14:textId="77777777" w:rsidR="00903222" w:rsidRDefault="00903222" w:rsidP="00903222">
      <w:pPr>
        <w:pStyle w:val="Pagrindinistekstas"/>
        <w:spacing w:after="0"/>
      </w:pPr>
    </w:p>
    <w:p w14:paraId="0E8881C0" w14:textId="77777777" w:rsidR="00903222" w:rsidRDefault="00903222" w:rsidP="00903222">
      <w:pPr>
        <w:pStyle w:val="Pagrindinistekstas"/>
        <w:spacing w:after="0"/>
      </w:pPr>
    </w:p>
    <w:p w14:paraId="25E667FC" w14:textId="77777777" w:rsidR="00903222" w:rsidRDefault="00903222" w:rsidP="00903222">
      <w:pPr>
        <w:pStyle w:val="Antrat2"/>
      </w:pPr>
      <w:r>
        <w:t>3.</w:t>
      </w:r>
      <w:r>
        <w:tab/>
        <w:t>FARMACINĖ FORMA</w:t>
      </w:r>
    </w:p>
    <w:p w14:paraId="13300218" w14:textId="77777777" w:rsidR="00903222" w:rsidRDefault="00903222" w:rsidP="00903222">
      <w:pPr>
        <w:pStyle w:val="Pagrindinistekstas"/>
        <w:spacing w:after="0"/>
      </w:pPr>
    </w:p>
    <w:p w14:paraId="33CD1A80" w14:textId="77777777" w:rsidR="00903222" w:rsidRDefault="00903222" w:rsidP="00903222">
      <w:pPr>
        <w:pStyle w:val="Pagrindinistekstas"/>
        <w:spacing w:after="0"/>
      </w:pPr>
      <w:r>
        <w:t xml:space="preserve">Geriamoji suspensija. </w:t>
      </w:r>
    </w:p>
    <w:p w14:paraId="5E7E7AC9" w14:textId="77777777" w:rsidR="00903222" w:rsidRDefault="00903222" w:rsidP="00903222">
      <w:pPr>
        <w:pStyle w:val="Pagrindinistekstas"/>
        <w:spacing w:after="0"/>
      </w:pPr>
      <w:r>
        <w:t>Geriamoji suspensija yra oranžinė, apelsinų kvapo, saldi, šiek tiek aitri.</w:t>
      </w:r>
    </w:p>
    <w:p w14:paraId="35396C81" w14:textId="77777777" w:rsidR="00903222" w:rsidRDefault="00903222" w:rsidP="00903222">
      <w:pPr>
        <w:pStyle w:val="Pagrindinistekstas"/>
        <w:spacing w:after="0"/>
      </w:pPr>
    </w:p>
    <w:p w14:paraId="77045186" w14:textId="77777777" w:rsidR="00903222" w:rsidRDefault="00903222" w:rsidP="00903222">
      <w:pPr>
        <w:pStyle w:val="Pagrindinistekstas"/>
        <w:spacing w:after="0"/>
      </w:pPr>
    </w:p>
    <w:p w14:paraId="7BB87883" w14:textId="77777777" w:rsidR="00903222" w:rsidRPr="00406B3B" w:rsidRDefault="00903222" w:rsidP="00903222">
      <w:pPr>
        <w:pStyle w:val="Antrat2"/>
      </w:pPr>
      <w:r w:rsidRPr="00406B3B">
        <w:t>4.</w:t>
      </w:r>
      <w:r w:rsidRPr="00406B3B">
        <w:tab/>
        <w:t>KLINIKINĖ INFORMACIJA</w:t>
      </w:r>
    </w:p>
    <w:p w14:paraId="6EF43D16" w14:textId="77777777" w:rsidR="00903222" w:rsidRDefault="00903222" w:rsidP="00903222">
      <w:pPr>
        <w:pStyle w:val="Pagrindinistekstas"/>
        <w:spacing w:after="0"/>
      </w:pPr>
    </w:p>
    <w:p w14:paraId="2AD86CCE" w14:textId="77777777" w:rsidR="00903222" w:rsidRDefault="00903222" w:rsidP="008E3DC8">
      <w:pPr>
        <w:pStyle w:val="Antrat3"/>
        <w:numPr>
          <w:ilvl w:val="1"/>
          <w:numId w:val="1"/>
        </w:numPr>
      </w:pPr>
      <w:r>
        <w:t>Terapinės indikacijos</w:t>
      </w:r>
    </w:p>
    <w:p w14:paraId="4BD2DF65" w14:textId="77777777" w:rsidR="00903222" w:rsidRDefault="00903222" w:rsidP="00903222"/>
    <w:p w14:paraId="73D1073F" w14:textId="77777777" w:rsidR="00903222" w:rsidRDefault="00903222" w:rsidP="00903222">
      <w:pPr>
        <w:tabs>
          <w:tab w:val="left" w:pos="567"/>
        </w:tabs>
        <w:rPr>
          <w:szCs w:val="22"/>
        </w:rPr>
      </w:pPr>
      <w:r>
        <w:rPr>
          <w:szCs w:val="22"/>
        </w:rPr>
        <w:t>Karščiavimo mažinimas.</w:t>
      </w:r>
    </w:p>
    <w:p w14:paraId="350FE8C2" w14:textId="77777777" w:rsidR="00903222" w:rsidRDefault="00903222" w:rsidP="00903222">
      <w:pPr>
        <w:tabs>
          <w:tab w:val="left" w:pos="567"/>
        </w:tabs>
        <w:rPr>
          <w:szCs w:val="22"/>
        </w:rPr>
      </w:pPr>
      <w:r>
        <w:rPr>
          <w:szCs w:val="22"/>
        </w:rPr>
        <w:t>Silpno ir vidutinio stiprumo skausmo malšinimas.</w:t>
      </w:r>
    </w:p>
    <w:p w14:paraId="3E613178" w14:textId="77777777" w:rsidR="00903222" w:rsidRDefault="00903222" w:rsidP="00903222">
      <w:pPr>
        <w:pStyle w:val="Pagrindinistekstas"/>
        <w:spacing w:after="0"/>
      </w:pPr>
    </w:p>
    <w:p w14:paraId="31B39E03" w14:textId="77777777" w:rsidR="00903222" w:rsidRDefault="00903222" w:rsidP="008E3DC8">
      <w:pPr>
        <w:pStyle w:val="Antrat3"/>
      </w:pPr>
      <w:r>
        <w:t>4.2</w:t>
      </w:r>
      <w:r>
        <w:tab/>
        <w:t>Dozavimas ir vartojimo metodas</w:t>
      </w:r>
    </w:p>
    <w:p w14:paraId="52C1B5A0" w14:textId="77777777" w:rsidR="00903222" w:rsidRDefault="00903222" w:rsidP="00903222">
      <w:pPr>
        <w:widowControl w:val="0"/>
        <w:jc w:val="both"/>
      </w:pPr>
    </w:p>
    <w:p w14:paraId="6C61A17A" w14:textId="77777777" w:rsidR="00903222" w:rsidRDefault="00903222" w:rsidP="00903222">
      <w:pPr>
        <w:widowControl w:val="0"/>
        <w:jc w:val="both"/>
        <w:rPr>
          <w:szCs w:val="22"/>
        </w:rPr>
      </w:pPr>
      <w:r w:rsidRPr="00B2078A">
        <w:rPr>
          <w:u w:val="single"/>
        </w:rPr>
        <w:t>Dozavimas</w:t>
      </w:r>
    </w:p>
    <w:p w14:paraId="787CA3CD" w14:textId="77777777" w:rsidR="00A35239" w:rsidRDefault="00A35239" w:rsidP="00903222">
      <w:pPr>
        <w:tabs>
          <w:tab w:val="left" w:pos="567"/>
        </w:tabs>
        <w:rPr>
          <w:szCs w:val="22"/>
        </w:rPr>
      </w:pPr>
    </w:p>
    <w:p w14:paraId="60A4F19F" w14:textId="77777777" w:rsidR="00A35239" w:rsidRPr="005E35E9" w:rsidRDefault="00A35239" w:rsidP="005E35E9">
      <w:pPr>
        <w:pStyle w:val="BTEMEASMCA"/>
      </w:pPr>
      <w:r w:rsidRPr="005E35E9">
        <w:t>Reikia vartoti mažiausią veiksmingą dozę ir ją vartoti kuo trumpiau, kiek tai būtina simptomams palengvinti (žr. 4.4 skyrių).</w:t>
      </w:r>
    </w:p>
    <w:p w14:paraId="32D64E3C" w14:textId="77777777" w:rsidR="00903222" w:rsidRDefault="00903222" w:rsidP="00903222">
      <w:pPr>
        <w:tabs>
          <w:tab w:val="left" w:pos="567"/>
        </w:tabs>
        <w:rPr>
          <w:szCs w:val="22"/>
        </w:rPr>
      </w:pPr>
    </w:p>
    <w:p w14:paraId="628415BB" w14:textId="77777777" w:rsidR="00903222" w:rsidRDefault="00903222" w:rsidP="00903222">
      <w:pPr>
        <w:tabs>
          <w:tab w:val="left" w:pos="567"/>
        </w:tabs>
        <w:rPr>
          <w:szCs w:val="22"/>
        </w:rPr>
      </w:pPr>
      <w:r>
        <w:rPr>
          <w:szCs w:val="22"/>
        </w:rPr>
        <w:t>Geriamosios suspensijos paros dozė yra 20 – 30 mg/kg kūno svorio. Ji lygiomis dalimis geriama taip, kaip nurodyta toliau.</w:t>
      </w:r>
    </w:p>
    <w:p w14:paraId="0042A125" w14:textId="77777777" w:rsidR="00903222" w:rsidRDefault="00903222" w:rsidP="00903222">
      <w:pPr>
        <w:tabs>
          <w:tab w:val="left" w:pos="567"/>
        </w:tabs>
        <w:rPr>
          <w:szCs w:val="22"/>
        </w:rPr>
      </w:pPr>
      <w:r>
        <w:rPr>
          <w:i/>
          <w:szCs w:val="22"/>
        </w:rPr>
        <w:t xml:space="preserve">6 – 12 mėn. kūdikiams, sveriantiems 7,7 – 9 kg. </w:t>
      </w:r>
      <w:r>
        <w:rPr>
          <w:szCs w:val="22"/>
        </w:rPr>
        <w:t>Rekomenduojama gerti po 2,5 ml 3 – 4 kartus per parą (atitinka 150 – 200 mg ibuprofeno paros dozę).</w:t>
      </w:r>
    </w:p>
    <w:p w14:paraId="172CC5BC" w14:textId="77777777" w:rsidR="00903222" w:rsidRDefault="00903222" w:rsidP="00903222">
      <w:pPr>
        <w:tabs>
          <w:tab w:val="left" w:pos="567"/>
        </w:tabs>
        <w:rPr>
          <w:szCs w:val="22"/>
        </w:rPr>
      </w:pPr>
      <w:r>
        <w:rPr>
          <w:i/>
          <w:szCs w:val="22"/>
        </w:rPr>
        <w:t xml:space="preserve">1 – 3 metų vaikams, sveriantiems 10 – 15 kg. </w:t>
      </w:r>
      <w:r>
        <w:rPr>
          <w:szCs w:val="22"/>
        </w:rPr>
        <w:t>Rekomenduojama gerti po 5 ml 3 kartus per parą (atitinka 300 mg ibuprofeno paros dozę).</w:t>
      </w:r>
    </w:p>
    <w:p w14:paraId="2BAA871B" w14:textId="77777777" w:rsidR="00903222" w:rsidRDefault="00903222" w:rsidP="00903222">
      <w:pPr>
        <w:tabs>
          <w:tab w:val="left" w:pos="567"/>
        </w:tabs>
        <w:rPr>
          <w:szCs w:val="22"/>
        </w:rPr>
      </w:pPr>
      <w:r>
        <w:rPr>
          <w:i/>
          <w:szCs w:val="22"/>
        </w:rPr>
        <w:t xml:space="preserve">4 – 6 metų vaikams, sveriantiems 16 – 20 kg. </w:t>
      </w:r>
      <w:r>
        <w:rPr>
          <w:szCs w:val="22"/>
        </w:rPr>
        <w:t>Rekomenduojama gerti po 7,5 ml 3 kartus per parą (atitinka 450 mg ibuprofeno paros dozę).</w:t>
      </w:r>
    </w:p>
    <w:p w14:paraId="480DD56E" w14:textId="77777777" w:rsidR="00903222" w:rsidRDefault="00903222" w:rsidP="00903222">
      <w:pPr>
        <w:tabs>
          <w:tab w:val="left" w:pos="567"/>
        </w:tabs>
        <w:rPr>
          <w:szCs w:val="22"/>
        </w:rPr>
      </w:pPr>
      <w:r>
        <w:rPr>
          <w:i/>
          <w:szCs w:val="22"/>
        </w:rPr>
        <w:t xml:space="preserve">7 - 9 metų vaikams, sveriantiems 21 – 29 kg. </w:t>
      </w:r>
      <w:r>
        <w:rPr>
          <w:szCs w:val="22"/>
        </w:rPr>
        <w:t>Rekomenduojama gerti po 10 ml 3 kartus per parą (atitinka 600 mg ibuprofeno paros dozę).</w:t>
      </w:r>
    </w:p>
    <w:p w14:paraId="55C1B8F9" w14:textId="77777777" w:rsidR="00903222" w:rsidRDefault="00903222" w:rsidP="00903222">
      <w:pPr>
        <w:tabs>
          <w:tab w:val="left" w:pos="567"/>
        </w:tabs>
        <w:rPr>
          <w:szCs w:val="22"/>
        </w:rPr>
      </w:pPr>
      <w:r>
        <w:rPr>
          <w:i/>
          <w:szCs w:val="22"/>
        </w:rPr>
        <w:t>10 - 12 metų vaikams, sveriantiems 30 – 40 kg.</w:t>
      </w:r>
      <w:r>
        <w:rPr>
          <w:szCs w:val="22"/>
        </w:rPr>
        <w:t xml:space="preserve"> Rekomenduojama</w:t>
      </w:r>
      <w:r>
        <w:rPr>
          <w:i/>
          <w:szCs w:val="22"/>
        </w:rPr>
        <w:t xml:space="preserve"> g</w:t>
      </w:r>
      <w:r>
        <w:rPr>
          <w:szCs w:val="22"/>
        </w:rPr>
        <w:t>erti po 15 ml 3 kartus per parą (atitinka 900 mg ibuprofeno paros dozę).</w:t>
      </w:r>
    </w:p>
    <w:p w14:paraId="03E20466" w14:textId="77777777" w:rsidR="00903222" w:rsidRDefault="00903222" w:rsidP="00903222">
      <w:pPr>
        <w:tabs>
          <w:tab w:val="left" w:pos="567"/>
        </w:tabs>
        <w:rPr>
          <w:szCs w:val="22"/>
        </w:rPr>
      </w:pPr>
    </w:p>
    <w:p w14:paraId="10CF6BAA" w14:textId="77777777" w:rsidR="00903222" w:rsidRDefault="00903222" w:rsidP="00903222">
      <w:pPr>
        <w:widowControl w:val="0"/>
      </w:pPr>
      <w:r>
        <w:t>Pacientą reikia informuoti, kad jei vartojant Ibufen vaiko temperatūrai mažinti per 24 val. būklė nepagerėja arba jei skausmas ir temperatūra per 2 paras neišnyksta, būtina kreiptis į gydytoją.</w:t>
      </w:r>
    </w:p>
    <w:p w14:paraId="00620B7D" w14:textId="77777777" w:rsidR="00903222" w:rsidRDefault="00903222" w:rsidP="00903222">
      <w:pPr>
        <w:widowControl w:val="0"/>
        <w:rPr>
          <w:szCs w:val="22"/>
        </w:rPr>
      </w:pPr>
      <w:r>
        <w:rPr>
          <w:szCs w:val="22"/>
        </w:rPr>
        <w:t>Be gydytojo konsultacijos ilgiau negu tris dienas vaistinio preparato gerti nepatariama.</w:t>
      </w:r>
    </w:p>
    <w:p w14:paraId="4C5F6CC3" w14:textId="77777777" w:rsidR="00903222" w:rsidRDefault="00903222" w:rsidP="00903222">
      <w:pPr>
        <w:widowControl w:val="0"/>
        <w:jc w:val="both"/>
      </w:pPr>
    </w:p>
    <w:p w14:paraId="03DC5115" w14:textId="77777777" w:rsidR="00903222" w:rsidRPr="00B2078A" w:rsidRDefault="00903222" w:rsidP="00903222">
      <w:pPr>
        <w:keepNext/>
        <w:jc w:val="both"/>
        <w:rPr>
          <w:u w:val="single"/>
        </w:rPr>
      </w:pPr>
      <w:r w:rsidRPr="00B2078A">
        <w:rPr>
          <w:u w:val="single"/>
        </w:rPr>
        <w:t>Vartojimo metodas</w:t>
      </w:r>
    </w:p>
    <w:p w14:paraId="361F4522" w14:textId="77777777" w:rsidR="00903222" w:rsidRDefault="00903222" w:rsidP="00903222">
      <w:pPr>
        <w:keepNext/>
        <w:jc w:val="both"/>
      </w:pPr>
      <w:r>
        <w:t>Vartoti per burną.</w:t>
      </w:r>
    </w:p>
    <w:p w14:paraId="68ABED29" w14:textId="77777777" w:rsidR="00903222" w:rsidRDefault="00903222" w:rsidP="00903222">
      <w:pPr>
        <w:widowControl w:val="0"/>
        <w:jc w:val="both"/>
      </w:pPr>
      <w:r>
        <w:t>Kad geriamoji suspensija būtų vientisa, prieš vartojimą ją reikia suplakti.</w:t>
      </w:r>
    </w:p>
    <w:p w14:paraId="26B6267F" w14:textId="77777777" w:rsidR="00903222" w:rsidRDefault="00903222" w:rsidP="00903222">
      <w:pPr>
        <w:pStyle w:val="Pagrindinistekstas"/>
        <w:spacing w:after="0"/>
      </w:pPr>
      <w:r>
        <w:t>Vaistinį preparatą reikia gerti po valgio.</w:t>
      </w:r>
    </w:p>
    <w:p w14:paraId="34EF9F7E" w14:textId="77777777" w:rsidR="00903222" w:rsidRDefault="00903222" w:rsidP="00903222">
      <w:pPr>
        <w:widowControl w:val="0"/>
        <w:jc w:val="both"/>
        <w:rPr>
          <w:szCs w:val="22"/>
        </w:rPr>
      </w:pPr>
    </w:p>
    <w:p w14:paraId="67C677F1" w14:textId="77777777" w:rsidR="00903222" w:rsidRDefault="00903222" w:rsidP="008E3DC8">
      <w:pPr>
        <w:pStyle w:val="Antrat3"/>
      </w:pPr>
      <w:r>
        <w:t>4.3</w:t>
      </w:r>
      <w:r>
        <w:tab/>
        <w:t>Kontraindikacijos</w:t>
      </w:r>
    </w:p>
    <w:p w14:paraId="43F44A38" w14:textId="77777777" w:rsidR="00903222" w:rsidRDefault="00903222" w:rsidP="00903222"/>
    <w:p w14:paraId="0DD00EE1" w14:textId="77777777" w:rsidR="00903222" w:rsidRDefault="00903222" w:rsidP="00903222">
      <w:pPr>
        <w:pStyle w:val="Sraopastraipa"/>
        <w:numPr>
          <w:ilvl w:val="0"/>
          <w:numId w:val="2"/>
        </w:numPr>
        <w:tabs>
          <w:tab w:val="clear" w:pos="360"/>
          <w:tab w:val="num" w:pos="567"/>
        </w:tabs>
        <w:ind w:left="567" w:hanging="567"/>
      </w:pPr>
      <w:r>
        <w:rPr>
          <w:noProof/>
        </w:rPr>
        <w:t>Padidėjęs jautrumas veikliajai arba bet kuriai 6.1 skyriuje nurodytai pagalbinei medžiagai.</w:t>
      </w:r>
    </w:p>
    <w:p w14:paraId="01D77AA0" w14:textId="77777777" w:rsidR="00903222" w:rsidRDefault="00903222" w:rsidP="00903222">
      <w:pPr>
        <w:pStyle w:val="Pagrindinistekstas"/>
        <w:numPr>
          <w:ilvl w:val="0"/>
          <w:numId w:val="2"/>
        </w:numPr>
        <w:tabs>
          <w:tab w:val="clear" w:pos="360"/>
          <w:tab w:val="num" w:pos="567"/>
        </w:tabs>
        <w:spacing w:after="0"/>
        <w:ind w:left="567" w:hanging="567"/>
        <w:rPr>
          <w:szCs w:val="22"/>
        </w:rPr>
      </w:pPr>
      <w:r>
        <w:rPr>
          <w:szCs w:val="22"/>
        </w:rPr>
        <w:t xml:space="preserve">Padidėjęs jautrumas acetilsalicilo rūgščiai ir kitokiems nesteroidiniams vaistiniams preparatams nuo uždegimo. </w:t>
      </w:r>
    </w:p>
    <w:p w14:paraId="4287F808" w14:textId="77777777" w:rsidR="00903222" w:rsidRDefault="00903222" w:rsidP="00903222">
      <w:pPr>
        <w:pStyle w:val="Pagrindinistekstas"/>
        <w:numPr>
          <w:ilvl w:val="0"/>
          <w:numId w:val="2"/>
        </w:numPr>
        <w:tabs>
          <w:tab w:val="clear" w:pos="360"/>
          <w:tab w:val="num" w:pos="567"/>
        </w:tabs>
        <w:spacing w:after="0"/>
        <w:ind w:left="567" w:hanging="567"/>
        <w:rPr>
          <w:szCs w:val="22"/>
        </w:rPr>
      </w:pPr>
      <w:r>
        <w:rPr>
          <w:szCs w:val="22"/>
        </w:rPr>
        <w:t>Paūmėjusi skrandžio ir dvylikapirštės žarnos opa.</w:t>
      </w:r>
    </w:p>
    <w:p w14:paraId="754335AE" w14:textId="77777777" w:rsidR="00903222" w:rsidRDefault="00903222" w:rsidP="00903222">
      <w:pPr>
        <w:pStyle w:val="Pagrindinistekstas"/>
        <w:numPr>
          <w:ilvl w:val="0"/>
          <w:numId w:val="2"/>
        </w:numPr>
        <w:tabs>
          <w:tab w:val="clear" w:pos="360"/>
          <w:tab w:val="num" w:pos="567"/>
        </w:tabs>
        <w:spacing w:after="0"/>
        <w:ind w:left="567" w:hanging="567"/>
        <w:rPr>
          <w:szCs w:val="22"/>
        </w:rPr>
      </w:pPr>
      <w:r>
        <w:rPr>
          <w:szCs w:val="22"/>
        </w:rPr>
        <w:t>Aspirininė astma (acetilsalicilo rūgštis arba kitokie nesteroidiniai vaistiniai preparatai nuo uždegimo sukelia bronchų spazmą). Nosies polipai. Angioedema.</w:t>
      </w:r>
    </w:p>
    <w:p w14:paraId="2E6F3ED6" w14:textId="77777777" w:rsidR="00903222" w:rsidRDefault="00903222" w:rsidP="00903222">
      <w:pPr>
        <w:tabs>
          <w:tab w:val="left" w:pos="567"/>
        </w:tabs>
        <w:ind w:left="567" w:hanging="567"/>
        <w:rPr>
          <w:szCs w:val="22"/>
        </w:rPr>
      </w:pPr>
      <w:r>
        <w:t>-</w:t>
      </w:r>
      <w:r>
        <w:tab/>
      </w:r>
      <w:r>
        <w:rPr>
          <w:szCs w:val="22"/>
        </w:rPr>
        <w:t>Ankstesnio nesteroidinių priešuždegiminių vaistinių preparatų vartojimo metu buvęs virškinimo trakto kraujavimas arba prakiurimas.</w:t>
      </w:r>
    </w:p>
    <w:p w14:paraId="7CCA5D7F" w14:textId="77777777" w:rsidR="00903222" w:rsidRDefault="00903222" w:rsidP="00903222">
      <w:pPr>
        <w:tabs>
          <w:tab w:val="left" w:pos="567"/>
        </w:tabs>
        <w:ind w:left="567" w:hanging="567"/>
        <w:rPr>
          <w:szCs w:val="22"/>
        </w:rPr>
      </w:pPr>
      <w:r>
        <w:rPr>
          <w:szCs w:val="22"/>
        </w:rPr>
        <w:t>-</w:t>
      </w:r>
      <w:r>
        <w:rPr>
          <w:szCs w:val="22"/>
        </w:rPr>
        <w:tab/>
        <w:t>Aktyvi pepsinė opa, atsinaujinanti pepsinė opa arba kraujavimas (2 arba daugiau patvirtinti išopėjimo arba kraujavimo epizodai).</w:t>
      </w:r>
    </w:p>
    <w:p w14:paraId="7A71D575" w14:textId="77777777" w:rsidR="00903222" w:rsidRDefault="00903222" w:rsidP="00903222">
      <w:pPr>
        <w:tabs>
          <w:tab w:val="left" w:pos="567"/>
        </w:tabs>
        <w:ind w:left="567" w:hanging="567"/>
        <w:rPr>
          <w:szCs w:val="22"/>
        </w:rPr>
      </w:pPr>
      <w:r>
        <w:rPr>
          <w:szCs w:val="22"/>
        </w:rPr>
        <w:t>-</w:t>
      </w:r>
      <w:r>
        <w:rPr>
          <w:szCs w:val="22"/>
        </w:rPr>
        <w:tab/>
        <w:t xml:space="preserve">Sunkus širdies nepakankamumas </w:t>
      </w:r>
      <w:r w:rsidRPr="009B0D03">
        <w:rPr>
          <w:szCs w:val="22"/>
        </w:rPr>
        <w:t>(IV klasė pagal NYHA) (žr. 4.4 skyrių).</w:t>
      </w:r>
    </w:p>
    <w:p w14:paraId="7C16E150" w14:textId="77777777" w:rsidR="00903222" w:rsidRDefault="00903222" w:rsidP="00903222">
      <w:pPr>
        <w:tabs>
          <w:tab w:val="left" w:pos="567"/>
        </w:tabs>
        <w:ind w:left="567" w:hanging="567"/>
        <w:rPr>
          <w:szCs w:val="22"/>
        </w:rPr>
      </w:pPr>
      <w:r>
        <w:rPr>
          <w:szCs w:val="22"/>
        </w:rPr>
        <w:t>-</w:t>
      </w:r>
      <w:r>
        <w:rPr>
          <w:szCs w:val="22"/>
        </w:rPr>
        <w:tab/>
        <w:t>Paskutinieji trys nėštumo mėnesiai (žr. 4.6 skyrių).</w:t>
      </w:r>
    </w:p>
    <w:p w14:paraId="14CEA4FD" w14:textId="77777777" w:rsidR="00903222" w:rsidRDefault="00903222" w:rsidP="00903222">
      <w:pPr>
        <w:pStyle w:val="Pagrindinistekstas"/>
        <w:numPr>
          <w:ilvl w:val="0"/>
          <w:numId w:val="2"/>
        </w:numPr>
        <w:tabs>
          <w:tab w:val="clear" w:pos="360"/>
          <w:tab w:val="num" w:pos="567"/>
        </w:tabs>
        <w:spacing w:after="0"/>
        <w:ind w:left="567" w:hanging="567"/>
        <w:rPr>
          <w:szCs w:val="22"/>
        </w:rPr>
      </w:pPr>
      <w:r>
        <w:rPr>
          <w:szCs w:val="22"/>
        </w:rPr>
        <w:t>Pacientas yra jaunesnis negu 6 mėnesių ir (arba) jo svoris yra mažesnis negu 7.7 kg.</w:t>
      </w:r>
    </w:p>
    <w:p w14:paraId="569C392D" w14:textId="77777777" w:rsidR="00903222" w:rsidRDefault="00903222" w:rsidP="00903222">
      <w:pPr>
        <w:pStyle w:val="Pagrindinistekstas"/>
        <w:spacing w:after="0"/>
        <w:rPr>
          <w:szCs w:val="22"/>
        </w:rPr>
      </w:pPr>
    </w:p>
    <w:p w14:paraId="424A6730" w14:textId="77777777" w:rsidR="00903222" w:rsidRDefault="00903222" w:rsidP="008E3DC8">
      <w:pPr>
        <w:pStyle w:val="Antrat3"/>
      </w:pPr>
      <w:r>
        <w:t>4.4</w:t>
      </w:r>
      <w:r>
        <w:tab/>
        <w:t>Specialūs įspėjimai ir atsargumo priemonės</w:t>
      </w:r>
    </w:p>
    <w:p w14:paraId="3B656F3C" w14:textId="77777777" w:rsidR="00903222" w:rsidRDefault="00903222" w:rsidP="00903222"/>
    <w:p w14:paraId="3D691F9F" w14:textId="77777777" w:rsidR="00903222" w:rsidRDefault="00903222" w:rsidP="00903222">
      <w:pPr>
        <w:pStyle w:val="Pagrindinistekstas"/>
        <w:spacing w:after="0"/>
      </w:pPr>
      <w:r>
        <w:t>Ilgai vartojami nesteroidiniai vaistiniai preparatai nuo uždegimo gali pažeisti skrandžio gleivinę, sukelti pepsinę opą ar kraujavimą iš virškinimo trakto.</w:t>
      </w:r>
    </w:p>
    <w:p w14:paraId="04EEF3E7" w14:textId="77777777" w:rsidR="00903222" w:rsidRDefault="00903222" w:rsidP="00903222">
      <w:pPr>
        <w:pStyle w:val="Pagrindinistekstas"/>
        <w:spacing w:after="0"/>
      </w:pPr>
    </w:p>
    <w:p w14:paraId="5E0F8FED" w14:textId="77777777" w:rsidR="00903222" w:rsidRDefault="00903222" w:rsidP="00903222">
      <w:pPr>
        <w:pStyle w:val="Pagrindinistekstas"/>
        <w:spacing w:after="0"/>
      </w:pPr>
      <w:r>
        <w:t xml:space="preserve">Vartojant ibuprofeno, pastebėta pavienių toksinės ambliopijos atvejų, todėl atsiradus bet kokiam regos sutrikimui reikia kreiptis į gydytoją. </w:t>
      </w:r>
    </w:p>
    <w:p w14:paraId="16115AFB" w14:textId="77777777" w:rsidR="00903222" w:rsidRDefault="00903222" w:rsidP="00903222">
      <w:pPr>
        <w:pStyle w:val="Pagrindinistekstas"/>
        <w:spacing w:after="0"/>
      </w:pPr>
    </w:p>
    <w:p w14:paraId="32DC0788" w14:textId="77777777" w:rsidR="00903222" w:rsidRPr="005E35E9" w:rsidRDefault="00903222" w:rsidP="005E35E9">
      <w:pPr>
        <w:pStyle w:val="BTEMEASMCA"/>
      </w:pPr>
      <w:r w:rsidRPr="005E35E9">
        <w:t xml:space="preserve">Klinikinių tyrimų duomenimis ibuprofenas, ypač vartojimas didelėmis dozėmis (2400 mg per parą), gali būti susijęs su nedideliu arterijų trombozės reiškinių (pvz., miokardo infarkto arba insulto) rizikos padidėjimu. Apibendrinti epidemiologiniai duomenys nepatvirtina, kad mažos ibuprofeno dozės (pvz., </w:t>
      </w:r>
      <w:r w:rsidRPr="005E35E9">
        <w:rPr>
          <w:color w:val="000000"/>
        </w:rPr>
        <w:t>≤1200 mg per parą)</w:t>
      </w:r>
      <w:r w:rsidRPr="005E35E9">
        <w:t xml:space="preserve"> būtų susijusios su padidėjusia arterijų trombozės reiškinių rizika.</w:t>
      </w:r>
    </w:p>
    <w:p w14:paraId="3E19B6A9" w14:textId="77777777" w:rsidR="00903222" w:rsidRPr="005E35E9" w:rsidRDefault="00903222" w:rsidP="005E35E9">
      <w:pPr>
        <w:pStyle w:val="BTEMEASMCA"/>
      </w:pPr>
    </w:p>
    <w:p w14:paraId="7B814B74" w14:textId="77777777" w:rsidR="00903222" w:rsidRPr="009B0D03" w:rsidRDefault="00903222" w:rsidP="00903222">
      <w:pPr>
        <w:tabs>
          <w:tab w:val="left" w:pos="567"/>
        </w:tabs>
        <w:autoSpaceDE w:val="0"/>
        <w:autoSpaceDN w:val="0"/>
        <w:adjustRightInd w:val="0"/>
        <w:rPr>
          <w:color w:val="000000"/>
          <w:szCs w:val="22"/>
        </w:rPr>
      </w:pPr>
      <w:r w:rsidRPr="009B0D03">
        <w:rPr>
          <w:color w:val="000000"/>
          <w:szCs w:val="22"/>
        </w:rPr>
        <w:t>Pacientai su nekontroliuojama hipertenzija, staziniu širdies nepakankamumu (II-III klasė pagal NYHA), nustatyta išemine širdies liga, periferinių arterijų ligomis ir (arba) smegenų kraujagyslių ligomis gali būti gydomi ibuprofenu tik po nuodugnaus apsvarstymo ir reikia vengti didelių dozių (2400 mg per parą).</w:t>
      </w:r>
    </w:p>
    <w:p w14:paraId="2A38AE15" w14:textId="77777777" w:rsidR="00903222" w:rsidRPr="009B0D03" w:rsidRDefault="00903222" w:rsidP="00903222">
      <w:pPr>
        <w:tabs>
          <w:tab w:val="left" w:pos="567"/>
        </w:tabs>
        <w:autoSpaceDE w:val="0"/>
        <w:autoSpaceDN w:val="0"/>
        <w:adjustRightInd w:val="0"/>
        <w:rPr>
          <w:color w:val="000000"/>
          <w:szCs w:val="22"/>
        </w:rPr>
      </w:pPr>
    </w:p>
    <w:p w14:paraId="5B7B28BB" w14:textId="77777777" w:rsidR="00903222" w:rsidRDefault="00903222" w:rsidP="00903222">
      <w:pPr>
        <w:tabs>
          <w:tab w:val="left" w:pos="567"/>
        </w:tabs>
        <w:autoSpaceDE w:val="0"/>
        <w:autoSpaceDN w:val="0"/>
        <w:adjustRightInd w:val="0"/>
        <w:rPr>
          <w:color w:val="000000"/>
          <w:szCs w:val="22"/>
        </w:rPr>
      </w:pPr>
      <w:r w:rsidRPr="009B0D03">
        <w:rPr>
          <w:color w:val="000000"/>
          <w:szCs w:val="22"/>
        </w:rPr>
        <w:t>Taip pat reikia nuodugniai apsvarstyti gydymą, kai ruošiamasi pradėti ilgalaikę terapiją pacientams, turintiems širdies ir kraujagyslių ligų rizikos veiksnių (pvz., hipertenzija, hiperlipidemija, cukrinis diabetas, rūkymas), ypač jeigu reikia skirti dideles dozes (2400 mg per parą).</w:t>
      </w:r>
    </w:p>
    <w:p w14:paraId="1ED66441" w14:textId="77777777" w:rsidR="00903222" w:rsidRPr="006A3FA1" w:rsidRDefault="00903222" w:rsidP="00903222">
      <w:pPr>
        <w:pStyle w:val="Pagrindinistekstas"/>
        <w:spacing w:after="0"/>
      </w:pPr>
    </w:p>
    <w:p w14:paraId="20DC57DF" w14:textId="4B75A46E" w:rsidR="004B56E9" w:rsidRPr="006A3FA1" w:rsidRDefault="004B56E9" w:rsidP="004B56E9">
      <w:pPr>
        <w:rPr>
          <w:rFonts w:asciiTheme="majorBidi" w:hAnsiTheme="majorBidi" w:cstheme="majorBidi"/>
        </w:rPr>
      </w:pPr>
      <w:r w:rsidRPr="006A3FA1">
        <w:rPr>
          <w:rFonts w:asciiTheme="majorBidi" w:hAnsiTheme="majorBidi" w:cstheme="majorBidi"/>
        </w:rPr>
        <w:t xml:space="preserve">Buvo pranešta apie </w:t>
      </w:r>
      <w:r w:rsidRPr="000E5D7B">
        <w:rPr>
          <w:rFonts w:asciiTheme="majorBidi" w:hAnsiTheme="majorBidi" w:cstheme="majorBidi"/>
          <w:i/>
          <w:iCs/>
        </w:rPr>
        <w:t>Kounis</w:t>
      </w:r>
      <w:r w:rsidRPr="006A3FA1">
        <w:rPr>
          <w:rFonts w:asciiTheme="majorBidi" w:hAnsiTheme="majorBidi" w:cstheme="majorBidi"/>
        </w:rPr>
        <w:t xml:space="preserve"> sindromo atvejus, nustatytus pacientams, gydytiems Ibufen. </w:t>
      </w:r>
      <w:r w:rsidRPr="000E5D7B">
        <w:rPr>
          <w:rFonts w:asciiTheme="majorBidi" w:hAnsiTheme="majorBidi" w:cstheme="majorBidi"/>
          <w:i/>
          <w:iCs/>
        </w:rPr>
        <w:t>Kounis</w:t>
      </w:r>
      <w:r w:rsidRPr="006A3FA1">
        <w:rPr>
          <w:rFonts w:asciiTheme="majorBidi" w:hAnsiTheme="majorBidi" w:cstheme="majorBidi"/>
        </w:rPr>
        <w:t xml:space="preserve"> sindromas apibrėžiamas kaip antriniai širdies ir kraujagyslių sistemos simptomai, atsirandantys dėl alerginės ar padidėjusio jautrumo reakcijos, susiję su vainikinių arterijų susiaurėjimu ir galintys sukelti miokardo infarktą.</w:t>
      </w:r>
    </w:p>
    <w:p w14:paraId="7812D20B" w14:textId="77777777" w:rsidR="004B56E9" w:rsidRPr="006A3FA1" w:rsidRDefault="004B56E9" w:rsidP="00903222">
      <w:pPr>
        <w:pStyle w:val="Pagrindinistekstas"/>
        <w:spacing w:after="0"/>
      </w:pPr>
    </w:p>
    <w:p w14:paraId="21D0CEAF" w14:textId="6E3B6807" w:rsidR="00903222" w:rsidRDefault="00903222" w:rsidP="00903222">
      <w:pPr>
        <w:pStyle w:val="Pagrindinistekstas"/>
        <w:spacing w:after="0"/>
      </w:pPr>
      <w:r>
        <w:t>Jei per lėtai kreša kraujas, sutrikusi kepenų ir inkstų veikla, pacientas vartoja krešėjimą mažinančių vaistinių preparatų, serga širdies nepakankamumu, hipertenzija, vartoti vaistinio preparato būtina atsargiai.</w:t>
      </w:r>
    </w:p>
    <w:p w14:paraId="6295C479" w14:textId="77777777" w:rsidR="00903222" w:rsidRDefault="00903222" w:rsidP="00903222">
      <w:pPr>
        <w:pStyle w:val="Pagrindinistekstas"/>
        <w:spacing w:after="0"/>
      </w:pPr>
    </w:p>
    <w:p w14:paraId="269F38F0" w14:textId="77777777" w:rsidR="00903222" w:rsidRDefault="00903222" w:rsidP="00903222">
      <w:pPr>
        <w:pStyle w:val="Pagrindinistekstas"/>
        <w:spacing w:after="0"/>
      </w:pPr>
      <w:r>
        <w:t>Žmonėms, sergantiems cukriniu diabetu, gali pasireikšti nepageidaujamas poveikis.</w:t>
      </w:r>
    </w:p>
    <w:p w14:paraId="45582701" w14:textId="77777777" w:rsidR="00903222" w:rsidRDefault="00903222" w:rsidP="00903222">
      <w:pPr>
        <w:pStyle w:val="Pagrindinistekstas"/>
        <w:spacing w:after="0"/>
      </w:pPr>
    </w:p>
    <w:p w14:paraId="61DD26B4" w14:textId="77777777" w:rsidR="00903222" w:rsidRDefault="00903222" w:rsidP="00903222">
      <w:pPr>
        <w:pStyle w:val="Pagrindinistekstas"/>
        <w:spacing w:after="0"/>
      </w:pPr>
      <w:r>
        <w:lastRenderedPageBreak/>
        <w:t>Ligoniams, sergantiems bronchine astma arba kitokia liga, kurios metu galimas bronchų spazmas, ir vartojantiems ibuprofeno, didėja bronchų spazmo rizika. Tokiems pacientams ibuprofeno reikia vartoti labai atsargiai, o jei nors kiek pasunkėja kvėpavimas, būtina nedelsiant kreiptis į gydytoją.</w:t>
      </w:r>
    </w:p>
    <w:p w14:paraId="7C22C352" w14:textId="77777777" w:rsidR="00903222" w:rsidRDefault="00903222" w:rsidP="00903222">
      <w:pPr>
        <w:tabs>
          <w:tab w:val="left" w:pos="567"/>
        </w:tabs>
        <w:rPr>
          <w:szCs w:val="22"/>
        </w:rPr>
      </w:pPr>
      <w:r>
        <w:rPr>
          <w:szCs w:val="22"/>
        </w:rPr>
        <w:t>Kartu su kitais nesteroidiniais priešuždegiminiais vaistiniais preparatais, įskaitant selektyvius ciklooksigenazės-2 inhibitorius, Ibufen vartoti nerekomenduojama.</w:t>
      </w:r>
    </w:p>
    <w:p w14:paraId="5CAC0B43" w14:textId="77777777" w:rsidR="00903222" w:rsidRDefault="00903222" w:rsidP="00903222">
      <w:pPr>
        <w:tabs>
          <w:tab w:val="left" w:pos="567"/>
        </w:tabs>
        <w:rPr>
          <w:szCs w:val="22"/>
        </w:rPr>
      </w:pPr>
      <w:r>
        <w:rPr>
          <w:szCs w:val="22"/>
        </w:rPr>
        <w:t>Nepageidaujamą poveikį galima sumažinti gydant mažiausia simptomus kontroliuojančia doze ir kiek galima trumpiau.</w:t>
      </w:r>
    </w:p>
    <w:p w14:paraId="4F38E786" w14:textId="77777777" w:rsidR="00903222" w:rsidRDefault="00903222" w:rsidP="00903222">
      <w:pPr>
        <w:tabs>
          <w:tab w:val="left" w:pos="567"/>
        </w:tabs>
        <w:rPr>
          <w:szCs w:val="22"/>
        </w:rPr>
      </w:pPr>
      <w:r>
        <w:rPr>
          <w:szCs w:val="22"/>
        </w:rPr>
        <w:t>Nesteroidiniais priešuždegiminiais vaistiniais preparatais gydomamiems pacientams bet kuriuo metu galimas virškinimo trakto kraujavimas, išopėjimas arba prakiurimas, kurie gali būti mirtini ir pasireikšti tiek kartu su įspėjamaisiais požymiais, tiek ir be jų ir net tuo atveju, jeigu anksčiau sunkių virškinimo trakto sutrikimų nebuvo.</w:t>
      </w:r>
    </w:p>
    <w:p w14:paraId="5516E5E2" w14:textId="77777777" w:rsidR="00903222" w:rsidRDefault="00903222" w:rsidP="00903222">
      <w:pPr>
        <w:tabs>
          <w:tab w:val="left" w:pos="567"/>
        </w:tabs>
        <w:rPr>
          <w:szCs w:val="22"/>
        </w:rPr>
      </w:pPr>
      <w:r>
        <w:rPr>
          <w:szCs w:val="22"/>
        </w:rPr>
        <w:t>Pacientus, vartojančius vaistinių preparatų, galinčių didinti virškinimo trakto išopėjimo ar kraujavimo riziką, pvz., geriamųjų kortikosteroidų preparatų, antikoaguliantų (pvz., varfarino), selektyvių serotonino atgalinio patekimo į neuroną inhibitorių arba antitromboctinių preparatų, pvz., acetilsalicilo rūgšties, Ibufen reikia gydyti atsargiai (žr. 4.5 skyrių).</w:t>
      </w:r>
    </w:p>
    <w:p w14:paraId="6A7DDFA6" w14:textId="77777777" w:rsidR="00903222" w:rsidRDefault="00903222" w:rsidP="00903222">
      <w:pPr>
        <w:tabs>
          <w:tab w:val="left" w:pos="567"/>
        </w:tabs>
        <w:rPr>
          <w:szCs w:val="22"/>
        </w:rPr>
      </w:pPr>
    </w:p>
    <w:p w14:paraId="79F9C741" w14:textId="77777777" w:rsidR="00903222" w:rsidRDefault="00903222" w:rsidP="00903222">
      <w:pPr>
        <w:tabs>
          <w:tab w:val="left" w:pos="567"/>
        </w:tabs>
        <w:rPr>
          <w:szCs w:val="22"/>
        </w:rPr>
      </w:pPr>
      <w:r>
        <w:rPr>
          <w:szCs w:val="22"/>
        </w:rPr>
        <w:t>Jeigu Ibufen vartojančiam pacientui atsiranda virškinimo trakto kraujavimas ar išopėjimas, preparato vartojimą reikia nutraukti.</w:t>
      </w:r>
    </w:p>
    <w:p w14:paraId="7E5E14A7" w14:textId="77777777" w:rsidR="00903222" w:rsidRDefault="00903222" w:rsidP="00903222">
      <w:pPr>
        <w:tabs>
          <w:tab w:val="left" w:pos="567"/>
        </w:tabs>
        <w:rPr>
          <w:szCs w:val="22"/>
        </w:rPr>
      </w:pPr>
      <w:r>
        <w:rPr>
          <w:szCs w:val="22"/>
        </w:rPr>
        <w:t>Virškinimo trakto liga (opiniu kolitu, Krono liga) sirgusius žmones nesteroidiniais priešuždegiminiais vaistiniais preparatais reikia gydyti atsargiai, kadangi jų būklė gali pasunkėti (žr. 4.8 skyrių).</w:t>
      </w:r>
    </w:p>
    <w:p w14:paraId="7A4B373C" w14:textId="77777777" w:rsidR="00903222" w:rsidRDefault="00903222" w:rsidP="00903222">
      <w:pPr>
        <w:tabs>
          <w:tab w:val="left" w:pos="567"/>
        </w:tabs>
        <w:rPr>
          <w:szCs w:val="22"/>
        </w:rPr>
      </w:pPr>
    </w:p>
    <w:p w14:paraId="329300A5" w14:textId="77777777" w:rsidR="00903222" w:rsidRDefault="00903222" w:rsidP="00903222">
      <w:pPr>
        <w:tabs>
          <w:tab w:val="left" w:pos="567"/>
        </w:tabs>
        <w:rPr>
          <w:szCs w:val="22"/>
        </w:rPr>
      </w:pPr>
      <w:r>
        <w:rPr>
          <w:szCs w:val="22"/>
        </w:rPr>
        <w:t xml:space="preserve">Hipertenzija arba (ir) širdies nepakankamumu sirgusius pacientus šiuo vaistiniu preparatu reikia gydyti irgi atsargiai, kadangi buvo su nesteroidinių priešuždegiminių vaistinių preparatų vartojimu susijusių skysčių susilaikymo organizme ir edemos atvejų. </w:t>
      </w:r>
    </w:p>
    <w:p w14:paraId="4C8C798E" w14:textId="77777777" w:rsidR="00067CD3" w:rsidRDefault="00067CD3" w:rsidP="00067CD3">
      <w:pPr>
        <w:tabs>
          <w:tab w:val="left" w:pos="567"/>
        </w:tabs>
        <w:rPr>
          <w:szCs w:val="22"/>
        </w:rPr>
      </w:pPr>
    </w:p>
    <w:p w14:paraId="44201E98" w14:textId="52A86952" w:rsidR="00067CD3" w:rsidRPr="000E5D7B" w:rsidRDefault="00067CD3" w:rsidP="00067CD3">
      <w:pPr>
        <w:tabs>
          <w:tab w:val="left" w:pos="567"/>
        </w:tabs>
        <w:rPr>
          <w:rFonts w:eastAsia="Calibri"/>
          <w:szCs w:val="22"/>
          <w:lang w:eastAsia="en-US"/>
        </w:rPr>
      </w:pPr>
      <w:r w:rsidRPr="000E5D7B">
        <w:rPr>
          <w:rFonts w:eastAsia="Calibri"/>
          <w:szCs w:val="22"/>
          <w:lang w:eastAsia="en-US"/>
        </w:rPr>
        <w:t xml:space="preserve">Sunkios odos </w:t>
      </w:r>
      <w:r w:rsidR="004B56E9" w:rsidRPr="000E5D7B">
        <w:rPr>
          <w:rFonts w:eastAsia="Calibri"/>
          <w:szCs w:val="22"/>
          <w:lang w:eastAsia="en-US"/>
        </w:rPr>
        <w:t xml:space="preserve">nepageidaujamos </w:t>
      </w:r>
      <w:r w:rsidRPr="000E5D7B">
        <w:rPr>
          <w:rFonts w:eastAsia="Calibri"/>
          <w:szCs w:val="22"/>
          <w:lang w:eastAsia="en-US"/>
        </w:rPr>
        <w:t>reakcijos</w:t>
      </w:r>
      <w:r w:rsidR="004B56E9" w:rsidRPr="000E5D7B">
        <w:rPr>
          <w:rFonts w:eastAsia="Calibri"/>
          <w:szCs w:val="22"/>
          <w:lang w:eastAsia="en-US"/>
        </w:rPr>
        <w:t xml:space="preserve"> (SONR)</w:t>
      </w:r>
    </w:p>
    <w:p w14:paraId="03A282F6" w14:textId="78659C9F" w:rsidR="004B56E9" w:rsidRPr="006A3FA1" w:rsidRDefault="004B56E9" w:rsidP="004B56E9">
      <w:pPr>
        <w:rPr>
          <w:rFonts w:asciiTheme="majorBidi" w:hAnsiTheme="majorBidi" w:cstheme="majorBidi"/>
        </w:rPr>
      </w:pPr>
      <w:r w:rsidRPr="006A3FA1">
        <w:rPr>
          <w:rFonts w:asciiTheme="majorBidi" w:hAnsiTheme="majorBidi" w:cstheme="majorBidi"/>
        </w:rPr>
        <w:t xml:space="preserve">Buvo pranešta apie sunkias odos nepageidaujamas reakcijas (SONR), susijusias su ibuprofeno vartojimu, </w:t>
      </w:r>
      <w:r w:rsidR="00903222" w:rsidRPr="006A3FA1">
        <w:rPr>
          <w:szCs w:val="22"/>
        </w:rPr>
        <w:t xml:space="preserve">įskaitant eksfoliacinį dermatitą, </w:t>
      </w:r>
      <w:r w:rsidRPr="006A3FA1">
        <w:rPr>
          <w:szCs w:val="22"/>
        </w:rPr>
        <w:t xml:space="preserve">daugiaformę </w:t>
      </w:r>
      <w:r w:rsidR="00013672" w:rsidRPr="004A1AD6">
        <w:rPr>
          <w:szCs w:val="22"/>
        </w:rPr>
        <w:t>raudonę</w:t>
      </w:r>
      <w:r w:rsidR="00013672">
        <w:t xml:space="preserve"> (</w:t>
      </w:r>
      <w:r w:rsidR="00013672" w:rsidRPr="00AC7E03">
        <w:rPr>
          <w:i/>
          <w:iCs/>
          <w:szCs w:val="22"/>
          <w:lang w:eastAsia="x-none"/>
        </w:rPr>
        <w:t>erythema multiforme</w:t>
      </w:r>
      <w:r w:rsidR="00013672">
        <w:t>)</w:t>
      </w:r>
      <w:r w:rsidRPr="006A3FA1">
        <w:rPr>
          <w:szCs w:val="22"/>
        </w:rPr>
        <w:t xml:space="preserve">, </w:t>
      </w:r>
      <w:r w:rsidR="00903222" w:rsidRPr="006A3FA1">
        <w:rPr>
          <w:szCs w:val="22"/>
        </w:rPr>
        <w:t>Stivenso</w:t>
      </w:r>
      <w:r w:rsidRPr="006A3FA1">
        <w:rPr>
          <w:szCs w:val="22"/>
        </w:rPr>
        <w:t>-</w:t>
      </w:r>
      <w:r w:rsidR="00903222" w:rsidRPr="006A3FA1">
        <w:rPr>
          <w:szCs w:val="22"/>
        </w:rPr>
        <w:t xml:space="preserve">Džonsono </w:t>
      </w:r>
      <w:r w:rsidR="00552C53">
        <w:rPr>
          <w:szCs w:val="22"/>
        </w:rPr>
        <w:t>(</w:t>
      </w:r>
      <w:r w:rsidR="00552C53" w:rsidRPr="00AC7E03">
        <w:rPr>
          <w:i/>
          <w:iCs/>
          <w:szCs w:val="22"/>
          <w:lang w:eastAsia="x-none"/>
        </w:rPr>
        <w:t>Stevens-Johnson</w:t>
      </w:r>
      <w:r w:rsidR="00552C53">
        <w:rPr>
          <w:i/>
          <w:iCs/>
          <w:szCs w:val="22"/>
          <w:lang w:eastAsia="x-none"/>
        </w:rPr>
        <w:t>)</w:t>
      </w:r>
      <w:r w:rsidR="00552C53" w:rsidRPr="006A3FA1">
        <w:rPr>
          <w:szCs w:val="22"/>
        </w:rPr>
        <w:t xml:space="preserve"> </w:t>
      </w:r>
      <w:r w:rsidR="00903222" w:rsidRPr="006A3FA1">
        <w:rPr>
          <w:szCs w:val="22"/>
        </w:rPr>
        <w:t xml:space="preserve">sindromą </w:t>
      </w:r>
      <w:r w:rsidRPr="006A3FA1">
        <w:rPr>
          <w:szCs w:val="22"/>
        </w:rPr>
        <w:t>(</w:t>
      </w:r>
      <w:r w:rsidRPr="000E5D7B">
        <w:rPr>
          <w:i/>
          <w:iCs/>
          <w:szCs w:val="22"/>
        </w:rPr>
        <w:t>SJS</w:t>
      </w:r>
      <w:r w:rsidRPr="006A3FA1">
        <w:rPr>
          <w:szCs w:val="22"/>
        </w:rPr>
        <w:t xml:space="preserve">), </w:t>
      </w:r>
      <w:r w:rsidR="00903222" w:rsidRPr="006A3FA1">
        <w:rPr>
          <w:szCs w:val="22"/>
        </w:rPr>
        <w:t>toksinę epiderm</w:t>
      </w:r>
      <w:r w:rsidRPr="006A3FA1">
        <w:rPr>
          <w:szCs w:val="22"/>
        </w:rPr>
        <w:t>io nekrolizę (TEN)</w:t>
      </w:r>
      <w:r w:rsidR="00903222" w:rsidRPr="006A3FA1">
        <w:rPr>
          <w:szCs w:val="22"/>
        </w:rPr>
        <w:t xml:space="preserve">, </w:t>
      </w:r>
      <w:r w:rsidRPr="006A3FA1">
        <w:rPr>
          <w:rFonts w:asciiTheme="majorBidi" w:hAnsiTheme="majorBidi" w:cstheme="majorBidi"/>
        </w:rPr>
        <w:t>vaistinio preparato sukeltą reakciją su eozinofilija ir sisteminiais simptomais (</w:t>
      </w:r>
      <w:r w:rsidR="00A53B90" w:rsidRPr="004A1AD6">
        <w:rPr>
          <w:szCs w:val="22"/>
        </w:rPr>
        <w:t>angl.</w:t>
      </w:r>
      <w:r w:rsidR="00A53B90">
        <w:t xml:space="preserve"> </w:t>
      </w:r>
      <w:r w:rsidR="00A53B90" w:rsidRPr="00AC7E03">
        <w:rPr>
          <w:i/>
          <w:iCs/>
          <w:szCs w:val="22"/>
          <w:lang w:eastAsia="x-none"/>
        </w:rPr>
        <w:t>Drug Reaction with Eosinophilia and Systemic Symptom</w:t>
      </w:r>
      <w:r w:rsidR="00A53B90" w:rsidRPr="00AC7E03">
        <w:rPr>
          <w:szCs w:val="22"/>
          <w:lang w:eastAsia="x-none"/>
        </w:rPr>
        <w:t>s</w:t>
      </w:r>
      <w:r w:rsidR="00A53B90">
        <w:t xml:space="preserve">, </w:t>
      </w:r>
      <w:r w:rsidRPr="000E5D7B">
        <w:rPr>
          <w:rFonts w:asciiTheme="majorBidi" w:hAnsiTheme="majorBidi" w:cstheme="majorBidi"/>
          <w:i/>
          <w:iCs/>
        </w:rPr>
        <w:t>DRESS</w:t>
      </w:r>
      <w:r w:rsidRPr="006A3FA1">
        <w:rPr>
          <w:rFonts w:asciiTheme="majorBidi" w:hAnsiTheme="majorBidi" w:cstheme="majorBidi"/>
        </w:rPr>
        <w:t xml:space="preserve"> sindromą) bei </w:t>
      </w:r>
      <w:r w:rsidR="00067CD3" w:rsidRPr="000E5D7B">
        <w:rPr>
          <w:rFonts w:eastAsia="Calibri"/>
          <w:szCs w:val="22"/>
          <w:lang w:eastAsia="en-US"/>
        </w:rPr>
        <w:t>ūmin</w:t>
      </w:r>
      <w:r w:rsidRPr="000E5D7B">
        <w:rPr>
          <w:rFonts w:eastAsia="Calibri"/>
          <w:szCs w:val="22"/>
          <w:lang w:eastAsia="en-US"/>
        </w:rPr>
        <w:t>ę</w:t>
      </w:r>
      <w:r w:rsidR="00067CD3" w:rsidRPr="000E5D7B">
        <w:rPr>
          <w:rFonts w:eastAsia="Calibri"/>
          <w:szCs w:val="22"/>
          <w:lang w:eastAsia="en-US"/>
        </w:rPr>
        <w:t xml:space="preserve"> generalizuot</w:t>
      </w:r>
      <w:r w:rsidRPr="000E5D7B">
        <w:rPr>
          <w:rFonts w:eastAsia="Calibri"/>
          <w:szCs w:val="22"/>
          <w:lang w:eastAsia="en-US"/>
        </w:rPr>
        <w:t>ą</w:t>
      </w:r>
      <w:r w:rsidR="00067CD3" w:rsidRPr="000E5D7B">
        <w:rPr>
          <w:rFonts w:eastAsia="Calibri"/>
          <w:szCs w:val="22"/>
          <w:lang w:eastAsia="en-US"/>
        </w:rPr>
        <w:t xml:space="preserve"> egzantemin</w:t>
      </w:r>
      <w:r w:rsidRPr="000E5D7B">
        <w:rPr>
          <w:rFonts w:eastAsia="Calibri"/>
          <w:szCs w:val="22"/>
          <w:lang w:eastAsia="en-US"/>
        </w:rPr>
        <w:t>ę</w:t>
      </w:r>
      <w:r w:rsidR="00067CD3" w:rsidRPr="000E5D7B">
        <w:rPr>
          <w:rFonts w:eastAsia="Calibri"/>
          <w:szCs w:val="22"/>
          <w:lang w:eastAsia="en-US"/>
        </w:rPr>
        <w:t xml:space="preserve"> pustulioz</w:t>
      </w:r>
      <w:r w:rsidRPr="000E5D7B">
        <w:rPr>
          <w:rFonts w:eastAsia="Calibri"/>
          <w:szCs w:val="22"/>
          <w:lang w:eastAsia="en-US"/>
        </w:rPr>
        <w:t>ę</w:t>
      </w:r>
      <w:r w:rsidR="00067CD3" w:rsidRPr="000E5D7B">
        <w:rPr>
          <w:rFonts w:eastAsia="Calibri"/>
          <w:szCs w:val="22"/>
          <w:lang w:eastAsia="en-US"/>
        </w:rPr>
        <w:t xml:space="preserve"> (ŪGEP)</w:t>
      </w:r>
      <w:r w:rsidRPr="000E5D7B">
        <w:rPr>
          <w:rFonts w:eastAsia="Calibri"/>
          <w:szCs w:val="22"/>
          <w:lang w:eastAsia="en-US"/>
        </w:rPr>
        <w:t xml:space="preserve">, kurios gali būti pavojingos gyvybei arba mirtinos (žr. 4.8 skyrių). Dauguma šių reakcijų pasireiškė pirmąjį mėnesį. </w:t>
      </w:r>
      <w:r w:rsidRPr="006A3FA1">
        <w:rPr>
          <w:rFonts w:asciiTheme="majorBidi" w:hAnsiTheme="majorBidi" w:cstheme="majorBidi"/>
        </w:rPr>
        <w:t>Jei atsiranda šių reakcijų požymių ar simptomų, ibuprofeno vartojimą reikia nedelsiant nutraukti ir apsvarstyti kitą gydymą (jei reikia).</w:t>
      </w:r>
    </w:p>
    <w:p w14:paraId="53E2B78A" w14:textId="77777777" w:rsidR="00903222" w:rsidRPr="006A3FA1" w:rsidRDefault="00903222" w:rsidP="00903222">
      <w:pPr>
        <w:tabs>
          <w:tab w:val="left" w:pos="567"/>
        </w:tabs>
        <w:rPr>
          <w:szCs w:val="22"/>
        </w:rPr>
      </w:pPr>
    </w:p>
    <w:p w14:paraId="3BA7F9D5" w14:textId="77777777" w:rsidR="00A35239" w:rsidRPr="005E35E9" w:rsidRDefault="00A35239" w:rsidP="005E35E9">
      <w:pPr>
        <w:pStyle w:val="BTEMEASMCA"/>
      </w:pPr>
      <w:r w:rsidRPr="005E35E9">
        <w:t>Gretutinių infekcijų simptomų maskavimas</w:t>
      </w:r>
    </w:p>
    <w:p w14:paraId="36282BE8" w14:textId="77777777" w:rsidR="00A35239" w:rsidRPr="005E35E9" w:rsidRDefault="00A35239" w:rsidP="005E35E9">
      <w:pPr>
        <w:pStyle w:val="BTEMEASMCA"/>
      </w:pPr>
      <w:r w:rsidRPr="005E35E9">
        <w:t>Ibufen gali maskuoti infekcijos simptomus, dėl to gali būti vėluojama pradėti tinkamą gydymą, o tai gali pabloginti infekcijos gydymo rezultatus. Tokių atvejų nustatyta gydant bakterinę visuomenėje įgytą pneumoniją ir bakterines vėjaraupių komplikacijas. Kai Ibufen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E2940B8" w14:textId="77777777" w:rsidR="00903222" w:rsidRPr="00220BAC" w:rsidRDefault="00903222" w:rsidP="00903222">
      <w:pPr>
        <w:tabs>
          <w:tab w:val="left" w:pos="567"/>
        </w:tabs>
        <w:rPr>
          <w:szCs w:val="22"/>
        </w:rPr>
      </w:pPr>
    </w:p>
    <w:p w14:paraId="4FA499BA" w14:textId="77777777" w:rsidR="00903222" w:rsidRPr="00220BAC" w:rsidRDefault="00903222" w:rsidP="00903222">
      <w:pPr>
        <w:tabs>
          <w:tab w:val="left" w:pos="567"/>
        </w:tabs>
        <w:rPr>
          <w:szCs w:val="22"/>
        </w:rPr>
      </w:pPr>
      <w:r w:rsidRPr="00220BAC">
        <w:rPr>
          <w:szCs w:val="22"/>
        </w:rPr>
        <w:t>Dehidruotiems vaikams ir paaugliams yra inkstų funkcijos sutrikimo rizika.</w:t>
      </w:r>
    </w:p>
    <w:p w14:paraId="78AA47F6" w14:textId="77777777" w:rsidR="00903222" w:rsidRDefault="00903222" w:rsidP="00903222">
      <w:pPr>
        <w:pStyle w:val="Pagrindinistekstas"/>
        <w:spacing w:after="0"/>
      </w:pPr>
    </w:p>
    <w:p w14:paraId="3797AEF0" w14:textId="77777777" w:rsidR="00A05D7D" w:rsidRPr="00A05D7D" w:rsidRDefault="00A05D7D" w:rsidP="00A05D7D">
      <w:pPr>
        <w:tabs>
          <w:tab w:val="left" w:pos="567"/>
        </w:tabs>
        <w:rPr>
          <w:szCs w:val="22"/>
        </w:rPr>
      </w:pPr>
      <w:r w:rsidRPr="00A05D7D">
        <w:rPr>
          <w:szCs w:val="22"/>
        </w:rPr>
        <w:t>Šio vaistinio preparato sudėtyje yra:</w:t>
      </w:r>
    </w:p>
    <w:p w14:paraId="511F0FB8" w14:textId="77777777" w:rsidR="00A05D7D" w:rsidRPr="00A05D7D" w:rsidRDefault="00A05D7D" w:rsidP="00A05D7D">
      <w:pPr>
        <w:numPr>
          <w:ilvl w:val="0"/>
          <w:numId w:val="14"/>
        </w:numPr>
        <w:tabs>
          <w:tab w:val="left" w:pos="567"/>
        </w:tabs>
        <w:autoSpaceDE w:val="0"/>
        <w:autoSpaceDN w:val="0"/>
        <w:adjustRightInd w:val="0"/>
        <w:ind w:left="567" w:hanging="567"/>
        <w:rPr>
          <w:rFonts w:eastAsia="Calibri"/>
          <w:szCs w:val="22"/>
          <w:lang w:eastAsia="pl-PL"/>
        </w:rPr>
      </w:pPr>
      <w:r w:rsidRPr="00A05D7D">
        <w:rPr>
          <w:rFonts w:eastAsia="Calibri"/>
          <w:szCs w:val="22"/>
          <w:lang w:eastAsia="pl-PL"/>
        </w:rPr>
        <w:t>5 ml geriamosios suspensijos yra 57 mg makrogolglicerolio hidroksistearato – gali sukelti skrandžio sutrikimų ir viduriavimą.</w:t>
      </w:r>
    </w:p>
    <w:p w14:paraId="2FAADA37" w14:textId="77777777" w:rsidR="00A05D7D" w:rsidRPr="00A05D7D" w:rsidRDefault="00A05D7D" w:rsidP="00A05D7D">
      <w:pPr>
        <w:numPr>
          <w:ilvl w:val="0"/>
          <w:numId w:val="14"/>
        </w:numPr>
        <w:tabs>
          <w:tab w:val="left" w:pos="567"/>
        </w:tabs>
        <w:suppressAutoHyphens/>
        <w:spacing w:line="260" w:lineRule="exact"/>
        <w:ind w:left="567" w:hanging="567"/>
        <w:rPr>
          <w:szCs w:val="22"/>
        </w:rPr>
      </w:pPr>
      <w:r>
        <w:rPr>
          <w:szCs w:val="22"/>
        </w:rPr>
        <w:t xml:space="preserve">5 ml geriamosios suspensijos yra </w:t>
      </w:r>
      <w:r w:rsidRPr="00A05D7D">
        <w:rPr>
          <w:szCs w:val="22"/>
        </w:rPr>
        <w:t>2</w:t>
      </w:r>
      <w:r>
        <w:rPr>
          <w:szCs w:val="22"/>
        </w:rPr>
        <w:t>,</w:t>
      </w:r>
      <w:r w:rsidRPr="00A05D7D">
        <w:rPr>
          <w:szCs w:val="22"/>
        </w:rPr>
        <w:t>5 mg prop</w:t>
      </w:r>
      <w:r>
        <w:rPr>
          <w:szCs w:val="22"/>
        </w:rPr>
        <w:t xml:space="preserve">ilo parahidroksibenzoato (E216) ir </w:t>
      </w:r>
      <w:r w:rsidRPr="00A05D7D">
        <w:rPr>
          <w:szCs w:val="22"/>
        </w:rPr>
        <w:t>7</w:t>
      </w:r>
      <w:r>
        <w:rPr>
          <w:szCs w:val="22"/>
        </w:rPr>
        <w:t>,</w:t>
      </w:r>
      <w:r w:rsidRPr="00A05D7D">
        <w:rPr>
          <w:szCs w:val="22"/>
        </w:rPr>
        <w:t xml:space="preserve">5 mg </w:t>
      </w:r>
      <w:r>
        <w:rPr>
          <w:szCs w:val="22"/>
        </w:rPr>
        <w:t>metilo parahidroksibenzoato</w:t>
      </w:r>
      <w:r w:rsidRPr="00A05D7D">
        <w:rPr>
          <w:szCs w:val="22"/>
        </w:rPr>
        <w:t xml:space="preserve"> (E218) </w:t>
      </w:r>
      <w:r>
        <w:rPr>
          <w:szCs w:val="22"/>
        </w:rPr>
        <w:t>–</w:t>
      </w:r>
      <w:r w:rsidRPr="00A05D7D">
        <w:rPr>
          <w:szCs w:val="22"/>
        </w:rPr>
        <w:t xml:space="preserve"> </w:t>
      </w:r>
      <w:r>
        <w:rPr>
          <w:szCs w:val="22"/>
        </w:rPr>
        <w:t>gali sukelti alerginių reakcijų, kurios gali būti uždelstos.</w:t>
      </w:r>
    </w:p>
    <w:p w14:paraId="488237B0" w14:textId="77777777" w:rsidR="00A05D7D" w:rsidRPr="00A05D7D" w:rsidRDefault="00A05D7D" w:rsidP="00A05D7D">
      <w:pPr>
        <w:numPr>
          <w:ilvl w:val="0"/>
          <w:numId w:val="14"/>
        </w:numPr>
        <w:autoSpaceDE w:val="0"/>
        <w:autoSpaceDN w:val="0"/>
        <w:adjustRightInd w:val="0"/>
        <w:ind w:left="567" w:hanging="567"/>
        <w:rPr>
          <w:szCs w:val="22"/>
          <w:lang w:eastAsia="pl-PL"/>
        </w:rPr>
      </w:pPr>
      <w:r>
        <w:rPr>
          <w:szCs w:val="22"/>
        </w:rPr>
        <w:t>5 ml geriamosios suspensijos</w:t>
      </w:r>
      <w:r w:rsidRPr="00A05D7D">
        <w:rPr>
          <w:szCs w:val="22"/>
          <w:lang w:eastAsia="pl-PL"/>
        </w:rPr>
        <w:t xml:space="preserve"> </w:t>
      </w:r>
      <w:r>
        <w:rPr>
          <w:szCs w:val="22"/>
          <w:lang w:eastAsia="pl-PL"/>
        </w:rPr>
        <w:t xml:space="preserve">yra </w:t>
      </w:r>
      <w:r w:rsidRPr="00A05D7D">
        <w:rPr>
          <w:szCs w:val="22"/>
          <w:lang w:eastAsia="pl-PL"/>
        </w:rPr>
        <w:t xml:space="preserve">1 mg </w:t>
      </w:r>
      <w:r>
        <w:rPr>
          <w:szCs w:val="22"/>
          <w:lang w:eastAsia="pl-PL"/>
        </w:rPr>
        <w:t>saulėlydžio geltonojo</w:t>
      </w:r>
      <w:r w:rsidRPr="00A05D7D">
        <w:rPr>
          <w:szCs w:val="22"/>
          <w:lang w:eastAsia="pl-PL"/>
        </w:rPr>
        <w:t xml:space="preserve"> </w:t>
      </w:r>
      <w:r w:rsidR="00965135">
        <w:rPr>
          <w:szCs w:val="22"/>
          <w:lang w:eastAsia="pl-PL"/>
        </w:rPr>
        <w:t xml:space="preserve">FCF </w:t>
      </w:r>
      <w:r w:rsidRPr="00A05D7D">
        <w:rPr>
          <w:szCs w:val="22"/>
          <w:lang w:eastAsia="pl-PL"/>
        </w:rPr>
        <w:t>(E110)</w:t>
      </w:r>
      <w:r>
        <w:rPr>
          <w:szCs w:val="22"/>
          <w:lang w:eastAsia="pl-PL"/>
        </w:rPr>
        <w:t>, kuris gali sukelti alerginių reakcijų.</w:t>
      </w:r>
    </w:p>
    <w:p w14:paraId="469F2E42" w14:textId="77777777" w:rsidR="00E85CE3" w:rsidRPr="00E85CE3" w:rsidRDefault="00E85CE3" w:rsidP="00E85CE3">
      <w:pPr>
        <w:pStyle w:val="Default"/>
        <w:numPr>
          <w:ilvl w:val="0"/>
          <w:numId w:val="14"/>
        </w:numPr>
        <w:ind w:left="567" w:hanging="567"/>
        <w:rPr>
          <w:rFonts w:ascii="Times New Roman" w:hAnsi="Times New Roman" w:cs="Times New Roman"/>
          <w:sz w:val="22"/>
          <w:szCs w:val="22"/>
          <w:lang w:val="lt-LT"/>
        </w:rPr>
      </w:pPr>
      <w:bookmarkStart w:id="1" w:name="_Hlk23324879"/>
      <w:r w:rsidRPr="00E85CE3">
        <w:rPr>
          <w:rFonts w:ascii="Times New Roman" w:hAnsi="Times New Roman" w:cs="Times New Roman"/>
          <w:sz w:val="22"/>
          <w:szCs w:val="22"/>
          <w:lang w:val="lt-LT"/>
        </w:rPr>
        <w:t>Šio vaistinio preparato 5 ml geriamosios suspensijos yra 12,62 mg natrio, tai atitinka 0,63 % didžiausios PSO rekomenduojamos paros normos suaugusiesiems, kuri yra 2 g natrio.</w:t>
      </w:r>
    </w:p>
    <w:p w14:paraId="63BE7337" w14:textId="77777777" w:rsidR="00E85CE3" w:rsidRPr="00E85CE3" w:rsidRDefault="00E85CE3" w:rsidP="00E85CE3">
      <w:pPr>
        <w:pStyle w:val="Default"/>
        <w:numPr>
          <w:ilvl w:val="0"/>
          <w:numId w:val="14"/>
        </w:numPr>
        <w:ind w:left="567" w:hanging="567"/>
        <w:rPr>
          <w:rFonts w:ascii="Times New Roman" w:hAnsi="Times New Roman" w:cs="Times New Roman"/>
          <w:sz w:val="22"/>
          <w:szCs w:val="22"/>
          <w:lang w:val="lt-LT"/>
        </w:rPr>
      </w:pPr>
      <w:r w:rsidRPr="00E85CE3">
        <w:rPr>
          <w:rFonts w:ascii="Times New Roman" w:hAnsi="Times New Roman" w:cs="Times New Roman"/>
          <w:sz w:val="22"/>
          <w:szCs w:val="22"/>
          <w:lang w:val="lt-LT"/>
        </w:rPr>
        <w:t>Dozėje (5 ml) yra 1,71 g sacharozės. Šio vaistinio preparato negalima vartoti pacientams, kuriems nustatytas retas paveldimas sutrikimas – fruktozės netoleravimas, gliukozės ir galaktozės malabsorbcija arba sacharazės ir izomaltazės stygius.</w:t>
      </w:r>
    </w:p>
    <w:bookmarkEnd w:id="1"/>
    <w:p w14:paraId="1C56EBA2" w14:textId="77777777" w:rsidR="00A85198" w:rsidRPr="00CD1144" w:rsidRDefault="00E85CE3" w:rsidP="00CD1144">
      <w:pPr>
        <w:pStyle w:val="Sraopastraipa"/>
        <w:numPr>
          <w:ilvl w:val="0"/>
          <w:numId w:val="15"/>
        </w:numPr>
        <w:autoSpaceDE w:val="0"/>
        <w:autoSpaceDN w:val="0"/>
        <w:adjustRightInd w:val="0"/>
        <w:ind w:left="567" w:hanging="567"/>
        <w:rPr>
          <w:szCs w:val="22"/>
        </w:rPr>
      </w:pPr>
      <w:r w:rsidRPr="00EE4236">
        <w:rPr>
          <w:szCs w:val="22"/>
        </w:rPr>
        <w:lastRenderedPageBreak/>
        <w:t xml:space="preserve">Šio vaistinio preparato sudėtyje </w:t>
      </w:r>
      <w:r w:rsidR="00A85198" w:rsidRPr="00EE4236">
        <w:rPr>
          <w:szCs w:val="22"/>
        </w:rPr>
        <w:t xml:space="preserve">5 ml dozėje </w:t>
      </w:r>
      <w:r w:rsidR="00A85198" w:rsidRPr="000D2FAA">
        <w:rPr>
          <w:rFonts w:eastAsia="Calibri"/>
          <w:szCs w:val="22"/>
          <w:lang w:eastAsia="en-US"/>
        </w:rPr>
        <w:t xml:space="preserve">yra </w:t>
      </w:r>
      <w:r w:rsidR="004325A4" w:rsidRPr="000D2FAA">
        <w:rPr>
          <w:rFonts w:eastAsia="Calibri"/>
          <w:szCs w:val="22"/>
          <w:lang w:eastAsia="en-US"/>
        </w:rPr>
        <w:t>13,18</w:t>
      </w:r>
      <w:r w:rsidR="00A85198" w:rsidRPr="000D2FAA">
        <w:rPr>
          <w:rFonts w:eastAsia="Calibri"/>
          <w:szCs w:val="22"/>
          <w:lang w:eastAsia="en-US"/>
        </w:rPr>
        <w:t xml:space="preserve"> mg alkoholio (etanolio). Toks 5 ml esantis alkoholio kiekis atitinka mažiau kaip </w:t>
      </w:r>
      <w:r w:rsidR="00CD1144" w:rsidRPr="000D2FAA">
        <w:rPr>
          <w:rFonts w:eastAsia="Calibri"/>
          <w:szCs w:val="22"/>
          <w:lang w:eastAsia="en-US"/>
        </w:rPr>
        <w:t>1</w:t>
      </w:r>
      <w:r w:rsidR="00A85198" w:rsidRPr="000D2FAA">
        <w:rPr>
          <w:rFonts w:eastAsia="Calibri"/>
          <w:szCs w:val="22"/>
          <w:lang w:eastAsia="en-US"/>
        </w:rPr>
        <w:t xml:space="preserve"> ml alaus ar </w:t>
      </w:r>
      <w:r w:rsidR="00CD1144" w:rsidRPr="000D2FAA">
        <w:rPr>
          <w:rFonts w:eastAsia="Calibri"/>
          <w:szCs w:val="22"/>
          <w:lang w:eastAsia="en-US"/>
        </w:rPr>
        <w:t>1</w:t>
      </w:r>
      <w:r w:rsidR="00A85198" w:rsidRPr="000D2FAA">
        <w:rPr>
          <w:rFonts w:eastAsia="Calibri"/>
          <w:szCs w:val="22"/>
          <w:lang w:eastAsia="en-US"/>
        </w:rPr>
        <w:t xml:space="preserve"> ml vyno. Mažas alkoholio kiekis, esantis šio vaistinio preparato sudėtyje nesukelia pastebimo poveikio.</w:t>
      </w:r>
    </w:p>
    <w:p w14:paraId="4D9A79D8" w14:textId="77777777" w:rsidR="00E85CE3" w:rsidRPr="00E62144" w:rsidRDefault="00E85CE3" w:rsidP="00E62144">
      <w:pPr>
        <w:pStyle w:val="Default"/>
        <w:ind w:left="567"/>
        <w:rPr>
          <w:rFonts w:ascii="Times New Roman" w:hAnsi="Times New Roman" w:cs="Times New Roman"/>
          <w:sz w:val="22"/>
          <w:szCs w:val="22"/>
          <w:lang w:val="lt-LT"/>
        </w:rPr>
      </w:pPr>
    </w:p>
    <w:p w14:paraId="7503385F" w14:textId="77777777" w:rsidR="00903222" w:rsidRDefault="00903222" w:rsidP="008E3DC8">
      <w:pPr>
        <w:pStyle w:val="Antrat3"/>
      </w:pPr>
      <w:r>
        <w:t>4.5</w:t>
      </w:r>
      <w:r>
        <w:tab/>
        <w:t>Sąveika su kitais vaistiniais preparatais ir kitokia sąveika</w:t>
      </w:r>
    </w:p>
    <w:p w14:paraId="1796923F" w14:textId="77777777" w:rsidR="00903222" w:rsidRDefault="00903222" w:rsidP="00105E73">
      <w:pPr>
        <w:pStyle w:val="Pagrindinistekstas"/>
        <w:keepNext/>
        <w:spacing w:after="0"/>
      </w:pPr>
    </w:p>
    <w:p w14:paraId="06752693" w14:textId="77777777" w:rsidR="00903222" w:rsidRPr="005E35E9" w:rsidRDefault="00903222" w:rsidP="005E35E9">
      <w:pPr>
        <w:pStyle w:val="BTEMEASMCA"/>
      </w:pPr>
      <w:r w:rsidRPr="005E35E9">
        <w:t>Acetilsalicilo rūgštis</w:t>
      </w:r>
    </w:p>
    <w:p w14:paraId="575584E8" w14:textId="77777777" w:rsidR="00903222" w:rsidRPr="005E35E9" w:rsidRDefault="00903222" w:rsidP="005E35E9">
      <w:pPr>
        <w:pStyle w:val="BTEMEASMCA"/>
      </w:pPr>
      <w:r w:rsidRPr="005E35E9">
        <w:t>Dėl padidėjusios nepageidaujamų poveikių rizikos, ibuprofeno kartu su acetilsalicilo rūgštimi skirti nerekomenduojama.</w:t>
      </w:r>
    </w:p>
    <w:p w14:paraId="06D89845" w14:textId="77777777" w:rsidR="00903222" w:rsidRPr="005E35E9" w:rsidRDefault="00903222" w:rsidP="005E35E9">
      <w:pPr>
        <w:pStyle w:val="BTEMEASMCA"/>
      </w:pPr>
      <w:r w:rsidRPr="005E35E9">
        <w:t>Eksperimentiniai duomenys rodo, kad ibuprofenas gali konkurencingai slopinti mažų dozių acetilsalicilo rūgšties poveikį trombocitų agregacijai, kai šie vaistiniai preparatai yra skiriami kartu. Nors šie rezultatai yra riboti ir neapibrėžti perkeliant juos į klinikines sąlygas, negalima atmesti galimybės, kad reguliarus, ilgalaikis ibuprofeno vartojimas gali sumažinti kardioprotekcinį mažų dozių acetilsalicilo rūgšties poveikį. Ibuprofeno vartojant retkarčiais, klinikiniai požymiai nėra tikėtini (žr. 5.1 skyrių).</w:t>
      </w:r>
    </w:p>
    <w:p w14:paraId="3E563654" w14:textId="77777777" w:rsidR="00903222" w:rsidRDefault="00903222" w:rsidP="00903222">
      <w:pPr>
        <w:pStyle w:val="Pagrindinistekstas"/>
        <w:spacing w:after="0"/>
      </w:pPr>
    </w:p>
    <w:p w14:paraId="0C6F1540" w14:textId="77777777" w:rsidR="00903222" w:rsidRDefault="00903222" w:rsidP="00903222">
      <w:pPr>
        <w:pStyle w:val="Pagrindinistekstas"/>
        <w:spacing w:after="0"/>
      </w:pPr>
      <w:r>
        <w:t>Didžioji dalis ibuprofeno prisijungia prie plazmos baltymų. Šis vaistinis preparatas gali išstumti iš junginių su baltymais daugelį vaistinių preparatų arba jį išstumia kitokie vaistiniai preparatai. Nors duomenų, kad tokia sąveika klinikai yra reikšminga, nėra, ibuprofeno vartojant kartu su vaistiniais preparatais, kurių didelė dozės dalis prisijungia prie plazmos baltymų, pvz., geriamaisiais kraujo krešėjimą mažinančiais vaistiniais preparatais (acenokumaroliu), hidantoino junginiais (fenitoinu), geriamaisiais vaistiniais preparatais nuo diabeto (sulfanilšlapalo junginiais), būtinas atsargumas.</w:t>
      </w:r>
    </w:p>
    <w:p w14:paraId="1C8EFED6" w14:textId="77777777" w:rsidR="00903222" w:rsidRDefault="00903222" w:rsidP="00903222">
      <w:pPr>
        <w:pStyle w:val="Pagrindinistekstas"/>
        <w:spacing w:after="0"/>
      </w:pPr>
    </w:p>
    <w:p w14:paraId="34D30F44" w14:textId="77777777" w:rsidR="00903222" w:rsidRDefault="00903222" w:rsidP="00903222">
      <w:pPr>
        <w:pStyle w:val="Pagrindinistekstas"/>
        <w:spacing w:after="0"/>
      </w:pPr>
      <w:r>
        <w:t>Ibuprofenas slopina kraujo spaudimą mažinančių vaistinių preparatų (angiotenziną konvertuojančio fermento inhibitorių, beta adrenoreceptorių blokatorių, tiazidų), kai kurių šlapimo išsiskyrimą skatinančių vaistinių preparatų (furosemido) poveikį, lėtina ličio druskų šalinimą.</w:t>
      </w:r>
    </w:p>
    <w:p w14:paraId="1FFD6E09" w14:textId="77777777" w:rsidR="00903222" w:rsidRDefault="00903222" w:rsidP="00903222">
      <w:pPr>
        <w:pStyle w:val="Pagrindinistekstas"/>
        <w:spacing w:after="0"/>
      </w:pPr>
    </w:p>
    <w:p w14:paraId="587309F0" w14:textId="77777777" w:rsidR="00903222" w:rsidRDefault="00903222" w:rsidP="00903222">
      <w:pPr>
        <w:pStyle w:val="Pagrindinistekstas"/>
        <w:spacing w:after="0"/>
      </w:pPr>
      <w:r>
        <w:t xml:space="preserve">Ibuprofenas stiprina toksinį metotreksato poveikį. </w:t>
      </w:r>
    </w:p>
    <w:p w14:paraId="50511EA5" w14:textId="77777777" w:rsidR="00903222" w:rsidRDefault="00903222" w:rsidP="00903222">
      <w:pPr>
        <w:pStyle w:val="Pagrindinistekstas"/>
        <w:spacing w:after="0"/>
      </w:pPr>
    </w:p>
    <w:p w14:paraId="53116D57" w14:textId="77777777" w:rsidR="00903222" w:rsidRDefault="00903222" w:rsidP="00903222">
      <w:pPr>
        <w:tabs>
          <w:tab w:val="left" w:pos="567"/>
        </w:tabs>
        <w:rPr>
          <w:szCs w:val="22"/>
        </w:rPr>
      </w:pPr>
      <w:r>
        <w:rPr>
          <w:i/>
          <w:szCs w:val="22"/>
        </w:rPr>
        <w:t>Kortikosteroidai</w:t>
      </w:r>
      <w:r>
        <w:rPr>
          <w:szCs w:val="22"/>
        </w:rPr>
        <w:t>. Jie didina virškinimo trakto išopėjimo ir kraujavimo riziką (žr. 4.4 skyrių).</w:t>
      </w:r>
    </w:p>
    <w:p w14:paraId="5E9C94CB" w14:textId="77777777" w:rsidR="00903222" w:rsidRDefault="00903222" w:rsidP="00903222">
      <w:pPr>
        <w:tabs>
          <w:tab w:val="left" w:pos="567"/>
        </w:tabs>
        <w:rPr>
          <w:szCs w:val="22"/>
        </w:rPr>
      </w:pPr>
    </w:p>
    <w:p w14:paraId="3805290E" w14:textId="77777777" w:rsidR="00903222" w:rsidRDefault="00903222" w:rsidP="00903222">
      <w:pPr>
        <w:tabs>
          <w:tab w:val="left" w:pos="567"/>
        </w:tabs>
        <w:rPr>
          <w:szCs w:val="22"/>
        </w:rPr>
      </w:pPr>
      <w:r>
        <w:rPr>
          <w:i/>
          <w:szCs w:val="22"/>
        </w:rPr>
        <w:t>Antikoaguliantai</w:t>
      </w:r>
      <w:r>
        <w:rPr>
          <w:szCs w:val="22"/>
        </w:rPr>
        <w:t>. Nesteroidiniai priešuždegiminiai vaistiniai preparatai gali stiprinti antikoaguliantų, pvz., varfarino, poveikį (žr. 4.4 skyrių).</w:t>
      </w:r>
    </w:p>
    <w:p w14:paraId="3904DAD9" w14:textId="77777777" w:rsidR="00903222" w:rsidRDefault="00903222" w:rsidP="00903222">
      <w:pPr>
        <w:tabs>
          <w:tab w:val="left" w:pos="567"/>
        </w:tabs>
        <w:rPr>
          <w:szCs w:val="22"/>
        </w:rPr>
      </w:pPr>
    </w:p>
    <w:p w14:paraId="0A4C8BBB" w14:textId="77777777" w:rsidR="00903222" w:rsidRDefault="00903222" w:rsidP="00903222">
      <w:pPr>
        <w:tabs>
          <w:tab w:val="left" w:pos="567"/>
        </w:tabs>
        <w:rPr>
          <w:szCs w:val="22"/>
        </w:rPr>
      </w:pPr>
      <w:r>
        <w:rPr>
          <w:i/>
          <w:szCs w:val="22"/>
        </w:rPr>
        <w:t>Antitrombocitiniai vaistiniai preparatai ir selektyvūs serotonino atgalinio patekimo į neuroną inhibitoriai</w:t>
      </w:r>
      <w:r>
        <w:rPr>
          <w:szCs w:val="22"/>
        </w:rPr>
        <w:t>. Šie vaistiniai preparatai didina virškinimo trakto kraujavimo riziką (žr. 4.4 skyrių).</w:t>
      </w:r>
    </w:p>
    <w:p w14:paraId="359930B1" w14:textId="77777777" w:rsidR="00903222" w:rsidRPr="00E52CD2" w:rsidRDefault="00903222" w:rsidP="008E3DC8">
      <w:pPr>
        <w:pStyle w:val="Antrat3"/>
      </w:pPr>
    </w:p>
    <w:p w14:paraId="50EDD323" w14:textId="77777777" w:rsidR="00903222" w:rsidRDefault="00903222" w:rsidP="008E3DC8">
      <w:pPr>
        <w:pStyle w:val="Antrat3"/>
      </w:pPr>
      <w:r>
        <w:t>4.6</w:t>
      </w:r>
      <w:r>
        <w:tab/>
        <w:t>Vaisingumas, nėštumo ir žindymo laikotarpis</w:t>
      </w:r>
    </w:p>
    <w:p w14:paraId="4EC9C194" w14:textId="77777777" w:rsidR="00903222" w:rsidRDefault="00903222" w:rsidP="00903222"/>
    <w:p w14:paraId="2D1418C4" w14:textId="77777777" w:rsidR="00903222" w:rsidRPr="005E35E9" w:rsidRDefault="00903222" w:rsidP="005E35E9">
      <w:pPr>
        <w:pStyle w:val="BTEMEASMCA"/>
      </w:pPr>
      <w:r w:rsidRPr="005E35E9">
        <w:t>Šis poskyris neaktualus vaistui Ibufen geriamoji suspensija, nes jis skirtas vaikams, tačiau informacija aktuali veikliajai medžiagai – ibuprofenui.</w:t>
      </w:r>
    </w:p>
    <w:p w14:paraId="7706F469" w14:textId="77777777" w:rsidR="00903222" w:rsidRPr="005E35E9" w:rsidRDefault="00903222" w:rsidP="005E35E9">
      <w:pPr>
        <w:pStyle w:val="BTEMEASMCA"/>
      </w:pPr>
    </w:p>
    <w:p w14:paraId="60DB5ED9" w14:textId="77777777" w:rsidR="00903222" w:rsidRPr="00782690" w:rsidRDefault="00903222" w:rsidP="00903222">
      <w:pPr>
        <w:pStyle w:val="Pagrindinistekstas"/>
        <w:spacing w:after="0"/>
        <w:rPr>
          <w:u w:val="single"/>
        </w:rPr>
      </w:pPr>
      <w:r w:rsidRPr="00782690">
        <w:rPr>
          <w:u w:val="single"/>
        </w:rPr>
        <w:t>Nėštumas</w:t>
      </w:r>
    </w:p>
    <w:p w14:paraId="5A1E81CF" w14:textId="6A9E43BB" w:rsidR="00903222" w:rsidRDefault="00903222" w:rsidP="00903222">
      <w:pPr>
        <w:pStyle w:val="Pagrindinistekstas"/>
        <w:spacing w:after="0"/>
      </w:pPr>
    </w:p>
    <w:p w14:paraId="62A6CE72" w14:textId="54993FC3" w:rsidR="00BB4A32" w:rsidRPr="00003949" w:rsidRDefault="00BB4A32" w:rsidP="00BB4A32">
      <w:pPr>
        <w:tabs>
          <w:tab w:val="left" w:pos="0"/>
          <w:tab w:val="left" w:pos="567"/>
        </w:tabs>
      </w:pPr>
      <w:r w:rsidRPr="00145E94">
        <w:t xml:space="preserve">Prostaglandinų sintezės slopinimas gali neigiamai veikti nėštumo eigą ir (arba) embriono arba vaisiaus vystymąsi. </w:t>
      </w:r>
      <w:r w:rsidRPr="00B217BF">
        <w:t xml:space="preserve">Epidemiologinių tyrimų duomenys rodo, kad vartojant prostaglandinų sintezės inhibitorius ankstyvuoju nėštumo laikotarpiu padidėja persileidimo, širdies vystymosi sutrikimų ir pilvo priekinės sienos nesuaugimo pavojus. Absoliuti širdies ir kraujagyslių sistemos sklaidos defektų rizika, kuri paprastai būna mažesnė negu 1 %, padidėja iki maždaug 1,5 %. Manoma, kad ši rizika didėja vartojant didesnę vaistinio preparato dozę ir gydant ilgesnį laiką. Gyvūnams duodant prostaglandinų sintezės inhibitorių aptikta, kad padaugėjo persileidimų iki implantacijos ir po jos, embriono ir vaisiaus letališkumas. Be to, duodant prostaglandinų sintezės inhibitorių organogenezės laikotarpiu, </w:t>
      </w:r>
      <w:r w:rsidR="00B04045">
        <w:t xml:space="preserve">gyvūnams </w:t>
      </w:r>
      <w:r w:rsidRPr="00B217BF">
        <w:t>padidėja įvairių vystymosi sutrikimų, įskaitant širdies ir kraujagyslių defektus, pavoj</w:t>
      </w:r>
      <w:r w:rsidRPr="00003949">
        <w:t>us.</w:t>
      </w:r>
    </w:p>
    <w:p w14:paraId="344AC661" w14:textId="77777777" w:rsidR="00BB4A32" w:rsidRDefault="00BB4A32" w:rsidP="00BB4A32">
      <w:pPr>
        <w:tabs>
          <w:tab w:val="left" w:pos="567"/>
        </w:tabs>
      </w:pPr>
    </w:p>
    <w:p w14:paraId="48BC1E57" w14:textId="2C6B8C10" w:rsidR="001E0BF1" w:rsidRDefault="001E0BF1" w:rsidP="001E0BF1">
      <w:pPr>
        <w:pStyle w:val="Default"/>
        <w:rPr>
          <w:rFonts w:ascii="Times New Roman" w:hAnsi="Times New Roman" w:cs="Times New Roman"/>
          <w:bCs/>
          <w:sz w:val="22"/>
          <w:szCs w:val="22"/>
          <w:lang w:val="lt-LT"/>
        </w:rPr>
      </w:pPr>
      <w:r>
        <w:rPr>
          <w:rFonts w:ascii="Times New Roman" w:hAnsi="Times New Roman" w:cs="Times New Roman"/>
          <w:bCs/>
          <w:sz w:val="22"/>
          <w:szCs w:val="32"/>
          <w:lang w:val="lt-LT"/>
        </w:rPr>
        <w:t xml:space="preserve">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w:t>
      </w:r>
      <w:r>
        <w:rPr>
          <w:rFonts w:ascii="Times New Roman" w:hAnsi="Times New Roman" w:cs="Times New Roman"/>
          <w:bCs/>
          <w:sz w:val="22"/>
          <w:szCs w:val="32"/>
          <w:lang w:val="lt-LT"/>
        </w:rPr>
        <w:lastRenderedPageBreak/>
        <w:t>kuris daugumoje atvejų išnyko nutraukus gydymą. Todėl,</w:t>
      </w:r>
      <w:r>
        <w:rPr>
          <w:rFonts w:ascii="Times New Roman" w:hAnsi="Times New Roman" w:cs="Times New Roman"/>
          <w:b/>
          <w:sz w:val="22"/>
          <w:szCs w:val="32"/>
          <w:lang w:val="lt-LT"/>
        </w:rPr>
        <w:t xml:space="preserve"> </w:t>
      </w:r>
      <w:r>
        <w:rPr>
          <w:rFonts w:ascii="Times New Roman" w:hAnsi="Times New Roman" w:cs="Times New Roman"/>
          <w:sz w:val="22"/>
          <w:szCs w:val="32"/>
          <w:lang w:val="lt-LT"/>
        </w:rPr>
        <w:t xml:space="preserve">per pirmąjį ir antrąjį nėštumo trimestrą </w:t>
      </w:r>
      <w:r w:rsidR="0034666F">
        <w:rPr>
          <w:rFonts w:ascii="Times New Roman" w:hAnsi="Times New Roman" w:cs="Times New Roman"/>
          <w:sz w:val="22"/>
          <w:szCs w:val="32"/>
          <w:lang w:val="lt-LT"/>
        </w:rPr>
        <w:t xml:space="preserve">ibuprofeno preparato </w:t>
      </w:r>
      <w:r>
        <w:rPr>
          <w:rFonts w:ascii="Times New Roman" w:hAnsi="Times New Roman" w:cs="Times New Roman"/>
          <w:sz w:val="22"/>
          <w:szCs w:val="32"/>
          <w:lang w:val="lt-LT"/>
        </w:rPr>
        <w:t xml:space="preserve">vartoti negalima, nebent tai neabejotinai būtina. Jei </w:t>
      </w:r>
      <w:r w:rsidR="0034666F">
        <w:rPr>
          <w:rFonts w:ascii="Times New Roman" w:hAnsi="Times New Roman" w:cs="Times New Roman"/>
          <w:sz w:val="22"/>
          <w:szCs w:val="32"/>
          <w:lang w:val="lt-LT"/>
        </w:rPr>
        <w:t>ibuprofena</w:t>
      </w:r>
      <w:r>
        <w:rPr>
          <w:rFonts w:ascii="Times New Roman" w:hAnsi="Times New Roman" w:cs="Times New Roman"/>
          <w:sz w:val="22"/>
          <w:szCs w:val="32"/>
          <w:lang w:val="lt-LT"/>
        </w:rPr>
        <w:t xml:space="preserve"> vartoja ketinanti pastoti </w:t>
      </w:r>
      <w:r w:rsidR="00B375CB">
        <w:rPr>
          <w:rFonts w:ascii="Times New Roman" w:hAnsi="Times New Roman" w:cs="Times New Roman"/>
          <w:sz w:val="22"/>
          <w:szCs w:val="32"/>
          <w:lang w:val="lt-LT"/>
        </w:rPr>
        <w:t xml:space="preserve">moteris </w:t>
      </w:r>
      <w:r>
        <w:rPr>
          <w:rFonts w:ascii="Times New Roman" w:hAnsi="Times New Roman" w:cs="Times New Roman"/>
          <w:sz w:val="22"/>
          <w:szCs w:val="32"/>
          <w:lang w:val="lt-LT"/>
        </w:rPr>
        <w:t>arba besilaukianti pirmąjį ir antrąjį nėštumo trimestrą, dozė turi būti kuo mažesnė, o gydymo trukmė – kuo trumpesnė.</w:t>
      </w:r>
      <w:r>
        <w:rPr>
          <w:rFonts w:ascii="Times New Roman" w:hAnsi="Times New Roman" w:cs="Times New Roman"/>
          <w:b/>
          <w:sz w:val="22"/>
          <w:szCs w:val="32"/>
          <w:lang w:val="lt-LT"/>
        </w:rPr>
        <w:t xml:space="preserve"> </w:t>
      </w:r>
      <w:r w:rsidR="00342F5C" w:rsidRPr="00342F5C">
        <w:rPr>
          <w:rFonts w:ascii="Times New Roman" w:hAnsi="Times New Roman" w:cs="Times New Roman"/>
          <w:sz w:val="22"/>
          <w:szCs w:val="32"/>
          <w:lang w:val="lt-LT"/>
        </w:rPr>
        <w:t>Jei po 20-os nėštumo savaitės</w:t>
      </w:r>
      <w:r w:rsidR="00342F5C">
        <w:rPr>
          <w:rFonts w:ascii="Times New Roman" w:hAnsi="Times New Roman" w:cs="Times New Roman"/>
          <w:b/>
          <w:sz w:val="22"/>
          <w:szCs w:val="32"/>
          <w:lang w:val="lt-LT"/>
        </w:rPr>
        <w:t xml:space="preserve"> </w:t>
      </w:r>
      <w:r>
        <w:rPr>
          <w:rFonts w:ascii="Times New Roman" w:hAnsi="Times New Roman" w:cs="Times New Roman"/>
          <w:bCs/>
          <w:sz w:val="22"/>
          <w:szCs w:val="32"/>
          <w:lang w:val="lt-LT"/>
        </w:rPr>
        <w:t xml:space="preserve">ibuprofeno </w:t>
      </w:r>
      <w:r w:rsidR="00342F5C">
        <w:rPr>
          <w:rFonts w:ascii="Times New Roman" w:hAnsi="Times New Roman" w:cs="Times New Roman"/>
          <w:bCs/>
          <w:sz w:val="22"/>
          <w:szCs w:val="32"/>
          <w:lang w:val="lt-LT"/>
        </w:rPr>
        <w:t xml:space="preserve">buvo </w:t>
      </w:r>
      <w:r>
        <w:rPr>
          <w:rFonts w:ascii="Times New Roman" w:hAnsi="Times New Roman" w:cs="Times New Roman"/>
          <w:bCs/>
          <w:sz w:val="22"/>
          <w:szCs w:val="32"/>
          <w:lang w:val="lt-LT"/>
        </w:rPr>
        <w:t>vartoj</w:t>
      </w:r>
      <w:r w:rsidR="00342F5C">
        <w:rPr>
          <w:rFonts w:ascii="Times New Roman" w:hAnsi="Times New Roman" w:cs="Times New Roman"/>
          <w:bCs/>
          <w:sz w:val="22"/>
          <w:szCs w:val="32"/>
          <w:lang w:val="lt-LT"/>
        </w:rPr>
        <w:t>ama</w:t>
      </w:r>
      <w:r w:rsidR="00413182">
        <w:rPr>
          <w:rFonts w:ascii="Times New Roman" w:hAnsi="Times New Roman" w:cs="Times New Roman"/>
          <w:bCs/>
          <w:sz w:val="22"/>
          <w:szCs w:val="32"/>
          <w:lang w:val="lt-LT"/>
        </w:rPr>
        <w:t xml:space="preserve"> </w:t>
      </w:r>
      <w:r w:rsidR="00342F5C">
        <w:rPr>
          <w:rFonts w:ascii="Times New Roman" w:hAnsi="Times New Roman" w:cs="Times New Roman"/>
          <w:bCs/>
          <w:sz w:val="22"/>
          <w:szCs w:val="32"/>
          <w:lang w:val="lt-LT"/>
        </w:rPr>
        <w:t>nors kelias dienas, reikia spręsti dėl antenatalinio</w:t>
      </w:r>
      <w:r>
        <w:rPr>
          <w:rFonts w:ascii="Times New Roman" w:hAnsi="Times New Roman" w:cs="Times New Roman"/>
          <w:bCs/>
          <w:sz w:val="22"/>
          <w:szCs w:val="32"/>
          <w:lang w:val="lt-LT"/>
        </w:rPr>
        <w:t xml:space="preserve"> oligohidramnionas ir arterinio latako susiaurėjim</w:t>
      </w:r>
      <w:r w:rsidR="00342F5C">
        <w:rPr>
          <w:rFonts w:ascii="Times New Roman" w:hAnsi="Times New Roman" w:cs="Times New Roman"/>
          <w:bCs/>
          <w:sz w:val="22"/>
          <w:szCs w:val="32"/>
          <w:lang w:val="lt-LT"/>
        </w:rPr>
        <w:t>o stebėjimo.</w:t>
      </w:r>
      <w:r>
        <w:rPr>
          <w:rFonts w:ascii="Times New Roman" w:hAnsi="Times New Roman" w:cs="Times New Roman"/>
          <w:bCs/>
          <w:sz w:val="22"/>
          <w:szCs w:val="32"/>
          <w:lang w:val="lt-LT"/>
        </w:rPr>
        <w:t xml:space="preserve"> Jei nustatomas oligohidramnionas arba arterinio latako susiaurėjimas, ibuprofeno vartojimą reikia nutraukti.</w:t>
      </w:r>
    </w:p>
    <w:p w14:paraId="73E4CDDD" w14:textId="77777777" w:rsidR="001E0BF1" w:rsidRDefault="001E0BF1" w:rsidP="001E0BF1">
      <w:pPr>
        <w:pStyle w:val="Default"/>
        <w:rPr>
          <w:rFonts w:ascii="Times New Roman" w:hAnsi="Times New Roman" w:cs="Times New Roman"/>
          <w:bCs/>
          <w:sz w:val="22"/>
          <w:szCs w:val="22"/>
          <w:lang w:val="lt-LT"/>
        </w:rPr>
      </w:pPr>
    </w:p>
    <w:p w14:paraId="2BBA8475" w14:textId="309BCE88" w:rsidR="001E0BF1" w:rsidRDefault="001E0BF1" w:rsidP="001E0BF1">
      <w:pPr>
        <w:pStyle w:val="Default"/>
        <w:rPr>
          <w:rFonts w:ascii="Times New Roman" w:hAnsi="Times New Roman" w:cs="Times New Roman"/>
          <w:sz w:val="22"/>
          <w:szCs w:val="22"/>
          <w:lang w:val="lt-LT"/>
        </w:rPr>
      </w:pPr>
      <w:r>
        <w:rPr>
          <w:rFonts w:ascii="Times New Roman" w:hAnsi="Times New Roman" w:cs="Times New Roman"/>
          <w:sz w:val="22"/>
          <w:szCs w:val="32"/>
          <w:lang w:val="lt-LT"/>
        </w:rPr>
        <w:t>Trečiąjį nėštumo trimestrą visi prostaglandinų sintezės inhibitoriai vaisiui gali sukelti:</w:t>
      </w:r>
    </w:p>
    <w:p w14:paraId="2D784902" w14:textId="3AD28749" w:rsidR="001E0BF1" w:rsidRDefault="001E0BF1" w:rsidP="00105E73">
      <w:pPr>
        <w:pStyle w:val="Default"/>
        <w:rPr>
          <w:rFonts w:ascii="Times New Roman" w:hAnsi="Times New Roman" w:cs="Times New Roman"/>
          <w:bCs/>
          <w:sz w:val="22"/>
          <w:szCs w:val="22"/>
          <w:lang w:val="lt-LT"/>
        </w:rPr>
      </w:pPr>
      <w:r>
        <w:rPr>
          <w:rFonts w:ascii="Times New Roman" w:hAnsi="Times New Roman" w:cs="Times New Roman"/>
          <w:sz w:val="22"/>
          <w:szCs w:val="32"/>
          <w:lang w:val="lt-LT"/>
        </w:rPr>
        <w:t>-</w:t>
      </w:r>
      <w:r w:rsidR="00EE7500">
        <w:rPr>
          <w:rFonts w:ascii="Times New Roman" w:hAnsi="Times New Roman" w:cs="Times New Roman"/>
          <w:sz w:val="22"/>
          <w:szCs w:val="32"/>
          <w:lang w:val="lt-LT"/>
        </w:rPr>
        <w:tab/>
      </w:r>
      <w:r>
        <w:rPr>
          <w:rFonts w:ascii="Times New Roman" w:hAnsi="Times New Roman" w:cs="Times New Roman"/>
          <w:sz w:val="22"/>
          <w:szCs w:val="32"/>
          <w:lang w:val="lt-LT"/>
        </w:rPr>
        <w:t>toksinį poveikį širdžiai ir plaučiams (</w:t>
      </w:r>
      <w:r>
        <w:rPr>
          <w:rFonts w:ascii="Times New Roman" w:hAnsi="Times New Roman" w:cs="Times New Roman"/>
          <w:bCs/>
          <w:sz w:val="22"/>
          <w:szCs w:val="32"/>
          <w:lang w:val="lt-LT"/>
        </w:rPr>
        <w:t xml:space="preserve">priešlaikinį arterinio latako susiaurėjimą ir (arba) </w:t>
      </w:r>
      <w:r w:rsidR="00EE7500">
        <w:rPr>
          <w:rFonts w:ascii="Times New Roman" w:hAnsi="Times New Roman" w:cs="Times New Roman"/>
          <w:bCs/>
          <w:sz w:val="22"/>
          <w:szCs w:val="32"/>
          <w:lang w:val="lt-LT"/>
        </w:rPr>
        <w:tab/>
      </w:r>
      <w:r>
        <w:rPr>
          <w:rFonts w:ascii="Times New Roman" w:hAnsi="Times New Roman" w:cs="Times New Roman"/>
          <w:bCs/>
          <w:sz w:val="22"/>
          <w:szCs w:val="32"/>
          <w:lang w:val="lt-LT"/>
        </w:rPr>
        <w:t>užsidarymą ir plautinę hipertenziją);</w:t>
      </w:r>
    </w:p>
    <w:p w14:paraId="7A9596A8" w14:textId="1BD4DDF5" w:rsidR="001E0BF1" w:rsidRPr="003F07AA" w:rsidRDefault="001E0BF1" w:rsidP="00EE7500">
      <w:pPr>
        <w:pStyle w:val="Default"/>
        <w:rPr>
          <w:rFonts w:ascii="Times New Roman" w:hAnsi="Times New Roman" w:cs="Times New Roman"/>
          <w:bCs/>
          <w:sz w:val="22"/>
          <w:szCs w:val="32"/>
          <w:lang w:val="lt-LT"/>
        </w:rPr>
      </w:pPr>
      <w:r>
        <w:rPr>
          <w:rFonts w:ascii="Times New Roman" w:hAnsi="Times New Roman" w:cs="Times New Roman"/>
          <w:bCs/>
          <w:sz w:val="22"/>
          <w:szCs w:val="32"/>
          <w:lang w:val="lt-LT"/>
        </w:rPr>
        <w:t>-</w:t>
      </w:r>
      <w:r w:rsidR="00EE7500">
        <w:rPr>
          <w:rFonts w:ascii="Times New Roman" w:hAnsi="Times New Roman" w:cs="Times New Roman"/>
          <w:bCs/>
          <w:sz w:val="22"/>
          <w:szCs w:val="32"/>
          <w:lang w:val="lt-LT"/>
        </w:rPr>
        <w:tab/>
      </w:r>
      <w:r>
        <w:rPr>
          <w:rFonts w:ascii="Times New Roman" w:hAnsi="Times New Roman" w:cs="Times New Roman"/>
          <w:bCs/>
          <w:sz w:val="22"/>
          <w:szCs w:val="32"/>
          <w:lang w:val="lt-LT"/>
        </w:rPr>
        <w:t>inkstų funkcijos sutrikimą (žr. aukščiau);</w:t>
      </w:r>
    </w:p>
    <w:p w14:paraId="4B39BC3A" w14:textId="75DB2AD5" w:rsidR="00EE7500" w:rsidRPr="001A3D97" w:rsidRDefault="00EE7500" w:rsidP="00105E73">
      <w:pPr>
        <w:pStyle w:val="Sraopastraipa"/>
        <w:tabs>
          <w:tab w:val="left" w:pos="0"/>
        </w:tabs>
        <w:suppressAutoHyphens/>
        <w:ind w:left="0"/>
        <w:rPr>
          <w:szCs w:val="22"/>
        </w:rPr>
      </w:pPr>
      <w:r w:rsidRPr="001A3D97">
        <w:rPr>
          <w:szCs w:val="22"/>
        </w:rPr>
        <w:t>motinai ir naujagimiui nėštumo pabaigoje</w:t>
      </w:r>
      <w:r w:rsidR="00517286">
        <w:rPr>
          <w:szCs w:val="22"/>
        </w:rPr>
        <w:t xml:space="preserve"> </w:t>
      </w:r>
      <w:r w:rsidR="00517286">
        <w:rPr>
          <w:szCs w:val="32"/>
        </w:rPr>
        <w:t>prostaglandinų sintezės inhibitoriai</w:t>
      </w:r>
      <w:r w:rsidR="00E45663">
        <w:rPr>
          <w:szCs w:val="32"/>
        </w:rPr>
        <w:t xml:space="preserve"> gali</w:t>
      </w:r>
      <w:r w:rsidRPr="001A3D97">
        <w:rPr>
          <w:szCs w:val="22"/>
        </w:rPr>
        <w:t>:</w:t>
      </w:r>
    </w:p>
    <w:p w14:paraId="00F6CC59" w14:textId="77777777" w:rsidR="00EE7500" w:rsidRPr="001A3D97" w:rsidRDefault="00EE7500" w:rsidP="00105E73">
      <w:pPr>
        <w:numPr>
          <w:ilvl w:val="0"/>
          <w:numId w:val="18"/>
        </w:numPr>
        <w:suppressAutoHyphens/>
        <w:ind w:hanging="786"/>
        <w:rPr>
          <w:szCs w:val="22"/>
        </w:rPr>
      </w:pPr>
      <w:r w:rsidRPr="001A3D97">
        <w:rPr>
          <w:szCs w:val="22"/>
        </w:rPr>
        <w:t>pailginti kraujavimo laiką, sukelti antiagregacinį poveikį, kuris gali atsirasti net ir vartojant labai mažas dozes;</w:t>
      </w:r>
    </w:p>
    <w:p w14:paraId="170A2C8E" w14:textId="77777777" w:rsidR="00EE7500" w:rsidRPr="001A3D97" w:rsidRDefault="00EE7500" w:rsidP="00105E73">
      <w:pPr>
        <w:numPr>
          <w:ilvl w:val="0"/>
          <w:numId w:val="18"/>
        </w:numPr>
        <w:suppressAutoHyphens/>
        <w:ind w:hanging="786"/>
        <w:rPr>
          <w:szCs w:val="22"/>
        </w:rPr>
      </w:pPr>
      <w:r w:rsidRPr="001A3D97">
        <w:rPr>
          <w:szCs w:val="22"/>
        </w:rPr>
        <w:t>slopinti gimdos susitraukimus, dėl to gimdymas uždelsiamas arba pailgėja.</w:t>
      </w:r>
    </w:p>
    <w:p w14:paraId="072901E1" w14:textId="77777777" w:rsidR="00EE7500" w:rsidRDefault="00EE7500" w:rsidP="00EE7500">
      <w:pPr>
        <w:pStyle w:val="Default"/>
        <w:rPr>
          <w:bCs/>
          <w:sz w:val="18"/>
          <w:szCs w:val="18"/>
          <w:lang w:val="lt-LT"/>
        </w:rPr>
      </w:pPr>
    </w:p>
    <w:p w14:paraId="5F66CB2C" w14:textId="6328CA8C" w:rsidR="00903222" w:rsidRDefault="00EE7500" w:rsidP="00903222">
      <w:pPr>
        <w:pStyle w:val="Pagrindinistekstas"/>
        <w:spacing w:after="0"/>
      </w:pPr>
      <w:r w:rsidRPr="00AE4153">
        <w:t xml:space="preserve">Taigi </w:t>
      </w:r>
      <w:r w:rsidR="0034666F">
        <w:t>ibuprofeno</w:t>
      </w:r>
      <w:r w:rsidRPr="00AE4153">
        <w:t xml:space="preserve"> </w:t>
      </w:r>
      <w:r w:rsidRPr="001A3D97">
        <w:rPr>
          <w:szCs w:val="22"/>
        </w:rPr>
        <w:t xml:space="preserve">trečiąjį nėštumo trimestrą </w:t>
      </w:r>
      <w:r w:rsidR="00BC48F2">
        <w:rPr>
          <w:szCs w:val="22"/>
        </w:rPr>
        <w:t xml:space="preserve">vartoti </w:t>
      </w:r>
      <w:r w:rsidRPr="00AE4153">
        <w:t>draudžiama</w:t>
      </w:r>
      <w:r>
        <w:t xml:space="preserve"> (</w:t>
      </w:r>
      <w:r w:rsidRPr="001A3D97">
        <w:rPr>
          <w:szCs w:val="22"/>
        </w:rPr>
        <w:t>žr. 4.3</w:t>
      </w:r>
      <w:r w:rsidR="003F07AA">
        <w:rPr>
          <w:szCs w:val="22"/>
        </w:rPr>
        <w:t xml:space="preserve"> </w:t>
      </w:r>
      <w:r w:rsidR="008E3DC8">
        <w:rPr>
          <w:szCs w:val="22"/>
        </w:rPr>
        <w:t xml:space="preserve">ir 5.3 </w:t>
      </w:r>
      <w:r w:rsidR="008E3DC8" w:rsidRPr="00141519">
        <w:t>skyrius</w:t>
      </w:r>
      <w:r>
        <w:rPr>
          <w:szCs w:val="22"/>
        </w:rPr>
        <w:t>).</w:t>
      </w:r>
    </w:p>
    <w:p w14:paraId="48C67C41" w14:textId="77777777" w:rsidR="00EE7500" w:rsidRDefault="00EE7500" w:rsidP="00903222">
      <w:pPr>
        <w:pStyle w:val="Pagrindinistekstas"/>
        <w:spacing w:after="0"/>
        <w:rPr>
          <w:u w:val="single"/>
        </w:rPr>
      </w:pPr>
    </w:p>
    <w:p w14:paraId="058D432F" w14:textId="77777777" w:rsidR="00903222" w:rsidRPr="00782690" w:rsidRDefault="00903222" w:rsidP="00903222">
      <w:pPr>
        <w:pStyle w:val="Pagrindinistekstas"/>
        <w:spacing w:after="0"/>
        <w:rPr>
          <w:u w:val="single"/>
        </w:rPr>
      </w:pPr>
      <w:r w:rsidRPr="00782690">
        <w:rPr>
          <w:u w:val="single"/>
        </w:rPr>
        <w:t>Žindymas</w:t>
      </w:r>
    </w:p>
    <w:p w14:paraId="175720A4" w14:textId="77777777" w:rsidR="00903222" w:rsidRDefault="00903222" w:rsidP="00903222">
      <w:pPr>
        <w:pStyle w:val="Pagrindinistekstas"/>
        <w:spacing w:after="0"/>
      </w:pPr>
      <w:r>
        <w:t>Žindymo laikotarpiu vaistinio preparato vartoti nerekomenduojama.</w:t>
      </w:r>
    </w:p>
    <w:p w14:paraId="048C00C2" w14:textId="77777777" w:rsidR="00903222" w:rsidRDefault="00903222" w:rsidP="00903222">
      <w:pPr>
        <w:pStyle w:val="Pagrindinistekstas"/>
        <w:spacing w:after="0"/>
      </w:pPr>
    </w:p>
    <w:p w14:paraId="0A05C967" w14:textId="77777777" w:rsidR="00903222" w:rsidRPr="00192162" w:rsidRDefault="00903222" w:rsidP="008E3DC8">
      <w:pPr>
        <w:pStyle w:val="Antrat3"/>
      </w:pPr>
      <w:r w:rsidRPr="00192162">
        <w:t>4.7</w:t>
      </w:r>
      <w:r w:rsidRPr="00192162">
        <w:tab/>
        <w:t>Poveikis gebėjimui vairuoti ir valdyti mechanizmus</w:t>
      </w:r>
    </w:p>
    <w:p w14:paraId="1B0C2D5E" w14:textId="77777777" w:rsidR="00903222" w:rsidRDefault="00903222" w:rsidP="00903222">
      <w:pPr>
        <w:pStyle w:val="Pagrindinistekstas"/>
        <w:spacing w:after="0"/>
      </w:pPr>
    </w:p>
    <w:p w14:paraId="3D35246C" w14:textId="77777777" w:rsidR="00903222" w:rsidRDefault="00903222" w:rsidP="00903222">
      <w:pPr>
        <w:pStyle w:val="Pagrindinistekstas"/>
        <w:spacing w:after="0"/>
      </w:pPr>
      <w:r>
        <w:t>Duomenų apie vaistinio preparato poveikį gebėjimui vairuoti, valdyti mechanizmus ir dirbti darbą, kuriam reikalinga greita fizinė ir psichinė reakcija, nėra.</w:t>
      </w:r>
    </w:p>
    <w:p w14:paraId="3AC322B2" w14:textId="77777777" w:rsidR="00903222" w:rsidRPr="00E52CD2" w:rsidRDefault="00903222" w:rsidP="00903222">
      <w:pPr>
        <w:pStyle w:val="Pagrindinistekstas"/>
        <w:spacing w:after="0"/>
      </w:pPr>
      <w:r>
        <w:t>Prasidėjus svaiguliui, pradėjus trikti orientacijai ar pablogėjus regai, negalima dirbti darbo, kuris reikalauja susikaupimo ar greitos reakcijos.</w:t>
      </w:r>
    </w:p>
    <w:p w14:paraId="6B16C9DF" w14:textId="77777777" w:rsidR="00903222" w:rsidRDefault="00903222" w:rsidP="00903222">
      <w:pPr>
        <w:pStyle w:val="Pagrindinistekstas"/>
        <w:spacing w:after="0"/>
      </w:pPr>
    </w:p>
    <w:p w14:paraId="644B6D97" w14:textId="77777777" w:rsidR="00903222" w:rsidRDefault="00903222" w:rsidP="00903222">
      <w:pPr>
        <w:numPr>
          <w:ilvl w:val="1"/>
          <w:numId w:val="3"/>
        </w:numPr>
        <w:ind w:left="0" w:firstLine="0"/>
        <w:rPr>
          <w:b/>
        </w:rPr>
      </w:pPr>
      <w:r>
        <w:rPr>
          <w:b/>
        </w:rPr>
        <w:t>Nepageidaujamas poveikis</w:t>
      </w:r>
    </w:p>
    <w:p w14:paraId="3CB8242E" w14:textId="77777777" w:rsidR="00903222" w:rsidRPr="004F1B5B" w:rsidRDefault="00903222" w:rsidP="00903222"/>
    <w:p w14:paraId="7F50C8E1" w14:textId="77777777" w:rsidR="00903222" w:rsidRDefault="00903222" w:rsidP="00903222">
      <w:pPr>
        <w:rPr>
          <w:szCs w:val="22"/>
        </w:rPr>
      </w:pPr>
      <w:r>
        <w:rPr>
          <w:szCs w:val="22"/>
        </w:rPr>
        <w:t>Pranešta apie padidėjusio jautrumo reakcijas, kurios gali pasireikšti kaip:</w:t>
      </w:r>
    </w:p>
    <w:p w14:paraId="59376D94" w14:textId="77777777" w:rsidR="00903222" w:rsidRPr="00756C10" w:rsidRDefault="00903222" w:rsidP="00903222">
      <w:pPr>
        <w:pStyle w:val="Sraopastraipa"/>
        <w:numPr>
          <w:ilvl w:val="0"/>
          <w:numId w:val="10"/>
        </w:numPr>
        <w:rPr>
          <w:szCs w:val="22"/>
        </w:rPr>
      </w:pPr>
      <w:r w:rsidRPr="00756C10">
        <w:rPr>
          <w:szCs w:val="22"/>
        </w:rPr>
        <w:t>nespecifinės alerginės reakcijos ir anafilaksija,</w:t>
      </w:r>
    </w:p>
    <w:p w14:paraId="3E739AC3" w14:textId="77777777" w:rsidR="00903222" w:rsidRPr="00756C10" w:rsidRDefault="00903222" w:rsidP="00903222">
      <w:pPr>
        <w:pStyle w:val="Sraopastraipa"/>
        <w:numPr>
          <w:ilvl w:val="0"/>
          <w:numId w:val="10"/>
        </w:numPr>
        <w:rPr>
          <w:szCs w:val="22"/>
        </w:rPr>
      </w:pPr>
      <w:r w:rsidRPr="00756C10">
        <w:rPr>
          <w:szCs w:val="22"/>
        </w:rPr>
        <w:t>padidėjęs kvėpavimo takų reaktyvumas, pvz., astma, pasunkėjusi astma, bronchų</w:t>
      </w:r>
      <w:r>
        <w:rPr>
          <w:szCs w:val="22"/>
        </w:rPr>
        <w:t xml:space="preserve"> </w:t>
      </w:r>
      <w:r w:rsidRPr="00756C10">
        <w:rPr>
          <w:szCs w:val="22"/>
        </w:rPr>
        <w:t xml:space="preserve">spazmas, dispnėja, </w:t>
      </w:r>
    </w:p>
    <w:p w14:paraId="7404F611" w14:textId="77777777" w:rsidR="00903222" w:rsidRPr="00756C10" w:rsidRDefault="00903222" w:rsidP="00903222">
      <w:pPr>
        <w:pStyle w:val="Sraopastraipa"/>
        <w:numPr>
          <w:ilvl w:val="0"/>
          <w:numId w:val="10"/>
        </w:numPr>
        <w:rPr>
          <w:szCs w:val="22"/>
        </w:rPr>
      </w:pPr>
      <w:r w:rsidRPr="00756C10">
        <w:rPr>
          <w:szCs w:val="22"/>
        </w:rPr>
        <w:t>įvairios odos reakcijos, pvz., niežulys, dilgėlinė, angioneurozinė edema ir rečiau eksfoliacinės bei pūslinės dermatozės (tame tarpe epidermio nekrolizė ir daugiaformė</w:t>
      </w:r>
      <w:r>
        <w:rPr>
          <w:szCs w:val="22"/>
        </w:rPr>
        <w:t xml:space="preserve"> </w:t>
      </w:r>
      <w:r w:rsidRPr="00756C10">
        <w:rPr>
          <w:szCs w:val="22"/>
        </w:rPr>
        <w:t>eritema).</w:t>
      </w:r>
    </w:p>
    <w:p w14:paraId="7D60D219" w14:textId="77777777" w:rsidR="00903222" w:rsidRDefault="00903222" w:rsidP="00903222">
      <w:pPr>
        <w:rPr>
          <w:szCs w:val="22"/>
        </w:rPr>
      </w:pPr>
    </w:p>
    <w:p w14:paraId="066906E4" w14:textId="77777777" w:rsidR="00903222" w:rsidRDefault="00903222" w:rsidP="00903222">
      <w:pPr>
        <w:rPr>
          <w:szCs w:val="22"/>
        </w:rPr>
      </w:pPr>
      <w:r>
        <w:rPr>
          <w:szCs w:val="22"/>
        </w:rPr>
        <w:t>Toliau išvardinti nepageidaujami reiškiniai, susiję su trumpalaikiu 20-30 mg/kg per parą ibuprofeno dozės vartojimu. Ilgą laiką gydant lėtines būkles, gali pasireikšti ir kitų nepageidaujamų reiškinių.</w:t>
      </w:r>
    </w:p>
    <w:p w14:paraId="063A0B69" w14:textId="77777777" w:rsidR="00903222" w:rsidRDefault="00903222" w:rsidP="00903222">
      <w:pPr>
        <w:rPr>
          <w:szCs w:val="22"/>
        </w:rPr>
      </w:pPr>
    </w:p>
    <w:p w14:paraId="7BD45F8E" w14:textId="77777777" w:rsidR="00903222" w:rsidRDefault="00903222" w:rsidP="00903222">
      <w:pPr>
        <w:rPr>
          <w:szCs w:val="22"/>
        </w:rPr>
      </w:pPr>
      <w:r w:rsidRPr="00466093">
        <w:rPr>
          <w:szCs w:val="22"/>
        </w:rPr>
        <w:t xml:space="preserve">Nepageidaujamo poveikio </w:t>
      </w:r>
      <w:r w:rsidRPr="00466093">
        <w:t>dažnis apibūdinamas taip: labai dažnas (≥ 1/10), dažnas (nuo ≥ 1/100 iki &lt; 1/10), nedažnas (nuo ≥ 1/1 000 iki &lt; 1/100), retas (nuo ≥ 1/10 000 iki &lt; 1/1000), labai retas (&lt; 1/10 000) ir nežinomas (negali būti apskaičiuotas pagal turimus duomenis).</w:t>
      </w:r>
    </w:p>
    <w:p w14:paraId="1D62D56E" w14:textId="77777777" w:rsidR="00903222" w:rsidRDefault="00903222" w:rsidP="00903222">
      <w:pPr>
        <w:rPr>
          <w:szCs w:val="22"/>
        </w:rPr>
      </w:pPr>
    </w:p>
    <w:p w14:paraId="73A2A6C3" w14:textId="77777777" w:rsidR="00903222" w:rsidRDefault="00903222" w:rsidP="00903222">
      <w:pPr>
        <w:pStyle w:val="prastasiniatinklio"/>
        <w:spacing w:before="0" w:beforeAutospacing="0" w:after="0" w:afterAutospacing="0"/>
        <w:rPr>
          <w:sz w:val="22"/>
          <w:szCs w:val="22"/>
          <w:u w:val="single"/>
          <w:lang w:val="lt-LT"/>
        </w:rPr>
      </w:pPr>
      <w:r>
        <w:rPr>
          <w:iCs/>
          <w:sz w:val="22"/>
          <w:szCs w:val="22"/>
          <w:u w:val="single"/>
          <w:lang w:val="lt-LT"/>
        </w:rPr>
        <w:t>Kraujo ir limfinės sistemos sutrikimai:</w:t>
      </w:r>
    </w:p>
    <w:p w14:paraId="41E483D2" w14:textId="77777777" w:rsidR="00903222" w:rsidRDefault="00903222" w:rsidP="00903222">
      <w:pPr>
        <w:ind w:left="1276" w:hanging="1276"/>
        <w:rPr>
          <w:szCs w:val="22"/>
        </w:rPr>
      </w:pPr>
      <w:r>
        <w:rPr>
          <w:szCs w:val="22"/>
        </w:rPr>
        <w:t>Labai reti:</w:t>
      </w:r>
      <w:r>
        <w:rPr>
          <w:szCs w:val="22"/>
        </w:rPr>
        <w:tab/>
        <w:t>hemopoezės sutrikimai (anemija, leukopenija, trombocitopenija, pancitopenija, agranulocitozė), kurių pirmieji požymiai yra karščiavimas, gerklės skausmas, paviršinės burnos gleivinės opos, į gripą panašūs simptomai, sunkus nuovargis, be priežasties atsirandantis kraujavimas ir susidarančios kraujosruvos.</w:t>
      </w:r>
    </w:p>
    <w:p w14:paraId="76A1E83A" w14:textId="77777777" w:rsidR="00903222" w:rsidRDefault="00903222" w:rsidP="00903222">
      <w:pPr>
        <w:ind w:left="1290" w:hanging="1290"/>
        <w:rPr>
          <w:szCs w:val="22"/>
        </w:rPr>
      </w:pPr>
    </w:p>
    <w:p w14:paraId="3C56EA36" w14:textId="77777777" w:rsidR="00903222" w:rsidRDefault="00903222" w:rsidP="00903222">
      <w:pPr>
        <w:pStyle w:val="prastasiniatinklio"/>
        <w:spacing w:before="0" w:beforeAutospacing="0" w:after="0" w:afterAutospacing="0"/>
        <w:rPr>
          <w:sz w:val="22"/>
          <w:szCs w:val="22"/>
          <w:u w:val="single"/>
          <w:lang w:val="lt-LT"/>
        </w:rPr>
      </w:pPr>
      <w:r>
        <w:rPr>
          <w:iCs/>
          <w:sz w:val="22"/>
          <w:szCs w:val="22"/>
          <w:u w:val="single"/>
          <w:lang w:val="lt-LT"/>
        </w:rPr>
        <w:t>Imuninės sistemos sutrikimai:</w:t>
      </w:r>
    </w:p>
    <w:p w14:paraId="6D63FE3E" w14:textId="77777777" w:rsidR="00903222" w:rsidRDefault="00903222" w:rsidP="00903222">
      <w:pPr>
        <w:rPr>
          <w:szCs w:val="22"/>
        </w:rPr>
      </w:pPr>
      <w:r>
        <w:rPr>
          <w:szCs w:val="22"/>
        </w:rPr>
        <w:t>Ibuprofenu gydant autoimuninėmis ligomis (pvz., sistemine raudonąja vilklige, mišria jungiamojo</w:t>
      </w:r>
    </w:p>
    <w:p w14:paraId="301D8E8E" w14:textId="77777777" w:rsidR="00903222" w:rsidRDefault="00903222" w:rsidP="00903222">
      <w:pPr>
        <w:rPr>
          <w:szCs w:val="22"/>
        </w:rPr>
      </w:pPr>
      <w:r>
        <w:rPr>
          <w:szCs w:val="22"/>
        </w:rPr>
        <w:t>audinio liga) sergančius pacientus, pastebėti pavieniai aseptinio meningito simptomų (pvz., kaklo raumenų rigidiškumo, galvos skausmo, pykinimo, vėmimo, karščiavimo ar sutrikusios orientacijos) pasireiškimo atvejai (žr. 4.4 skyrių).</w:t>
      </w:r>
    </w:p>
    <w:p w14:paraId="78F2A524" w14:textId="77777777" w:rsidR="00903222" w:rsidRPr="004F1B5B" w:rsidRDefault="00903222" w:rsidP="00903222">
      <w:pPr>
        <w:rPr>
          <w:szCs w:val="22"/>
        </w:rPr>
      </w:pPr>
    </w:p>
    <w:p w14:paraId="0FB641D4" w14:textId="77777777" w:rsidR="00903222" w:rsidRDefault="00903222" w:rsidP="00903222">
      <w:pPr>
        <w:pStyle w:val="prastasiniatinklio"/>
        <w:spacing w:before="0" w:beforeAutospacing="0" w:after="0" w:afterAutospacing="0"/>
        <w:rPr>
          <w:sz w:val="22"/>
          <w:szCs w:val="22"/>
          <w:lang w:val="lt-LT"/>
        </w:rPr>
      </w:pPr>
      <w:r>
        <w:rPr>
          <w:iCs/>
          <w:sz w:val="22"/>
          <w:szCs w:val="22"/>
          <w:u w:val="single"/>
          <w:lang w:val="lt-LT"/>
        </w:rPr>
        <w:lastRenderedPageBreak/>
        <w:t>Padidėjusio jautrumo reakcijos</w:t>
      </w:r>
      <w:r>
        <w:rPr>
          <w:i/>
          <w:iCs/>
          <w:sz w:val="22"/>
          <w:szCs w:val="22"/>
          <w:lang w:val="lt-LT"/>
        </w:rPr>
        <w:t>:</w:t>
      </w:r>
    </w:p>
    <w:p w14:paraId="5E081D48" w14:textId="77777777" w:rsidR="00903222" w:rsidRDefault="00903222" w:rsidP="00903222">
      <w:pPr>
        <w:tabs>
          <w:tab w:val="left" w:pos="1276"/>
        </w:tabs>
        <w:rPr>
          <w:szCs w:val="22"/>
        </w:rPr>
      </w:pPr>
      <w:r>
        <w:rPr>
          <w:szCs w:val="22"/>
        </w:rPr>
        <w:t>Nedažnos:</w:t>
      </w:r>
      <w:r>
        <w:rPr>
          <w:szCs w:val="22"/>
        </w:rPr>
        <w:tab/>
        <w:t>padidėjusio jautrumo reakcijos su dilgėline ir niežuliu.</w:t>
      </w:r>
    </w:p>
    <w:p w14:paraId="785846FE" w14:textId="77777777" w:rsidR="00903222" w:rsidRDefault="00903222" w:rsidP="00903222">
      <w:pPr>
        <w:ind w:left="1276" w:hanging="1276"/>
        <w:rPr>
          <w:szCs w:val="22"/>
        </w:rPr>
      </w:pPr>
      <w:r>
        <w:rPr>
          <w:szCs w:val="22"/>
        </w:rPr>
        <w:t>Labai retos:</w:t>
      </w:r>
      <w:r>
        <w:rPr>
          <w:szCs w:val="22"/>
        </w:rPr>
        <w:tab/>
        <w:t>sunkios padidėjusio jautrumo reakcijos, pasireiškiančios veido, liežuvio ir gerklų tinimu, dispnėja, tachikardija, hipotenzija (anafilaksija, angioneurozinė edema ar sunkus šokas); astmos ir bronchų spazmo paūmėjimas.</w:t>
      </w:r>
    </w:p>
    <w:p w14:paraId="6DA8776E" w14:textId="77777777" w:rsidR="00903222" w:rsidRDefault="00903222" w:rsidP="00903222">
      <w:pPr>
        <w:pStyle w:val="prastasiniatinklio"/>
        <w:spacing w:before="0" w:beforeAutospacing="0" w:after="0" w:afterAutospacing="0"/>
        <w:rPr>
          <w:iCs/>
          <w:sz w:val="22"/>
          <w:szCs w:val="22"/>
          <w:u w:val="single"/>
          <w:lang w:val="lt-LT"/>
        </w:rPr>
      </w:pPr>
    </w:p>
    <w:p w14:paraId="72FAAC39" w14:textId="77777777" w:rsidR="00903222" w:rsidRDefault="00903222" w:rsidP="00903222">
      <w:pPr>
        <w:pStyle w:val="prastasiniatinklio"/>
        <w:spacing w:before="0" w:beforeAutospacing="0" w:after="0" w:afterAutospacing="0"/>
        <w:rPr>
          <w:sz w:val="22"/>
          <w:szCs w:val="22"/>
          <w:u w:val="single"/>
          <w:lang w:val="lt-LT"/>
        </w:rPr>
      </w:pPr>
      <w:r>
        <w:rPr>
          <w:iCs/>
          <w:sz w:val="22"/>
          <w:szCs w:val="22"/>
          <w:u w:val="single"/>
          <w:lang w:val="lt-LT"/>
        </w:rPr>
        <w:t>Nervų sistemos sutrikimai:</w:t>
      </w:r>
    </w:p>
    <w:p w14:paraId="15ADEAE4" w14:textId="77777777" w:rsidR="00903222" w:rsidRDefault="00903222" w:rsidP="00903222">
      <w:pPr>
        <w:tabs>
          <w:tab w:val="left" w:pos="1276"/>
        </w:tabs>
        <w:rPr>
          <w:szCs w:val="22"/>
        </w:rPr>
      </w:pPr>
      <w:r>
        <w:rPr>
          <w:szCs w:val="22"/>
        </w:rPr>
        <w:t>Nedažni:</w:t>
      </w:r>
      <w:r>
        <w:rPr>
          <w:szCs w:val="22"/>
        </w:rPr>
        <w:tab/>
        <w:t>galvos skausmas.</w:t>
      </w:r>
    </w:p>
    <w:p w14:paraId="4C18DAC2" w14:textId="77777777" w:rsidR="00903222" w:rsidRDefault="00903222" w:rsidP="00903222">
      <w:pPr>
        <w:pStyle w:val="prastasiniatinklio"/>
        <w:spacing w:before="0" w:beforeAutospacing="0" w:after="0" w:afterAutospacing="0"/>
        <w:rPr>
          <w:iCs/>
          <w:sz w:val="22"/>
          <w:szCs w:val="22"/>
          <w:u w:val="single"/>
          <w:lang w:val="lt-LT"/>
        </w:rPr>
      </w:pPr>
    </w:p>
    <w:p w14:paraId="1A225EB3" w14:textId="70B1573B" w:rsidR="000611F9" w:rsidRPr="000611F9" w:rsidRDefault="000611F9" w:rsidP="00903222">
      <w:pPr>
        <w:pStyle w:val="prastasiniatinklio"/>
        <w:spacing w:before="0" w:beforeAutospacing="0" w:after="0" w:afterAutospacing="0"/>
        <w:rPr>
          <w:iCs/>
          <w:sz w:val="22"/>
          <w:szCs w:val="22"/>
          <w:u w:val="single"/>
          <w:lang w:val="lt-LT"/>
        </w:rPr>
      </w:pPr>
      <w:r w:rsidRPr="000611F9">
        <w:rPr>
          <w:iCs/>
          <w:sz w:val="22"/>
          <w:szCs w:val="22"/>
          <w:u w:val="single"/>
          <w:lang w:val="lt-LT"/>
        </w:rPr>
        <w:t>Širdies sutrikimai</w:t>
      </w:r>
    </w:p>
    <w:p w14:paraId="567483D6" w14:textId="77777777" w:rsidR="009500DD" w:rsidRPr="005E35E9" w:rsidRDefault="009500DD" w:rsidP="009500DD">
      <w:pPr>
        <w:pStyle w:val="BTEMEASMCA"/>
      </w:pPr>
      <w:r w:rsidRPr="005E35E9">
        <w:t>Klinikinių tyrimų duomenimis ibuprofenas, ypač vartojimas didelėmis dozėmis (2400 mg per parą), gali būti susijęs su nedideliu arterijų trombozės reiškinių (pvz., miokardo infarkto arba insulto) rizikos padidėjimu (žr. 4.4 skyrių).</w:t>
      </w:r>
    </w:p>
    <w:p w14:paraId="5CC1A5B8" w14:textId="79706882" w:rsidR="000611F9" w:rsidRPr="000E5D7B" w:rsidRDefault="000611F9" w:rsidP="00903222">
      <w:pPr>
        <w:pStyle w:val="prastasiniatinklio"/>
        <w:spacing w:before="0" w:beforeAutospacing="0" w:after="0" w:afterAutospacing="0"/>
        <w:rPr>
          <w:rFonts w:asciiTheme="majorBidi" w:hAnsiTheme="majorBidi" w:cstheme="majorBidi"/>
          <w:sz w:val="22"/>
          <w:szCs w:val="22"/>
          <w:lang w:val="lt-LT"/>
        </w:rPr>
      </w:pPr>
      <w:r w:rsidRPr="000E5D7B">
        <w:rPr>
          <w:rFonts w:asciiTheme="majorBidi" w:hAnsiTheme="majorBidi" w:cstheme="majorBidi"/>
          <w:sz w:val="22"/>
          <w:szCs w:val="22"/>
          <w:lang w:val="lt-LT"/>
        </w:rPr>
        <w:t>Dažnis nežinomas:</w:t>
      </w:r>
      <w:r w:rsidRPr="000E5D7B">
        <w:rPr>
          <w:rFonts w:asciiTheme="majorBidi" w:hAnsiTheme="majorBidi" w:cstheme="majorBidi"/>
          <w:sz w:val="22"/>
          <w:szCs w:val="22"/>
          <w:lang w:val="lt-LT"/>
        </w:rPr>
        <w:tab/>
      </w:r>
      <w:r w:rsidRPr="000E5D7B">
        <w:rPr>
          <w:rFonts w:asciiTheme="majorBidi" w:hAnsiTheme="majorBidi" w:cstheme="majorBidi"/>
          <w:i/>
          <w:iCs/>
          <w:sz w:val="22"/>
          <w:szCs w:val="22"/>
          <w:lang w:val="lt-LT"/>
        </w:rPr>
        <w:t>Kounis</w:t>
      </w:r>
      <w:r w:rsidRPr="000E5D7B">
        <w:rPr>
          <w:rFonts w:asciiTheme="majorBidi" w:hAnsiTheme="majorBidi" w:cstheme="majorBidi"/>
          <w:sz w:val="22"/>
          <w:szCs w:val="22"/>
          <w:lang w:val="lt-LT"/>
        </w:rPr>
        <w:t xml:space="preserve"> sindromas.</w:t>
      </w:r>
    </w:p>
    <w:p w14:paraId="016A581E" w14:textId="77777777" w:rsidR="000611F9" w:rsidRDefault="000611F9" w:rsidP="00903222">
      <w:pPr>
        <w:pStyle w:val="prastasiniatinklio"/>
        <w:spacing w:before="0" w:beforeAutospacing="0" w:after="0" w:afterAutospacing="0"/>
        <w:rPr>
          <w:iCs/>
          <w:sz w:val="22"/>
          <w:szCs w:val="22"/>
          <w:u w:val="single"/>
          <w:lang w:val="lt-LT"/>
        </w:rPr>
      </w:pPr>
    </w:p>
    <w:p w14:paraId="708D2B93" w14:textId="3EE56542" w:rsidR="00903222" w:rsidRDefault="00903222" w:rsidP="00903222">
      <w:pPr>
        <w:pStyle w:val="prastasiniatinklio"/>
        <w:spacing w:before="0" w:beforeAutospacing="0" w:after="0" w:afterAutospacing="0"/>
        <w:rPr>
          <w:sz w:val="22"/>
          <w:szCs w:val="22"/>
          <w:u w:val="single"/>
          <w:lang w:val="lt-LT"/>
        </w:rPr>
      </w:pPr>
      <w:r>
        <w:rPr>
          <w:iCs/>
          <w:sz w:val="22"/>
          <w:szCs w:val="22"/>
          <w:u w:val="single"/>
          <w:lang w:val="lt-LT"/>
        </w:rPr>
        <w:t>Virškinimo trakto sutrikimai:</w:t>
      </w:r>
    </w:p>
    <w:p w14:paraId="72CDA434" w14:textId="77777777" w:rsidR="00903222" w:rsidRDefault="00903222" w:rsidP="00903222">
      <w:pPr>
        <w:tabs>
          <w:tab w:val="left" w:pos="1276"/>
        </w:tabs>
        <w:rPr>
          <w:szCs w:val="22"/>
        </w:rPr>
      </w:pPr>
      <w:r>
        <w:rPr>
          <w:szCs w:val="22"/>
        </w:rPr>
        <w:t>Nedažni:</w:t>
      </w:r>
      <w:r>
        <w:rPr>
          <w:szCs w:val="22"/>
        </w:rPr>
        <w:tab/>
        <w:t>pilvo skausmas, pykinimas ir dispepsija.</w:t>
      </w:r>
    </w:p>
    <w:p w14:paraId="56215E31" w14:textId="77777777" w:rsidR="00903222" w:rsidRDefault="00903222" w:rsidP="00903222">
      <w:pPr>
        <w:tabs>
          <w:tab w:val="left" w:pos="1276"/>
        </w:tabs>
        <w:rPr>
          <w:szCs w:val="22"/>
        </w:rPr>
      </w:pPr>
      <w:r>
        <w:rPr>
          <w:szCs w:val="22"/>
        </w:rPr>
        <w:t>Reti:</w:t>
      </w:r>
      <w:r>
        <w:rPr>
          <w:szCs w:val="22"/>
        </w:rPr>
        <w:tab/>
        <w:t>viduriavimas, vidurių pūtimas ar užkietėjimas, vėmimas.</w:t>
      </w:r>
    </w:p>
    <w:p w14:paraId="59276F04" w14:textId="77777777" w:rsidR="00903222" w:rsidRDefault="00903222" w:rsidP="00903222">
      <w:pPr>
        <w:ind w:left="1290" w:hanging="1290"/>
        <w:rPr>
          <w:szCs w:val="22"/>
        </w:rPr>
      </w:pPr>
      <w:r>
        <w:rPr>
          <w:szCs w:val="22"/>
        </w:rPr>
        <w:t>Labai reti:</w:t>
      </w:r>
      <w:r>
        <w:rPr>
          <w:szCs w:val="22"/>
        </w:rPr>
        <w:tab/>
        <w:t>peptinė opa, virškinimo trakto perforacija ar kraujavimas iš jo (kartais nulėmę mirtį, ypač senyviems pacientams); opinio kolito ir Krono ligos paūmėjimas (žr. 4.4 skyrių).</w:t>
      </w:r>
    </w:p>
    <w:p w14:paraId="58DAD7E6" w14:textId="77777777" w:rsidR="00903222" w:rsidRDefault="00903222" w:rsidP="00903222">
      <w:pPr>
        <w:rPr>
          <w:szCs w:val="22"/>
        </w:rPr>
      </w:pPr>
    </w:p>
    <w:p w14:paraId="5E997E86" w14:textId="77777777" w:rsidR="00903222" w:rsidRDefault="00903222" w:rsidP="00903222">
      <w:pPr>
        <w:pStyle w:val="prastasiniatinklio"/>
        <w:spacing w:before="0" w:beforeAutospacing="0" w:after="0" w:afterAutospacing="0"/>
        <w:rPr>
          <w:sz w:val="22"/>
          <w:szCs w:val="22"/>
          <w:u w:val="single"/>
          <w:lang w:val="lt-LT"/>
        </w:rPr>
      </w:pPr>
      <w:r w:rsidRPr="000E5D7B">
        <w:rPr>
          <w:noProof/>
          <w:sz w:val="22"/>
          <w:szCs w:val="22"/>
          <w:u w:val="single"/>
          <w:lang w:val="lt-LT"/>
        </w:rPr>
        <w:t>Kepenų, tulžies pūslės ir latakų sutrikimai</w:t>
      </w:r>
      <w:r>
        <w:rPr>
          <w:iCs/>
          <w:sz w:val="22"/>
          <w:szCs w:val="22"/>
          <w:u w:val="single"/>
          <w:lang w:val="lt-LT"/>
        </w:rPr>
        <w:t>:</w:t>
      </w:r>
    </w:p>
    <w:p w14:paraId="4197D111" w14:textId="77777777" w:rsidR="00903222" w:rsidRDefault="00903222" w:rsidP="00903222">
      <w:pPr>
        <w:tabs>
          <w:tab w:val="left" w:pos="1276"/>
        </w:tabs>
        <w:rPr>
          <w:szCs w:val="22"/>
        </w:rPr>
      </w:pPr>
      <w:r>
        <w:rPr>
          <w:szCs w:val="22"/>
        </w:rPr>
        <w:t>Labai reti:</w:t>
      </w:r>
      <w:r>
        <w:rPr>
          <w:szCs w:val="22"/>
        </w:rPr>
        <w:tab/>
        <w:t>kepenų sutrikimai.</w:t>
      </w:r>
    </w:p>
    <w:p w14:paraId="783C52B6" w14:textId="77777777" w:rsidR="00903222" w:rsidRDefault="00903222" w:rsidP="00903222">
      <w:pPr>
        <w:rPr>
          <w:szCs w:val="22"/>
        </w:rPr>
      </w:pPr>
    </w:p>
    <w:p w14:paraId="3D3E12A5" w14:textId="77777777" w:rsidR="00903222" w:rsidRDefault="00903222" w:rsidP="00903222">
      <w:pPr>
        <w:pStyle w:val="prastasiniatinklio"/>
        <w:spacing w:before="0" w:beforeAutospacing="0" w:after="0" w:afterAutospacing="0"/>
        <w:rPr>
          <w:sz w:val="22"/>
          <w:szCs w:val="22"/>
          <w:u w:val="single"/>
          <w:lang w:val="lt-LT"/>
        </w:rPr>
      </w:pPr>
      <w:r>
        <w:rPr>
          <w:iCs/>
          <w:sz w:val="22"/>
          <w:szCs w:val="22"/>
          <w:u w:val="single"/>
          <w:lang w:val="lt-LT"/>
        </w:rPr>
        <w:t>Odos ir poodinio audinio sutrikimai:</w:t>
      </w:r>
    </w:p>
    <w:p w14:paraId="115E079B" w14:textId="77777777" w:rsidR="00903222" w:rsidRDefault="00903222" w:rsidP="00903222">
      <w:pPr>
        <w:tabs>
          <w:tab w:val="left" w:pos="1276"/>
        </w:tabs>
        <w:rPr>
          <w:szCs w:val="22"/>
        </w:rPr>
      </w:pPr>
      <w:r>
        <w:rPr>
          <w:szCs w:val="22"/>
        </w:rPr>
        <w:t>Nedažni:</w:t>
      </w:r>
      <w:r>
        <w:rPr>
          <w:szCs w:val="22"/>
        </w:rPr>
        <w:tab/>
        <w:t>įvairūs odos išbėrimai.</w:t>
      </w:r>
    </w:p>
    <w:p w14:paraId="5F56799B" w14:textId="77777777" w:rsidR="00903222" w:rsidRDefault="00903222" w:rsidP="00903222">
      <w:pPr>
        <w:ind w:left="1276" w:hanging="1276"/>
        <w:rPr>
          <w:szCs w:val="22"/>
        </w:rPr>
      </w:pPr>
      <w:r>
        <w:rPr>
          <w:szCs w:val="22"/>
        </w:rPr>
        <w:t>Labai reti:</w:t>
      </w:r>
      <w:r>
        <w:rPr>
          <w:szCs w:val="22"/>
        </w:rPr>
        <w:tab/>
        <w:t>sunkios odos reakcijos, pvz., gali pasireikšti daugiaformė eritema ir epidermio nekrolizė.</w:t>
      </w:r>
    </w:p>
    <w:p w14:paraId="3D4D1C06" w14:textId="6D368A87" w:rsidR="009500DD" w:rsidRDefault="009500DD" w:rsidP="00903222">
      <w:pPr>
        <w:ind w:left="1276" w:hanging="1276"/>
        <w:rPr>
          <w:rFonts w:asciiTheme="majorBidi" w:hAnsiTheme="majorBidi" w:cstheme="majorBidi"/>
          <w:color w:val="151515"/>
        </w:rPr>
      </w:pPr>
      <w:r>
        <w:rPr>
          <w:szCs w:val="22"/>
        </w:rPr>
        <w:tab/>
      </w:r>
      <w:r w:rsidRPr="006E164E">
        <w:rPr>
          <w:rFonts w:asciiTheme="majorBidi" w:hAnsiTheme="majorBidi" w:cstheme="majorBidi"/>
          <w:color w:val="000000"/>
        </w:rPr>
        <w:t xml:space="preserve">sunkios odos nepageidaujamos reakcijos (SONR) </w:t>
      </w:r>
      <w:r w:rsidRPr="006E164E">
        <w:rPr>
          <w:rFonts w:asciiTheme="majorBidi" w:hAnsiTheme="majorBidi" w:cstheme="majorBidi"/>
          <w:color w:val="151515"/>
        </w:rPr>
        <w:t xml:space="preserve">(įskaitant daugiaformę </w:t>
      </w:r>
      <w:r w:rsidR="00A33A97">
        <w:rPr>
          <w:rFonts w:asciiTheme="majorBidi" w:hAnsiTheme="majorBidi" w:cstheme="majorBidi"/>
          <w:color w:val="151515"/>
        </w:rPr>
        <w:t>raudonę</w:t>
      </w:r>
      <w:r w:rsidRPr="006E164E">
        <w:rPr>
          <w:rFonts w:asciiTheme="majorBidi" w:hAnsiTheme="majorBidi" w:cstheme="majorBidi"/>
          <w:color w:val="151515"/>
        </w:rPr>
        <w:t xml:space="preserve">, </w:t>
      </w:r>
      <w:r w:rsidRPr="006E164E">
        <w:rPr>
          <w:rFonts w:asciiTheme="majorBidi" w:hAnsiTheme="majorBidi" w:cstheme="majorBidi"/>
          <w:color w:val="000000"/>
        </w:rPr>
        <w:t xml:space="preserve">eksfoliacinį dermatitą, </w:t>
      </w:r>
      <w:r w:rsidRPr="006E164E">
        <w:rPr>
          <w:rFonts w:asciiTheme="majorBidi" w:hAnsiTheme="majorBidi" w:cstheme="majorBidi"/>
          <w:color w:val="151515"/>
        </w:rPr>
        <w:t xml:space="preserve">Stivenso-Džonsono </w:t>
      </w:r>
      <w:r w:rsidR="007A290B">
        <w:rPr>
          <w:rFonts w:asciiTheme="majorBidi" w:hAnsiTheme="majorBidi" w:cstheme="majorBidi"/>
          <w:color w:val="151515"/>
        </w:rPr>
        <w:t>(</w:t>
      </w:r>
      <w:r w:rsidR="007A290B" w:rsidRPr="004A1AD6">
        <w:rPr>
          <w:i/>
          <w:iCs/>
        </w:rPr>
        <w:t>Stevens-Johnson</w:t>
      </w:r>
      <w:r w:rsidR="007A290B">
        <w:rPr>
          <w:rFonts w:asciiTheme="majorBidi" w:hAnsiTheme="majorBidi" w:cstheme="majorBidi"/>
          <w:color w:val="151515"/>
        </w:rPr>
        <w:t xml:space="preserve">) </w:t>
      </w:r>
      <w:r w:rsidRPr="006E164E">
        <w:rPr>
          <w:rFonts w:asciiTheme="majorBidi" w:hAnsiTheme="majorBidi" w:cstheme="majorBidi"/>
          <w:color w:val="151515"/>
        </w:rPr>
        <w:t>sindromą ir toksinę epidermio nekrolizę).</w:t>
      </w:r>
    </w:p>
    <w:p w14:paraId="0FFE4319" w14:textId="77777777" w:rsidR="009500DD" w:rsidRDefault="009500DD" w:rsidP="00903222">
      <w:pPr>
        <w:ind w:left="1276" w:hanging="1276"/>
        <w:rPr>
          <w:szCs w:val="22"/>
        </w:rPr>
      </w:pPr>
    </w:p>
    <w:p w14:paraId="13842746" w14:textId="77777777" w:rsidR="00903222" w:rsidRPr="00F83991" w:rsidRDefault="00903222" w:rsidP="00903222">
      <w:pPr>
        <w:tabs>
          <w:tab w:val="left" w:pos="1276"/>
        </w:tabs>
        <w:ind w:left="1275" w:hanging="1275"/>
        <w:rPr>
          <w:bCs/>
          <w:szCs w:val="22"/>
        </w:rPr>
      </w:pPr>
      <w:r w:rsidRPr="00995222">
        <w:rPr>
          <w:szCs w:val="22"/>
        </w:rPr>
        <w:t>Nežinomas:</w:t>
      </w:r>
      <w:r>
        <w:rPr>
          <w:szCs w:val="22"/>
        </w:rPr>
        <w:tab/>
      </w:r>
      <w:r w:rsidRPr="00D321E5">
        <w:rPr>
          <w:bCs/>
          <w:szCs w:val="22"/>
        </w:rPr>
        <w:t>reakcija į vaistinį preparatą su eozinofilija ir sisteminiais simptomais (</w:t>
      </w:r>
      <w:r w:rsidRPr="00D321E5">
        <w:rPr>
          <w:bCs/>
          <w:i/>
          <w:iCs/>
          <w:szCs w:val="22"/>
        </w:rPr>
        <w:t xml:space="preserve">DRESS </w:t>
      </w:r>
      <w:r w:rsidRPr="00BA4B8D">
        <w:rPr>
          <w:bCs/>
          <w:szCs w:val="22"/>
        </w:rPr>
        <w:t>sindromas)</w:t>
      </w:r>
      <w:r w:rsidRPr="00F83991">
        <w:rPr>
          <w:bCs/>
          <w:szCs w:val="22"/>
        </w:rPr>
        <w:t>.</w:t>
      </w:r>
    </w:p>
    <w:p w14:paraId="4FE3547D" w14:textId="77777777" w:rsidR="00822E82" w:rsidRDefault="00822E82" w:rsidP="00903222">
      <w:pPr>
        <w:tabs>
          <w:tab w:val="left" w:pos="1276"/>
        </w:tabs>
        <w:ind w:left="1275" w:hanging="1275"/>
        <w:rPr>
          <w:szCs w:val="22"/>
        </w:rPr>
      </w:pPr>
      <w:r w:rsidRPr="00F83991">
        <w:rPr>
          <w:bCs/>
          <w:szCs w:val="22"/>
        </w:rPr>
        <w:tab/>
      </w:r>
      <w:r w:rsidRPr="00D321E5">
        <w:rPr>
          <w:szCs w:val="22"/>
        </w:rPr>
        <w:t>ūminė generalizuota egzanteminė pustuliozė (ŪGEP).</w:t>
      </w:r>
    </w:p>
    <w:p w14:paraId="5F2D11C1" w14:textId="77777777" w:rsidR="00114F60" w:rsidRPr="00114F60" w:rsidRDefault="00114F60" w:rsidP="00903222">
      <w:pPr>
        <w:tabs>
          <w:tab w:val="left" w:pos="1276"/>
        </w:tabs>
        <w:ind w:left="1275" w:hanging="1275"/>
        <w:rPr>
          <w:szCs w:val="22"/>
        </w:rPr>
      </w:pPr>
      <w:r>
        <w:rPr>
          <w:szCs w:val="22"/>
        </w:rPr>
        <w:tab/>
      </w:r>
      <w:r w:rsidRPr="00114F60">
        <w:rPr>
          <w:szCs w:val="22"/>
        </w:rPr>
        <w:t>fotosensibilizacijos reakcijos.</w:t>
      </w:r>
    </w:p>
    <w:p w14:paraId="5F0F0ADA" w14:textId="77777777" w:rsidR="00903222" w:rsidRDefault="00903222" w:rsidP="00903222">
      <w:pPr>
        <w:pStyle w:val="prastasiniatinklio"/>
        <w:spacing w:before="0" w:beforeAutospacing="0" w:after="0" w:afterAutospacing="0"/>
        <w:rPr>
          <w:iCs/>
          <w:sz w:val="22"/>
          <w:szCs w:val="22"/>
          <w:u w:val="single"/>
          <w:lang w:val="lt-LT"/>
        </w:rPr>
      </w:pPr>
    </w:p>
    <w:p w14:paraId="5F20430E" w14:textId="77777777" w:rsidR="00903222" w:rsidRDefault="00903222" w:rsidP="00903222">
      <w:pPr>
        <w:pStyle w:val="prastasiniatinklio"/>
        <w:spacing w:before="0" w:beforeAutospacing="0" w:after="0" w:afterAutospacing="0"/>
        <w:rPr>
          <w:sz w:val="22"/>
          <w:szCs w:val="22"/>
          <w:u w:val="single"/>
          <w:lang w:val="lt-LT"/>
        </w:rPr>
      </w:pPr>
      <w:r>
        <w:rPr>
          <w:iCs/>
          <w:sz w:val="22"/>
          <w:szCs w:val="22"/>
          <w:u w:val="single"/>
          <w:lang w:val="lt-LT"/>
        </w:rPr>
        <w:t>Inkstų ir šlapimo takų sutrikimai:</w:t>
      </w:r>
    </w:p>
    <w:p w14:paraId="73B96592" w14:textId="77777777" w:rsidR="00903222" w:rsidRDefault="00903222" w:rsidP="00903222">
      <w:pPr>
        <w:ind w:left="1276" w:hanging="1276"/>
        <w:rPr>
          <w:szCs w:val="22"/>
        </w:rPr>
      </w:pPr>
      <w:r>
        <w:rPr>
          <w:szCs w:val="22"/>
        </w:rPr>
        <w:t>Labai reti:</w:t>
      </w:r>
      <w:r>
        <w:rPr>
          <w:szCs w:val="22"/>
        </w:rPr>
        <w:tab/>
        <w:t>ūminis inkstų nepakankamumas, inkstų papilinė nekrozė (ypač vartojant ilgai), susiję su padidėjusia karbamido koncentracija serume ir edema.</w:t>
      </w:r>
    </w:p>
    <w:p w14:paraId="25E64FEC" w14:textId="77777777" w:rsidR="00903222" w:rsidRPr="000E5D7B" w:rsidRDefault="00903222" w:rsidP="00903222">
      <w:pPr>
        <w:pStyle w:val="prastasiniatinklio"/>
        <w:spacing w:before="0" w:beforeAutospacing="0" w:after="0" w:afterAutospacing="0"/>
        <w:rPr>
          <w:noProof/>
          <w:sz w:val="22"/>
          <w:szCs w:val="22"/>
          <w:u w:val="single"/>
          <w:lang w:val="lt-LT"/>
        </w:rPr>
      </w:pPr>
    </w:p>
    <w:p w14:paraId="0F94DD3D" w14:textId="77777777" w:rsidR="00903222" w:rsidRPr="000A79DC" w:rsidRDefault="00903222" w:rsidP="00903222">
      <w:pPr>
        <w:autoSpaceDE w:val="0"/>
        <w:autoSpaceDN w:val="0"/>
        <w:adjustRightInd w:val="0"/>
        <w:jc w:val="both"/>
        <w:rPr>
          <w:szCs w:val="24"/>
          <w:u w:val="single"/>
        </w:rPr>
      </w:pPr>
      <w:r w:rsidRPr="000A79DC">
        <w:rPr>
          <w:noProof/>
          <w:szCs w:val="24"/>
          <w:u w:val="single"/>
        </w:rPr>
        <w:t>Pranešimas apie įtariamas nepageidaujamas reakcijas</w:t>
      </w:r>
    </w:p>
    <w:p w14:paraId="109D89D3" w14:textId="5C5A5A47" w:rsidR="00280CE4" w:rsidRPr="0090779B" w:rsidRDefault="00280CE4" w:rsidP="007109BE">
      <w:r w:rsidRPr="0090779B">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92E57">
        <w:rPr>
          <w:color w:val="0000EE"/>
          <w:szCs w:val="22"/>
          <w:u w:val="single"/>
        </w:rPr>
        <w:t>https://vvkt.lrv.lt/lt/</w:t>
      </w:r>
      <w:r w:rsidR="00892E57">
        <w:rPr>
          <w:szCs w:val="22"/>
        </w:rPr>
        <w:t xml:space="preserve"> </w:t>
      </w:r>
      <w:r w:rsidRPr="0090779B">
        <w:t>nurodytais būdais.</w:t>
      </w:r>
      <w:r w:rsidR="0090779B" w:rsidRPr="0090779B" w:rsidDel="0090779B">
        <w:t xml:space="preserve"> </w:t>
      </w:r>
    </w:p>
    <w:p w14:paraId="38A6A0C1" w14:textId="77777777" w:rsidR="00903222" w:rsidRDefault="00903222" w:rsidP="00375191">
      <w:pPr>
        <w:pStyle w:val="Pagrindinistekstas"/>
        <w:spacing w:after="0"/>
      </w:pPr>
    </w:p>
    <w:p w14:paraId="6B71E460" w14:textId="77777777" w:rsidR="00903222" w:rsidRDefault="00903222" w:rsidP="008E3DC8">
      <w:pPr>
        <w:pStyle w:val="Antrat3"/>
      </w:pPr>
      <w:r>
        <w:t>4.9</w:t>
      </w:r>
      <w:r>
        <w:tab/>
        <w:t>Perdozavimas</w:t>
      </w:r>
    </w:p>
    <w:p w14:paraId="0B533608" w14:textId="77777777" w:rsidR="00903222" w:rsidRDefault="00903222" w:rsidP="00903222">
      <w:pPr>
        <w:pStyle w:val="Pagrindinistekstas"/>
        <w:keepNext/>
        <w:spacing w:after="0"/>
      </w:pPr>
    </w:p>
    <w:p w14:paraId="26F6B1B8" w14:textId="77777777" w:rsidR="00D14B71" w:rsidRDefault="00903222" w:rsidP="00903222">
      <w:pPr>
        <w:pStyle w:val="Pagrindinistekstas"/>
        <w:spacing w:after="0"/>
        <w:rPr>
          <w:bCs/>
          <w:szCs w:val="22"/>
        </w:rPr>
      </w:pPr>
      <w:r>
        <w:t xml:space="preserve">Perdozavus ibuprofeno, vaikams atsiranda tokių pokyčių: sutrinka virškinimo trakto veikla, slopinama centrinė nervų sistema, pasireiškia hemoraginė diatezė, sumažėja kraujo spaudimas, atsiranda bradikardija, traukuliai, kvėpavimo pertraukos, mieguistumas, sutrinka kepenų ir inkstų veikla, gali ištikti net mirtis. </w:t>
      </w:r>
      <w:r w:rsidRPr="00995222">
        <w:rPr>
          <w:bCs/>
          <w:szCs w:val="22"/>
        </w:rPr>
        <w:t>Stipraus apsinuodijimo atveju gali pasireikšti metabolinė acidozė.</w:t>
      </w:r>
      <w:r w:rsidR="00D14B71">
        <w:rPr>
          <w:bCs/>
          <w:szCs w:val="22"/>
        </w:rPr>
        <w:t xml:space="preserve"> </w:t>
      </w:r>
    </w:p>
    <w:p w14:paraId="59DB3E04" w14:textId="2FB3AEB1" w:rsidR="00D14B71" w:rsidRDefault="00D14B71" w:rsidP="00903222">
      <w:pPr>
        <w:pStyle w:val="Pagrindinistekstas"/>
        <w:spacing w:after="0"/>
        <w:rPr>
          <w:bCs/>
          <w:szCs w:val="22"/>
        </w:rPr>
      </w:pPr>
      <w:r w:rsidRPr="00B34A36">
        <w:rPr>
          <w:rFonts w:eastAsia="Calibri"/>
        </w:rPr>
        <w:t>Ilgai vartojant didesnes nei rekomenduojama dozes arba perdozavus, gali išsivystyti inkstų kanalėlių acidozė ir hipokalemija.</w:t>
      </w:r>
    </w:p>
    <w:p w14:paraId="14AA6891" w14:textId="77777777" w:rsidR="00D14B71" w:rsidRDefault="00D14B71" w:rsidP="00903222">
      <w:pPr>
        <w:pStyle w:val="Pagrindinistekstas"/>
        <w:spacing w:after="0"/>
      </w:pPr>
    </w:p>
    <w:p w14:paraId="124C8DD3" w14:textId="39741D4D" w:rsidR="00903222" w:rsidRDefault="00903222" w:rsidP="00903222">
      <w:pPr>
        <w:pStyle w:val="Pagrindinistekstas"/>
        <w:spacing w:after="0"/>
      </w:pPr>
      <w:r>
        <w:lastRenderedPageBreak/>
        <w:t>Jaunesni negu 5</w:t>
      </w:r>
      <w:r w:rsidR="00D14B71">
        <w:t> </w:t>
      </w:r>
      <w:r>
        <w:t>metų vaikai yra jautresni apsinuodijimui ibuprofenu, todėl jiems dažniau gali atsirasti traukuliai, kvėpavimo pertraukos bei ištikti koma.</w:t>
      </w:r>
    </w:p>
    <w:p w14:paraId="1DE9A4FB" w14:textId="77777777" w:rsidR="00903222" w:rsidRDefault="00903222" w:rsidP="00903222">
      <w:pPr>
        <w:pStyle w:val="Pagrindinistekstas"/>
        <w:spacing w:after="0"/>
      </w:pPr>
      <w:r>
        <w:t>Paprastai sunkų toksinį vaistinio preparato poveikį sukelia didesnė negu 400 mg/kg kūno svorio dozė.</w:t>
      </w:r>
    </w:p>
    <w:p w14:paraId="276AF60B" w14:textId="77777777" w:rsidR="00903222" w:rsidRDefault="00903222" w:rsidP="00903222">
      <w:pPr>
        <w:pStyle w:val="Pagrindinistekstas"/>
        <w:spacing w:after="0"/>
      </w:pPr>
      <w:r>
        <w:t>Žinomas vienas atvejis, kai vaikas mirė, išgėręs 469 mg/kg kūno svorio ibuprofeno dozę.</w:t>
      </w:r>
    </w:p>
    <w:p w14:paraId="6D98E310" w14:textId="77777777" w:rsidR="00D14B71" w:rsidRDefault="00D14B71" w:rsidP="00903222">
      <w:pPr>
        <w:pStyle w:val="Pagrindinistekstas"/>
        <w:spacing w:after="0"/>
        <w:rPr>
          <w:i/>
        </w:rPr>
      </w:pPr>
    </w:p>
    <w:p w14:paraId="4D6DDB10" w14:textId="7F8006FC" w:rsidR="00903222" w:rsidRDefault="00903222" w:rsidP="00903222">
      <w:pPr>
        <w:pStyle w:val="Pagrindinistekstas"/>
        <w:spacing w:after="0"/>
      </w:pPr>
      <w:r>
        <w:rPr>
          <w:i/>
        </w:rPr>
        <w:t>Perdozavimo šalinimo priemonės</w:t>
      </w:r>
      <w:r>
        <w:t>. Būtina vandeniu su aktyvuota anglimi išplauti skrandį ir gydyti simptominėmis priemonėmis.</w:t>
      </w:r>
    </w:p>
    <w:p w14:paraId="0A79D134" w14:textId="77777777" w:rsidR="00903222" w:rsidRDefault="00903222" w:rsidP="00903222">
      <w:pPr>
        <w:pStyle w:val="Pagrindinistekstas"/>
        <w:spacing w:after="0"/>
      </w:pPr>
    </w:p>
    <w:p w14:paraId="7E5B69F0" w14:textId="77777777" w:rsidR="00903222" w:rsidRDefault="00903222" w:rsidP="00903222">
      <w:pPr>
        <w:pStyle w:val="Pagrindinistekstas"/>
        <w:spacing w:after="0"/>
      </w:pPr>
    </w:p>
    <w:p w14:paraId="13FC2948" w14:textId="77777777" w:rsidR="00903222" w:rsidRDefault="00903222" w:rsidP="00903222">
      <w:pPr>
        <w:pStyle w:val="Antrat2"/>
      </w:pPr>
      <w:r>
        <w:t>5.</w:t>
      </w:r>
      <w:r>
        <w:tab/>
        <w:t>FARMAKOLOGINĖS SAVYBĖS</w:t>
      </w:r>
    </w:p>
    <w:p w14:paraId="4BC863D5" w14:textId="77777777" w:rsidR="00903222" w:rsidRPr="00E52CD2" w:rsidRDefault="00903222" w:rsidP="008E3DC8">
      <w:pPr>
        <w:pStyle w:val="Antrat3"/>
      </w:pPr>
    </w:p>
    <w:p w14:paraId="61AAB074" w14:textId="77777777" w:rsidR="00903222" w:rsidRDefault="00903222" w:rsidP="008E3DC8">
      <w:pPr>
        <w:pStyle w:val="Antrat3"/>
      </w:pPr>
      <w:r>
        <w:t>5.1</w:t>
      </w:r>
      <w:r>
        <w:tab/>
        <w:t>Farmakodinaminės savybės</w:t>
      </w:r>
    </w:p>
    <w:p w14:paraId="6C403651" w14:textId="77777777" w:rsidR="00903222" w:rsidRDefault="00903222" w:rsidP="00903222">
      <w:pPr>
        <w:pStyle w:val="Pagrindinistekstas"/>
        <w:spacing w:after="0"/>
        <w:rPr>
          <w:i/>
          <w:iCs/>
        </w:rPr>
      </w:pPr>
    </w:p>
    <w:p w14:paraId="7670BC01" w14:textId="77777777" w:rsidR="00903222" w:rsidRDefault="00903222" w:rsidP="00903222">
      <w:pPr>
        <w:pStyle w:val="Pagrindinistekstas"/>
        <w:spacing w:after="0"/>
      </w:pPr>
      <w:r>
        <w:rPr>
          <w:noProof/>
        </w:rPr>
        <w:t>Farmakoterapinė grupė –</w:t>
      </w:r>
      <w:r>
        <w:t xml:space="preserve"> Nesteroidiniai priešuždegiminiai ir priešreumatiniai vaistai. Propiono rūgšties dariniai, </w:t>
      </w:r>
      <w:r>
        <w:rPr>
          <w:iCs/>
        </w:rPr>
        <w:t xml:space="preserve">ATC kodas </w:t>
      </w:r>
      <w:r>
        <w:rPr>
          <w:noProof/>
        </w:rPr>
        <w:t xml:space="preserve">– </w:t>
      </w:r>
      <w:r>
        <w:t>M 01 AE 01</w:t>
      </w:r>
    </w:p>
    <w:p w14:paraId="5DE978DC" w14:textId="77777777" w:rsidR="00903222" w:rsidRDefault="00903222" w:rsidP="00903222">
      <w:pPr>
        <w:pStyle w:val="Pagrindinistekstas"/>
        <w:spacing w:after="0"/>
      </w:pPr>
    </w:p>
    <w:p w14:paraId="60CE6B8F" w14:textId="77777777" w:rsidR="00903222" w:rsidRDefault="00903222" w:rsidP="00903222">
      <w:pPr>
        <w:pStyle w:val="Pagrindinistekstas"/>
        <w:spacing w:after="0"/>
      </w:pPr>
      <w:r>
        <w:t>Ibuprofenas priklauso nesteroidinių vaistinių preparatų, malšinančių skausmą, slopinančių uždegimą ir mažinančių temperatūrą, grupei.</w:t>
      </w:r>
    </w:p>
    <w:p w14:paraId="6A012C68" w14:textId="77777777" w:rsidR="00903222" w:rsidRDefault="00903222" w:rsidP="00903222">
      <w:pPr>
        <w:tabs>
          <w:tab w:val="left" w:pos="567"/>
        </w:tabs>
        <w:rPr>
          <w:szCs w:val="22"/>
        </w:rPr>
      </w:pPr>
      <w:r>
        <w:rPr>
          <w:szCs w:val="22"/>
        </w:rPr>
        <w:t>Be to, ibuprofenas laikinai slopina trombocitų agregaciją.</w:t>
      </w:r>
    </w:p>
    <w:p w14:paraId="4A117B5B" w14:textId="77777777" w:rsidR="00903222" w:rsidRDefault="00903222" w:rsidP="00903222">
      <w:pPr>
        <w:pStyle w:val="Pagrindinistekstas"/>
        <w:spacing w:after="0"/>
      </w:pPr>
      <w:r>
        <w:t xml:space="preserve">Vaistinis preparatas slopina prostaglandinų sintezę, todėl mažėja uždegimas. Jis blokuoja prostaglandinų ciklooksigenazę, kuri skatina šių junginių susidarymą iš arachidono rūgšties. Galimas ir kitoks vaistinio preparato uždegimą mažinantis poveikis. </w:t>
      </w:r>
    </w:p>
    <w:p w14:paraId="1BB62947" w14:textId="77777777" w:rsidR="00903222" w:rsidRDefault="00903222" w:rsidP="00903222">
      <w:pPr>
        <w:pStyle w:val="Pagrindinistekstas"/>
        <w:spacing w:after="0"/>
      </w:pPr>
      <w:r>
        <w:t>Vaistinis preparatas slopina glikoproteinų sintezę, kuri uždegimo metu pagreitėja, bei kai kurių uždegimo mediatorių išlaisvinimą. Ibuprofenas grįžtamai slopina trombocitų agregaciją.</w:t>
      </w:r>
    </w:p>
    <w:p w14:paraId="365A4CC1" w14:textId="77777777" w:rsidR="00903222" w:rsidRDefault="00903222" w:rsidP="00903222">
      <w:pPr>
        <w:pStyle w:val="Pagrindinistekstas"/>
        <w:spacing w:after="0"/>
      </w:pPr>
      <w:r>
        <w:t>Temperatūra krinta todėl, kad pogumburyje sumažėja prostaglandino E</w:t>
      </w:r>
      <w:r>
        <w:rPr>
          <w:vertAlign w:val="subscript"/>
        </w:rPr>
        <w:t>2</w:t>
      </w:r>
      <w:r>
        <w:t>.</w:t>
      </w:r>
    </w:p>
    <w:p w14:paraId="413F5849" w14:textId="77777777" w:rsidR="00903222" w:rsidRDefault="00903222" w:rsidP="00903222">
      <w:pPr>
        <w:pStyle w:val="Pagrindinistekstas"/>
        <w:spacing w:after="0"/>
      </w:pPr>
      <w:r>
        <w:t>Vaikams, išgėrusiems 6 mg/kg kūno svorio dozę, temperatūra daugiausiai sumažėja maždaug po 180 min.</w:t>
      </w:r>
    </w:p>
    <w:p w14:paraId="362ACFFF" w14:textId="77777777" w:rsidR="00903222" w:rsidRPr="005E35E9" w:rsidRDefault="00903222" w:rsidP="005E35E9">
      <w:pPr>
        <w:pStyle w:val="BTEMEASMCA"/>
      </w:pPr>
      <w:r w:rsidRPr="005E35E9">
        <w:t>Eksperimentiniai duomenys rodo, kad ibuprofenas gali konkurencingai slopinti mažų acetilsalicilo rūgšties dozių poveikį trombocitų agregacijai, jei šie vaistiniai preparatai vartojami kartu. Kai kurių farmakodinakos tyrimų duomenys rodo, kad skyrus vienkartinę 400 mg ibuprofeno dozę prieš 8 val. arba praėjus 30 min. po greito atpalaidavimo acetilsalicilo rūgšties (81 mg) dozės išgėrimo, pasireiškė acetilsalicilo rūgšties poveikio tromboksano susidarymui arba trombocitų agregacijai sumažėjimas. Nors šie rezultatai yra riboti ir neapibrėžti perkeliant juos į klinikines sąlygas, negalima atmesti galimybės, kad reguliarus, ilgalaikis ibuprofeno vartojimas galėtų sumažinti kardioprotekcinį mažų dozių acetilsalicilo rūgšties poveikį. Ibuprofeno vartojant retkarčiais, klinikiniai požymiai nėra tikėtini (žr. 4.5 skyrių).</w:t>
      </w:r>
    </w:p>
    <w:p w14:paraId="237A3D8F" w14:textId="77777777" w:rsidR="00903222" w:rsidRDefault="00903222" w:rsidP="00903222">
      <w:pPr>
        <w:pStyle w:val="Pagrindinistekstas"/>
        <w:spacing w:after="0"/>
      </w:pPr>
    </w:p>
    <w:p w14:paraId="23985B36" w14:textId="77777777" w:rsidR="00903222" w:rsidRDefault="00903222" w:rsidP="008E3DC8">
      <w:pPr>
        <w:pStyle w:val="Antrat3"/>
      </w:pPr>
      <w:r>
        <w:t>5.2</w:t>
      </w:r>
      <w:r>
        <w:tab/>
        <w:t>Farmakokinetinės savybės</w:t>
      </w:r>
    </w:p>
    <w:p w14:paraId="26EFEC4D" w14:textId="77777777" w:rsidR="00903222" w:rsidRPr="00F4393F" w:rsidRDefault="00903222" w:rsidP="00903222">
      <w:pPr>
        <w:pStyle w:val="Pagrindinistekstas"/>
        <w:spacing w:after="0"/>
      </w:pPr>
    </w:p>
    <w:p w14:paraId="5D491CF7" w14:textId="77777777" w:rsidR="00903222" w:rsidRPr="00E62144" w:rsidRDefault="00903222" w:rsidP="00903222">
      <w:pPr>
        <w:pStyle w:val="Pagrindinistekstas"/>
        <w:spacing w:after="0"/>
        <w:rPr>
          <w:iCs/>
          <w:u w:val="single"/>
        </w:rPr>
      </w:pPr>
      <w:r w:rsidRPr="00E62144">
        <w:rPr>
          <w:iCs/>
          <w:u w:val="single"/>
        </w:rPr>
        <w:t>Absorbcija</w:t>
      </w:r>
    </w:p>
    <w:p w14:paraId="58E90526" w14:textId="77777777" w:rsidR="00903222" w:rsidRDefault="00903222" w:rsidP="00903222">
      <w:pPr>
        <w:pStyle w:val="Pagrindinistekstas"/>
        <w:spacing w:after="0"/>
      </w:pPr>
      <w:r>
        <w:t>Iš virškinimo trakto rezorbuojama daugiau negu 80 % išgerto vaistinio preparato, didžiausia vaistinio preparato koncentracija plazmoje būna maždaug po 1 valandos.</w:t>
      </w:r>
    </w:p>
    <w:p w14:paraId="7E775F56" w14:textId="77777777" w:rsidR="00903222" w:rsidRDefault="00903222" w:rsidP="00903222">
      <w:pPr>
        <w:pStyle w:val="Pagrindinistekstas"/>
        <w:spacing w:after="0"/>
      </w:pPr>
      <w:r>
        <w:t>90 % plazmoje esančio vaistinio preparato prisijungia prie baltymų, daugiausiai albuminų. Tariamasis ibuprofeno pasiskirstymo tūris yra 0,11 – 0,18 l/kg, 12 mėn. – 11 metų vaikams minėto rodmens vidurkis yra 0,16 l/kg.</w:t>
      </w:r>
    </w:p>
    <w:p w14:paraId="449172F5" w14:textId="77777777" w:rsidR="00903222" w:rsidRDefault="00903222" w:rsidP="00903222">
      <w:pPr>
        <w:pStyle w:val="Pagrindinistekstas"/>
        <w:spacing w:after="0"/>
      </w:pPr>
      <w:r>
        <w:t>Ibuprofenas lėtai prasiskverbia į sąnarių ertmes. Nors vaistinio preparato koncentracija kraujyje sumažėja, jo koncentracija sąnarių ertmės skystyje dar kurį laiką būna didelė. Išgėrus vaistinio preparato, didžiausia koncentracija sąnarių ertmės skystyje būna po 5 – 6 val., po to ji palaipsniui mažėja. Išgėrus 200 mg ibuprofeno, šio vaistinio preparato biologinis pusinės eliminacijos laikas yra 1,93 val., išgėrus 400 mg – 1,78 – 2,31 valandos. 12 mėn. – 11 metų vaikams, išgėrusiems vienkartinę suspensijos dozę (6 mg/kg kūno svorio), biologinis pusinės eliminacijos laikas yra 118 min., bendras klirensas – 0,96 ml/min./kg.</w:t>
      </w:r>
    </w:p>
    <w:p w14:paraId="1AF3FFA4" w14:textId="77777777" w:rsidR="00903222" w:rsidRDefault="00903222" w:rsidP="00903222">
      <w:pPr>
        <w:pStyle w:val="Pagrindinistekstas"/>
        <w:spacing w:after="0"/>
      </w:pPr>
    </w:p>
    <w:p w14:paraId="1DA2F9DE" w14:textId="77777777" w:rsidR="00903222" w:rsidRPr="00E62144" w:rsidRDefault="00903222" w:rsidP="007109BE">
      <w:pPr>
        <w:pStyle w:val="Pagrindinistekstas"/>
        <w:keepNext/>
        <w:spacing w:after="0"/>
        <w:rPr>
          <w:iCs/>
          <w:u w:val="single"/>
        </w:rPr>
      </w:pPr>
      <w:r w:rsidRPr="00E62144">
        <w:rPr>
          <w:iCs/>
          <w:u w:val="single"/>
        </w:rPr>
        <w:t>Biotransformacija</w:t>
      </w:r>
    </w:p>
    <w:p w14:paraId="10587179" w14:textId="77777777" w:rsidR="00903222" w:rsidRDefault="00903222" w:rsidP="007109BE">
      <w:pPr>
        <w:pStyle w:val="Pagrindinistekstas"/>
        <w:keepNext/>
        <w:spacing w:after="0"/>
      </w:pPr>
      <w:r>
        <w:t>Daugiausia vaistinio preparato suskaldoma kepenyse. 60 – 90 % išgertos dozės šalinama su šlapimu metabolitų ir jų junginių su gliukurono rūgštimi forma.</w:t>
      </w:r>
    </w:p>
    <w:p w14:paraId="2C05EECC" w14:textId="77777777" w:rsidR="00903222" w:rsidRDefault="00903222" w:rsidP="00903222">
      <w:pPr>
        <w:pStyle w:val="Pagrindinistekstas"/>
        <w:spacing w:after="0"/>
        <w:rPr>
          <w:iCs/>
        </w:rPr>
      </w:pPr>
    </w:p>
    <w:p w14:paraId="7AA6D8A7" w14:textId="77777777" w:rsidR="00903222" w:rsidRPr="00E62144" w:rsidRDefault="00903222" w:rsidP="00903222">
      <w:pPr>
        <w:pStyle w:val="Pagrindinistekstas"/>
        <w:spacing w:after="0"/>
        <w:rPr>
          <w:iCs/>
          <w:u w:val="single"/>
        </w:rPr>
      </w:pPr>
      <w:r w:rsidRPr="00E62144">
        <w:rPr>
          <w:iCs/>
          <w:u w:val="single"/>
        </w:rPr>
        <w:lastRenderedPageBreak/>
        <w:t>Eliminacija</w:t>
      </w:r>
    </w:p>
    <w:p w14:paraId="6DD288FC" w14:textId="77777777" w:rsidR="00903222" w:rsidRDefault="00903222" w:rsidP="00903222">
      <w:pPr>
        <w:pStyle w:val="Pagrindinistekstas"/>
        <w:spacing w:after="0"/>
      </w:pPr>
      <w:r>
        <w:t>Išgėrus paskutinę dozę, per 24 val. vaistinis preparatas visiškai pašalinamas iš organizmo. Vaistinis preparatas organizme nesikaupia.</w:t>
      </w:r>
    </w:p>
    <w:p w14:paraId="40DE1160" w14:textId="77777777" w:rsidR="00903222" w:rsidRDefault="00903222" w:rsidP="00903222">
      <w:pPr>
        <w:pStyle w:val="Pagrindinistekstas"/>
        <w:spacing w:after="0"/>
      </w:pPr>
    </w:p>
    <w:p w14:paraId="224D6406" w14:textId="77777777" w:rsidR="00903222" w:rsidRDefault="00903222" w:rsidP="008E3DC8">
      <w:pPr>
        <w:pStyle w:val="Antrat3"/>
      </w:pPr>
      <w:r>
        <w:t>5.3</w:t>
      </w:r>
      <w:r>
        <w:tab/>
        <w:t>Ikiklinikinių saugumo tyrimų duomenys</w:t>
      </w:r>
    </w:p>
    <w:p w14:paraId="0E02ECFC" w14:textId="77777777" w:rsidR="00903222" w:rsidRDefault="00903222" w:rsidP="00903222">
      <w:pPr>
        <w:pStyle w:val="Pagrindinistekstas"/>
        <w:spacing w:after="0"/>
      </w:pPr>
    </w:p>
    <w:p w14:paraId="214A38DF" w14:textId="77777777" w:rsidR="00903222" w:rsidRDefault="00903222" w:rsidP="00903222">
      <w:pPr>
        <w:tabs>
          <w:tab w:val="left" w:pos="567"/>
        </w:tabs>
        <w:rPr>
          <w:szCs w:val="22"/>
        </w:rPr>
      </w:pPr>
      <w:r>
        <w:rPr>
          <w:i/>
          <w:szCs w:val="22"/>
        </w:rPr>
        <w:t>Ames</w:t>
      </w:r>
      <w:r>
        <w:rPr>
          <w:szCs w:val="22"/>
        </w:rPr>
        <w:t xml:space="preserve"> testo metu mutageninio poveikio ibuprofenas nedarė. Žiurkių, 20 parų vartojusių 60 mg/kg kūno svorio ibuprofeno paros dozę, plonoji žarna neišopėjo, tačiau </w:t>
      </w:r>
      <w:r w:rsidRPr="00977E90">
        <w:rPr>
          <w:szCs w:val="22"/>
        </w:rPr>
        <w:t>50</w:t>
      </w:r>
      <w:r>
        <w:rPr>
          <w:szCs w:val="22"/>
        </w:rPr>
        <w:t xml:space="preserve"> </w:t>
      </w:r>
      <w:r w:rsidRPr="00977E90">
        <w:rPr>
          <w:szCs w:val="22"/>
        </w:rPr>
        <w:sym w:font="Symbol" w:char="F025"/>
      </w:r>
      <w:r>
        <w:rPr>
          <w:szCs w:val="22"/>
        </w:rPr>
        <w:t xml:space="preserve"> žiurkių, kurios kartu su šiuo vaistiniu preparatu vartojo kasos fermentų, atsirado silpnas žarnų išopėjimas ir fibrozė. Babunų, kurių inkstų funkcija normali, inkstų kraujotakai, kraujospūdžiui ir širdies ritmui parenteraliniu būdu pavartota 50 mg/kg kūno svorio dozė įtakos nedarė. Vis dėlto triušiams, kurių inkstų funkcija buvo nepakankama, ibuprofenas sukėlė inkstų kanalėlių nekrozę ir intersticinį nefritą. Tyrimų su vaikingomis žiurkių ir triušių patelėmis rezultatai rodo, jog vaikingumo laikotarpiu vartojamas ibuprofenas jauniklių vystimosi netrikdo. </w:t>
      </w:r>
    </w:p>
    <w:p w14:paraId="377474C4" w14:textId="77777777" w:rsidR="00903222" w:rsidRDefault="00903222" w:rsidP="00903222">
      <w:pPr>
        <w:tabs>
          <w:tab w:val="left" w:pos="567"/>
        </w:tabs>
        <w:rPr>
          <w:szCs w:val="22"/>
        </w:rPr>
      </w:pPr>
    </w:p>
    <w:p w14:paraId="09B04E0F" w14:textId="77777777" w:rsidR="00903222" w:rsidRDefault="00903222" w:rsidP="00903222">
      <w:pPr>
        <w:pStyle w:val="Pagrindinistekstas"/>
        <w:spacing w:after="0"/>
      </w:pPr>
    </w:p>
    <w:p w14:paraId="4BAF5A88" w14:textId="77777777" w:rsidR="00903222" w:rsidRDefault="00903222" w:rsidP="00903222">
      <w:pPr>
        <w:pStyle w:val="Antrat2"/>
      </w:pPr>
      <w:r>
        <w:t>6.</w:t>
      </w:r>
      <w:r>
        <w:tab/>
        <w:t>FARMACINĖ INFORMACIJA</w:t>
      </w:r>
    </w:p>
    <w:p w14:paraId="2130FF61" w14:textId="77777777" w:rsidR="00903222" w:rsidRDefault="00903222" w:rsidP="00903222">
      <w:pPr>
        <w:pStyle w:val="Pagrindinistekstas"/>
        <w:spacing w:after="0"/>
        <w:rPr>
          <w:b/>
        </w:rPr>
      </w:pPr>
    </w:p>
    <w:p w14:paraId="6FC1FC42" w14:textId="77777777" w:rsidR="00903222" w:rsidRPr="009D4F96" w:rsidRDefault="00903222" w:rsidP="008E3DC8">
      <w:pPr>
        <w:pStyle w:val="Antrat3"/>
      </w:pPr>
      <w:r w:rsidRPr="009D4F96">
        <w:t>6.1</w:t>
      </w:r>
      <w:r w:rsidRPr="009D4F96">
        <w:tab/>
        <w:t>Pagalbinių medžiagų sąrašas</w:t>
      </w:r>
    </w:p>
    <w:p w14:paraId="7FF76FE0" w14:textId="77777777" w:rsidR="00903222" w:rsidRDefault="00903222" w:rsidP="00903222">
      <w:pPr>
        <w:ind w:right="10"/>
      </w:pPr>
    </w:p>
    <w:p w14:paraId="528BE6F9" w14:textId="77777777" w:rsidR="00903222" w:rsidRDefault="00903222" w:rsidP="00903222">
      <w:pPr>
        <w:ind w:right="10"/>
      </w:pPr>
      <w:r>
        <w:t>Makrogolglicerolio hidroksistearatas</w:t>
      </w:r>
    </w:p>
    <w:p w14:paraId="5C28CF5F" w14:textId="77777777" w:rsidR="00903222" w:rsidRDefault="00903222" w:rsidP="00903222">
      <w:pPr>
        <w:ind w:right="10"/>
      </w:pPr>
      <w:r>
        <w:t>Karmeliozės natrio druska</w:t>
      </w:r>
    </w:p>
    <w:p w14:paraId="24A86573" w14:textId="77777777" w:rsidR="00903222" w:rsidRDefault="00903222" w:rsidP="00903222">
      <w:pPr>
        <w:ind w:right="10"/>
      </w:pPr>
      <w:r>
        <w:t>Magnio aliuminio silikatas</w:t>
      </w:r>
    </w:p>
    <w:p w14:paraId="6B48C2DE" w14:textId="77777777" w:rsidR="00903222" w:rsidRDefault="00903222" w:rsidP="00903222">
      <w:pPr>
        <w:ind w:right="10"/>
      </w:pPr>
      <w:r>
        <w:t>Sacharozė</w:t>
      </w:r>
    </w:p>
    <w:p w14:paraId="6168B389" w14:textId="77777777" w:rsidR="00903222" w:rsidRDefault="00903222" w:rsidP="00903222">
      <w:pPr>
        <w:ind w:right="10"/>
      </w:pPr>
      <w:r>
        <w:t>Glicerolis</w:t>
      </w:r>
    </w:p>
    <w:p w14:paraId="08BC7666" w14:textId="77777777" w:rsidR="00903222" w:rsidRDefault="00903222" w:rsidP="00903222">
      <w:pPr>
        <w:ind w:right="10"/>
      </w:pPr>
      <w:r>
        <w:t>Propilenglikolis</w:t>
      </w:r>
    </w:p>
    <w:p w14:paraId="4116E28C" w14:textId="77777777" w:rsidR="00903222" w:rsidRDefault="00903222" w:rsidP="00903222">
      <w:pPr>
        <w:ind w:right="10"/>
      </w:pPr>
      <w:r>
        <w:t>Metilo parahidroksibenzoatas (E218)</w:t>
      </w:r>
    </w:p>
    <w:p w14:paraId="25FDF73E" w14:textId="77777777" w:rsidR="00903222" w:rsidRDefault="00903222" w:rsidP="00903222">
      <w:pPr>
        <w:ind w:right="10"/>
      </w:pPr>
      <w:r>
        <w:t>Propilo parahidroksibenzoatas (E216)</w:t>
      </w:r>
    </w:p>
    <w:p w14:paraId="1B02CBF5" w14:textId="77777777" w:rsidR="00903222" w:rsidRDefault="00903222" w:rsidP="00903222">
      <w:pPr>
        <w:ind w:right="10"/>
      </w:pPr>
      <w:r>
        <w:t>Citrinų rūgštis</w:t>
      </w:r>
    </w:p>
    <w:p w14:paraId="555745F4" w14:textId="77777777" w:rsidR="00903222" w:rsidRDefault="00903222" w:rsidP="00903222">
      <w:pPr>
        <w:ind w:right="10"/>
      </w:pPr>
      <w:r>
        <w:t>Dinatrio vandenilio fosfatas</w:t>
      </w:r>
    </w:p>
    <w:p w14:paraId="10237437" w14:textId="77777777" w:rsidR="00903222" w:rsidRDefault="00903222" w:rsidP="00903222">
      <w:pPr>
        <w:ind w:right="10"/>
      </w:pPr>
      <w:r>
        <w:t>Sacharino natrio druska</w:t>
      </w:r>
    </w:p>
    <w:p w14:paraId="3B2E1BE7" w14:textId="77777777" w:rsidR="00903222" w:rsidRDefault="00903222" w:rsidP="00903222">
      <w:pPr>
        <w:ind w:right="10"/>
      </w:pPr>
      <w:r>
        <w:t>Krospovidonas</w:t>
      </w:r>
    </w:p>
    <w:p w14:paraId="72F1300D" w14:textId="77777777" w:rsidR="00903222" w:rsidRDefault="00903222" w:rsidP="00903222">
      <w:pPr>
        <w:ind w:right="10"/>
      </w:pPr>
      <w:r>
        <w:t>Apelsinų skonio medžiaga</w:t>
      </w:r>
      <w:r w:rsidR="00BA4B8D">
        <w:t xml:space="preserve"> (sudėtyje yra </w:t>
      </w:r>
      <w:r w:rsidR="00BA4B8D">
        <w:rPr>
          <w:rStyle w:val="tlid-translation"/>
        </w:rPr>
        <w:t>2-propanolio, etanolio, apelsinų aliejaus)</w:t>
      </w:r>
    </w:p>
    <w:p w14:paraId="29CD5956" w14:textId="77777777" w:rsidR="00903222" w:rsidRDefault="00EB0E2D" w:rsidP="00903222">
      <w:pPr>
        <w:ind w:right="10"/>
      </w:pPr>
      <w:r>
        <w:t>S</w:t>
      </w:r>
      <w:r w:rsidR="00903222">
        <w:t xml:space="preserve">aulėlydžio geltonasis </w:t>
      </w:r>
      <w:r>
        <w:t xml:space="preserve">FCF </w:t>
      </w:r>
      <w:r w:rsidR="00903222">
        <w:t>(E110)</w:t>
      </w:r>
    </w:p>
    <w:p w14:paraId="45E90066" w14:textId="77777777" w:rsidR="00903222" w:rsidRDefault="00903222" w:rsidP="00903222">
      <w:pPr>
        <w:ind w:right="10"/>
      </w:pPr>
      <w:r>
        <w:t>Išgrynintas vanduo</w:t>
      </w:r>
    </w:p>
    <w:p w14:paraId="16C11FD3" w14:textId="77777777" w:rsidR="00903222" w:rsidRDefault="00903222" w:rsidP="00903222">
      <w:pPr>
        <w:pStyle w:val="Pagrindinistekstas"/>
        <w:spacing w:after="0"/>
      </w:pPr>
    </w:p>
    <w:p w14:paraId="09EEA22B" w14:textId="77777777" w:rsidR="00903222" w:rsidRDefault="00903222" w:rsidP="008E3DC8">
      <w:pPr>
        <w:pStyle w:val="Antrat3"/>
      </w:pPr>
      <w:r>
        <w:t>6.2</w:t>
      </w:r>
      <w:r>
        <w:tab/>
        <w:t>Nesuderinamumas</w:t>
      </w:r>
    </w:p>
    <w:p w14:paraId="22D00E29" w14:textId="77777777" w:rsidR="00903222" w:rsidRDefault="00903222" w:rsidP="00903222">
      <w:pPr>
        <w:pStyle w:val="Pagrindinistekstas"/>
        <w:spacing w:after="0"/>
      </w:pPr>
    </w:p>
    <w:p w14:paraId="22BBF9C3" w14:textId="77777777" w:rsidR="00903222" w:rsidRDefault="00903222" w:rsidP="00903222">
      <w:pPr>
        <w:pStyle w:val="Pagrindinistekstas"/>
        <w:spacing w:after="0"/>
      </w:pPr>
      <w:r>
        <w:rPr>
          <w:noProof/>
        </w:rPr>
        <w:t>Duomenys nebūtini.</w:t>
      </w:r>
    </w:p>
    <w:p w14:paraId="20697087" w14:textId="77777777" w:rsidR="00903222" w:rsidRDefault="00903222" w:rsidP="00A35239">
      <w:pPr>
        <w:pStyle w:val="Pagrindinistekstas"/>
        <w:spacing w:after="0"/>
      </w:pPr>
    </w:p>
    <w:p w14:paraId="080EB7D9" w14:textId="77777777" w:rsidR="00903222" w:rsidRDefault="00903222" w:rsidP="008E3DC8">
      <w:pPr>
        <w:pStyle w:val="Antrat3"/>
      </w:pPr>
      <w:r>
        <w:t>6.3</w:t>
      </w:r>
      <w:r>
        <w:tab/>
        <w:t>Tinkamumo laikas</w:t>
      </w:r>
    </w:p>
    <w:p w14:paraId="37AFBA47" w14:textId="77777777" w:rsidR="00903222" w:rsidRDefault="00903222" w:rsidP="00A35239">
      <w:pPr>
        <w:pStyle w:val="Pagrindinistekstas"/>
        <w:spacing w:after="0"/>
      </w:pPr>
    </w:p>
    <w:p w14:paraId="6B8A0357" w14:textId="77777777" w:rsidR="00903222" w:rsidRDefault="00903222" w:rsidP="00A35239">
      <w:pPr>
        <w:pStyle w:val="Pagrindinistekstas"/>
        <w:spacing w:after="0"/>
      </w:pPr>
      <w:r>
        <w:t>3 metai.</w:t>
      </w:r>
    </w:p>
    <w:p w14:paraId="28AF20BC" w14:textId="77777777" w:rsidR="00903222" w:rsidRDefault="00903222" w:rsidP="00621044">
      <w:pPr>
        <w:numPr>
          <w:ilvl w:val="12"/>
          <w:numId w:val="0"/>
        </w:numPr>
        <w:ind w:right="-2"/>
        <w:rPr>
          <w:noProof/>
        </w:rPr>
      </w:pPr>
      <w:r>
        <w:rPr>
          <w:noProof/>
        </w:rPr>
        <w:t>Pradėtos vartoti geriamosios suspensijos tinkamumo laikas yra 6 mėnesiai.</w:t>
      </w:r>
    </w:p>
    <w:p w14:paraId="61879726" w14:textId="77777777" w:rsidR="00903222" w:rsidRPr="000508C7" w:rsidRDefault="00903222" w:rsidP="008E3DC8">
      <w:pPr>
        <w:pStyle w:val="Antrat3"/>
      </w:pPr>
    </w:p>
    <w:p w14:paraId="29BE7841" w14:textId="77777777" w:rsidR="00903222" w:rsidRDefault="00903222" w:rsidP="008E3DC8">
      <w:pPr>
        <w:pStyle w:val="Antrat3"/>
      </w:pPr>
      <w:r>
        <w:t>6.4</w:t>
      </w:r>
      <w:r>
        <w:tab/>
        <w:t>Specialios laikymo sąlygos</w:t>
      </w:r>
    </w:p>
    <w:p w14:paraId="0B181B3A" w14:textId="77777777" w:rsidR="00903222" w:rsidRDefault="00903222" w:rsidP="000508C7">
      <w:pPr>
        <w:pStyle w:val="Pagrindinistekstas"/>
        <w:spacing w:after="0"/>
      </w:pPr>
    </w:p>
    <w:p w14:paraId="36D929BB" w14:textId="77777777" w:rsidR="00903222" w:rsidRDefault="00903222" w:rsidP="000508C7">
      <w:pPr>
        <w:pStyle w:val="Pagrindinistekstas"/>
        <w:spacing w:after="0"/>
      </w:pPr>
      <w:r>
        <w:t>Laikyti ne aukštesnėje kaip 25 </w:t>
      </w:r>
      <w:r>
        <w:sym w:font="Symbol" w:char="F0B0"/>
      </w:r>
      <w:r>
        <w:t>C temperatūroje.</w:t>
      </w:r>
    </w:p>
    <w:p w14:paraId="4422C479" w14:textId="77777777" w:rsidR="00903222" w:rsidRDefault="00903222" w:rsidP="00A35239">
      <w:pPr>
        <w:pStyle w:val="Pagrindinistekstas"/>
        <w:spacing w:after="0"/>
      </w:pPr>
      <w:r>
        <w:t>Buteliuką laikyti išorinėje dėžutėje, kad vaistinis preparatas būtų apsaugotas nuo šviesos.</w:t>
      </w:r>
    </w:p>
    <w:p w14:paraId="04D8321F" w14:textId="77777777" w:rsidR="00903222" w:rsidRDefault="00903222" w:rsidP="00903222">
      <w:pPr>
        <w:pStyle w:val="Pagrindinistekstas"/>
        <w:spacing w:after="0"/>
      </w:pPr>
    </w:p>
    <w:p w14:paraId="750792C5" w14:textId="77777777" w:rsidR="00903222" w:rsidRDefault="00903222" w:rsidP="008E3DC8">
      <w:pPr>
        <w:pStyle w:val="Antrat3"/>
      </w:pPr>
      <w:r>
        <w:t>6.5</w:t>
      </w:r>
      <w:r>
        <w:tab/>
        <w:t>Talpyklės pobūdis ir jos turinys</w:t>
      </w:r>
    </w:p>
    <w:p w14:paraId="3E9682A8" w14:textId="77777777" w:rsidR="00903222" w:rsidRDefault="00903222" w:rsidP="00105E73">
      <w:pPr>
        <w:pStyle w:val="Pagrindinistekstas"/>
        <w:keepNext/>
        <w:spacing w:after="0"/>
      </w:pPr>
    </w:p>
    <w:p w14:paraId="2F1F40DF" w14:textId="77777777" w:rsidR="00903222" w:rsidRDefault="00903222" w:rsidP="00105E73">
      <w:pPr>
        <w:pStyle w:val="Pagrindinistekstas"/>
        <w:keepNext/>
        <w:spacing w:after="0"/>
      </w:pPr>
      <w:r>
        <w:t>Tamsaus III tipo stiklo buteliukas, kuriame yra 100 g geriamosios suspensijos.</w:t>
      </w:r>
    </w:p>
    <w:p w14:paraId="5D087CAF" w14:textId="77777777" w:rsidR="00903222" w:rsidRDefault="00903222" w:rsidP="00903222">
      <w:pPr>
        <w:pStyle w:val="Pagrindinistekstas"/>
        <w:spacing w:after="0"/>
      </w:pPr>
      <w:r w:rsidRPr="00A6474B">
        <w:t xml:space="preserve">Pakuotėje yra taurelė su </w:t>
      </w:r>
      <w:r>
        <w:t xml:space="preserve">1,25 ml, 2,5 ml, 5 ml </w:t>
      </w:r>
      <w:r w:rsidRPr="00A6474B">
        <w:t>padalomis.</w:t>
      </w:r>
    </w:p>
    <w:p w14:paraId="29A41EF7" w14:textId="77777777" w:rsidR="00903222" w:rsidRDefault="00903222" w:rsidP="00903222">
      <w:pPr>
        <w:pStyle w:val="Pagrindinistekstas"/>
        <w:spacing w:after="0"/>
      </w:pPr>
    </w:p>
    <w:p w14:paraId="1844B7F5" w14:textId="77777777" w:rsidR="00903222" w:rsidRDefault="00903222" w:rsidP="007109BE">
      <w:pPr>
        <w:keepNext/>
        <w:ind w:left="567" w:hanging="567"/>
        <w:outlineLvl w:val="0"/>
        <w:rPr>
          <w:noProof/>
        </w:rPr>
      </w:pPr>
      <w:r>
        <w:rPr>
          <w:b/>
        </w:rPr>
        <w:lastRenderedPageBreak/>
        <w:t>6.6</w:t>
      </w:r>
      <w:r>
        <w:rPr>
          <w:b/>
        </w:rPr>
        <w:tab/>
      </w:r>
      <w:r>
        <w:rPr>
          <w:b/>
          <w:noProof/>
          <w:szCs w:val="22"/>
        </w:rPr>
        <w:t>Specialūs reikalavimai atliekoms tvarkyti</w:t>
      </w:r>
    </w:p>
    <w:p w14:paraId="1F51FDC2" w14:textId="77777777" w:rsidR="00903222" w:rsidRDefault="00903222" w:rsidP="007109BE">
      <w:pPr>
        <w:pStyle w:val="Pagrindinistekstas"/>
        <w:keepNext/>
        <w:spacing w:after="0"/>
      </w:pPr>
    </w:p>
    <w:p w14:paraId="2780C775" w14:textId="77777777" w:rsidR="00903222" w:rsidRDefault="00903222" w:rsidP="007109BE">
      <w:pPr>
        <w:pStyle w:val="Pagrindinistekstas"/>
        <w:keepNext/>
        <w:spacing w:after="0"/>
      </w:pPr>
      <w:r>
        <w:t>Specialių reikalavimų nėra.</w:t>
      </w:r>
    </w:p>
    <w:p w14:paraId="12708E07" w14:textId="77777777" w:rsidR="00903222" w:rsidRDefault="00903222" w:rsidP="00903222">
      <w:pPr>
        <w:pStyle w:val="Pagrindinistekstas"/>
        <w:spacing w:after="0"/>
      </w:pPr>
    </w:p>
    <w:p w14:paraId="030550B4" w14:textId="77777777" w:rsidR="00903222" w:rsidRDefault="00903222" w:rsidP="00903222">
      <w:pPr>
        <w:pStyle w:val="Pagrindinistekstas"/>
        <w:spacing w:after="0"/>
      </w:pPr>
    </w:p>
    <w:p w14:paraId="7DF5B8AB" w14:textId="77777777" w:rsidR="00903222" w:rsidRDefault="00903222" w:rsidP="00903222">
      <w:pPr>
        <w:pStyle w:val="Antrat2"/>
      </w:pPr>
      <w:r>
        <w:t>7.</w:t>
      </w:r>
      <w:r>
        <w:tab/>
        <w:t>REGISTRUOTOJAS</w:t>
      </w:r>
    </w:p>
    <w:p w14:paraId="56BA6990" w14:textId="77777777" w:rsidR="00903222" w:rsidRDefault="00903222" w:rsidP="00903222">
      <w:pPr>
        <w:pStyle w:val="Pagrindinistekstas"/>
        <w:spacing w:after="0"/>
      </w:pPr>
    </w:p>
    <w:p w14:paraId="6DBF2D6E" w14:textId="77777777" w:rsidR="00FA7DB9" w:rsidRPr="004962C8" w:rsidRDefault="00FA7DB9" w:rsidP="00FA7DB9">
      <w:pPr>
        <w:spacing w:line="252" w:lineRule="auto"/>
      </w:pPr>
      <w:bookmarkStart w:id="2" w:name="_Hlk63166357"/>
      <w:r w:rsidRPr="004962C8">
        <w:t xml:space="preserve">Zakłady Farmaceutyczne POLPHARMA </w:t>
      </w:r>
      <w:r w:rsidRPr="007864CB">
        <w:t>S</w:t>
      </w:r>
      <w:r>
        <w:t>.</w:t>
      </w:r>
      <w:r w:rsidRPr="007864CB">
        <w:t>A</w:t>
      </w:r>
      <w:r>
        <w:t>.</w:t>
      </w:r>
    </w:p>
    <w:p w14:paraId="4E84B0DA" w14:textId="77777777" w:rsidR="00FA7DB9" w:rsidRDefault="00FA7DB9" w:rsidP="00FA7DB9">
      <w:pPr>
        <w:tabs>
          <w:tab w:val="left" w:pos="5040"/>
        </w:tabs>
        <w:spacing w:before="24" w:after="24"/>
      </w:pPr>
      <w:r w:rsidRPr="004962C8">
        <w:t>ul. Pelplińska 19</w:t>
      </w:r>
    </w:p>
    <w:p w14:paraId="5A3ED10A" w14:textId="0CA5C509" w:rsidR="00FA7DB9" w:rsidRPr="000E5D7B" w:rsidRDefault="00FA7DB9" w:rsidP="00FA7DB9">
      <w:pPr>
        <w:tabs>
          <w:tab w:val="left" w:pos="5040"/>
        </w:tabs>
        <w:spacing w:before="24" w:after="24"/>
      </w:pPr>
      <w:r w:rsidRPr="004962C8">
        <w:t>83-200 Starogard Gdański</w:t>
      </w:r>
      <w:bookmarkEnd w:id="2"/>
      <w:r>
        <w:t>, Lenkija</w:t>
      </w:r>
    </w:p>
    <w:p w14:paraId="4EE4B238" w14:textId="77777777" w:rsidR="00903222" w:rsidRDefault="00903222" w:rsidP="00903222">
      <w:pPr>
        <w:pStyle w:val="Pagrindinistekstas"/>
        <w:spacing w:after="0"/>
      </w:pPr>
    </w:p>
    <w:p w14:paraId="3695EEED" w14:textId="77777777" w:rsidR="00903222" w:rsidRDefault="00903222" w:rsidP="00903222">
      <w:pPr>
        <w:pStyle w:val="Pagrindinistekstas"/>
        <w:spacing w:after="0"/>
      </w:pPr>
    </w:p>
    <w:p w14:paraId="30FBD91C" w14:textId="77777777" w:rsidR="00903222" w:rsidRDefault="00903222" w:rsidP="00903222">
      <w:pPr>
        <w:pStyle w:val="Antrat2"/>
      </w:pPr>
      <w:r>
        <w:t>8.</w:t>
      </w:r>
      <w:r>
        <w:tab/>
        <w:t>REGISTRACIJOS PAŽYMĖJIMO NUMERIS</w:t>
      </w:r>
    </w:p>
    <w:p w14:paraId="48C4C6F0" w14:textId="77777777" w:rsidR="00903222" w:rsidRDefault="00903222" w:rsidP="00903222">
      <w:pPr>
        <w:pStyle w:val="Pagrindinistekstas"/>
        <w:spacing w:after="0"/>
      </w:pPr>
    </w:p>
    <w:p w14:paraId="4010AEC4" w14:textId="77777777" w:rsidR="00903222" w:rsidRDefault="00903222" w:rsidP="00903222">
      <w:pPr>
        <w:pStyle w:val="Pagrindinistekstas"/>
        <w:spacing w:after="0"/>
      </w:pPr>
      <w:r>
        <w:t>LT/1/94/0743/001</w:t>
      </w:r>
    </w:p>
    <w:p w14:paraId="5B0D7D47" w14:textId="77777777" w:rsidR="00903222" w:rsidRDefault="00903222" w:rsidP="00903222">
      <w:pPr>
        <w:pStyle w:val="Pagrindinistekstas"/>
        <w:spacing w:after="0"/>
      </w:pPr>
    </w:p>
    <w:p w14:paraId="2F8BF219" w14:textId="77777777" w:rsidR="00903222" w:rsidRDefault="00903222" w:rsidP="00903222">
      <w:pPr>
        <w:pStyle w:val="Pagrindinistekstas"/>
        <w:spacing w:after="0"/>
      </w:pPr>
    </w:p>
    <w:p w14:paraId="26D372BD" w14:textId="77777777" w:rsidR="00903222" w:rsidRDefault="00903222" w:rsidP="00903222">
      <w:pPr>
        <w:pStyle w:val="Antrat2"/>
      </w:pPr>
      <w:r>
        <w:t>9.</w:t>
      </w:r>
      <w:r>
        <w:tab/>
        <w:t>REGISTRAVIMO / PERREGISTRAVIMO</w:t>
      </w:r>
      <w:r w:rsidRPr="00B34FA1" w:rsidDel="004350E3">
        <w:t xml:space="preserve"> </w:t>
      </w:r>
      <w:r>
        <w:t>DATA</w:t>
      </w:r>
    </w:p>
    <w:p w14:paraId="18E58558" w14:textId="77777777" w:rsidR="00903222" w:rsidRDefault="00903222" w:rsidP="00903222">
      <w:pPr>
        <w:pStyle w:val="Pagrindinistekstas"/>
        <w:spacing w:after="0"/>
      </w:pPr>
    </w:p>
    <w:p w14:paraId="38393BCA" w14:textId="77777777" w:rsidR="00903222" w:rsidRDefault="00903222" w:rsidP="00903222">
      <w:r>
        <w:t>Registravimo data 1994 m. liepos 05 d.</w:t>
      </w:r>
    </w:p>
    <w:p w14:paraId="06B77E6A" w14:textId="77777777" w:rsidR="00903222" w:rsidRDefault="00903222" w:rsidP="00903222">
      <w:r>
        <w:t>Paskutinio perregistravimo data 2007 m. gegužės 23 d.</w:t>
      </w:r>
    </w:p>
    <w:p w14:paraId="48796DAB" w14:textId="77777777" w:rsidR="00903222" w:rsidRDefault="00903222" w:rsidP="00903222">
      <w:pPr>
        <w:pStyle w:val="Pagrindinistekstas"/>
        <w:spacing w:after="0"/>
      </w:pPr>
    </w:p>
    <w:p w14:paraId="757105B2" w14:textId="77777777" w:rsidR="00903222" w:rsidRDefault="00903222" w:rsidP="00903222">
      <w:pPr>
        <w:pStyle w:val="Pagrindinistekstas"/>
        <w:spacing w:after="0"/>
      </w:pPr>
    </w:p>
    <w:p w14:paraId="0BF46FEF" w14:textId="77777777" w:rsidR="00903222" w:rsidRDefault="00903222" w:rsidP="00903222">
      <w:pPr>
        <w:pStyle w:val="Antrat2"/>
      </w:pPr>
      <w:r>
        <w:t>10.</w:t>
      </w:r>
      <w:r>
        <w:tab/>
        <w:t>TEKSTO PERŽIŪROS DATA</w:t>
      </w:r>
    </w:p>
    <w:p w14:paraId="3B76D773" w14:textId="77777777" w:rsidR="00903222" w:rsidRDefault="00903222" w:rsidP="00903222">
      <w:pPr>
        <w:pStyle w:val="Pagrindinistekstas"/>
        <w:spacing w:after="0"/>
      </w:pPr>
    </w:p>
    <w:p w14:paraId="614C2A02" w14:textId="262FEC66" w:rsidR="00A44014" w:rsidRDefault="00892E57" w:rsidP="00903222">
      <w:pPr>
        <w:pStyle w:val="Pagrindinistekstas"/>
        <w:spacing w:after="0"/>
      </w:pPr>
      <w:r>
        <w:t>2024 m. gruodžio 6 d.</w:t>
      </w:r>
    </w:p>
    <w:p w14:paraId="5A926B08" w14:textId="77777777" w:rsidR="00892E57" w:rsidRPr="000D146C" w:rsidRDefault="00892E57" w:rsidP="00903222">
      <w:pPr>
        <w:pStyle w:val="Pagrindinistekstas"/>
        <w:spacing w:after="0"/>
      </w:pPr>
    </w:p>
    <w:p w14:paraId="6EC33882" w14:textId="33CA7982" w:rsidR="00903222" w:rsidRPr="00020F85" w:rsidRDefault="00903222" w:rsidP="00020F85">
      <w:pPr>
        <w:tabs>
          <w:tab w:val="left" w:pos="5954"/>
          <w:tab w:val="left" w:pos="6237"/>
          <w:tab w:val="left" w:pos="6663"/>
          <w:tab w:val="left" w:pos="6946"/>
        </w:tabs>
        <w:rPr>
          <w:rFonts w:eastAsia="SimSun"/>
          <w:szCs w:val="22"/>
          <w:lang w:eastAsia="en-US"/>
        </w:rPr>
      </w:pPr>
      <w:r w:rsidRPr="00E74AC1">
        <w:rPr>
          <w:rFonts w:eastAsia="SimSun"/>
          <w:noProof/>
          <w:szCs w:val="22"/>
          <w:lang w:eastAsia="en-US"/>
        </w:rPr>
        <w:t xml:space="preserve">Išsami informacija apie šį vaistinį preparatą pateikiama Valstybinės vaistų kontrolės tarnybos prie </w:t>
      </w:r>
      <w:r w:rsidRPr="0090779B">
        <w:rPr>
          <w:rFonts w:eastAsia="SimSun"/>
          <w:noProof/>
          <w:szCs w:val="22"/>
          <w:lang w:eastAsia="en-US"/>
        </w:rPr>
        <w:t>Lietuvos Respublikos sveikatos apsaugos ministerijos tinklalapyje</w:t>
      </w:r>
      <w:r w:rsidR="0090779B" w:rsidRPr="0090779B">
        <w:rPr>
          <w:rFonts w:eastAsia="SimSun"/>
          <w:noProof/>
          <w:szCs w:val="22"/>
          <w:lang w:eastAsia="en-US"/>
        </w:rPr>
        <w:t xml:space="preserve"> </w:t>
      </w:r>
      <w:r w:rsidR="00892E57">
        <w:rPr>
          <w:color w:val="0000EE"/>
          <w:szCs w:val="22"/>
          <w:u w:val="single"/>
        </w:rPr>
        <w:t>https://vvkt.lrv.lt/lt/</w:t>
      </w:r>
      <w:r w:rsidR="00B75F46" w:rsidRPr="007109BE">
        <w:rPr>
          <w:szCs w:val="22"/>
        </w:rPr>
        <w:t>.</w:t>
      </w:r>
      <w:r>
        <w:br w:type="page"/>
      </w:r>
    </w:p>
    <w:p w14:paraId="525BBE4C" w14:textId="77777777" w:rsidR="00903222" w:rsidRDefault="00903222" w:rsidP="00903222">
      <w:pPr>
        <w:pStyle w:val="Pagrindinistekstas"/>
        <w:spacing w:after="0"/>
      </w:pPr>
    </w:p>
    <w:p w14:paraId="24A0592E" w14:textId="77777777" w:rsidR="00903222" w:rsidRDefault="00903222" w:rsidP="00903222">
      <w:pPr>
        <w:pStyle w:val="Pagrindinistekstas"/>
        <w:spacing w:after="0"/>
      </w:pPr>
    </w:p>
    <w:p w14:paraId="3689FEF2" w14:textId="77777777" w:rsidR="00903222" w:rsidRDefault="00903222" w:rsidP="00903222">
      <w:pPr>
        <w:pStyle w:val="Pagrindinistekstas"/>
        <w:spacing w:after="0"/>
      </w:pPr>
    </w:p>
    <w:p w14:paraId="67065D75" w14:textId="77777777" w:rsidR="00903222" w:rsidRDefault="00903222" w:rsidP="00903222">
      <w:pPr>
        <w:pStyle w:val="Pagrindinistekstas"/>
        <w:spacing w:after="0"/>
      </w:pPr>
    </w:p>
    <w:p w14:paraId="7A3C3FA5" w14:textId="77777777" w:rsidR="00903222" w:rsidRDefault="00903222" w:rsidP="00903222">
      <w:pPr>
        <w:pStyle w:val="Pagrindinistekstas"/>
        <w:spacing w:after="0"/>
      </w:pPr>
    </w:p>
    <w:p w14:paraId="74629D97" w14:textId="77777777" w:rsidR="00903222" w:rsidRDefault="00903222" w:rsidP="00903222">
      <w:pPr>
        <w:pStyle w:val="Pagrindinistekstas"/>
        <w:spacing w:after="0"/>
      </w:pPr>
    </w:p>
    <w:p w14:paraId="0644A56B" w14:textId="77777777" w:rsidR="00903222" w:rsidRDefault="00903222" w:rsidP="00903222">
      <w:pPr>
        <w:pStyle w:val="Pagrindinistekstas"/>
        <w:spacing w:after="0"/>
      </w:pPr>
    </w:p>
    <w:p w14:paraId="128A9B38" w14:textId="77777777" w:rsidR="00903222" w:rsidRDefault="00903222" w:rsidP="00903222">
      <w:pPr>
        <w:pStyle w:val="Pagrindinistekstas"/>
        <w:spacing w:after="0"/>
      </w:pPr>
    </w:p>
    <w:p w14:paraId="6A71604C" w14:textId="77777777" w:rsidR="00903222" w:rsidRDefault="00903222" w:rsidP="00903222">
      <w:pPr>
        <w:pStyle w:val="Pagrindinistekstas"/>
        <w:spacing w:after="0"/>
      </w:pPr>
    </w:p>
    <w:p w14:paraId="1A884337" w14:textId="77777777" w:rsidR="00903222" w:rsidRDefault="00903222" w:rsidP="00903222">
      <w:pPr>
        <w:pStyle w:val="Pagrindinistekstas"/>
        <w:spacing w:after="0"/>
      </w:pPr>
    </w:p>
    <w:p w14:paraId="78875544" w14:textId="77777777" w:rsidR="00903222" w:rsidRDefault="00903222" w:rsidP="00903222">
      <w:pPr>
        <w:pStyle w:val="Pagrindinistekstas"/>
        <w:spacing w:after="0"/>
      </w:pPr>
    </w:p>
    <w:p w14:paraId="7ADF0C0F" w14:textId="77777777" w:rsidR="00903222" w:rsidRDefault="00903222" w:rsidP="00903222">
      <w:pPr>
        <w:pStyle w:val="Pagrindinistekstas"/>
        <w:spacing w:after="0"/>
      </w:pPr>
    </w:p>
    <w:p w14:paraId="59DE8D1D" w14:textId="77777777" w:rsidR="00903222" w:rsidRDefault="00903222" w:rsidP="00903222">
      <w:pPr>
        <w:pStyle w:val="Pagrindinistekstas"/>
        <w:spacing w:after="0"/>
      </w:pPr>
    </w:p>
    <w:p w14:paraId="49D88081" w14:textId="77777777" w:rsidR="00903222" w:rsidRDefault="00903222" w:rsidP="00903222">
      <w:pPr>
        <w:pStyle w:val="Pagrindinistekstas"/>
        <w:spacing w:after="0"/>
      </w:pPr>
    </w:p>
    <w:p w14:paraId="11C6AF15" w14:textId="77777777" w:rsidR="00903222" w:rsidRDefault="00903222" w:rsidP="00903222">
      <w:pPr>
        <w:pStyle w:val="Pagrindinistekstas"/>
        <w:spacing w:after="0"/>
      </w:pPr>
    </w:p>
    <w:p w14:paraId="0E37606B" w14:textId="77777777" w:rsidR="00903222" w:rsidRDefault="00903222" w:rsidP="00903222">
      <w:pPr>
        <w:pStyle w:val="Pagrindinistekstas"/>
        <w:spacing w:after="0"/>
      </w:pPr>
    </w:p>
    <w:p w14:paraId="7D7AADA7" w14:textId="77777777" w:rsidR="00903222" w:rsidRDefault="00903222" w:rsidP="00903222">
      <w:pPr>
        <w:pStyle w:val="Pagrindinistekstas"/>
        <w:spacing w:after="0"/>
      </w:pPr>
    </w:p>
    <w:p w14:paraId="6664D621" w14:textId="77777777" w:rsidR="00903222" w:rsidRDefault="00903222" w:rsidP="00903222">
      <w:pPr>
        <w:pStyle w:val="Pagrindinistekstas"/>
        <w:spacing w:after="0"/>
      </w:pPr>
    </w:p>
    <w:p w14:paraId="45779092" w14:textId="77777777" w:rsidR="00903222" w:rsidRDefault="00903222" w:rsidP="00903222">
      <w:pPr>
        <w:pStyle w:val="Pagrindinistekstas"/>
        <w:spacing w:after="0"/>
      </w:pPr>
    </w:p>
    <w:p w14:paraId="16F2100D" w14:textId="77777777" w:rsidR="00903222" w:rsidRDefault="00903222" w:rsidP="00903222">
      <w:pPr>
        <w:pStyle w:val="Pagrindinistekstas"/>
        <w:spacing w:after="0"/>
      </w:pPr>
    </w:p>
    <w:p w14:paraId="5F5E827C" w14:textId="77777777" w:rsidR="00903222" w:rsidRDefault="00903222" w:rsidP="00903222">
      <w:pPr>
        <w:pStyle w:val="Pagrindinistekstas"/>
        <w:spacing w:after="0"/>
      </w:pPr>
    </w:p>
    <w:p w14:paraId="47C0BEFD" w14:textId="77777777" w:rsidR="00903222" w:rsidRDefault="00903222" w:rsidP="00903222">
      <w:pPr>
        <w:pStyle w:val="Pavadinimas"/>
      </w:pPr>
    </w:p>
    <w:p w14:paraId="486BD7FC" w14:textId="77777777" w:rsidR="00903222" w:rsidRDefault="00903222" w:rsidP="00903222">
      <w:pPr>
        <w:pStyle w:val="Pavadinimas"/>
      </w:pPr>
      <w:r>
        <w:t>II PRIEDAS</w:t>
      </w:r>
    </w:p>
    <w:p w14:paraId="6C49C3D9" w14:textId="77777777" w:rsidR="00903222" w:rsidRDefault="00903222" w:rsidP="00903222">
      <w:pPr>
        <w:pStyle w:val="Pavadinimas"/>
      </w:pPr>
    </w:p>
    <w:p w14:paraId="64EB4BD9" w14:textId="77777777" w:rsidR="00903222" w:rsidRDefault="00903222" w:rsidP="00903222">
      <w:pPr>
        <w:pStyle w:val="Pavadinimas"/>
      </w:pPr>
      <w:r>
        <w:t>REGISTRACIJOS SĄLYGOS</w:t>
      </w:r>
    </w:p>
    <w:p w14:paraId="31C9B2F4" w14:textId="77777777" w:rsidR="00903222" w:rsidRDefault="00903222" w:rsidP="00903222">
      <w:pPr>
        <w:pStyle w:val="Pagrindinistekstas"/>
        <w:spacing w:after="0"/>
      </w:pPr>
    </w:p>
    <w:p w14:paraId="21E2FC6E" w14:textId="77777777" w:rsidR="00903222" w:rsidRDefault="00903222" w:rsidP="00903222">
      <w:pPr>
        <w:pStyle w:val="Antrat1"/>
        <w:jc w:val="center"/>
      </w:pPr>
      <w:r>
        <w:t>A. GAMINTOJAS, ATSAKINGAS UŽ SERIJŲ IŠLEIDIMĄ</w:t>
      </w:r>
    </w:p>
    <w:p w14:paraId="1BFACDDF" w14:textId="77777777" w:rsidR="00903222" w:rsidRDefault="00903222" w:rsidP="00903222">
      <w:pPr>
        <w:pStyle w:val="Pagrindinistekstas"/>
        <w:spacing w:after="0"/>
        <w:jc w:val="center"/>
      </w:pPr>
    </w:p>
    <w:p w14:paraId="7FB8A98B" w14:textId="77777777" w:rsidR="00903222" w:rsidRDefault="00903222" w:rsidP="00903222">
      <w:pPr>
        <w:pStyle w:val="Antrat1"/>
        <w:jc w:val="center"/>
      </w:pPr>
      <w:r>
        <w:t>B. TIEKIMO IR VARTOJIMO SĄLYGOS AR APRIBOJIMAI</w:t>
      </w:r>
    </w:p>
    <w:p w14:paraId="6A4D28EA" w14:textId="77777777" w:rsidR="00903222" w:rsidRDefault="00903222" w:rsidP="00903222">
      <w:pPr>
        <w:pStyle w:val="Pagrindinistekstas"/>
        <w:spacing w:after="0"/>
        <w:jc w:val="center"/>
      </w:pPr>
    </w:p>
    <w:p w14:paraId="2D2776BF" w14:textId="77777777" w:rsidR="00903222" w:rsidRDefault="00903222" w:rsidP="00903222">
      <w:pPr>
        <w:pStyle w:val="Pagrindinistekstas"/>
        <w:spacing w:after="0"/>
        <w:rPr>
          <w:b/>
        </w:rPr>
      </w:pPr>
      <w:r>
        <w:br w:type="page"/>
      </w:r>
      <w:r>
        <w:rPr>
          <w:b/>
        </w:rPr>
        <w:lastRenderedPageBreak/>
        <w:t>A. GAMINTOJAS, ATSAKINGAS UŽ SERIJ</w:t>
      </w:r>
      <w:r w:rsidRPr="00B34FA1">
        <w:rPr>
          <w:b/>
        </w:rPr>
        <w:t>Ų</w:t>
      </w:r>
      <w:r>
        <w:rPr>
          <w:b/>
        </w:rPr>
        <w:t xml:space="preserve"> IŠLEIDIMĄ</w:t>
      </w:r>
    </w:p>
    <w:p w14:paraId="5E0339C7" w14:textId="77777777" w:rsidR="00903222" w:rsidRDefault="00903222" w:rsidP="00903222">
      <w:pPr>
        <w:pStyle w:val="Pagrindinistekstas"/>
        <w:spacing w:after="0"/>
      </w:pPr>
    </w:p>
    <w:p w14:paraId="3CCC7091" w14:textId="77777777" w:rsidR="00903222" w:rsidRDefault="00903222" w:rsidP="00903222">
      <w:pPr>
        <w:jc w:val="both"/>
        <w:rPr>
          <w:noProof/>
        </w:rPr>
      </w:pPr>
      <w:r>
        <w:rPr>
          <w:noProof/>
          <w:u w:val="single"/>
        </w:rPr>
        <w:t>Gamintojo (-ų), atsakingo (-ų) už serijų</w:t>
      </w:r>
      <w:r w:rsidDel="005D25E0">
        <w:rPr>
          <w:noProof/>
          <w:u w:val="single"/>
        </w:rPr>
        <w:t xml:space="preserve"> </w:t>
      </w:r>
      <w:r>
        <w:rPr>
          <w:noProof/>
          <w:u w:val="single"/>
        </w:rPr>
        <w:t>išleidimą, pavadinimas ir adresas</w:t>
      </w:r>
    </w:p>
    <w:p w14:paraId="0A074C63" w14:textId="77777777" w:rsidR="00903222" w:rsidRDefault="00903222" w:rsidP="00903222">
      <w:pPr>
        <w:pStyle w:val="Pagrindinistekstas"/>
        <w:spacing w:after="0"/>
      </w:pPr>
    </w:p>
    <w:p w14:paraId="37591586" w14:textId="77777777" w:rsidR="009C465A" w:rsidRDefault="009C465A" w:rsidP="009C465A">
      <w:pPr>
        <w:spacing w:line="252" w:lineRule="auto"/>
      </w:pPr>
      <w:bookmarkStart w:id="3" w:name="_Hlk64524835"/>
      <w:r w:rsidRPr="00AD36E3">
        <w:t>Zakłady Farmaceutyczne POLPHARMA S</w:t>
      </w:r>
      <w:r>
        <w:t>.</w:t>
      </w:r>
      <w:r w:rsidRPr="00AD36E3">
        <w:t>A</w:t>
      </w:r>
      <w:r>
        <w:t>.</w:t>
      </w:r>
    </w:p>
    <w:p w14:paraId="6F9B7A29" w14:textId="77777777" w:rsidR="009C465A" w:rsidRDefault="009C465A" w:rsidP="009C465A">
      <w:pPr>
        <w:spacing w:line="252" w:lineRule="auto"/>
      </w:pPr>
      <w:r w:rsidRPr="007864CB">
        <w:t>Oddział M</w:t>
      </w:r>
      <w:r w:rsidRPr="00AD36E3">
        <w:t>edana w Sieradzu</w:t>
      </w:r>
    </w:p>
    <w:p w14:paraId="71AA98EB" w14:textId="77777777" w:rsidR="00DB2C14" w:rsidRDefault="009C465A" w:rsidP="009C465A">
      <w:pPr>
        <w:spacing w:line="252" w:lineRule="auto"/>
      </w:pPr>
      <w:r>
        <w:t>ul. Władysława Łokietka 10</w:t>
      </w:r>
    </w:p>
    <w:p w14:paraId="3AAA77D9" w14:textId="04A60F6E" w:rsidR="009C465A" w:rsidRDefault="009C465A" w:rsidP="009C465A">
      <w:pPr>
        <w:spacing w:line="252" w:lineRule="auto"/>
      </w:pPr>
      <w:r>
        <w:t>98-200 Sieradz</w:t>
      </w:r>
      <w:r w:rsidR="00DB2C14">
        <w:t>, Lenkija</w:t>
      </w:r>
    </w:p>
    <w:bookmarkEnd w:id="3"/>
    <w:p w14:paraId="38F19778" w14:textId="678BA19A" w:rsidR="00903222" w:rsidRDefault="00903222" w:rsidP="00903222">
      <w:pPr>
        <w:pStyle w:val="Pagrindinistekstas"/>
        <w:spacing w:after="0"/>
      </w:pPr>
    </w:p>
    <w:p w14:paraId="274CB036" w14:textId="77777777" w:rsidR="00903222" w:rsidRDefault="00903222" w:rsidP="00903222">
      <w:pPr>
        <w:pStyle w:val="Pagrindinistekstas"/>
        <w:spacing w:after="0"/>
      </w:pPr>
    </w:p>
    <w:p w14:paraId="4410CFD9" w14:textId="77777777" w:rsidR="00903222" w:rsidRDefault="00903222" w:rsidP="00903222">
      <w:pPr>
        <w:pStyle w:val="Pagrindinistekstas"/>
        <w:spacing w:after="0"/>
      </w:pPr>
    </w:p>
    <w:p w14:paraId="54029591" w14:textId="77777777" w:rsidR="00903222" w:rsidRDefault="00903222" w:rsidP="00903222">
      <w:pPr>
        <w:pStyle w:val="Pagrindinistekstas"/>
        <w:spacing w:after="0"/>
        <w:rPr>
          <w:b/>
        </w:rPr>
      </w:pPr>
      <w:r>
        <w:rPr>
          <w:b/>
        </w:rPr>
        <w:t>B. TIEKIMO IR VARTOJIMO SĄLYGOS AR APRIBOJIMAI</w:t>
      </w:r>
    </w:p>
    <w:p w14:paraId="0230BE6F" w14:textId="77777777" w:rsidR="00903222" w:rsidRDefault="00903222" w:rsidP="00903222">
      <w:pPr>
        <w:pStyle w:val="Pagrindinistekstas"/>
        <w:spacing w:after="0"/>
      </w:pPr>
    </w:p>
    <w:p w14:paraId="23066B3D" w14:textId="77777777" w:rsidR="00903222" w:rsidRDefault="00903222" w:rsidP="00903222">
      <w:pPr>
        <w:pStyle w:val="Pagrindinistekstas"/>
        <w:spacing w:after="0"/>
      </w:pPr>
      <w:r>
        <w:t>Receptinis vaistinis preparatas.</w:t>
      </w:r>
    </w:p>
    <w:p w14:paraId="484CBE81" w14:textId="77777777" w:rsidR="00903222" w:rsidRDefault="00903222" w:rsidP="00903222">
      <w:pPr>
        <w:pStyle w:val="Pagrindinistekstas"/>
        <w:spacing w:after="0"/>
      </w:pPr>
      <w:r>
        <w:br w:type="page"/>
      </w:r>
    </w:p>
    <w:p w14:paraId="43354650" w14:textId="77777777" w:rsidR="00903222" w:rsidRDefault="00903222" w:rsidP="00903222">
      <w:pPr>
        <w:pStyle w:val="Pagrindinistekstas"/>
        <w:spacing w:after="0"/>
      </w:pPr>
    </w:p>
    <w:p w14:paraId="6DD730AB" w14:textId="77777777" w:rsidR="00903222" w:rsidRDefault="00903222" w:rsidP="00903222">
      <w:pPr>
        <w:pStyle w:val="Pagrindinistekstas"/>
        <w:spacing w:after="0"/>
      </w:pPr>
    </w:p>
    <w:p w14:paraId="73730681" w14:textId="77777777" w:rsidR="00903222" w:rsidRDefault="00903222" w:rsidP="00903222">
      <w:pPr>
        <w:pStyle w:val="Pagrindinistekstas"/>
        <w:spacing w:after="0"/>
      </w:pPr>
    </w:p>
    <w:p w14:paraId="1ECD82C5" w14:textId="77777777" w:rsidR="00903222" w:rsidRDefault="00903222" w:rsidP="00903222">
      <w:pPr>
        <w:pStyle w:val="Pagrindinistekstas"/>
        <w:spacing w:after="0"/>
      </w:pPr>
    </w:p>
    <w:p w14:paraId="4D1E7570" w14:textId="77777777" w:rsidR="00903222" w:rsidRDefault="00903222" w:rsidP="00903222">
      <w:pPr>
        <w:pStyle w:val="Pagrindinistekstas"/>
        <w:spacing w:after="0"/>
      </w:pPr>
    </w:p>
    <w:p w14:paraId="248C3A88" w14:textId="77777777" w:rsidR="00903222" w:rsidRDefault="00903222" w:rsidP="00903222">
      <w:pPr>
        <w:pStyle w:val="Pagrindinistekstas"/>
        <w:spacing w:after="0"/>
      </w:pPr>
    </w:p>
    <w:p w14:paraId="32AE3C03" w14:textId="77777777" w:rsidR="00903222" w:rsidRDefault="00903222" w:rsidP="00903222">
      <w:pPr>
        <w:pStyle w:val="Pagrindinistekstas"/>
        <w:spacing w:after="0"/>
      </w:pPr>
    </w:p>
    <w:p w14:paraId="6141194D" w14:textId="77777777" w:rsidR="00903222" w:rsidRDefault="00903222" w:rsidP="00903222">
      <w:pPr>
        <w:pStyle w:val="Pagrindinistekstas"/>
        <w:spacing w:after="0"/>
      </w:pPr>
    </w:p>
    <w:p w14:paraId="1974937D" w14:textId="77777777" w:rsidR="00903222" w:rsidRDefault="00903222" w:rsidP="00903222">
      <w:pPr>
        <w:pStyle w:val="Pagrindinistekstas"/>
        <w:spacing w:after="0"/>
      </w:pPr>
    </w:p>
    <w:p w14:paraId="284AE732" w14:textId="77777777" w:rsidR="00903222" w:rsidRDefault="00903222" w:rsidP="00903222">
      <w:pPr>
        <w:pStyle w:val="Pagrindinistekstas"/>
        <w:spacing w:after="0"/>
      </w:pPr>
    </w:p>
    <w:p w14:paraId="5C943943" w14:textId="77777777" w:rsidR="00903222" w:rsidRDefault="00903222" w:rsidP="00903222">
      <w:pPr>
        <w:pStyle w:val="Pagrindinistekstas"/>
        <w:spacing w:after="0"/>
      </w:pPr>
    </w:p>
    <w:p w14:paraId="3D659FD9" w14:textId="77777777" w:rsidR="00903222" w:rsidRDefault="00903222" w:rsidP="00903222">
      <w:pPr>
        <w:pStyle w:val="Pagrindinistekstas"/>
        <w:spacing w:after="0"/>
      </w:pPr>
    </w:p>
    <w:p w14:paraId="7EB21FDF" w14:textId="77777777" w:rsidR="00903222" w:rsidRDefault="00903222" w:rsidP="00903222">
      <w:pPr>
        <w:pStyle w:val="Pagrindinistekstas"/>
        <w:spacing w:after="0"/>
      </w:pPr>
    </w:p>
    <w:p w14:paraId="127D9843" w14:textId="77777777" w:rsidR="00903222" w:rsidRDefault="00903222" w:rsidP="00903222">
      <w:pPr>
        <w:pStyle w:val="Pagrindinistekstas"/>
        <w:spacing w:after="0"/>
      </w:pPr>
    </w:p>
    <w:p w14:paraId="77470BB1" w14:textId="77777777" w:rsidR="00903222" w:rsidRDefault="00903222" w:rsidP="00903222">
      <w:pPr>
        <w:pStyle w:val="Pagrindinistekstas"/>
        <w:spacing w:after="0"/>
      </w:pPr>
    </w:p>
    <w:p w14:paraId="7B987ED5" w14:textId="77777777" w:rsidR="00903222" w:rsidRDefault="00903222" w:rsidP="00903222">
      <w:pPr>
        <w:pStyle w:val="Pagrindinistekstas"/>
        <w:spacing w:after="0"/>
      </w:pPr>
    </w:p>
    <w:p w14:paraId="2446A332" w14:textId="77777777" w:rsidR="00903222" w:rsidRDefault="00903222" w:rsidP="00903222">
      <w:pPr>
        <w:pStyle w:val="Pagrindinistekstas"/>
        <w:spacing w:after="0"/>
      </w:pPr>
    </w:p>
    <w:p w14:paraId="44EF8BB5" w14:textId="77777777" w:rsidR="00903222" w:rsidRDefault="00903222" w:rsidP="00903222">
      <w:pPr>
        <w:pStyle w:val="Pagrindinistekstas"/>
        <w:spacing w:after="0"/>
      </w:pPr>
    </w:p>
    <w:p w14:paraId="34CF70BA" w14:textId="77777777" w:rsidR="00903222" w:rsidRDefault="00903222" w:rsidP="00903222">
      <w:pPr>
        <w:pStyle w:val="Pagrindinistekstas"/>
        <w:spacing w:after="0"/>
      </w:pPr>
    </w:p>
    <w:p w14:paraId="15245E79" w14:textId="77777777" w:rsidR="00903222" w:rsidRDefault="00903222" w:rsidP="00903222">
      <w:pPr>
        <w:pStyle w:val="Pagrindinistekstas"/>
        <w:spacing w:after="0"/>
      </w:pPr>
    </w:p>
    <w:p w14:paraId="2F4905B3" w14:textId="77777777" w:rsidR="00903222" w:rsidRDefault="00903222" w:rsidP="00903222">
      <w:pPr>
        <w:pStyle w:val="Pagrindinistekstas"/>
        <w:spacing w:after="0"/>
      </w:pPr>
    </w:p>
    <w:p w14:paraId="1F6C7148" w14:textId="77777777" w:rsidR="00903222" w:rsidRDefault="00903222" w:rsidP="00903222">
      <w:pPr>
        <w:pStyle w:val="Pagrindinistekstas"/>
        <w:spacing w:after="0"/>
      </w:pPr>
    </w:p>
    <w:p w14:paraId="1E42950D" w14:textId="77777777" w:rsidR="00903222" w:rsidRDefault="00903222" w:rsidP="00903222">
      <w:pPr>
        <w:pStyle w:val="Pavadinimas"/>
      </w:pPr>
      <w:r>
        <w:t>III PRIEDAS</w:t>
      </w:r>
    </w:p>
    <w:p w14:paraId="7B5CC88B" w14:textId="77777777" w:rsidR="00903222" w:rsidRDefault="00903222" w:rsidP="00903222">
      <w:pPr>
        <w:pStyle w:val="Pagrindinistekstas"/>
        <w:spacing w:after="0"/>
      </w:pPr>
    </w:p>
    <w:p w14:paraId="31867EDF" w14:textId="77777777" w:rsidR="00903222" w:rsidRDefault="00903222" w:rsidP="00903222">
      <w:pPr>
        <w:pStyle w:val="Pagrindinistekstas"/>
        <w:spacing w:after="0"/>
        <w:jc w:val="center"/>
        <w:rPr>
          <w:b/>
        </w:rPr>
      </w:pPr>
      <w:r>
        <w:rPr>
          <w:b/>
        </w:rPr>
        <w:t>ŽENKLINIMAS IR PAKUOTĖS LAPELIS</w:t>
      </w:r>
    </w:p>
    <w:p w14:paraId="0FBE0CF4" w14:textId="77777777" w:rsidR="00903222" w:rsidRDefault="00903222" w:rsidP="00903222">
      <w:pPr>
        <w:pStyle w:val="Pagrindinistekstas"/>
        <w:spacing w:after="0"/>
      </w:pPr>
      <w:r>
        <w:br w:type="page"/>
      </w:r>
    </w:p>
    <w:p w14:paraId="09039B40" w14:textId="77777777" w:rsidR="00903222" w:rsidRDefault="00903222" w:rsidP="00903222">
      <w:pPr>
        <w:pStyle w:val="Pagrindinistekstas"/>
        <w:spacing w:after="0"/>
      </w:pPr>
    </w:p>
    <w:p w14:paraId="6A6798F9" w14:textId="77777777" w:rsidR="00903222" w:rsidRDefault="00903222" w:rsidP="00903222">
      <w:pPr>
        <w:pStyle w:val="Pagrindinistekstas"/>
        <w:spacing w:after="0"/>
      </w:pPr>
    </w:p>
    <w:p w14:paraId="2364878A" w14:textId="77777777" w:rsidR="00903222" w:rsidRDefault="00903222" w:rsidP="00903222">
      <w:pPr>
        <w:pStyle w:val="Pagrindinistekstas"/>
        <w:spacing w:after="0"/>
      </w:pPr>
    </w:p>
    <w:p w14:paraId="62B06F01" w14:textId="77777777" w:rsidR="00903222" w:rsidRDefault="00903222" w:rsidP="00903222">
      <w:pPr>
        <w:pStyle w:val="Pagrindinistekstas"/>
        <w:spacing w:after="0"/>
      </w:pPr>
    </w:p>
    <w:p w14:paraId="259F6A35" w14:textId="77777777" w:rsidR="00903222" w:rsidRDefault="00903222" w:rsidP="00903222">
      <w:pPr>
        <w:pStyle w:val="Pagrindinistekstas"/>
        <w:spacing w:after="0"/>
      </w:pPr>
    </w:p>
    <w:p w14:paraId="6FBA3BDB" w14:textId="77777777" w:rsidR="00903222" w:rsidRDefault="00903222" w:rsidP="00903222">
      <w:pPr>
        <w:pStyle w:val="Pagrindinistekstas"/>
        <w:spacing w:after="0"/>
      </w:pPr>
    </w:p>
    <w:p w14:paraId="56974122" w14:textId="77777777" w:rsidR="00903222" w:rsidRDefault="00903222" w:rsidP="00903222">
      <w:pPr>
        <w:pStyle w:val="Pagrindinistekstas"/>
        <w:spacing w:after="0"/>
      </w:pPr>
    </w:p>
    <w:p w14:paraId="03AAA9DE" w14:textId="77777777" w:rsidR="00903222" w:rsidRDefault="00903222" w:rsidP="00903222">
      <w:pPr>
        <w:pStyle w:val="Pagrindinistekstas"/>
        <w:spacing w:after="0"/>
      </w:pPr>
    </w:p>
    <w:p w14:paraId="45436E6F" w14:textId="77777777" w:rsidR="00903222" w:rsidRDefault="00903222" w:rsidP="00903222">
      <w:pPr>
        <w:pStyle w:val="Pagrindinistekstas"/>
        <w:spacing w:after="0"/>
      </w:pPr>
    </w:p>
    <w:p w14:paraId="46F0686C" w14:textId="77777777" w:rsidR="00903222" w:rsidRDefault="00903222" w:rsidP="00903222">
      <w:pPr>
        <w:pStyle w:val="Pagrindinistekstas"/>
        <w:spacing w:after="0"/>
      </w:pPr>
    </w:p>
    <w:p w14:paraId="0FE2D7BF" w14:textId="77777777" w:rsidR="00903222" w:rsidRDefault="00903222" w:rsidP="00903222">
      <w:pPr>
        <w:pStyle w:val="Pagrindinistekstas"/>
        <w:spacing w:after="0"/>
      </w:pPr>
    </w:p>
    <w:p w14:paraId="0C7B6C11" w14:textId="77777777" w:rsidR="00903222" w:rsidRDefault="00903222" w:rsidP="00903222">
      <w:pPr>
        <w:pStyle w:val="Pagrindinistekstas"/>
        <w:spacing w:after="0"/>
      </w:pPr>
    </w:p>
    <w:p w14:paraId="75ED8C0F" w14:textId="77777777" w:rsidR="00903222" w:rsidRDefault="00903222" w:rsidP="00903222">
      <w:pPr>
        <w:pStyle w:val="Pagrindinistekstas"/>
        <w:spacing w:after="0"/>
      </w:pPr>
    </w:p>
    <w:p w14:paraId="35230B05" w14:textId="77777777" w:rsidR="00903222" w:rsidRDefault="00903222" w:rsidP="00903222">
      <w:pPr>
        <w:pStyle w:val="Pagrindinistekstas"/>
        <w:spacing w:after="0"/>
      </w:pPr>
    </w:p>
    <w:p w14:paraId="1C6A8421" w14:textId="77777777" w:rsidR="00903222" w:rsidRDefault="00903222" w:rsidP="00903222">
      <w:pPr>
        <w:pStyle w:val="Pagrindinistekstas"/>
        <w:spacing w:after="0"/>
      </w:pPr>
    </w:p>
    <w:p w14:paraId="3D5B9A24" w14:textId="77777777" w:rsidR="00903222" w:rsidRDefault="00903222" w:rsidP="00903222">
      <w:pPr>
        <w:pStyle w:val="Pagrindinistekstas"/>
        <w:spacing w:after="0"/>
      </w:pPr>
    </w:p>
    <w:p w14:paraId="7E351ABC" w14:textId="77777777" w:rsidR="00903222" w:rsidRDefault="00903222" w:rsidP="00903222">
      <w:pPr>
        <w:pStyle w:val="Pagrindinistekstas"/>
        <w:spacing w:after="0"/>
      </w:pPr>
    </w:p>
    <w:p w14:paraId="564F9F53" w14:textId="77777777" w:rsidR="00903222" w:rsidRDefault="00903222" w:rsidP="00903222">
      <w:pPr>
        <w:pStyle w:val="Pagrindinistekstas"/>
        <w:spacing w:after="0"/>
      </w:pPr>
    </w:p>
    <w:p w14:paraId="47A004E6" w14:textId="77777777" w:rsidR="00903222" w:rsidRDefault="00903222" w:rsidP="00903222">
      <w:pPr>
        <w:pStyle w:val="Pagrindinistekstas"/>
        <w:spacing w:after="0"/>
      </w:pPr>
    </w:p>
    <w:p w14:paraId="60E8CBE9" w14:textId="77777777" w:rsidR="00903222" w:rsidRDefault="00903222" w:rsidP="00903222">
      <w:pPr>
        <w:pStyle w:val="Pagrindinistekstas"/>
        <w:spacing w:after="0"/>
      </w:pPr>
    </w:p>
    <w:p w14:paraId="5DE39A1C" w14:textId="77777777" w:rsidR="00903222" w:rsidRDefault="00903222" w:rsidP="00903222">
      <w:pPr>
        <w:pStyle w:val="Pagrindinistekstas"/>
        <w:spacing w:after="0"/>
      </w:pPr>
    </w:p>
    <w:p w14:paraId="7F9C16A9" w14:textId="77777777" w:rsidR="00903222" w:rsidRDefault="00903222" w:rsidP="00903222">
      <w:pPr>
        <w:pStyle w:val="Pagrindinistekstas"/>
        <w:spacing w:after="0"/>
      </w:pPr>
    </w:p>
    <w:p w14:paraId="221E4037" w14:textId="77777777" w:rsidR="00903222" w:rsidRDefault="00903222" w:rsidP="00903222">
      <w:pPr>
        <w:pStyle w:val="Pavadinimas"/>
      </w:pPr>
      <w:r>
        <w:t>A. ŽENKLINIMAS</w:t>
      </w:r>
    </w:p>
    <w:p w14:paraId="7D924A54" w14:textId="77777777" w:rsidR="00903222" w:rsidRDefault="00903222" w:rsidP="00903222">
      <w:pPr>
        <w:pStyle w:val="Antrat2"/>
      </w:pPr>
      <w:r>
        <w:br w:type="page"/>
      </w:r>
    </w:p>
    <w:p w14:paraId="703A7C3D" w14:textId="77777777" w:rsidR="00903222" w:rsidRDefault="00903222" w:rsidP="00903222">
      <w:pPr>
        <w:pStyle w:val="Antrat2"/>
      </w:pPr>
    </w:p>
    <w:p w14:paraId="0EBD1697" w14:textId="77777777" w:rsidR="00903222" w:rsidRDefault="00903222" w:rsidP="00903222">
      <w:pPr>
        <w:pStyle w:val="Pagrindinistekstas"/>
        <w:pBdr>
          <w:top w:val="single" w:sz="4" w:space="1" w:color="auto"/>
          <w:left w:val="single" w:sz="4" w:space="4" w:color="auto"/>
          <w:bottom w:val="single" w:sz="4" w:space="1" w:color="auto"/>
          <w:right w:val="single" w:sz="4" w:space="4" w:color="auto"/>
        </w:pBdr>
        <w:spacing w:after="0"/>
        <w:rPr>
          <w:b/>
        </w:rPr>
      </w:pPr>
      <w:r w:rsidRPr="00686628">
        <w:rPr>
          <w:b/>
        </w:rPr>
        <w:t>INFORMACIJA ANT IŠORINĖS PAKUOTĖS</w:t>
      </w:r>
    </w:p>
    <w:p w14:paraId="07185E06" w14:textId="77777777" w:rsidR="00903222" w:rsidRPr="00686628" w:rsidRDefault="00903222" w:rsidP="00903222">
      <w:pPr>
        <w:pStyle w:val="Pagrindinistekstas"/>
        <w:pBdr>
          <w:top w:val="single" w:sz="4" w:space="1" w:color="auto"/>
          <w:left w:val="single" w:sz="4" w:space="4" w:color="auto"/>
          <w:bottom w:val="single" w:sz="4" w:space="1" w:color="auto"/>
          <w:right w:val="single" w:sz="4" w:space="4" w:color="auto"/>
        </w:pBdr>
        <w:spacing w:after="0"/>
        <w:rPr>
          <w:b/>
        </w:rPr>
      </w:pPr>
    </w:p>
    <w:p w14:paraId="4CDBC460" w14:textId="77777777" w:rsidR="00903222" w:rsidRDefault="00903222" w:rsidP="00903222">
      <w:pPr>
        <w:pStyle w:val="Pagrindinistekstas"/>
        <w:pBdr>
          <w:top w:val="single" w:sz="4" w:space="1" w:color="auto"/>
          <w:left w:val="single" w:sz="4" w:space="4" w:color="auto"/>
          <w:bottom w:val="single" w:sz="4" w:space="1" w:color="auto"/>
          <w:right w:val="single" w:sz="4" w:space="4" w:color="auto"/>
        </w:pBdr>
        <w:spacing w:after="0"/>
        <w:rPr>
          <w:b/>
        </w:rPr>
      </w:pPr>
      <w:r>
        <w:rPr>
          <w:b/>
        </w:rPr>
        <w:t>KARTONO DĖŽUTĖ</w:t>
      </w:r>
    </w:p>
    <w:p w14:paraId="2609798F" w14:textId="77777777" w:rsidR="00903222" w:rsidRDefault="00903222" w:rsidP="00903222">
      <w:pPr>
        <w:pStyle w:val="Pagrindinistekstas"/>
        <w:spacing w:after="0"/>
      </w:pPr>
    </w:p>
    <w:p w14:paraId="54891EE4"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746D5F19" w14:textId="77777777" w:rsidTr="000D2FAA">
        <w:tc>
          <w:tcPr>
            <w:tcW w:w="9212" w:type="dxa"/>
            <w:shd w:val="clear" w:color="auto" w:fill="auto"/>
          </w:tcPr>
          <w:p w14:paraId="2B72F6A8" w14:textId="77777777" w:rsidR="00903222" w:rsidRDefault="00903222" w:rsidP="008E3DC8">
            <w:pPr>
              <w:pStyle w:val="Antrat3"/>
            </w:pPr>
            <w:r>
              <w:t>1.</w:t>
            </w:r>
            <w:r>
              <w:tab/>
              <w:t>VAISTINIO PREPARATO PAVADINIMAS</w:t>
            </w:r>
          </w:p>
        </w:tc>
      </w:tr>
    </w:tbl>
    <w:p w14:paraId="22E63AA5" w14:textId="77777777" w:rsidR="00903222" w:rsidRDefault="00903222" w:rsidP="00903222">
      <w:pPr>
        <w:pStyle w:val="Pagrindinistekstas"/>
        <w:spacing w:after="0"/>
      </w:pPr>
    </w:p>
    <w:p w14:paraId="75648974" w14:textId="77777777" w:rsidR="00903222" w:rsidRDefault="00903222" w:rsidP="00903222">
      <w:pPr>
        <w:pStyle w:val="Pagrindinistekstas"/>
        <w:spacing w:after="0"/>
      </w:pPr>
      <w:r>
        <w:t>Ibufen 100 mg/5 ml geriamoji suspensija</w:t>
      </w:r>
    </w:p>
    <w:p w14:paraId="2CFA2C37" w14:textId="047CCC87" w:rsidR="00903222" w:rsidRDefault="00903222" w:rsidP="00903222">
      <w:pPr>
        <w:pStyle w:val="Pagrindinistekstas"/>
        <w:spacing w:after="0"/>
      </w:pPr>
      <w:r>
        <w:t>Ibuprofenas</w:t>
      </w:r>
    </w:p>
    <w:p w14:paraId="147F043D" w14:textId="77777777" w:rsidR="00903222" w:rsidRDefault="00903222" w:rsidP="00903222">
      <w:pPr>
        <w:pStyle w:val="Pagrindinistekstas"/>
        <w:spacing w:after="0"/>
      </w:pPr>
    </w:p>
    <w:p w14:paraId="67D24BDC"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04398488" w14:textId="77777777" w:rsidTr="000D2FAA">
        <w:tc>
          <w:tcPr>
            <w:tcW w:w="9212" w:type="dxa"/>
            <w:shd w:val="clear" w:color="auto" w:fill="auto"/>
          </w:tcPr>
          <w:p w14:paraId="09B51D81" w14:textId="77777777" w:rsidR="00903222" w:rsidRDefault="00903222" w:rsidP="008E3DC8">
            <w:pPr>
              <w:pStyle w:val="Antrat3"/>
            </w:pPr>
            <w:r>
              <w:t>2.</w:t>
            </w:r>
            <w:r>
              <w:tab/>
              <w:t xml:space="preserve">VEIKLIOJI MEDŽIAGA IR JOS KIEKIS </w:t>
            </w:r>
          </w:p>
        </w:tc>
      </w:tr>
    </w:tbl>
    <w:p w14:paraId="2D9DFE65" w14:textId="77777777" w:rsidR="00903222" w:rsidRDefault="00903222" w:rsidP="00903222">
      <w:pPr>
        <w:pStyle w:val="Pagrindinistekstas"/>
        <w:tabs>
          <w:tab w:val="left" w:pos="6945"/>
        </w:tabs>
        <w:spacing w:after="0"/>
      </w:pPr>
    </w:p>
    <w:p w14:paraId="213529E2" w14:textId="77777777" w:rsidR="00903222" w:rsidRDefault="00903222" w:rsidP="00903222">
      <w:pPr>
        <w:pStyle w:val="Pagrindinistekstas"/>
        <w:spacing w:after="0"/>
      </w:pPr>
      <w:r>
        <w:t>5 ml geriamosios suspensijos yra 100 mg ibuprofeno.</w:t>
      </w:r>
    </w:p>
    <w:p w14:paraId="0F9477A1" w14:textId="77777777" w:rsidR="00903222" w:rsidRDefault="00903222" w:rsidP="00903222">
      <w:pPr>
        <w:pStyle w:val="Pagrindinistekstas"/>
        <w:spacing w:after="0"/>
        <w:ind w:left="720" w:hanging="720"/>
      </w:pPr>
      <w:r>
        <w:t>Kiekviename ml geriamosios suspensijos yra 20 mg ibuprofeno.</w:t>
      </w:r>
    </w:p>
    <w:p w14:paraId="4DBE1BA0" w14:textId="77777777" w:rsidR="00903222" w:rsidRDefault="00903222" w:rsidP="00903222">
      <w:pPr>
        <w:pStyle w:val="Pagrindinistekstas"/>
        <w:spacing w:after="0"/>
      </w:pPr>
    </w:p>
    <w:p w14:paraId="1136B58D"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6D8A70B0" w14:textId="77777777" w:rsidTr="000D2FAA">
        <w:tc>
          <w:tcPr>
            <w:tcW w:w="9212" w:type="dxa"/>
            <w:shd w:val="clear" w:color="auto" w:fill="auto"/>
          </w:tcPr>
          <w:p w14:paraId="7ADF8F54" w14:textId="77777777" w:rsidR="00903222" w:rsidRDefault="00903222" w:rsidP="008E3DC8">
            <w:pPr>
              <w:pStyle w:val="Antrat3"/>
            </w:pPr>
            <w:r>
              <w:t>3.</w:t>
            </w:r>
            <w:r>
              <w:tab/>
              <w:t>PAGALBINIŲ MEDŽIAGŲ SĄRAŠAS</w:t>
            </w:r>
          </w:p>
        </w:tc>
      </w:tr>
    </w:tbl>
    <w:p w14:paraId="731214C8" w14:textId="77777777" w:rsidR="00903222" w:rsidRDefault="00903222" w:rsidP="00903222">
      <w:pPr>
        <w:pStyle w:val="Pagrindinistekstas"/>
        <w:spacing w:after="0"/>
      </w:pPr>
    </w:p>
    <w:p w14:paraId="17B43ECF" w14:textId="77777777" w:rsidR="00903222" w:rsidRDefault="00903222" w:rsidP="00903222">
      <w:pPr>
        <w:pStyle w:val="Pagrindinistekstas"/>
        <w:spacing w:after="0"/>
      </w:pPr>
      <w:r>
        <w:t>Sudėtyje taip pat yra sacharozės, metilo parahidroksibenzoato</w:t>
      </w:r>
      <w:r w:rsidR="00830A43">
        <w:t xml:space="preserve"> (E218)</w:t>
      </w:r>
      <w:r>
        <w:t>, propilo parahidroksibenzoato</w:t>
      </w:r>
      <w:r w:rsidR="00830A43">
        <w:t xml:space="preserve"> (E216)</w:t>
      </w:r>
      <w:r>
        <w:t>, saulėlydžio geltonojo</w:t>
      </w:r>
      <w:r w:rsidR="00830A43">
        <w:t xml:space="preserve"> </w:t>
      </w:r>
      <w:r w:rsidR="00EB0E2D">
        <w:t xml:space="preserve">FCF </w:t>
      </w:r>
      <w:r w:rsidR="00830A43">
        <w:t>(E110)</w:t>
      </w:r>
      <w:r>
        <w:t>, makrogolglicerolio hidroksistearato</w:t>
      </w:r>
      <w:r w:rsidR="00830A43">
        <w:t>, natrio, etanolio</w:t>
      </w:r>
      <w:r>
        <w:t xml:space="preserve">. </w:t>
      </w:r>
      <w:r w:rsidRPr="0000252D">
        <w:t>Daugiau informacijos žiūrėkite pakuotės lapelyje.</w:t>
      </w:r>
    </w:p>
    <w:p w14:paraId="78DA524E" w14:textId="77777777" w:rsidR="00903222" w:rsidRDefault="00903222" w:rsidP="00903222">
      <w:pPr>
        <w:pStyle w:val="Pagrindinistekstas"/>
        <w:spacing w:after="0"/>
      </w:pPr>
    </w:p>
    <w:p w14:paraId="6A9462A2"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5818B21A" w14:textId="77777777" w:rsidTr="000D2FAA">
        <w:tc>
          <w:tcPr>
            <w:tcW w:w="9212" w:type="dxa"/>
            <w:shd w:val="clear" w:color="auto" w:fill="auto"/>
          </w:tcPr>
          <w:p w14:paraId="5998DB0F" w14:textId="77777777" w:rsidR="00903222" w:rsidRDefault="00903222" w:rsidP="008E3DC8">
            <w:pPr>
              <w:pStyle w:val="Antrat3"/>
            </w:pPr>
            <w:r>
              <w:t>4.</w:t>
            </w:r>
            <w:r>
              <w:tab/>
              <w:t>FARMACINĖ FORMA IR KIEKIS PAKUOTĖJE</w:t>
            </w:r>
          </w:p>
        </w:tc>
      </w:tr>
    </w:tbl>
    <w:p w14:paraId="46757F9D" w14:textId="77777777" w:rsidR="00903222" w:rsidRDefault="00903222" w:rsidP="00903222">
      <w:pPr>
        <w:pStyle w:val="Pagrindinistekstas"/>
        <w:spacing w:after="0"/>
      </w:pPr>
    </w:p>
    <w:p w14:paraId="24AD80A7" w14:textId="77777777" w:rsidR="00903222" w:rsidRDefault="00903222" w:rsidP="00903222">
      <w:pPr>
        <w:pStyle w:val="Pagrindinistekstas"/>
        <w:spacing w:after="0"/>
      </w:pPr>
      <w:r w:rsidRPr="000D2FAA">
        <w:rPr>
          <w:highlight w:val="lightGray"/>
        </w:rPr>
        <w:t>Geriamoji suspensija</w:t>
      </w:r>
    </w:p>
    <w:p w14:paraId="2F2D5F9C" w14:textId="77777777" w:rsidR="00903222" w:rsidRDefault="00903222" w:rsidP="00903222">
      <w:pPr>
        <w:pStyle w:val="Pagrindinistekstas"/>
        <w:spacing w:after="0"/>
      </w:pPr>
      <w:r>
        <w:t>Pakuotėje yra taurelė</w:t>
      </w:r>
    </w:p>
    <w:p w14:paraId="7AB9AE72" w14:textId="77777777" w:rsidR="00903222" w:rsidRDefault="00903222" w:rsidP="00903222">
      <w:pPr>
        <w:pStyle w:val="Pagrindinistekstas"/>
        <w:spacing w:after="0"/>
      </w:pPr>
    </w:p>
    <w:p w14:paraId="40665642" w14:textId="77777777" w:rsidR="00903222" w:rsidRDefault="00903222" w:rsidP="00903222">
      <w:pPr>
        <w:pStyle w:val="Pagrindinistekstas"/>
        <w:spacing w:after="0"/>
      </w:pPr>
      <w:r>
        <w:t>100 g</w:t>
      </w:r>
    </w:p>
    <w:p w14:paraId="3107EBC8" w14:textId="77777777" w:rsidR="00903222" w:rsidRDefault="00903222" w:rsidP="00903222">
      <w:pPr>
        <w:pStyle w:val="Pagrindinistekstas"/>
        <w:spacing w:after="0"/>
      </w:pPr>
    </w:p>
    <w:p w14:paraId="17ED2E47"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1F88634B" w14:textId="77777777" w:rsidTr="000D2FAA">
        <w:tc>
          <w:tcPr>
            <w:tcW w:w="9212" w:type="dxa"/>
            <w:shd w:val="clear" w:color="auto" w:fill="auto"/>
          </w:tcPr>
          <w:p w14:paraId="01150C60" w14:textId="77777777" w:rsidR="00903222" w:rsidRDefault="00903222" w:rsidP="008E3DC8">
            <w:pPr>
              <w:pStyle w:val="Antrat3"/>
            </w:pPr>
            <w:r>
              <w:t>5.</w:t>
            </w:r>
            <w:r>
              <w:tab/>
              <w:t>VARTOJIMO METODAS IR BŪDAS</w:t>
            </w:r>
          </w:p>
        </w:tc>
      </w:tr>
    </w:tbl>
    <w:p w14:paraId="4E55F25D" w14:textId="77777777" w:rsidR="00903222" w:rsidRDefault="00903222" w:rsidP="00903222">
      <w:pPr>
        <w:pStyle w:val="Pagrindinistekstas"/>
        <w:spacing w:after="0"/>
      </w:pPr>
    </w:p>
    <w:p w14:paraId="523FAF04" w14:textId="77777777" w:rsidR="00903222" w:rsidRDefault="00903222" w:rsidP="00903222">
      <w:pPr>
        <w:pStyle w:val="Pagrindinistekstas"/>
        <w:spacing w:after="0"/>
      </w:pPr>
      <w:r>
        <w:t>Vartoti per burną.</w:t>
      </w:r>
    </w:p>
    <w:p w14:paraId="702A0AB6" w14:textId="77777777" w:rsidR="00903222" w:rsidRDefault="00903222" w:rsidP="00903222">
      <w:pPr>
        <w:pStyle w:val="Pagrindinistekstas"/>
        <w:spacing w:after="0"/>
      </w:pPr>
      <w:r>
        <w:t>Prieš vartojimą perskaitykite pakuotės lapelį.</w:t>
      </w:r>
    </w:p>
    <w:p w14:paraId="17E9D54A" w14:textId="77777777" w:rsidR="00903222" w:rsidRDefault="00903222" w:rsidP="00903222">
      <w:pPr>
        <w:pStyle w:val="Pagrindinistekstas"/>
        <w:spacing w:after="0"/>
      </w:pPr>
    </w:p>
    <w:p w14:paraId="00A84464"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0763AB98" w14:textId="77777777" w:rsidTr="000D2FAA">
        <w:tc>
          <w:tcPr>
            <w:tcW w:w="9212" w:type="dxa"/>
            <w:shd w:val="clear" w:color="auto" w:fill="auto"/>
          </w:tcPr>
          <w:p w14:paraId="52544EE6" w14:textId="77777777" w:rsidR="00903222" w:rsidRDefault="00903222" w:rsidP="008E3DC8">
            <w:pPr>
              <w:pStyle w:val="Antrat3"/>
            </w:pPr>
            <w:r>
              <w:t>6.</w:t>
            </w:r>
            <w:r>
              <w:tab/>
              <w:t>SPECIALUS ĮSPĖJIMAS, KAD VAISTINĮ PREPARATĄ BŪTINA LAIKYTI VAIKAMS NEPASTEBIMOJE IR NEPASIEKIAMOJE VIETOJE</w:t>
            </w:r>
          </w:p>
        </w:tc>
      </w:tr>
    </w:tbl>
    <w:p w14:paraId="15BAA397" w14:textId="77777777" w:rsidR="00903222" w:rsidRDefault="00903222" w:rsidP="00903222">
      <w:pPr>
        <w:pStyle w:val="Pagrindinistekstas"/>
        <w:spacing w:after="0"/>
      </w:pPr>
    </w:p>
    <w:p w14:paraId="34228244" w14:textId="77777777" w:rsidR="00903222" w:rsidRDefault="00903222" w:rsidP="00903222">
      <w:pPr>
        <w:pStyle w:val="Pagrindinistekstas"/>
        <w:spacing w:after="0"/>
      </w:pPr>
      <w:r>
        <w:t>Laikyti vaikams nepastebimoje ir nepasiekiamoje vietoje.</w:t>
      </w:r>
    </w:p>
    <w:p w14:paraId="2AEC3D33" w14:textId="77777777" w:rsidR="00903222" w:rsidRDefault="00903222" w:rsidP="00903222">
      <w:pPr>
        <w:pStyle w:val="Pagrindinistekstas"/>
        <w:spacing w:after="0"/>
      </w:pPr>
    </w:p>
    <w:p w14:paraId="43F4A6D8"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01B17673" w14:textId="77777777" w:rsidTr="000D2FAA">
        <w:tc>
          <w:tcPr>
            <w:tcW w:w="9212" w:type="dxa"/>
            <w:shd w:val="clear" w:color="auto" w:fill="auto"/>
          </w:tcPr>
          <w:p w14:paraId="1BB173BA" w14:textId="77777777" w:rsidR="00903222" w:rsidRDefault="00903222" w:rsidP="008E3DC8">
            <w:pPr>
              <w:pStyle w:val="Antrat3"/>
            </w:pPr>
            <w:r>
              <w:t>7.</w:t>
            </w:r>
            <w:r>
              <w:tab/>
              <w:t>KITAS SPECIALUS ĮSPĖJIMAS (JEI REIKIA)</w:t>
            </w:r>
          </w:p>
        </w:tc>
      </w:tr>
    </w:tbl>
    <w:p w14:paraId="1019BF05" w14:textId="77777777" w:rsidR="00903222" w:rsidRDefault="00903222" w:rsidP="00903222">
      <w:pPr>
        <w:pStyle w:val="Pagrindinistekstas"/>
        <w:spacing w:after="0"/>
      </w:pPr>
    </w:p>
    <w:p w14:paraId="46C1E0DC" w14:textId="77777777" w:rsidR="00903222" w:rsidRDefault="00903222" w:rsidP="008E3DC8">
      <w:pPr>
        <w:pStyle w:val="Antrat3"/>
      </w:pPr>
      <w:r>
        <w:t>Prieš vartojimą suplakti.</w:t>
      </w:r>
    </w:p>
    <w:p w14:paraId="16DC31B0" w14:textId="77777777" w:rsidR="00903222" w:rsidRDefault="00903222" w:rsidP="00903222">
      <w:r>
        <w:t>Vyresniems negu 6 mėnesių vaikams.</w:t>
      </w:r>
    </w:p>
    <w:p w14:paraId="186AF7A5" w14:textId="77777777" w:rsidR="00903222" w:rsidRDefault="00903222" w:rsidP="00903222"/>
    <w:p w14:paraId="5AAB2C16" w14:textId="77777777" w:rsidR="00903222" w:rsidRDefault="00903222" w:rsidP="009032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3D5D8C87" w14:textId="77777777" w:rsidTr="000D2FAA">
        <w:tc>
          <w:tcPr>
            <w:tcW w:w="9212" w:type="dxa"/>
            <w:shd w:val="clear" w:color="auto" w:fill="auto"/>
          </w:tcPr>
          <w:p w14:paraId="73C73C34" w14:textId="77777777" w:rsidR="00903222" w:rsidRDefault="00903222" w:rsidP="008E3DC8">
            <w:pPr>
              <w:pStyle w:val="Antrat3"/>
            </w:pPr>
            <w:r>
              <w:t>8.</w:t>
            </w:r>
            <w:r>
              <w:tab/>
              <w:t>TINKAMUMO LAIKAS</w:t>
            </w:r>
          </w:p>
        </w:tc>
      </w:tr>
    </w:tbl>
    <w:p w14:paraId="48E4F7C6" w14:textId="77777777" w:rsidR="00903222" w:rsidRDefault="00903222" w:rsidP="00903222"/>
    <w:p w14:paraId="130253E1" w14:textId="77777777" w:rsidR="00903222" w:rsidRDefault="00903222" w:rsidP="00903222">
      <w:pPr>
        <w:pStyle w:val="Pagrindinistekstas"/>
        <w:spacing w:after="0"/>
      </w:pPr>
      <w:r>
        <w:t>EXP {mm/MMMM}</w:t>
      </w:r>
    </w:p>
    <w:p w14:paraId="5B589642" w14:textId="77777777" w:rsidR="00903222" w:rsidRDefault="00903222" w:rsidP="00903222">
      <w:pPr>
        <w:numPr>
          <w:ilvl w:val="12"/>
          <w:numId w:val="0"/>
        </w:numPr>
        <w:ind w:right="-2"/>
        <w:rPr>
          <w:noProof/>
        </w:rPr>
      </w:pPr>
      <w:r>
        <w:rPr>
          <w:noProof/>
        </w:rPr>
        <w:t>Pradėtos vartoti geriamosios suspensijos tinkamumo laikas yra 6 mėnesiai.</w:t>
      </w:r>
    </w:p>
    <w:p w14:paraId="708952AB" w14:textId="77777777" w:rsidR="00903222" w:rsidRDefault="00903222" w:rsidP="00903222">
      <w:pPr>
        <w:pStyle w:val="Pagrindinistekstas"/>
        <w:spacing w:after="0"/>
      </w:pPr>
    </w:p>
    <w:p w14:paraId="5F354B27"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46C81C66" w14:textId="77777777" w:rsidTr="000D2FAA">
        <w:tc>
          <w:tcPr>
            <w:tcW w:w="9212" w:type="dxa"/>
            <w:shd w:val="clear" w:color="auto" w:fill="auto"/>
          </w:tcPr>
          <w:p w14:paraId="1A90F9B4" w14:textId="77777777" w:rsidR="00903222" w:rsidRDefault="00903222" w:rsidP="008E3DC8">
            <w:pPr>
              <w:pStyle w:val="Antrat3"/>
            </w:pPr>
            <w:r>
              <w:t>9.</w:t>
            </w:r>
            <w:r>
              <w:tab/>
              <w:t>SPECIALIOS LAIKYMO SĄLYGOS</w:t>
            </w:r>
          </w:p>
        </w:tc>
      </w:tr>
    </w:tbl>
    <w:p w14:paraId="05F63CC4" w14:textId="77777777" w:rsidR="00903222" w:rsidRDefault="00903222" w:rsidP="00903222">
      <w:pPr>
        <w:pStyle w:val="Pagrindinistekstas"/>
        <w:spacing w:after="0"/>
      </w:pPr>
    </w:p>
    <w:p w14:paraId="5285D829" w14:textId="77777777" w:rsidR="00903222" w:rsidRDefault="00903222" w:rsidP="00903222">
      <w:pPr>
        <w:pStyle w:val="Pagrindinistekstas"/>
        <w:spacing w:after="0"/>
      </w:pPr>
      <w:r>
        <w:t>Laikyti ne aukštesnėje kaip 25 </w:t>
      </w:r>
      <w:r>
        <w:rPr>
          <w:szCs w:val="22"/>
        </w:rPr>
        <w:sym w:font="Symbol" w:char="F0B0"/>
      </w:r>
      <w:r>
        <w:t>C temperatūroje.</w:t>
      </w:r>
    </w:p>
    <w:p w14:paraId="73C27622" w14:textId="77777777" w:rsidR="00903222" w:rsidRDefault="00903222" w:rsidP="00903222">
      <w:pPr>
        <w:pStyle w:val="Pagrindinistekstas"/>
        <w:spacing w:after="0"/>
      </w:pPr>
      <w:r>
        <w:t>Buteliuką laikyti išorinėje dėžutėje, kad vaistas būtų apsaugotas nuo šviesos.</w:t>
      </w:r>
    </w:p>
    <w:p w14:paraId="063ADD02" w14:textId="77777777" w:rsidR="00903222" w:rsidRDefault="00903222" w:rsidP="00903222">
      <w:pPr>
        <w:pStyle w:val="Pagrindinistekstas"/>
        <w:spacing w:after="0"/>
      </w:pPr>
    </w:p>
    <w:p w14:paraId="1B3D4383"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5CE2FB03" w14:textId="77777777" w:rsidTr="000D2FAA">
        <w:tc>
          <w:tcPr>
            <w:tcW w:w="9212" w:type="dxa"/>
            <w:shd w:val="clear" w:color="auto" w:fill="auto"/>
          </w:tcPr>
          <w:p w14:paraId="1853AB65" w14:textId="77777777" w:rsidR="00903222" w:rsidRDefault="00903222" w:rsidP="008E3DC8">
            <w:pPr>
              <w:pStyle w:val="Antrat3"/>
            </w:pPr>
            <w:r>
              <w:t>10.</w:t>
            </w:r>
            <w:r>
              <w:tab/>
              <w:t>SPECIALIOS ATSARGUMO PRIEMONĖS DĖL NESUVARTOTO VAISTINIO PREPARATO AR JO ATLIEKŲ TVARKYMO (JEI REIKIA)</w:t>
            </w:r>
          </w:p>
        </w:tc>
      </w:tr>
    </w:tbl>
    <w:p w14:paraId="0AC47A36" w14:textId="77777777" w:rsidR="00903222" w:rsidRDefault="00903222" w:rsidP="00903222">
      <w:pPr>
        <w:pStyle w:val="Pagrindinistekstas"/>
        <w:spacing w:after="0"/>
      </w:pPr>
    </w:p>
    <w:p w14:paraId="2E910E1C"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0E246297" w14:textId="77777777" w:rsidTr="000D2FAA">
        <w:tc>
          <w:tcPr>
            <w:tcW w:w="9212" w:type="dxa"/>
            <w:shd w:val="clear" w:color="auto" w:fill="auto"/>
          </w:tcPr>
          <w:p w14:paraId="0DD70D42" w14:textId="77777777" w:rsidR="00903222" w:rsidRDefault="00903222" w:rsidP="008E3DC8">
            <w:pPr>
              <w:pStyle w:val="Antrat3"/>
            </w:pPr>
            <w:r>
              <w:t>11.</w:t>
            </w:r>
            <w:r>
              <w:tab/>
              <w:t>REGISTRUOTOJO PAVADINIMAS IR ADRESAS</w:t>
            </w:r>
          </w:p>
        </w:tc>
      </w:tr>
    </w:tbl>
    <w:p w14:paraId="24E6E485" w14:textId="77777777" w:rsidR="00903222" w:rsidRDefault="00903222" w:rsidP="00903222">
      <w:pPr>
        <w:pStyle w:val="Pagrindinistekstas"/>
        <w:spacing w:after="0"/>
      </w:pPr>
    </w:p>
    <w:p w14:paraId="21D966D1" w14:textId="77777777" w:rsidR="00FA7DB9" w:rsidRPr="004962C8" w:rsidRDefault="00FA7DB9" w:rsidP="00FA7DB9">
      <w:pPr>
        <w:spacing w:line="252" w:lineRule="auto"/>
      </w:pPr>
      <w:r w:rsidRPr="004962C8">
        <w:t xml:space="preserve">Zakłady Farmaceutyczne POLPHARMA </w:t>
      </w:r>
      <w:r w:rsidRPr="007864CB">
        <w:t>S</w:t>
      </w:r>
      <w:r>
        <w:t>.</w:t>
      </w:r>
      <w:r w:rsidRPr="007864CB">
        <w:t>A</w:t>
      </w:r>
      <w:r>
        <w:t>.</w:t>
      </w:r>
    </w:p>
    <w:p w14:paraId="2C4A1C3F" w14:textId="77777777" w:rsidR="00FA7DB9" w:rsidRDefault="00FA7DB9" w:rsidP="00FA7DB9">
      <w:pPr>
        <w:tabs>
          <w:tab w:val="left" w:pos="5040"/>
        </w:tabs>
        <w:spacing w:before="24" w:after="24"/>
      </w:pPr>
      <w:r w:rsidRPr="004962C8">
        <w:t>ul. Pelplińska 19</w:t>
      </w:r>
    </w:p>
    <w:p w14:paraId="322A58D5" w14:textId="77777777" w:rsidR="00FA7DB9" w:rsidRDefault="00FA7DB9" w:rsidP="00FA7DB9">
      <w:pPr>
        <w:tabs>
          <w:tab w:val="left" w:pos="5040"/>
        </w:tabs>
        <w:spacing w:before="24" w:after="24"/>
        <w:rPr>
          <w:lang w:val="pl-PL"/>
        </w:rPr>
      </w:pPr>
      <w:r w:rsidRPr="004962C8">
        <w:t>83-200 Starogard Gdański</w:t>
      </w:r>
      <w:r>
        <w:t>, Lenkija</w:t>
      </w:r>
    </w:p>
    <w:p w14:paraId="69DA0C89" w14:textId="77777777" w:rsidR="00FA7DB9" w:rsidRDefault="00FA7DB9" w:rsidP="00903222">
      <w:pPr>
        <w:tabs>
          <w:tab w:val="left" w:pos="5040"/>
        </w:tabs>
        <w:spacing w:before="24" w:after="24"/>
        <w:rPr>
          <w:lang w:val="pl-PL"/>
        </w:rPr>
      </w:pPr>
    </w:p>
    <w:p w14:paraId="7A546651" w14:textId="6B8F5D56" w:rsidR="00FA7DB9" w:rsidRDefault="00FA7DB9" w:rsidP="00903222">
      <w:pPr>
        <w:tabs>
          <w:tab w:val="left" w:pos="5040"/>
        </w:tabs>
        <w:spacing w:before="24" w:after="24"/>
        <w:rPr>
          <w:lang w:val="pl-PL"/>
        </w:rPr>
      </w:pPr>
      <w:r>
        <w:rPr>
          <w:lang w:val="pl-PL"/>
        </w:rPr>
        <w:t xml:space="preserve">(logo) </w:t>
      </w:r>
      <w:r w:rsidRPr="004962C8">
        <w:t>POLPHARMA</w:t>
      </w:r>
    </w:p>
    <w:p w14:paraId="249EC8F4" w14:textId="77777777" w:rsidR="00903222" w:rsidRDefault="00903222" w:rsidP="00903222">
      <w:pPr>
        <w:pStyle w:val="Pagrindinistekstas"/>
        <w:spacing w:after="0"/>
      </w:pPr>
    </w:p>
    <w:p w14:paraId="7A900A4F"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2B61C871" w14:textId="77777777" w:rsidTr="000D2FAA">
        <w:tc>
          <w:tcPr>
            <w:tcW w:w="9212" w:type="dxa"/>
            <w:shd w:val="clear" w:color="auto" w:fill="auto"/>
          </w:tcPr>
          <w:p w14:paraId="02E87875" w14:textId="77777777" w:rsidR="00903222" w:rsidRPr="000D2FAA" w:rsidRDefault="00903222" w:rsidP="000D2FAA">
            <w:pPr>
              <w:pStyle w:val="Pagrindinistekstas"/>
              <w:tabs>
                <w:tab w:val="left" w:pos="567"/>
              </w:tabs>
              <w:spacing w:after="0"/>
              <w:rPr>
                <w:b/>
              </w:rPr>
            </w:pPr>
            <w:r w:rsidRPr="000D2FAA">
              <w:rPr>
                <w:b/>
              </w:rPr>
              <w:t>12.</w:t>
            </w:r>
            <w:r w:rsidRPr="000D2FAA">
              <w:rPr>
                <w:b/>
              </w:rPr>
              <w:tab/>
              <w:t>REGISTRACIJOS PAŽYMĖJIMO NUMERIS</w:t>
            </w:r>
          </w:p>
        </w:tc>
      </w:tr>
    </w:tbl>
    <w:p w14:paraId="615369C6" w14:textId="77777777" w:rsidR="00903222" w:rsidRDefault="00903222" w:rsidP="00903222">
      <w:pPr>
        <w:pStyle w:val="Pagrindinistekstas"/>
        <w:spacing w:after="0"/>
      </w:pPr>
    </w:p>
    <w:p w14:paraId="580DAFCA" w14:textId="77777777" w:rsidR="00903222" w:rsidRDefault="00903222" w:rsidP="00903222">
      <w:pPr>
        <w:pStyle w:val="Pagrindinistekstas"/>
        <w:spacing w:after="0"/>
      </w:pPr>
      <w:r>
        <w:t>LT/1/94/0743/001</w:t>
      </w:r>
    </w:p>
    <w:p w14:paraId="201DB093" w14:textId="77777777" w:rsidR="00903222" w:rsidRDefault="00903222" w:rsidP="00903222">
      <w:pPr>
        <w:pStyle w:val="Pagrindinistekstas"/>
        <w:tabs>
          <w:tab w:val="left" w:pos="567"/>
        </w:tabs>
        <w:spacing w:after="0"/>
      </w:pPr>
    </w:p>
    <w:p w14:paraId="2E0BC93A"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726A5A40" w14:textId="77777777" w:rsidTr="000D2FAA">
        <w:tc>
          <w:tcPr>
            <w:tcW w:w="9212" w:type="dxa"/>
            <w:shd w:val="clear" w:color="auto" w:fill="auto"/>
          </w:tcPr>
          <w:p w14:paraId="15337709" w14:textId="77777777" w:rsidR="00903222" w:rsidRDefault="00903222" w:rsidP="008E3DC8">
            <w:pPr>
              <w:pStyle w:val="Antrat3"/>
            </w:pPr>
            <w:r>
              <w:t>13.</w:t>
            </w:r>
            <w:r>
              <w:tab/>
              <w:t>SERIJOS NUMERIS</w:t>
            </w:r>
          </w:p>
        </w:tc>
      </w:tr>
    </w:tbl>
    <w:p w14:paraId="75153C1D" w14:textId="77777777" w:rsidR="00903222" w:rsidRDefault="00903222" w:rsidP="00903222">
      <w:pPr>
        <w:pStyle w:val="Pagrindinistekstas"/>
        <w:spacing w:after="0"/>
      </w:pPr>
    </w:p>
    <w:p w14:paraId="4AB00FE8" w14:textId="77777777" w:rsidR="00903222" w:rsidRDefault="00903222" w:rsidP="00903222">
      <w:pPr>
        <w:pStyle w:val="Pagrindinistekstas"/>
        <w:spacing w:after="0"/>
      </w:pPr>
      <w:r>
        <w:t>Lot {numeris}</w:t>
      </w:r>
    </w:p>
    <w:p w14:paraId="5F5F1C5C" w14:textId="77777777" w:rsidR="00903222" w:rsidRDefault="00903222" w:rsidP="00903222">
      <w:pPr>
        <w:pStyle w:val="Pagrindinistekstas"/>
        <w:spacing w:after="0"/>
      </w:pPr>
    </w:p>
    <w:p w14:paraId="5ECFD088"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77ACC79E" w14:textId="77777777" w:rsidTr="000D2FAA">
        <w:tc>
          <w:tcPr>
            <w:tcW w:w="9212" w:type="dxa"/>
            <w:shd w:val="clear" w:color="auto" w:fill="auto"/>
          </w:tcPr>
          <w:p w14:paraId="657FECD0" w14:textId="77777777" w:rsidR="00903222" w:rsidRDefault="00903222" w:rsidP="008E3DC8">
            <w:pPr>
              <w:pStyle w:val="Antrat3"/>
            </w:pPr>
            <w:r>
              <w:t>14.</w:t>
            </w:r>
            <w:r>
              <w:tab/>
              <w:t>PARDAVIMO (IŠDAVIMO) TVARKA</w:t>
            </w:r>
          </w:p>
        </w:tc>
      </w:tr>
    </w:tbl>
    <w:p w14:paraId="3A72F35B" w14:textId="77777777" w:rsidR="00903222" w:rsidRDefault="00903222" w:rsidP="00903222">
      <w:pPr>
        <w:pStyle w:val="Pagrindinistekstas"/>
        <w:spacing w:after="0"/>
      </w:pPr>
    </w:p>
    <w:p w14:paraId="66EEC6BE" w14:textId="77777777" w:rsidR="00903222" w:rsidRDefault="00903222" w:rsidP="00903222">
      <w:pPr>
        <w:pStyle w:val="Pagrindinistekstas"/>
        <w:spacing w:after="0"/>
      </w:pPr>
      <w:r>
        <w:t>Receptinis vaistas</w:t>
      </w:r>
    </w:p>
    <w:p w14:paraId="714B5B4F" w14:textId="77777777" w:rsidR="00903222" w:rsidRDefault="00903222" w:rsidP="00903222">
      <w:pPr>
        <w:pStyle w:val="Pagrindinistekstas"/>
        <w:spacing w:after="0"/>
      </w:pPr>
    </w:p>
    <w:p w14:paraId="72FAE24D"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35B69F71" w14:textId="77777777" w:rsidTr="000D2FAA">
        <w:tc>
          <w:tcPr>
            <w:tcW w:w="9212" w:type="dxa"/>
            <w:shd w:val="clear" w:color="auto" w:fill="auto"/>
          </w:tcPr>
          <w:p w14:paraId="1DC8A6E0" w14:textId="77777777" w:rsidR="00903222" w:rsidRDefault="00903222" w:rsidP="008E3DC8">
            <w:pPr>
              <w:pStyle w:val="Antrat3"/>
            </w:pPr>
            <w:r>
              <w:t>15.</w:t>
            </w:r>
            <w:r>
              <w:tab/>
              <w:t>VARTOJIMO INSTRUKCIJA</w:t>
            </w:r>
          </w:p>
        </w:tc>
      </w:tr>
    </w:tbl>
    <w:p w14:paraId="3A0F7124" w14:textId="77777777" w:rsidR="00903222" w:rsidRDefault="00903222" w:rsidP="00903222">
      <w:pPr>
        <w:pStyle w:val="Pagrindinistekstas"/>
        <w:spacing w:after="0"/>
      </w:pPr>
    </w:p>
    <w:p w14:paraId="7D7449AA" w14:textId="77777777" w:rsidR="00903222" w:rsidRDefault="00903222" w:rsidP="00903222">
      <w:pPr>
        <w:jc w:val="both"/>
      </w:pPr>
    </w:p>
    <w:p w14:paraId="713B0BEC" w14:textId="77777777" w:rsidR="00903222" w:rsidRDefault="00903222" w:rsidP="0090322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1453EAB" w14:textId="77777777" w:rsidR="00903222" w:rsidRPr="00CF7BCE" w:rsidRDefault="00903222" w:rsidP="00903222">
      <w:pPr>
        <w:pStyle w:val="Pagrindinistekstas"/>
        <w:spacing w:after="0"/>
      </w:pPr>
    </w:p>
    <w:p w14:paraId="5881E92E" w14:textId="77777777" w:rsidR="00903222" w:rsidRDefault="00903222" w:rsidP="00903222">
      <w:pPr>
        <w:pStyle w:val="Pagrindinistekstas"/>
        <w:spacing w:after="0"/>
      </w:pPr>
      <w:r>
        <w:t>Ibufen</w:t>
      </w:r>
    </w:p>
    <w:p w14:paraId="0ADB795C" w14:textId="77777777" w:rsidR="00903222" w:rsidRDefault="00903222" w:rsidP="00903222">
      <w:pPr>
        <w:pStyle w:val="Pagrindinistekstas"/>
        <w:spacing w:after="0"/>
      </w:pPr>
    </w:p>
    <w:p w14:paraId="20CB6FBA" w14:textId="77777777" w:rsidR="00903222" w:rsidRPr="00067B16" w:rsidRDefault="00903222" w:rsidP="00903222">
      <w:pPr>
        <w:rPr>
          <w:noProof/>
          <w:szCs w:val="22"/>
          <w:shd w:val="clear" w:color="auto" w:fill="CCCCCC"/>
        </w:rPr>
      </w:pPr>
    </w:p>
    <w:p w14:paraId="3789F9FA" w14:textId="77777777" w:rsidR="00903222" w:rsidRPr="00C937E7" w:rsidRDefault="00903222" w:rsidP="0090322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347C9A1" w14:textId="77777777" w:rsidR="00903222" w:rsidRPr="00C937E7" w:rsidRDefault="00903222" w:rsidP="00903222">
      <w:pPr>
        <w:rPr>
          <w:noProof/>
        </w:rPr>
      </w:pPr>
    </w:p>
    <w:p w14:paraId="340F0F37" w14:textId="77777777" w:rsidR="00903222" w:rsidRPr="00C937E7" w:rsidRDefault="00903222" w:rsidP="00903222">
      <w:pPr>
        <w:rPr>
          <w:noProof/>
          <w:szCs w:val="22"/>
          <w:shd w:val="clear" w:color="auto" w:fill="CCCCCC"/>
        </w:rPr>
      </w:pPr>
      <w:r w:rsidRPr="000D2FAA">
        <w:rPr>
          <w:noProof/>
          <w:highlight w:val="lightGray"/>
        </w:rPr>
        <w:t>2D brūkšninis kodas su nurodytu unikaliu identifikatoriumi.</w:t>
      </w:r>
    </w:p>
    <w:p w14:paraId="40C76FC5" w14:textId="77777777" w:rsidR="00903222" w:rsidRPr="00C937E7" w:rsidRDefault="00903222" w:rsidP="00903222">
      <w:pPr>
        <w:rPr>
          <w:noProof/>
        </w:rPr>
      </w:pPr>
    </w:p>
    <w:p w14:paraId="3E17BAA6" w14:textId="77777777" w:rsidR="00903222" w:rsidRPr="00C937E7" w:rsidRDefault="00903222" w:rsidP="00903222">
      <w:pPr>
        <w:rPr>
          <w:noProof/>
        </w:rPr>
      </w:pPr>
    </w:p>
    <w:p w14:paraId="2F60433B" w14:textId="77777777" w:rsidR="00903222" w:rsidRPr="00C937E7" w:rsidRDefault="00903222" w:rsidP="0090322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AFFE881" w14:textId="77777777" w:rsidR="00903222" w:rsidRPr="00C937E7" w:rsidRDefault="00903222" w:rsidP="00903222">
      <w:pPr>
        <w:rPr>
          <w:noProof/>
        </w:rPr>
      </w:pPr>
    </w:p>
    <w:p w14:paraId="66876DEF" w14:textId="77777777" w:rsidR="00903222" w:rsidRPr="00020F85" w:rsidRDefault="00903222" w:rsidP="00903222">
      <w:pPr>
        <w:rPr>
          <w:szCs w:val="22"/>
        </w:rPr>
      </w:pPr>
      <w:r>
        <w:t>PC: {numeris}</w:t>
      </w:r>
    </w:p>
    <w:p w14:paraId="74915831" w14:textId="77777777" w:rsidR="00903222" w:rsidRPr="00C937E7" w:rsidRDefault="00903222" w:rsidP="00903222">
      <w:pPr>
        <w:rPr>
          <w:szCs w:val="22"/>
        </w:rPr>
      </w:pPr>
      <w:r>
        <w:t>SN: {numeris}</w:t>
      </w:r>
    </w:p>
    <w:p w14:paraId="06F13F00" w14:textId="77777777" w:rsidR="00903222" w:rsidRPr="00C937E7" w:rsidRDefault="00903222" w:rsidP="00903222">
      <w:pPr>
        <w:rPr>
          <w:szCs w:val="22"/>
        </w:rPr>
      </w:pPr>
      <w:r w:rsidRPr="000D2FAA">
        <w:rPr>
          <w:highlight w:val="lightGray"/>
        </w:rPr>
        <w:t>NN: {numeris}</w:t>
      </w:r>
    </w:p>
    <w:p w14:paraId="700A8564" w14:textId="77777777" w:rsidR="00903222" w:rsidRDefault="00903222" w:rsidP="00903222">
      <w:pPr>
        <w:pStyle w:val="Pagrindinistekstas"/>
        <w:spacing w:after="0"/>
      </w:pPr>
    </w:p>
    <w:p w14:paraId="5EAC357A" w14:textId="77777777" w:rsidR="00903222" w:rsidRDefault="00903222" w:rsidP="00903222">
      <w:pPr>
        <w:pStyle w:val="Pagrindinistekstas"/>
        <w:spacing w:after="0"/>
      </w:pPr>
    </w:p>
    <w:p w14:paraId="1A8DCD7F" w14:textId="77777777" w:rsidR="00903222" w:rsidRPr="00950A81" w:rsidRDefault="00903222" w:rsidP="00903222">
      <w:pPr>
        <w:pStyle w:val="Pagrindinistekstas"/>
        <w:spacing w:after="0"/>
      </w:pPr>
    </w:p>
    <w:p w14:paraId="4D1141F3" w14:textId="77777777" w:rsidR="00903222" w:rsidRDefault="00903222" w:rsidP="00903222">
      <w:pPr>
        <w:pBdr>
          <w:top w:val="single" w:sz="4" w:space="1" w:color="auto"/>
          <w:left w:val="single" w:sz="4" w:space="4" w:color="auto"/>
          <w:bottom w:val="single" w:sz="4" w:space="1" w:color="auto"/>
          <w:right w:val="single" w:sz="4" w:space="4" w:color="auto"/>
        </w:pBdr>
        <w:rPr>
          <w:b/>
          <w:noProof/>
        </w:rPr>
      </w:pPr>
      <w:r>
        <w:rPr>
          <w:b/>
          <w:caps/>
          <w:noProof/>
        </w:rPr>
        <w:t xml:space="preserve">Minimali informacija ant mažų </w:t>
      </w:r>
      <w:r>
        <w:rPr>
          <w:b/>
          <w:noProof/>
        </w:rPr>
        <w:t>VIDINIŲ</w:t>
      </w:r>
      <w:r>
        <w:rPr>
          <w:bCs/>
          <w:noProof/>
        </w:rPr>
        <w:t xml:space="preserve"> </w:t>
      </w:r>
      <w:r>
        <w:rPr>
          <w:b/>
          <w:caps/>
          <w:noProof/>
        </w:rPr>
        <w:t>pakuočių</w:t>
      </w:r>
    </w:p>
    <w:p w14:paraId="2A1BE5B0" w14:textId="77777777" w:rsidR="00903222" w:rsidRPr="00950A81" w:rsidRDefault="00903222" w:rsidP="00903222">
      <w:pPr>
        <w:pBdr>
          <w:top w:val="single" w:sz="4" w:space="1" w:color="auto"/>
          <w:left w:val="single" w:sz="4" w:space="4" w:color="auto"/>
          <w:bottom w:val="single" w:sz="4" w:space="1" w:color="auto"/>
          <w:right w:val="single" w:sz="4" w:space="4" w:color="auto"/>
        </w:pBdr>
        <w:rPr>
          <w:noProof/>
        </w:rPr>
      </w:pPr>
    </w:p>
    <w:p w14:paraId="0B4765AF" w14:textId="77777777" w:rsidR="00903222" w:rsidRDefault="00903222" w:rsidP="00903222">
      <w:pPr>
        <w:pStyle w:val="Pagrindinistekstas"/>
        <w:pBdr>
          <w:top w:val="single" w:sz="4" w:space="1" w:color="auto"/>
          <w:left w:val="single" w:sz="4" w:space="4" w:color="auto"/>
          <w:bottom w:val="single" w:sz="4" w:space="1" w:color="auto"/>
          <w:right w:val="single" w:sz="4" w:space="4" w:color="auto"/>
        </w:pBdr>
        <w:spacing w:after="0"/>
        <w:rPr>
          <w:b/>
        </w:rPr>
      </w:pPr>
      <w:r>
        <w:rPr>
          <w:b/>
        </w:rPr>
        <w:t>BUTELIUKAS</w:t>
      </w:r>
    </w:p>
    <w:p w14:paraId="4D14AEC2" w14:textId="77777777" w:rsidR="00903222" w:rsidRDefault="00903222" w:rsidP="00903222">
      <w:pPr>
        <w:rPr>
          <w:noProof/>
        </w:rPr>
      </w:pPr>
    </w:p>
    <w:p w14:paraId="2D812D8E" w14:textId="77777777" w:rsidR="00903222" w:rsidRDefault="00903222" w:rsidP="00903222">
      <w:pPr>
        <w:rPr>
          <w:noProof/>
        </w:rPr>
      </w:pPr>
    </w:p>
    <w:p w14:paraId="4FBD7BB3" w14:textId="77777777" w:rsidR="00903222" w:rsidRDefault="00903222" w:rsidP="00903222">
      <w:pPr>
        <w:pBdr>
          <w:top w:val="single" w:sz="4" w:space="1" w:color="auto"/>
          <w:left w:val="single" w:sz="4" w:space="4" w:color="auto"/>
          <w:bottom w:val="single" w:sz="4" w:space="1" w:color="auto"/>
          <w:right w:val="single" w:sz="4" w:space="4" w:color="auto"/>
        </w:pBdr>
        <w:outlineLvl w:val="0"/>
        <w:rPr>
          <w:b/>
          <w:noProof/>
        </w:rPr>
      </w:pPr>
      <w:r>
        <w:rPr>
          <w:b/>
          <w:noProof/>
        </w:rPr>
        <w:t>1.</w:t>
      </w:r>
      <w:r>
        <w:rPr>
          <w:b/>
          <w:noProof/>
        </w:rPr>
        <w:tab/>
      </w:r>
      <w:r>
        <w:rPr>
          <w:b/>
          <w:caps/>
          <w:noProof/>
        </w:rPr>
        <w:t>Vaistinio preparato pavadinimas ir vartojimo būdas</w:t>
      </w:r>
    </w:p>
    <w:p w14:paraId="333F5712" w14:textId="77777777" w:rsidR="00903222" w:rsidRDefault="00903222" w:rsidP="00903222">
      <w:pPr>
        <w:ind w:left="567" w:hanging="567"/>
        <w:rPr>
          <w:noProof/>
        </w:rPr>
      </w:pPr>
    </w:p>
    <w:p w14:paraId="1FFC2D99" w14:textId="77777777" w:rsidR="00903222" w:rsidRDefault="00903222" w:rsidP="00903222">
      <w:pPr>
        <w:pStyle w:val="Pagrindinistekstas"/>
        <w:spacing w:after="0"/>
      </w:pPr>
      <w:r>
        <w:t>Ibufen 100 mg/5 ml geriamoji suspensija</w:t>
      </w:r>
    </w:p>
    <w:p w14:paraId="286E1B2E" w14:textId="344B95C7" w:rsidR="00903222" w:rsidRDefault="00903222" w:rsidP="00903222">
      <w:pPr>
        <w:pStyle w:val="Pagrindinistekstas"/>
        <w:spacing w:after="0"/>
      </w:pPr>
      <w:r>
        <w:t>Ibuprofenas</w:t>
      </w:r>
    </w:p>
    <w:p w14:paraId="231569F6" w14:textId="77777777" w:rsidR="00903222" w:rsidRDefault="00903222" w:rsidP="00903222">
      <w:pPr>
        <w:pStyle w:val="Pagrindinistekstas"/>
        <w:spacing w:after="0"/>
      </w:pPr>
      <w:r>
        <w:t>Vartoti per burną.</w:t>
      </w:r>
    </w:p>
    <w:p w14:paraId="078EC954" w14:textId="77777777" w:rsidR="00903222" w:rsidRDefault="00903222" w:rsidP="00903222">
      <w:pPr>
        <w:rPr>
          <w:noProof/>
        </w:rPr>
      </w:pPr>
    </w:p>
    <w:p w14:paraId="0BCE4F85" w14:textId="77777777" w:rsidR="00903222" w:rsidRDefault="00903222" w:rsidP="0090322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5490FD8A" w14:textId="77777777" w:rsidTr="000D2FAA">
        <w:tc>
          <w:tcPr>
            <w:tcW w:w="9212" w:type="dxa"/>
            <w:shd w:val="clear" w:color="auto" w:fill="auto"/>
          </w:tcPr>
          <w:p w14:paraId="04CD570B" w14:textId="77777777" w:rsidR="00903222" w:rsidRDefault="00903222" w:rsidP="008E3DC8">
            <w:pPr>
              <w:pStyle w:val="Antrat3"/>
            </w:pPr>
            <w:r>
              <w:t>2.</w:t>
            </w:r>
            <w:r>
              <w:tab/>
              <w:t>VARTOJIMO METODAS</w:t>
            </w:r>
          </w:p>
        </w:tc>
      </w:tr>
    </w:tbl>
    <w:p w14:paraId="595B67FB" w14:textId="77777777" w:rsidR="00903222" w:rsidRDefault="00903222" w:rsidP="00903222">
      <w:pPr>
        <w:rPr>
          <w:noProof/>
        </w:rPr>
      </w:pPr>
    </w:p>
    <w:p w14:paraId="22B0E1A6" w14:textId="77777777" w:rsidR="00903222" w:rsidRDefault="00903222" w:rsidP="00903222">
      <w:pPr>
        <w:pStyle w:val="Pagrindinistekstas"/>
        <w:spacing w:after="0"/>
      </w:pPr>
      <w:r>
        <w:t>Prieš vartojimą perskaitykite pakuotės lapelį.</w:t>
      </w:r>
    </w:p>
    <w:p w14:paraId="76CD727F" w14:textId="77777777" w:rsidR="00903222" w:rsidRDefault="00903222" w:rsidP="008E3DC8">
      <w:pPr>
        <w:pStyle w:val="Antrat3"/>
      </w:pPr>
      <w:r>
        <w:t>Prieš vartojimą suplakti.</w:t>
      </w:r>
    </w:p>
    <w:p w14:paraId="42AE6022" w14:textId="77777777" w:rsidR="00903222" w:rsidRDefault="00903222" w:rsidP="00903222">
      <w:pPr>
        <w:pStyle w:val="Pagrindinistekstas"/>
        <w:spacing w:after="0"/>
      </w:pPr>
    </w:p>
    <w:p w14:paraId="36AAC4B4"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1D2E4E08" w14:textId="77777777" w:rsidTr="000D2FAA">
        <w:tc>
          <w:tcPr>
            <w:tcW w:w="9212" w:type="dxa"/>
            <w:shd w:val="clear" w:color="auto" w:fill="auto"/>
          </w:tcPr>
          <w:p w14:paraId="50490AC0" w14:textId="77777777" w:rsidR="00903222" w:rsidRDefault="00903222" w:rsidP="008E3DC8">
            <w:pPr>
              <w:pStyle w:val="Antrat3"/>
            </w:pPr>
            <w:r>
              <w:t>3.</w:t>
            </w:r>
            <w:r>
              <w:tab/>
              <w:t>TINKAMUMO LAIKAS</w:t>
            </w:r>
          </w:p>
        </w:tc>
      </w:tr>
    </w:tbl>
    <w:p w14:paraId="14743A10" w14:textId="77777777" w:rsidR="00903222" w:rsidRDefault="00903222" w:rsidP="00903222">
      <w:pPr>
        <w:pStyle w:val="Pagrindinistekstas"/>
        <w:spacing w:after="0"/>
      </w:pPr>
    </w:p>
    <w:p w14:paraId="49E43148" w14:textId="77777777" w:rsidR="00903222" w:rsidRDefault="00903222" w:rsidP="00903222">
      <w:pPr>
        <w:pStyle w:val="Pagrindinistekstas"/>
        <w:spacing w:after="0"/>
      </w:pPr>
      <w:r>
        <w:t>EXP {mm/MMMM}</w:t>
      </w:r>
    </w:p>
    <w:p w14:paraId="52437D35" w14:textId="77777777" w:rsidR="00903222" w:rsidRDefault="00903222" w:rsidP="00903222">
      <w:pPr>
        <w:numPr>
          <w:ilvl w:val="12"/>
          <w:numId w:val="0"/>
        </w:numPr>
        <w:ind w:right="-2"/>
        <w:rPr>
          <w:noProof/>
        </w:rPr>
      </w:pPr>
      <w:r>
        <w:rPr>
          <w:noProof/>
        </w:rPr>
        <w:t>Pradėtos vartoti geriamosios suspensijos tinkamumo laikas yra 6 mėnesiai.</w:t>
      </w:r>
    </w:p>
    <w:p w14:paraId="0227433C" w14:textId="77777777" w:rsidR="00903222" w:rsidRDefault="00903222" w:rsidP="00903222">
      <w:pPr>
        <w:pStyle w:val="Pagrindinistekstas"/>
        <w:spacing w:after="0"/>
      </w:pPr>
    </w:p>
    <w:p w14:paraId="374AF445"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2BA36008" w14:textId="77777777" w:rsidTr="000D2FAA">
        <w:tc>
          <w:tcPr>
            <w:tcW w:w="9212" w:type="dxa"/>
            <w:shd w:val="clear" w:color="auto" w:fill="auto"/>
          </w:tcPr>
          <w:p w14:paraId="5189B9A2" w14:textId="77777777" w:rsidR="00903222" w:rsidRDefault="00903222" w:rsidP="008E3DC8">
            <w:pPr>
              <w:pStyle w:val="Antrat3"/>
            </w:pPr>
            <w:r>
              <w:t>4.</w:t>
            </w:r>
            <w:r>
              <w:tab/>
              <w:t>SERIJOS NUMERIS</w:t>
            </w:r>
          </w:p>
        </w:tc>
      </w:tr>
    </w:tbl>
    <w:p w14:paraId="35A7E720" w14:textId="77777777" w:rsidR="00903222" w:rsidRDefault="00903222" w:rsidP="00903222">
      <w:pPr>
        <w:pStyle w:val="Pagrindinistekstas"/>
        <w:spacing w:after="0"/>
      </w:pPr>
    </w:p>
    <w:p w14:paraId="055A96C3" w14:textId="77777777" w:rsidR="00903222" w:rsidRDefault="00903222" w:rsidP="00903222">
      <w:pPr>
        <w:pStyle w:val="Pagrindinistekstas"/>
        <w:spacing w:after="0"/>
      </w:pPr>
      <w:r>
        <w:t>Lot {numeris}</w:t>
      </w:r>
    </w:p>
    <w:p w14:paraId="7F566C09" w14:textId="77777777" w:rsidR="00903222" w:rsidRDefault="00903222" w:rsidP="00903222">
      <w:pPr>
        <w:pStyle w:val="Pagrindinistekstas"/>
        <w:spacing w:after="0"/>
      </w:pPr>
    </w:p>
    <w:p w14:paraId="317B9420" w14:textId="77777777" w:rsidR="00903222" w:rsidRDefault="00903222" w:rsidP="00903222">
      <w:pPr>
        <w:pStyle w:val="Pagrindinistekstas"/>
        <w:spacing w:after="0"/>
      </w:pPr>
    </w:p>
    <w:p w14:paraId="6CEE5707" w14:textId="77777777" w:rsidR="00903222" w:rsidRPr="000D2FAA" w:rsidRDefault="00903222" w:rsidP="00903222">
      <w:pPr>
        <w:pBdr>
          <w:top w:val="single" w:sz="4" w:space="1" w:color="auto"/>
          <w:left w:val="single" w:sz="4" w:space="4" w:color="auto"/>
          <w:bottom w:val="single" w:sz="4" w:space="1" w:color="auto"/>
          <w:right w:val="single" w:sz="4" w:space="4" w:color="auto"/>
        </w:pBdr>
        <w:outlineLvl w:val="0"/>
        <w:rPr>
          <w:b/>
          <w:noProof/>
          <w:highlight w:val="lightGray"/>
        </w:rPr>
      </w:pPr>
      <w:r>
        <w:rPr>
          <w:b/>
        </w:rPr>
        <w:t>5.</w:t>
      </w:r>
      <w:r>
        <w:tab/>
      </w:r>
      <w:r>
        <w:rPr>
          <w:b/>
          <w:caps/>
          <w:noProof/>
        </w:rPr>
        <w:t>kiekis</w:t>
      </w:r>
      <w:r>
        <w:rPr>
          <w:b/>
          <w:noProof/>
        </w:rPr>
        <w:t xml:space="preserve"> (MASĖ, TŪRIS ARBA VIENETAI)</w:t>
      </w:r>
    </w:p>
    <w:p w14:paraId="0E8DABB8" w14:textId="77777777" w:rsidR="00903222" w:rsidRDefault="00903222" w:rsidP="00903222">
      <w:pPr>
        <w:pStyle w:val="Pagrindinistekstas"/>
        <w:spacing w:after="0"/>
      </w:pPr>
    </w:p>
    <w:p w14:paraId="6C017534" w14:textId="77777777" w:rsidR="00903222" w:rsidRDefault="00903222" w:rsidP="00903222">
      <w:pPr>
        <w:pStyle w:val="Pagrindinistekstas"/>
        <w:spacing w:after="0"/>
      </w:pPr>
      <w:r>
        <w:t>100 g</w:t>
      </w:r>
    </w:p>
    <w:p w14:paraId="0EFA310C" w14:textId="77777777" w:rsidR="00903222" w:rsidRDefault="00903222" w:rsidP="00903222">
      <w:pPr>
        <w:pStyle w:val="Pagrindinistekstas"/>
        <w:spacing w:after="0"/>
      </w:pPr>
    </w:p>
    <w:p w14:paraId="2F38553A" w14:textId="77777777" w:rsidR="00903222" w:rsidRDefault="00903222" w:rsidP="00903222">
      <w:pPr>
        <w:pStyle w:val="Pagrindinisteksta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03222" w14:paraId="3A3B32A7" w14:textId="77777777" w:rsidTr="000D2FAA">
        <w:tc>
          <w:tcPr>
            <w:tcW w:w="9212" w:type="dxa"/>
            <w:shd w:val="clear" w:color="auto" w:fill="auto"/>
          </w:tcPr>
          <w:p w14:paraId="1F2A70EF" w14:textId="77777777" w:rsidR="00903222" w:rsidRDefault="00903222" w:rsidP="008E3DC8">
            <w:pPr>
              <w:pStyle w:val="Antrat3"/>
            </w:pPr>
            <w:r>
              <w:t>6.</w:t>
            </w:r>
            <w:r>
              <w:tab/>
              <w:t>KITA</w:t>
            </w:r>
          </w:p>
        </w:tc>
      </w:tr>
    </w:tbl>
    <w:p w14:paraId="0C13027E" w14:textId="77777777" w:rsidR="00903222" w:rsidRDefault="00903222" w:rsidP="00903222">
      <w:pPr>
        <w:pStyle w:val="Pagrindinistekstas"/>
        <w:spacing w:after="0"/>
      </w:pPr>
    </w:p>
    <w:p w14:paraId="50535CBC" w14:textId="77777777" w:rsidR="00903222" w:rsidRDefault="00903222" w:rsidP="00903222">
      <w:r>
        <w:t>Vyresniems negu 6 mėnesių vaikams.</w:t>
      </w:r>
    </w:p>
    <w:p w14:paraId="291984A5" w14:textId="77777777" w:rsidR="00903222" w:rsidRDefault="00903222" w:rsidP="00903222">
      <w:pPr>
        <w:pStyle w:val="Pagrindinistekstas"/>
        <w:spacing w:after="0"/>
      </w:pPr>
    </w:p>
    <w:p w14:paraId="53027A71" w14:textId="51CAF0DF" w:rsidR="00903222" w:rsidRDefault="00903222" w:rsidP="00903222">
      <w:pPr>
        <w:pStyle w:val="Antrats"/>
        <w:rPr>
          <w:rFonts w:ascii="Times New Roman" w:hAnsi="Times New Roman"/>
          <w:sz w:val="22"/>
          <w:szCs w:val="22"/>
          <w:lang w:val="pl-PL"/>
        </w:rPr>
      </w:pPr>
      <w:r>
        <w:rPr>
          <w:rFonts w:ascii="Times New Roman" w:hAnsi="Times New Roman"/>
          <w:sz w:val="22"/>
          <w:szCs w:val="22"/>
          <w:lang w:val="pl-PL"/>
        </w:rPr>
        <w:t xml:space="preserve">(logo) </w:t>
      </w:r>
      <w:r w:rsidR="00FA7DB9">
        <w:rPr>
          <w:rFonts w:ascii="Times New Roman" w:hAnsi="Times New Roman"/>
          <w:sz w:val="22"/>
          <w:szCs w:val="22"/>
          <w:lang w:val="pl-PL"/>
        </w:rPr>
        <w:t>POLPHARMA</w:t>
      </w:r>
    </w:p>
    <w:p w14:paraId="21202C5A" w14:textId="77777777" w:rsidR="00903222" w:rsidRDefault="00903222" w:rsidP="00903222">
      <w:pPr>
        <w:pStyle w:val="Antrats"/>
        <w:rPr>
          <w:rFonts w:ascii="Times New Roman" w:hAnsi="Times New Roman"/>
          <w:sz w:val="22"/>
          <w:szCs w:val="22"/>
          <w:lang w:val="pl-PL"/>
        </w:rPr>
      </w:pPr>
    </w:p>
    <w:p w14:paraId="6A52305D" w14:textId="77777777" w:rsidR="00903222" w:rsidRDefault="00903222" w:rsidP="00903222">
      <w:pPr>
        <w:spacing w:after="160" w:line="259" w:lineRule="auto"/>
      </w:pPr>
      <w:r>
        <w:br w:type="page"/>
      </w:r>
    </w:p>
    <w:p w14:paraId="6E165E69" w14:textId="77777777" w:rsidR="00903222" w:rsidRDefault="00903222" w:rsidP="00903222"/>
    <w:p w14:paraId="6B30E14C" w14:textId="77777777" w:rsidR="00903222" w:rsidRDefault="00903222" w:rsidP="00903222"/>
    <w:p w14:paraId="4D4003E4" w14:textId="77777777" w:rsidR="00903222" w:rsidRDefault="00903222" w:rsidP="00903222"/>
    <w:p w14:paraId="2BE20F3B" w14:textId="77777777" w:rsidR="00903222" w:rsidRDefault="00903222" w:rsidP="00903222"/>
    <w:p w14:paraId="1A6F1643" w14:textId="77777777" w:rsidR="00903222" w:rsidRDefault="00903222" w:rsidP="00903222"/>
    <w:p w14:paraId="32B5DB49" w14:textId="77777777" w:rsidR="00903222" w:rsidRDefault="00903222" w:rsidP="00903222"/>
    <w:p w14:paraId="05AA5C49" w14:textId="77777777" w:rsidR="00903222" w:rsidRDefault="00903222" w:rsidP="00903222"/>
    <w:p w14:paraId="73A30B0C" w14:textId="77777777" w:rsidR="00903222" w:rsidRDefault="00903222" w:rsidP="00903222"/>
    <w:p w14:paraId="50EBC3D8" w14:textId="77777777" w:rsidR="00903222" w:rsidRDefault="00903222" w:rsidP="00903222"/>
    <w:p w14:paraId="7FC5124D" w14:textId="77777777" w:rsidR="00903222" w:rsidRDefault="00903222" w:rsidP="00903222"/>
    <w:p w14:paraId="465C1633" w14:textId="77777777" w:rsidR="00903222" w:rsidRDefault="00903222" w:rsidP="00903222"/>
    <w:p w14:paraId="55CC70AD" w14:textId="77777777" w:rsidR="00903222" w:rsidRDefault="00903222" w:rsidP="00903222"/>
    <w:p w14:paraId="1F0B87FF" w14:textId="77777777" w:rsidR="00903222" w:rsidRDefault="00903222" w:rsidP="00903222"/>
    <w:p w14:paraId="186D11BD" w14:textId="77777777" w:rsidR="00903222" w:rsidRDefault="00903222" w:rsidP="00903222"/>
    <w:p w14:paraId="2B4E39CE" w14:textId="77777777" w:rsidR="00903222" w:rsidRDefault="00903222" w:rsidP="00903222"/>
    <w:p w14:paraId="730C6BE0" w14:textId="77777777" w:rsidR="00903222" w:rsidRDefault="00903222" w:rsidP="00903222"/>
    <w:p w14:paraId="3E935AA0" w14:textId="77777777" w:rsidR="00903222" w:rsidRDefault="00903222" w:rsidP="00903222"/>
    <w:p w14:paraId="3608757B" w14:textId="77777777" w:rsidR="00903222" w:rsidRDefault="00903222" w:rsidP="00903222"/>
    <w:p w14:paraId="7D8FC2DA" w14:textId="77777777" w:rsidR="00903222" w:rsidRDefault="00903222" w:rsidP="00903222"/>
    <w:p w14:paraId="0F3316DD" w14:textId="77777777" w:rsidR="00903222" w:rsidRDefault="00903222" w:rsidP="00903222"/>
    <w:p w14:paraId="3600E4E4" w14:textId="77777777" w:rsidR="00903222" w:rsidRDefault="00903222" w:rsidP="00903222"/>
    <w:p w14:paraId="5B59D90A" w14:textId="77777777" w:rsidR="00903222" w:rsidRDefault="00903222" w:rsidP="00903222"/>
    <w:p w14:paraId="20E84926" w14:textId="77777777" w:rsidR="00903222" w:rsidRDefault="00903222" w:rsidP="00903222"/>
    <w:p w14:paraId="0A4AFB98" w14:textId="77777777" w:rsidR="00903222" w:rsidRDefault="00903222" w:rsidP="00903222"/>
    <w:p w14:paraId="79A29FF3" w14:textId="77777777" w:rsidR="00903222" w:rsidRDefault="00903222" w:rsidP="00903222"/>
    <w:p w14:paraId="6EDF3425" w14:textId="77777777" w:rsidR="00903222" w:rsidRDefault="00903222" w:rsidP="00903222"/>
    <w:p w14:paraId="03E06DD9" w14:textId="77777777" w:rsidR="00903222" w:rsidRDefault="00903222" w:rsidP="00903222"/>
    <w:p w14:paraId="53E2E1CB" w14:textId="77777777" w:rsidR="00903222" w:rsidRDefault="00903222" w:rsidP="00903222">
      <w:pPr>
        <w:pStyle w:val="ListParagraph1"/>
        <w:numPr>
          <w:ilvl w:val="0"/>
          <w:numId w:val="5"/>
        </w:numPr>
        <w:ind w:right="113"/>
        <w:jc w:val="center"/>
        <w:rPr>
          <w:b/>
          <w:noProof/>
          <w:szCs w:val="22"/>
        </w:rPr>
      </w:pPr>
      <w:r>
        <w:rPr>
          <w:b/>
          <w:noProof/>
          <w:szCs w:val="22"/>
        </w:rPr>
        <w:t>PAKUOTĖS LAPELIS</w:t>
      </w:r>
    </w:p>
    <w:p w14:paraId="41FCF8EB" w14:textId="77777777" w:rsidR="00903222" w:rsidRDefault="00903222" w:rsidP="00903222">
      <w:pPr>
        <w:pStyle w:val="ListParagraph1"/>
      </w:pPr>
    </w:p>
    <w:p w14:paraId="20E636D9" w14:textId="77777777" w:rsidR="00903222" w:rsidRDefault="00903222" w:rsidP="00903222">
      <w:pPr>
        <w:pStyle w:val="ListParagraph1"/>
      </w:pPr>
    </w:p>
    <w:p w14:paraId="3AD2F6C1" w14:textId="77777777" w:rsidR="00903222" w:rsidRDefault="00903222" w:rsidP="00903222">
      <w:pPr>
        <w:pStyle w:val="ListParagraph1"/>
      </w:pPr>
    </w:p>
    <w:p w14:paraId="4A510E5F" w14:textId="77777777" w:rsidR="00903222" w:rsidRDefault="00903222" w:rsidP="00020F85">
      <w:pPr>
        <w:ind w:right="174"/>
        <w:outlineLvl w:val="0"/>
        <w:rPr>
          <w:b/>
          <w:noProof/>
        </w:rPr>
      </w:pPr>
    </w:p>
    <w:p w14:paraId="22A13E8F" w14:textId="77777777" w:rsidR="00903222" w:rsidRDefault="00903222" w:rsidP="00903222">
      <w:pPr>
        <w:spacing w:after="160" w:line="259" w:lineRule="auto"/>
        <w:rPr>
          <w:b/>
          <w:noProof/>
        </w:rPr>
      </w:pPr>
      <w:r>
        <w:rPr>
          <w:b/>
          <w:noProof/>
        </w:rPr>
        <w:br w:type="page"/>
      </w:r>
    </w:p>
    <w:p w14:paraId="1EE9CAF1" w14:textId="77777777" w:rsidR="00903222" w:rsidRDefault="00903222" w:rsidP="00903222">
      <w:pPr>
        <w:ind w:right="174"/>
        <w:jc w:val="center"/>
        <w:outlineLvl w:val="0"/>
        <w:rPr>
          <w:b/>
          <w:noProof/>
        </w:rPr>
      </w:pPr>
      <w:r>
        <w:rPr>
          <w:b/>
          <w:noProof/>
        </w:rPr>
        <w:lastRenderedPageBreak/>
        <w:t>Pakuotės lapelis: informacija vartotojui</w:t>
      </w:r>
    </w:p>
    <w:p w14:paraId="0A1B54F9" w14:textId="77777777" w:rsidR="00903222" w:rsidRPr="00FC6FE3" w:rsidRDefault="00903222" w:rsidP="00903222">
      <w:pPr>
        <w:ind w:right="174"/>
        <w:jc w:val="center"/>
        <w:outlineLvl w:val="0"/>
        <w:rPr>
          <w:noProof/>
        </w:rPr>
      </w:pPr>
    </w:p>
    <w:p w14:paraId="55978AA1" w14:textId="77777777" w:rsidR="00903222" w:rsidRDefault="00903222" w:rsidP="00903222">
      <w:pPr>
        <w:pStyle w:val="Pagrindinistekstas"/>
        <w:spacing w:after="0"/>
        <w:ind w:right="174"/>
        <w:jc w:val="center"/>
        <w:rPr>
          <w:b/>
        </w:rPr>
      </w:pPr>
      <w:r>
        <w:rPr>
          <w:b/>
        </w:rPr>
        <w:t>Ibufen 100 mg/5 ml geriamoji suspensija</w:t>
      </w:r>
    </w:p>
    <w:p w14:paraId="31AE28D7" w14:textId="6D4334B3" w:rsidR="00903222" w:rsidRPr="00513ECD" w:rsidRDefault="00D532A0" w:rsidP="00903222">
      <w:pPr>
        <w:pStyle w:val="Pagrindinistekstas"/>
        <w:spacing w:after="0"/>
        <w:ind w:right="174"/>
        <w:jc w:val="center"/>
      </w:pPr>
      <w:r>
        <w:t>i</w:t>
      </w:r>
      <w:r w:rsidR="00903222" w:rsidRPr="00513ECD">
        <w:t>buprofenas</w:t>
      </w:r>
    </w:p>
    <w:p w14:paraId="01619E98" w14:textId="77777777" w:rsidR="00903222" w:rsidRDefault="00903222" w:rsidP="00903222">
      <w:pPr>
        <w:pStyle w:val="Pagrindinistekstas"/>
        <w:spacing w:after="0"/>
        <w:ind w:right="174"/>
      </w:pPr>
    </w:p>
    <w:p w14:paraId="190DE292" w14:textId="77777777" w:rsidR="00903222" w:rsidRDefault="00903222" w:rsidP="00903222">
      <w:pPr>
        <w:ind w:right="174"/>
        <w:rPr>
          <w:b/>
          <w:noProof/>
        </w:rPr>
      </w:pPr>
      <w:r>
        <w:rPr>
          <w:b/>
          <w:noProof/>
        </w:rPr>
        <w:t>Atidžiai perskaitykite visą šį lapelį, prieš pradėdami vartoti vaistą</w:t>
      </w:r>
      <w:r w:rsidRPr="00B34FA1">
        <w:rPr>
          <w:b/>
          <w:noProof/>
          <w:szCs w:val="24"/>
        </w:rPr>
        <w:t>, nes jame pateikiama Jums svarbi informacija</w:t>
      </w:r>
      <w:r>
        <w:rPr>
          <w:b/>
          <w:noProof/>
        </w:rPr>
        <w:t>.</w:t>
      </w:r>
    </w:p>
    <w:p w14:paraId="44B9BB1B" w14:textId="77777777" w:rsidR="00903222" w:rsidRDefault="00903222" w:rsidP="00903222">
      <w:pPr>
        <w:ind w:left="567" w:right="174" w:hanging="567"/>
        <w:rPr>
          <w:noProof/>
        </w:rPr>
      </w:pPr>
      <w:r>
        <w:rPr>
          <w:noProof/>
        </w:rPr>
        <w:t>-</w:t>
      </w:r>
      <w:r>
        <w:rPr>
          <w:noProof/>
        </w:rPr>
        <w:tab/>
        <w:t>Neišmeskite šio lapelio, nes vėl gali prireikti jį perskaityti.</w:t>
      </w:r>
    </w:p>
    <w:p w14:paraId="244BC567" w14:textId="77777777" w:rsidR="00903222" w:rsidRDefault="00903222" w:rsidP="00903222">
      <w:pPr>
        <w:ind w:left="567" w:right="174" w:hanging="567"/>
        <w:rPr>
          <w:noProof/>
        </w:rPr>
      </w:pPr>
      <w:r>
        <w:rPr>
          <w:noProof/>
        </w:rPr>
        <w:t>-</w:t>
      </w:r>
      <w:r>
        <w:rPr>
          <w:noProof/>
        </w:rPr>
        <w:tab/>
        <w:t>Jeigu kiltų daugiau klausimų, kreipkitės į gydytoją arba vaistininką.</w:t>
      </w:r>
    </w:p>
    <w:p w14:paraId="09E0C043" w14:textId="77777777" w:rsidR="00903222" w:rsidRDefault="00903222" w:rsidP="00903222">
      <w:pPr>
        <w:numPr>
          <w:ilvl w:val="0"/>
          <w:numId w:val="6"/>
        </w:numPr>
        <w:tabs>
          <w:tab w:val="left" w:pos="567"/>
        </w:tabs>
        <w:ind w:left="567" w:right="174" w:hanging="567"/>
        <w:rPr>
          <w:noProof/>
        </w:rPr>
      </w:pPr>
      <w:r>
        <w:rPr>
          <w:noProof/>
        </w:rPr>
        <w:t>Šis vaistas skirtas tik Jums, todėl kitiems žmonėms jo duoti negalima. Vaistas gali jiems pakenkti (net tiems, kurių ligos požymiai yra tokie patys kaip Jūsų).</w:t>
      </w:r>
    </w:p>
    <w:p w14:paraId="0E3C7487" w14:textId="77777777" w:rsidR="00903222" w:rsidRDefault="00903222" w:rsidP="00903222">
      <w:pPr>
        <w:pStyle w:val="ListParagraph1"/>
        <w:numPr>
          <w:ilvl w:val="0"/>
          <w:numId w:val="6"/>
        </w:numPr>
        <w:tabs>
          <w:tab w:val="left" w:pos="567"/>
        </w:tabs>
        <w:ind w:left="567" w:right="174" w:hanging="567"/>
        <w:rPr>
          <w:noProof/>
        </w:rPr>
      </w:pPr>
      <w:r>
        <w:rPr>
          <w:noProof/>
        </w:rPr>
        <w:t xml:space="preserve">Jeigu pasireiškė šalutinis poveikis </w:t>
      </w:r>
      <w:r w:rsidRPr="00B34FA1">
        <w:rPr>
          <w:noProof/>
          <w:szCs w:val="24"/>
        </w:rPr>
        <w:t>(net jeigu jis šiame lapelyje nenurodytas), kreipkitės į gydytoją arba vaistininką. Žr. 4 skyrių</w:t>
      </w:r>
      <w:r>
        <w:rPr>
          <w:noProof/>
          <w:szCs w:val="24"/>
        </w:rPr>
        <w:t>.</w:t>
      </w:r>
    </w:p>
    <w:p w14:paraId="404F1CA2" w14:textId="77777777" w:rsidR="00903222" w:rsidRDefault="00903222" w:rsidP="00903222">
      <w:pPr>
        <w:pStyle w:val="Pagrindinistekstas"/>
        <w:spacing w:after="0"/>
        <w:ind w:right="174"/>
      </w:pPr>
    </w:p>
    <w:p w14:paraId="360A5888" w14:textId="77777777" w:rsidR="00903222" w:rsidRDefault="00903222" w:rsidP="00903222">
      <w:pPr>
        <w:pStyle w:val="Pagrindinistekstas"/>
        <w:spacing w:after="0"/>
        <w:ind w:right="174"/>
      </w:pPr>
    </w:p>
    <w:p w14:paraId="45F31F8A" w14:textId="77777777" w:rsidR="00903222" w:rsidRDefault="00903222" w:rsidP="00903222">
      <w:pPr>
        <w:pStyle w:val="Pagrindinistekstas"/>
        <w:spacing w:after="0"/>
        <w:ind w:right="174"/>
        <w:rPr>
          <w:b/>
        </w:rPr>
      </w:pPr>
      <w:r>
        <w:rPr>
          <w:b/>
        </w:rPr>
        <w:t>Apie ką rašoma šiame lapelyje?</w:t>
      </w:r>
    </w:p>
    <w:p w14:paraId="1B0DCB93" w14:textId="77777777" w:rsidR="00903222" w:rsidRPr="00B40193" w:rsidRDefault="00903222" w:rsidP="00903222">
      <w:pPr>
        <w:pStyle w:val="Pagrindinistekstas"/>
        <w:spacing w:after="0"/>
        <w:ind w:right="174"/>
      </w:pPr>
    </w:p>
    <w:p w14:paraId="7B478317" w14:textId="77777777" w:rsidR="00903222" w:rsidRDefault="00903222" w:rsidP="00903222">
      <w:pPr>
        <w:pStyle w:val="Pagrindinistekstas"/>
        <w:spacing w:after="0"/>
        <w:ind w:right="174"/>
      </w:pPr>
      <w:r>
        <w:t>1.</w:t>
      </w:r>
      <w:r>
        <w:tab/>
        <w:t>Kas yra Ibufen ir kam jis vartojamas</w:t>
      </w:r>
    </w:p>
    <w:p w14:paraId="017D0E82" w14:textId="77777777" w:rsidR="00903222" w:rsidRDefault="00903222" w:rsidP="00903222">
      <w:pPr>
        <w:pStyle w:val="Pagrindinistekstas"/>
        <w:spacing w:after="0"/>
        <w:ind w:right="174"/>
      </w:pPr>
      <w:r>
        <w:t>2.</w:t>
      </w:r>
      <w:r>
        <w:tab/>
        <w:t>Kas žinotina prieš vartojant Ibufen</w:t>
      </w:r>
    </w:p>
    <w:p w14:paraId="35A23C29" w14:textId="77777777" w:rsidR="00903222" w:rsidRDefault="00903222" w:rsidP="00903222">
      <w:pPr>
        <w:pStyle w:val="Pagrindinistekstas"/>
        <w:spacing w:after="0"/>
        <w:ind w:right="174"/>
      </w:pPr>
      <w:r>
        <w:t>3.</w:t>
      </w:r>
      <w:r>
        <w:tab/>
        <w:t>Kaip vartoti Ibufen</w:t>
      </w:r>
    </w:p>
    <w:p w14:paraId="2BEACDCF" w14:textId="77777777" w:rsidR="00903222" w:rsidRDefault="00903222" w:rsidP="00903222">
      <w:pPr>
        <w:pStyle w:val="Pagrindinistekstas"/>
        <w:spacing w:after="0"/>
        <w:ind w:right="174"/>
      </w:pPr>
      <w:r>
        <w:t>4.</w:t>
      </w:r>
      <w:r>
        <w:tab/>
        <w:t>Galimas šalutinis poveikis</w:t>
      </w:r>
    </w:p>
    <w:p w14:paraId="69E64621" w14:textId="77777777" w:rsidR="00903222" w:rsidRDefault="00903222" w:rsidP="00903222">
      <w:pPr>
        <w:pStyle w:val="Pagrindinistekstas"/>
        <w:spacing w:after="0"/>
        <w:ind w:right="174"/>
      </w:pPr>
      <w:r>
        <w:t>5.</w:t>
      </w:r>
      <w:r>
        <w:tab/>
        <w:t>Kaip laikyti Ibufen</w:t>
      </w:r>
    </w:p>
    <w:p w14:paraId="421D4837" w14:textId="77777777" w:rsidR="00903222" w:rsidRDefault="00903222" w:rsidP="00903222">
      <w:pPr>
        <w:pStyle w:val="Pagrindinistekstas"/>
        <w:spacing w:after="0"/>
        <w:ind w:right="174"/>
      </w:pPr>
      <w:r>
        <w:t>6.</w:t>
      </w:r>
      <w:r>
        <w:tab/>
        <w:t>Pakuotės turinys ir kita informacija</w:t>
      </w:r>
    </w:p>
    <w:p w14:paraId="786832DB" w14:textId="77777777" w:rsidR="00903222" w:rsidRDefault="00903222" w:rsidP="00903222">
      <w:pPr>
        <w:pStyle w:val="Pagrindinistekstas"/>
        <w:spacing w:after="0"/>
        <w:ind w:right="174"/>
      </w:pPr>
    </w:p>
    <w:p w14:paraId="5073E355" w14:textId="77777777" w:rsidR="00903222" w:rsidRDefault="00903222" w:rsidP="00903222">
      <w:pPr>
        <w:pStyle w:val="Pagrindinistekstas"/>
        <w:spacing w:after="0"/>
        <w:ind w:right="174"/>
      </w:pPr>
    </w:p>
    <w:p w14:paraId="08E523C0" w14:textId="77777777" w:rsidR="00903222" w:rsidRDefault="00903222" w:rsidP="00903222">
      <w:pPr>
        <w:pStyle w:val="Antrat2"/>
      </w:pPr>
      <w:r>
        <w:t>1.</w:t>
      </w:r>
      <w:r>
        <w:tab/>
        <w:t>K</w:t>
      </w:r>
      <w:r>
        <w:rPr>
          <w:caps w:val="0"/>
        </w:rPr>
        <w:t xml:space="preserve">as yra </w:t>
      </w:r>
      <w:r>
        <w:t>I</w:t>
      </w:r>
      <w:r>
        <w:rPr>
          <w:caps w:val="0"/>
        </w:rPr>
        <w:t>bufen</w:t>
      </w:r>
      <w:r>
        <w:t xml:space="preserve"> </w:t>
      </w:r>
      <w:r>
        <w:rPr>
          <w:caps w:val="0"/>
        </w:rPr>
        <w:t>ir kam jis vartojamas</w:t>
      </w:r>
    </w:p>
    <w:p w14:paraId="5999377E" w14:textId="77777777" w:rsidR="00903222" w:rsidRDefault="00903222" w:rsidP="00903222">
      <w:pPr>
        <w:pStyle w:val="Pagrindinistekstas"/>
        <w:spacing w:after="0"/>
        <w:ind w:right="174"/>
      </w:pPr>
    </w:p>
    <w:p w14:paraId="65F2C632" w14:textId="77777777" w:rsidR="00903222" w:rsidRDefault="00903222" w:rsidP="00903222">
      <w:pPr>
        <w:tabs>
          <w:tab w:val="left" w:pos="567"/>
        </w:tabs>
        <w:ind w:right="174"/>
        <w:rPr>
          <w:szCs w:val="22"/>
        </w:rPr>
      </w:pPr>
      <w:r>
        <w:rPr>
          <w:szCs w:val="22"/>
        </w:rPr>
        <w:t>Ibufen yra geriamoji ibuprofeno geriamoji suspensija, skirta vaikams nuo 6 mėnesių amžiaus gydyti.</w:t>
      </w:r>
    </w:p>
    <w:p w14:paraId="2DAA5BCF" w14:textId="77777777" w:rsidR="00903222" w:rsidRDefault="00903222" w:rsidP="00903222">
      <w:pPr>
        <w:tabs>
          <w:tab w:val="left" w:pos="567"/>
        </w:tabs>
        <w:ind w:right="174"/>
        <w:rPr>
          <w:szCs w:val="22"/>
        </w:rPr>
      </w:pPr>
      <w:r>
        <w:rPr>
          <w:szCs w:val="22"/>
        </w:rPr>
        <w:t>Ibufen sudėtyje yra ibuprofeno, priklausančio nesteroidinių vaistų nuo uždegimo grupei.</w:t>
      </w:r>
    </w:p>
    <w:p w14:paraId="7B90E066" w14:textId="77777777" w:rsidR="00903222" w:rsidRDefault="00903222" w:rsidP="00903222">
      <w:pPr>
        <w:tabs>
          <w:tab w:val="left" w:pos="567"/>
        </w:tabs>
        <w:ind w:right="174"/>
        <w:rPr>
          <w:szCs w:val="22"/>
        </w:rPr>
      </w:pPr>
    </w:p>
    <w:p w14:paraId="7FFD9ED7" w14:textId="77777777" w:rsidR="00903222" w:rsidRDefault="00903222" w:rsidP="00903222">
      <w:pPr>
        <w:tabs>
          <w:tab w:val="left" w:pos="567"/>
        </w:tabs>
        <w:ind w:right="174"/>
        <w:rPr>
          <w:szCs w:val="22"/>
        </w:rPr>
      </w:pPr>
      <w:r>
        <w:rPr>
          <w:szCs w:val="22"/>
        </w:rPr>
        <w:t>Ibufen mažinamas kūdikių ir vaikų:</w:t>
      </w:r>
    </w:p>
    <w:p w14:paraId="3FC38CA0" w14:textId="77777777" w:rsidR="00903222" w:rsidRDefault="00903222" w:rsidP="00903222">
      <w:pPr>
        <w:tabs>
          <w:tab w:val="left" w:pos="567"/>
        </w:tabs>
        <w:ind w:right="174"/>
        <w:rPr>
          <w:szCs w:val="22"/>
        </w:rPr>
      </w:pPr>
      <w:r>
        <w:rPr>
          <w:szCs w:val="22"/>
        </w:rPr>
        <w:sym w:font="Symbol" w:char="F0B7"/>
      </w:r>
      <w:r>
        <w:rPr>
          <w:szCs w:val="22"/>
        </w:rPr>
        <w:tab/>
        <w:t>karščiavimas,</w:t>
      </w:r>
    </w:p>
    <w:p w14:paraId="4BF6ACF7" w14:textId="77777777" w:rsidR="00903222" w:rsidRDefault="00903222" w:rsidP="00903222">
      <w:pPr>
        <w:tabs>
          <w:tab w:val="left" w:pos="567"/>
        </w:tabs>
        <w:ind w:right="174"/>
      </w:pPr>
      <w:r>
        <w:rPr>
          <w:szCs w:val="22"/>
        </w:rPr>
        <w:sym w:font="Symbol" w:char="F0B7"/>
      </w:r>
      <w:r>
        <w:rPr>
          <w:szCs w:val="22"/>
        </w:rPr>
        <w:tab/>
        <w:t>silpnas arba vidutinio stiprumo skausmas.</w:t>
      </w:r>
    </w:p>
    <w:p w14:paraId="51566D93" w14:textId="77777777" w:rsidR="00903222" w:rsidRDefault="00903222" w:rsidP="00903222">
      <w:pPr>
        <w:tabs>
          <w:tab w:val="left" w:pos="567"/>
        </w:tabs>
        <w:ind w:right="174"/>
      </w:pPr>
    </w:p>
    <w:p w14:paraId="7BB6852D" w14:textId="77777777" w:rsidR="00903222" w:rsidRDefault="00903222" w:rsidP="00903222">
      <w:pPr>
        <w:pStyle w:val="Pagrindinistekstas"/>
        <w:spacing w:after="0"/>
        <w:ind w:right="174"/>
      </w:pPr>
    </w:p>
    <w:p w14:paraId="24201B51" w14:textId="77777777" w:rsidR="00903222" w:rsidRDefault="00903222" w:rsidP="00903222">
      <w:pPr>
        <w:pStyle w:val="Antrat2"/>
      </w:pPr>
      <w:r>
        <w:t>2.</w:t>
      </w:r>
      <w:r>
        <w:tab/>
        <w:t>K</w:t>
      </w:r>
      <w:r>
        <w:rPr>
          <w:caps w:val="0"/>
        </w:rPr>
        <w:t xml:space="preserve">as žinotina prieš vartojant </w:t>
      </w:r>
      <w:r>
        <w:t>I</w:t>
      </w:r>
      <w:r>
        <w:rPr>
          <w:caps w:val="0"/>
        </w:rPr>
        <w:t>bufen</w:t>
      </w:r>
    </w:p>
    <w:p w14:paraId="7EC4B196" w14:textId="77777777" w:rsidR="00903222" w:rsidRDefault="00903222" w:rsidP="00903222">
      <w:pPr>
        <w:pStyle w:val="Pagrindinistekstas"/>
        <w:spacing w:after="0"/>
        <w:ind w:right="174"/>
      </w:pPr>
    </w:p>
    <w:p w14:paraId="5ADDCC6A" w14:textId="4649B80E" w:rsidR="00903222" w:rsidRDefault="00903222" w:rsidP="008E3DC8">
      <w:pPr>
        <w:pStyle w:val="Antrat3"/>
      </w:pPr>
      <w:r>
        <w:t xml:space="preserve">Ibufen vartoti </w:t>
      </w:r>
      <w:r w:rsidR="00D532A0">
        <w:t>draudžiama</w:t>
      </w:r>
      <w:r>
        <w:t>:</w:t>
      </w:r>
    </w:p>
    <w:p w14:paraId="09F7E158" w14:textId="77777777" w:rsidR="00903222" w:rsidRDefault="00903222" w:rsidP="00903222">
      <w:pPr>
        <w:numPr>
          <w:ilvl w:val="0"/>
          <w:numId w:val="7"/>
        </w:numPr>
        <w:tabs>
          <w:tab w:val="clear" w:pos="1287"/>
        </w:tabs>
        <w:ind w:left="540" w:right="174" w:hanging="540"/>
      </w:pPr>
      <w:r>
        <w:rPr>
          <w:noProof/>
        </w:rPr>
        <w:t>jeigu yra alergija</w:t>
      </w:r>
      <w:r>
        <w:t xml:space="preserve"> veikliajai medžiagai</w:t>
      </w:r>
      <w:r>
        <w:rPr>
          <w:noProof/>
        </w:rPr>
        <w:t xml:space="preserve"> arba bet kuriai pagalbinei šio vaisto medžiagai (jos išvardytos 6 skyriuje);</w:t>
      </w:r>
    </w:p>
    <w:p w14:paraId="058C907D" w14:textId="77777777" w:rsidR="00903222" w:rsidRDefault="00903222" w:rsidP="00903222">
      <w:pPr>
        <w:numPr>
          <w:ilvl w:val="0"/>
          <w:numId w:val="7"/>
        </w:numPr>
        <w:tabs>
          <w:tab w:val="clear" w:pos="1287"/>
        </w:tabs>
        <w:ind w:left="540" w:right="174" w:hanging="540"/>
      </w:pPr>
      <w:r>
        <w:rPr>
          <w:noProof/>
        </w:rPr>
        <w:t xml:space="preserve">jeigu yra alergija </w:t>
      </w:r>
      <w:r>
        <w:t>acetilsalicilo rūgščiai ar kitokiems nesteroidiniams vaistams nuo uždegimo;</w:t>
      </w:r>
    </w:p>
    <w:p w14:paraId="7C8FC2A1" w14:textId="77777777" w:rsidR="00903222" w:rsidRDefault="00903222" w:rsidP="00903222">
      <w:pPr>
        <w:numPr>
          <w:ilvl w:val="0"/>
          <w:numId w:val="7"/>
        </w:numPr>
        <w:tabs>
          <w:tab w:val="clear" w:pos="1287"/>
        </w:tabs>
        <w:ind w:left="540" w:right="174" w:hanging="540"/>
      </w:pPr>
      <w:r>
        <w:t>paūmėjusi skrandžio ir dvylikapirštės žarnos opa;</w:t>
      </w:r>
    </w:p>
    <w:p w14:paraId="322A95AC" w14:textId="77777777" w:rsidR="00903222" w:rsidRDefault="00903222" w:rsidP="00903222">
      <w:pPr>
        <w:numPr>
          <w:ilvl w:val="0"/>
          <w:numId w:val="7"/>
        </w:numPr>
        <w:tabs>
          <w:tab w:val="clear" w:pos="1287"/>
        </w:tabs>
        <w:ind w:left="540" w:right="174" w:hanging="540"/>
      </w:pPr>
      <w:r>
        <w:t>acetilsalicilo rūgštis arba kitokie nesteroidiniai vaistai nuo uždegimo sukelia bronchų spazmą (vadinamąją aspirino astmą);</w:t>
      </w:r>
    </w:p>
    <w:p w14:paraId="26BCB2A4" w14:textId="77777777" w:rsidR="00903222" w:rsidRDefault="00903222" w:rsidP="00903222">
      <w:pPr>
        <w:numPr>
          <w:ilvl w:val="0"/>
          <w:numId w:val="7"/>
        </w:numPr>
        <w:tabs>
          <w:tab w:val="clear" w:pos="1287"/>
        </w:tabs>
        <w:ind w:left="540" w:right="174" w:hanging="540"/>
      </w:pPr>
      <w:r>
        <w:t>yra nosies polipų, angioneurozinė edema;</w:t>
      </w:r>
    </w:p>
    <w:p w14:paraId="301DF82C" w14:textId="77777777" w:rsidR="00903222" w:rsidRDefault="00903222" w:rsidP="00903222">
      <w:pPr>
        <w:tabs>
          <w:tab w:val="left" w:pos="567"/>
        </w:tabs>
        <w:ind w:left="540" w:right="174" w:hanging="540"/>
        <w:rPr>
          <w:szCs w:val="22"/>
        </w:rPr>
      </w:pPr>
      <w:r>
        <w:rPr>
          <w:szCs w:val="22"/>
        </w:rPr>
        <w:t>-</w:t>
      </w:r>
      <w:r>
        <w:rPr>
          <w:szCs w:val="22"/>
        </w:rPr>
        <w:tab/>
        <w:t>jeigu ankstesnio nesteroidinių priešuždegiminių vaistų vartojimo metu buvęs virškinimo trakto kraujavimas arba prakiurimas;</w:t>
      </w:r>
    </w:p>
    <w:p w14:paraId="08C68B7A" w14:textId="77777777" w:rsidR="00903222" w:rsidRDefault="00903222" w:rsidP="00903222">
      <w:pPr>
        <w:tabs>
          <w:tab w:val="left" w:pos="567"/>
        </w:tabs>
        <w:ind w:left="540" w:right="174" w:hanging="540"/>
        <w:rPr>
          <w:szCs w:val="22"/>
        </w:rPr>
      </w:pPr>
      <w:r>
        <w:rPr>
          <w:szCs w:val="22"/>
        </w:rPr>
        <w:t>-</w:t>
      </w:r>
      <w:r>
        <w:rPr>
          <w:szCs w:val="22"/>
        </w:rPr>
        <w:tab/>
        <w:t>jeigu yra aktyvi pepsinė opa, atsinaujinanti pepsinė opa arba kraujavimas (2 arba daugiau patvirtinti išopėjimo arba kraujavimo epizodai);</w:t>
      </w:r>
    </w:p>
    <w:p w14:paraId="43E1727B" w14:textId="77777777" w:rsidR="00903222" w:rsidRDefault="00903222" w:rsidP="00903222">
      <w:pPr>
        <w:tabs>
          <w:tab w:val="left" w:pos="567"/>
        </w:tabs>
        <w:ind w:left="540" w:right="174" w:hanging="540"/>
        <w:rPr>
          <w:szCs w:val="22"/>
        </w:rPr>
      </w:pPr>
      <w:r>
        <w:rPr>
          <w:szCs w:val="22"/>
        </w:rPr>
        <w:t>-</w:t>
      </w:r>
      <w:r>
        <w:rPr>
          <w:szCs w:val="22"/>
        </w:rPr>
        <w:tab/>
        <w:t>jeigu yra sunkus širdies nepakankamumas;</w:t>
      </w:r>
    </w:p>
    <w:p w14:paraId="3AF1A423" w14:textId="77777777" w:rsidR="00903222" w:rsidRDefault="00903222" w:rsidP="00903222">
      <w:pPr>
        <w:tabs>
          <w:tab w:val="left" w:pos="567"/>
        </w:tabs>
        <w:ind w:left="540" w:right="174" w:hanging="540"/>
      </w:pPr>
      <w:r>
        <w:rPr>
          <w:szCs w:val="22"/>
        </w:rPr>
        <w:t>-</w:t>
      </w:r>
      <w:r>
        <w:rPr>
          <w:szCs w:val="22"/>
        </w:rPr>
        <w:tab/>
        <w:t>paskutinieji trys nėštumo mėnesiai;</w:t>
      </w:r>
    </w:p>
    <w:p w14:paraId="6332A92E" w14:textId="77777777" w:rsidR="00903222" w:rsidRDefault="00903222" w:rsidP="00903222">
      <w:pPr>
        <w:numPr>
          <w:ilvl w:val="0"/>
          <w:numId w:val="7"/>
        </w:numPr>
        <w:tabs>
          <w:tab w:val="clear" w:pos="1287"/>
        </w:tabs>
        <w:ind w:left="540" w:right="174" w:hanging="540"/>
      </w:pPr>
      <w:r>
        <w:t>pacientas jaunesnis negu jaunesnis negu 6 mėnesių ir (arba) jo svoris yra mažesnis negu 7.7 kg.</w:t>
      </w:r>
    </w:p>
    <w:p w14:paraId="29913B14" w14:textId="77777777" w:rsidR="00903222" w:rsidRDefault="00903222" w:rsidP="00903222">
      <w:pPr>
        <w:pStyle w:val="Pagrindinistekstas"/>
        <w:spacing w:after="0"/>
        <w:ind w:right="174"/>
      </w:pPr>
    </w:p>
    <w:p w14:paraId="29997140" w14:textId="77777777" w:rsidR="00903222" w:rsidRDefault="00903222" w:rsidP="00903222">
      <w:pPr>
        <w:ind w:left="567" w:right="174" w:hanging="567"/>
        <w:rPr>
          <w:b/>
          <w:noProof/>
        </w:rPr>
      </w:pPr>
      <w:r>
        <w:rPr>
          <w:b/>
          <w:noProof/>
        </w:rPr>
        <w:t>Įspėjimai ir atsargumo priemonės</w:t>
      </w:r>
    </w:p>
    <w:p w14:paraId="7E9A7505" w14:textId="77777777" w:rsidR="00903222" w:rsidRDefault="00903222" w:rsidP="00903222">
      <w:pPr>
        <w:tabs>
          <w:tab w:val="left" w:pos="567"/>
        </w:tabs>
        <w:ind w:right="174"/>
        <w:rPr>
          <w:noProof/>
          <w:szCs w:val="24"/>
        </w:rPr>
      </w:pPr>
      <w:r w:rsidRPr="00B34FA1">
        <w:rPr>
          <w:noProof/>
          <w:szCs w:val="24"/>
        </w:rPr>
        <w:t xml:space="preserve">Pasitarkite su gydytoju arba vaistininku, prieš pradėdami vartoti </w:t>
      </w:r>
      <w:r>
        <w:rPr>
          <w:noProof/>
          <w:szCs w:val="24"/>
        </w:rPr>
        <w:t>Ibufen.</w:t>
      </w:r>
    </w:p>
    <w:p w14:paraId="068839AE" w14:textId="77777777" w:rsidR="00903222" w:rsidRDefault="00903222" w:rsidP="00903222">
      <w:pPr>
        <w:tabs>
          <w:tab w:val="left" w:pos="567"/>
        </w:tabs>
        <w:ind w:right="174"/>
        <w:rPr>
          <w:noProof/>
          <w:szCs w:val="24"/>
        </w:rPr>
      </w:pPr>
    </w:p>
    <w:p w14:paraId="1650660A" w14:textId="140976D9" w:rsidR="00CA3671" w:rsidRDefault="00CA3671" w:rsidP="00621044">
      <w:pPr>
        <w:autoSpaceDE w:val="0"/>
        <w:autoSpaceDN w:val="0"/>
        <w:adjustRightInd w:val="0"/>
        <w:rPr>
          <w:rFonts w:asciiTheme="majorBidi" w:hAnsiTheme="majorBidi" w:cstheme="majorBidi"/>
        </w:rPr>
      </w:pPr>
      <w:r w:rsidRPr="00BB445F">
        <w:rPr>
          <w:rFonts w:asciiTheme="majorBidi" w:hAnsiTheme="majorBidi" w:cstheme="majorBidi"/>
        </w:rPr>
        <w:lastRenderedPageBreak/>
        <w:t>Vartojant ibuprofeną, pranešta apie alerginės reakcijos į šį vaistą požymius, įskaitant kvėpavimo sutrikimus, veido ir kaklo tinimą (angioneurozinę edemą), krūtinės skausmą. Pastebėję bet kurį iš šių požymių, nedelsdami nutraukite I</w:t>
      </w:r>
      <w:r>
        <w:rPr>
          <w:rFonts w:asciiTheme="majorBidi" w:hAnsiTheme="majorBidi" w:cstheme="majorBidi"/>
        </w:rPr>
        <w:t>bufen</w:t>
      </w:r>
      <w:r w:rsidRPr="00BB445F">
        <w:rPr>
          <w:rFonts w:asciiTheme="majorBidi" w:hAnsiTheme="majorBidi" w:cstheme="majorBidi"/>
        </w:rPr>
        <w:t xml:space="preserve"> vartojimą ir nedelsdami kreipkitės į gydytoją arba greitąją medicinos pagalbą.</w:t>
      </w:r>
    </w:p>
    <w:p w14:paraId="2930C3AE" w14:textId="77777777" w:rsidR="00CA3671" w:rsidRDefault="00CA3671" w:rsidP="00621044">
      <w:pPr>
        <w:autoSpaceDE w:val="0"/>
        <w:autoSpaceDN w:val="0"/>
        <w:adjustRightInd w:val="0"/>
        <w:rPr>
          <w:rFonts w:asciiTheme="majorBidi" w:hAnsiTheme="majorBidi" w:cstheme="majorBidi"/>
        </w:rPr>
      </w:pPr>
    </w:p>
    <w:p w14:paraId="33197B3D" w14:textId="7434D087" w:rsidR="00621044" w:rsidRPr="00047E90" w:rsidRDefault="00621044" w:rsidP="00621044">
      <w:pPr>
        <w:autoSpaceDE w:val="0"/>
        <w:autoSpaceDN w:val="0"/>
        <w:adjustRightInd w:val="0"/>
        <w:rPr>
          <w:rFonts w:eastAsia="Calibri"/>
          <w:color w:val="000000"/>
          <w:sz w:val="24"/>
          <w:szCs w:val="24"/>
        </w:rPr>
      </w:pPr>
      <w:r w:rsidRPr="000D2FAA">
        <w:rPr>
          <w:rFonts w:eastAsia="Calibri"/>
          <w:color w:val="000000"/>
          <w:szCs w:val="22"/>
        </w:rPr>
        <w:t xml:space="preserve">Pasitarkite su vaistininku arba gydytoju, jeigu </w:t>
      </w:r>
      <w:r w:rsidRPr="00047E90">
        <w:rPr>
          <w:rFonts w:eastAsia="Calibri"/>
          <w:color w:val="000000"/>
          <w:szCs w:val="22"/>
        </w:rPr>
        <w:t xml:space="preserve">sergate infekcine liga – </w:t>
      </w:r>
      <w:bookmarkStart w:id="4" w:name="_Hlk46841741"/>
      <w:r w:rsidRPr="00047E90">
        <w:rPr>
          <w:rFonts w:eastAsia="Calibri"/>
          <w:color w:val="000000"/>
          <w:szCs w:val="22"/>
        </w:rPr>
        <w:t>žr. poskyrį su antrašte „Infekcijos“ toliau.</w:t>
      </w:r>
    </w:p>
    <w:bookmarkEnd w:id="4"/>
    <w:p w14:paraId="7399A162" w14:textId="77777777" w:rsidR="00621044" w:rsidRDefault="00621044" w:rsidP="00903222">
      <w:pPr>
        <w:tabs>
          <w:tab w:val="left" w:pos="567"/>
        </w:tabs>
        <w:ind w:right="174"/>
        <w:rPr>
          <w:noProof/>
          <w:szCs w:val="24"/>
        </w:rPr>
      </w:pPr>
    </w:p>
    <w:p w14:paraId="67D11EB7" w14:textId="77777777" w:rsidR="00903222" w:rsidRDefault="00903222" w:rsidP="00903222">
      <w:pPr>
        <w:tabs>
          <w:tab w:val="left" w:pos="567"/>
        </w:tabs>
        <w:ind w:right="174"/>
        <w:rPr>
          <w:szCs w:val="22"/>
        </w:rPr>
      </w:pPr>
      <w:r>
        <w:rPr>
          <w:noProof/>
          <w:szCs w:val="24"/>
        </w:rPr>
        <w:t>Specialių atsargumo priemonių reikia:</w:t>
      </w:r>
    </w:p>
    <w:p w14:paraId="5C9444E5" w14:textId="77777777" w:rsidR="00903222" w:rsidRDefault="00903222" w:rsidP="00903222">
      <w:pPr>
        <w:tabs>
          <w:tab w:val="left" w:pos="567"/>
        </w:tabs>
        <w:ind w:right="174"/>
        <w:rPr>
          <w:szCs w:val="22"/>
        </w:rPr>
      </w:pPr>
      <w:r>
        <w:rPr>
          <w:szCs w:val="22"/>
        </w:rPr>
        <w:t>-</w:t>
      </w:r>
      <w:r>
        <w:rPr>
          <w:szCs w:val="22"/>
        </w:rPr>
        <w:tab/>
        <w:t>jeigu sergate bronchine astma;</w:t>
      </w:r>
    </w:p>
    <w:p w14:paraId="3F23ED0B" w14:textId="77777777" w:rsidR="00903222" w:rsidRDefault="00903222" w:rsidP="00903222">
      <w:pPr>
        <w:tabs>
          <w:tab w:val="left" w:pos="567"/>
        </w:tabs>
        <w:ind w:right="174"/>
        <w:rPr>
          <w:szCs w:val="22"/>
        </w:rPr>
      </w:pPr>
      <w:r>
        <w:rPr>
          <w:szCs w:val="22"/>
        </w:rPr>
        <w:t>-</w:t>
      </w:r>
      <w:r>
        <w:rPr>
          <w:szCs w:val="22"/>
        </w:rPr>
        <w:tab/>
        <w:t>jeigu nepakankama kraujotaka kepenų ar inkstų veikla;</w:t>
      </w:r>
    </w:p>
    <w:p w14:paraId="60498F64" w14:textId="77777777" w:rsidR="00903222" w:rsidRDefault="00903222" w:rsidP="00903222">
      <w:pPr>
        <w:tabs>
          <w:tab w:val="left" w:pos="567"/>
        </w:tabs>
        <w:rPr>
          <w:szCs w:val="22"/>
        </w:rPr>
      </w:pPr>
      <w:r>
        <w:rPr>
          <w:szCs w:val="22"/>
        </w:rPr>
        <w:t>-</w:t>
      </w:r>
      <w:r>
        <w:rPr>
          <w:szCs w:val="22"/>
        </w:rPr>
        <w:tab/>
        <w:t>jeigu pavartojus acetilsalicilo rūgšties (aspirino) atsiranda alerginės reakcijos simptomų;</w:t>
      </w:r>
    </w:p>
    <w:p w14:paraId="010EEBB7" w14:textId="77777777" w:rsidR="00621044" w:rsidRDefault="00903222" w:rsidP="00621044">
      <w:pPr>
        <w:tabs>
          <w:tab w:val="left" w:pos="567"/>
        </w:tabs>
        <w:rPr>
          <w:szCs w:val="22"/>
        </w:rPr>
      </w:pPr>
      <w:r>
        <w:rPr>
          <w:szCs w:val="22"/>
        </w:rPr>
        <w:t>-</w:t>
      </w:r>
      <w:r>
        <w:rPr>
          <w:szCs w:val="22"/>
        </w:rPr>
        <w:tab/>
        <w:t>jeigu yra paveldėtas fruktozės netoleravimas</w:t>
      </w:r>
      <w:r w:rsidR="00621044">
        <w:rPr>
          <w:szCs w:val="22"/>
        </w:rPr>
        <w:t>;</w:t>
      </w:r>
    </w:p>
    <w:p w14:paraId="34756CAD" w14:textId="77777777" w:rsidR="00903222" w:rsidRDefault="00621044" w:rsidP="00903222">
      <w:pPr>
        <w:tabs>
          <w:tab w:val="left" w:pos="567"/>
        </w:tabs>
        <w:rPr>
          <w:szCs w:val="22"/>
        </w:rPr>
      </w:pPr>
      <w:r>
        <w:rPr>
          <w:szCs w:val="22"/>
        </w:rPr>
        <w:t>-</w:t>
      </w:r>
      <w:r>
        <w:rPr>
          <w:szCs w:val="22"/>
        </w:rPr>
        <w:tab/>
      </w:r>
      <w:r w:rsidRPr="00621044">
        <w:t>vėjaraupiai – žr. poskyrį su antrašte „Infekcijos“ toliau.</w:t>
      </w:r>
    </w:p>
    <w:p w14:paraId="17D6EE3C" w14:textId="77777777" w:rsidR="00903222" w:rsidRDefault="00903222" w:rsidP="00903222">
      <w:pPr>
        <w:tabs>
          <w:tab w:val="left" w:pos="567"/>
        </w:tabs>
        <w:rPr>
          <w:szCs w:val="22"/>
        </w:rPr>
      </w:pPr>
    </w:p>
    <w:p w14:paraId="2B7E3A6B" w14:textId="77777777" w:rsidR="00903222" w:rsidRPr="005E35E9" w:rsidRDefault="00903222" w:rsidP="005E35E9">
      <w:pPr>
        <w:pStyle w:val="BTEMEASMCA"/>
      </w:pPr>
      <w:r w:rsidRPr="005E35E9">
        <w:t>Vaistų nuo uždegimo ir (arba) skausmo, tokių kaip ibuprofeno, vartojimas gali būti susijęs su nedideliu širdies smūgio ar insulto rizikos padidėjimu, ypač vartojant dideles dozes. Neviršykite rekomenduojamos dozės ar gydymo trukmės.</w:t>
      </w:r>
    </w:p>
    <w:p w14:paraId="2493E910" w14:textId="77777777" w:rsidR="00903222" w:rsidRPr="005E35E9" w:rsidRDefault="00903222" w:rsidP="005E35E9">
      <w:pPr>
        <w:pStyle w:val="BTEMEASMCA"/>
      </w:pPr>
      <w:r w:rsidRPr="005E35E9">
        <w:t>Pasitarkite su gydytoju arba vaistininku, prieš pradėdami vartoti Ibufen, jeigu:</w:t>
      </w:r>
    </w:p>
    <w:p w14:paraId="5960BFE6" w14:textId="77777777" w:rsidR="00903222" w:rsidRPr="005E35E9" w:rsidRDefault="00903222" w:rsidP="005E35E9">
      <w:pPr>
        <w:pStyle w:val="BTEMEASMCA"/>
        <w:numPr>
          <w:ilvl w:val="0"/>
          <w:numId w:val="12"/>
        </w:numPr>
      </w:pPr>
      <w:r w:rsidRPr="005E35E9">
        <w:t>turite širdies sutrikimų, įskaitant širdies nepakankamumą, anginą (krūtinės skausmas), ar anksčiau esate patyrę širdies smūgį, buvo atlikta širdies šuntavimo operacija, turite periferinių arterijų ligą (prasta kojų ir pėdų kraujotaka dėl susiaurėjusių ar užsikimšusių arterijų), ar buvo pasireiškęs bet koks insultas (įskaitant „mini” insultą ar praeinantį smegenų išemijos priepuolį „PSIP”).</w:t>
      </w:r>
    </w:p>
    <w:p w14:paraId="6FAEBBC6" w14:textId="77777777" w:rsidR="00903222" w:rsidRPr="005E35E9" w:rsidRDefault="00903222" w:rsidP="005E35E9">
      <w:pPr>
        <w:pStyle w:val="BTEMEASMCA"/>
        <w:numPr>
          <w:ilvl w:val="0"/>
          <w:numId w:val="12"/>
        </w:numPr>
      </w:pPr>
      <w:r w:rsidRPr="005E35E9">
        <w:t>Jūsų kraujospūdis yra padidėjęs, sergate cukriniu diabetu, cholesterolio kiekis padidėjęs, šeimoje yra širdies ligų ar insulto atvejų, arba rūkote.</w:t>
      </w:r>
    </w:p>
    <w:p w14:paraId="1D667B97" w14:textId="77777777" w:rsidR="00903222" w:rsidRPr="0000252D" w:rsidRDefault="00903222" w:rsidP="00903222">
      <w:pPr>
        <w:tabs>
          <w:tab w:val="left" w:pos="567"/>
        </w:tabs>
        <w:ind w:right="174"/>
        <w:rPr>
          <w:szCs w:val="22"/>
        </w:rPr>
      </w:pPr>
    </w:p>
    <w:p w14:paraId="7FA00F9E" w14:textId="77777777" w:rsidR="00903222" w:rsidRDefault="00903222" w:rsidP="00903222">
      <w:pPr>
        <w:tabs>
          <w:tab w:val="left" w:pos="567"/>
        </w:tabs>
        <w:ind w:right="174"/>
        <w:rPr>
          <w:szCs w:val="22"/>
        </w:rPr>
      </w:pPr>
      <w:r>
        <w:rPr>
          <w:szCs w:val="22"/>
        </w:rPr>
        <w:t>Kartu su kitais nesteroidiniais priešuždegiminiais vaistais, įskaitant selektyvius ciklooksigenazės-2 inhibitorius, Ibufen vartoti nerekomenduojama.</w:t>
      </w:r>
    </w:p>
    <w:p w14:paraId="3A841058" w14:textId="77777777" w:rsidR="00903222" w:rsidRDefault="00903222" w:rsidP="00903222">
      <w:pPr>
        <w:tabs>
          <w:tab w:val="left" w:pos="567"/>
        </w:tabs>
        <w:ind w:right="174"/>
        <w:rPr>
          <w:szCs w:val="22"/>
        </w:rPr>
      </w:pPr>
      <w:r>
        <w:rPr>
          <w:szCs w:val="22"/>
        </w:rPr>
        <w:t>Nepageidaujamą poveikį galima sumažinti gydant mažiausia simptomus kontroliuojančia doze ir kiek galima trumpiau.</w:t>
      </w:r>
    </w:p>
    <w:p w14:paraId="7773C1D4" w14:textId="77777777" w:rsidR="00903222" w:rsidRDefault="00903222" w:rsidP="00903222">
      <w:pPr>
        <w:tabs>
          <w:tab w:val="left" w:pos="567"/>
        </w:tabs>
        <w:ind w:right="354"/>
        <w:rPr>
          <w:szCs w:val="22"/>
        </w:rPr>
      </w:pPr>
      <w:r>
        <w:rPr>
          <w:szCs w:val="22"/>
        </w:rPr>
        <w:t>Nesteroidiniais priešuždegiminiais vaistais gydomiems pacientams bet kuriuo metu galimas virškinimo trakto kraujavimas, išopėjimas arba prakiurimas, kurie gali būti mirtini ir pasireikšti tiek kartu su įspėjamaisiais požymiais, tiek ir be jų ir net tuo atveju, jeigu anksčiau sunkių virškinimo trakto sutrikimų nebuvo.</w:t>
      </w:r>
    </w:p>
    <w:p w14:paraId="2EDFD542" w14:textId="77777777" w:rsidR="00903222" w:rsidRDefault="00903222" w:rsidP="00903222">
      <w:pPr>
        <w:tabs>
          <w:tab w:val="left" w:pos="567"/>
        </w:tabs>
        <w:ind w:right="174"/>
        <w:rPr>
          <w:szCs w:val="22"/>
        </w:rPr>
      </w:pPr>
      <w:r>
        <w:rPr>
          <w:szCs w:val="22"/>
        </w:rPr>
        <w:t>Pacientus, vartojančius vaistų, galinčių didinti virškinimo trakto išopėjimo ar kraujavimo riziką, pvz., geriamųjų kortikosteroidų vaistų, antikoaguliantų (pvz., varfarino), selektyvių serotonino atgalinio patekimo į neuroną inhibitorių arba antitromboctinių vaistų, pvz., acetilsalicilo rūgšties, Ibufen reikia gydyti atsargiai.</w:t>
      </w:r>
    </w:p>
    <w:p w14:paraId="5C05068A" w14:textId="77777777" w:rsidR="00903222" w:rsidRDefault="00903222" w:rsidP="00903222">
      <w:pPr>
        <w:tabs>
          <w:tab w:val="left" w:pos="567"/>
        </w:tabs>
        <w:ind w:right="354"/>
        <w:rPr>
          <w:szCs w:val="22"/>
        </w:rPr>
      </w:pPr>
      <w:r>
        <w:rPr>
          <w:szCs w:val="22"/>
        </w:rPr>
        <w:t>Jeigu Ibufen vartojančiam pacientui atsiranda virškinimo trakto kraujavimas ar išopėjimas, vaisto vartojimą reikia nutraukti.</w:t>
      </w:r>
    </w:p>
    <w:p w14:paraId="47D8B380" w14:textId="77777777" w:rsidR="00903222" w:rsidRDefault="00903222" w:rsidP="00903222">
      <w:pPr>
        <w:tabs>
          <w:tab w:val="left" w:pos="567"/>
        </w:tabs>
        <w:ind w:right="354"/>
        <w:rPr>
          <w:szCs w:val="22"/>
        </w:rPr>
      </w:pPr>
      <w:r>
        <w:rPr>
          <w:szCs w:val="22"/>
        </w:rPr>
        <w:t>Virškinimo trakto liga (opiniu kolitu, Krono liga) sirgusius žmones nesteroidiniais priešuždegiminiais vaistais reikia gydyti atsargiai, kadangi jų būklė gali pasunkėti.</w:t>
      </w:r>
    </w:p>
    <w:p w14:paraId="5F6B0765" w14:textId="77777777" w:rsidR="00903222" w:rsidRDefault="00903222" w:rsidP="00903222">
      <w:pPr>
        <w:tabs>
          <w:tab w:val="left" w:pos="567"/>
        </w:tabs>
        <w:ind w:right="354"/>
        <w:rPr>
          <w:szCs w:val="22"/>
        </w:rPr>
      </w:pPr>
      <w:r>
        <w:rPr>
          <w:szCs w:val="22"/>
        </w:rPr>
        <w:t>Hipertenzija arba (ir) širdies nepakankamumu sirgusius pacientus šiuo vaistu reikia gydyti irgi atsargiai, kadangi buvo su nesteroidinių priešuždegiminių vaistų vartojimu susijusių skysčių susilaikymo organizme ir edemos atvejų.</w:t>
      </w:r>
    </w:p>
    <w:p w14:paraId="28079BFD" w14:textId="77777777" w:rsidR="00903222" w:rsidRDefault="00903222" w:rsidP="00903222">
      <w:pPr>
        <w:tabs>
          <w:tab w:val="left" w:pos="567"/>
        </w:tabs>
        <w:ind w:right="354"/>
        <w:rPr>
          <w:szCs w:val="22"/>
        </w:rPr>
      </w:pPr>
      <w:r>
        <w:rPr>
          <w:szCs w:val="22"/>
        </w:rPr>
        <w:t>Jos rizika yra didžiausia gydymo pradžioje. Dažniausiai ji pasireikšdavo pirmą gydymo mėnesį. Atsiradus odos išbėrimui, odos pažaidai arba kitokių padidėjusio jautrumo požymių, Ibufen vartojimą reikia nutraukti.</w:t>
      </w:r>
    </w:p>
    <w:p w14:paraId="46F7FAC6" w14:textId="77777777" w:rsidR="00903222" w:rsidRDefault="00903222" w:rsidP="00903222">
      <w:pPr>
        <w:tabs>
          <w:tab w:val="left" w:pos="567"/>
        </w:tabs>
        <w:ind w:right="174"/>
      </w:pPr>
      <w:r>
        <w:t>Vartojant ibuprofeno, pastebėta pavienių toksinės ambliopijos atvejų, todėl atsiradus bet kokiam regos sutrikimui reikia kreiptis į gydytoją.</w:t>
      </w:r>
    </w:p>
    <w:p w14:paraId="325C4ACF" w14:textId="77777777" w:rsidR="00903222" w:rsidRDefault="00903222" w:rsidP="00903222">
      <w:pPr>
        <w:tabs>
          <w:tab w:val="left" w:pos="567"/>
        </w:tabs>
        <w:ind w:right="354"/>
      </w:pPr>
    </w:p>
    <w:p w14:paraId="19AEA89D" w14:textId="77777777" w:rsidR="00903222" w:rsidRDefault="00903222" w:rsidP="00903222">
      <w:pPr>
        <w:tabs>
          <w:tab w:val="left" w:pos="567"/>
        </w:tabs>
        <w:ind w:right="354"/>
      </w:pPr>
      <w:r>
        <w:t>Ibufen vartojimas esant kepenų ir inkstų veiklos sutrikimui:</w:t>
      </w:r>
    </w:p>
    <w:p w14:paraId="5C875877" w14:textId="77777777" w:rsidR="00903222" w:rsidRDefault="00903222" w:rsidP="00903222">
      <w:pPr>
        <w:ind w:left="567" w:right="354" w:hanging="567"/>
      </w:pPr>
      <w:r>
        <w:t>Jeigu pacientui yra kepenų ir inkstų nepakankamumas, Ibufen vartoti nerekomenduojama.</w:t>
      </w:r>
    </w:p>
    <w:p w14:paraId="4F59A75E" w14:textId="77777777" w:rsidR="00903222" w:rsidRDefault="00903222" w:rsidP="00903222">
      <w:pPr>
        <w:ind w:left="567" w:right="354" w:hanging="567"/>
      </w:pPr>
      <w:r w:rsidRPr="00B36F1E">
        <w:t xml:space="preserve">Dehidratuotiems vaikams ir paaugliams yra inkstų </w:t>
      </w:r>
      <w:r>
        <w:t>veiklos sutrikimo</w:t>
      </w:r>
      <w:r w:rsidRPr="00B36F1E">
        <w:t xml:space="preserve"> rizika.</w:t>
      </w:r>
    </w:p>
    <w:p w14:paraId="3D76AEB2" w14:textId="77777777" w:rsidR="00903222" w:rsidRPr="00B40193" w:rsidRDefault="00903222" w:rsidP="00903222">
      <w:pPr>
        <w:ind w:left="567" w:hanging="567"/>
        <w:rPr>
          <w:noProof/>
        </w:rPr>
      </w:pPr>
    </w:p>
    <w:p w14:paraId="0D18AB93" w14:textId="134AFAB0" w:rsidR="00F83991" w:rsidRPr="000E5D7B" w:rsidRDefault="00CA3671" w:rsidP="00020F85">
      <w:pPr>
        <w:pStyle w:val="Default"/>
        <w:keepNext/>
        <w:rPr>
          <w:rFonts w:ascii="Times New Roman" w:hAnsi="Times New Roman" w:cs="Times New Roman"/>
          <w:sz w:val="22"/>
          <w:szCs w:val="22"/>
          <w:lang w:val="lt-LT"/>
        </w:rPr>
      </w:pPr>
      <w:r w:rsidRPr="000E5D7B">
        <w:rPr>
          <w:rFonts w:ascii="Times New Roman" w:hAnsi="Times New Roman" w:cs="Times New Roman"/>
          <w:sz w:val="22"/>
          <w:szCs w:val="22"/>
          <w:lang w:val="lt-LT"/>
        </w:rPr>
        <w:lastRenderedPageBreak/>
        <w:t>Sunkios o</w:t>
      </w:r>
      <w:r w:rsidR="00F83991" w:rsidRPr="000E5D7B">
        <w:rPr>
          <w:rFonts w:ascii="Times New Roman" w:hAnsi="Times New Roman" w:cs="Times New Roman"/>
          <w:sz w:val="22"/>
          <w:szCs w:val="22"/>
          <w:lang w:val="lt-LT"/>
        </w:rPr>
        <w:t>dos reakcijos</w:t>
      </w:r>
    </w:p>
    <w:p w14:paraId="30814FDF" w14:textId="7988B3BA" w:rsidR="00621044" w:rsidRDefault="00CA3671" w:rsidP="00621044">
      <w:pPr>
        <w:autoSpaceDE w:val="0"/>
        <w:autoSpaceDN w:val="0"/>
        <w:adjustRightInd w:val="0"/>
        <w:rPr>
          <w:rFonts w:asciiTheme="majorBidi" w:hAnsiTheme="majorBidi" w:cstheme="majorBidi"/>
        </w:rPr>
      </w:pPr>
      <w:bookmarkStart w:id="5" w:name="_Hlk153788467"/>
      <w:r w:rsidRPr="00BB445F">
        <w:rPr>
          <w:rFonts w:asciiTheme="majorBidi" w:hAnsiTheme="majorBidi" w:cstheme="majorBidi"/>
        </w:rPr>
        <w:t xml:space="preserve">Gydant ibuprofenu buvo pranešta apie sunkias odos reakcijas, įskaitant eksfoliacinį dermatitą, daugiaformę </w:t>
      </w:r>
      <w:r w:rsidR="005F193A">
        <w:rPr>
          <w:rFonts w:asciiTheme="majorBidi" w:hAnsiTheme="majorBidi" w:cstheme="majorBidi"/>
        </w:rPr>
        <w:t>raudonę</w:t>
      </w:r>
      <w:r w:rsidRPr="00BB445F">
        <w:rPr>
          <w:rFonts w:asciiTheme="majorBidi" w:hAnsiTheme="majorBidi" w:cstheme="majorBidi"/>
        </w:rPr>
        <w:t>, Stivenso-Džonsono</w:t>
      </w:r>
      <w:r w:rsidR="00CF54A4">
        <w:rPr>
          <w:rFonts w:asciiTheme="majorBidi" w:hAnsiTheme="majorBidi" w:cstheme="majorBidi"/>
        </w:rPr>
        <w:t xml:space="preserve"> (</w:t>
      </w:r>
      <w:r w:rsidR="00CF54A4" w:rsidRPr="004A1AD6">
        <w:rPr>
          <w:i/>
          <w:iCs/>
        </w:rPr>
        <w:t>Stevens-Johnson</w:t>
      </w:r>
      <w:r w:rsidR="00CF54A4">
        <w:rPr>
          <w:i/>
          <w:iCs/>
        </w:rPr>
        <w:t>)</w:t>
      </w:r>
      <w:r w:rsidRPr="00BB445F">
        <w:rPr>
          <w:rFonts w:asciiTheme="majorBidi" w:hAnsiTheme="majorBidi" w:cstheme="majorBidi"/>
        </w:rPr>
        <w:t xml:space="preserve">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w:t>
      </w:r>
      <w:r>
        <w:rPr>
          <w:rFonts w:asciiTheme="majorBidi" w:hAnsiTheme="majorBidi" w:cstheme="majorBidi"/>
        </w:rPr>
        <w:t>bufen</w:t>
      </w:r>
      <w:r w:rsidRPr="00BB445F">
        <w:rPr>
          <w:rFonts w:asciiTheme="majorBidi" w:hAnsiTheme="majorBidi" w:cstheme="majorBidi"/>
        </w:rPr>
        <w:t xml:space="preserve"> vartojimą ir nedelsdami kreipkitės į gydytoją.</w:t>
      </w:r>
      <w:bookmarkEnd w:id="5"/>
    </w:p>
    <w:p w14:paraId="12E28026" w14:textId="77777777" w:rsidR="00CA3671" w:rsidRPr="000D2FAA" w:rsidRDefault="00CA3671" w:rsidP="00621044">
      <w:pPr>
        <w:autoSpaceDE w:val="0"/>
        <w:autoSpaceDN w:val="0"/>
        <w:adjustRightInd w:val="0"/>
        <w:rPr>
          <w:rFonts w:eastAsia="Calibri"/>
          <w:color w:val="000000"/>
          <w:szCs w:val="22"/>
        </w:rPr>
      </w:pPr>
    </w:p>
    <w:p w14:paraId="6BE1E44B" w14:textId="77777777" w:rsidR="00621044" w:rsidRPr="000D2FAA" w:rsidRDefault="00621044" w:rsidP="00621044">
      <w:pPr>
        <w:autoSpaceDE w:val="0"/>
        <w:autoSpaceDN w:val="0"/>
        <w:adjustRightInd w:val="0"/>
        <w:rPr>
          <w:rFonts w:eastAsia="Calibri"/>
          <w:color w:val="000000"/>
          <w:szCs w:val="22"/>
        </w:rPr>
      </w:pPr>
      <w:r w:rsidRPr="000D2FAA">
        <w:rPr>
          <w:rFonts w:eastAsia="Calibri"/>
          <w:color w:val="000000"/>
          <w:szCs w:val="22"/>
        </w:rPr>
        <w:t>Infekcijos</w:t>
      </w:r>
    </w:p>
    <w:p w14:paraId="53FFF99F" w14:textId="77777777" w:rsidR="00621044" w:rsidRPr="005E35E9" w:rsidRDefault="00621044" w:rsidP="005E35E9">
      <w:pPr>
        <w:pStyle w:val="BTEMEASMCA"/>
      </w:pPr>
      <w:r w:rsidRPr="005E35E9">
        <w:t>Ibufen gali paslėpti tokius infekcijų požymius kaip karščiavimas ir skausmas. Todėl gali būti, kad vartojant Ibufen,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E1823A7" w14:textId="77777777" w:rsidR="00F83991" w:rsidRPr="008F19B4" w:rsidRDefault="00F83991" w:rsidP="008E3DC8">
      <w:pPr>
        <w:pStyle w:val="Antrat3"/>
      </w:pPr>
    </w:p>
    <w:p w14:paraId="1F1C7DCF" w14:textId="77777777" w:rsidR="00903222" w:rsidRDefault="00903222" w:rsidP="008E3DC8">
      <w:pPr>
        <w:pStyle w:val="Antrat3"/>
      </w:pPr>
      <w:r>
        <w:t>Kiti vaistai ir Ibufen</w:t>
      </w:r>
    </w:p>
    <w:p w14:paraId="23133442" w14:textId="77777777" w:rsidR="00903222" w:rsidRDefault="00903222" w:rsidP="00903222">
      <w:pPr>
        <w:pStyle w:val="Pagrindinistekstas"/>
        <w:spacing w:after="0"/>
      </w:pPr>
      <w:r>
        <w:t>Jeigu vartojate ar neseniai vartojote kitų vaistų</w:t>
      </w:r>
      <w:r w:rsidRPr="00415316">
        <w:t xml:space="preserve"> arba dėl to nesate tikri, apie tai</w:t>
      </w:r>
      <w:r>
        <w:t xml:space="preserve"> pasakykite gydytojui arba vaistininkui.</w:t>
      </w:r>
    </w:p>
    <w:p w14:paraId="32C89B73" w14:textId="77777777" w:rsidR="00903222" w:rsidRDefault="00903222" w:rsidP="00903222">
      <w:pPr>
        <w:pStyle w:val="Pagrindinistekstas"/>
        <w:spacing w:after="0"/>
      </w:pPr>
    </w:p>
    <w:p w14:paraId="55004B97" w14:textId="77777777" w:rsidR="00903222" w:rsidRPr="009B0D03" w:rsidRDefault="00903222" w:rsidP="00903222">
      <w:pPr>
        <w:tabs>
          <w:tab w:val="left" w:pos="567"/>
        </w:tabs>
        <w:rPr>
          <w:szCs w:val="22"/>
        </w:rPr>
      </w:pPr>
      <w:r w:rsidRPr="009B0D03">
        <w:rPr>
          <w:szCs w:val="22"/>
        </w:rPr>
        <w:t>Ibufen gali keisti kitų vaistų veikimą arba kiti vaistai gali keisti jo veikimą. Pavyzdžiui:</w:t>
      </w:r>
    </w:p>
    <w:p w14:paraId="0760BE45" w14:textId="77777777" w:rsidR="00903222" w:rsidRPr="009B0D03" w:rsidRDefault="00903222" w:rsidP="00903222">
      <w:pPr>
        <w:pStyle w:val="Sraopastraipa"/>
        <w:numPr>
          <w:ilvl w:val="0"/>
          <w:numId w:val="13"/>
        </w:numPr>
        <w:ind w:left="567" w:hanging="567"/>
        <w:rPr>
          <w:szCs w:val="22"/>
        </w:rPr>
      </w:pPr>
      <w:r w:rsidRPr="009B0D03">
        <w:rPr>
          <w:szCs w:val="22"/>
        </w:rPr>
        <w:t>vaistai, kurie yra antikoaguliantai (t.y. slopinantys kraujo krešėjimą, pvz., apirinas (acetilsalicilo rūgštis), varfarinas, tiklodipinas). Antitrombocitiniai vaistai ar selektyvūs serotonino inhibitoriai gali padidinti virškinimo trakto kraujavimo riziką;</w:t>
      </w:r>
    </w:p>
    <w:p w14:paraId="25700B73" w14:textId="77777777" w:rsidR="00903222" w:rsidRPr="006012CD" w:rsidRDefault="00903222" w:rsidP="00903222">
      <w:pPr>
        <w:tabs>
          <w:tab w:val="left" w:pos="567"/>
        </w:tabs>
        <w:ind w:left="567" w:hanging="567"/>
        <w:rPr>
          <w:szCs w:val="22"/>
          <w:highlight w:val="yellow"/>
        </w:rPr>
      </w:pPr>
      <w:r>
        <w:rPr>
          <w:szCs w:val="22"/>
        </w:rPr>
        <w:t>-</w:t>
      </w:r>
      <w:r>
        <w:rPr>
          <w:szCs w:val="22"/>
        </w:rPr>
        <w:tab/>
      </w:r>
      <w:r w:rsidRPr="006012CD">
        <w:rPr>
          <w:szCs w:val="22"/>
        </w:rPr>
        <w:t>vaistai, mažinantys kraujospūdį (AKF inhibitoriai, tokie kaip kaptoprilis, beta blokatoriai, tokie kaip atenololis, angiotenzino II receptorių antagonistai, tokie kaip losartanas);</w:t>
      </w:r>
    </w:p>
    <w:p w14:paraId="5673FEF6" w14:textId="77777777" w:rsidR="00903222" w:rsidRPr="00F3734B" w:rsidRDefault="00903222" w:rsidP="00903222">
      <w:pPr>
        <w:pStyle w:val="Sraopastraipa"/>
        <w:numPr>
          <w:ilvl w:val="0"/>
          <w:numId w:val="13"/>
        </w:numPr>
        <w:ind w:left="567" w:hanging="567"/>
        <w:rPr>
          <w:szCs w:val="22"/>
        </w:rPr>
      </w:pPr>
      <w:r w:rsidRPr="006F1BE1">
        <w:rPr>
          <w:szCs w:val="22"/>
        </w:rPr>
        <w:t>nesteroidiniai</w:t>
      </w:r>
      <w:r w:rsidRPr="00F3734B">
        <w:rPr>
          <w:szCs w:val="22"/>
        </w:rPr>
        <w:t xml:space="preserve"> vaistai nuo uždegimo gali sumažinti kraujospūdį mažinančių vaistų ir diuretikų poveikį;</w:t>
      </w:r>
    </w:p>
    <w:p w14:paraId="3B090872" w14:textId="77777777" w:rsidR="00903222" w:rsidRPr="00BB71CB" w:rsidRDefault="00903222" w:rsidP="00903222">
      <w:pPr>
        <w:pStyle w:val="Sraopastraipa"/>
        <w:numPr>
          <w:ilvl w:val="0"/>
          <w:numId w:val="13"/>
        </w:numPr>
        <w:ind w:left="567" w:hanging="567"/>
        <w:rPr>
          <w:szCs w:val="22"/>
        </w:rPr>
      </w:pPr>
      <w:r w:rsidRPr="00BB71CB">
        <w:rPr>
          <w:szCs w:val="22"/>
        </w:rPr>
        <w:t>kortikosteroidai padidina virškinimo trakto išopėjimo ir kraujavimo riziką;</w:t>
      </w:r>
    </w:p>
    <w:p w14:paraId="6495D886" w14:textId="77777777" w:rsidR="00903222" w:rsidRPr="008D7C6D" w:rsidRDefault="00903222" w:rsidP="00903222">
      <w:pPr>
        <w:pStyle w:val="Sraopastraipa"/>
        <w:numPr>
          <w:ilvl w:val="0"/>
          <w:numId w:val="13"/>
        </w:numPr>
        <w:ind w:left="567" w:hanging="567"/>
        <w:rPr>
          <w:szCs w:val="22"/>
        </w:rPr>
      </w:pPr>
      <w:r w:rsidRPr="00BB71CB">
        <w:rPr>
          <w:szCs w:val="22"/>
        </w:rPr>
        <w:t>litis ar metotreksatas (įrodyta, kad nesteroidiniai vaistai nuo uždegimo gali didinti šių vaistų koncentraciją kraujyje)</w:t>
      </w:r>
      <w:r w:rsidRPr="008D7C6D">
        <w:rPr>
          <w:szCs w:val="22"/>
        </w:rPr>
        <w:t>;</w:t>
      </w:r>
    </w:p>
    <w:p w14:paraId="63A08816" w14:textId="77777777" w:rsidR="00903222" w:rsidRPr="00513ECD" w:rsidRDefault="00903222" w:rsidP="00903222">
      <w:pPr>
        <w:pStyle w:val="Pagrindinistekstas"/>
        <w:numPr>
          <w:ilvl w:val="0"/>
          <w:numId w:val="13"/>
        </w:numPr>
        <w:spacing w:after="0"/>
        <w:ind w:left="567" w:hanging="567"/>
      </w:pPr>
      <w:r>
        <w:rPr>
          <w:color w:val="000000"/>
          <w:szCs w:val="22"/>
        </w:rPr>
        <w:t>zidovudinas (yra duomenų, rodančių, kad zidovudino ir ibuprofeno vartojantiems pacientams pailgėja kraujavimo laikas.</w:t>
      </w:r>
    </w:p>
    <w:p w14:paraId="2091940D" w14:textId="77777777" w:rsidR="00903222" w:rsidRPr="00513ECD" w:rsidRDefault="00903222" w:rsidP="00903222">
      <w:pPr>
        <w:autoSpaceDE w:val="0"/>
        <w:autoSpaceDN w:val="0"/>
        <w:adjustRightInd w:val="0"/>
        <w:rPr>
          <w:bCs/>
          <w:szCs w:val="22"/>
        </w:rPr>
      </w:pPr>
    </w:p>
    <w:p w14:paraId="0BE98B52" w14:textId="77777777" w:rsidR="00903222" w:rsidRPr="00513ECD" w:rsidRDefault="00903222" w:rsidP="00903222">
      <w:pPr>
        <w:autoSpaceDE w:val="0"/>
        <w:autoSpaceDN w:val="0"/>
        <w:adjustRightInd w:val="0"/>
        <w:rPr>
          <w:bCs/>
          <w:szCs w:val="22"/>
        </w:rPr>
      </w:pPr>
      <w:r w:rsidRPr="00513ECD">
        <w:rPr>
          <w:bCs/>
          <w:szCs w:val="22"/>
        </w:rPr>
        <w:t>Kai kurie kiti vaistai taip pat gali keisti Ibufen gydymą ar Ibufen gali keisti jų poveikį. Todėl prieš pradėdami vartoti kitų vaistų kartu su Ibufen pasitarkite su gydytoju ar vaistininku.</w:t>
      </w:r>
    </w:p>
    <w:p w14:paraId="19927F0A" w14:textId="77777777" w:rsidR="00903222" w:rsidRPr="00B40193" w:rsidRDefault="00903222" w:rsidP="00903222">
      <w:pPr>
        <w:autoSpaceDE w:val="0"/>
        <w:autoSpaceDN w:val="0"/>
        <w:adjustRightInd w:val="0"/>
        <w:rPr>
          <w:bCs/>
          <w:szCs w:val="22"/>
        </w:rPr>
      </w:pPr>
    </w:p>
    <w:p w14:paraId="24206998" w14:textId="77777777" w:rsidR="00903222" w:rsidRDefault="00903222" w:rsidP="00903222">
      <w:pPr>
        <w:ind w:left="567" w:hanging="567"/>
        <w:rPr>
          <w:b/>
          <w:noProof/>
        </w:rPr>
      </w:pPr>
      <w:r>
        <w:rPr>
          <w:b/>
        </w:rPr>
        <w:t>Ibufen</w:t>
      </w:r>
      <w:r>
        <w:rPr>
          <w:b/>
          <w:noProof/>
        </w:rPr>
        <w:t xml:space="preserve"> vartojimas su maistu ir gėrimais</w:t>
      </w:r>
    </w:p>
    <w:p w14:paraId="0A7FA039" w14:textId="77777777" w:rsidR="00903222" w:rsidRDefault="00903222" w:rsidP="00903222">
      <w:pPr>
        <w:numPr>
          <w:ilvl w:val="12"/>
          <w:numId w:val="0"/>
        </w:numPr>
        <w:tabs>
          <w:tab w:val="left" w:pos="1290"/>
        </w:tabs>
        <w:ind w:right="-2"/>
        <w:rPr>
          <w:noProof/>
        </w:rPr>
      </w:pPr>
      <w:r>
        <w:rPr>
          <w:noProof/>
        </w:rPr>
        <w:t>Vaistas turi būti vartojamas po valgio, užsigeriant dideliu kiekiu skysčio.</w:t>
      </w:r>
    </w:p>
    <w:p w14:paraId="5D32606E" w14:textId="77777777" w:rsidR="00903222" w:rsidRPr="00FC6FE3" w:rsidRDefault="00903222" w:rsidP="00903222">
      <w:pPr>
        <w:pStyle w:val="Antrat2"/>
        <w:rPr>
          <w:b w:val="0"/>
        </w:rPr>
      </w:pPr>
    </w:p>
    <w:p w14:paraId="70AA3EDD" w14:textId="77777777" w:rsidR="00903222" w:rsidRDefault="00903222" w:rsidP="00903222">
      <w:pPr>
        <w:ind w:left="567" w:hanging="567"/>
        <w:rPr>
          <w:b/>
          <w:noProof/>
        </w:rPr>
      </w:pPr>
      <w:r>
        <w:rPr>
          <w:b/>
          <w:noProof/>
        </w:rPr>
        <w:t>Nėštumas ir žindymo laikotarpis</w:t>
      </w:r>
    </w:p>
    <w:p w14:paraId="396C30AD" w14:textId="070748F3" w:rsidR="00903222" w:rsidRPr="005E35E9" w:rsidRDefault="00903222" w:rsidP="005E35E9">
      <w:pPr>
        <w:pStyle w:val="BTEMEASMCA"/>
      </w:pPr>
      <w:r w:rsidRPr="005E35E9">
        <w:t>Šis poskyris neaktualus vaistui Ibufen geriamoji suspensija, nes jis skirtas vaikams, tačiau informacija aktuali veikliajai medžiagai – ibuprofenui</w:t>
      </w:r>
      <w:r w:rsidR="00623E7D" w:rsidRPr="005E35E9">
        <w:t>.</w:t>
      </w:r>
    </w:p>
    <w:p w14:paraId="75DBA9C7" w14:textId="77777777" w:rsidR="00623E7D" w:rsidRPr="000E5D7B" w:rsidRDefault="00623E7D" w:rsidP="008E3DC8">
      <w:pPr>
        <w:pStyle w:val="Antrat3"/>
        <w:rPr>
          <w:b w:val="0"/>
          <w:bCs/>
        </w:rPr>
      </w:pPr>
      <w:r w:rsidRPr="000E5D7B">
        <w:rPr>
          <w:b w:val="0"/>
          <w:bCs/>
        </w:rPr>
        <w:t>Nėštumas</w:t>
      </w:r>
    </w:p>
    <w:p w14:paraId="06943903" w14:textId="1A191296" w:rsidR="00903222" w:rsidRPr="000E5D7B" w:rsidRDefault="00623E7D" w:rsidP="008E3DC8">
      <w:pPr>
        <w:pStyle w:val="Antrat3"/>
        <w:rPr>
          <w:b w:val="0"/>
          <w:bCs/>
        </w:rPr>
      </w:pPr>
      <w:r w:rsidRPr="000E5D7B">
        <w:rPr>
          <w:b w:val="0"/>
          <w:bCs/>
        </w:rPr>
        <w:t xml:space="preserve">Vaisto negalima vartoti per paskutiniuosius 3 nėštumo mėnesius, nes tai gali pakenkti Jūsų negimusiam </w:t>
      </w:r>
      <w:r w:rsidR="00792B21" w:rsidRPr="000E5D7B">
        <w:rPr>
          <w:b w:val="0"/>
          <w:bCs/>
        </w:rPr>
        <w:t>kūdikiui</w:t>
      </w:r>
      <w:r w:rsidRPr="000E5D7B">
        <w:rPr>
          <w:b w:val="0"/>
          <w:bCs/>
        </w:rPr>
        <w:t xml:space="preserve"> arba sukelti problemų gimdymo metu. Tai gali sukelti inkstų ir širdies problemų Jūsų negimusiam kūdikiui, taip pat gali turėti įtakos Jūsų pačios bei Jūsų kūdikio polinkiui kraujuoti ir sukelti vėlesnį arba ilgesnį gimdymą nei tikėtasi. </w:t>
      </w:r>
      <w:r w:rsidR="00792B21" w:rsidRPr="000E5D7B">
        <w:rPr>
          <w:b w:val="0"/>
          <w:bCs/>
        </w:rPr>
        <w:t>Jūs netrurėtumėt vartoti Ibufen</w:t>
      </w:r>
      <w:r w:rsidRPr="000E5D7B">
        <w:rPr>
          <w:b w:val="0"/>
          <w:bCs/>
        </w:rPr>
        <w:t>pirmuosius 6 nėštumo mėnesius, nebent</w:t>
      </w:r>
      <w:r w:rsidR="00792B21" w:rsidRPr="000E5D7B">
        <w:rPr>
          <w:b w:val="0"/>
          <w:bCs/>
        </w:rPr>
        <w:t xml:space="preserve"> tai yra būtina ir taip nurodė</w:t>
      </w:r>
      <w:r w:rsidRPr="000E5D7B">
        <w:rPr>
          <w:b w:val="0"/>
          <w:bCs/>
        </w:rPr>
        <w:t xml:space="preserve"> gydytojas</w:t>
      </w:r>
      <w:r w:rsidR="00792B21" w:rsidRPr="000E5D7B">
        <w:rPr>
          <w:b w:val="0"/>
          <w:bCs/>
        </w:rPr>
        <w:t>.</w:t>
      </w:r>
      <w:r w:rsidRPr="000E5D7B">
        <w:rPr>
          <w:b w:val="0"/>
          <w:bCs/>
        </w:rPr>
        <w:t xml:space="preserve"> Jei šiuo laikotarpiu arba bandant pastoti Jums reikia gydymo, reikia vartoti mažiausią dozę trumpiausią įmanomą laiką. Jei </w:t>
      </w:r>
      <w:r w:rsidR="00792B21" w:rsidRPr="000E5D7B">
        <w:rPr>
          <w:b w:val="0"/>
          <w:bCs/>
        </w:rPr>
        <w:t xml:space="preserve">nuo 20 nėštumo savaitės </w:t>
      </w:r>
      <w:r w:rsidRPr="000E5D7B">
        <w:rPr>
          <w:b w:val="0"/>
          <w:bCs/>
        </w:rPr>
        <w:t>vartojama ilgiau nei kelias dienas, ibuprofenas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14:paraId="2731912C" w14:textId="77777777" w:rsidR="00623E7D" w:rsidRPr="00623E7D" w:rsidRDefault="00623E7D" w:rsidP="00105E73"/>
    <w:p w14:paraId="1C527E7F" w14:textId="77777777" w:rsidR="00623E7D" w:rsidRPr="005E35E9" w:rsidRDefault="00623E7D" w:rsidP="005E35E9">
      <w:pPr>
        <w:pStyle w:val="BTEMEASMCA"/>
      </w:pPr>
      <w:r w:rsidRPr="005E35E9">
        <w:t>Žindymas</w:t>
      </w:r>
    </w:p>
    <w:p w14:paraId="53EBE8E5" w14:textId="4EEAB32C" w:rsidR="00623E7D" w:rsidRPr="005E35E9" w:rsidRDefault="00623E7D" w:rsidP="005E35E9">
      <w:pPr>
        <w:pStyle w:val="BTEMEASMCA"/>
      </w:pPr>
      <w:r w:rsidRPr="005E35E9">
        <w:t xml:space="preserve">Žindyvei šį vaistą galima vartoti tik gydytojo nurodymu. </w:t>
      </w:r>
    </w:p>
    <w:p w14:paraId="494728DF" w14:textId="77777777" w:rsidR="004B72AA" w:rsidRPr="005E35E9" w:rsidRDefault="004B72AA" w:rsidP="005E35E9">
      <w:pPr>
        <w:pStyle w:val="BTEMEASMCA"/>
      </w:pPr>
    </w:p>
    <w:p w14:paraId="7F5BEB99" w14:textId="77777777" w:rsidR="00903222" w:rsidRPr="00B40193" w:rsidRDefault="00903222" w:rsidP="008E3DC8">
      <w:pPr>
        <w:pStyle w:val="Antrat3"/>
      </w:pPr>
      <w:r w:rsidRPr="00B40193">
        <w:lastRenderedPageBreak/>
        <w:t>Vairavimas ir mechanizmų valdymas</w:t>
      </w:r>
    </w:p>
    <w:p w14:paraId="046A3FAD" w14:textId="77777777" w:rsidR="00903222" w:rsidRDefault="00903222" w:rsidP="00903222">
      <w:pPr>
        <w:pStyle w:val="Pagrindinistekstas"/>
        <w:spacing w:after="0"/>
      </w:pPr>
      <w:r>
        <w:t>Duomenų apie vaisto poveikį gebėjimui vairuoti, valdyti mechanizmus ir dirbti darbą, kuriam reikalinga greita fizinė ir psichinė reakcija, nėra.</w:t>
      </w:r>
    </w:p>
    <w:p w14:paraId="7B198352" w14:textId="77777777" w:rsidR="00903222" w:rsidRDefault="00903222" w:rsidP="00903222">
      <w:pPr>
        <w:ind w:left="567" w:hanging="567"/>
        <w:rPr>
          <w:b/>
          <w:noProof/>
        </w:rPr>
      </w:pPr>
    </w:p>
    <w:p w14:paraId="1CCFD8D4" w14:textId="77777777" w:rsidR="00903222" w:rsidRDefault="00903222" w:rsidP="00903222">
      <w:pPr>
        <w:rPr>
          <w:b/>
          <w:noProof/>
        </w:rPr>
      </w:pPr>
      <w:r>
        <w:rPr>
          <w:b/>
          <w:noProof/>
        </w:rPr>
        <w:t xml:space="preserve">Ibufen sudėtyje yra makrogolglicerolio hidroksistearato, </w:t>
      </w:r>
      <w:r w:rsidR="00D65F52">
        <w:rPr>
          <w:b/>
          <w:noProof/>
        </w:rPr>
        <w:t>cukraus (</w:t>
      </w:r>
      <w:r>
        <w:rPr>
          <w:b/>
          <w:noProof/>
        </w:rPr>
        <w:t>sacharozės</w:t>
      </w:r>
      <w:r w:rsidR="00D65F52">
        <w:rPr>
          <w:b/>
          <w:noProof/>
        </w:rPr>
        <w:t>)</w:t>
      </w:r>
      <w:r w:rsidRPr="00CD1144">
        <w:rPr>
          <w:b/>
          <w:bCs/>
          <w:noProof/>
        </w:rPr>
        <w:t>,</w:t>
      </w:r>
      <w:r>
        <w:rPr>
          <w:b/>
          <w:noProof/>
        </w:rPr>
        <w:t xml:space="preserve"> propilo parahidroksibenzoato (E216), metilo parahidroksibenzoato (E218) ir saulėlydžio geltonojo </w:t>
      </w:r>
      <w:r w:rsidR="00EB0E2D">
        <w:rPr>
          <w:b/>
          <w:noProof/>
        </w:rPr>
        <w:t xml:space="preserve">FCF </w:t>
      </w:r>
      <w:r>
        <w:rPr>
          <w:b/>
          <w:noProof/>
        </w:rPr>
        <w:t>(E110)</w:t>
      </w:r>
      <w:r w:rsidR="00FD4DC8">
        <w:rPr>
          <w:b/>
          <w:noProof/>
        </w:rPr>
        <w:t>, natrio, etanolio</w:t>
      </w:r>
      <w:r w:rsidR="0012500D">
        <w:rPr>
          <w:b/>
          <w:noProof/>
        </w:rPr>
        <w:t>.</w:t>
      </w:r>
    </w:p>
    <w:p w14:paraId="6CBDF030" w14:textId="77777777" w:rsidR="00FD4DC8" w:rsidRPr="00A05D7D" w:rsidRDefault="00FD4DC8" w:rsidP="00FD4DC8">
      <w:pPr>
        <w:tabs>
          <w:tab w:val="left" w:pos="567"/>
        </w:tabs>
        <w:rPr>
          <w:szCs w:val="22"/>
        </w:rPr>
      </w:pPr>
      <w:r w:rsidRPr="00A05D7D">
        <w:rPr>
          <w:szCs w:val="22"/>
        </w:rPr>
        <w:t>Šio vaist</w:t>
      </w:r>
      <w:r>
        <w:rPr>
          <w:szCs w:val="22"/>
        </w:rPr>
        <w:t>o</w:t>
      </w:r>
      <w:r w:rsidRPr="00A05D7D">
        <w:rPr>
          <w:szCs w:val="22"/>
        </w:rPr>
        <w:t xml:space="preserve"> sudėtyje yra:</w:t>
      </w:r>
    </w:p>
    <w:p w14:paraId="4DB463F6" w14:textId="77777777" w:rsidR="00FD4DC8" w:rsidRPr="00A05D7D" w:rsidRDefault="00FD4DC8" w:rsidP="00FD4DC8">
      <w:pPr>
        <w:numPr>
          <w:ilvl w:val="0"/>
          <w:numId w:val="14"/>
        </w:numPr>
        <w:tabs>
          <w:tab w:val="left" w:pos="567"/>
        </w:tabs>
        <w:autoSpaceDE w:val="0"/>
        <w:autoSpaceDN w:val="0"/>
        <w:adjustRightInd w:val="0"/>
        <w:ind w:left="567" w:hanging="567"/>
        <w:rPr>
          <w:rFonts w:eastAsia="Calibri"/>
          <w:szCs w:val="22"/>
          <w:lang w:eastAsia="pl-PL"/>
        </w:rPr>
      </w:pPr>
      <w:r w:rsidRPr="00A05D7D">
        <w:rPr>
          <w:rFonts w:eastAsia="Calibri"/>
          <w:szCs w:val="22"/>
          <w:lang w:eastAsia="pl-PL"/>
        </w:rPr>
        <w:t>5 ml geriamosios suspensijos yra 57 mg makrogolglicerolio hidroksistearato – gali sukelti skrandžio sutrikimų ir viduriavimą.</w:t>
      </w:r>
    </w:p>
    <w:p w14:paraId="1C6BBE65" w14:textId="77777777" w:rsidR="00FD4DC8" w:rsidRPr="00FD4DC8" w:rsidRDefault="00FD4DC8" w:rsidP="00E62144">
      <w:pPr>
        <w:pStyle w:val="Default"/>
        <w:numPr>
          <w:ilvl w:val="0"/>
          <w:numId w:val="14"/>
        </w:numPr>
        <w:ind w:left="567" w:hanging="567"/>
        <w:rPr>
          <w:rFonts w:ascii="Times New Roman" w:hAnsi="Times New Roman" w:cs="Times New Roman"/>
          <w:sz w:val="22"/>
          <w:szCs w:val="22"/>
          <w:lang w:val="lt-LT"/>
        </w:rPr>
      </w:pPr>
      <w:r w:rsidRPr="00FD4DC8">
        <w:rPr>
          <w:rFonts w:ascii="Times New Roman" w:hAnsi="Times New Roman" w:cs="Times New Roman"/>
          <w:sz w:val="22"/>
          <w:szCs w:val="22"/>
          <w:lang w:val="lt-LT"/>
        </w:rPr>
        <w:t xml:space="preserve">Dozėje (5 ml) yra 1,71 g </w:t>
      </w:r>
      <w:r w:rsidR="00B41A96">
        <w:rPr>
          <w:rFonts w:ascii="Times New Roman" w:hAnsi="Times New Roman" w:cs="Times New Roman"/>
          <w:sz w:val="22"/>
          <w:szCs w:val="22"/>
          <w:lang w:val="lt-LT"/>
        </w:rPr>
        <w:t>cukraus (</w:t>
      </w:r>
      <w:r w:rsidRPr="00FD4DC8">
        <w:rPr>
          <w:rFonts w:ascii="Times New Roman" w:hAnsi="Times New Roman" w:cs="Times New Roman"/>
          <w:sz w:val="22"/>
          <w:szCs w:val="22"/>
          <w:lang w:val="lt-LT"/>
        </w:rPr>
        <w:t>sacharozės</w:t>
      </w:r>
      <w:r w:rsidR="00B41A96">
        <w:rPr>
          <w:rFonts w:ascii="Times New Roman" w:hAnsi="Times New Roman" w:cs="Times New Roman"/>
          <w:sz w:val="22"/>
          <w:szCs w:val="22"/>
          <w:lang w:val="lt-LT"/>
        </w:rPr>
        <w:t>)</w:t>
      </w:r>
      <w:r w:rsidRPr="00FD4DC8">
        <w:rPr>
          <w:rFonts w:ascii="Times New Roman" w:hAnsi="Times New Roman" w:cs="Times New Roman"/>
          <w:sz w:val="22"/>
          <w:szCs w:val="22"/>
          <w:lang w:val="lt-LT"/>
        </w:rPr>
        <w:t>. B</w:t>
      </w:r>
      <w:r w:rsidRPr="000F096A">
        <w:rPr>
          <w:rFonts w:ascii="Times New Roman" w:hAnsi="Times New Roman" w:cs="Times New Roman"/>
          <w:sz w:val="22"/>
          <w:szCs w:val="22"/>
          <w:lang w:val="lt-LT"/>
        </w:rPr>
        <w:t>ūtina atsiž</w:t>
      </w:r>
      <w:r w:rsidRPr="00C84CAD">
        <w:rPr>
          <w:rFonts w:ascii="Times New Roman" w:hAnsi="Times New Roman" w:cs="Times New Roman"/>
          <w:sz w:val="22"/>
          <w:szCs w:val="22"/>
          <w:lang w:val="lt-LT"/>
        </w:rPr>
        <w:t>velgti cukriniu diabetu sergantiems pacientams.</w:t>
      </w:r>
      <w:r>
        <w:rPr>
          <w:rFonts w:ascii="Times New Roman" w:hAnsi="Times New Roman" w:cs="Times New Roman"/>
          <w:sz w:val="22"/>
          <w:szCs w:val="22"/>
          <w:lang w:val="lt-LT"/>
        </w:rPr>
        <w:t xml:space="preserve"> </w:t>
      </w:r>
      <w:r w:rsidRPr="00FD4DC8">
        <w:rPr>
          <w:rFonts w:ascii="Times New Roman" w:hAnsi="Times New Roman" w:cs="Times New Roman"/>
          <w:sz w:val="22"/>
          <w:szCs w:val="22"/>
          <w:lang w:val="lt-LT"/>
        </w:rPr>
        <w:t>Jeigu gydytojas Jums yra sak</w:t>
      </w:r>
      <w:r w:rsidRPr="000F096A">
        <w:rPr>
          <w:rFonts w:ascii="Times New Roman" w:hAnsi="Times New Roman" w:cs="Times New Roman"/>
          <w:sz w:val="22"/>
          <w:szCs w:val="22"/>
          <w:lang w:val="lt-LT"/>
        </w:rPr>
        <w:t>ęs, kad netoleruojate kokių</w:t>
      </w:r>
      <w:r w:rsidRPr="00C84CAD">
        <w:rPr>
          <w:rFonts w:ascii="Times New Roman" w:hAnsi="Times New Roman" w:cs="Times New Roman"/>
          <w:sz w:val="22"/>
          <w:szCs w:val="22"/>
          <w:lang w:val="lt-LT"/>
        </w:rPr>
        <w:t xml:space="preserve"> nors angliavandeni</w:t>
      </w:r>
      <w:r w:rsidRPr="0044084D">
        <w:rPr>
          <w:rFonts w:ascii="Times New Roman" w:hAnsi="Times New Roman" w:cs="Times New Roman"/>
          <w:sz w:val="22"/>
          <w:szCs w:val="22"/>
          <w:lang w:val="lt-LT"/>
        </w:rPr>
        <w:t>ų, kreipkit</w:t>
      </w:r>
      <w:r w:rsidRPr="00FD4DC8">
        <w:rPr>
          <w:rFonts w:ascii="Times New Roman" w:hAnsi="Times New Roman" w:cs="Times New Roman"/>
          <w:sz w:val="22"/>
          <w:szCs w:val="22"/>
          <w:lang w:val="lt-LT"/>
        </w:rPr>
        <w:t>ės į jį prieš pradėdami vartoti šį vaistą.</w:t>
      </w:r>
    </w:p>
    <w:p w14:paraId="6C73DCFD" w14:textId="77777777" w:rsidR="00FD4DC8" w:rsidRPr="00A05D7D" w:rsidRDefault="00FD4DC8" w:rsidP="00FD4DC8">
      <w:pPr>
        <w:numPr>
          <w:ilvl w:val="0"/>
          <w:numId w:val="14"/>
        </w:numPr>
        <w:tabs>
          <w:tab w:val="left" w:pos="567"/>
        </w:tabs>
        <w:suppressAutoHyphens/>
        <w:spacing w:line="260" w:lineRule="exact"/>
        <w:ind w:left="567" w:hanging="567"/>
        <w:rPr>
          <w:szCs w:val="22"/>
        </w:rPr>
      </w:pPr>
      <w:r>
        <w:rPr>
          <w:szCs w:val="22"/>
        </w:rPr>
        <w:t xml:space="preserve">5 ml geriamosios suspensijos yra </w:t>
      </w:r>
      <w:r w:rsidRPr="00A05D7D">
        <w:rPr>
          <w:szCs w:val="22"/>
        </w:rPr>
        <w:t>2</w:t>
      </w:r>
      <w:r>
        <w:rPr>
          <w:szCs w:val="22"/>
        </w:rPr>
        <w:t>,</w:t>
      </w:r>
      <w:r w:rsidRPr="00A05D7D">
        <w:rPr>
          <w:szCs w:val="22"/>
        </w:rPr>
        <w:t>5 mg prop</w:t>
      </w:r>
      <w:r>
        <w:rPr>
          <w:szCs w:val="22"/>
        </w:rPr>
        <w:t xml:space="preserve">ilo parahidroksibenzoato (E216) ir </w:t>
      </w:r>
      <w:r w:rsidRPr="00A05D7D">
        <w:rPr>
          <w:szCs w:val="22"/>
        </w:rPr>
        <w:t>7</w:t>
      </w:r>
      <w:r>
        <w:rPr>
          <w:szCs w:val="22"/>
        </w:rPr>
        <w:t>,</w:t>
      </w:r>
      <w:r w:rsidRPr="00A05D7D">
        <w:rPr>
          <w:szCs w:val="22"/>
        </w:rPr>
        <w:t xml:space="preserve">5 mg </w:t>
      </w:r>
      <w:r>
        <w:rPr>
          <w:szCs w:val="22"/>
        </w:rPr>
        <w:t>metilo parahidroksibenzoato</w:t>
      </w:r>
      <w:r w:rsidRPr="00A05D7D">
        <w:rPr>
          <w:szCs w:val="22"/>
        </w:rPr>
        <w:t xml:space="preserve"> (E218) </w:t>
      </w:r>
      <w:r>
        <w:rPr>
          <w:szCs w:val="22"/>
        </w:rPr>
        <w:t>–</w:t>
      </w:r>
      <w:r w:rsidRPr="00A05D7D">
        <w:rPr>
          <w:szCs w:val="22"/>
        </w:rPr>
        <w:t xml:space="preserve"> </w:t>
      </w:r>
      <w:r>
        <w:rPr>
          <w:szCs w:val="22"/>
        </w:rPr>
        <w:t>gali sukelti alerginių reakcijų, kurios gali būti uždelstos.</w:t>
      </w:r>
    </w:p>
    <w:p w14:paraId="33F1CDDF" w14:textId="77777777" w:rsidR="00FD4DC8" w:rsidRPr="00A05D7D" w:rsidRDefault="00FD4DC8" w:rsidP="00FD4DC8">
      <w:pPr>
        <w:numPr>
          <w:ilvl w:val="0"/>
          <w:numId w:val="14"/>
        </w:numPr>
        <w:autoSpaceDE w:val="0"/>
        <w:autoSpaceDN w:val="0"/>
        <w:adjustRightInd w:val="0"/>
        <w:ind w:left="567" w:hanging="567"/>
        <w:rPr>
          <w:szCs w:val="22"/>
          <w:lang w:eastAsia="pl-PL"/>
        </w:rPr>
      </w:pPr>
      <w:r>
        <w:rPr>
          <w:szCs w:val="22"/>
        </w:rPr>
        <w:t>5 ml geriamosios suspensijos</w:t>
      </w:r>
      <w:r w:rsidRPr="00A05D7D">
        <w:rPr>
          <w:szCs w:val="22"/>
          <w:lang w:eastAsia="pl-PL"/>
        </w:rPr>
        <w:t xml:space="preserve"> </w:t>
      </w:r>
      <w:r>
        <w:rPr>
          <w:szCs w:val="22"/>
          <w:lang w:eastAsia="pl-PL"/>
        </w:rPr>
        <w:t xml:space="preserve">yra </w:t>
      </w:r>
      <w:r w:rsidRPr="00A05D7D">
        <w:rPr>
          <w:szCs w:val="22"/>
          <w:lang w:eastAsia="pl-PL"/>
        </w:rPr>
        <w:t xml:space="preserve">1 mg </w:t>
      </w:r>
      <w:r>
        <w:rPr>
          <w:szCs w:val="22"/>
          <w:lang w:eastAsia="pl-PL"/>
        </w:rPr>
        <w:t>saulėlydžio geltonojo</w:t>
      </w:r>
      <w:r w:rsidRPr="00A05D7D">
        <w:rPr>
          <w:szCs w:val="22"/>
          <w:lang w:eastAsia="pl-PL"/>
        </w:rPr>
        <w:t xml:space="preserve"> </w:t>
      </w:r>
      <w:r w:rsidR="00B41A96">
        <w:rPr>
          <w:szCs w:val="22"/>
          <w:lang w:eastAsia="pl-PL"/>
        </w:rPr>
        <w:t xml:space="preserve">FCF </w:t>
      </w:r>
      <w:r w:rsidRPr="00A05D7D">
        <w:rPr>
          <w:szCs w:val="22"/>
          <w:lang w:eastAsia="pl-PL"/>
        </w:rPr>
        <w:t>(E110)</w:t>
      </w:r>
      <w:r>
        <w:rPr>
          <w:szCs w:val="22"/>
          <w:lang w:eastAsia="pl-PL"/>
        </w:rPr>
        <w:t>, kuris gali sukelti alerginių reakcijų.</w:t>
      </w:r>
    </w:p>
    <w:p w14:paraId="5E73B682" w14:textId="77777777" w:rsidR="00FD4DC8" w:rsidRPr="00E85CE3" w:rsidRDefault="000F096A" w:rsidP="00FD4DC8">
      <w:pPr>
        <w:pStyle w:val="Default"/>
        <w:numPr>
          <w:ilvl w:val="0"/>
          <w:numId w:val="14"/>
        </w:numPr>
        <w:ind w:left="567" w:hanging="567"/>
        <w:rPr>
          <w:rFonts w:ascii="Times New Roman" w:hAnsi="Times New Roman" w:cs="Times New Roman"/>
          <w:sz w:val="22"/>
          <w:szCs w:val="22"/>
          <w:lang w:val="lt-LT"/>
        </w:rPr>
      </w:pPr>
      <w:r>
        <w:rPr>
          <w:rFonts w:ascii="Times New Roman" w:hAnsi="Times New Roman" w:cs="Times New Roman"/>
          <w:sz w:val="22"/>
          <w:szCs w:val="22"/>
          <w:lang w:val="lt-LT"/>
        </w:rPr>
        <w:t>Kiekvienoje šio</w:t>
      </w:r>
      <w:r w:rsidR="00FD4DC8" w:rsidRPr="00E85CE3">
        <w:rPr>
          <w:rFonts w:ascii="Times New Roman" w:hAnsi="Times New Roman" w:cs="Times New Roman"/>
          <w:sz w:val="22"/>
          <w:szCs w:val="22"/>
          <w:lang w:val="lt-LT"/>
        </w:rPr>
        <w:t xml:space="preserve"> vaist</w:t>
      </w:r>
      <w:r w:rsidR="00FD4DC8">
        <w:rPr>
          <w:rFonts w:ascii="Times New Roman" w:hAnsi="Times New Roman" w:cs="Times New Roman"/>
          <w:sz w:val="22"/>
          <w:szCs w:val="22"/>
          <w:lang w:val="lt-LT"/>
        </w:rPr>
        <w:t>o</w:t>
      </w:r>
      <w:r w:rsidR="00FD4DC8" w:rsidRPr="00E85CE3">
        <w:rPr>
          <w:rFonts w:ascii="Times New Roman" w:hAnsi="Times New Roman" w:cs="Times New Roman"/>
          <w:sz w:val="22"/>
          <w:szCs w:val="22"/>
          <w:lang w:val="lt-LT"/>
        </w:rPr>
        <w:t xml:space="preserve"> 5 ml </w:t>
      </w:r>
      <w:r>
        <w:rPr>
          <w:rFonts w:ascii="Times New Roman" w:hAnsi="Times New Roman" w:cs="Times New Roman"/>
          <w:sz w:val="22"/>
          <w:szCs w:val="22"/>
          <w:lang w:val="lt-LT"/>
        </w:rPr>
        <w:t>dozėje</w:t>
      </w:r>
      <w:r w:rsidR="00FD4DC8" w:rsidRPr="00E85CE3">
        <w:rPr>
          <w:rFonts w:ascii="Times New Roman" w:hAnsi="Times New Roman" w:cs="Times New Roman"/>
          <w:sz w:val="22"/>
          <w:szCs w:val="22"/>
          <w:lang w:val="lt-LT"/>
        </w:rPr>
        <w:t xml:space="preserve"> yra </w:t>
      </w:r>
      <w:r>
        <w:rPr>
          <w:rFonts w:ascii="Times New Roman" w:hAnsi="Times New Roman" w:cs="Times New Roman"/>
          <w:sz w:val="22"/>
          <w:szCs w:val="22"/>
          <w:lang w:val="lt-LT"/>
        </w:rPr>
        <w:t>12,62</w:t>
      </w:r>
      <w:r w:rsidR="00FD4DC8" w:rsidRPr="00E85CE3">
        <w:rPr>
          <w:rFonts w:ascii="Times New Roman" w:hAnsi="Times New Roman" w:cs="Times New Roman"/>
          <w:sz w:val="22"/>
          <w:szCs w:val="22"/>
          <w:lang w:val="lt-LT"/>
        </w:rPr>
        <w:t xml:space="preserve"> mg natrio</w:t>
      </w:r>
      <w:r>
        <w:rPr>
          <w:rFonts w:ascii="Times New Roman" w:hAnsi="Times New Roman" w:cs="Times New Roman"/>
          <w:sz w:val="22"/>
          <w:szCs w:val="22"/>
          <w:lang w:val="lt-LT"/>
        </w:rPr>
        <w:t xml:space="preserve"> (valgomosios druskos sudedamosios dalies). Tai</w:t>
      </w:r>
      <w:r w:rsidR="00FD4DC8" w:rsidRPr="00E85CE3">
        <w:rPr>
          <w:rFonts w:ascii="Times New Roman" w:hAnsi="Times New Roman" w:cs="Times New Roman"/>
          <w:sz w:val="22"/>
          <w:szCs w:val="22"/>
          <w:lang w:val="lt-LT"/>
        </w:rPr>
        <w:t xml:space="preserve"> atitinka 0,63 % didžiausios rekomenduojamos </w:t>
      </w:r>
      <w:r>
        <w:rPr>
          <w:rFonts w:ascii="Times New Roman" w:hAnsi="Times New Roman" w:cs="Times New Roman"/>
          <w:sz w:val="22"/>
          <w:szCs w:val="22"/>
          <w:lang w:val="lt-LT"/>
        </w:rPr>
        <w:t xml:space="preserve">natrio </w:t>
      </w:r>
      <w:r w:rsidR="00FD4DC8" w:rsidRPr="00E85CE3">
        <w:rPr>
          <w:rFonts w:ascii="Times New Roman" w:hAnsi="Times New Roman" w:cs="Times New Roman"/>
          <w:sz w:val="22"/>
          <w:szCs w:val="22"/>
          <w:lang w:val="lt-LT"/>
        </w:rPr>
        <w:t>paros normos suaugusiesiems</w:t>
      </w:r>
      <w:r>
        <w:rPr>
          <w:rFonts w:ascii="Times New Roman" w:hAnsi="Times New Roman" w:cs="Times New Roman"/>
          <w:sz w:val="22"/>
          <w:szCs w:val="22"/>
          <w:lang w:val="lt-LT"/>
        </w:rPr>
        <w:t>.</w:t>
      </w:r>
    </w:p>
    <w:p w14:paraId="182D728B" w14:textId="77777777" w:rsidR="00EC27F6" w:rsidRPr="00EC27F6" w:rsidRDefault="00EC27F6" w:rsidP="00D65F52">
      <w:pPr>
        <w:pStyle w:val="Default"/>
        <w:numPr>
          <w:ilvl w:val="0"/>
          <w:numId w:val="14"/>
        </w:numPr>
        <w:ind w:left="567" w:hanging="567"/>
        <w:rPr>
          <w:rFonts w:ascii="Times New Roman" w:hAnsi="Times New Roman" w:cs="Times New Roman"/>
          <w:sz w:val="22"/>
          <w:szCs w:val="22"/>
          <w:lang w:val="lt-LT"/>
        </w:rPr>
      </w:pPr>
      <w:r w:rsidRPr="00996785">
        <w:rPr>
          <w:rFonts w:ascii="Times New Roman" w:hAnsi="Times New Roman" w:cs="Times New Roman"/>
          <w:sz w:val="22"/>
          <w:szCs w:val="22"/>
          <w:lang w:val="lt-LT"/>
        </w:rPr>
        <w:t>Šio vaisto sudėtyje</w:t>
      </w:r>
      <w:r w:rsidR="0012500D" w:rsidRPr="00996785">
        <w:rPr>
          <w:rFonts w:ascii="Times New Roman" w:hAnsi="Times New Roman" w:cs="Times New Roman"/>
          <w:sz w:val="22"/>
          <w:szCs w:val="22"/>
          <w:lang w:val="lt-LT"/>
        </w:rPr>
        <w:t xml:space="preserve">, </w:t>
      </w:r>
      <w:r w:rsidRPr="00996785">
        <w:rPr>
          <w:rFonts w:ascii="Times New Roman" w:hAnsi="Times New Roman" w:cs="Times New Roman"/>
          <w:sz w:val="22"/>
          <w:szCs w:val="22"/>
          <w:lang w:val="lt-LT"/>
        </w:rPr>
        <w:t xml:space="preserve">5 ml dozėje yra </w:t>
      </w:r>
      <w:r w:rsidR="00D65F52" w:rsidRPr="00996785">
        <w:rPr>
          <w:rFonts w:ascii="Times New Roman" w:hAnsi="Times New Roman" w:cs="Times New Roman"/>
          <w:sz w:val="22"/>
          <w:szCs w:val="22"/>
          <w:lang w:val="lt-LT"/>
        </w:rPr>
        <w:t>13,18</w:t>
      </w:r>
      <w:r w:rsidRPr="00996785">
        <w:rPr>
          <w:rFonts w:ascii="Times New Roman" w:hAnsi="Times New Roman" w:cs="Times New Roman"/>
          <w:sz w:val="22"/>
          <w:szCs w:val="22"/>
          <w:lang w:val="lt-LT"/>
        </w:rPr>
        <w:t xml:space="preserve"> mg alkoholio (etanolio). Toks 5 ml esantis alkoholio kiekis atitinka mažiau kaip </w:t>
      </w:r>
      <w:r w:rsidR="00D65F52" w:rsidRPr="00996785">
        <w:rPr>
          <w:rFonts w:ascii="Times New Roman" w:hAnsi="Times New Roman" w:cs="Times New Roman"/>
          <w:sz w:val="22"/>
          <w:szCs w:val="22"/>
          <w:lang w:val="lt-LT"/>
        </w:rPr>
        <w:t>1</w:t>
      </w:r>
      <w:r w:rsidRPr="00996785">
        <w:rPr>
          <w:rFonts w:ascii="Times New Roman" w:hAnsi="Times New Roman" w:cs="Times New Roman"/>
          <w:sz w:val="22"/>
          <w:szCs w:val="22"/>
          <w:lang w:val="lt-LT"/>
        </w:rPr>
        <w:t xml:space="preserve"> ml alaus ar </w:t>
      </w:r>
      <w:r w:rsidR="00D65F52" w:rsidRPr="00996785">
        <w:rPr>
          <w:rFonts w:ascii="Times New Roman" w:hAnsi="Times New Roman" w:cs="Times New Roman"/>
          <w:sz w:val="22"/>
          <w:szCs w:val="22"/>
          <w:lang w:val="lt-LT"/>
        </w:rPr>
        <w:t>1</w:t>
      </w:r>
      <w:r w:rsidRPr="00996785">
        <w:rPr>
          <w:rFonts w:ascii="Times New Roman" w:hAnsi="Times New Roman" w:cs="Times New Roman"/>
          <w:sz w:val="22"/>
          <w:szCs w:val="22"/>
          <w:lang w:val="lt-LT"/>
        </w:rPr>
        <w:t xml:space="preserve"> ml vyno. Mažas alkoholio kiekis, esantis šio vaistinio</w:t>
      </w:r>
      <w:r w:rsidRPr="00EC27F6">
        <w:rPr>
          <w:rFonts w:ascii="Times New Roman" w:hAnsi="Times New Roman" w:cs="Times New Roman"/>
          <w:sz w:val="22"/>
          <w:szCs w:val="22"/>
          <w:lang w:val="lt-LT"/>
        </w:rPr>
        <w:t xml:space="preserve"> preparato sudėtyje nesukelia pastebimo poveikio.</w:t>
      </w:r>
    </w:p>
    <w:p w14:paraId="229005C1" w14:textId="77777777" w:rsidR="00903222" w:rsidRDefault="00903222" w:rsidP="00903222"/>
    <w:p w14:paraId="0A398CFE" w14:textId="77777777" w:rsidR="00903222" w:rsidRDefault="00903222" w:rsidP="00903222"/>
    <w:p w14:paraId="5CE29183" w14:textId="77777777" w:rsidR="00903222" w:rsidRPr="00233C47" w:rsidRDefault="00903222" w:rsidP="00903222">
      <w:pPr>
        <w:pStyle w:val="Antrat2"/>
      </w:pPr>
      <w:r w:rsidRPr="008503E9">
        <w:t>3.</w:t>
      </w:r>
      <w:r w:rsidRPr="008503E9">
        <w:tab/>
        <w:t>K</w:t>
      </w:r>
      <w:r w:rsidRPr="008503E9">
        <w:rPr>
          <w:caps w:val="0"/>
        </w:rPr>
        <w:t xml:space="preserve">aip vartoti </w:t>
      </w:r>
      <w:r w:rsidRPr="008503E9">
        <w:t>I</w:t>
      </w:r>
      <w:r w:rsidRPr="008503E9">
        <w:rPr>
          <w:caps w:val="0"/>
        </w:rPr>
        <w:t>bufen</w:t>
      </w:r>
    </w:p>
    <w:p w14:paraId="7AF532FE" w14:textId="77777777" w:rsidR="00903222" w:rsidRDefault="00903222" w:rsidP="00903222">
      <w:pPr>
        <w:pStyle w:val="Pagrindinistekstas"/>
        <w:spacing w:after="0"/>
      </w:pPr>
    </w:p>
    <w:p w14:paraId="2BB22366" w14:textId="77777777" w:rsidR="00903222" w:rsidRDefault="00903222" w:rsidP="00903222">
      <w:pPr>
        <w:pStyle w:val="Pagrindinistekstas"/>
        <w:spacing w:after="0"/>
      </w:pPr>
      <w:r>
        <w:t>Visada vartokite šį vaistą tiksliai kaip nurodė gydytojas. Jeigu abejojate, kreipkitės į gydytoją arba vaistininką.</w:t>
      </w:r>
    </w:p>
    <w:p w14:paraId="6C04D3E6" w14:textId="77777777" w:rsidR="00903222" w:rsidRDefault="00903222" w:rsidP="00903222">
      <w:pPr>
        <w:widowControl w:val="0"/>
      </w:pPr>
    </w:p>
    <w:p w14:paraId="10420236" w14:textId="77777777" w:rsidR="00903222" w:rsidRDefault="00903222" w:rsidP="00903222">
      <w:pPr>
        <w:widowControl w:val="0"/>
        <w:rPr>
          <w:i/>
        </w:rPr>
      </w:pPr>
      <w:r>
        <w:t>Vaistas geriamas po valgio.</w:t>
      </w:r>
    </w:p>
    <w:p w14:paraId="4F5B9B92" w14:textId="77777777" w:rsidR="00903222" w:rsidRDefault="00903222" w:rsidP="00903222">
      <w:pPr>
        <w:widowControl w:val="0"/>
      </w:pPr>
      <w:r>
        <w:t>Kad geriamoji suspensija būtų vientisa, prieš vartojimą ją reikia suplakti.</w:t>
      </w:r>
    </w:p>
    <w:p w14:paraId="086C1499" w14:textId="77777777" w:rsidR="004B7C41" w:rsidRPr="00105E73" w:rsidRDefault="004B7C41" w:rsidP="005E35E9">
      <w:pPr>
        <w:pStyle w:val="BTEMEASMCA"/>
      </w:pPr>
    </w:p>
    <w:p w14:paraId="355EDBEB" w14:textId="77777777" w:rsidR="004B7C41" w:rsidRPr="00105E73" w:rsidRDefault="004B7C41" w:rsidP="005E35E9">
      <w:pPr>
        <w:pStyle w:val="BTEMEASMCA"/>
      </w:pPr>
      <w:r w:rsidRPr="00105E73">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32791E7" w14:textId="77777777" w:rsidR="004B7C41" w:rsidRDefault="004B7C41" w:rsidP="00903222">
      <w:pPr>
        <w:tabs>
          <w:tab w:val="left" w:pos="567"/>
        </w:tabs>
        <w:rPr>
          <w:szCs w:val="22"/>
        </w:rPr>
      </w:pPr>
    </w:p>
    <w:p w14:paraId="701501FD" w14:textId="77777777" w:rsidR="00903222" w:rsidRDefault="00903222" w:rsidP="00903222">
      <w:pPr>
        <w:tabs>
          <w:tab w:val="left" w:pos="567"/>
        </w:tabs>
        <w:rPr>
          <w:szCs w:val="22"/>
        </w:rPr>
      </w:pPr>
      <w:r>
        <w:rPr>
          <w:szCs w:val="22"/>
        </w:rPr>
        <w:t xml:space="preserve">Ibufen paros dozė yra 20 – 30 mg/kg kūno svorio. Ji lygiomis dalimis geriama taip, kaip nurodyta toliau. </w:t>
      </w:r>
    </w:p>
    <w:p w14:paraId="70FA3427" w14:textId="77777777" w:rsidR="00903222" w:rsidRDefault="00903222" w:rsidP="00903222">
      <w:pPr>
        <w:tabs>
          <w:tab w:val="left" w:pos="567"/>
        </w:tabs>
        <w:rPr>
          <w:szCs w:val="22"/>
        </w:rPr>
      </w:pPr>
      <w:r>
        <w:rPr>
          <w:i/>
          <w:szCs w:val="22"/>
        </w:rPr>
        <w:t xml:space="preserve">6 – 12 mėn. kūdikiams, sveriantiems 7,7 – 9 kg. </w:t>
      </w:r>
      <w:r>
        <w:rPr>
          <w:szCs w:val="22"/>
        </w:rPr>
        <w:t>Rekomenduojama gerti po 2,5 ml 3 – 4 kartus per parą (atitinka 150 – 200 mg ibuprofeno paros dozę).</w:t>
      </w:r>
    </w:p>
    <w:p w14:paraId="49AFB613" w14:textId="77777777" w:rsidR="00903222" w:rsidRDefault="00903222" w:rsidP="00903222">
      <w:pPr>
        <w:tabs>
          <w:tab w:val="left" w:pos="567"/>
        </w:tabs>
        <w:rPr>
          <w:szCs w:val="22"/>
        </w:rPr>
      </w:pPr>
      <w:r>
        <w:rPr>
          <w:i/>
          <w:szCs w:val="22"/>
        </w:rPr>
        <w:t xml:space="preserve">1 – 3 metų vaikams, sveriantiems 10 – 15 kg. </w:t>
      </w:r>
      <w:r>
        <w:rPr>
          <w:szCs w:val="22"/>
        </w:rPr>
        <w:t>Rekomenduojama gerti po 5 ml 3 kartus per parą (atitinka 300 mg ibuprofeno paros dozę).</w:t>
      </w:r>
    </w:p>
    <w:p w14:paraId="74E8E51E" w14:textId="77777777" w:rsidR="00903222" w:rsidRDefault="00903222" w:rsidP="00903222">
      <w:pPr>
        <w:tabs>
          <w:tab w:val="left" w:pos="567"/>
        </w:tabs>
        <w:rPr>
          <w:szCs w:val="22"/>
        </w:rPr>
      </w:pPr>
      <w:r>
        <w:rPr>
          <w:i/>
          <w:szCs w:val="22"/>
        </w:rPr>
        <w:t xml:space="preserve">4 – 6 metų vaikams, sveriantiems 16 – 20 kg. </w:t>
      </w:r>
      <w:r>
        <w:rPr>
          <w:szCs w:val="22"/>
        </w:rPr>
        <w:t>Rekomenduojama gerti po 7,5 ml 3 kartus per parą (atitinka 450 mg ibuprofeno paros dozę).</w:t>
      </w:r>
    </w:p>
    <w:p w14:paraId="25AAB785" w14:textId="77777777" w:rsidR="00903222" w:rsidRDefault="00903222" w:rsidP="00903222">
      <w:pPr>
        <w:tabs>
          <w:tab w:val="left" w:pos="567"/>
        </w:tabs>
        <w:rPr>
          <w:szCs w:val="22"/>
        </w:rPr>
      </w:pPr>
      <w:r>
        <w:rPr>
          <w:i/>
          <w:szCs w:val="22"/>
        </w:rPr>
        <w:t xml:space="preserve">7 - 9 metų vaikams, sveriantiems 21 – 29 kg. </w:t>
      </w:r>
      <w:r>
        <w:rPr>
          <w:szCs w:val="22"/>
        </w:rPr>
        <w:t>Rekomenduojama gerti po 10 ml 3 kartus per parą (atitinka 600 mg ibuprofeno paros dozę).</w:t>
      </w:r>
    </w:p>
    <w:p w14:paraId="214F3A77" w14:textId="77777777" w:rsidR="00903222" w:rsidRDefault="00903222" w:rsidP="00903222">
      <w:pPr>
        <w:tabs>
          <w:tab w:val="left" w:pos="567"/>
        </w:tabs>
        <w:rPr>
          <w:szCs w:val="22"/>
        </w:rPr>
      </w:pPr>
      <w:r>
        <w:rPr>
          <w:i/>
          <w:szCs w:val="22"/>
        </w:rPr>
        <w:t>10 - 12 metų vaikams, sveriantiems 30 – 40 kg.</w:t>
      </w:r>
      <w:r>
        <w:rPr>
          <w:szCs w:val="22"/>
        </w:rPr>
        <w:t xml:space="preserve"> Rekomenduojama</w:t>
      </w:r>
      <w:r>
        <w:rPr>
          <w:i/>
          <w:szCs w:val="22"/>
        </w:rPr>
        <w:t xml:space="preserve"> g</w:t>
      </w:r>
      <w:r>
        <w:rPr>
          <w:szCs w:val="22"/>
        </w:rPr>
        <w:t>erti po 15 ml 3 kartus per parą (atitinka 900 mg ibuprofeno paros dozę).</w:t>
      </w:r>
    </w:p>
    <w:p w14:paraId="7782B634" w14:textId="77777777" w:rsidR="00903222" w:rsidRDefault="00903222" w:rsidP="00903222">
      <w:pPr>
        <w:tabs>
          <w:tab w:val="left" w:pos="567"/>
        </w:tabs>
        <w:rPr>
          <w:szCs w:val="22"/>
        </w:rPr>
      </w:pPr>
    </w:p>
    <w:p w14:paraId="6C94D3F6" w14:textId="77777777" w:rsidR="00903222" w:rsidRDefault="00903222" w:rsidP="00903222">
      <w:pPr>
        <w:widowControl w:val="0"/>
      </w:pPr>
      <w:r>
        <w:t>Jei per 24 val. būklė nepagerėja arba jei skausmas ir temperatūra per 2 dienas neišnyksta, būtina kreiptis į gydytoją.</w:t>
      </w:r>
    </w:p>
    <w:p w14:paraId="249473F0" w14:textId="77777777" w:rsidR="00903222" w:rsidRDefault="00903222" w:rsidP="00903222">
      <w:pPr>
        <w:widowControl w:val="0"/>
      </w:pPr>
      <w:r>
        <w:t xml:space="preserve">Be gydytojo konsultacijos ilgiau negu tris dienas vaisto gerti nepatariama. </w:t>
      </w:r>
    </w:p>
    <w:p w14:paraId="6E30837E" w14:textId="77777777" w:rsidR="00903222" w:rsidRDefault="00903222" w:rsidP="00903222">
      <w:pPr>
        <w:pStyle w:val="Pagrindinistekstas"/>
        <w:spacing w:after="0"/>
      </w:pPr>
      <w:r w:rsidRPr="00A6474B">
        <w:t xml:space="preserve">Pakuotėje yra taurelė su </w:t>
      </w:r>
      <w:r>
        <w:t xml:space="preserve">1,25 ml, 2,5 ml, 5 ml </w:t>
      </w:r>
      <w:r w:rsidRPr="00A6474B">
        <w:t>padalomis</w:t>
      </w:r>
      <w:r>
        <w:t>.</w:t>
      </w:r>
    </w:p>
    <w:p w14:paraId="563179A6" w14:textId="77777777" w:rsidR="00903222" w:rsidRDefault="00903222" w:rsidP="00903222">
      <w:pPr>
        <w:pStyle w:val="Pagrindinistekstas"/>
        <w:spacing w:after="0"/>
      </w:pPr>
    </w:p>
    <w:p w14:paraId="4314BF54" w14:textId="10C3708E" w:rsidR="00903222" w:rsidRPr="00DE0141" w:rsidRDefault="00903222" w:rsidP="008E3DC8">
      <w:pPr>
        <w:pStyle w:val="Antrat3"/>
      </w:pPr>
      <w:r w:rsidRPr="00E06158">
        <w:lastRenderedPageBreak/>
        <w:t>Ką daryti pavartojus per didelę Ibufen dozę</w:t>
      </w:r>
    </w:p>
    <w:p w14:paraId="0DFCD42F" w14:textId="155112B5" w:rsidR="00903222" w:rsidRPr="009D4F96" w:rsidRDefault="00903222" w:rsidP="00903222">
      <w:pPr>
        <w:pStyle w:val="Default"/>
        <w:rPr>
          <w:rFonts w:ascii="Times New Roman" w:hAnsi="Times New Roman" w:cs="Times New Roman"/>
          <w:sz w:val="22"/>
          <w:szCs w:val="22"/>
          <w:lang w:val="lt-LT"/>
        </w:rPr>
      </w:pPr>
      <w:r w:rsidRPr="009D4F96">
        <w:rPr>
          <w:rFonts w:ascii="Times New Roman" w:hAnsi="Times New Roman" w:cs="Times New Roman"/>
          <w:bCs/>
          <w:sz w:val="22"/>
          <w:szCs w:val="22"/>
          <w:lang w:val="lt-LT"/>
        </w:rPr>
        <w:t xml:space="preserve">Jei suvartojote per didelę </w:t>
      </w:r>
      <w:r>
        <w:rPr>
          <w:rFonts w:ascii="Times New Roman" w:hAnsi="Times New Roman" w:cs="Times New Roman"/>
          <w:bCs/>
          <w:sz w:val="22"/>
          <w:szCs w:val="22"/>
          <w:lang w:val="lt-LT"/>
        </w:rPr>
        <w:t>Ibufen</w:t>
      </w:r>
      <w:r w:rsidRPr="009D4F96">
        <w:rPr>
          <w:rFonts w:ascii="Times New Roman" w:hAnsi="Times New Roman" w:cs="Times New Roman"/>
          <w:bCs/>
          <w:sz w:val="22"/>
          <w:szCs w:val="22"/>
          <w:lang w:val="lt-LT"/>
        </w:rPr>
        <w:t xml:space="preserve"> dozę arba jei vaikai atsitiktinai suvartojo šio vaisto, visada kreipkitės į</w:t>
      </w:r>
      <w:r>
        <w:rPr>
          <w:rFonts w:ascii="Times New Roman" w:hAnsi="Times New Roman" w:cs="Times New Roman"/>
          <w:bCs/>
          <w:sz w:val="22"/>
          <w:szCs w:val="22"/>
          <w:lang w:val="lt-LT"/>
        </w:rPr>
        <w:t> </w:t>
      </w:r>
      <w:r w:rsidRPr="009D4F96">
        <w:rPr>
          <w:rFonts w:ascii="Times New Roman" w:hAnsi="Times New Roman" w:cs="Times New Roman"/>
          <w:bCs/>
          <w:sz w:val="22"/>
          <w:szCs w:val="22"/>
          <w:lang w:val="lt-LT"/>
        </w:rPr>
        <w:t>gydytoją ar artimiausią ligoninę, kad jie išreikštų savo nuomonę dėl galimos rizikos ir patartų, kokių veiksmų reikia imtis.</w:t>
      </w:r>
    </w:p>
    <w:p w14:paraId="3764BA4F" w14:textId="624763F9" w:rsidR="00903222" w:rsidRDefault="00D14B71" w:rsidP="00903222">
      <w:pPr>
        <w:rPr>
          <w:bCs/>
          <w:szCs w:val="22"/>
        </w:rPr>
      </w:pPr>
      <w:r w:rsidRPr="00D14B71">
        <w:rPr>
          <w:bCs/>
          <w:szCs w:val="22"/>
        </w:rPr>
        <w:t>Perdozavimo simptomai gali būti:</w:t>
      </w:r>
      <w:r>
        <w:rPr>
          <w:bCs/>
          <w:szCs w:val="22"/>
        </w:rPr>
        <w:t xml:space="preserve"> </w:t>
      </w:r>
      <w:r w:rsidR="00903222" w:rsidRPr="009D4F96">
        <w:rPr>
          <w:bCs/>
          <w:szCs w:val="22"/>
        </w:rPr>
        <w:t xml:space="preserve">pykinimas, skrandžio skausmai, vėmimas (gali būti šiek tiek kraujo), galvos skausmas, triukšmas ausyse, </w:t>
      </w:r>
      <w:r w:rsidRPr="00D14B71">
        <w:rPr>
          <w:bCs/>
          <w:szCs w:val="22"/>
        </w:rPr>
        <w:t>kraujavimas iš skrandžio ar žarnyno (žr. 4 skyrių)</w:t>
      </w:r>
      <w:r>
        <w:rPr>
          <w:bCs/>
          <w:szCs w:val="22"/>
        </w:rPr>
        <w:t xml:space="preserve">, </w:t>
      </w:r>
      <w:r w:rsidR="00903222" w:rsidRPr="009D4F96">
        <w:rPr>
          <w:bCs/>
          <w:szCs w:val="22"/>
        </w:rPr>
        <w:t>sumišimas ir nekontroliuojami akių judesiai. Nustatyta, kad suvartojus dideles dozes, pasireiškia mieguistumas</w:t>
      </w:r>
      <w:r w:rsidR="00E55B7D">
        <w:rPr>
          <w:bCs/>
          <w:szCs w:val="22"/>
        </w:rPr>
        <w:t xml:space="preserve"> (somnolencija)</w:t>
      </w:r>
      <w:r w:rsidR="00903222" w:rsidRPr="009D4F96">
        <w:rPr>
          <w:bCs/>
          <w:szCs w:val="22"/>
        </w:rPr>
        <w:t xml:space="preserve">, skausmas krūtinės srityje, stiprus ir greitas širdies plakimas, sąmonės netekimas, traukuliai (dažniausiai vaikams), silpnumas ir galvos svaigimas, kraujas šlapime, </w:t>
      </w:r>
      <w:r w:rsidRPr="00C570E9">
        <w:rPr>
          <w:rFonts w:eastAsia="Calibri"/>
          <w:bCs/>
        </w:rPr>
        <w:t>sumažėjęs kalio kiekis kraujyje</w:t>
      </w:r>
      <w:r>
        <w:rPr>
          <w:rFonts w:eastAsia="Calibri"/>
          <w:bCs/>
        </w:rPr>
        <w:t xml:space="preserve">, </w:t>
      </w:r>
      <w:r w:rsidR="00903222" w:rsidRPr="009D4F96">
        <w:rPr>
          <w:bCs/>
          <w:szCs w:val="22"/>
        </w:rPr>
        <w:t>šąlančio kūno jausmas ir kvėpavimo sutrikimai.</w:t>
      </w:r>
    </w:p>
    <w:p w14:paraId="109FD931" w14:textId="23E4CD85" w:rsidR="00D14B71" w:rsidRPr="009A13B7" w:rsidRDefault="00D14B71" w:rsidP="009A13B7">
      <w:pPr>
        <w:tabs>
          <w:tab w:val="left" w:pos="567"/>
        </w:tabs>
        <w:rPr>
          <w:rFonts w:eastAsia="Calibri"/>
        </w:rPr>
      </w:pPr>
      <w:r w:rsidRPr="006F3003">
        <w:rPr>
          <w:rFonts w:eastAsia="Calibri"/>
        </w:rPr>
        <w:t>Be to, gali sumažėti kraujospūdis ir suretėti kvėpavimas.</w:t>
      </w:r>
    </w:p>
    <w:p w14:paraId="2E4C3B1F" w14:textId="77777777" w:rsidR="00903222" w:rsidRDefault="00903222" w:rsidP="00903222">
      <w:r>
        <w:t>Jei kartu nebuvo vartojami kiti vaistai, didelės Ibufen dozės dažniausiai gerai toleruojamos.</w:t>
      </w:r>
    </w:p>
    <w:p w14:paraId="3D84E69C" w14:textId="77777777" w:rsidR="00903222" w:rsidRPr="008E3DC8" w:rsidRDefault="00903222" w:rsidP="008E3DC8">
      <w:pPr>
        <w:pStyle w:val="Antrat3"/>
      </w:pPr>
    </w:p>
    <w:p w14:paraId="2E8FBA0D" w14:textId="77777777" w:rsidR="00903222" w:rsidRPr="00DE0141" w:rsidRDefault="00903222" w:rsidP="008E3DC8">
      <w:pPr>
        <w:pStyle w:val="Antrat3"/>
      </w:pPr>
      <w:r w:rsidRPr="00E06158">
        <w:t>Pamiršus pavartoti Ibufen</w:t>
      </w:r>
    </w:p>
    <w:p w14:paraId="5AE15438" w14:textId="77777777" w:rsidR="00903222" w:rsidRDefault="00903222" w:rsidP="00903222">
      <w:pPr>
        <w:pStyle w:val="Pagrindinistekstas"/>
        <w:spacing w:after="0"/>
      </w:pPr>
      <w:r>
        <w:t>Negalima vartoti dvigubos dozės norint kompensuoti praleistą dozę.</w:t>
      </w:r>
    </w:p>
    <w:p w14:paraId="1168DDD6" w14:textId="77777777" w:rsidR="00903222" w:rsidRDefault="00903222" w:rsidP="00903222">
      <w:pPr>
        <w:pStyle w:val="Pagrindinistekstas"/>
        <w:spacing w:after="0"/>
      </w:pPr>
    </w:p>
    <w:p w14:paraId="7F130705" w14:textId="77777777" w:rsidR="00903222" w:rsidRDefault="00903222" w:rsidP="00903222">
      <w:pPr>
        <w:pStyle w:val="Pagrindinistekstas"/>
        <w:spacing w:after="0"/>
      </w:pPr>
    </w:p>
    <w:p w14:paraId="1801586F" w14:textId="77777777" w:rsidR="00903222" w:rsidRPr="00B40193" w:rsidRDefault="00903222" w:rsidP="00903222">
      <w:pPr>
        <w:pStyle w:val="Antrat2"/>
      </w:pPr>
      <w:r w:rsidRPr="008503E9">
        <w:t>4.</w:t>
      </w:r>
      <w:r w:rsidRPr="008503E9">
        <w:tab/>
        <w:t>G</w:t>
      </w:r>
      <w:r w:rsidRPr="008503E9">
        <w:rPr>
          <w:caps w:val="0"/>
        </w:rPr>
        <w:t>alimas šalutinis poveikis</w:t>
      </w:r>
    </w:p>
    <w:p w14:paraId="06AA597E" w14:textId="77777777" w:rsidR="00903222" w:rsidRDefault="00903222" w:rsidP="00903222">
      <w:pPr>
        <w:pStyle w:val="Pagrindinistekstas"/>
        <w:spacing w:after="0"/>
      </w:pPr>
    </w:p>
    <w:p w14:paraId="5037EEF8" w14:textId="77777777" w:rsidR="00903222" w:rsidRDefault="00903222" w:rsidP="00903222">
      <w:pPr>
        <w:pStyle w:val="Pagrindinistekstas"/>
        <w:spacing w:after="0"/>
      </w:pPr>
      <w:r>
        <w:t>Šis vaistas, kaip ir visi kiti, gali sukelti šalutinį poveikį</w:t>
      </w:r>
      <w:r>
        <w:rPr>
          <w:noProof/>
        </w:rPr>
        <w:t>, nors jis pasireiškia ne visiems žmonėms.</w:t>
      </w:r>
    </w:p>
    <w:p w14:paraId="58913BC6" w14:textId="77777777" w:rsidR="00173CB8" w:rsidRPr="000E5D7B" w:rsidRDefault="00173CB8" w:rsidP="00173CB8">
      <w:pPr>
        <w:autoSpaceDE w:val="0"/>
        <w:autoSpaceDN w:val="0"/>
        <w:adjustRightInd w:val="0"/>
        <w:rPr>
          <w:rFonts w:asciiTheme="majorBidi" w:hAnsiTheme="majorBidi" w:cstheme="majorBidi"/>
        </w:rPr>
      </w:pPr>
      <w:bookmarkStart w:id="6" w:name="_Hlk153788542"/>
    </w:p>
    <w:p w14:paraId="7F469D9B" w14:textId="39324516" w:rsidR="00173CB8" w:rsidRPr="000E5D7B" w:rsidRDefault="00173CB8" w:rsidP="00173CB8">
      <w:pPr>
        <w:autoSpaceDE w:val="0"/>
        <w:autoSpaceDN w:val="0"/>
        <w:adjustRightInd w:val="0"/>
        <w:rPr>
          <w:rFonts w:asciiTheme="majorBidi" w:hAnsiTheme="majorBidi" w:cstheme="majorBidi"/>
        </w:rPr>
      </w:pPr>
      <w:r w:rsidRPr="000E5D7B">
        <w:rPr>
          <w:rFonts w:asciiTheme="majorBidi" w:hAnsiTheme="majorBidi" w:cstheme="majorBidi"/>
        </w:rPr>
        <w:t xml:space="preserve">Nutraukite ibuprofeno vartojimą ir nedelsdami kreipkitės į gydytoją, jei pastebėjote bet kurį iš toliau išvardytų simptomų: </w:t>
      </w:r>
    </w:p>
    <w:p w14:paraId="53193D84" w14:textId="2FC4D435" w:rsidR="00173CB8" w:rsidRPr="000E5D7B" w:rsidRDefault="00173CB8" w:rsidP="000E5D7B">
      <w:pPr>
        <w:pStyle w:val="Sraopastraipa"/>
        <w:numPr>
          <w:ilvl w:val="1"/>
          <w:numId w:val="20"/>
        </w:numPr>
        <w:tabs>
          <w:tab w:val="left" w:pos="567"/>
        </w:tabs>
        <w:autoSpaceDE w:val="0"/>
        <w:autoSpaceDN w:val="0"/>
        <w:adjustRightInd w:val="0"/>
        <w:ind w:left="567" w:hanging="567"/>
        <w:rPr>
          <w:rFonts w:asciiTheme="majorBidi" w:eastAsiaTheme="minorHAnsi" w:hAnsiTheme="majorBidi" w:cstheme="majorBidi"/>
          <w:szCs w:val="22"/>
        </w:rPr>
      </w:pPr>
      <w:r w:rsidRPr="000E5D7B">
        <w:rPr>
          <w:rFonts w:asciiTheme="majorBidi" w:eastAsiaTheme="minorHAnsi" w:hAnsiTheme="majorBidi" w:cstheme="majorBidi"/>
          <w:szCs w:val="22"/>
        </w:rPr>
        <w:t xml:space="preserve">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w:t>
      </w:r>
      <w:r w:rsidR="00D70BCD">
        <w:rPr>
          <w:rFonts w:asciiTheme="majorBidi" w:eastAsiaTheme="minorHAnsi" w:hAnsiTheme="majorBidi" w:cstheme="majorBidi"/>
          <w:szCs w:val="22"/>
        </w:rPr>
        <w:t>raudonė</w:t>
      </w:r>
      <w:r w:rsidRPr="000E5D7B">
        <w:rPr>
          <w:rFonts w:asciiTheme="majorBidi" w:eastAsiaTheme="minorHAnsi" w:hAnsiTheme="majorBidi" w:cstheme="majorBidi"/>
          <w:szCs w:val="22"/>
        </w:rPr>
        <w:t xml:space="preserve">, Stivenso-Džonsono sindromas, toksinė epidermio nekrolizė] - pasireiškia labai retai; </w:t>
      </w:r>
    </w:p>
    <w:p w14:paraId="0A59D4B0" w14:textId="2D0DB193" w:rsidR="00173CB8" w:rsidRPr="000E5D7B" w:rsidRDefault="00173CB8" w:rsidP="000E5D7B">
      <w:pPr>
        <w:pStyle w:val="Sraopastraipa"/>
        <w:numPr>
          <w:ilvl w:val="1"/>
          <w:numId w:val="20"/>
        </w:numPr>
        <w:tabs>
          <w:tab w:val="left" w:pos="567"/>
        </w:tabs>
        <w:autoSpaceDE w:val="0"/>
        <w:autoSpaceDN w:val="0"/>
        <w:adjustRightInd w:val="0"/>
        <w:ind w:left="567" w:hanging="567"/>
        <w:rPr>
          <w:rFonts w:asciiTheme="majorBidi" w:eastAsiaTheme="minorHAnsi" w:hAnsiTheme="majorBidi" w:cstheme="majorBidi"/>
          <w:szCs w:val="22"/>
        </w:rPr>
      </w:pPr>
      <w:r w:rsidRPr="000E5D7B">
        <w:rPr>
          <w:rFonts w:asciiTheme="majorBidi" w:eastAsiaTheme="minorHAnsi" w:hAnsiTheme="majorBidi" w:cstheme="majorBidi"/>
          <w:szCs w:val="22"/>
        </w:rPr>
        <w:t>plačiai išplitęs bėrimas, aukšta kūno temperatūra ir padidėję limfmazgiai (</w:t>
      </w:r>
      <w:r w:rsidRPr="000E5D7B">
        <w:rPr>
          <w:rFonts w:asciiTheme="majorBidi" w:eastAsiaTheme="minorHAnsi" w:hAnsiTheme="majorBidi" w:cstheme="majorBidi"/>
          <w:i/>
          <w:iCs/>
          <w:szCs w:val="22"/>
        </w:rPr>
        <w:t>DRESS</w:t>
      </w:r>
      <w:r w:rsidRPr="000E5D7B">
        <w:rPr>
          <w:rFonts w:asciiTheme="majorBidi" w:eastAsiaTheme="minorHAnsi" w:hAnsiTheme="majorBidi" w:cstheme="majorBidi"/>
          <w:szCs w:val="22"/>
        </w:rPr>
        <w:t xml:space="preserve"> sindromas) - pasireiškimo dažnis nėra žinomas;</w:t>
      </w:r>
    </w:p>
    <w:p w14:paraId="33410E59" w14:textId="2A19E5CC" w:rsidR="00173CB8" w:rsidRPr="000E5D7B" w:rsidRDefault="00173CB8" w:rsidP="000E5D7B">
      <w:pPr>
        <w:pStyle w:val="Sraopastraipa"/>
        <w:numPr>
          <w:ilvl w:val="1"/>
          <w:numId w:val="20"/>
        </w:numPr>
        <w:tabs>
          <w:tab w:val="left" w:pos="567"/>
        </w:tabs>
        <w:autoSpaceDE w:val="0"/>
        <w:autoSpaceDN w:val="0"/>
        <w:adjustRightInd w:val="0"/>
        <w:ind w:left="567" w:hanging="567"/>
        <w:rPr>
          <w:rFonts w:asciiTheme="majorBidi" w:eastAsiaTheme="minorHAnsi" w:hAnsiTheme="majorBidi" w:cstheme="majorBidi"/>
          <w:szCs w:val="22"/>
        </w:rPr>
      </w:pPr>
      <w:r w:rsidRPr="000E5D7B">
        <w:rPr>
          <w:rFonts w:asciiTheme="majorBidi" w:eastAsiaTheme="minorHAnsi" w:hAnsiTheme="majorBidi" w:cstheme="majorBidi"/>
          <w:szCs w:val="22"/>
        </w:rPr>
        <w:t>raudonas, žvynuotas išplitęs išbėrimas su gumbais po oda ir pūslėmis, lydimas karščiavimo. Šie simptomai paprastai pasireiškia gydymo pradžioje (ūminė generalizuota egzanteminė pustuliozė) - pasireiškimo dažnis nėra žinomas.</w:t>
      </w:r>
    </w:p>
    <w:bookmarkEnd w:id="6"/>
    <w:p w14:paraId="0CD782C7" w14:textId="77777777" w:rsidR="00903222" w:rsidRPr="006A3FA1" w:rsidRDefault="00903222" w:rsidP="00903222">
      <w:pPr>
        <w:rPr>
          <w:szCs w:val="22"/>
        </w:rPr>
      </w:pPr>
    </w:p>
    <w:p w14:paraId="6BE36CAA" w14:textId="0ECCB42A" w:rsidR="00D270E6" w:rsidRPr="006A3FA1" w:rsidRDefault="00D270E6" w:rsidP="00903222">
      <w:pPr>
        <w:rPr>
          <w:szCs w:val="22"/>
          <w:u w:val="single"/>
        </w:rPr>
      </w:pPr>
      <w:r w:rsidRPr="006A3FA1">
        <w:rPr>
          <w:noProof/>
          <w:snapToGrid w:val="0"/>
          <w:szCs w:val="22"/>
          <w:u w:val="single"/>
        </w:rPr>
        <w:t>Nedažni šalutinio poveikio reiškiniai (gali pasireikšti rečiau kaip 1 iš 100 asmenų):</w:t>
      </w:r>
    </w:p>
    <w:p w14:paraId="78CE8B9F" w14:textId="67D32677" w:rsidR="00903222" w:rsidRPr="0052183B" w:rsidRDefault="00903222" w:rsidP="007109BE">
      <w:pPr>
        <w:pStyle w:val="Sraopastraipa"/>
        <w:numPr>
          <w:ilvl w:val="0"/>
          <w:numId w:val="22"/>
        </w:numPr>
        <w:ind w:left="567" w:hanging="567"/>
        <w:rPr>
          <w:szCs w:val="22"/>
        </w:rPr>
      </w:pPr>
      <w:r w:rsidRPr="0052183B">
        <w:rPr>
          <w:szCs w:val="22"/>
        </w:rPr>
        <w:t>padidėjusio jautrumo reakcijos su dilgėline ir niežuliu</w:t>
      </w:r>
      <w:r w:rsidR="0052183B">
        <w:rPr>
          <w:szCs w:val="22"/>
        </w:rPr>
        <w:t>;</w:t>
      </w:r>
    </w:p>
    <w:p w14:paraId="26CF4D32" w14:textId="270DBA35" w:rsidR="00903222" w:rsidRPr="0052183B" w:rsidRDefault="00903222" w:rsidP="007109BE">
      <w:pPr>
        <w:pStyle w:val="Sraopastraipa"/>
        <w:numPr>
          <w:ilvl w:val="0"/>
          <w:numId w:val="22"/>
        </w:numPr>
        <w:ind w:left="567" w:hanging="567"/>
        <w:rPr>
          <w:szCs w:val="22"/>
        </w:rPr>
      </w:pPr>
      <w:r w:rsidRPr="0052183B">
        <w:rPr>
          <w:szCs w:val="22"/>
        </w:rPr>
        <w:t>pilvo skausmas, pykinimas ir dispepsija</w:t>
      </w:r>
      <w:r w:rsidR="0052183B">
        <w:rPr>
          <w:szCs w:val="22"/>
        </w:rPr>
        <w:t>;</w:t>
      </w:r>
    </w:p>
    <w:p w14:paraId="79D14982" w14:textId="6A26FEED" w:rsidR="00903222" w:rsidRPr="0052183B" w:rsidRDefault="00903222" w:rsidP="007109BE">
      <w:pPr>
        <w:pStyle w:val="Sraopastraipa"/>
        <w:numPr>
          <w:ilvl w:val="0"/>
          <w:numId w:val="22"/>
        </w:numPr>
        <w:ind w:left="567" w:hanging="567"/>
        <w:rPr>
          <w:szCs w:val="22"/>
        </w:rPr>
      </w:pPr>
      <w:r w:rsidRPr="0052183B">
        <w:rPr>
          <w:szCs w:val="22"/>
        </w:rPr>
        <w:t>galvos skausmas</w:t>
      </w:r>
      <w:r w:rsidR="0052183B">
        <w:rPr>
          <w:szCs w:val="22"/>
        </w:rPr>
        <w:t>;</w:t>
      </w:r>
    </w:p>
    <w:p w14:paraId="6CFDF1F7" w14:textId="26013B40" w:rsidR="00903222" w:rsidRPr="0052183B" w:rsidRDefault="00903222" w:rsidP="007109BE">
      <w:pPr>
        <w:pStyle w:val="Sraopastraipa"/>
        <w:numPr>
          <w:ilvl w:val="0"/>
          <w:numId w:val="22"/>
        </w:numPr>
        <w:ind w:left="567" w:hanging="567"/>
        <w:rPr>
          <w:szCs w:val="22"/>
        </w:rPr>
      </w:pPr>
      <w:r w:rsidRPr="0052183B">
        <w:rPr>
          <w:szCs w:val="22"/>
        </w:rPr>
        <w:t>įvairūs odos išbėrimai</w:t>
      </w:r>
      <w:r w:rsidR="0052183B">
        <w:rPr>
          <w:szCs w:val="22"/>
        </w:rPr>
        <w:t>.</w:t>
      </w:r>
    </w:p>
    <w:p w14:paraId="44960429" w14:textId="5F7ACB0C" w:rsidR="00903222" w:rsidRDefault="00903222" w:rsidP="00903222">
      <w:pPr>
        <w:ind w:left="1290" w:hanging="1290"/>
        <w:rPr>
          <w:szCs w:val="22"/>
        </w:rPr>
      </w:pPr>
    </w:p>
    <w:p w14:paraId="40EAEC78" w14:textId="3FF0F82E" w:rsidR="00D270E6" w:rsidRPr="00105E73" w:rsidRDefault="00D270E6" w:rsidP="00903222">
      <w:pPr>
        <w:ind w:left="1290" w:hanging="1290"/>
        <w:rPr>
          <w:szCs w:val="22"/>
          <w:u w:val="single"/>
        </w:rPr>
      </w:pPr>
      <w:r w:rsidRPr="00105E73">
        <w:rPr>
          <w:noProof/>
          <w:snapToGrid w:val="0"/>
          <w:szCs w:val="22"/>
          <w:u w:val="single"/>
        </w:rPr>
        <w:t>Reti šalutinio poveikio reiškiniai (gali pasireikšti rečiau kaip 1 iš 1 000 asmenų):</w:t>
      </w:r>
    </w:p>
    <w:p w14:paraId="4A2A6A44" w14:textId="1F2B045E" w:rsidR="00903222" w:rsidRPr="0052183B" w:rsidRDefault="00903222" w:rsidP="007109BE">
      <w:pPr>
        <w:pStyle w:val="Sraopastraipa"/>
        <w:numPr>
          <w:ilvl w:val="0"/>
          <w:numId w:val="23"/>
        </w:numPr>
        <w:ind w:left="567" w:hanging="567"/>
        <w:rPr>
          <w:szCs w:val="22"/>
        </w:rPr>
      </w:pPr>
      <w:r w:rsidRPr="0052183B">
        <w:rPr>
          <w:szCs w:val="22"/>
        </w:rPr>
        <w:t>viduriavimas, vidurių pūtimas ar užkietėjimas, vėmimas</w:t>
      </w:r>
      <w:r w:rsidR="0052183B">
        <w:rPr>
          <w:szCs w:val="22"/>
        </w:rPr>
        <w:t>.</w:t>
      </w:r>
    </w:p>
    <w:p w14:paraId="010CB0D8" w14:textId="66266D21" w:rsidR="00903222" w:rsidRDefault="00903222" w:rsidP="00903222">
      <w:pPr>
        <w:ind w:left="1290" w:hanging="1290"/>
        <w:rPr>
          <w:szCs w:val="22"/>
        </w:rPr>
      </w:pPr>
    </w:p>
    <w:p w14:paraId="402E6855" w14:textId="5681F5A3" w:rsidR="00D270E6" w:rsidRPr="00105E73" w:rsidRDefault="00D270E6" w:rsidP="00903222">
      <w:pPr>
        <w:ind w:left="1290" w:hanging="1290"/>
        <w:rPr>
          <w:szCs w:val="22"/>
          <w:u w:val="single"/>
        </w:rPr>
      </w:pPr>
      <w:r w:rsidRPr="00105E73">
        <w:rPr>
          <w:noProof/>
          <w:snapToGrid w:val="0"/>
          <w:szCs w:val="22"/>
          <w:u w:val="single"/>
        </w:rPr>
        <w:t>Labai reti šalutinio poveikio reiškiniai (gali pasireikšti rečiau kaip 1 iš 10 000 asmenų):</w:t>
      </w:r>
    </w:p>
    <w:p w14:paraId="5EE8F25C" w14:textId="2A77895C" w:rsidR="00903222" w:rsidRPr="0052183B" w:rsidRDefault="00903222" w:rsidP="007109BE">
      <w:pPr>
        <w:pStyle w:val="Sraopastraipa"/>
        <w:numPr>
          <w:ilvl w:val="0"/>
          <w:numId w:val="23"/>
        </w:numPr>
        <w:ind w:left="567" w:hanging="567"/>
        <w:rPr>
          <w:szCs w:val="22"/>
        </w:rPr>
      </w:pPr>
      <w:r w:rsidRPr="0052183B">
        <w:rPr>
          <w:szCs w:val="22"/>
        </w:rPr>
        <w:t>sunkios padidėjusio jautrumo reakcijos, pasireiškiančios veido, liežuvio ir gerklų tinimu, dispnėja, tachikardija, hipotenzija (anafilaksija, angioneurozinė edema ar sunkus šokas); astmos ir bronchų spazmo paūmėjimas</w:t>
      </w:r>
      <w:r w:rsidR="0052183B">
        <w:rPr>
          <w:szCs w:val="22"/>
        </w:rPr>
        <w:t>;</w:t>
      </w:r>
    </w:p>
    <w:p w14:paraId="29A68D7D" w14:textId="46DD5800" w:rsidR="00903222" w:rsidRPr="0052183B" w:rsidRDefault="00903222" w:rsidP="007109BE">
      <w:pPr>
        <w:pStyle w:val="Sraopastraipa"/>
        <w:numPr>
          <w:ilvl w:val="0"/>
          <w:numId w:val="23"/>
        </w:numPr>
        <w:ind w:left="567" w:hanging="567"/>
        <w:rPr>
          <w:szCs w:val="22"/>
        </w:rPr>
      </w:pPr>
      <w:r w:rsidRPr="0052183B">
        <w:rPr>
          <w:szCs w:val="22"/>
        </w:rPr>
        <w:t>peptinė opa, virškinimo trakto perforacija ar kraujavimas iš jo (kartais nulėmę mirtį, ypač senyviems pacientams); opinio kolito ir Krono ligos paūmėjimas (žr skyrių</w:t>
      </w:r>
      <w:r w:rsidRPr="0052183B">
        <w:rPr>
          <w:b/>
          <w:noProof/>
        </w:rPr>
        <w:t xml:space="preserve"> </w:t>
      </w:r>
      <w:r>
        <w:rPr>
          <w:noProof/>
        </w:rPr>
        <w:t>„Įspėjimai ir atsargumo priemonės“</w:t>
      </w:r>
      <w:r w:rsidRPr="0052183B">
        <w:rPr>
          <w:szCs w:val="22"/>
        </w:rPr>
        <w:t>)</w:t>
      </w:r>
      <w:r w:rsidR="0052183B">
        <w:rPr>
          <w:szCs w:val="22"/>
        </w:rPr>
        <w:t>;</w:t>
      </w:r>
    </w:p>
    <w:p w14:paraId="758EC016" w14:textId="3485E014" w:rsidR="00903222" w:rsidRPr="0052183B" w:rsidRDefault="00903222" w:rsidP="007109BE">
      <w:pPr>
        <w:pStyle w:val="Sraopastraipa"/>
        <w:numPr>
          <w:ilvl w:val="0"/>
          <w:numId w:val="23"/>
        </w:numPr>
        <w:ind w:left="567" w:hanging="567"/>
        <w:rPr>
          <w:szCs w:val="22"/>
        </w:rPr>
      </w:pPr>
      <w:r w:rsidRPr="0052183B">
        <w:rPr>
          <w:szCs w:val="22"/>
        </w:rPr>
        <w:t>ūminis inkstų nepakankamumas, inkstų papilinė nekrozė (ypač vartojant ilgai), susiję su padidėjusia karbamido koncentracija serume ir edema</w:t>
      </w:r>
      <w:r w:rsidR="0052183B">
        <w:rPr>
          <w:szCs w:val="22"/>
        </w:rPr>
        <w:t>;</w:t>
      </w:r>
    </w:p>
    <w:p w14:paraId="006BF75E" w14:textId="0EF21E35" w:rsidR="00903222" w:rsidRPr="0052183B" w:rsidRDefault="00903222" w:rsidP="007109BE">
      <w:pPr>
        <w:pStyle w:val="Sraopastraipa"/>
        <w:numPr>
          <w:ilvl w:val="0"/>
          <w:numId w:val="23"/>
        </w:numPr>
        <w:ind w:left="567" w:hanging="567"/>
        <w:rPr>
          <w:szCs w:val="22"/>
        </w:rPr>
      </w:pPr>
      <w:r w:rsidRPr="0052183B">
        <w:rPr>
          <w:szCs w:val="22"/>
        </w:rPr>
        <w:t>kepenų sutrikimai</w:t>
      </w:r>
      <w:r w:rsidR="0052183B">
        <w:rPr>
          <w:szCs w:val="22"/>
        </w:rPr>
        <w:t>;</w:t>
      </w:r>
    </w:p>
    <w:p w14:paraId="48FD8FDD" w14:textId="77777777" w:rsidR="00903222" w:rsidRPr="0052183B" w:rsidRDefault="00903222" w:rsidP="007109BE">
      <w:pPr>
        <w:pStyle w:val="Sraopastraipa"/>
        <w:numPr>
          <w:ilvl w:val="0"/>
          <w:numId w:val="23"/>
        </w:numPr>
        <w:ind w:left="567" w:hanging="567"/>
        <w:rPr>
          <w:szCs w:val="22"/>
        </w:rPr>
      </w:pPr>
      <w:r w:rsidRPr="0052183B">
        <w:rPr>
          <w:szCs w:val="22"/>
        </w:rPr>
        <w:t xml:space="preserve">hemopoezės sutrikimai (anemija, leukopenija, trombocitopenija, pancitopenija, agranulocitozė), kurių pirmieji požymiai yra karščiavimas, gerklės skausmas, paviršinės burnos gleivinės opos, į </w:t>
      </w:r>
      <w:r w:rsidRPr="0052183B">
        <w:rPr>
          <w:szCs w:val="22"/>
        </w:rPr>
        <w:lastRenderedPageBreak/>
        <w:t xml:space="preserve">gripą panašūs simptomai, sunkus nuovargis, be priežasties atsirandantis kraujavimas ir susidarančios kraujosruvos. </w:t>
      </w:r>
    </w:p>
    <w:p w14:paraId="332D56CF" w14:textId="77777777" w:rsidR="0090779B" w:rsidRDefault="0090779B" w:rsidP="007109BE">
      <w:pPr>
        <w:rPr>
          <w:szCs w:val="22"/>
        </w:rPr>
      </w:pPr>
    </w:p>
    <w:p w14:paraId="35189337" w14:textId="1405A7C0" w:rsidR="00436839" w:rsidRPr="00105E73" w:rsidRDefault="00436839" w:rsidP="00903222">
      <w:pPr>
        <w:rPr>
          <w:szCs w:val="22"/>
          <w:u w:val="single"/>
        </w:rPr>
      </w:pPr>
      <w:r w:rsidRPr="00105E73">
        <w:rPr>
          <w:noProof/>
          <w:snapToGrid w:val="0"/>
          <w:szCs w:val="22"/>
          <w:u w:val="single"/>
        </w:rPr>
        <w:t>Šalutinio poveikio reiškiniai, kurių dažnis nežinomas (negali būti apskaičiuotas pagal turimus duomenis):</w:t>
      </w:r>
    </w:p>
    <w:p w14:paraId="457986AE" w14:textId="77777777" w:rsidR="00114F60" w:rsidRPr="0052183B" w:rsidRDefault="00114F60" w:rsidP="007109BE">
      <w:pPr>
        <w:pStyle w:val="Sraopastraipa"/>
        <w:numPr>
          <w:ilvl w:val="0"/>
          <w:numId w:val="24"/>
        </w:numPr>
        <w:ind w:left="567" w:hanging="567"/>
        <w:rPr>
          <w:szCs w:val="22"/>
        </w:rPr>
      </w:pPr>
      <w:r w:rsidRPr="0052183B">
        <w:rPr>
          <w:szCs w:val="22"/>
        </w:rPr>
        <w:t>oda įsijautrina šviesai.</w:t>
      </w:r>
    </w:p>
    <w:p w14:paraId="536A52B5" w14:textId="20991413" w:rsidR="00173CB8" w:rsidRPr="00154D29" w:rsidRDefault="00173CB8" w:rsidP="007109BE">
      <w:pPr>
        <w:pStyle w:val="Sraopastraipa"/>
        <w:numPr>
          <w:ilvl w:val="0"/>
          <w:numId w:val="24"/>
        </w:numPr>
        <w:ind w:left="567" w:hanging="567"/>
        <w:rPr>
          <w:szCs w:val="22"/>
        </w:rPr>
      </w:pPr>
      <w:bookmarkStart w:id="7" w:name="_Hlk153788678"/>
      <w:r>
        <w:rPr>
          <w:szCs w:val="22"/>
        </w:rPr>
        <w:t>k</w:t>
      </w:r>
      <w:r w:rsidRPr="001C0DB8">
        <w:rPr>
          <w:szCs w:val="22"/>
        </w:rPr>
        <w:t xml:space="preserve">rūtinės skausmas, kuris gali būti </w:t>
      </w:r>
      <w:r w:rsidR="00B46CE0">
        <w:rPr>
          <w:szCs w:val="22"/>
        </w:rPr>
        <w:t>galimai</w:t>
      </w:r>
      <w:r w:rsidRPr="001C0DB8">
        <w:rPr>
          <w:szCs w:val="22"/>
        </w:rPr>
        <w:t xml:space="preserve"> sunkios alerginės reakcijos, vadinamos Kounis sindromu, požymis</w:t>
      </w:r>
      <w:r>
        <w:rPr>
          <w:szCs w:val="22"/>
        </w:rPr>
        <w:t>.</w:t>
      </w:r>
    </w:p>
    <w:bookmarkEnd w:id="7"/>
    <w:p w14:paraId="6230ABD5" w14:textId="77777777" w:rsidR="00903222" w:rsidRDefault="00903222" w:rsidP="00903222">
      <w:pPr>
        <w:rPr>
          <w:szCs w:val="22"/>
        </w:rPr>
      </w:pPr>
    </w:p>
    <w:p w14:paraId="003CF66E" w14:textId="77777777" w:rsidR="00903222" w:rsidRPr="00B40193" w:rsidRDefault="00903222" w:rsidP="00903222">
      <w:pPr>
        <w:rPr>
          <w:szCs w:val="22"/>
        </w:rPr>
      </w:pPr>
      <w:r>
        <w:rPr>
          <w:szCs w:val="22"/>
        </w:rPr>
        <w:t>Ibufen gydant autoimuninėmis ligomis (pvz., sistemine raudonąja vilklige, mišria jungiamojo audinio liga) sergančius pacientus, pastebėti pavieniai aseptinio meningito simptomų (pvz., kaklo raumenų rigidiškumo, galvos skausmo, pykinimo, vėmimo, karščiavimo ar sutrikusios orientacijos) pasireiškimo atvejai (žr skyrių</w:t>
      </w:r>
      <w:r w:rsidRPr="004F1B5B">
        <w:rPr>
          <w:noProof/>
        </w:rPr>
        <w:t xml:space="preserve"> </w:t>
      </w:r>
      <w:r>
        <w:rPr>
          <w:noProof/>
        </w:rPr>
        <w:t>„Įspėjimai ir atsargumo priemonės“</w:t>
      </w:r>
      <w:r>
        <w:rPr>
          <w:szCs w:val="22"/>
        </w:rPr>
        <w:t>).</w:t>
      </w:r>
    </w:p>
    <w:p w14:paraId="3DC68A97" w14:textId="77777777" w:rsidR="00903222" w:rsidRDefault="00903222" w:rsidP="00903222">
      <w:pPr>
        <w:numPr>
          <w:ilvl w:val="12"/>
          <w:numId w:val="0"/>
        </w:numPr>
        <w:ind w:right="-2"/>
        <w:rPr>
          <w:noProof/>
        </w:rPr>
      </w:pPr>
    </w:p>
    <w:p w14:paraId="04BF9847" w14:textId="77777777" w:rsidR="00903222" w:rsidRPr="0090779B" w:rsidRDefault="00903222" w:rsidP="00903222">
      <w:pPr>
        <w:rPr>
          <w:b/>
          <w:szCs w:val="24"/>
        </w:rPr>
      </w:pPr>
      <w:r w:rsidRPr="0090779B">
        <w:rPr>
          <w:b/>
          <w:noProof/>
          <w:szCs w:val="24"/>
        </w:rPr>
        <w:t>Pranešimas apie šalutinį poveikį</w:t>
      </w:r>
    </w:p>
    <w:p w14:paraId="68CEE441" w14:textId="77777777" w:rsidR="009147B2" w:rsidRPr="0090779B" w:rsidRDefault="009147B2" w:rsidP="009147B2">
      <w:pPr>
        <w:ind w:right="-29"/>
        <w:rPr>
          <w:noProof/>
        </w:rPr>
      </w:pPr>
      <w:bookmarkStart w:id="8" w:name="_Hlk171521894"/>
      <w:r w:rsidRPr="0090779B">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7109BE">
        <w:t>https://vvkt.lrv.lt/lt/</w:t>
      </w:r>
      <w:r w:rsidRPr="0090779B">
        <w:t xml:space="preserve"> nurodytais būdais arba paskambinti nemokamu telefonu 8 800 73 568. Pranešdami apie šalutinį poveikį galite mums padėti gauti daugiau informacijos apie šio vaisto saugumą.</w:t>
      </w:r>
    </w:p>
    <w:bookmarkEnd w:id="8"/>
    <w:p w14:paraId="01B17E42" w14:textId="77777777" w:rsidR="00903222" w:rsidRPr="0090779B" w:rsidRDefault="00903222" w:rsidP="00903222">
      <w:pPr>
        <w:ind w:right="-449"/>
        <w:rPr>
          <w:noProof/>
          <w:szCs w:val="24"/>
        </w:rPr>
      </w:pPr>
    </w:p>
    <w:p w14:paraId="11454A20" w14:textId="77777777" w:rsidR="00903222" w:rsidRPr="0090779B" w:rsidRDefault="00903222" w:rsidP="00903222">
      <w:pPr>
        <w:pStyle w:val="Pagrindinistekstas"/>
        <w:spacing w:after="0"/>
      </w:pPr>
    </w:p>
    <w:p w14:paraId="2A395E2F" w14:textId="77777777" w:rsidR="00903222" w:rsidRDefault="00903222" w:rsidP="000D146C">
      <w:pPr>
        <w:keepNext/>
        <w:numPr>
          <w:ilvl w:val="12"/>
          <w:numId w:val="0"/>
        </w:numPr>
        <w:ind w:left="567" w:right="-2" w:hanging="567"/>
        <w:rPr>
          <w:noProof/>
        </w:rPr>
      </w:pPr>
      <w:r>
        <w:rPr>
          <w:b/>
        </w:rPr>
        <w:t>5</w:t>
      </w:r>
      <w:r>
        <w:t>.</w:t>
      </w:r>
      <w:r>
        <w:tab/>
      </w:r>
      <w:r w:rsidRPr="00B81C05">
        <w:rPr>
          <w:b/>
          <w:noProof/>
        </w:rPr>
        <w:t>Kaip laikyti Ibufen</w:t>
      </w:r>
    </w:p>
    <w:p w14:paraId="75DEF029" w14:textId="77777777" w:rsidR="00903222" w:rsidRDefault="00903222" w:rsidP="000D146C">
      <w:pPr>
        <w:pStyle w:val="Pagrindinistekstas"/>
        <w:keepNext/>
        <w:spacing w:after="0"/>
      </w:pPr>
    </w:p>
    <w:p w14:paraId="04B052DA" w14:textId="77777777" w:rsidR="00903222" w:rsidRDefault="00903222" w:rsidP="000D146C">
      <w:pPr>
        <w:pStyle w:val="Pagrindinistekstas"/>
        <w:keepNext/>
        <w:spacing w:after="0"/>
      </w:pPr>
      <w:r w:rsidRPr="00E74AC1">
        <w:t>Šį vaistą laikykite vaikams nepastebimoje ir nepasiekiamoje vietoje.</w:t>
      </w:r>
    </w:p>
    <w:p w14:paraId="7B6735B5" w14:textId="77777777" w:rsidR="00903222" w:rsidRDefault="00903222" w:rsidP="00903222">
      <w:pPr>
        <w:pStyle w:val="Pagrindinistekstas"/>
        <w:spacing w:after="0"/>
      </w:pPr>
    </w:p>
    <w:p w14:paraId="418449A7" w14:textId="77777777" w:rsidR="00903222" w:rsidRDefault="00903222" w:rsidP="00903222">
      <w:pPr>
        <w:pStyle w:val="Pagrindinistekstas"/>
        <w:spacing w:after="0"/>
      </w:pPr>
      <w:r>
        <w:t>Laikyti ne aukštesnėje kaip 25 </w:t>
      </w:r>
      <w:r>
        <w:rPr>
          <w:szCs w:val="22"/>
        </w:rPr>
        <w:sym w:font="Symbol" w:char="F0B0"/>
      </w:r>
      <w:r>
        <w:t>C temperatūroje.</w:t>
      </w:r>
    </w:p>
    <w:p w14:paraId="0B0A70E6" w14:textId="77777777" w:rsidR="00903222" w:rsidRDefault="00903222" w:rsidP="00903222">
      <w:pPr>
        <w:pStyle w:val="Pagrindinistekstas"/>
        <w:spacing w:after="0"/>
      </w:pPr>
      <w:r>
        <w:t>Buteliuką laikyti išorinėje dėžutėje, kad vaistas būtų apsaugotas nuo šviesos.</w:t>
      </w:r>
    </w:p>
    <w:p w14:paraId="2A99EA3E" w14:textId="77777777" w:rsidR="00903222" w:rsidRDefault="00903222" w:rsidP="00903222">
      <w:pPr>
        <w:numPr>
          <w:ilvl w:val="12"/>
          <w:numId w:val="0"/>
        </w:numPr>
        <w:ind w:right="-2"/>
        <w:rPr>
          <w:noProof/>
        </w:rPr>
      </w:pPr>
      <w:r>
        <w:rPr>
          <w:noProof/>
        </w:rPr>
        <w:t>Pradėtos vartoti geriamosios suspensijos tinkamumo laikas yra 6 mėnesiai.</w:t>
      </w:r>
    </w:p>
    <w:p w14:paraId="6DBC1953" w14:textId="77777777" w:rsidR="00903222" w:rsidRDefault="00903222" w:rsidP="00903222">
      <w:pPr>
        <w:pStyle w:val="Pagrindinistekstas"/>
        <w:spacing w:after="0"/>
      </w:pPr>
    </w:p>
    <w:p w14:paraId="642465F5" w14:textId="77777777" w:rsidR="00903222" w:rsidRDefault="00903222" w:rsidP="00903222">
      <w:pPr>
        <w:pStyle w:val="Pagrindinistekstas"/>
        <w:spacing w:after="0"/>
      </w:pPr>
      <w:r>
        <w:t>Ant dėžutės ir buteliuko po „EXP“ nurodytam tinkamumo laikui pasibaigus, šio vaisto vartoti negalima. Vaistas tinkamas vartoti iki paskutinės nurodyto mėnesio dienos.</w:t>
      </w:r>
    </w:p>
    <w:p w14:paraId="63685BEB" w14:textId="77777777" w:rsidR="00903222" w:rsidRDefault="00903222" w:rsidP="00903222">
      <w:pPr>
        <w:pStyle w:val="Pagrindinistekstas"/>
        <w:spacing w:after="0"/>
      </w:pPr>
    </w:p>
    <w:p w14:paraId="359B2023" w14:textId="77777777" w:rsidR="00903222" w:rsidRDefault="00903222" w:rsidP="00903222">
      <w:pPr>
        <w:pStyle w:val="Pagrindinistekstas"/>
        <w:spacing w:after="0"/>
      </w:pPr>
      <w:r w:rsidRPr="00B34FA1">
        <w:rPr>
          <w:noProof/>
          <w:szCs w:val="24"/>
        </w:rPr>
        <w:t>Vaistų negalima išmesti į kanalizaciją 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rPr>
          <w:noProof/>
          <w:szCs w:val="24"/>
        </w:rPr>
        <w:t>.</w:t>
      </w:r>
    </w:p>
    <w:p w14:paraId="1B2CA96C" w14:textId="77777777" w:rsidR="00903222" w:rsidRPr="00513ECD" w:rsidRDefault="00903222" w:rsidP="00903222">
      <w:pPr>
        <w:numPr>
          <w:ilvl w:val="12"/>
          <w:numId w:val="0"/>
        </w:numPr>
        <w:ind w:right="-2"/>
        <w:rPr>
          <w:noProof/>
        </w:rPr>
      </w:pPr>
    </w:p>
    <w:p w14:paraId="1B6C4B62" w14:textId="77777777" w:rsidR="00903222" w:rsidRPr="00513ECD" w:rsidRDefault="00903222" w:rsidP="00903222">
      <w:pPr>
        <w:numPr>
          <w:ilvl w:val="12"/>
          <w:numId w:val="0"/>
        </w:numPr>
        <w:ind w:right="-2"/>
        <w:rPr>
          <w:noProof/>
        </w:rPr>
      </w:pPr>
    </w:p>
    <w:p w14:paraId="2494BC74" w14:textId="77777777" w:rsidR="00903222" w:rsidRDefault="00903222" w:rsidP="00903222">
      <w:pPr>
        <w:numPr>
          <w:ilvl w:val="12"/>
          <w:numId w:val="0"/>
        </w:numPr>
        <w:tabs>
          <w:tab w:val="left" w:pos="567"/>
        </w:tabs>
        <w:ind w:right="-2"/>
        <w:rPr>
          <w:b/>
          <w:noProof/>
        </w:rPr>
      </w:pPr>
      <w:r>
        <w:rPr>
          <w:b/>
          <w:noProof/>
        </w:rPr>
        <w:t>6.</w:t>
      </w:r>
      <w:r>
        <w:rPr>
          <w:b/>
          <w:noProof/>
        </w:rPr>
        <w:tab/>
      </w:r>
      <w:r w:rsidRPr="00B81C05">
        <w:rPr>
          <w:b/>
          <w:noProof/>
        </w:rPr>
        <w:t>Pakuotės turinys ir kita informacija</w:t>
      </w:r>
    </w:p>
    <w:p w14:paraId="790E7D69" w14:textId="77777777" w:rsidR="00903222" w:rsidRPr="00513ECD" w:rsidRDefault="00903222" w:rsidP="00903222">
      <w:pPr>
        <w:numPr>
          <w:ilvl w:val="12"/>
          <w:numId w:val="0"/>
        </w:numPr>
        <w:ind w:right="-2"/>
        <w:rPr>
          <w:bCs/>
          <w:noProof/>
        </w:rPr>
      </w:pPr>
    </w:p>
    <w:p w14:paraId="3BEE2C17" w14:textId="77777777" w:rsidR="00903222" w:rsidRDefault="00903222" w:rsidP="00903222">
      <w:pPr>
        <w:numPr>
          <w:ilvl w:val="12"/>
          <w:numId w:val="0"/>
        </w:numPr>
        <w:ind w:right="-2"/>
        <w:rPr>
          <w:b/>
          <w:bCs/>
          <w:noProof/>
        </w:rPr>
      </w:pPr>
      <w:r>
        <w:rPr>
          <w:b/>
        </w:rPr>
        <w:t>Ibufen</w:t>
      </w:r>
      <w:r>
        <w:rPr>
          <w:b/>
          <w:bCs/>
          <w:noProof/>
        </w:rPr>
        <w:t xml:space="preserve"> sudėtis</w:t>
      </w:r>
    </w:p>
    <w:p w14:paraId="3B1E4D71" w14:textId="77777777" w:rsidR="00903222" w:rsidRDefault="00903222" w:rsidP="00903222">
      <w:pPr>
        <w:pStyle w:val="Pagrindinistekstas"/>
        <w:spacing w:after="0"/>
        <w:ind w:left="567" w:hanging="567"/>
      </w:pPr>
      <w:r>
        <w:t>-</w:t>
      </w:r>
      <w:r>
        <w:tab/>
        <w:t>Veiklioji medžiaga yra ibuprofenas. 5 ml geriamosios suspensijos yra 100 mg ibuprofeno. Kiekviename ml geriamosios suspensijos yra 20 mg ibuprofeno.</w:t>
      </w:r>
    </w:p>
    <w:p w14:paraId="148DAEC9" w14:textId="77777777" w:rsidR="00903222" w:rsidRDefault="00903222" w:rsidP="00903222">
      <w:pPr>
        <w:pStyle w:val="Pagrindinistekstas"/>
        <w:spacing w:after="0"/>
        <w:ind w:left="567" w:hanging="567"/>
      </w:pPr>
      <w:r>
        <w:t>-</w:t>
      </w:r>
      <w:r>
        <w:tab/>
        <w:t>Pagalbinės medžiagos yra makrogolglicerolio hidroksistearatas, karmeliozės natrio druska, magnio aliuminio silikatas, sacharozė, glicerolis, propilenglikolis, metilo parahidroksibenzoatas (E218), propilo parahidroksibenzoatas (E216), citrinų rūgštis, dinatrio vandenilio fosfatas, sacharino natrio druska, krospovidonas, apelsinų skonio medžiaga</w:t>
      </w:r>
      <w:r w:rsidR="0044084D">
        <w:t xml:space="preserve"> (sudėtyje yra </w:t>
      </w:r>
      <w:r w:rsidR="0044084D">
        <w:rPr>
          <w:rStyle w:val="tlid-translation"/>
        </w:rPr>
        <w:t>2-propanolio, etanolio, apelsinų aliejaus)</w:t>
      </w:r>
      <w:r>
        <w:t xml:space="preserve">, saulėlydžio geltonasis </w:t>
      </w:r>
      <w:r w:rsidR="00EC27F6">
        <w:t xml:space="preserve">FCF </w:t>
      </w:r>
      <w:r>
        <w:t>(E110), išgrynintas vanduo.</w:t>
      </w:r>
    </w:p>
    <w:p w14:paraId="1A771A7B" w14:textId="77777777" w:rsidR="00903222" w:rsidRPr="00513ECD" w:rsidRDefault="00903222" w:rsidP="00903222">
      <w:pPr>
        <w:numPr>
          <w:ilvl w:val="12"/>
          <w:numId w:val="0"/>
        </w:numPr>
        <w:ind w:right="-2"/>
        <w:rPr>
          <w:bCs/>
          <w:noProof/>
        </w:rPr>
      </w:pPr>
    </w:p>
    <w:p w14:paraId="663FA2C5" w14:textId="77777777" w:rsidR="00903222" w:rsidRDefault="00903222" w:rsidP="00903222">
      <w:pPr>
        <w:numPr>
          <w:ilvl w:val="12"/>
          <w:numId w:val="0"/>
        </w:numPr>
        <w:ind w:right="-2"/>
        <w:rPr>
          <w:b/>
          <w:bCs/>
          <w:noProof/>
        </w:rPr>
      </w:pPr>
      <w:r>
        <w:rPr>
          <w:b/>
          <w:bCs/>
          <w:noProof/>
        </w:rPr>
        <w:t>Ibufen išvaizda ir kiekis pakuotėje</w:t>
      </w:r>
    </w:p>
    <w:p w14:paraId="32544159" w14:textId="77777777" w:rsidR="00903222" w:rsidRDefault="00903222" w:rsidP="00903222">
      <w:pPr>
        <w:pStyle w:val="Pagrindinistekstas"/>
        <w:spacing w:after="0"/>
      </w:pPr>
      <w:r>
        <w:t>Geriamoji suspensija yra oranžinė, apelsinų kvapo, saldi, šiek tiek aitri.</w:t>
      </w:r>
    </w:p>
    <w:p w14:paraId="655BCEBE" w14:textId="77777777" w:rsidR="00903222" w:rsidRDefault="00903222" w:rsidP="00903222">
      <w:pPr>
        <w:pStyle w:val="Pagrindinistekstas"/>
        <w:spacing w:after="0"/>
      </w:pPr>
      <w:r>
        <w:t>Ibufen yra tiekiamas stikliniame buteliuke, kuriame yra 100 g geriamosios suspensijos.</w:t>
      </w:r>
    </w:p>
    <w:p w14:paraId="0E173FF2" w14:textId="77777777" w:rsidR="00903222" w:rsidRDefault="00903222" w:rsidP="00903222">
      <w:pPr>
        <w:pStyle w:val="Pagrindinistekstas"/>
        <w:spacing w:after="0"/>
      </w:pPr>
      <w:r w:rsidRPr="00A6474B">
        <w:t xml:space="preserve">Pakuotėje yra taurelė su </w:t>
      </w:r>
      <w:r>
        <w:t xml:space="preserve">1,25 ml, 2,5 ml, 5 ml </w:t>
      </w:r>
      <w:r w:rsidRPr="00A6474B">
        <w:t>padalomis</w:t>
      </w:r>
      <w:r>
        <w:t>.</w:t>
      </w:r>
    </w:p>
    <w:p w14:paraId="2CFCD020" w14:textId="77777777" w:rsidR="00903222" w:rsidRDefault="00903222" w:rsidP="00903222">
      <w:pPr>
        <w:pStyle w:val="Pagrindinistekstas"/>
        <w:spacing w:after="0"/>
      </w:pPr>
    </w:p>
    <w:p w14:paraId="79C931B7" w14:textId="718785B5" w:rsidR="00903222" w:rsidRDefault="00903222" w:rsidP="00903222">
      <w:pPr>
        <w:pStyle w:val="Pagrindinistekstas"/>
        <w:spacing w:after="0"/>
        <w:rPr>
          <w:b/>
          <w:bCs/>
        </w:rPr>
      </w:pPr>
      <w:r>
        <w:rPr>
          <w:b/>
          <w:bCs/>
        </w:rPr>
        <w:t>Registruotojas</w:t>
      </w:r>
    </w:p>
    <w:p w14:paraId="2422A1AC" w14:textId="77777777" w:rsidR="00FA7DB9" w:rsidRPr="004962C8" w:rsidRDefault="00FA7DB9" w:rsidP="00FA7DB9">
      <w:pPr>
        <w:spacing w:line="252" w:lineRule="auto"/>
      </w:pPr>
      <w:r w:rsidRPr="004962C8">
        <w:t xml:space="preserve">Zakłady Farmaceutyczne POLPHARMA </w:t>
      </w:r>
      <w:r w:rsidRPr="007864CB">
        <w:t>S</w:t>
      </w:r>
      <w:r>
        <w:t>.</w:t>
      </w:r>
      <w:r w:rsidRPr="007864CB">
        <w:t>A</w:t>
      </w:r>
      <w:r>
        <w:t>.</w:t>
      </w:r>
    </w:p>
    <w:p w14:paraId="5FA0F7A2" w14:textId="77777777" w:rsidR="00FA7DB9" w:rsidRDefault="00FA7DB9" w:rsidP="00FA7DB9">
      <w:pPr>
        <w:tabs>
          <w:tab w:val="left" w:pos="5040"/>
        </w:tabs>
        <w:spacing w:before="24" w:after="24"/>
      </w:pPr>
      <w:r w:rsidRPr="004962C8">
        <w:t>ul. Pelplińska 19</w:t>
      </w:r>
    </w:p>
    <w:p w14:paraId="3D48EBE0" w14:textId="77777777" w:rsidR="00FA7DB9" w:rsidRPr="000E5D7B" w:rsidRDefault="00FA7DB9" w:rsidP="00FA7DB9">
      <w:pPr>
        <w:tabs>
          <w:tab w:val="left" w:pos="5040"/>
        </w:tabs>
        <w:spacing w:before="24" w:after="24"/>
      </w:pPr>
      <w:r w:rsidRPr="004962C8">
        <w:t>83-200 Starogard Gdański</w:t>
      </w:r>
      <w:r>
        <w:t>, Lenkija</w:t>
      </w:r>
    </w:p>
    <w:p w14:paraId="318DCB0A" w14:textId="77777777" w:rsidR="00FA7DB9" w:rsidRPr="000E5D7B" w:rsidRDefault="00FA7DB9" w:rsidP="00FA7DB9">
      <w:pPr>
        <w:tabs>
          <w:tab w:val="left" w:pos="5040"/>
        </w:tabs>
        <w:spacing w:before="24" w:after="24"/>
      </w:pPr>
    </w:p>
    <w:p w14:paraId="1203500C" w14:textId="440781B4" w:rsidR="00FA7DB9" w:rsidRDefault="00FA7DB9" w:rsidP="007109BE">
      <w:pPr>
        <w:keepNext/>
        <w:jc w:val="both"/>
        <w:rPr>
          <w:szCs w:val="22"/>
        </w:rPr>
      </w:pPr>
      <w:r>
        <w:rPr>
          <w:b/>
          <w:bCs/>
        </w:rPr>
        <w:t>Gamintojas</w:t>
      </w:r>
    </w:p>
    <w:p w14:paraId="431C2E97" w14:textId="77777777" w:rsidR="009C465A" w:rsidRDefault="009C465A" w:rsidP="007109BE">
      <w:pPr>
        <w:keepNext/>
        <w:spacing w:line="252" w:lineRule="auto"/>
      </w:pPr>
      <w:r w:rsidRPr="00AD36E3">
        <w:t>Zakłady Farmaceutyczne POLPHARMA S</w:t>
      </w:r>
      <w:r>
        <w:t>.</w:t>
      </w:r>
      <w:r w:rsidRPr="00AD36E3">
        <w:t>A</w:t>
      </w:r>
      <w:r>
        <w:t>.</w:t>
      </w:r>
    </w:p>
    <w:p w14:paraId="2B342229" w14:textId="77777777" w:rsidR="009C465A" w:rsidRDefault="009C465A" w:rsidP="009C465A">
      <w:pPr>
        <w:spacing w:line="252" w:lineRule="auto"/>
      </w:pPr>
      <w:r w:rsidRPr="007864CB">
        <w:t>Oddział M</w:t>
      </w:r>
      <w:r w:rsidRPr="00AD36E3">
        <w:t>edana w Sieradzu</w:t>
      </w:r>
    </w:p>
    <w:p w14:paraId="2694D17E" w14:textId="77777777" w:rsidR="00DB2C14" w:rsidRDefault="009C465A" w:rsidP="009C465A">
      <w:pPr>
        <w:spacing w:line="252" w:lineRule="auto"/>
      </w:pPr>
      <w:r>
        <w:t>ul. Władysława Łokietka 10</w:t>
      </w:r>
    </w:p>
    <w:p w14:paraId="0A0F476E" w14:textId="361389A8" w:rsidR="009C465A" w:rsidRDefault="009C465A" w:rsidP="009C465A">
      <w:pPr>
        <w:spacing w:line="252" w:lineRule="auto"/>
      </w:pPr>
      <w:r>
        <w:t>98-200 Sieradz</w:t>
      </w:r>
      <w:r w:rsidRPr="0056241F">
        <w:t xml:space="preserve">, </w:t>
      </w:r>
      <w:r>
        <w:t>Lenkija</w:t>
      </w:r>
    </w:p>
    <w:p w14:paraId="4911C566" w14:textId="77777777" w:rsidR="00903222" w:rsidRDefault="00903222" w:rsidP="00903222">
      <w:pPr>
        <w:pStyle w:val="Pagrindinistekstas"/>
        <w:spacing w:after="0"/>
      </w:pPr>
    </w:p>
    <w:p w14:paraId="49CEC6DA" w14:textId="77777777" w:rsidR="00903222" w:rsidRDefault="00903222" w:rsidP="00903222">
      <w:pPr>
        <w:pStyle w:val="Pagrindinistekstas"/>
        <w:spacing w:after="0"/>
      </w:pPr>
      <w:r w:rsidRPr="008D7C6D">
        <w:t xml:space="preserve">Jeigu apie šį vaistą norite sužinoti daugiau, kreipkitės į vietinį </w:t>
      </w:r>
      <w:r>
        <w:t>registruotojo</w:t>
      </w:r>
      <w:r w:rsidRPr="008D7C6D">
        <w:t xml:space="preserve"> atstovą:</w:t>
      </w:r>
    </w:p>
    <w:p w14:paraId="1CAF6925" w14:textId="77777777" w:rsidR="00903222" w:rsidRPr="00105E73" w:rsidRDefault="00903222" w:rsidP="005E35E9">
      <w:pPr>
        <w:pStyle w:val="BTEMEASMCA"/>
      </w:pPr>
      <w:r w:rsidRPr="00105E73">
        <w:t xml:space="preserve">POLPHARMA S.A. atstovybė </w:t>
      </w:r>
    </w:p>
    <w:p w14:paraId="10618304" w14:textId="77777777" w:rsidR="00903222" w:rsidRPr="00105E73" w:rsidRDefault="00903222" w:rsidP="005E35E9">
      <w:pPr>
        <w:pStyle w:val="BTEMEASMCA"/>
      </w:pPr>
      <w:r w:rsidRPr="00105E73">
        <w:t>E. Ožeškienės g. 18A</w:t>
      </w:r>
    </w:p>
    <w:p w14:paraId="07EBEA60" w14:textId="77777777" w:rsidR="00903222" w:rsidRPr="00105E73" w:rsidRDefault="00903222" w:rsidP="005E35E9">
      <w:pPr>
        <w:pStyle w:val="BTEMEASMCA"/>
      </w:pPr>
      <w:r w:rsidRPr="00105E73">
        <w:t>LT-44254 Kaunas</w:t>
      </w:r>
    </w:p>
    <w:p w14:paraId="008B2804" w14:textId="77777777" w:rsidR="00903222" w:rsidRPr="00105E73" w:rsidRDefault="00903222" w:rsidP="005E35E9">
      <w:pPr>
        <w:pStyle w:val="BTEMEASMCA"/>
      </w:pPr>
      <w:r w:rsidRPr="00105E73">
        <w:t>Tel. +370 37 325131</w:t>
      </w:r>
    </w:p>
    <w:p w14:paraId="758ACB56" w14:textId="77777777" w:rsidR="00903222" w:rsidRDefault="00903222" w:rsidP="00903222">
      <w:pPr>
        <w:pStyle w:val="Pagrindinistekstas"/>
        <w:spacing w:after="0"/>
      </w:pPr>
    </w:p>
    <w:p w14:paraId="68A790AF" w14:textId="7EC18EDE" w:rsidR="00903222" w:rsidRDefault="00903222" w:rsidP="00903222">
      <w:pPr>
        <w:pStyle w:val="Pagrindinistekstas"/>
        <w:spacing w:after="0"/>
        <w:rPr>
          <w:b/>
        </w:rPr>
      </w:pPr>
      <w:r>
        <w:rPr>
          <w:b/>
        </w:rPr>
        <w:t xml:space="preserve">Šis pakuotės lapelis paskutinį kartą </w:t>
      </w:r>
      <w:r w:rsidRPr="00E74AC1">
        <w:rPr>
          <w:b/>
        </w:rPr>
        <w:t>peržiūrėtas</w:t>
      </w:r>
      <w:r w:rsidR="00892E57">
        <w:rPr>
          <w:b/>
        </w:rPr>
        <w:t xml:space="preserve"> 2024-12-06</w:t>
      </w:r>
      <w:r w:rsidR="00A44014">
        <w:rPr>
          <w:b/>
        </w:rPr>
        <w:t>.</w:t>
      </w:r>
    </w:p>
    <w:p w14:paraId="7F668B46" w14:textId="77777777" w:rsidR="00903222" w:rsidRPr="00233C47" w:rsidRDefault="00903222" w:rsidP="00903222">
      <w:pPr>
        <w:pStyle w:val="Pagrindinistekstas"/>
        <w:spacing w:after="0"/>
      </w:pPr>
    </w:p>
    <w:p w14:paraId="1BF9E661" w14:textId="19F8D9D2" w:rsidR="00B76A1D" w:rsidRPr="0090779B" w:rsidRDefault="00903222" w:rsidP="00996785">
      <w:pPr>
        <w:numPr>
          <w:ilvl w:val="12"/>
          <w:numId w:val="0"/>
        </w:numPr>
        <w:ind w:right="-2"/>
      </w:pPr>
      <w:r w:rsidRPr="00B34FA1">
        <w:t xml:space="preserve">Išsami informacija apie šį </w:t>
      </w:r>
      <w:r w:rsidRPr="00B34FA1">
        <w:rPr>
          <w:szCs w:val="24"/>
        </w:rPr>
        <w:t>vaistą</w:t>
      </w:r>
      <w:r w:rsidRPr="00B34FA1">
        <w:t xml:space="preserve"> pateikiama Valstybinės vaistų kontrolės tarnybos prie Lietuvos </w:t>
      </w:r>
      <w:r w:rsidRPr="0090779B">
        <w:t>Respublikos sveikatos apsaugos ministerijos tinklalapyje</w:t>
      </w:r>
      <w:r w:rsidRPr="0090779B">
        <w:rPr>
          <w:i/>
          <w:szCs w:val="24"/>
        </w:rPr>
        <w:t xml:space="preserve"> </w:t>
      </w:r>
      <w:r w:rsidR="00892E57">
        <w:rPr>
          <w:color w:val="0000EE"/>
          <w:szCs w:val="22"/>
          <w:u w:val="single"/>
        </w:rPr>
        <w:t>https://vvkt.lrv.lt/lt/</w:t>
      </w:r>
      <w:r w:rsidR="00D26350" w:rsidRPr="007109BE">
        <w:t xml:space="preserve">. </w:t>
      </w:r>
    </w:p>
    <w:p w14:paraId="5D07EB15" w14:textId="77777777" w:rsidR="000D41F8" w:rsidRPr="00996785" w:rsidRDefault="000D41F8" w:rsidP="00996785">
      <w:pPr>
        <w:numPr>
          <w:ilvl w:val="12"/>
          <w:numId w:val="0"/>
        </w:numPr>
        <w:ind w:right="-2"/>
        <w:rPr>
          <w:szCs w:val="24"/>
        </w:rPr>
      </w:pPr>
    </w:p>
    <w:sectPr w:rsidR="000D41F8" w:rsidRPr="00996785" w:rsidSect="00A66782">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8610" w14:textId="77777777" w:rsidR="00F371B2" w:rsidRDefault="00F371B2">
      <w:r>
        <w:separator/>
      </w:r>
    </w:p>
  </w:endnote>
  <w:endnote w:type="continuationSeparator" w:id="0">
    <w:p w14:paraId="18D89EA6" w14:textId="77777777" w:rsidR="00F371B2" w:rsidRDefault="00F3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BCA6" w14:textId="07D016E9" w:rsidR="001E0BF1" w:rsidRDefault="001E0BF1">
    <w:pPr>
      <w:pStyle w:val="Porat"/>
      <w:jc w:val="right"/>
    </w:pPr>
    <w:r>
      <w:fldChar w:fldCharType="begin"/>
    </w:r>
    <w:r>
      <w:instrText>PAGE   \* MERGEFORMAT</w:instrText>
    </w:r>
    <w:r>
      <w:fldChar w:fldCharType="separate"/>
    </w:r>
    <w:r w:rsidR="00224D64" w:rsidRPr="00224D64">
      <w:rPr>
        <w:noProof/>
        <w:lang w:val="pl-PL"/>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DE21" w14:textId="77777777" w:rsidR="00F371B2" w:rsidRDefault="00F371B2">
      <w:r>
        <w:separator/>
      </w:r>
    </w:p>
  </w:footnote>
  <w:footnote w:type="continuationSeparator" w:id="0">
    <w:p w14:paraId="5B5155DD" w14:textId="77777777" w:rsidR="00F371B2" w:rsidRDefault="00F37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811DD7"/>
    <w:multiLevelType w:val="hybridMultilevel"/>
    <w:tmpl w:val="AAE008E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F46F27"/>
    <w:multiLevelType w:val="hybridMultilevel"/>
    <w:tmpl w:val="19367E60"/>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F3190"/>
    <w:multiLevelType w:val="hybridMultilevel"/>
    <w:tmpl w:val="291C6CA0"/>
    <w:lvl w:ilvl="0" w:tplc="4A948EBC">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2CBD7C65"/>
    <w:multiLevelType w:val="hybridMultilevel"/>
    <w:tmpl w:val="CD12E9D0"/>
    <w:lvl w:ilvl="0" w:tplc="04270015">
      <w:start w:val="1"/>
      <w:numFmt w:val="upp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FDB1469"/>
    <w:multiLevelType w:val="multilevel"/>
    <w:tmpl w:val="6BFC1A68"/>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8" w15:restartNumberingAfterBreak="0">
    <w:nsid w:val="478B5431"/>
    <w:multiLevelType w:val="multilevel"/>
    <w:tmpl w:val="2B76CC06"/>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4AB7002F"/>
    <w:multiLevelType w:val="hybridMultilevel"/>
    <w:tmpl w:val="7D222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8D7DC9"/>
    <w:multiLevelType w:val="hybridMultilevel"/>
    <w:tmpl w:val="A39AD2F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3631B3A"/>
    <w:multiLevelType w:val="hybridMultilevel"/>
    <w:tmpl w:val="1AB02508"/>
    <w:lvl w:ilvl="0" w:tplc="04150001">
      <w:start w:val="1"/>
      <w:numFmt w:val="bullet"/>
      <w:lvlText w:val=""/>
      <w:lvlJc w:val="left"/>
      <w:pPr>
        <w:ind w:left="2010" w:hanging="360"/>
      </w:pPr>
      <w:rPr>
        <w:rFonts w:ascii="Symbol" w:hAnsi="Symbol" w:hint="default"/>
      </w:rPr>
    </w:lvl>
    <w:lvl w:ilvl="1" w:tplc="04150003" w:tentative="1">
      <w:start w:val="1"/>
      <w:numFmt w:val="bullet"/>
      <w:lvlText w:val="o"/>
      <w:lvlJc w:val="left"/>
      <w:pPr>
        <w:ind w:left="2730" w:hanging="360"/>
      </w:pPr>
      <w:rPr>
        <w:rFonts w:ascii="Courier New" w:hAnsi="Courier New" w:cs="Courier New" w:hint="default"/>
      </w:rPr>
    </w:lvl>
    <w:lvl w:ilvl="2" w:tplc="04150005" w:tentative="1">
      <w:start w:val="1"/>
      <w:numFmt w:val="bullet"/>
      <w:lvlText w:val=""/>
      <w:lvlJc w:val="left"/>
      <w:pPr>
        <w:ind w:left="3450" w:hanging="360"/>
      </w:pPr>
      <w:rPr>
        <w:rFonts w:ascii="Wingdings" w:hAnsi="Wingdings" w:hint="default"/>
      </w:rPr>
    </w:lvl>
    <w:lvl w:ilvl="3" w:tplc="04150001" w:tentative="1">
      <w:start w:val="1"/>
      <w:numFmt w:val="bullet"/>
      <w:lvlText w:val=""/>
      <w:lvlJc w:val="left"/>
      <w:pPr>
        <w:ind w:left="4170" w:hanging="360"/>
      </w:pPr>
      <w:rPr>
        <w:rFonts w:ascii="Symbol" w:hAnsi="Symbol" w:hint="default"/>
      </w:rPr>
    </w:lvl>
    <w:lvl w:ilvl="4" w:tplc="04150003" w:tentative="1">
      <w:start w:val="1"/>
      <w:numFmt w:val="bullet"/>
      <w:lvlText w:val="o"/>
      <w:lvlJc w:val="left"/>
      <w:pPr>
        <w:ind w:left="4890" w:hanging="360"/>
      </w:pPr>
      <w:rPr>
        <w:rFonts w:ascii="Courier New" w:hAnsi="Courier New" w:cs="Courier New" w:hint="default"/>
      </w:rPr>
    </w:lvl>
    <w:lvl w:ilvl="5" w:tplc="04150005" w:tentative="1">
      <w:start w:val="1"/>
      <w:numFmt w:val="bullet"/>
      <w:lvlText w:val=""/>
      <w:lvlJc w:val="left"/>
      <w:pPr>
        <w:ind w:left="5610" w:hanging="360"/>
      </w:pPr>
      <w:rPr>
        <w:rFonts w:ascii="Wingdings" w:hAnsi="Wingdings" w:hint="default"/>
      </w:rPr>
    </w:lvl>
    <w:lvl w:ilvl="6" w:tplc="04150001" w:tentative="1">
      <w:start w:val="1"/>
      <w:numFmt w:val="bullet"/>
      <w:lvlText w:val=""/>
      <w:lvlJc w:val="left"/>
      <w:pPr>
        <w:ind w:left="6330" w:hanging="360"/>
      </w:pPr>
      <w:rPr>
        <w:rFonts w:ascii="Symbol" w:hAnsi="Symbol" w:hint="default"/>
      </w:rPr>
    </w:lvl>
    <w:lvl w:ilvl="7" w:tplc="04150003" w:tentative="1">
      <w:start w:val="1"/>
      <w:numFmt w:val="bullet"/>
      <w:lvlText w:val="o"/>
      <w:lvlJc w:val="left"/>
      <w:pPr>
        <w:ind w:left="7050" w:hanging="360"/>
      </w:pPr>
      <w:rPr>
        <w:rFonts w:ascii="Courier New" w:hAnsi="Courier New" w:cs="Courier New" w:hint="default"/>
      </w:rPr>
    </w:lvl>
    <w:lvl w:ilvl="8" w:tplc="04150005" w:tentative="1">
      <w:start w:val="1"/>
      <w:numFmt w:val="bullet"/>
      <w:lvlText w:val=""/>
      <w:lvlJc w:val="left"/>
      <w:pPr>
        <w:ind w:left="7770" w:hanging="360"/>
      </w:pPr>
      <w:rPr>
        <w:rFonts w:ascii="Wingdings" w:hAnsi="Wingdings" w:hint="default"/>
      </w:rPr>
    </w:lvl>
  </w:abstractNum>
  <w:abstractNum w:abstractNumId="13" w15:restartNumberingAfterBreak="0">
    <w:nsid w:val="657167AB"/>
    <w:multiLevelType w:val="hybridMultilevel"/>
    <w:tmpl w:val="3AFC578E"/>
    <w:lvl w:ilvl="0" w:tplc="E276586A">
      <w:start w:val="2"/>
      <w:numFmt w:val="bullet"/>
      <w:lvlText w:val="-"/>
      <w:lvlJc w:val="left"/>
      <w:pPr>
        <w:tabs>
          <w:tab w:val="num" w:pos="1287"/>
        </w:tabs>
        <w:ind w:left="1287" w:hanging="720"/>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F043E"/>
    <w:multiLevelType w:val="hybridMultilevel"/>
    <w:tmpl w:val="C8F864B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705760C"/>
    <w:multiLevelType w:val="hybridMultilevel"/>
    <w:tmpl w:val="31A86F82"/>
    <w:lvl w:ilvl="0" w:tplc="7244F32C">
      <w:start w:val="1"/>
      <w:numFmt w:val="bullet"/>
      <w:lvlText w:val=""/>
      <w:lvlJc w:val="left"/>
      <w:pPr>
        <w:ind w:left="644"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E4452"/>
    <w:multiLevelType w:val="hybridMultilevel"/>
    <w:tmpl w:val="910885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BA7D02"/>
    <w:multiLevelType w:val="hybridMultilevel"/>
    <w:tmpl w:val="2AD22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7C5047"/>
    <w:multiLevelType w:val="hybridMultilevel"/>
    <w:tmpl w:val="E67E0B6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E6A14"/>
    <w:multiLevelType w:val="hybridMultilevel"/>
    <w:tmpl w:val="9962F06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F0A0947"/>
    <w:multiLevelType w:val="multilevel"/>
    <w:tmpl w:val="385CB23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360" w:hanging="360"/>
        </w:pPr>
      </w:lvl>
    </w:lvlOverride>
  </w:num>
  <w:num w:numId="7">
    <w:abstractNumId w:val="13"/>
  </w:num>
  <w:num w:numId="8">
    <w:abstractNumId w:val="6"/>
  </w:num>
  <w:num w:numId="9">
    <w:abstractNumId w:val="11"/>
  </w:num>
  <w:num w:numId="10">
    <w:abstractNumId w:val="18"/>
  </w:num>
  <w:num w:numId="11">
    <w:abstractNumId w:val="5"/>
  </w:num>
  <w:num w:numId="12">
    <w:abstractNumId w:val="14"/>
  </w:num>
  <w:num w:numId="13">
    <w:abstractNumId w:val="16"/>
  </w:num>
  <w:num w:numId="14">
    <w:abstractNumId w:val="15"/>
  </w:num>
  <w:num w:numId="15">
    <w:abstractNumId w:val="10"/>
  </w:num>
  <w:num w:numId="16">
    <w:abstractNumId w:val="20"/>
  </w:num>
  <w:num w:numId="17">
    <w:abstractNumId w:val="9"/>
  </w:num>
  <w:num w:numId="18">
    <w:abstractNumId w:val="3"/>
  </w:num>
  <w:num w:numId="19">
    <w:abstractNumId w:val="7"/>
  </w:num>
  <w:num w:numId="20">
    <w:abstractNumId w:val="19"/>
  </w:num>
  <w:num w:numId="21">
    <w:abstractNumId w:val="2"/>
  </w:num>
  <w:num w:numId="22">
    <w:abstractNumId w:val="17"/>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06"/>
    <w:rsid w:val="00013672"/>
    <w:rsid w:val="00020F85"/>
    <w:rsid w:val="000373D5"/>
    <w:rsid w:val="000508C7"/>
    <w:rsid w:val="000611F9"/>
    <w:rsid w:val="00067CD3"/>
    <w:rsid w:val="000A32A7"/>
    <w:rsid w:val="000D146C"/>
    <w:rsid w:val="000D2FAA"/>
    <w:rsid w:val="000D41F8"/>
    <w:rsid w:val="000E1EF5"/>
    <w:rsid w:val="000E5D7B"/>
    <w:rsid w:val="000F096A"/>
    <w:rsid w:val="00105E73"/>
    <w:rsid w:val="00113F7F"/>
    <w:rsid w:val="00114F60"/>
    <w:rsid w:val="0012157B"/>
    <w:rsid w:val="0012500D"/>
    <w:rsid w:val="00173CB8"/>
    <w:rsid w:val="00177937"/>
    <w:rsid w:val="001835DE"/>
    <w:rsid w:val="00185425"/>
    <w:rsid w:val="00194BE5"/>
    <w:rsid w:val="001E0BF1"/>
    <w:rsid w:val="00224D64"/>
    <w:rsid w:val="002308E2"/>
    <w:rsid w:val="00233E0A"/>
    <w:rsid w:val="00245CF9"/>
    <w:rsid w:val="00257844"/>
    <w:rsid w:val="00280CE4"/>
    <w:rsid w:val="00290885"/>
    <w:rsid w:val="002A4728"/>
    <w:rsid w:val="00306B31"/>
    <w:rsid w:val="00335D85"/>
    <w:rsid w:val="00342F5C"/>
    <w:rsid w:val="0034666F"/>
    <w:rsid w:val="00373070"/>
    <w:rsid w:val="00375191"/>
    <w:rsid w:val="00382C3A"/>
    <w:rsid w:val="00386D02"/>
    <w:rsid w:val="003A3894"/>
    <w:rsid w:val="003B061C"/>
    <w:rsid w:val="003C6B4A"/>
    <w:rsid w:val="003F07AA"/>
    <w:rsid w:val="00413182"/>
    <w:rsid w:val="00424EAB"/>
    <w:rsid w:val="004325A4"/>
    <w:rsid w:val="00436839"/>
    <w:rsid w:val="0044084D"/>
    <w:rsid w:val="0047225D"/>
    <w:rsid w:val="004A36D1"/>
    <w:rsid w:val="004B56E9"/>
    <w:rsid w:val="004B72AA"/>
    <w:rsid w:val="004B7C41"/>
    <w:rsid w:val="004E77CE"/>
    <w:rsid w:val="00517286"/>
    <w:rsid w:val="0052183B"/>
    <w:rsid w:val="005514AA"/>
    <w:rsid w:val="005515AC"/>
    <w:rsid w:val="00552C53"/>
    <w:rsid w:val="005A05E0"/>
    <w:rsid w:val="005A0780"/>
    <w:rsid w:val="005A1E4B"/>
    <w:rsid w:val="005A23FB"/>
    <w:rsid w:val="005E35E9"/>
    <w:rsid w:val="005F193A"/>
    <w:rsid w:val="00621044"/>
    <w:rsid w:val="00623E7D"/>
    <w:rsid w:val="00660CC1"/>
    <w:rsid w:val="00677DDD"/>
    <w:rsid w:val="006A3FA1"/>
    <w:rsid w:val="006A5940"/>
    <w:rsid w:val="006F29E7"/>
    <w:rsid w:val="006F31BB"/>
    <w:rsid w:val="00705814"/>
    <w:rsid w:val="007109BE"/>
    <w:rsid w:val="0071691D"/>
    <w:rsid w:val="007866A5"/>
    <w:rsid w:val="007869BF"/>
    <w:rsid w:val="00792B21"/>
    <w:rsid w:val="007A290B"/>
    <w:rsid w:val="007B6B89"/>
    <w:rsid w:val="007C71DD"/>
    <w:rsid w:val="008137D3"/>
    <w:rsid w:val="00822E82"/>
    <w:rsid w:val="00830A43"/>
    <w:rsid w:val="00891008"/>
    <w:rsid w:val="00892E57"/>
    <w:rsid w:val="00892F11"/>
    <w:rsid w:val="00893448"/>
    <w:rsid w:val="008B2530"/>
    <w:rsid w:val="008C423A"/>
    <w:rsid w:val="008C4311"/>
    <w:rsid w:val="008E3DC8"/>
    <w:rsid w:val="008F19B4"/>
    <w:rsid w:val="00903222"/>
    <w:rsid w:val="0090779B"/>
    <w:rsid w:val="009147B2"/>
    <w:rsid w:val="009337F9"/>
    <w:rsid w:val="009500DD"/>
    <w:rsid w:val="00964B96"/>
    <w:rsid w:val="00965135"/>
    <w:rsid w:val="00971DE6"/>
    <w:rsid w:val="0098615C"/>
    <w:rsid w:val="00996785"/>
    <w:rsid w:val="00997AED"/>
    <w:rsid w:val="009A13B7"/>
    <w:rsid w:val="009A3D2E"/>
    <w:rsid w:val="009B57F5"/>
    <w:rsid w:val="009C465A"/>
    <w:rsid w:val="009D5171"/>
    <w:rsid w:val="009D5A36"/>
    <w:rsid w:val="00A05D7D"/>
    <w:rsid w:val="00A25F69"/>
    <w:rsid w:val="00A33A97"/>
    <w:rsid w:val="00A34D92"/>
    <w:rsid w:val="00A35239"/>
    <w:rsid w:val="00A44014"/>
    <w:rsid w:val="00A53B90"/>
    <w:rsid w:val="00A627E5"/>
    <w:rsid w:val="00A66782"/>
    <w:rsid w:val="00A66DB1"/>
    <w:rsid w:val="00A66E18"/>
    <w:rsid w:val="00A71C55"/>
    <w:rsid w:val="00A75242"/>
    <w:rsid w:val="00A85198"/>
    <w:rsid w:val="00A94AB8"/>
    <w:rsid w:val="00AA1BD5"/>
    <w:rsid w:val="00B04045"/>
    <w:rsid w:val="00B064DF"/>
    <w:rsid w:val="00B375CB"/>
    <w:rsid w:val="00B37F17"/>
    <w:rsid w:val="00B4052A"/>
    <w:rsid w:val="00B41A96"/>
    <w:rsid w:val="00B46CE0"/>
    <w:rsid w:val="00B54E60"/>
    <w:rsid w:val="00B75F46"/>
    <w:rsid w:val="00B76A1D"/>
    <w:rsid w:val="00B87AFB"/>
    <w:rsid w:val="00BA4B8D"/>
    <w:rsid w:val="00BB4A32"/>
    <w:rsid w:val="00BC48F2"/>
    <w:rsid w:val="00C21630"/>
    <w:rsid w:val="00C84CAD"/>
    <w:rsid w:val="00CA3671"/>
    <w:rsid w:val="00CD1144"/>
    <w:rsid w:val="00CD5011"/>
    <w:rsid w:val="00CD7623"/>
    <w:rsid w:val="00CF54A4"/>
    <w:rsid w:val="00D01606"/>
    <w:rsid w:val="00D14B71"/>
    <w:rsid w:val="00D26350"/>
    <w:rsid w:val="00D270E6"/>
    <w:rsid w:val="00D321E5"/>
    <w:rsid w:val="00D348DA"/>
    <w:rsid w:val="00D532A0"/>
    <w:rsid w:val="00D5499B"/>
    <w:rsid w:val="00D65F52"/>
    <w:rsid w:val="00D70BCD"/>
    <w:rsid w:val="00D7792F"/>
    <w:rsid w:val="00DA2937"/>
    <w:rsid w:val="00DB2C14"/>
    <w:rsid w:val="00DC3B0C"/>
    <w:rsid w:val="00DE0141"/>
    <w:rsid w:val="00E02B2F"/>
    <w:rsid w:val="00E06158"/>
    <w:rsid w:val="00E07C9C"/>
    <w:rsid w:val="00E34208"/>
    <w:rsid w:val="00E45663"/>
    <w:rsid w:val="00E55B7D"/>
    <w:rsid w:val="00E62144"/>
    <w:rsid w:val="00E722A5"/>
    <w:rsid w:val="00E7423F"/>
    <w:rsid w:val="00E85CE3"/>
    <w:rsid w:val="00E85FB7"/>
    <w:rsid w:val="00EA583C"/>
    <w:rsid w:val="00EB01C4"/>
    <w:rsid w:val="00EB0E2D"/>
    <w:rsid w:val="00EB0FF3"/>
    <w:rsid w:val="00EB70AD"/>
    <w:rsid w:val="00EC27F6"/>
    <w:rsid w:val="00EE4236"/>
    <w:rsid w:val="00EE7500"/>
    <w:rsid w:val="00F06606"/>
    <w:rsid w:val="00F371B2"/>
    <w:rsid w:val="00F53B45"/>
    <w:rsid w:val="00F83991"/>
    <w:rsid w:val="00F86B6F"/>
    <w:rsid w:val="00FA2637"/>
    <w:rsid w:val="00FA7DB9"/>
    <w:rsid w:val="00FD1912"/>
    <w:rsid w:val="00FD4D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37D34"/>
  <w15:docId w15:val="{FFFD19EB-17A7-4D0B-A0AB-9B8A389E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3222"/>
    <w:rPr>
      <w:rFonts w:ascii="Times New Roman" w:eastAsia="Times New Roman" w:hAnsi="Times New Roman"/>
      <w:sz w:val="22"/>
    </w:rPr>
  </w:style>
  <w:style w:type="paragraph" w:styleId="Antrat1">
    <w:name w:val="heading 1"/>
    <w:basedOn w:val="prastasis"/>
    <w:next w:val="prastasis"/>
    <w:link w:val="Antrat1Diagrama"/>
    <w:autoRedefine/>
    <w:qFormat/>
    <w:rsid w:val="00903222"/>
    <w:pPr>
      <w:keepNext/>
      <w:outlineLvl w:val="0"/>
    </w:pPr>
    <w:rPr>
      <w:b/>
    </w:rPr>
  </w:style>
  <w:style w:type="paragraph" w:styleId="Antrat2">
    <w:name w:val="heading 2"/>
    <w:basedOn w:val="prastasis"/>
    <w:next w:val="prastasis"/>
    <w:link w:val="Antrat2Diagrama"/>
    <w:autoRedefine/>
    <w:unhideWhenUsed/>
    <w:qFormat/>
    <w:rsid w:val="00903222"/>
    <w:pPr>
      <w:keepNext/>
      <w:tabs>
        <w:tab w:val="left" w:pos="567"/>
      </w:tabs>
      <w:outlineLvl w:val="1"/>
    </w:pPr>
    <w:rPr>
      <w:b/>
      <w:caps/>
    </w:rPr>
  </w:style>
  <w:style w:type="paragraph" w:styleId="Antrat3">
    <w:name w:val="heading 3"/>
    <w:basedOn w:val="prastasis"/>
    <w:next w:val="prastasis"/>
    <w:link w:val="Antrat3Diagrama"/>
    <w:autoRedefine/>
    <w:unhideWhenUsed/>
    <w:qFormat/>
    <w:rsid w:val="008E3DC8"/>
    <w:pPr>
      <w:keepNext/>
      <w:tabs>
        <w:tab w:val="left" w:pos="0"/>
      </w:tabs>
      <w:outlineLvl w:val="2"/>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03222"/>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903222"/>
    <w:rPr>
      <w:rFonts w:ascii="Times New Roman" w:eastAsia="Times New Roman" w:hAnsi="Times New Roman" w:cs="Times New Roman"/>
      <w:b/>
      <w:caps/>
      <w:szCs w:val="20"/>
      <w:lang w:val="lt-LT" w:eastAsia="lt-LT"/>
    </w:rPr>
  </w:style>
  <w:style w:type="character" w:customStyle="1" w:styleId="Antrat3Diagrama">
    <w:name w:val="Antraštė 3 Diagrama"/>
    <w:link w:val="Antrat3"/>
    <w:rsid w:val="008E3DC8"/>
    <w:rPr>
      <w:rFonts w:ascii="Times New Roman" w:eastAsia="Times New Roman" w:hAnsi="Times New Roman"/>
      <w:b/>
      <w:noProof/>
      <w:sz w:val="22"/>
    </w:rPr>
  </w:style>
  <w:style w:type="character" w:styleId="Hipersaitas">
    <w:name w:val="Hyperlink"/>
    <w:uiPriority w:val="99"/>
    <w:unhideWhenUsed/>
    <w:rsid w:val="00903222"/>
    <w:rPr>
      <w:color w:val="0000FF"/>
      <w:u w:val="single"/>
    </w:rPr>
  </w:style>
  <w:style w:type="paragraph" w:styleId="prastasiniatinklio">
    <w:name w:val="Normal (Web)"/>
    <w:basedOn w:val="prastasis"/>
    <w:semiHidden/>
    <w:unhideWhenUsed/>
    <w:rsid w:val="00903222"/>
    <w:pPr>
      <w:spacing w:before="100" w:beforeAutospacing="1" w:after="100" w:afterAutospacing="1"/>
    </w:pPr>
    <w:rPr>
      <w:sz w:val="24"/>
      <w:szCs w:val="24"/>
      <w:lang w:val="pl-PL" w:eastAsia="pl-PL"/>
    </w:rPr>
  </w:style>
  <w:style w:type="paragraph" w:styleId="Antrats">
    <w:name w:val="header"/>
    <w:basedOn w:val="prastasis"/>
    <w:link w:val="AntratsDiagrama"/>
    <w:unhideWhenUsed/>
    <w:rsid w:val="00903222"/>
    <w:pPr>
      <w:tabs>
        <w:tab w:val="left" w:pos="567"/>
        <w:tab w:val="center" w:pos="4153"/>
        <w:tab w:val="right" w:pos="8306"/>
      </w:tabs>
    </w:pPr>
    <w:rPr>
      <w:rFonts w:ascii="Helvetica" w:hAnsi="Helvetica"/>
      <w:sz w:val="20"/>
      <w:lang w:val="en-GB" w:eastAsia="en-US"/>
    </w:rPr>
  </w:style>
  <w:style w:type="character" w:customStyle="1" w:styleId="AntratsDiagrama">
    <w:name w:val="Antraštės Diagrama"/>
    <w:link w:val="Antrats"/>
    <w:rsid w:val="00903222"/>
    <w:rPr>
      <w:rFonts w:ascii="Helvetica" w:eastAsia="Times New Roman" w:hAnsi="Helvetica" w:cs="Times New Roman"/>
      <w:sz w:val="20"/>
      <w:szCs w:val="20"/>
      <w:lang w:val="en-GB"/>
    </w:rPr>
  </w:style>
  <w:style w:type="paragraph" w:styleId="Pavadinimas">
    <w:name w:val="Title"/>
    <w:basedOn w:val="prastasis"/>
    <w:link w:val="PavadinimasDiagrama"/>
    <w:autoRedefine/>
    <w:qFormat/>
    <w:rsid w:val="00903222"/>
    <w:pPr>
      <w:jc w:val="center"/>
      <w:outlineLvl w:val="0"/>
    </w:pPr>
    <w:rPr>
      <w:b/>
      <w:kern w:val="28"/>
    </w:rPr>
  </w:style>
  <w:style w:type="character" w:customStyle="1" w:styleId="PavadinimasDiagrama">
    <w:name w:val="Pavadinimas Diagrama"/>
    <w:link w:val="Pavadinimas"/>
    <w:rsid w:val="00903222"/>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903222"/>
    <w:pPr>
      <w:spacing w:after="120"/>
    </w:pPr>
  </w:style>
  <w:style w:type="character" w:customStyle="1" w:styleId="PagrindinistekstasDiagrama">
    <w:name w:val="Pagrindinis tekstas Diagrama"/>
    <w:link w:val="Pagrindinistekstas"/>
    <w:rsid w:val="00903222"/>
    <w:rPr>
      <w:rFonts w:ascii="Times New Roman" w:eastAsia="Times New Roman" w:hAnsi="Times New Roman" w:cs="Times New Roman"/>
      <w:szCs w:val="20"/>
      <w:lang w:val="lt-LT" w:eastAsia="lt-LT"/>
    </w:rPr>
  </w:style>
  <w:style w:type="paragraph" w:customStyle="1" w:styleId="ListParagraph1">
    <w:name w:val="List Paragraph1"/>
    <w:basedOn w:val="prastasis"/>
    <w:rsid w:val="00903222"/>
    <w:pPr>
      <w:ind w:left="720"/>
      <w:contextualSpacing/>
    </w:pPr>
    <w:rPr>
      <w:rFonts w:eastAsia="Calibri"/>
    </w:rPr>
  </w:style>
  <w:style w:type="paragraph" w:styleId="Debesliotekstas">
    <w:name w:val="Balloon Text"/>
    <w:basedOn w:val="prastasis"/>
    <w:link w:val="DebesliotekstasDiagrama"/>
    <w:uiPriority w:val="99"/>
    <w:semiHidden/>
    <w:unhideWhenUsed/>
    <w:rsid w:val="00903222"/>
    <w:rPr>
      <w:rFonts w:ascii="Tahoma" w:hAnsi="Tahoma" w:cs="Tahoma"/>
      <w:sz w:val="16"/>
      <w:szCs w:val="16"/>
    </w:rPr>
  </w:style>
  <w:style w:type="character" w:customStyle="1" w:styleId="DebesliotekstasDiagrama">
    <w:name w:val="Debesėlio tekstas Diagrama"/>
    <w:link w:val="Debesliotekstas"/>
    <w:uiPriority w:val="99"/>
    <w:semiHidden/>
    <w:rsid w:val="00903222"/>
    <w:rPr>
      <w:rFonts w:ascii="Tahoma" w:eastAsia="Times New Roman" w:hAnsi="Tahoma" w:cs="Tahoma"/>
      <w:sz w:val="16"/>
      <w:szCs w:val="16"/>
      <w:lang w:val="lt-LT" w:eastAsia="lt-LT"/>
    </w:rPr>
  </w:style>
  <w:style w:type="character" w:customStyle="1" w:styleId="BTEMEASMCAChar">
    <w:name w:val="BT EMEA_SMCA Char"/>
    <w:link w:val="BTEMEASMCA"/>
    <w:uiPriority w:val="99"/>
    <w:locked/>
    <w:rsid w:val="005E35E9"/>
    <w:rPr>
      <w:rFonts w:ascii="Times New Roman" w:hAnsi="Times New Roman"/>
      <w:noProof/>
      <w:sz w:val="22"/>
      <w:szCs w:val="22"/>
      <w:lang w:eastAsia="en-US"/>
    </w:rPr>
  </w:style>
  <w:style w:type="paragraph" w:customStyle="1" w:styleId="BTEMEASMCA">
    <w:name w:val="BT EMEA_SMCA"/>
    <w:basedOn w:val="prastasis"/>
    <w:link w:val="BTEMEASMCAChar"/>
    <w:autoRedefine/>
    <w:uiPriority w:val="99"/>
    <w:rsid w:val="005E35E9"/>
    <w:pPr>
      <w:tabs>
        <w:tab w:val="left" w:pos="540"/>
      </w:tabs>
    </w:pPr>
    <w:rPr>
      <w:rFonts w:eastAsia="Calibri"/>
      <w:noProof/>
      <w:szCs w:val="22"/>
      <w:lang w:eastAsia="en-US"/>
    </w:rPr>
  </w:style>
  <w:style w:type="paragraph" w:styleId="Sraopastraipa">
    <w:name w:val="List Paragraph"/>
    <w:basedOn w:val="prastasis"/>
    <w:uiPriority w:val="34"/>
    <w:qFormat/>
    <w:rsid w:val="00903222"/>
    <w:pPr>
      <w:ind w:left="720"/>
      <w:contextualSpacing/>
    </w:pPr>
  </w:style>
  <w:style w:type="table" w:styleId="Lentelstinklelis">
    <w:name w:val="Table Grid"/>
    <w:basedOn w:val="prastojilentel"/>
    <w:uiPriority w:val="39"/>
    <w:rsid w:val="00903222"/>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903222"/>
    <w:pPr>
      <w:tabs>
        <w:tab w:val="center" w:pos="4536"/>
        <w:tab w:val="right" w:pos="9072"/>
      </w:tabs>
    </w:pPr>
  </w:style>
  <w:style w:type="character" w:customStyle="1" w:styleId="PoratDiagrama">
    <w:name w:val="Poraštė Diagrama"/>
    <w:link w:val="Porat"/>
    <w:uiPriority w:val="99"/>
    <w:rsid w:val="00903222"/>
    <w:rPr>
      <w:rFonts w:ascii="Times New Roman" w:eastAsia="Times New Roman" w:hAnsi="Times New Roman" w:cs="Times New Roman"/>
      <w:szCs w:val="20"/>
      <w:lang w:val="lt-LT" w:eastAsia="lt-LT"/>
    </w:rPr>
  </w:style>
  <w:style w:type="character" w:styleId="Komentaronuoroda">
    <w:name w:val="annotation reference"/>
    <w:uiPriority w:val="99"/>
    <w:unhideWhenUsed/>
    <w:rsid w:val="00903222"/>
    <w:rPr>
      <w:sz w:val="16"/>
      <w:szCs w:val="16"/>
    </w:rPr>
  </w:style>
  <w:style w:type="paragraph" w:styleId="Komentarotekstas">
    <w:name w:val="annotation text"/>
    <w:basedOn w:val="prastasis"/>
    <w:link w:val="KomentarotekstasDiagrama"/>
    <w:unhideWhenUsed/>
    <w:rsid w:val="00903222"/>
    <w:rPr>
      <w:sz w:val="20"/>
    </w:rPr>
  </w:style>
  <w:style w:type="character" w:customStyle="1" w:styleId="KomentarotekstasDiagrama">
    <w:name w:val="Komentaro tekstas Diagrama"/>
    <w:link w:val="Komentarotekstas"/>
    <w:rsid w:val="0090322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903222"/>
    <w:rPr>
      <w:b/>
      <w:bCs/>
    </w:rPr>
  </w:style>
  <w:style w:type="character" w:customStyle="1" w:styleId="KomentarotemaDiagrama">
    <w:name w:val="Komentaro tema Diagrama"/>
    <w:link w:val="Komentarotema"/>
    <w:uiPriority w:val="99"/>
    <w:semiHidden/>
    <w:rsid w:val="00903222"/>
    <w:rPr>
      <w:rFonts w:ascii="Times New Roman" w:eastAsia="Times New Roman" w:hAnsi="Times New Roman" w:cs="Times New Roman"/>
      <w:b/>
      <w:bCs/>
      <w:sz w:val="20"/>
      <w:szCs w:val="20"/>
      <w:lang w:val="lt-LT" w:eastAsia="lt-LT"/>
    </w:rPr>
  </w:style>
  <w:style w:type="paragraph" w:customStyle="1" w:styleId="Default">
    <w:name w:val="Default"/>
    <w:rsid w:val="00903222"/>
    <w:pPr>
      <w:autoSpaceDE w:val="0"/>
      <w:autoSpaceDN w:val="0"/>
      <w:adjustRightInd w:val="0"/>
    </w:pPr>
    <w:rPr>
      <w:rFonts w:ascii="Verdana" w:hAnsi="Verdana" w:cs="Verdana"/>
      <w:color w:val="000000"/>
      <w:sz w:val="24"/>
      <w:szCs w:val="24"/>
      <w:lang w:val="en-US" w:eastAsia="en-US"/>
    </w:rPr>
  </w:style>
  <w:style w:type="paragraph" w:customStyle="1" w:styleId="EMEAEnBodyText">
    <w:name w:val="EMEA En Body Text"/>
    <w:basedOn w:val="prastasis"/>
    <w:rsid w:val="00892F11"/>
    <w:pPr>
      <w:spacing w:before="120" w:after="120"/>
      <w:jc w:val="both"/>
    </w:pPr>
    <w:rPr>
      <w:lang w:val="en-US" w:eastAsia="en-US"/>
    </w:rPr>
  </w:style>
  <w:style w:type="character" w:customStyle="1" w:styleId="tlid-translation">
    <w:name w:val="tlid-translation"/>
    <w:basedOn w:val="Numatytasispastraiposriftas"/>
    <w:rsid w:val="00BA4B8D"/>
  </w:style>
  <w:style w:type="paragraph" w:styleId="Pataisymai">
    <w:name w:val="Revision"/>
    <w:hidden/>
    <w:uiPriority w:val="99"/>
    <w:semiHidden/>
    <w:rsid w:val="003F07AA"/>
    <w:rPr>
      <w:rFonts w:ascii="Times New Roman" w:eastAsia="Times New Roman" w:hAnsi="Times New Roman"/>
      <w:sz w:val="22"/>
    </w:rPr>
  </w:style>
  <w:style w:type="character" w:customStyle="1" w:styleId="UnresolvedMention">
    <w:name w:val="Unresolved Mention"/>
    <w:basedOn w:val="Numatytasispastraiposriftas"/>
    <w:uiPriority w:val="99"/>
    <w:semiHidden/>
    <w:unhideWhenUsed/>
    <w:rsid w:val="0090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23595">
      <w:bodyDiv w:val="1"/>
      <w:marLeft w:val="0"/>
      <w:marRight w:val="0"/>
      <w:marTop w:val="0"/>
      <w:marBottom w:val="0"/>
      <w:divBdr>
        <w:top w:val="none" w:sz="0" w:space="0" w:color="auto"/>
        <w:left w:val="none" w:sz="0" w:space="0" w:color="auto"/>
        <w:bottom w:val="none" w:sz="0" w:space="0" w:color="auto"/>
        <w:right w:val="none" w:sz="0" w:space="0" w:color="auto"/>
      </w:divBdr>
    </w:div>
    <w:div w:id="1791584014">
      <w:bodyDiv w:val="1"/>
      <w:marLeft w:val="0"/>
      <w:marRight w:val="0"/>
      <w:marTop w:val="0"/>
      <w:marBottom w:val="0"/>
      <w:divBdr>
        <w:top w:val="none" w:sz="0" w:space="0" w:color="auto"/>
        <w:left w:val="none" w:sz="0" w:space="0" w:color="auto"/>
        <w:bottom w:val="none" w:sz="0" w:space="0" w:color="auto"/>
        <w:right w:val="none" w:sz="0" w:space="0" w:color="auto"/>
      </w:divBdr>
    </w:div>
    <w:div w:id="19690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Ibufen</Trade_x0020_nam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71EC-75EC-4A69-A522-9448DBF3C2A7}">
  <ds:schemaRefs>
    <ds:schemaRef ds:uri="http://schemas.microsoft.com/sharepoint/v3/contenttype/forms"/>
  </ds:schemaRefs>
</ds:datastoreItem>
</file>

<file path=customXml/itemProps2.xml><?xml version="1.0" encoding="utf-8"?>
<ds:datastoreItem xmlns:ds="http://schemas.openxmlformats.org/officeDocument/2006/customXml" ds:itemID="{54A0AF27-9DF8-4AF6-8F29-F8E5AF22D56D}">
  <ds:schemaRef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ab4c40fc-b9da-498a-a643-ed8060d12465"/>
    <ds:schemaRef ds:uri="5a086511-33fc-4d32-b298-ffdb5eac509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3AE9FA0-BB0A-4F6A-A330-A8615C42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05F1F-DD3D-4370-8C19-C256F96E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5987</Words>
  <Characters>42203</Characters>
  <Application>Microsoft Office Word</Application>
  <DocSecurity>4</DocSecurity>
  <Lines>351</Lines>
  <Paragraphs>96</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48094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Górniak Anna</dc:creator>
  <cp:lastModifiedBy>Albina Burkauskaitė</cp:lastModifiedBy>
  <cp:revision>2</cp:revision>
  <dcterms:created xsi:type="dcterms:W3CDTF">2024-12-06T08:37:00Z</dcterms:created>
  <dcterms:modified xsi:type="dcterms:W3CDTF">2024-12-06T08:37:00Z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2021-04-27T08:51:15Z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5dab2609-f896-40e0-aedd-ac8b0a7591fb</vt:lpwstr>
  </property>
  <property fmtid="{D5CDD505-2E9C-101B-9397-08002B2CF9AE}" pid="9" name="MSIP_Label_52c6716a-2832-4ee8-8ee5-b4471006f0c1_ContentBits">
    <vt:lpwstr>0</vt:lpwstr>
  </property>
  <property fmtid="{D5CDD505-2E9C-101B-9397-08002B2CF9AE}" pid="10" name="GrammarlyDocumentId">
    <vt:lpwstr>b2f908e9b8ffa9cba90a3b561462016aa5871ea8ba2768b86b85f15148589ff0</vt:lpwstr>
  </property>
  <property fmtid="{D5CDD505-2E9C-101B-9397-08002B2CF9AE}" pid="11" name="MediaServiceImageTags">
    <vt:lpwstr/>
  </property>
</Properties>
</file>