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4B14" w14:textId="77777777" w:rsidR="00BD4A69" w:rsidRPr="00EC26D8" w:rsidRDefault="00BD4A69" w:rsidP="00BD4A69">
      <w:pPr>
        <w:ind w:left="567" w:hanging="567"/>
        <w:jc w:val="center"/>
        <w:rPr>
          <w:szCs w:val="22"/>
        </w:rPr>
      </w:pPr>
    </w:p>
    <w:p w14:paraId="268729A4" w14:textId="77777777" w:rsidR="00BD4A69" w:rsidRPr="00F60C08" w:rsidRDefault="00BD4A69" w:rsidP="00BD4A69">
      <w:pPr>
        <w:ind w:left="567" w:hanging="567"/>
        <w:jc w:val="center"/>
        <w:rPr>
          <w:szCs w:val="22"/>
        </w:rPr>
      </w:pPr>
    </w:p>
    <w:p w14:paraId="2A553738" w14:textId="77777777" w:rsidR="00BD4A69" w:rsidRPr="00F60C08" w:rsidRDefault="00BD4A69" w:rsidP="00BD4A69">
      <w:pPr>
        <w:ind w:left="567" w:hanging="567"/>
        <w:jc w:val="center"/>
        <w:rPr>
          <w:szCs w:val="22"/>
        </w:rPr>
      </w:pPr>
    </w:p>
    <w:p w14:paraId="2234337E" w14:textId="77777777" w:rsidR="00BD4A69" w:rsidRPr="00F60C08" w:rsidRDefault="00BD4A69" w:rsidP="00BD4A69">
      <w:pPr>
        <w:ind w:left="567" w:hanging="567"/>
        <w:jc w:val="center"/>
        <w:rPr>
          <w:szCs w:val="22"/>
        </w:rPr>
      </w:pPr>
    </w:p>
    <w:p w14:paraId="47A81B93" w14:textId="77777777" w:rsidR="00BD4A69" w:rsidRPr="00F60C08" w:rsidRDefault="00BD4A69" w:rsidP="00BD4A69">
      <w:pPr>
        <w:ind w:left="567" w:hanging="567"/>
        <w:jc w:val="center"/>
        <w:rPr>
          <w:szCs w:val="22"/>
        </w:rPr>
      </w:pPr>
    </w:p>
    <w:p w14:paraId="1736B617" w14:textId="77777777" w:rsidR="00BD4A69" w:rsidRPr="00F60C08" w:rsidRDefault="00BD4A69" w:rsidP="00BD4A69">
      <w:pPr>
        <w:ind w:left="567" w:hanging="567"/>
        <w:jc w:val="center"/>
        <w:rPr>
          <w:szCs w:val="22"/>
        </w:rPr>
      </w:pPr>
    </w:p>
    <w:p w14:paraId="28F4421C" w14:textId="77777777" w:rsidR="00BD4A69" w:rsidRPr="00F60C08" w:rsidRDefault="00BD4A69" w:rsidP="00BD4A69">
      <w:pPr>
        <w:ind w:left="567" w:hanging="567"/>
        <w:jc w:val="center"/>
        <w:rPr>
          <w:szCs w:val="22"/>
        </w:rPr>
      </w:pPr>
    </w:p>
    <w:p w14:paraId="3D98F707" w14:textId="77777777" w:rsidR="00BD4A69" w:rsidRPr="00F60C08" w:rsidRDefault="00BD4A69" w:rsidP="00BD4A69">
      <w:pPr>
        <w:ind w:left="567" w:hanging="567"/>
        <w:jc w:val="center"/>
        <w:rPr>
          <w:szCs w:val="22"/>
        </w:rPr>
      </w:pPr>
    </w:p>
    <w:p w14:paraId="30498CA1" w14:textId="77777777" w:rsidR="00BD4A69" w:rsidRPr="00F60C08" w:rsidRDefault="00BD4A69" w:rsidP="00BD4A69">
      <w:pPr>
        <w:ind w:left="567" w:hanging="567"/>
        <w:jc w:val="center"/>
        <w:rPr>
          <w:szCs w:val="22"/>
        </w:rPr>
      </w:pPr>
    </w:p>
    <w:p w14:paraId="10A4C21A" w14:textId="77777777" w:rsidR="00BD4A69" w:rsidRPr="00F60C08" w:rsidRDefault="00BD4A69" w:rsidP="00BD4A69">
      <w:pPr>
        <w:ind w:left="567" w:hanging="567"/>
        <w:jc w:val="center"/>
        <w:rPr>
          <w:szCs w:val="22"/>
        </w:rPr>
      </w:pPr>
    </w:p>
    <w:p w14:paraId="1BB7091C" w14:textId="77777777" w:rsidR="00BD4A69" w:rsidRPr="00F60C08" w:rsidRDefault="00BD4A69" w:rsidP="00BD4A69">
      <w:pPr>
        <w:ind w:left="567" w:hanging="567"/>
        <w:jc w:val="center"/>
        <w:rPr>
          <w:szCs w:val="22"/>
        </w:rPr>
      </w:pPr>
    </w:p>
    <w:p w14:paraId="57E52A59" w14:textId="77777777" w:rsidR="00BD4A69" w:rsidRPr="00F60C08" w:rsidRDefault="00BD4A69" w:rsidP="00BD4A69">
      <w:pPr>
        <w:ind w:left="567" w:hanging="567"/>
        <w:jc w:val="center"/>
        <w:rPr>
          <w:szCs w:val="22"/>
        </w:rPr>
      </w:pPr>
    </w:p>
    <w:p w14:paraId="0D96747F" w14:textId="77777777" w:rsidR="00BD4A69" w:rsidRPr="00F60C08" w:rsidRDefault="00BD4A69" w:rsidP="00BD4A69">
      <w:pPr>
        <w:ind w:left="567" w:hanging="567"/>
        <w:jc w:val="center"/>
        <w:rPr>
          <w:szCs w:val="22"/>
        </w:rPr>
      </w:pPr>
    </w:p>
    <w:p w14:paraId="5FFFEFA5" w14:textId="77777777" w:rsidR="00BD4A69" w:rsidRPr="00F60C08" w:rsidRDefault="00BD4A69" w:rsidP="00BD4A69">
      <w:pPr>
        <w:ind w:left="567" w:hanging="567"/>
        <w:jc w:val="center"/>
        <w:rPr>
          <w:szCs w:val="22"/>
        </w:rPr>
      </w:pPr>
    </w:p>
    <w:p w14:paraId="78998007" w14:textId="77777777" w:rsidR="00BD4A69" w:rsidRPr="00F60C08" w:rsidRDefault="00BD4A69" w:rsidP="00BD4A69">
      <w:pPr>
        <w:ind w:left="567" w:hanging="567"/>
        <w:jc w:val="center"/>
        <w:rPr>
          <w:szCs w:val="22"/>
        </w:rPr>
      </w:pPr>
    </w:p>
    <w:p w14:paraId="33D18CBF" w14:textId="77777777" w:rsidR="00BD4A69" w:rsidRPr="00F60C08" w:rsidRDefault="00BD4A69" w:rsidP="00BD4A69">
      <w:pPr>
        <w:ind w:left="567" w:hanging="567"/>
        <w:jc w:val="center"/>
        <w:rPr>
          <w:szCs w:val="22"/>
        </w:rPr>
      </w:pPr>
    </w:p>
    <w:p w14:paraId="09114D23" w14:textId="77777777" w:rsidR="00BD4A69" w:rsidRPr="00F60C08" w:rsidRDefault="00BD4A69" w:rsidP="00BD4A69">
      <w:pPr>
        <w:ind w:left="567" w:hanging="567"/>
        <w:jc w:val="center"/>
        <w:rPr>
          <w:szCs w:val="22"/>
        </w:rPr>
      </w:pPr>
    </w:p>
    <w:p w14:paraId="77C8F1B5" w14:textId="77777777" w:rsidR="00BD4A69" w:rsidRPr="00F60C08" w:rsidRDefault="00BD4A69" w:rsidP="00BD4A69">
      <w:pPr>
        <w:ind w:left="567" w:hanging="567"/>
        <w:jc w:val="center"/>
        <w:rPr>
          <w:szCs w:val="22"/>
        </w:rPr>
      </w:pPr>
    </w:p>
    <w:p w14:paraId="72ED9D38" w14:textId="77777777" w:rsidR="00BD4A69" w:rsidRPr="00F60C08" w:rsidRDefault="00BD4A69" w:rsidP="00BD4A69">
      <w:pPr>
        <w:ind w:left="567" w:hanging="567"/>
        <w:jc w:val="center"/>
        <w:rPr>
          <w:szCs w:val="22"/>
        </w:rPr>
      </w:pPr>
    </w:p>
    <w:p w14:paraId="20B55FE9" w14:textId="77777777" w:rsidR="00BD4A69" w:rsidRPr="00F60C08" w:rsidRDefault="00BD4A69" w:rsidP="00BD4A69">
      <w:pPr>
        <w:ind w:left="567" w:hanging="567"/>
        <w:jc w:val="center"/>
        <w:rPr>
          <w:szCs w:val="22"/>
        </w:rPr>
      </w:pPr>
    </w:p>
    <w:p w14:paraId="692D3D24" w14:textId="77777777" w:rsidR="00BD4A69" w:rsidRPr="00F60C08" w:rsidRDefault="00BD4A69" w:rsidP="00BD4A69">
      <w:pPr>
        <w:ind w:left="567" w:hanging="567"/>
        <w:jc w:val="center"/>
        <w:rPr>
          <w:b/>
          <w:szCs w:val="22"/>
        </w:rPr>
      </w:pPr>
    </w:p>
    <w:p w14:paraId="078F8392" w14:textId="77777777" w:rsidR="00BD4A69" w:rsidRPr="00F60C08" w:rsidRDefault="00BD4A69" w:rsidP="00BD4A69">
      <w:pPr>
        <w:ind w:left="567" w:hanging="567"/>
        <w:jc w:val="center"/>
        <w:rPr>
          <w:b/>
          <w:szCs w:val="22"/>
        </w:rPr>
      </w:pPr>
    </w:p>
    <w:p w14:paraId="27B72453" w14:textId="77777777" w:rsidR="00BD4A69" w:rsidRPr="00F60C08" w:rsidRDefault="00BD4A69" w:rsidP="00BD4A69">
      <w:pPr>
        <w:ind w:left="567" w:hanging="567"/>
        <w:jc w:val="center"/>
        <w:rPr>
          <w:b/>
          <w:szCs w:val="22"/>
        </w:rPr>
      </w:pPr>
    </w:p>
    <w:p w14:paraId="37F9450B" w14:textId="77777777" w:rsidR="00BD4A69" w:rsidRPr="00F60C08" w:rsidRDefault="00BD4A69" w:rsidP="00BD4A69">
      <w:pPr>
        <w:ind w:left="567" w:hanging="567"/>
        <w:jc w:val="center"/>
        <w:rPr>
          <w:b/>
          <w:szCs w:val="22"/>
        </w:rPr>
      </w:pPr>
      <w:r w:rsidRPr="00F60C08">
        <w:rPr>
          <w:b/>
          <w:szCs w:val="22"/>
        </w:rPr>
        <w:t>I PRIEDAS</w:t>
      </w:r>
    </w:p>
    <w:p w14:paraId="70DA7602" w14:textId="77777777" w:rsidR="00BD4A69" w:rsidRPr="00F60C08" w:rsidRDefault="00BD4A69" w:rsidP="00BD4A69">
      <w:pPr>
        <w:ind w:left="567" w:hanging="567"/>
        <w:jc w:val="center"/>
        <w:rPr>
          <w:b/>
          <w:szCs w:val="22"/>
        </w:rPr>
      </w:pPr>
    </w:p>
    <w:p w14:paraId="07EE21B7" w14:textId="77777777" w:rsidR="00BD4A69" w:rsidRPr="00F60C08" w:rsidRDefault="00BD4A69" w:rsidP="00BD4A69">
      <w:pPr>
        <w:ind w:left="567" w:hanging="567"/>
        <w:jc w:val="center"/>
        <w:rPr>
          <w:b/>
          <w:bCs/>
          <w:szCs w:val="22"/>
        </w:rPr>
      </w:pPr>
      <w:r w:rsidRPr="00F60C08">
        <w:rPr>
          <w:b/>
          <w:bCs/>
          <w:szCs w:val="22"/>
        </w:rPr>
        <w:t>PREPARATO CHARAKTERISTIKŲ SANTRAUKA</w:t>
      </w:r>
    </w:p>
    <w:p w14:paraId="55902E0A" w14:textId="77777777" w:rsidR="00BD4A69" w:rsidRPr="00F60C08" w:rsidRDefault="00BD4A69" w:rsidP="00BD4A69">
      <w:pPr>
        <w:pStyle w:val="PI-1EMEASMCA"/>
      </w:pPr>
      <w:r w:rsidRPr="00F60C08">
        <w:rPr>
          <w:b w:val="0"/>
        </w:rPr>
        <w:br w:type="page"/>
      </w:r>
      <w:bookmarkStart w:id="0" w:name="_Toc129243223"/>
      <w:bookmarkStart w:id="1" w:name="_Toc129243098"/>
      <w:r w:rsidRPr="00F60C08">
        <w:lastRenderedPageBreak/>
        <w:t>1.</w:t>
      </w:r>
      <w:r w:rsidRPr="00F60C08">
        <w:tab/>
        <w:t>VAISTINIO PREPARATO PAVADINIMAS</w:t>
      </w:r>
      <w:bookmarkEnd w:id="0"/>
      <w:bookmarkEnd w:id="1"/>
    </w:p>
    <w:p w14:paraId="17431731" w14:textId="77777777" w:rsidR="00BD4A69" w:rsidRPr="00F60C08" w:rsidRDefault="00BD4A69" w:rsidP="007A298D">
      <w:pPr>
        <w:pStyle w:val="BTEMEASMCA"/>
      </w:pPr>
    </w:p>
    <w:p w14:paraId="03DD7950" w14:textId="77777777" w:rsidR="00BD4A69" w:rsidRPr="00F60C08" w:rsidRDefault="00BD4A69" w:rsidP="007A298D">
      <w:pPr>
        <w:pStyle w:val="BTEMEASMCA"/>
      </w:pPr>
      <w:proofErr w:type="spellStart"/>
      <w:r w:rsidRPr="00F60C08">
        <w:t>Biseptol</w:t>
      </w:r>
      <w:proofErr w:type="spellEnd"/>
      <w:r w:rsidRPr="00F60C08">
        <w:t xml:space="preserve"> 200 mg/40 mg/5 ml geriamoji suspensija</w:t>
      </w:r>
    </w:p>
    <w:p w14:paraId="6283A29D" w14:textId="77777777" w:rsidR="00BD4A69" w:rsidRPr="00F60C08" w:rsidRDefault="00BD4A69" w:rsidP="007A298D">
      <w:pPr>
        <w:pStyle w:val="BTEMEASMCA"/>
      </w:pPr>
    </w:p>
    <w:p w14:paraId="6F0255D9" w14:textId="77777777" w:rsidR="00BD4A69" w:rsidRPr="00F60C08" w:rsidRDefault="00BD4A69" w:rsidP="007A298D">
      <w:pPr>
        <w:pStyle w:val="BTEMEASMCA"/>
      </w:pPr>
    </w:p>
    <w:p w14:paraId="47A4467D" w14:textId="38A3362A" w:rsidR="00BD4A69" w:rsidRPr="00F60C08" w:rsidRDefault="00BD4A69" w:rsidP="00BD4A69">
      <w:pPr>
        <w:pStyle w:val="PI-1EMEASMCA"/>
      </w:pPr>
      <w:bookmarkStart w:id="2" w:name="_Toc129243224"/>
      <w:bookmarkStart w:id="3" w:name="_Toc129243099"/>
      <w:r w:rsidRPr="00F60C08">
        <w:t>2.</w:t>
      </w:r>
      <w:r w:rsidRPr="00F60C08">
        <w:tab/>
        <w:t>KOKYBINĖ IR KIEKYBINĖ SUDĖTIS</w:t>
      </w:r>
      <w:bookmarkEnd w:id="2"/>
      <w:bookmarkEnd w:id="3"/>
    </w:p>
    <w:p w14:paraId="04310F8B" w14:textId="77777777" w:rsidR="00BD4A69" w:rsidRPr="00F60C08" w:rsidRDefault="00BD4A69" w:rsidP="007A298D">
      <w:pPr>
        <w:pStyle w:val="BTEMEASMCA"/>
      </w:pPr>
    </w:p>
    <w:p w14:paraId="692DEAB6" w14:textId="77777777" w:rsidR="00BD4A69" w:rsidRPr="00F60C08" w:rsidRDefault="00BD4A69" w:rsidP="007A298D">
      <w:pPr>
        <w:pStyle w:val="BTEMEASMCA"/>
      </w:pPr>
      <w:r w:rsidRPr="00F60C08">
        <w:t xml:space="preserve">5 ml geriamosios suspensijos yra 200 mg </w:t>
      </w:r>
      <w:proofErr w:type="spellStart"/>
      <w:r w:rsidRPr="00F60C08">
        <w:t>sulfametoksazolo</w:t>
      </w:r>
      <w:proofErr w:type="spellEnd"/>
      <w:r w:rsidRPr="00F60C08">
        <w:t xml:space="preserve"> ir 40 mg </w:t>
      </w:r>
      <w:proofErr w:type="spellStart"/>
      <w:r w:rsidRPr="00F60C08">
        <w:t>trimetoprimo</w:t>
      </w:r>
      <w:proofErr w:type="spellEnd"/>
      <w:r w:rsidRPr="00F60C08">
        <w:t xml:space="preserve">. </w:t>
      </w:r>
    </w:p>
    <w:p w14:paraId="21923032" w14:textId="77777777" w:rsidR="00BD4A69" w:rsidRPr="00F60C08" w:rsidRDefault="00BD4A69" w:rsidP="007A298D">
      <w:pPr>
        <w:pStyle w:val="BTEMEASMCA"/>
      </w:pPr>
    </w:p>
    <w:p w14:paraId="004FAD1C" w14:textId="77777777" w:rsidR="00BD4A69" w:rsidRPr="00F60C08" w:rsidRDefault="00BD4A69" w:rsidP="007A298D">
      <w:pPr>
        <w:pStyle w:val="BTEMEASMCA"/>
      </w:pPr>
      <w:r w:rsidRPr="004C7DFE">
        <w:rPr>
          <w:u w:val="single"/>
        </w:rPr>
        <w:t xml:space="preserve">Pagalbinės medžiagos, </w:t>
      </w:r>
      <w:r w:rsidRPr="004C7DFE">
        <w:rPr>
          <w:noProof/>
          <w:u w:val="single"/>
        </w:rPr>
        <w:t>kurių poveikis žinomas</w:t>
      </w:r>
      <w:r w:rsidRPr="004C7DFE">
        <w:rPr>
          <w:u w:val="single"/>
        </w:rPr>
        <w:t>:</w:t>
      </w:r>
      <w:r w:rsidRPr="00F60C08">
        <w:t xml:space="preserve"> 5 ml geriamosios suspensijos yra </w:t>
      </w:r>
      <w:r w:rsidR="00642E54" w:rsidRPr="007712F2">
        <w:t xml:space="preserve">14 mg </w:t>
      </w:r>
      <w:proofErr w:type="spellStart"/>
      <w:r w:rsidRPr="00F60C08">
        <w:t>m</w:t>
      </w:r>
      <w:r w:rsidRPr="00F60C08">
        <w:rPr>
          <w:lang w:eastAsia="lt-LT"/>
        </w:rPr>
        <w:t>akrogolglicerolio</w:t>
      </w:r>
      <w:proofErr w:type="spellEnd"/>
      <w:r w:rsidRPr="00F60C08">
        <w:rPr>
          <w:lang w:eastAsia="lt-LT"/>
        </w:rPr>
        <w:t xml:space="preserve"> </w:t>
      </w:r>
      <w:proofErr w:type="spellStart"/>
      <w:r w:rsidRPr="00F60C08">
        <w:rPr>
          <w:lang w:eastAsia="lt-LT"/>
        </w:rPr>
        <w:t>hidroksistearato</w:t>
      </w:r>
      <w:proofErr w:type="spellEnd"/>
      <w:r w:rsidRPr="00F60C08">
        <w:t>, m</w:t>
      </w:r>
      <w:r w:rsidRPr="00F60C08">
        <w:rPr>
          <w:lang w:eastAsia="lt-LT"/>
        </w:rPr>
        <w:t xml:space="preserve">etilo </w:t>
      </w:r>
      <w:proofErr w:type="spellStart"/>
      <w:r w:rsidRPr="00F60C08">
        <w:rPr>
          <w:lang w:eastAsia="lt-LT"/>
        </w:rPr>
        <w:t>parahidroksibenzoato</w:t>
      </w:r>
      <w:proofErr w:type="spellEnd"/>
      <w:r w:rsidRPr="00F60C08">
        <w:rPr>
          <w:lang w:eastAsia="lt-LT"/>
        </w:rPr>
        <w:t xml:space="preserve"> (E218)</w:t>
      </w:r>
      <w:r w:rsidRPr="00F60C08">
        <w:t xml:space="preserve">, </w:t>
      </w:r>
      <w:proofErr w:type="spellStart"/>
      <w:r w:rsidRPr="00F60C08">
        <w:t>p</w:t>
      </w:r>
      <w:r w:rsidRPr="00F60C08">
        <w:rPr>
          <w:lang w:eastAsia="lt-LT"/>
        </w:rPr>
        <w:t>ropilo</w:t>
      </w:r>
      <w:proofErr w:type="spellEnd"/>
      <w:r w:rsidRPr="00F60C08">
        <w:rPr>
          <w:lang w:eastAsia="lt-LT"/>
        </w:rPr>
        <w:t xml:space="preserve"> </w:t>
      </w:r>
      <w:proofErr w:type="spellStart"/>
      <w:r w:rsidRPr="00F60C08">
        <w:rPr>
          <w:lang w:eastAsia="lt-LT"/>
        </w:rPr>
        <w:t>parahidroksibenzoato</w:t>
      </w:r>
      <w:proofErr w:type="spellEnd"/>
      <w:r w:rsidRPr="00F60C08">
        <w:rPr>
          <w:lang w:eastAsia="lt-LT"/>
        </w:rPr>
        <w:t xml:space="preserve"> (E216)</w:t>
      </w:r>
      <w:r w:rsidRPr="00F60C08">
        <w:t>, 2,42 g s</w:t>
      </w:r>
      <w:r w:rsidRPr="00F60C08">
        <w:rPr>
          <w:lang w:eastAsia="lt-LT"/>
        </w:rPr>
        <w:t xml:space="preserve">kystojo </w:t>
      </w:r>
      <w:proofErr w:type="spellStart"/>
      <w:r w:rsidRPr="00F60C08">
        <w:rPr>
          <w:lang w:eastAsia="lt-LT"/>
        </w:rPr>
        <w:t>maltitolio</w:t>
      </w:r>
      <w:proofErr w:type="spellEnd"/>
      <w:r w:rsidRPr="00F60C08">
        <w:rPr>
          <w:lang w:eastAsia="lt-LT"/>
        </w:rPr>
        <w:t xml:space="preserve">, </w:t>
      </w:r>
      <w:r w:rsidR="00642E54" w:rsidRPr="00F60C08">
        <w:rPr>
          <w:lang w:eastAsia="lt-LT"/>
        </w:rPr>
        <w:t xml:space="preserve">142,72 mg </w:t>
      </w:r>
      <w:proofErr w:type="spellStart"/>
      <w:r w:rsidR="00642E54" w:rsidRPr="00F60C08">
        <w:rPr>
          <w:lang w:eastAsia="lt-LT"/>
        </w:rPr>
        <w:t>propilenglikolio</w:t>
      </w:r>
      <w:proofErr w:type="spellEnd"/>
      <w:r w:rsidR="00642E54" w:rsidRPr="00F60C08">
        <w:rPr>
          <w:lang w:eastAsia="lt-LT"/>
        </w:rPr>
        <w:t xml:space="preserve"> (E1520),</w:t>
      </w:r>
      <w:r w:rsidR="00E068B1" w:rsidRPr="00F60C08">
        <w:rPr>
          <w:lang w:eastAsia="lt-LT"/>
        </w:rPr>
        <w:t xml:space="preserve"> </w:t>
      </w:r>
      <w:r w:rsidR="00E068B1" w:rsidRPr="00F60C08">
        <w:t xml:space="preserve">38 mg </w:t>
      </w:r>
      <w:r w:rsidRPr="00F60C08">
        <w:t>natrio.</w:t>
      </w:r>
      <w:r w:rsidRPr="00F60C08">
        <w:rPr>
          <w:color w:val="0000FF"/>
        </w:rPr>
        <w:t xml:space="preserve"> </w:t>
      </w:r>
    </w:p>
    <w:p w14:paraId="0BB0AE77" w14:textId="77777777" w:rsidR="00BD4A69" w:rsidRPr="00F60C08" w:rsidRDefault="00BD4A69" w:rsidP="007A298D">
      <w:pPr>
        <w:pStyle w:val="BTEMEASMCA"/>
      </w:pPr>
    </w:p>
    <w:p w14:paraId="1421D3EA" w14:textId="77777777" w:rsidR="00BD4A69" w:rsidRPr="00F60C08" w:rsidRDefault="00BD4A69" w:rsidP="007A298D">
      <w:pPr>
        <w:pStyle w:val="BTEMEASMCA"/>
      </w:pPr>
      <w:r w:rsidRPr="00F60C08">
        <w:t>Visos pagalbinės medžiagos išvardytos 6.1 skyriuje.</w:t>
      </w:r>
    </w:p>
    <w:p w14:paraId="70CB8133" w14:textId="77777777" w:rsidR="00BD4A69" w:rsidRPr="00F60C08" w:rsidRDefault="00BD4A69" w:rsidP="007A298D">
      <w:pPr>
        <w:pStyle w:val="BTEMEASMCA"/>
      </w:pPr>
    </w:p>
    <w:p w14:paraId="4A28843D" w14:textId="77777777" w:rsidR="00BD4A69" w:rsidRPr="00F60C08" w:rsidRDefault="00BD4A69" w:rsidP="007A298D">
      <w:pPr>
        <w:pStyle w:val="BTEMEASMCA"/>
      </w:pPr>
    </w:p>
    <w:p w14:paraId="0F660064" w14:textId="1A8D198B" w:rsidR="00BD4A69" w:rsidRPr="00F60C08" w:rsidRDefault="00BD4A69" w:rsidP="00BD4A69">
      <w:pPr>
        <w:pStyle w:val="PI-1EMEASMCA"/>
      </w:pPr>
      <w:bookmarkStart w:id="4" w:name="_Toc129243225"/>
      <w:bookmarkStart w:id="5" w:name="_Toc129243100"/>
      <w:r w:rsidRPr="00F60C08">
        <w:t>3.</w:t>
      </w:r>
      <w:r w:rsidRPr="00F60C08">
        <w:tab/>
        <w:t>FARMACINĖ FORMA</w:t>
      </w:r>
      <w:bookmarkEnd w:id="4"/>
      <w:bookmarkEnd w:id="5"/>
    </w:p>
    <w:p w14:paraId="5729A2D7" w14:textId="77777777" w:rsidR="00BD4A69" w:rsidRPr="00F60C08" w:rsidRDefault="00BD4A69" w:rsidP="007A298D">
      <w:pPr>
        <w:pStyle w:val="BTEMEASMCA"/>
      </w:pPr>
    </w:p>
    <w:p w14:paraId="7358F9E1" w14:textId="77777777" w:rsidR="00BD4A69" w:rsidRPr="00F60C08" w:rsidRDefault="00BD4A69" w:rsidP="007A298D">
      <w:pPr>
        <w:pStyle w:val="BTEMEASMCA"/>
      </w:pPr>
      <w:r w:rsidRPr="00F60C08">
        <w:t>Geriamoji suspensija</w:t>
      </w:r>
    </w:p>
    <w:p w14:paraId="37771C88" w14:textId="77777777" w:rsidR="00BD4A69" w:rsidRPr="00F60C08" w:rsidRDefault="00BD4A69" w:rsidP="007A298D">
      <w:pPr>
        <w:pStyle w:val="BTEMEASMCA"/>
      </w:pPr>
      <w:r w:rsidRPr="00F60C08">
        <w:t>Geriamoji suspensija yra baltos ar beveik baltos spalvos, miško žemuogių kvapo.</w:t>
      </w:r>
    </w:p>
    <w:p w14:paraId="6F8E678B" w14:textId="77777777" w:rsidR="00BD4A69" w:rsidRPr="00F60C08" w:rsidRDefault="00BD4A69" w:rsidP="007A298D">
      <w:pPr>
        <w:pStyle w:val="BTEMEASMCA"/>
      </w:pPr>
    </w:p>
    <w:p w14:paraId="45272D0B" w14:textId="77777777" w:rsidR="00BD4A69" w:rsidRPr="00F60C08" w:rsidRDefault="00BD4A69" w:rsidP="007A298D">
      <w:pPr>
        <w:pStyle w:val="BTEMEASMCA"/>
      </w:pPr>
    </w:p>
    <w:p w14:paraId="0AF7C80E" w14:textId="30F2C926" w:rsidR="00BD4A69" w:rsidRPr="00F60C08" w:rsidRDefault="00BD4A69" w:rsidP="00BD4A69">
      <w:pPr>
        <w:pStyle w:val="PI-1EMEASMCA"/>
      </w:pPr>
      <w:bookmarkStart w:id="6" w:name="_Toc129243226"/>
      <w:bookmarkStart w:id="7" w:name="_Toc129243101"/>
      <w:r w:rsidRPr="00F60C08">
        <w:t>4.</w:t>
      </w:r>
      <w:r w:rsidRPr="00F60C08">
        <w:tab/>
        <w:t>KLINIKINĖ INFORMACIJA</w:t>
      </w:r>
      <w:bookmarkEnd w:id="6"/>
      <w:bookmarkEnd w:id="7"/>
    </w:p>
    <w:p w14:paraId="5EC27862" w14:textId="77777777" w:rsidR="00BD4A69" w:rsidRPr="00F60C08" w:rsidRDefault="00BD4A69" w:rsidP="007A298D">
      <w:pPr>
        <w:pStyle w:val="BTEMEASMCA"/>
      </w:pPr>
    </w:p>
    <w:p w14:paraId="65912363" w14:textId="29D82B23" w:rsidR="00BD4A69" w:rsidRPr="00F60C08" w:rsidRDefault="00BD4A69" w:rsidP="00BD4A69">
      <w:pPr>
        <w:pStyle w:val="PI-2EMEASMCA"/>
      </w:pPr>
      <w:bookmarkStart w:id="8" w:name="_Toc129243227"/>
      <w:bookmarkStart w:id="9" w:name="_Toc129243102"/>
      <w:r w:rsidRPr="00F60C08">
        <w:t>4.1</w:t>
      </w:r>
      <w:r w:rsidRPr="00F60C08">
        <w:tab/>
        <w:t>Terapinės indikacijos</w:t>
      </w:r>
      <w:bookmarkEnd w:id="8"/>
      <w:bookmarkEnd w:id="9"/>
    </w:p>
    <w:p w14:paraId="0C077A5D" w14:textId="77777777" w:rsidR="00BD4A69" w:rsidRPr="00F60C08" w:rsidRDefault="00BD4A69" w:rsidP="007A298D">
      <w:pPr>
        <w:pStyle w:val="BTEMEASMCA"/>
      </w:pPr>
    </w:p>
    <w:p w14:paraId="15EDFCC2" w14:textId="77777777" w:rsidR="00BD4A69" w:rsidRPr="00F60C08" w:rsidRDefault="00BD4A69" w:rsidP="007A298D">
      <w:pPr>
        <w:pStyle w:val="BTEMEASMCA"/>
      </w:pP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deriniui jautrių mikroorganizmų (žr. 5.1 skyrių) sukeltų infekcinių ligų gydymas:</w:t>
      </w:r>
    </w:p>
    <w:p w14:paraId="66065014" w14:textId="77777777" w:rsidR="00BD4A69" w:rsidRPr="00F60C08" w:rsidRDefault="00BD4A69" w:rsidP="00BD4A69">
      <w:pPr>
        <w:pStyle w:val="Kolorowalistaakcent11"/>
        <w:numPr>
          <w:ilvl w:val="0"/>
          <w:numId w:val="2"/>
        </w:numPr>
        <w:ind w:left="284" w:hanging="284"/>
        <w:rPr>
          <w:sz w:val="22"/>
          <w:szCs w:val="22"/>
        </w:rPr>
      </w:pPr>
      <w:r w:rsidRPr="00F60C08">
        <w:rPr>
          <w:sz w:val="22"/>
          <w:szCs w:val="22"/>
        </w:rPr>
        <w:t xml:space="preserve">ūminių nekomplikuotų inkstų ir šlapimo takų (cistito, </w:t>
      </w:r>
      <w:proofErr w:type="spellStart"/>
      <w:r w:rsidRPr="00F60C08">
        <w:rPr>
          <w:sz w:val="22"/>
          <w:szCs w:val="22"/>
        </w:rPr>
        <w:t>pielito</w:t>
      </w:r>
      <w:proofErr w:type="spellEnd"/>
      <w:r w:rsidRPr="00F60C08">
        <w:rPr>
          <w:sz w:val="22"/>
          <w:szCs w:val="22"/>
        </w:rPr>
        <w:t xml:space="preserve">, </w:t>
      </w:r>
      <w:proofErr w:type="spellStart"/>
      <w:r w:rsidRPr="00F60C08">
        <w:rPr>
          <w:sz w:val="22"/>
          <w:szCs w:val="22"/>
        </w:rPr>
        <w:t>pielonefrito</w:t>
      </w:r>
      <w:proofErr w:type="spellEnd"/>
      <w:r w:rsidRPr="00F60C08">
        <w:rPr>
          <w:sz w:val="22"/>
          <w:szCs w:val="22"/>
        </w:rPr>
        <w:t xml:space="preserve">); </w:t>
      </w:r>
    </w:p>
    <w:p w14:paraId="1B3AF28C" w14:textId="77777777" w:rsidR="00BD4A69" w:rsidRPr="00F60C08" w:rsidRDefault="00BD4A69" w:rsidP="00BD4A69">
      <w:pPr>
        <w:pStyle w:val="Kolorowalistaakcent11"/>
        <w:numPr>
          <w:ilvl w:val="0"/>
          <w:numId w:val="2"/>
        </w:numPr>
        <w:ind w:left="284" w:hanging="284"/>
        <w:rPr>
          <w:sz w:val="22"/>
          <w:szCs w:val="22"/>
        </w:rPr>
      </w:pPr>
      <w:r w:rsidRPr="00F60C08">
        <w:rPr>
          <w:sz w:val="22"/>
          <w:szCs w:val="22"/>
        </w:rPr>
        <w:t>ausų, nosies ir gerklės (vidurinės ausies uždegimo);</w:t>
      </w:r>
    </w:p>
    <w:p w14:paraId="3F77B230" w14:textId="77777777" w:rsidR="00BD4A69" w:rsidRPr="00F60C08" w:rsidRDefault="00BD4A69" w:rsidP="00BD4A69">
      <w:pPr>
        <w:pStyle w:val="Kolorowalistaakcent11"/>
        <w:numPr>
          <w:ilvl w:val="0"/>
          <w:numId w:val="2"/>
        </w:numPr>
        <w:ind w:left="284" w:hanging="284"/>
        <w:rPr>
          <w:sz w:val="22"/>
          <w:szCs w:val="22"/>
        </w:rPr>
      </w:pPr>
      <w:r w:rsidRPr="00F60C08">
        <w:rPr>
          <w:sz w:val="22"/>
          <w:szCs w:val="22"/>
        </w:rPr>
        <w:t xml:space="preserve">apatinių kvėpavimo takų, pvz., lėtinio paūmėjusio bronchito, </w:t>
      </w:r>
      <w:proofErr w:type="spellStart"/>
      <w:r w:rsidRPr="00F60C08">
        <w:rPr>
          <w:i/>
          <w:sz w:val="22"/>
          <w:szCs w:val="22"/>
        </w:rPr>
        <w:t>Pneumocystis</w:t>
      </w:r>
      <w:proofErr w:type="spellEnd"/>
      <w:r w:rsidRPr="00F60C08">
        <w:rPr>
          <w:i/>
          <w:sz w:val="22"/>
          <w:szCs w:val="22"/>
        </w:rPr>
        <w:t xml:space="preserve"> </w:t>
      </w:r>
      <w:proofErr w:type="spellStart"/>
      <w:r w:rsidRPr="00F60C08">
        <w:rPr>
          <w:i/>
          <w:sz w:val="22"/>
          <w:szCs w:val="22"/>
        </w:rPr>
        <w:t>jiroveci</w:t>
      </w:r>
      <w:proofErr w:type="spellEnd"/>
      <w:r w:rsidRPr="00F60C08">
        <w:rPr>
          <w:i/>
          <w:sz w:val="22"/>
          <w:szCs w:val="22"/>
        </w:rPr>
        <w:t xml:space="preserve"> </w:t>
      </w:r>
      <w:r w:rsidRPr="00F60C08">
        <w:rPr>
          <w:sz w:val="22"/>
          <w:szCs w:val="22"/>
        </w:rPr>
        <w:t>(anksčiau žinoma kaip</w:t>
      </w:r>
      <w:r w:rsidRPr="00F60C08">
        <w:rPr>
          <w:i/>
          <w:sz w:val="22"/>
          <w:szCs w:val="22"/>
        </w:rPr>
        <w:t xml:space="preserve"> P. </w:t>
      </w:r>
      <w:proofErr w:type="spellStart"/>
      <w:r w:rsidRPr="00F60C08">
        <w:rPr>
          <w:i/>
          <w:sz w:val="22"/>
          <w:szCs w:val="22"/>
        </w:rPr>
        <w:t>carinii</w:t>
      </w:r>
      <w:proofErr w:type="spellEnd"/>
      <w:r w:rsidRPr="00F60C08">
        <w:rPr>
          <w:iCs/>
          <w:sz w:val="22"/>
          <w:szCs w:val="22"/>
        </w:rPr>
        <w:t>)</w:t>
      </w:r>
      <w:r w:rsidRPr="00F60C08">
        <w:rPr>
          <w:sz w:val="22"/>
          <w:szCs w:val="22"/>
        </w:rPr>
        <w:t xml:space="preserve"> sukeltos pneumonijos;</w:t>
      </w:r>
    </w:p>
    <w:p w14:paraId="6DFBA04B" w14:textId="77777777" w:rsidR="00BD4A69" w:rsidRPr="00F60C08" w:rsidRDefault="00BD4A69" w:rsidP="00BD4A69">
      <w:pPr>
        <w:pStyle w:val="Kolorowalistaakcent11"/>
        <w:numPr>
          <w:ilvl w:val="0"/>
          <w:numId w:val="2"/>
        </w:numPr>
        <w:ind w:left="284" w:hanging="284"/>
        <w:rPr>
          <w:sz w:val="22"/>
          <w:szCs w:val="22"/>
        </w:rPr>
      </w:pPr>
      <w:proofErr w:type="spellStart"/>
      <w:r w:rsidRPr="00F60C08">
        <w:rPr>
          <w:i/>
          <w:sz w:val="22"/>
          <w:szCs w:val="22"/>
        </w:rPr>
        <w:t>Pneumocystis</w:t>
      </w:r>
      <w:proofErr w:type="spellEnd"/>
      <w:r w:rsidRPr="00F60C08">
        <w:rPr>
          <w:i/>
          <w:sz w:val="22"/>
          <w:szCs w:val="22"/>
        </w:rPr>
        <w:t xml:space="preserve"> </w:t>
      </w:r>
      <w:proofErr w:type="spellStart"/>
      <w:r w:rsidRPr="00F60C08">
        <w:rPr>
          <w:i/>
          <w:sz w:val="22"/>
          <w:szCs w:val="22"/>
        </w:rPr>
        <w:t>jiroveci</w:t>
      </w:r>
      <w:proofErr w:type="spellEnd"/>
      <w:r w:rsidRPr="00F60C08">
        <w:rPr>
          <w:sz w:val="22"/>
          <w:szCs w:val="22"/>
        </w:rPr>
        <w:t xml:space="preserve"> (</w:t>
      </w:r>
      <w:r w:rsidRPr="00F60C08">
        <w:rPr>
          <w:i/>
          <w:sz w:val="22"/>
          <w:szCs w:val="22"/>
        </w:rPr>
        <w:t xml:space="preserve">P. </w:t>
      </w:r>
      <w:proofErr w:type="spellStart"/>
      <w:r w:rsidRPr="00F60C08">
        <w:rPr>
          <w:i/>
          <w:sz w:val="22"/>
          <w:szCs w:val="22"/>
        </w:rPr>
        <w:t>carinii</w:t>
      </w:r>
      <w:proofErr w:type="spellEnd"/>
      <w:r w:rsidRPr="00F60C08">
        <w:rPr>
          <w:i/>
          <w:sz w:val="22"/>
          <w:szCs w:val="22"/>
        </w:rPr>
        <w:t>)</w:t>
      </w:r>
      <w:r w:rsidRPr="00F60C08">
        <w:rPr>
          <w:sz w:val="22"/>
          <w:szCs w:val="22"/>
        </w:rPr>
        <w:t xml:space="preserve"> sukeliamos pneumonijos profilaktika rizikos grupės pacientams, pvz., sergantiems ŽIV liga.</w:t>
      </w:r>
    </w:p>
    <w:p w14:paraId="69415AAD" w14:textId="77777777" w:rsidR="00BD4A69" w:rsidRPr="00F60C08" w:rsidRDefault="00BD4A69" w:rsidP="00BD4A69">
      <w:pPr>
        <w:rPr>
          <w:szCs w:val="22"/>
        </w:rPr>
      </w:pPr>
      <w:proofErr w:type="spellStart"/>
      <w:r w:rsidRPr="00F60C08">
        <w:rPr>
          <w:szCs w:val="22"/>
        </w:rPr>
        <w:t>Biseptol</w:t>
      </w:r>
      <w:proofErr w:type="spellEnd"/>
      <w:r w:rsidRPr="00F60C08">
        <w:rPr>
          <w:szCs w:val="22"/>
        </w:rPr>
        <w:t xml:space="preserve"> skirtas suaugusiesiems, paaugliams, vaikams ir vyresniems kaip 6 savaičių amžiaus kūdikiams.</w:t>
      </w:r>
    </w:p>
    <w:p w14:paraId="0B407B63" w14:textId="77777777" w:rsidR="00BD4A69" w:rsidRPr="00F60C08" w:rsidRDefault="00BD4A69" w:rsidP="00BD4A69">
      <w:pPr>
        <w:rPr>
          <w:szCs w:val="22"/>
        </w:rPr>
      </w:pPr>
    </w:p>
    <w:p w14:paraId="43CA44F4" w14:textId="77777777" w:rsidR="00BD4A69" w:rsidRPr="00F60C08" w:rsidRDefault="00BD4A69" w:rsidP="00BD4A69">
      <w:pPr>
        <w:rPr>
          <w:bCs/>
          <w:szCs w:val="22"/>
        </w:rPr>
      </w:pPr>
      <w:r w:rsidRPr="00F60C08">
        <w:rPr>
          <w:szCs w:val="22"/>
        </w:rPr>
        <w:t>Reikia atsižvelgti į oficialias vietines tinkamo antimikrobinių vaistinių preparatų vartojimo rekomendacijas.</w:t>
      </w:r>
    </w:p>
    <w:p w14:paraId="41C42320" w14:textId="77777777" w:rsidR="00BD4A69" w:rsidRPr="00F60C08" w:rsidRDefault="00BD4A69" w:rsidP="007A298D">
      <w:pPr>
        <w:pStyle w:val="BTEMEASMCA"/>
      </w:pPr>
    </w:p>
    <w:p w14:paraId="1C845E57" w14:textId="0C5B345D" w:rsidR="00BD4A69" w:rsidRPr="00F60C08" w:rsidRDefault="00BD4A69" w:rsidP="00BD4A69">
      <w:pPr>
        <w:pStyle w:val="PI-2EMEASMCA"/>
      </w:pPr>
      <w:bookmarkStart w:id="10" w:name="_Toc129243228"/>
      <w:bookmarkStart w:id="11" w:name="_Toc129243103"/>
      <w:r w:rsidRPr="00F60C08">
        <w:t>4.2</w:t>
      </w:r>
      <w:r w:rsidRPr="00F60C08">
        <w:tab/>
        <w:t>Dozavimas ir vartojimo metodas</w:t>
      </w:r>
      <w:bookmarkEnd w:id="10"/>
      <w:bookmarkEnd w:id="11"/>
    </w:p>
    <w:p w14:paraId="1D23EFAC" w14:textId="77777777" w:rsidR="00BD4A69" w:rsidRPr="00F60C08" w:rsidRDefault="00BD4A69" w:rsidP="007A298D">
      <w:pPr>
        <w:pStyle w:val="BTEMEASMCA"/>
      </w:pPr>
    </w:p>
    <w:p w14:paraId="06AE5894" w14:textId="77777777" w:rsidR="00BD4A69" w:rsidRPr="00F60C08" w:rsidRDefault="00BD4A69" w:rsidP="00BD4A69">
      <w:pPr>
        <w:rPr>
          <w:szCs w:val="22"/>
          <w:u w:val="single"/>
        </w:rPr>
      </w:pPr>
      <w:r w:rsidRPr="00F60C08">
        <w:rPr>
          <w:noProof/>
          <w:szCs w:val="22"/>
          <w:u w:val="single"/>
        </w:rPr>
        <w:t>Dozavimas</w:t>
      </w:r>
    </w:p>
    <w:p w14:paraId="6988D6FE" w14:textId="77777777" w:rsidR="00BD4A69" w:rsidRPr="00F60C08" w:rsidRDefault="00BD4A69" w:rsidP="007A298D">
      <w:pPr>
        <w:pStyle w:val="BTEMEASMCA"/>
      </w:pPr>
    </w:p>
    <w:p w14:paraId="41ACB513" w14:textId="77777777" w:rsidR="00BD4A69" w:rsidRPr="00F60C08" w:rsidRDefault="00BD4A69" w:rsidP="007A298D">
      <w:pPr>
        <w:pStyle w:val="BTEMEASMCA"/>
      </w:pPr>
      <w:r w:rsidRPr="00F60C08">
        <w:t>Įprasta dozė</w:t>
      </w:r>
    </w:p>
    <w:p w14:paraId="19AB7BD6" w14:textId="77777777" w:rsidR="00BD4A69" w:rsidRPr="00F60C08" w:rsidRDefault="00BD4A69" w:rsidP="007A298D">
      <w:pPr>
        <w:pStyle w:val="BTEMEASMCA"/>
      </w:pPr>
    </w:p>
    <w:p w14:paraId="62BA83BA" w14:textId="77777777" w:rsidR="00BD4A69" w:rsidRPr="00F60C08" w:rsidRDefault="00BD4A69" w:rsidP="007A298D">
      <w:pPr>
        <w:pStyle w:val="BTEMEASMCA"/>
      </w:pPr>
      <w:r w:rsidRPr="00F60C08">
        <w:t>Suaugusiesiems</w:t>
      </w:r>
    </w:p>
    <w:p w14:paraId="285C5F3F" w14:textId="77777777" w:rsidR="00BD4A69" w:rsidRPr="00F60C08" w:rsidRDefault="00BD4A69" w:rsidP="007A298D">
      <w:pPr>
        <w:pStyle w:val="BTEMEASMCA"/>
      </w:pPr>
      <w:r w:rsidRPr="00F60C08">
        <w:t>Vartojama 20 ml geriamosios suspensijos kas 12 valandų.</w:t>
      </w:r>
    </w:p>
    <w:p w14:paraId="7ABEC435" w14:textId="77777777" w:rsidR="00BD4A69" w:rsidRPr="00F60C08" w:rsidRDefault="00BD4A69" w:rsidP="007A298D">
      <w:pPr>
        <w:pStyle w:val="BTEMEASMCA"/>
      </w:pPr>
      <w:r w:rsidRPr="00F60C08">
        <w:t xml:space="preserve">Įprasta dozė suaugusiesiems </w:t>
      </w:r>
      <w:r w:rsidR="00935B66">
        <w:t xml:space="preserve">- </w:t>
      </w:r>
      <w:r w:rsidRPr="00F60C08">
        <w:t xml:space="preserve">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1 kg kūno svorio per parą.</w:t>
      </w:r>
    </w:p>
    <w:p w14:paraId="037A1AAC" w14:textId="77777777" w:rsidR="00BD4A69" w:rsidRPr="00F60C08" w:rsidRDefault="00BD4A69" w:rsidP="007A298D">
      <w:pPr>
        <w:pStyle w:val="BTEMEASMCA"/>
      </w:pPr>
    </w:p>
    <w:p w14:paraId="7E5DDDDF" w14:textId="77777777" w:rsidR="00BD4A69" w:rsidRPr="004C7DFE" w:rsidRDefault="00BD4A69" w:rsidP="007A298D">
      <w:pPr>
        <w:pStyle w:val="BTEMEASMCA"/>
        <w:rPr>
          <w:i/>
          <w:iCs/>
        </w:rPr>
      </w:pPr>
      <w:r w:rsidRPr="004C7DFE">
        <w:rPr>
          <w:i/>
          <w:iCs/>
        </w:rPr>
        <w:t>Vaikų populiacija</w:t>
      </w:r>
    </w:p>
    <w:p w14:paraId="7215A659" w14:textId="77777777" w:rsidR="00BD4A69" w:rsidRPr="00F60C08" w:rsidRDefault="00BD4A69" w:rsidP="007A298D">
      <w:pPr>
        <w:pStyle w:val="BTEMEASMCA"/>
      </w:pPr>
      <w:r w:rsidRPr="00F60C08">
        <w:lastRenderedPageBreak/>
        <w:t xml:space="preserve">Įprasta dozė vaikams yra apytiksliai 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kilogramui kūno svorio</w:t>
      </w:r>
      <w:r w:rsidR="00EE2E2D">
        <w:t xml:space="preserve"> </w:t>
      </w:r>
      <w:r w:rsidRPr="00F60C08">
        <w:t>per parą.</w:t>
      </w:r>
    </w:p>
    <w:p w14:paraId="439BABBA" w14:textId="77777777" w:rsidR="00BD4A69" w:rsidRPr="00F60C08" w:rsidRDefault="00BD4A69" w:rsidP="00BD4A69">
      <w:pPr>
        <w:rPr>
          <w:szCs w:val="22"/>
        </w:rPr>
      </w:pPr>
      <w:r w:rsidRPr="00F60C08">
        <w:rPr>
          <w:szCs w:val="22"/>
        </w:rPr>
        <w:t>Dozavimas vaikams priklauso vaiko amžiaus, ir yra pateikiamas lentelėje žemiau:</w:t>
      </w:r>
    </w:p>
    <w:p w14:paraId="4617E11A" w14:textId="77777777" w:rsidR="00BD4A69" w:rsidRPr="00F60C08" w:rsidRDefault="00BD4A69" w:rsidP="00BD4A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D4A69" w:rsidRPr="00F60C08" w14:paraId="7491F7A1" w14:textId="77777777" w:rsidTr="00EE2E2D">
        <w:tc>
          <w:tcPr>
            <w:tcW w:w="9286" w:type="dxa"/>
            <w:gridSpan w:val="2"/>
            <w:tcBorders>
              <w:top w:val="single" w:sz="4" w:space="0" w:color="auto"/>
              <w:left w:val="single" w:sz="4" w:space="0" w:color="auto"/>
              <w:bottom w:val="single" w:sz="4" w:space="0" w:color="auto"/>
              <w:right w:val="single" w:sz="4" w:space="0" w:color="auto"/>
            </w:tcBorders>
            <w:hideMark/>
          </w:tcPr>
          <w:p w14:paraId="1D2376D1" w14:textId="77777777" w:rsidR="00BD4A69" w:rsidRPr="00EE2E2D" w:rsidRDefault="00BD4A69" w:rsidP="00EE2E2D">
            <w:pPr>
              <w:jc w:val="center"/>
              <w:rPr>
                <w:szCs w:val="22"/>
              </w:rPr>
            </w:pPr>
            <w:r w:rsidRPr="00EE2E2D">
              <w:rPr>
                <w:szCs w:val="22"/>
              </w:rPr>
              <w:t>Įprasta dozė</w:t>
            </w:r>
          </w:p>
        </w:tc>
      </w:tr>
      <w:tr w:rsidR="00BD4A69" w:rsidRPr="00F60C08" w14:paraId="5310BB5C"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1ED5D52D" w14:textId="77777777" w:rsidR="00BD4A69" w:rsidRPr="00EE2E2D" w:rsidRDefault="00BD4A69">
            <w:pPr>
              <w:rPr>
                <w:b/>
                <w:szCs w:val="22"/>
              </w:rPr>
            </w:pPr>
            <w:r w:rsidRPr="00EE2E2D">
              <w:rPr>
                <w:b/>
                <w:szCs w:val="22"/>
              </w:rPr>
              <w:t>Amžius</w:t>
            </w:r>
          </w:p>
        </w:tc>
        <w:tc>
          <w:tcPr>
            <w:tcW w:w="4643" w:type="dxa"/>
            <w:tcBorders>
              <w:top w:val="single" w:sz="4" w:space="0" w:color="auto"/>
              <w:left w:val="single" w:sz="4" w:space="0" w:color="auto"/>
              <w:bottom w:val="single" w:sz="4" w:space="0" w:color="auto"/>
              <w:right w:val="single" w:sz="4" w:space="0" w:color="auto"/>
            </w:tcBorders>
            <w:hideMark/>
          </w:tcPr>
          <w:p w14:paraId="0C5FD23A" w14:textId="77777777" w:rsidR="00BD4A69" w:rsidRPr="00EE2E2D" w:rsidRDefault="00BD4A69">
            <w:pPr>
              <w:rPr>
                <w:b/>
                <w:szCs w:val="22"/>
              </w:rPr>
            </w:pPr>
            <w:r w:rsidRPr="00EE2E2D">
              <w:rPr>
                <w:b/>
                <w:szCs w:val="22"/>
              </w:rPr>
              <w:t>Geriamosios suspensijos tūris ir vartojimo dažnis</w:t>
            </w:r>
          </w:p>
        </w:tc>
      </w:tr>
      <w:tr w:rsidR="00BD4A69" w:rsidRPr="00F60C08" w14:paraId="1F3B9703"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43F08C6B" w14:textId="77777777" w:rsidR="00BD4A69" w:rsidRPr="00EE2E2D" w:rsidRDefault="00BD4A69">
            <w:pPr>
              <w:rPr>
                <w:color w:val="1F497D"/>
                <w:szCs w:val="22"/>
              </w:rPr>
            </w:pPr>
            <w:r w:rsidRPr="00935B66">
              <w:rPr>
                <w:szCs w:val="22"/>
              </w:rPr>
              <w:t>Vyresni kaip 12 met</w:t>
            </w:r>
            <w:r w:rsidRPr="00EE2E2D">
              <w:rPr>
                <w:szCs w:val="22"/>
              </w:rPr>
              <w:t>ų</w:t>
            </w:r>
          </w:p>
        </w:tc>
        <w:tc>
          <w:tcPr>
            <w:tcW w:w="4643" w:type="dxa"/>
            <w:tcBorders>
              <w:top w:val="single" w:sz="4" w:space="0" w:color="auto"/>
              <w:left w:val="single" w:sz="4" w:space="0" w:color="auto"/>
              <w:bottom w:val="single" w:sz="4" w:space="0" w:color="auto"/>
              <w:right w:val="single" w:sz="4" w:space="0" w:color="auto"/>
            </w:tcBorders>
            <w:hideMark/>
          </w:tcPr>
          <w:p w14:paraId="7E47B018" w14:textId="77777777" w:rsidR="00BD4A69" w:rsidRPr="00EE2E2D" w:rsidRDefault="00BD4A69">
            <w:pPr>
              <w:rPr>
                <w:szCs w:val="22"/>
              </w:rPr>
            </w:pPr>
            <w:r w:rsidRPr="00EE2E2D">
              <w:rPr>
                <w:szCs w:val="22"/>
              </w:rPr>
              <w:t>20 ml kas 12 valandų</w:t>
            </w:r>
          </w:p>
        </w:tc>
      </w:tr>
      <w:tr w:rsidR="00BD4A69" w:rsidRPr="00F60C08" w14:paraId="3A249839"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4C1CFF2B" w14:textId="77777777" w:rsidR="00BD4A69" w:rsidRPr="00EE2E2D" w:rsidRDefault="00BD4A69">
            <w:pPr>
              <w:rPr>
                <w:szCs w:val="22"/>
              </w:rPr>
            </w:pPr>
            <w:r w:rsidRPr="00EE2E2D">
              <w:rPr>
                <w:szCs w:val="22"/>
              </w:rPr>
              <w:t>Nuo 6 iki 12 metų</w:t>
            </w:r>
          </w:p>
        </w:tc>
        <w:tc>
          <w:tcPr>
            <w:tcW w:w="4643" w:type="dxa"/>
            <w:tcBorders>
              <w:top w:val="single" w:sz="4" w:space="0" w:color="auto"/>
              <w:left w:val="single" w:sz="4" w:space="0" w:color="auto"/>
              <w:bottom w:val="single" w:sz="4" w:space="0" w:color="auto"/>
              <w:right w:val="single" w:sz="4" w:space="0" w:color="auto"/>
            </w:tcBorders>
            <w:hideMark/>
          </w:tcPr>
          <w:p w14:paraId="0F75ED7D" w14:textId="77777777" w:rsidR="00BD4A69" w:rsidRPr="00EE2E2D" w:rsidRDefault="00BD4A69">
            <w:pPr>
              <w:rPr>
                <w:szCs w:val="22"/>
              </w:rPr>
            </w:pPr>
            <w:r w:rsidRPr="00EE2E2D">
              <w:rPr>
                <w:szCs w:val="22"/>
              </w:rPr>
              <w:t>10 ml kas 12 valandų</w:t>
            </w:r>
          </w:p>
        </w:tc>
      </w:tr>
      <w:tr w:rsidR="00BD4A69" w:rsidRPr="00F60C08" w14:paraId="7622873C"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28F084F2" w14:textId="77777777" w:rsidR="00BD4A69" w:rsidRPr="00EE2E2D" w:rsidRDefault="00BD4A69">
            <w:pPr>
              <w:rPr>
                <w:szCs w:val="22"/>
              </w:rPr>
            </w:pPr>
            <w:r w:rsidRPr="00EE2E2D">
              <w:rPr>
                <w:szCs w:val="22"/>
              </w:rPr>
              <w:t>Nuo 6 mėnesių iki 5 metų</w:t>
            </w:r>
          </w:p>
        </w:tc>
        <w:tc>
          <w:tcPr>
            <w:tcW w:w="4643" w:type="dxa"/>
            <w:tcBorders>
              <w:top w:val="single" w:sz="4" w:space="0" w:color="auto"/>
              <w:left w:val="single" w:sz="4" w:space="0" w:color="auto"/>
              <w:bottom w:val="single" w:sz="4" w:space="0" w:color="auto"/>
              <w:right w:val="single" w:sz="4" w:space="0" w:color="auto"/>
            </w:tcBorders>
            <w:hideMark/>
          </w:tcPr>
          <w:p w14:paraId="2E290145" w14:textId="77777777" w:rsidR="00BD4A69" w:rsidRPr="00EE2E2D" w:rsidRDefault="00BD4A69">
            <w:pPr>
              <w:rPr>
                <w:szCs w:val="22"/>
              </w:rPr>
            </w:pPr>
            <w:r w:rsidRPr="00EE2E2D">
              <w:rPr>
                <w:szCs w:val="22"/>
              </w:rPr>
              <w:t>5 ml kas 12 valandų</w:t>
            </w:r>
          </w:p>
        </w:tc>
      </w:tr>
      <w:tr w:rsidR="00BD4A69" w:rsidRPr="00F60C08" w14:paraId="546A3EF4"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25AAFA77" w14:textId="77777777" w:rsidR="00BD4A69" w:rsidRPr="00EE2E2D" w:rsidRDefault="00BD4A69">
            <w:pPr>
              <w:rPr>
                <w:szCs w:val="22"/>
              </w:rPr>
            </w:pPr>
            <w:r w:rsidRPr="00EE2E2D">
              <w:rPr>
                <w:szCs w:val="22"/>
              </w:rPr>
              <w:t>Nuo 6 savaičių iki 5 mėnesių</w:t>
            </w:r>
          </w:p>
        </w:tc>
        <w:tc>
          <w:tcPr>
            <w:tcW w:w="4643" w:type="dxa"/>
            <w:tcBorders>
              <w:top w:val="single" w:sz="4" w:space="0" w:color="auto"/>
              <w:left w:val="single" w:sz="4" w:space="0" w:color="auto"/>
              <w:bottom w:val="single" w:sz="4" w:space="0" w:color="auto"/>
              <w:right w:val="single" w:sz="4" w:space="0" w:color="auto"/>
            </w:tcBorders>
            <w:hideMark/>
          </w:tcPr>
          <w:p w14:paraId="2B576FD6" w14:textId="77777777" w:rsidR="00BD4A69" w:rsidRPr="00EE2E2D" w:rsidRDefault="00BD4A69">
            <w:pPr>
              <w:rPr>
                <w:szCs w:val="22"/>
              </w:rPr>
            </w:pPr>
            <w:r w:rsidRPr="00EE2E2D">
              <w:rPr>
                <w:szCs w:val="22"/>
              </w:rPr>
              <w:t>2,5 ml kas 12 valandų</w:t>
            </w:r>
          </w:p>
        </w:tc>
      </w:tr>
      <w:tr w:rsidR="00BD4A69" w:rsidRPr="00F60C08" w14:paraId="1E716D87"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0AFE0B28" w14:textId="77777777" w:rsidR="00BD4A69" w:rsidRPr="00EE2E2D" w:rsidRDefault="00BD4A69">
            <w:pPr>
              <w:rPr>
                <w:szCs w:val="22"/>
              </w:rPr>
            </w:pPr>
            <w:r w:rsidRPr="00EE2E2D">
              <w:rPr>
                <w:szCs w:val="22"/>
              </w:rPr>
              <w:t>Mažiau nei 6 savaitės</w:t>
            </w:r>
          </w:p>
        </w:tc>
        <w:tc>
          <w:tcPr>
            <w:tcW w:w="4643" w:type="dxa"/>
            <w:tcBorders>
              <w:top w:val="single" w:sz="4" w:space="0" w:color="auto"/>
              <w:left w:val="single" w:sz="4" w:space="0" w:color="auto"/>
              <w:bottom w:val="single" w:sz="4" w:space="0" w:color="auto"/>
              <w:right w:val="single" w:sz="4" w:space="0" w:color="auto"/>
            </w:tcBorders>
            <w:hideMark/>
          </w:tcPr>
          <w:p w14:paraId="4EFEC251" w14:textId="77777777" w:rsidR="00BD4A69" w:rsidRPr="00EE2E2D" w:rsidRDefault="00BD4A69">
            <w:pPr>
              <w:rPr>
                <w:szCs w:val="22"/>
              </w:rPr>
            </w:pPr>
            <w:r w:rsidRPr="00EE2E2D">
              <w:rPr>
                <w:szCs w:val="22"/>
              </w:rPr>
              <w:t>Vartoti draudžiama</w:t>
            </w:r>
          </w:p>
        </w:tc>
      </w:tr>
    </w:tbl>
    <w:p w14:paraId="00838E31" w14:textId="77777777" w:rsidR="00BD4A69" w:rsidRPr="00F60C08" w:rsidRDefault="00BD4A69" w:rsidP="007A298D">
      <w:pPr>
        <w:pStyle w:val="BTEMEASMCA"/>
      </w:pPr>
    </w:p>
    <w:p w14:paraId="51F29F7A" w14:textId="77777777" w:rsidR="00BD4A69" w:rsidRPr="00F60C08" w:rsidRDefault="00BD4A69" w:rsidP="007A298D">
      <w:pPr>
        <w:pStyle w:val="BTEMEASMCA"/>
      </w:pPr>
      <w:r w:rsidRPr="00F60C08">
        <w:t>Gydymą reikia tęsti, kol pacientas dvi paras nejaus infekcinės ligos simptomų; daugumai pacientų vaistinio preparato reikia skirti mažiausiai 5 paras. Jei po 7 gydymo parų klinikinio pagerėjimo negauta, reikia iš naujo apsvarstyti paciento būklę ir gydymą.</w:t>
      </w:r>
    </w:p>
    <w:p w14:paraId="63DCF591" w14:textId="77777777" w:rsidR="00BD4A69" w:rsidRPr="00F60C08" w:rsidRDefault="00BD4A69" w:rsidP="007A298D">
      <w:pPr>
        <w:pStyle w:val="BTEMEASMCA"/>
      </w:pPr>
    </w:p>
    <w:p w14:paraId="2EC5B6B6" w14:textId="77777777" w:rsidR="00BD4A69" w:rsidRPr="00F60C08" w:rsidRDefault="00BD4A69" w:rsidP="007A298D">
      <w:pPr>
        <w:pStyle w:val="BTEMEASMCA"/>
      </w:pPr>
      <w:proofErr w:type="spellStart"/>
      <w:r w:rsidRPr="00F60C08">
        <w:t>Pneumocystis</w:t>
      </w:r>
      <w:proofErr w:type="spellEnd"/>
      <w:r w:rsidRPr="00F60C08">
        <w:t xml:space="preserve"> </w:t>
      </w:r>
      <w:proofErr w:type="spellStart"/>
      <w:r w:rsidRPr="00F60C08">
        <w:t>jiroveci</w:t>
      </w:r>
      <w:proofErr w:type="spellEnd"/>
      <w:r w:rsidRPr="00F60C08">
        <w:t xml:space="preserve"> sukelta pneumonija</w:t>
      </w:r>
    </w:p>
    <w:p w14:paraId="71FF2155" w14:textId="77777777" w:rsidR="00BD4A69" w:rsidRPr="00F60C08" w:rsidRDefault="00BD4A69" w:rsidP="007A298D">
      <w:pPr>
        <w:pStyle w:val="BTEMEASMCA"/>
      </w:pPr>
      <w:r w:rsidRPr="00F60C08">
        <w:rPr>
          <w:iCs/>
        </w:rPr>
        <w:t>Rekomenduojama skirti didesnę dozę, t.</w:t>
      </w:r>
      <w:r w:rsidR="00EE2E2D">
        <w:rPr>
          <w:iCs/>
        </w:rPr>
        <w:t xml:space="preserve"> </w:t>
      </w:r>
      <w:r w:rsidRPr="00F60C08">
        <w:rPr>
          <w:iCs/>
        </w:rPr>
        <w:t xml:space="preserve">y. </w:t>
      </w:r>
      <w:r w:rsidRPr="00F60C08">
        <w:t xml:space="preserve">20 mg </w:t>
      </w:r>
      <w:proofErr w:type="spellStart"/>
      <w:r w:rsidRPr="00F60C08">
        <w:t>trimetoprimo</w:t>
      </w:r>
      <w:proofErr w:type="spellEnd"/>
      <w:r w:rsidRPr="00F60C08">
        <w:t xml:space="preserve"> ir 100 mg </w:t>
      </w:r>
      <w:proofErr w:type="spellStart"/>
      <w:r w:rsidRPr="00F60C08">
        <w:t>sulfametoksazolo</w:t>
      </w:r>
      <w:proofErr w:type="spellEnd"/>
      <w:r w:rsidRPr="00F60C08">
        <w:t xml:space="preserve"> 1 kg kūno svorio per parą per du ar daugiau kartų dvi savaites.</w:t>
      </w:r>
    </w:p>
    <w:p w14:paraId="63AEA314" w14:textId="77777777" w:rsidR="00BD4A69" w:rsidRPr="00F60C08" w:rsidRDefault="00BD4A69" w:rsidP="007A298D">
      <w:pPr>
        <w:pStyle w:val="BTEMEASMCA"/>
      </w:pPr>
    </w:p>
    <w:p w14:paraId="3DB31101" w14:textId="77777777" w:rsidR="00BD4A69" w:rsidRPr="008A1B22" w:rsidRDefault="00935B66" w:rsidP="007A298D">
      <w:pPr>
        <w:pStyle w:val="BTEMEASMCA"/>
      </w:pPr>
      <w:r w:rsidRPr="008A1B22">
        <w:t>Pacientams, kurių k</w:t>
      </w:r>
      <w:r w:rsidR="00BD4A69" w:rsidRPr="008A1B22">
        <w:t xml:space="preserve">epenų ar inkstų </w:t>
      </w:r>
      <w:r w:rsidRPr="008A1B22">
        <w:t xml:space="preserve">funkcija sutrikusi </w:t>
      </w:r>
    </w:p>
    <w:p w14:paraId="19A02BEE" w14:textId="77777777" w:rsidR="00BD4A69" w:rsidRPr="00F60C08" w:rsidRDefault="00BD4A69" w:rsidP="007A298D">
      <w:pPr>
        <w:pStyle w:val="BTEMEASMCA"/>
      </w:pPr>
      <w:r w:rsidRPr="00F60C08">
        <w:t>Jei kreatinino klirensas yra 15</w:t>
      </w:r>
      <w:r w:rsidRPr="00F60C08">
        <w:noBreakHyphen/>
        <w:t>30 ml/min., reikia skirti pusę įprastinės dozės.</w:t>
      </w:r>
    </w:p>
    <w:p w14:paraId="30C217C3" w14:textId="77777777" w:rsidR="00BD4A69" w:rsidRPr="00F60C08" w:rsidRDefault="00BD4A69" w:rsidP="007A298D">
      <w:pPr>
        <w:pStyle w:val="BTEMEASMCA"/>
      </w:pPr>
      <w:proofErr w:type="spellStart"/>
      <w:r w:rsidRPr="00F60C08">
        <w:t>Biseptol</w:t>
      </w:r>
      <w:proofErr w:type="spellEnd"/>
      <w:r w:rsidRPr="00F60C08">
        <w:t xml:space="preserve"> </w:t>
      </w:r>
      <w:proofErr w:type="spellStart"/>
      <w:r w:rsidRPr="00F60C08">
        <w:t>kontraindikuotinas</w:t>
      </w:r>
      <w:proofErr w:type="spellEnd"/>
      <w:r w:rsidRPr="00F60C08">
        <w:t>, jei kreatinino klirensas mažesnis nei 15 ml/min. (žr. 4.3 skyrių).</w:t>
      </w:r>
    </w:p>
    <w:p w14:paraId="21166690" w14:textId="77777777" w:rsidR="00BD4A69" w:rsidRPr="00F60C08" w:rsidRDefault="00BD4A69" w:rsidP="00BD4A69">
      <w:pPr>
        <w:rPr>
          <w:noProof/>
          <w:szCs w:val="22"/>
          <w:u w:val="single"/>
        </w:rPr>
      </w:pPr>
    </w:p>
    <w:p w14:paraId="73696A2A" w14:textId="77777777" w:rsidR="00BD4A69" w:rsidRPr="00F60C08" w:rsidRDefault="00BD4A69" w:rsidP="00BD4A69">
      <w:pPr>
        <w:rPr>
          <w:szCs w:val="22"/>
        </w:rPr>
      </w:pPr>
      <w:r w:rsidRPr="00F60C08">
        <w:rPr>
          <w:noProof/>
          <w:szCs w:val="22"/>
          <w:u w:val="single"/>
        </w:rPr>
        <w:t>Vartojimo metodas</w:t>
      </w:r>
      <w:r w:rsidRPr="00F60C08">
        <w:rPr>
          <w:szCs w:val="22"/>
          <w:u w:val="single"/>
        </w:rPr>
        <w:t xml:space="preserve"> </w:t>
      </w:r>
    </w:p>
    <w:p w14:paraId="19413110" w14:textId="77777777" w:rsidR="005F1306" w:rsidRDefault="005F1306" w:rsidP="007A298D">
      <w:pPr>
        <w:pStyle w:val="BTEMEASMCA"/>
      </w:pPr>
    </w:p>
    <w:p w14:paraId="2E1AD4E1" w14:textId="3EBDFA89" w:rsidR="00BD4A69" w:rsidRPr="00F60C08" w:rsidRDefault="00BD4A69" w:rsidP="007A298D">
      <w:pPr>
        <w:pStyle w:val="BTEMEASMCA"/>
      </w:pPr>
      <w:r w:rsidRPr="00F60C08">
        <w:t>Vartoti per burną.</w:t>
      </w:r>
    </w:p>
    <w:p w14:paraId="56658CE2" w14:textId="77777777" w:rsidR="00BD4A69" w:rsidRPr="00F60C08" w:rsidRDefault="00BD4A69" w:rsidP="00BD4A69">
      <w:pPr>
        <w:tabs>
          <w:tab w:val="left" w:pos="360"/>
        </w:tabs>
        <w:rPr>
          <w:szCs w:val="22"/>
        </w:rPr>
      </w:pPr>
      <w:r w:rsidRPr="00F60C08">
        <w:rPr>
          <w:szCs w:val="22"/>
        </w:rPr>
        <w:t>Pakuotėje yra matavimo taurelė.</w:t>
      </w:r>
    </w:p>
    <w:p w14:paraId="10DAAF71" w14:textId="77777777" w:rsidR="00BD4A69" w:rsidRPr="00F60C08" w:rsidRDefault="00BD4A69" w:rsidP="007A298D">
      <w:pPr>
        <w:pStyle w:val="BTEMEASMCA"/>
      </w:pPr>
      <w:r w:rsidRPr="00F60C08">
        <w:t>Prieš vartojimą geriamąją suspensiją reikia suplakti, kad ji taptų homogeniška.</w:t>
      </w:r>
    </w:p>
    <w:p w14:paraId="308946C3" w14:textId="77777777" w:rsidR="00BD4A69" w:rsidRPr="00F60C08" w:rsidRDefault="00BD4A69" w:rsidP="007A298D">
      <w:pPr>
        <w:pStyle w:val="BTEMEASMCA"/>
      </w:pPr>
      <w:proofErr w:type="spellStart"/>
      <w:r w:rsidRPr="00F60C08">
        <w:t>Biseptol</w:t>
      </w:r>
      <w:proofErr w:type="spellEnd"/>
      <w:r w:rsidRPr="00F60C08">
        <w:t xml:space="preserve"> reikia vartoti užgeriant skysčiu po valgio, kad būtų sumažinta virškinimo trakto sutrikimų pasireiškimo rizika.</w:t>
      </w:r>
    </w:p>
    <w:p w14:paraId="1D6C6FF9" w14:textId="77777777" w:rsidR="00BD4A69" w:rsidRPr="00F60C08" w:rsidRDefault="00BD4A69" w:rsidP="007A298D">
      <w:pPr>
        <w:pStyle w:val="BTEMEASMCA"/>
      </w:pPr>
    </w:p>
    <w:p w14:paraId="641061B8" w14:textId="3DA31920" w:rsidR="00BD4A69" w:rsidRPr="00F60C08" w:rsidRDefault="00BD4A69" w:rsidP="00BD4A69">
      <w:pPr>
        <w:pStyle w:val="PI-2EMEASMCA"/>
      </w:pPr>
      <w:bookmarkStart w:id="12" w:name="_Toc129243229"/>
      <w:bookmarkStart w:id="13" w:name="_Toc129243104"/>
      <w:r w:rsidRPr="00F60C08">
        <w:t>4.3</w:t>
      </w:r>
      <w:r w:rsidRPr="00F60C08">
        <w:tab/>
        <w:t>Kontraindikacijos</w:t>
      </w:r>
      <w:bookmarkEnd w:id="12"/>
      <w:bookmarkEnd w:id="13"/>
    </w:p>
    <w:p w14:paraId="6381CDDF" w14:textId="77777777" w:rsidR="00BD4A69" w:rsidRPr="00F60C08" w:rsidRDefault="00BD4A69" w:rsidP="007A298D">
      <w:pPr>
        <w:pStyle w:val="BTEMEASMCA"/>
      </w:pPr>
    </w:p>
    <w:p w14:paraId="05C3D1C9" w14:textId="4C40FBF3" w:rsidR="00BD4A69" w:rsidRPr="00F60C08" w:rsidRDefault="00BD4A69" w:rsidP="00BD4A69">
      <w:pPr>
        <w:rPr>
          <w:szCs w:val="22"/>
        </w:rPr>
      </w:pPr>
      <w:r w:rsidRPr="00F60C08">
        <w:rPr>
          <w:noProof/>
          <w:szCs w:val="22"/>
        </w:rPr>
        <w:t>Padidėjęs jautrumas veikliajai medžiagai, sulfonamidams arba bet kuriai 6.1 skyriuje nurodytai pagalbinei medžiagai.</w:t>
      </w:r>
    </w:p>
    <w:p w14:paraId="4453C377" w14:textId="77777777" w:rsidR="00BD4A69" w:rsidRPr="00F60C08" w:rsidRDefault="00BD4A69" w:rsidP="007A298D">
      <w:pPr>
        <w:pStyle w:val="BTEMEASMCA"/>
      </w:pPr>
      <w:r w:rsidRPr="00F60C08">
        <w:t>Pacientams, kuriems yra ženklus kepenų parenchimos pažeidimas.</w:t>
      </w:r>
    </w:p>
    <w:p w14:paraId="5C7E95F4" w14:textId="740E7703" w:rsidR="00BD4A69" w:rsidRPr="00F60C08" w:rsidRDefault="00BD4A69" w:rsidP="007A298D">
      <w:pPr>
        <w:pStyle w:val="BTEMEASMCA"/>
      </w:pPr>
      <w:r w:rsidRPr="00F60C08">
        <w:t>Pacientams, kuriems yra sunkus inkstų nepakankamumas (kreatinino klirensas mažesnis negu 15 ml/min.).</w:t>
      </w:r>
    </w:p>
    <w:p w14:paraId="7F4B96CA" w14:textId="69F890D8" w:rsidR="00BD4A69" w:rsidRPr="00F60C08" w:rsidRDefault="00BD4A69" w:rsidP="007A298D">
      <w:pPr>
        <w:pStyle w:val="BTEMEASMCA"/>
      </w:pPr>
      <w:r w:rsidRPr="00F60C08">
        <w:t>Pacientams, kuriems yra sunkių kraujo ir limfinės sistemos sutrikimų (žr. 4.8 skyrių), išskyrus atvejus, kai pacientai atidžiai stebimi.</w:t>
      </w:r>
    </w:p>
    <w:p w14:paraId="11E4CBD5" w14:textId="77777777" w:rsidR="00BD4A69" w:rsidRPr="00F60C08" w:rsidRDefault="00BD4A69" w:rsidP="007A298D">
      <w:pPr>
        <w:pStyle w:val="BTEMEASMCA"/>
      </w:pPr>
      <w:proofErr w:type="spellStart"/>
      <w:r w:rsidRPr="00F60C08">
        <w:t>Kotrimoksazolo</w:t>
      </w:r>
      <w:proofErr w:type="spellEnd"/>
      <w:r w:rsidRPr="00F60C08">
        <w:t xml:space="preserve"> negalima skirti jaunesniems nei 6 savaičių kūdikiams.</w:t>
      </w:r>
    </w:p>
    <w:p w14:paraId="116C5504" w14:textId="77777777" w:rsidR="00BD4A69" w:rsidRPr="00F60C08" w:rsidRDefault="00BD4A69" w:rsidP="00BD4A69">
      <w:pPr>
        <w:pStyle w:val="Komentarotekstas"/>
        <w:rPr>
          <w:sz w:val="22"/>
          <w:szCs w:val="22"/>
        </w:rPr>
      </w:pPr>
      <w:r w:rsidRPr="00F60C08">
        <w:rPr>
          <w:sz w:val="22"/>
          <w:szCs w:val="22"/>
        </w:rPr>
        <w:t>Šio vaistinio preparato negalima vartoti pacientams, kuriems nustatytas retas paveldimas sutrikimas – fruktozės netoleravimas.</w:t>
      </w:r>
    </w:p>
    <w:p w14:paraId="04063B7F" w14:textId="77777777" w:rsidR="00BD4A69" w:rsidRPr="00F60C08" w:rsidRDefault="00BD4A69" w:rsidP="007A298D">
      <w:pPr>
        <w:pStyle w:val="BTEMEASMCA"/>
      </w:pPr>
    </w:p>
    <w:p w14:paraId="7E251DB9" w14:textId="379B0071" w:rsidR="00BD4A69" w:rsidRPr="00F60C08" w:rsidRDefault="00BD4A69" w:rsidP="00BD4A69">
      <w:pPr>
        <w:pStyle w:val="PI-2EMEASMCA"/>
      </w:pPr>
      <w:bookmarkStart w:id="14" w:name="_Toc129243230"/>
      <w:bookmarkStart w:id="15" w:name="_Toc129243105"/>
      <w:r w:rsidRPr="00F60C08">
        <w:t>4.4</w:t>
      </w:r>
      <w:r w:rsidRPr="00F60C08">
        <w:tab/>
        <w:t>Specialūs įspėjimai ir atsargumo priemonės</w:t>
      </w:r>
      <w:bookmarkEnd w:id="14"/>
      <w:bookmarkEnd w:id="15"/>
    </w:p>
    <w:p w14:paraId="70F230F3" w14:textId="77777777" w:rsidR="00BD4A69" w:rsidRPr="00F60C08" w:rsidRDefault="00BD4A69" w:rsidP="007A298D">
      <w:pPr>
        <w:pStyle w:val="BTEMEASMCA"/>
      </w:pPr>
    </w:p>
    <w:p w14:paraId="164CC61A" w14:textId="77777777" w:rsidR="00BD4A69" w:rsidRPr="00F60C08" w:rsidRDefault="00BD4A69" w:rsidP="007A298D">
      <w:pPr>
        <w:pStyle w:val="BTEMEASMCA"/>
      </w:pPr>
      <w:r w:rsidRPr="00F60C08">
        <w:lastRenderedPageBreak/>
        <w:t xml:space="preserve">Nors ir labai retai, pranešta mirtį lėmusių sunkių reakcijų atvejų, įskaitant žaibinę kepenų nekrozę, </w:t>
      </w:r>
      <w:proofErr w:type="spellStart"/>
      <w:r w:rsidRPr="00F60C08">
        <w:t>agranulocitozę</w:t>
      </w:r>
      <w:proofErr w:type="spellEnd"/>
      <w:r w:rsidRPr="00F60C08">
        <w:t xml:space="preserve">, </w:t>
      </w:r>
      <w:proofErr w:type="spellStart"/>
      <w:r w:rsidRPr="00F60C08">
        <w:t>aplazinę</w:t>
      </w:r>
      <w:proofErr w:type="spellEnd"/>
      <w:r w:rsidRPr="00F60C08">
        <w:t xml:space="preserve"> anemiją, kitas kraujo </w:t>
      </w:r>
      <w:proofErr w:type="spellStart"/>
      <w:r w:rsidRPr="00F60C08">
        <w:t>diskrazijas</w:t>
      </w:r>
      <w:proofErr w:type="spellEnd"/>
      <w:r w:rsidRPr="00F60C08">
        <w:t xml:space="preserve"> ir padidėjusio kvėpavimo takų jautrumo reakcijas.</w:t>
      </w:r>
    </w:p>
    <w:p w14:paraId="1A58959C" w14:textId="77777777" w:rsidR="00BD4A69" w:rsidRPr="00F60C08" w:rsidRDefault="00BD4A69" w:rsidP="007A298D">
      <w:pPr>
        <w:pStyle w:val="BTEMEASMCA"/>
      </w:pPr>
    </w:p>
    <w:p w14:paraId="5370440F" w14:textId="77777777" w:rsidR="00BD4A69" w:rsidRPr="00F60C08" w:rsidRDefault="00BD4A69" w:rsidP="007A298D">
      <w:pPr>
        <w:pStyle w:val="BTEMEASMCA"/>
      </w:pPr>
      <w:r w:rsidRPr="00F60C08">
        <w:t xml:space="preserve">Yra pranešimų apie gyvybei pavojingas odos reakcijas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sindromą (SJS) ir toksinę epidermio </w:t>
      </w:r>
      <w:proofErr w:type="spellStart"/>
      <w:r w:rsidRPr="00F60C08">
        <w:t>nekrolizę</w:t>
      </w:r>
      <w:proofErr w:type="spellEnd"/>
      <w:r w:rsidRPr="00F60C08">
        <w:t xml:space="preserve"> (TEN), kurios atsirado vartojant </w:t>
      </w:r>
      <w:proofErr w:type="spellStart"/>
      <w:r w:rsidRPr="00F60C08">
        <w:t>Biseptol</w:t>
      </w:r>
      <w:proofErr w:type="spellEnd"/>
      <w:r w:rsidRPr="00F60C08">
        <w:t>.</w:t>
      </w:r>
    </w:p>
    <w:p w14:paraId="14EFCABE" w14:textId="77777777" w:rsidR="00BD4A69" w:rsidRPr="00F60C08" w:rsidRDefault="00BD4A69" w:rsidP="007A298D">
      <w:pPr>
        <w:pStyle w:val="BTEMEASMCA"/>
      </w:pPr>
    </w:p>
    <w:p w14:paraId="4E41A5F4" w14:textId="77777777" w:rsidR="00BD4A69" w:rsidRPr="00F60C08" w:rsidRDefault="00BD4A69" w:rsidP="007A298D">
      <w:pPr>
        <w:pStyle w:val="BTEMEASMCA"/>
      </w:pPr>
      <w:r w:rsidRPr="00F60C08">
        <w:t>Pacientams reikia pranešti apie požymius ir simptomus, ir atidžiai stebėti ar neatsirado odos reakcijų. Didžiausia rizika atsirasti SJS ar TEN yra pirmosiomis gydymo savaitėmis.</w:t>
      </w:r>
    </w:p>
    <w:p w14:paraId="47884DB1" w14:textId="77777777" w:rsidR="00BD4A69" w:rsidRPr="00F60C08" w:rsidRDefault="00BD4A69" w:rsidP="007A298D">
      <w:pPr>
        <w:pStyle w:val="BTEMEASMCA"/>
      </w:pPr>
    </w:p>
    <w:p w14:paraId="53196727" w14:textId="77777777" w:rsidR="00BD4A69" w:rsidRPr="00F60C08" w:rsidRDefault="00BD4A69" w:rsidP="007A298D">
      <w:pPr>
        <w:pStyle w:val="BTEMEASMCA"/>
      </w:pPr>
      <w:r w:rsidRPr="00F60C08">
        <w:t>Jei pasireiškia SJS ar TEN požymiai ar simptomai (pvz.</w:t>
      </w:r>
      <w:r w:rsidR="00437C7F">
        <w:t>,</w:t>
      </w:r>
      <w:r w:rsidRPr="00F60C08">
        <w:t xml:space="preserve"> progresuojantis odos </w:t>
      </w:r>
      <w:r w:rsidR="00437C7F">
        <w:t>iš</w:t>
      </w:r>
      <w:r w:rsidRPr="00F60C08">
        <w:t xml:space="preserve">bėrimas, dažnai su pūslėmis ar gleivinės pažeidimu), </w:t>
      </w:r>
      <w:proofErr w:type="spellStart"/>
      <w:r w:rsidRPr="00F60C08">
        <w:t>Biseptol</w:t>
      </w:r>
      <w:proofErr w:type="spellEnd"/>
      <w:r w:rsidRPr="00F60C08">
        <w:t xml:space="preserve"> vartojimą reikia nutraukti.</w:t>
      </w:r>
    </w:p>
    <w:p w14:paraId="10971392" w14:textId="77777777" w:rsidR="00BD4A69" w:rsidRPr="00F60C08" w:rsidRDefault="00BD4A69" w:rsidP="007A298D">
      <w:pPr>
        <w:pStyle w:val="BTEMEASMCA"/>
      </w:pPr>
    </w:p>
    <w:p w14:paraId="0ED677B2" w14:textId="77777777" w:rsidR="00BD4A69" w:rsidRPr="00F60C08" w:rsidRDefault="00BD4A69" w:rsidP="007A298D">
      <w:pPr>
        <w:pStyle w:val="BTEMEASMCA"/>
      </w:pPr>
      <w:r w:rsidRPr="00F60C08">
        <w:t>Geriausi SJS ir TEN gydymo rezultatai būna anksti nustačius diagnozę ir nedelsiant nutraukus bet kokio įtariamo vaistinio preparato vartojimą. Ankstyvas nutraukimas siejamas su geresne prognoze.</w:t>
      </w:r>
    </w:p>
    <w:p w14:paraId="54BAAF38" w14:textId="77777777" w:rsidR="00BD4A69" w:rsidRPr="00F60C08" w:rsidRDefault="00BD4A69" w:rsidP="007A298D">
      <w:pPr>
        <w:pStyle w:val="BTEMEASMCA"/>
      </w:pPr>
    </w:p>
    <w:p w14:paraId="18E0E318" w14:textId="77777777" w:rsidR="00BD4A69" w:rsidRPr="00F60C08" w:rsidRDefault="00BD4A69" w:rsidP="007A298D">
      <w:pPr>
        <w:pStyle w:val="BTEMEASMCA"/>
      </w:pPr>
      <w:r w:rsidRPr="00F60C08">
        <w:t xml:space="preserve">Jei pacientui vartojant </w:t>
      </w:r>
      <w:proofErr w:type="spellStart"/>
      <w:r w:rsidRPr="00F60C08">
        <w:t>Biseptol</w:t>
      </w:r>
      <w:proofErr w:type="spellEnd"/>
      <w:r w:rsidRPr="00F60C08">
        <w:t xml:space="preserve"> pasireiškė SJS ar TEN, daugiau pacientui </w:t>
      </w:r>
      <w:proofErr w:type="spellStart"/>
      <w:r w:rsidRPr="00F60C08">
        <w:t>Biseptol</w:t>
      </w:r>
      <w:proofErr w:type="spellEnd"/>
      <w:r w:rsidRPr="00F60C08">
        <w:t xml:space="preserve"> vartoti negalima.</w:t>
      </w:r>
    </w:p>
    <w:p w14:paraId="0674CAD7" w14:textId="77777777" w:rsidR="00BD4A69" w:rsidRPr="00F60C08" w:rsidRDefault="00BD4A69" w:rsidP="007A298D">
      <w:pPr>
        <w:pStyle w:val="BTEMEASMCA"/>
      </w:pPr>
    </w:p>
    <w:p w14:paraId="499659A5" w14:textId="77777777" w:rsidR="00BD4A69" w:rsidRPr="00F60C08" w:rsidRDefault="00BD4A69" w:rsidP="007A298D">
      <w:pPr>
        <w:pStyle w:val="BTEMEASMCA"/>
      </w:pPr>
      <w:r w:rsidRPr="00F60C08">
        <w:t>Ypatingų atsargumo priemonių reikėtų laikytis, kai gydymas skiriamas senyviems pacientams, kadangi šioje grupėje pasireiškia daugiau nepageidaujamų reakcijų ir jos būna sunkesnės, ypač tuomet, kai yra gretutinių sutrikimų, pvz., sutrikusi inkstų ir (arba) kepenų funkcija, ir (arba) kai kartu vartojama kitų vaistinių preparatų.</w:t>
      </w:r>
    </w:p>
    <w:p w14:paraId="27F9E9FB" w14:textId="77777777" w:rsidR="00BD4A69" w:rsidRPr="00F60C08" w:rsidRDefault="00BD4A69" w:rsidP="007A298D">
      <w:pPr>
        <w:pStyle w:val="BTEMEASMCA"/>
      </w:pPr>
      <w:r w:rsidRPr="00F60C08">
        <w:t xml:space="preserve">Reikėtų laikytis specialių atsargumo priemonių, kai gydomi senyvi asmenys ir pacientai, kuriems įtariama </w:t>
      </w:r>
      <w:proofErr w:type="spellStart"/>
      <w:r w:rsidRPr="00F60C08">
        <w:t>folatų</w:t>
      </w:r>
      <w:proofErr w:type="spellEnd"/>
      <w:r w:rsidRPr="00F60C08">
        <w:t xml:space="preserve"> stoka; šiuo atveju reikėtų skirti </w:t>
      </w:r>
      <w:proofErr w:type="spellStart"/>
      <w:r w:rsidRPr="00F60C08">
        <w:t>folatų</w:t>
      </w:r>
      <w:proofErr w:type="spellEnd"/>
      <w:r w:rsidRPr="00F60C08">
        <w:t xml:space="preserve"> papildų.</w:t>
      </w:r>
    </w:p>
    <w:p w14:paraId="39921042" w14:textId="77777777" w:rsidR="00BD4A69" w:rsidRPr="00F60C08" w:rsidRDefault="00BD4A69" w:rsidP="007A298D">
      <w:pPr>
        <w:pStyle w:val="BTEMEASMCA"/>
      </w:pPr>
      <w:r w:rsidRPr="00F60C08">
        <w:t xml:space="preserve">Visuomet reikia palaikyti tinkamą šalinamo šlapimo kiekį. </w:t>
      </w:r>
      <w:proofErr w:type="spellStart"/>
      <w:r w:rsidRPr="00F60C08">
        <w:t>Kristalurijos</w:t>
      </w:r>
      <w:proofErr w:type="spellEnd"/>
      <w:r w:rsidRPr="00F60C08">
        <w:t xml:space="preserve"> atvejų </w:t>
      </w:r>
      <w:proofErr w:type="spellStart"/>
      <w:r w:rsidRPr="00F60C08">
        <w:rPr>
          <w:i/>
          <w:iCs/>
        </w:rPr>
        <w:t>in</w:t>
      </w:r>
      <w:proofErr w:type="spellEnd"/>
      <w:r w:rsidRPr="00F60C08">
        <w:rPr>
          <w:i/>
          <w:iCs/>
        </w:rPr>
        <w:t xml:space="preserve"> </w:t>
      </w:r>
      <w:proofErr w:type="spellStart"/>
      <w:r w:rsidRPr="00F60C08">
        <w:rPr>
          <w:i/>
          <w:iCs/>
        </w:rPr>
        <w:t>vivo</w:t>
      </w:r>
      <w:proofErr w:type="spellEnd"/>
      <w:r w:rsidRPr="00F60C08">
        <w:t xml:space="preserve"> pasireiškia retai, nors atvėsusiame </w:t>
      </w:r>
      <w:proofErr w:type="spellStart"/>
      <w:r w:rsidRPr="00F60C08">
        <w:t>Biseptol</w:t>
      </w:r>
      <w:proofErr w:type="spellEnd"/>
      <w:r w:rsidRPr="00F60C08">
        <w:t xml:space="preserve"> gydytų pacientų šlapime buvo pastebėta </w:t>
      </w:r>
      <w:proofErr w:type="spellStart"/>
      <w:r w:rsidRPr="00F60C08">
        <w:t>sulfonamidų</w:t>
      </w:r>
      <w:proofErr w:type="spellEnd"/>
      <w:r w:rsidRPr="00F60C08">
        <w:t xml:space="preserve"> kristalų. Šio sutrikimo rizika gali būti didesnė blogos mitybos pacientams.</w:t>
      </w:r>
    </w:p>
    <w:p w14:paraId="33869828" w14:textId="77777777" w:rsidR="00BD4A69" w:rsidRPr="00F60C08" w:rsidRDefault="00BD4A69" w:rsidP="007A298D">
      <w:pPr>
        <w:pStyle w:val="BTEMEASMCA"/>
      </w:pPr>
      <w:proofErr w:type="spellStart"/>
      <w:r w:rsidRPr="00F60C08">
        <w:t>Biseptol</w:t>
      </w:r>
      <w:proofErr w:type="spellEnd"/>
      <w:r w:rsidRPr="00F60C08">
        <w:t xml:space="preserve"> skiriant ilgą laiką, rekomenduojama reguliariai kartą per mėnesį ištirti kraujo ląstelių skaičių, kadangi dėl </w:t>
      </w:r>
      <w:proofErr w:type="spellStart"/>
      <w:r w:rsidRPr="00F60C08">
        <w:t>folatų</w:t>
      </w:r>
      <w:proofErr w:type="spellEnd"/>
      <w:r w:rsidRPr="00F60C08">
        <w:t xml:space="preserve"> stokos gali atsirasti </w:t>
      </w:r>
      <w:proofErr w:type="spellStart"/>
      <w:r w:rsidRPr="00F60C08">
        <w:t>asimptominių</w:t>
      </w:r>
      <w:proofErr w:type="spellEnd"/>
      <w:r w:rsidRPr="00F60C08">
        <w:t xml:space="preserve"> laboratorinių kraujo tyrimo rodiklių pokyčių. Šie pokyčiai yra grįžtami, paskyrus </w:t>
      </w:r>
      <w:proofErr w:type="spellStart"/>
      <w:r w:rsidRPr="00F60C08">
        <w:t>folio</w:t>
      </w:r>
      <w:proofErr w:type="spellEnd"/>
      <w:r w:rsidRPr="00F60C08">
        <w:t xml:space="preserve"> rūgšties (5</w:t>
      </w:r>
      <w:r w:rsidRPr="00F60C08">
        <w:noBreakHyphen/>
        <w:t xml:space="preserve">10 mg per parą) ir neįtakojant </w:t>
      </w:r>
      <w:proofErr w:type="spellStart"/>
      <w:r w:rsidRPr="00F60C08">
        <w:t>priešbakterinio</w:t>
      </w:r>
      <w:proofErr w:type="spellEnd"/>
      <w:r w:rsidRPr="00F60C08">
        <w:t xml:space="preserve"> poveikio. </w:t>
      </w:r>
    </w:p>
    <w:p w14:paraId="4D880AC0" w14:textId="77777777" w:rsidR="00BD4A69" w:rsidRPr="00F60C08" w:rsidRDefault="00BD4A69" w:rsidP="007A298D">
      <w:pPr>
        <w:pStyle w:val="BTEMEASMCA"/>
      </w:pPr>
      <w:r w:rsidRPr="00F60C08">
        <w:t xml:space="preserve">Ilgą laiką skiriant dideles </w:t>
      </w:r>
      <w:proofErr w:type="spellStart"/>
      <w:r w:rsidRPr="00F60C08">
        <w:t>Biseptol</w:t>
      </w:r>
      <w:proofErr w:type="spellEnd"/>
      <w:r w:rsidRPr="00F60C08">
        <w:t xml:space="preserve"> dozes, taip pat reikėtų skirti </w:t>
      </w:r>
      <w:proofErr w:type="spellStart"/>
      <w:r w:rsidRPr="00F60C08">
        <w:t>folatų</w:t>
      </w:r>
      <w:proofErr w:type="spellEnd"/>
      <w:r w:rsidRPr="00F60C08">
        <w:t xml:space="preserve"> papildų (žr. 4.5 ir 4.8 skyrius). </w:t>
      </w:r>
    </w:p>
    <w:p w14:paraId="771147E1" w14:textId="77777777" w:rsidR="00BD4A69" w:rsidRPr="00F60C08" w:rsidRDefault="00BD4A69" w:rsidP="007A298D">
      <w:pPr>
        <w:pStyle w:val="BTEMEASMCA"/>
      </w:pPr>
      <w:r w:rsidRPr="00F60C08">
        <w:t xml:space="preserve">Pacientams, kuriems yra gliukozės-6-fosfato </w:t>
      </w:r>
      <w:proofErr w:type="spellStart"/>
      <w:r w:rsidRPr="00F60C08">
        <w:t>dehidrogenazės</w:t>
      </w:r>
      <w:proofErr w:type="spellEnd"/>
      <w:r w:rsidRPr="00F60C08">
        <w:t xml:space="preserve"> (G-6-PD) stoka, gali pasireikšti </w:t>
      </w:r>
      <w:proofErr w:type="spellStart"/>
      <w:r w:rsidRPr="00F60C08">
        <w:t>hemolizė</w:t>
      </w:r>
      <w:proofErr w:type="spellEnd"/>
      <w:r w:rsidRPr="00F60C08">
        <w:t xml:space="preserve">. </w:t>
      </w:r>
    </w:p>
    <w:p w14:paraId="6CFF84A9" w14:textId="77777777" w:rsidR="00BD4A69" w:rsidRPr="00F60C08" w:rsidRDefault="00BD4A69" w:rsidP="007A298D">
      <w:pPr>
        <w:pStyle w:val="BTEMEASMCA"/>
      </w:pPr>
      <w:proofErr w:type="spellStart"/>
      <w:r w:rsidRPr="00F60C08">
        <w:t>Biseptol</w:t>
      </w:r>
      <w:proofErr w:type="spellEnd"/>
      <w:r w:rsidRPr="00F60C08">
        <w:t xml:space="preserve"> reikia atsargiai skirti sunkia alergija ar astma sergantiems pacientams. </w:t>
      </w:r>
    </w:p>
    <w:p w14:paraId="21914666" w14:textId="77777777" w:rsidR="00BD4A69" w:rsidRPr="00F60C08" w:rsidRDefault="00BD4A69" w:rsidP="007A298D">
      <w:pPr>
        <w:pStyle w:val="BTEMEASMCA"/>
      </w:pPr>
      <w:proofErr w:type="spellStart"/>
      <w:r w:rsidRPr="00F60C08">
        <w:t>Biseptol</w:t>
      </w:r>
      <w:proofErr w:type="spellEnd"/>
      <w:r w:rsidRPr="00F60C08">
        <w:t xml:space="preserve"> negalima skirti A grupės beta-hemolizinių streptokokų sukeltam </w:t>
      </w:r>
      <w:proofErr w:type="spellStart"/>
      <w:r w:rsidRPr="00F60C08">
        <w:t>faringitui</w:t>
      </w:r>
      <w:proofErr w:type="spellEnd"/>
      <w:r w:rsidRPr="00F60C08">
        <w:t xml:space="preserve"> gydyti; šiems mikroorganizmams naikinti iš gerklės </w:t>
      </w:r>
      <w:r w:rsidR="00F66570">
        <w:t xml:space="preserve">vaistinis </w:t>
      </w:r>
      <w:r w:rsidRPr="00F60C08">
        <w:t>preparatas yra mažiau veiksmingas nei penicilinas.</w:t>
      </w:r>
    </w:p>
    <w:p w14:paraId="5D468C66" w14:textId="77777777" w:rsidR="00BD4A69" w:rsidRPr="00F60C08" w:rsidRDefault="00BD4A69" w:rsidP="007A298D">
      <w:pPr>
        <w:pStyle w:val="BTEMEASMCA"/>
      </w:pPr>
      <w:r w:rsidRPr="00F60C08">
        <w:t xml:space="preserve">Nustatyta, kad </w:t>
      </w:r>
      <w:proofErr w:type="spellStart"/>
      <w:r w:rsidRPr="00F60C08">
        <w:t>trimetoprimas</w:t>
      </w:r>
      <w:proofErr w:type="spellEnd"/>
      <w:r w:rsidRPr="00F60C08">
        <w:t xml:space="preserve"> sutrikdo </w:t>
      </w:r>
      <w:proofErr w:type="spellStart"/>
      <w:r w:rsidRPr="00F60C08">
        <w:t>fenilalanino</w:t>
      </w:r>
      <w:proofErr w:type="spellEnd"/>
      <w:r w:rsidRPr="00F60C08">
        <w:t xml:space="preserve"> metabolizmą, tačiau tai nėra kliniškai reikšmingas poveikis </w:t>
      </w:r>
      <w:proofErr w:type="spellStart"/>
      <w:r w:rsidRPr="00F60C08">
        <w:t>fenilketonurija</w:t>
      </w:r>
      <w:proofErr w:type="spellEnd"/>
      <w:r w:rsidRPr="00F60C08">
        <w:t xml:space="preserve"> sergantiems pacientams, kuriems skiriama tinkama dieta.</w:t>
      </w:r>
    </w:p>
    <w:p w14:paraId="7684FA9F" w14:textId="77777777" w:rsidR="00BD4A69" w:rsidRPr="00F60C08" w:rsidRDefault="00BD4A69" w:rsidP="007A298D">
      <w:pPr>
        <w:pStyle w:val="BTEMEASMCA"/>
      </w:pPr>
      <w:proofErr w:type="spellStart"/>
      <w:r w:rsidRPr="00F60C08">
        <w:t>Biseptol</w:t>
      </w:r>
      <w:proofErr w:type="spellEnd"/>
      <w:r w:rsidRPr="00F60C08">
        <w:t xml:space="preserve"> nereikėtų skirti pacientams, kuriems yra ar gali būti padidėjusi rizika sirgti ūmine </w:t>
      </w:r>
      <w:proofErr w:type="spellStart"/>
      <w:r w:rsidRPr="00F60C08">
        <w:t>porfirija</w:t>
      </w:r>
      <w:proofErr w:type="spellEnd"/>
      <w:r w:rsidRPr="00F60C08">
        <w:t xml:space="preserve">. Tiek </w:t>
      </w:r>
      <w:proofErr w:type="spellStart"/>
      <w:r w:rsidRPr="00F60C08">
        <w:t>trimetoprimo</w:t>
      </w:r>
      <w:proofErr w:type="spellEnd"/>
      <w:r w:rsidRPr="00F60C08">
        <w:t xml:space="preserve">, tiek </w:t>
      </w:r>
      <w:proofErr w:type="spellStart"/>
      <w:r w:rsidRPr="00F60C08">
        <w:t>sulfonamidų</w:t>
      </w:r>
      <w:proofErr w:type="spellEnd"/>
      <w:r w:rsidRPr="00F60C08">
        <w:t xml:space="preserve"> (nors būtent </w:t>
      </w:r>
      <w:proofErr w:type="spellStart"/>
      <w:r w:rsidRPr="00F60C08">
        <w:t>sulfametoksazolas</w:t>
      </w:r>
      <w:proofErr w:type="spellEnd"/>
      <w:r w:rsidRPr="00F60C08">
        <w:t xml:space="preserve"> tokio poveikio neturi) vartojimas susijęs su kliniškai pablogėjusia </w:t>
      </w:r>
      <w:proofErr w:type="spellStart"/>
      <w:r w:rsidRPr="00F60C08">
        <w:t>porfirija</w:t>
      </w:r>
      <w:proofErr w:type="spellEnd"/>
      <w:r w:rsidRPr="00F60C08">
        <w:t>.</w:t>
      </w:r>
    </w:p>
    <w:p w14:paraId="668F903C" w14:textId="77777777" w:rsidR="00BD4A69" w:rsidRPr="00F60C08" w:rsidRDefault="00BD4A69" w:rsidP="007A298D">
      <w:pPr>
        <w:pStyle w:val="BTEMEASMCA"/>
      </w:pPr>
      <w:r w:rsidRPr="00F60C08">
        <w:t xml:space="preserve">Pacientams, kuriems yra padidėjusi </w:t>
      </w:r>
      <w:proofErr w:type="spellStart"/>
      <w:r w:rsidRPr="00F60C08">
        <w:t>hiperkalemijos</w:t>
      </w:r>
      <w:proofErr w:type="spellEnd"/>
      <w:r w:rsidRPr="00F60C08">
        <w:t xml:space="preserve"> pasireiškimo rizika, rekomenduojama atidžiai stebėti kalio koncentraciją serume.</w:t>
      </w:r>
    </w:p>
    <w:p w14:paraId="2C9D2BFC" w14:textId="5D5B1EB2" w:rsidR="00BD4A69" w:rsidRPr="005F1306" w:rsidRDefault="00BD4A69" w:rsidP="00475EC0">
      <w:pPr>
        <w:pStyle w:val="PI-3EMEASMCA"/>
      </w:pPr>
    </w:p>
    <w:p w14:paraId="4BC085F7" w14:textId="063167F7" w:rsidR="00DE22A4" w:rsidRPr="003A315C" w:rsidRDefault="00DE22A4" w:rsidP="00DE22A4">
      <w:pPr>
        <w:autoSpaceDE w:val="0"/>
        <w:autoSpaceDN w:val="0"/>
        <w:adjustRightInd w:val="0"/>
        <w:rPr>
          <w:rFonts w:eastAsia="Calibri"/>
          <w:szCs w:val="22"/>
          <w:lang w:eastAsia="lt-LT"/>
        </w:rPr>
      </w:pPr>
      <w:r w:rsidRPr="003A315C">
        <w:rPr>
          <w:rFonts w:eastAsia="Calibri"/>
          <w:szCs w:val="22"/>
          <w:lang w:eastAsia="lt-LT"/>
        </w:rPr>
        <w:t>Toksinis poveikis kvėpavimo sistemai</w:t>
      </w:r>
    </w:p>
    <w:p w14:paraId="0BB56D1B" w14:textId="33E03BAF" w:rsidR="00DE22A4" w:rsidRPr="004C7DFE" w:rsidRDefault="00DE22A4" w:rsidP="00475EC0">
      <w:pPr>
        <w:pStyle w:val="PI-3EMEASMCA"/>
        <w:rPr>
          <w:b w:val="0"/>
          <w:bCs w:val="0"/>
        </w:rPr>
      </w:pPr>
      <w:r w:rsidRPr="004C7DFE">
        <w:rPr>
          <w:b w:val="0"/>
          <w:bCs w:val="0"/>
        </w:rPr>
        <w:t xml:space="preserve">Taikant gydymą </w:t>
      </w:r>
      <w:proofErr w:type="spellStart"/>
      <w:r w:rsidRPr="004C7DFE">
        <w:rPr>
          <w:b w:val="0"/>
          <w:bCs w:val="0"/>
        </w:rPr>
        <w:t>kotrimoksazolu</w:t>
      </w:r>
      <w:proofErr w:type="spellEnd"/>
      <w:r w:rsidRPr="004C7DFE">
        <w:rPr>
          <w:b w:val="0"/>
          <w:bCs w:val="0"/>
        </w:rPr>
        <w:t xml:space="preserve">, labai retai gauta pranešimų apie sunkius toksinio poveikio kvėpavimo sistemai, kartais progresuojančio į ūminį kvėpavimo sutrikimo sindromą (ŪKSS), atvejus. Atsiradę plaučių veiklos sutrikimo požymiai, kaip antai kosulys, karščiavimas ir </w:t>
      </w:r>
      <w:proofErr w:type="spellStart"/>
      <w:r w:rsidRPr="004C7DFE">
        <w:rPr>
          <w:b w:val="0"/>
          <w:bCs w:val="0"/>
        </w:rPr>
        <w:t>dispnėja</w:t>
      </w:r>
      <w:proofErr w:type="spellEnd"/>
      <w:r w:rsidRPr="004C7DFE">
        <w:rPr>
          <w:b w:val="0"/>
          <w:bCs w:val="0"/>
        </w:rPr>
        <w:t xml:space="preserve">, kartu nustatyti radiologiniai plaučių </w:t>
      </w:r>
      <w:proofErr w:type="spellStart"/>
      <w:r w:rsidRPr="004C7DFE">
        <w:rPr>
          <w:b w:val="0"/>
          <w:bCs w:val="0"/>
        </w:rPr>
        <w:t>infiltratų</w:t>
      </w:r>
      <w:proofErr w:type="spellEnd"/>
      <w:r w:rsidRPr="004C7DFE">
        <w:rPr>
          <w:b w:val="0"/>
          <w:bCs w:val="0"/>
        </w:rPr>
        <w:t xml:space="preserve"> požymiai, taip pat pablogėjusi plaučių funkcija gali būti išankstiniai ŪKSS požymiai. Tokiomis aplinkybėmis turi būti nutrauktas </w:t>
      </w:r>
      <w:proofErr w:type="spellStart"/>
      <w:r w:rsidRPr="004C7DFE">
        <w:rPr>
          <w:b w:val="0"/>
          <w:bCs w:val="0"/>
        </w:rPr>
        <w:t>kotrimoksazolo</w:t>
      </w:r>
      <w:proofErr w:type="spellEnd"/>
      <w:r w:rsidRPr="004C7DFE">
        <w:rPr>
          <w:b w:val="0"/>
          <w:bCs w:val="0"/>
        </w:rPr>
        <w:t xml:space="preserve"> vartojimas ir taikomas reikiamas gydymas.</w:t>
      </w:r>
    </w:p>
    <w:p w14:paraId="7E5F8ECA" w14:textId="77777777" w:rsidR="00DE22A4" w:rsidRPr="003A315C" w:rsidRDefault="00DE22A4" w:rsidP="00E865CF">
      <w:pPr>
        <w:pStyle w:val="Default"/>
        <w:rPr>
          <w:rFonts w:ascii="Times New Roman" w:hAnsi="Times New Roman"/>
          <w:color w:val="auto"/>
          <w:sz w:val="22"/>
          <w:szCs w:val="22"/>
          <w:lang w:val="lt-LT"/>
        </w:rPr>
      </w:pPr>
    </w:p>
    <w:p w14:paraId="345E53DC" w14:textId="306E1DA3" w:rsidR="00DE22A4" w:rsidRPr="003A315C" w:rsidRDefault="00DE22A4" w:rsidP="00DE22A4">
      <w:pPr>
        <w:autoSpaceDE w:val="0"/>
        <w:autoSpaceDN w:val="0"/>
        <w:adjustRightInd w:val="0"/>
        <w:rPr>
          <w:rFonts w:eastAsia="Calibri"/>
          <w:szCs w:val="22"/>
          <w:lang w:eastAsia="lt-LT"/>
        </w:rPr>
      </w:pPr>
      <w:proofErr w:type="spellStart"/>
      <w:r w:rsidRPr="003A315C">
        <w:rPr>
          <w:rFonts w:eastAsia="Calibri"/>
          <w:szCs w:val="22"/>
          <w:lang w:eastAsia="lt-LT"/>
        </w:rPr>
        <w:lastRenderedPageBreak/>
        <w:t>Hemofagocitinė</w:t>
      </w:r>
      <w:proofErr w:type="spellEnd"/>
      <w:r w:rsidRPr="003A315C">
        <w:rPr>
          <w:rFonts w:eastAsia="Calibri"/>
          <w:szCs w:val="22"/>
          <w:lang w:eastAsia="lt-LT"/>
        </w:rPr>
        <w:t xml:space="preserve"> </w:t>
      </w:r>
      <w:proofErr w:type="spellStart"/>
      <w:r w:rsidRPr="003A315C">
        <w:rPr>
          <w:rFonts w:eastAsia="Calibri"/>
          <w:szCs w:val="22"/>
          <w:lang w:eastAsia="lt-LT"/>
        </w:rPr>
        <w:t>limfohistiocitozė</w:t>
      </w:r>
      <w:proofErr w:type="spellEnd"/>
      <w:r w:rsidRPr="003A315C">
        <w:rPr>
          <w:rFonts w:eastAsia="Calibri"/>
          <w:szCs w:val="22"/>
          <w:lang w:eastAsia="lt-LT"/>
        </w:rPr>
        <w:t xml:space="preserve"> (HLH)</w:t>
      </w:r>
    </w:p>
    <w:p w14:paraId="1D49376B" w14:textId="330AF941" w:rsidR="00DE22A4" w:rsidRPr="003A315C" w:rsidRDefault="00DE22A4" w:rsidP="00DE22A4">
      <w:pPr>
        <w:pStyle w:val="Default"/>
        <w:rPr>
          <w:rFonts w:ascii="Times New Roman" w:eastAsia="Calibri" w:hAnsi="Times New Roman"/>
          <w:color w:val="auto"/>
          <w:sz w:val="22"/>
          <w:szCs w:val="22"/>
          <w:lang w:val="lt-LT" w:eastAsia="lt-LT"/>
        </w:rPr>
      </w:pPr>
      <w:r w:rsidRPr="003A315C">
        <w:rPr>
          <w:rFonts w:ascii="Times New Roman" w:eastAsia="Calibri" w:hAnsi="Times New Roman"/>
          <w:color w:val="auto"/>
          <w:sz w:val="22"/>
          <w:szCs w:val="22"/>
          <w:lang w:val="lt-LT" w:eastAsia="lt-LT"/>
        </w:rPr>
        <w:t xml:space="preserve">Labai retai gauta pranešimų apie HLH atvejus, pasireiškusius </w:t>
      </w:r>
      <w:proofErr w:type="spellStart"/>
      <w:r w:rsidRPr="003A315C">
        <w:rPr>
          <w:rFonts w:ascii="Times New Roman" w:eastAsia="Calibri" w:hAnsi="Times New Roman"/>
          <w:color w:val="auto"/>
          <w:sz w:val="22"/>
          <w:szCs w:val="22"/>
          <w:lang w:val="lt-LT" w:eastAsia="lt-LT"/>
        </w:rPr>
        <w:t>kotrimoksazolu</w:t>
      </w:r>
      <w:proofErr w:type="spellEnd"/>
      <w:r w:rsidRPr="003A315C">
        <w:rPr>
          <w:rFonts w:ascii="Times New Roman" w:eastAsia="Calibri" w:hAnsi="Times New Roman"/>
          <w:color w:val="auto"/>
          <w:sz w:val="22"/>
          <w:szCs w:val="22"/>
          <w:lang w:val="lt-LT" w:eastAsia="lt-LT"/>
        </w:rPr>
        <w:t xml:space="preserve"> gydomiems pacientams. HLH yra gyvybei pavojingas patologinio imuninės sistemos suaktyvėjimo sindromas, kuris pasireiškia klinikiniais stipraus sisteminio uždegimo požymiais ir simptomais (pvz., karščiavimu, </w:t>
      </w:r>
      <w:proofErr w:type="spellStart"/>
      <w:r w:rsidRPr="003A315C">
        <w:rPr>
          <w:rFonts w:ascii="Times New Roman" w:eastAsia="Calibri" w:hAnsi="Times New Roman"/>
          <w:color w:val="auto"/>
          <w:sz w:val="22"/>
          <w:szCs w:val="22"/>
          <w:lang w:val="lt-LT" w:eastAsia="lt-LT"/>
        </w:rPr>
        <w:t>hepatomegalija</w:t>
      </w:r>
      <w:proofErr w:type="spellEnd"/>
      <w:r w:rsidRPr="003A315C">
        <w:rPr>
          <w:rFonts w:ascii="Times New Roman" w:eastAsia="Calibri" w:hAnsi="Times New Roman"/>
          <w:color w:val="auto"/>
          <w:sz w:val="22"/>
          <w:szCs w:val="22"/>
          <w:lang w:val="lt-LT" w:eastAsia="lt-LT"/>
        </w:rPr>
        <w:t xml:space="preserve"> su </w:t>
      </w:r>
      <w:proofErr w:type="spellStart"/>
      <w:r w:rsidRPr="003A315C">
        <w:rPr>
          <w:rFonts w:ascii="Times New Roman" w:eastAsia="Calibri" w:hAnsi="Times New Roman"/>
          <w:color w:val="auto"/>
          <w:sz w:val="22"/>
          <w:szCs w:val="22"/>
          <w:lang w:val="lt-LT" w:eastAsia="lt-LT"/>
        </w:rPr>
        <w:t>splenomegalija</w:t>
      </w:r>
      <w:proofErr w:type="spellEnd"/>
      <w:r w:rsidRPr="003A315C">
        <w:rPr>
          <w:rFonts w:ascii="Times New Roman" w:eastAsia="Calibri" w:hAnsi="Times New Roman"/>
          <w:color w:val="auto"/>
          <w:sz w:val="22"/>
          <w:szCs w:val="22"/>
          <w:lang w:val="lt-LT" w:eastAsia="lt-LT"/>
        </w:rPr>
        <w:t xml:space="preserve">, </w:t>
      </w:r>
      <w:proofErr w:type="spellStart"/>
      <w:r w:rsidRPr="003A315C">
        <w:rPr>
          <w:rFonts w:ascii="Times New Roman" w:eastAsia="Calibri" w:hAnsi="Times New Roman"/>
          <w:color w:val="auto"/>
          <w:sz w:val="22"/>
          <w:szCs w:val="22"/>
          <w:lang w:val="lt-LT" w:eastAsia="lt-LT"/>
        </w:rPr>
        <w:t>hipertrigliceridemija</w:t>
      </w:r>
      <w:proofErr w:type="spellEnd"/>
      <w:r w:rsidRPr="003A315C">
        <w:rPr>
          <w:rFonts w:ascii="Times New Roman" w:eastAsia="Calibri" w:hAnsi="Times New Roman"/>
          <w:color w:val="auto"/>
          <w:sz w:val="22"/>
          <w:szCs w:val="22"/>
          <w:lang w:val="lt-LT" w:eastAsia="lt-LT"/>
        </w:rPr>
        <w:t xml:space="preserve">, </w:t>
      </w:r>
      <w:proofErr w:type="spellStart"/>
      <w:r w:rsidRPr="003A315C">
        <w:rPr>
          <w:rFonts w:ascii="Times New Roman" w:eastAsia="Calibri" w:hAnsi="Times New Roman"/>
          <w:color w:val="auto"/>
          <w:sz w:val="22"/>
          <w:szCs w:val="22"/>
          <w:lang w:val="lt-LT" w:eastAsia="lt-LT"/>
        </w:rPr>
        <w:t>hipofibrinogenemija</w:t>
      </w:r>
      <w:proofErr w:type="spellEnd"/>
      <w:r w:rsidRPr="003A315C">
        <w:rPr>
          <w:rFonts w:ascii="Times New Roman" w:eastAsia="Calibri" w:hAnsi="Times New Roman"/>
          <w:color w:val="auto"/>
          <w:sz w:val="22"/>
          <w:szCs w:val="22"/>
          <w:lang w:val="lt-LT" w:eastAsia="lt-LT"/>
        </w:rPr>
        <w:t xml:space="preserve">, padidėjusiu </w:t>
      </w:r>
      <w:proofErr w:type="spellStart"/>
      <w:r w:rsidRPr="003A315C">
        <w:rPr>
          <w:rFonts w:ascii="Times New Roman" w:eastAsia="Calibri" w:hAnsi="Times New Roman"/>
          <w:color w:val="auto"/>
          <w:sz w:val="22"/>
          <w:szCs w:val="22"/>
          <w:lang w:val="lt-LT" w:eastAsia="lt-LT"/>
        </w:rPr>
        <w:t>feritino</w:t>
      </w:r>
      <w:proofErr w:type="spellEnd"/>
      <w:r w:rsidRPr="003A315C">
        <w:rPr>
          <w:rFonts w:ascii="Times New Roman" w:eastAsia="Calibri" w:hAnsi="Times New Roman"/>
          <w:color w:val="auto"/>
          <w:sz w:val="22"/>
          <w:szCs w:val="22"/>
          <w:lang w:val="lt-LT" w:eastAsia="lt-LT"/>
        </w:rPr>
        <w:t xml:space="preserve"> kiekiu serume, </w:t>
      </w:r>
      <w:proofErr w:type="spellStart"/>
      <w:r w:rsidRPr="003A315C">
        <w:rPr>
          <w:rFonts w:ascii="Times New Roman" w:eastAsia="Calibri" w:hAnsi="Times New Roman"/>
          <w:color w:val="auto"/>
          <w:sz w:val="22"/>
          <w:szCs w:val="22"/>
          <w:lang w:val="lt-LT" w:eastAsia="lt-LT"/>
        </w:rPr>
        <w:t>citopenija</w:t>
      </w:r>
      <w:proofErr w:type="spellEnd"/>
      <w:r w:rsidRPr="003A315C">
        <w:rPr>
          <w:rFonts w:ascii="Times New Roman" w:eastAsia="Calibri" w:hAnsi="Times New Roman"/>
          <w:color w:val="auto"/>
          <w:sz w:val="22"/>
          <w:szCs w:val="22"/>
          <w:lang w:val="lt-LT" w:eastAsia="lt-LT"/>
        </w:rPr>
        <w:t xml:space="preserve"> ir </w:t>
      </w:r>
      <w:proofErr w:type="spellStart"/>
      <w:r w:rsidRPr="003A315C">
        <w:rPr>
          <w:rFonts w:ascii="Times New Roman" w:eastAsia="Calibri" w:hAnsi="Times New Roman"/>
          <w:color w:val="auto"/>
          <w:sz w:val="22"/>
          <w:szCs w:val="22"/>
          <w:lang w:val="lt-LT" w:eastAsia="lt-LT"/>
        </w:rPr>
        <w:t>hemofagocitoze</w:t>
      </w:r>
      <w:proofErr w:type="spellEnd"/>
      <w:r w:rsidRPr="003A315C">
        <w:rPr>
          <w:rFonts w:ascii="Times New Roman" w:eastAsia="Calibri" w:hAnsi="Times New Roman"/>
          <w:color w:val="auto"/>
          <w:sz w:val="22"/>
          <w:szCs w:val="22"/>
          <w:lang w:val="lt-LT" w:eastAsia="lt-LT"/>
        </w:rPr>
        <w:t xml:space="preserve">). Turi būti nedelsiant atliktas pacientų, kuriems išsivysto ankstyvųjų patologinio imuninės sistemos suaktyvėjimo apraiškų, būklės įvertinimas. Jeigu nustatyta HLH diagnozė, gydymas </w:t>
      </w:r>
      <w:proofErr w:type="spellStart"/>
      <w:r w:rsidRPr="003A315C">
        <w:rPr>
          <w:rFonts w:ascii="Times New Roman" w:eastAsia="Calibri" w:hAnsi="Times New Roman"/>
          <w:color w:val="auto"/>
          <w:sz w:val="22"/>
          <w:szCs w:val="22"/>
          <w:lang w:val="lt-LT" w:eastAsia="lt-LT"/>
        </w:rPr>
        <w:t>kotrimoksazolu</w:t>
      </w:r>
      <w:proofErr w:type="spellEnd"/>
      <w:r w:rsidRPr="003A315C">
        <w:rPr>
          <w:rFonts w:ascii="Times New Roman" w:eastAsia="Calibri" w:hAnsi="Times New Roman"/>
          <w:color w:val="auto"/>
          <w:sz w:val="22"/>
          <w:szCs w:val="22"/>
          <w:lang w:val="lt-LT" w:eastAsia="lt-LT"/>
        </w:rPr>
        <w:t xml:space="preserve"> turi būti nutrauktas.</w:t>
      </w:r>
    </w:p>
    <w:p w14:paraId="4709094E" w14:textId="77777777" w:rsidR="00DE22A4" w:rsidRPr="003A315C" w:rsidRDefault="00DE22A4" w:rsidP="00DE22A4">
      <w:pPr>
        <w:pStyle w:val="Default"/>
        <w:rPr>
          <w:rFonts w:ascii="Times New Roman" w:hAnsi="Times New Roman"/>
          <w:color w:val="auto"/>
          <w:sz w:val="22"/>
          <w:szCs w:val="22"/>
          <w:lang w:val="lt-LT"/>
        </w:rPr>
      </w:pPr>
    </w:p>
    <w:p w14:paraId="24AD2263" w14:textId="32F5DDC2" w:rsidR="00E865CF" w:rsidRPr="00EE2E2D" w:rsidRDefault="0011067A" w:rsidP="00E865CF">
      <w:pPr>
        <w:pStyle w:val="Default"/>
        <w:rPr>
          <w:rFonts w:ascii="Times New Roman" w:eastAsia="Calibri" w:hAnsi="Times New Roman"/>
          <w:sz w:val="22"/>
          <w:szCs w:val="22"/>
          <w:lang w:val="lt-LT"/>
        </w:rPr>
      </w:pPr>
      <w:proofErr w:type="spellStart"/>
      <w:r w:rsidRPr="00F60C08">
        <w:rPr>
          <w:rFonts w:ascii="Times New Roman" w:hAnsi="Times New Roman"/>
          <w:sz w:val="22"/>
          <w:szCs w:val="22"/>
          <w:lang w:val="lt-LT"/>
        </w:rPr>
        <w:t>Biseptol</w:t>
      </w:r>
      <w:proofErr w:type="spellEnd"/>
      <w:r w:rsidRPr="00F60C08">
        <w:rPr>
          <w:rFonts w:ascii="Times New Roman" w:hAnsi="Times New Roman"/>
          <w:sz w:val="22"/>
          <w:szCs w:val="22"/>
          <w:lang w:val="lt-LT"/>
        </w:rPr>
        <w:t xml:space="preserve"> </w:t>
      </w:r>
      <w:r w:rsidR="00E865CF" w:rsidRPr="00F60C08">
        <w:rPr>
          <w:rFonts w:ascii="Times New Roman" w:hAnsi="Times New Roman"/>
          <w:sz w:val="22"/>
          <w:szCs w:val="22"/>
          <w:lang w:val="lt-LT"/>
        </w:rPr>
        <w:t xml:space="preserve">sudėtyje yra </w:t>
      </w:r>
      <w:proofErr w:type="spellStart"/>
      <w:r w:rsidR="00E865CF" w:rsidRPr="00F60C08">
        <w:rPr>
          <w:rFonts w:ascii="Times New Roman" w:hAnsi="Times New Roman"/>
          <w:sz w:val="22"/>
          <w:szCs w:val="22"/>
          <w:lang w:val="lt-LT"/>
        </w:rPr>
        <w:t>makrogolglicerolio</w:t>
      </w:r>
      <w:proofErr w:type="spellEnd"/>
      <w:r w:rsidR="00E865CF" w:rsidRPr="00F60C08">
        <w:rPr>
          <w:rFonts w:ascii="Times New Roman" w:hAnsi="Times New Roman"/>
          <w:sz w:val="22"/>
          <w:szCs w:val="22"/>
          <w:lang w:val="lt-LT"/>
        </w:rPr>
        <w:t xml:space="preserve"> </w:t>
      </w:r>
      <w:proofErr w:type="spellStart"/>
      <w:r w:rsidR="00E865CF" w:rsidRPr="00F60C08">
        <w:rPr>
          <w:rFonts w:ascii="Times New Roman" w:hAnsi="Times New Roman"/>
          <w:sz w:val="22"/>
          <w:szCs w:val="22"/>
          <w:lang w:val="lt-LT"/>
        </w:rPr>
        <w:t>hidroksistearato</w:t>
      </w:r>
      <w:proofErr w:type="spellEnd"/>
      <w:r w:rsidR="00E865CF" w:rsidRPr="00F60C08">
        <w:rPr>
          <w:rFonts w:ascii="Times New Roman" w:hAnsi="Times New Roman"/>
          <w:sz w:val="22"/>
          <w:szCs w:val="22"/>
          <w:lang w:val="lt-LT"/>
        </w:rPr>
        <w:t>:</w:t>
      </w:r>
      <w:r w:rsidRPr="00F60C08">
        <w:rPr>
          <w:rFonts w:ascii="Times New Roman" w:hAnsi="Times New Roman"/>
          <w:sz w:val="22"/>
          <w:szCs w:val="22"/>
          <w:lang w:val="lt-LT"/>
        </w:rPr>
        <w:t xml:space="preserve"> </w:t>
      </w:r>
      <w:r w:rsidR="00E865CF" w:rsidRPr="00F60C08">
        <w:rPr>
          <w:rFonts w:ascii="Times New Roman" w:hAnsi="Times New Roman"/>
          <w:sz w:val="22"/>
          <w:szCs w:val="22"/>
          <w:lang w:val="lt-LT"/>
        </w:rPr>
        <w:t>g</w:t>
      </w:r>
      <w:r w:rsidR="00E865CF" w:rsidRPr="00EE2E2D">
        <w:rPr>
          <w:rFonts w:ascii="Times New Roman" w:eastAsia="Calibri" w:hAnsi="Times New Roman"/>
          <w:sz w:val="22"/>
          <w:szCs w:val="22"/>
          <w:lang w:val="lt-LT"/>
        </w:rPr>
        <w:t>ali sukelti skrandžio sutrikimų ir viduriavimą.</w:t>
      </w:r>
    </w:p>
    <w:p w14:paraId="210D0084" w14:textId="77777777" w:rsidR="0011067A" w:rsidRPr="00F60C08" w:rsidRDefault="0011067A" w:rsidP="0011067A">
      <w:pPr>
        <w:rPr>
          <w:szCs w:val="22"/>
        </w:rPr>
      </w:pPr>
    </w:p>
    <w:p w14:paraId="0AD9858C" w14:textId="77777777" w:rsidR="00E865CF" w:rsidRPr="00F60C08" w:rsidRDefault="00E865CF" w:rsidP="00E865CF">
      <w:pPr>
        <w:rPr>
          <w:szCs w:val="22"/>
        </w:rPr>
      </w:pPr>
      <w:proofErr w:type="spellStart"/>
      <w:r w:rsidRPr="00F60C08">
        <w:rPr>
          <w:szCs w:val="22"/>
        </w:rPr>
        <w:t>Biseptol</w:t>
      </w:r>
      <w:proofErr w:type="spellEnd"/>
      <w:r w:rsidRPr="00F60C08">
        <w:rPr>
          <w:szCs w:val="22"/>
        </w:rPr>
        <w:t xml:space="preserve"> sudėtyje yra metilo </w:t>
      </w:r>
      <w:proofErr w:type="spellStart"/>
      <w:r w:rsidRPr="00F60C08">
        <w:rPr>
          <w:szCs w:val="22"/>
        </w:rPr>
        <w:t>parahidroksibenzoato</w:t>
      </w:r>
      <w:proofErr w:type="spellEnd"/>
      <w:r w:rsidRPr="00F60C08">
        <w:rPr>
          <w:szCs w:val="22"/>
        </w:rPr>
        <w:t xml:space="preserve"> (E218) ir </w:t>
      </w:r>
      <w:proofErr w:type="spellStart"/>
      <w:r w:rsidRPr="00F60C08">
        <w:rPr>
          <w:szCs w:val="22"/>
        </w:rPr>
        <w:t>propilo</w:t>
      </w:r>
      <w:proofErr w:type="spellEnd"/>
      <w:r w:rsidRPr="00F60C08">
        <w:rPr>
          <w:szCs w:val="22"/>
        </w:rPr>
        <w:t xml:space="preserve"> </w:t>
      </w:r>
      <w:proofErr w:type="spellStart"/>
      <w:r w:rsidRPr="00F60C08">
        <w:rPr>
          <w:szCs w:val="22"/>
        </w:rPr>
        <w:t>parahidroksibenzoato</w:t>
      </w:r>
      <w:proofErr w:type="spellEnd"/>
      <w:r w:rsidRPr="00F60C08">
        <w:rPr>
          <w:b/>
          <w:szCs w:val="22"/>
        </w:rPr>
        <w:t xml:space="preserve"> </w:t>
      </w:r>
      <w:r w:rsidRPr="00F60C08">
        <w:rPr>
          <w:szCs w:val="22"/>
        </w:rPr>
        <w:t>(E216):</w:t>
      </w:r>
      <w:r w:rsidRPr="00F60C08">
        <w:rPr>
          <w:szCs w:val="22"/>
          <w:lang w:eastAsia="lt-LT"/>
        </w:rPr>
        <w:t xml:space="preserve"> g</w:t>
      </w:r>
      <w:r w:rsidRPr="00F60C08">
        <w:rPr>
          <w:szCs w:val="22"/>
        </w:rPr>
        <w:t>ali sukelti alerginių reakcijų, kurios gali būti uždelstos.</w:t>
      </w:r>
    </w:p>
    <w:p w14:paraId="55E50B2C" w14:textId="77777777" w:rsidR="0011067A" w:rsidRPr="00F60C08" w:rsidRDefault="0011067A" w:rsidP="0011067A">
      <w:pPr>
        <w:rPr>
          <w:szCs w:val="22"/>
        </w:rPr>
      </w:pPr>
    </w:p>
    <w:p w14:paraId="4EEA837B" w14:textId="77777777" w:rsidR="00E865CF" w:rsidRPr="00EE2E2D" w:rsidRDefault="00E865CF" w:rsidP="00E865CF">
      <w:pPr>
        <w:pStyle w:val="Default"/>
        <w:rPr>
          <w:rFonts w:ascii="Times New Roman" w:eastAsia="Calibri" w:hAnsi="Times New Roman"/>
          <w:sz w:val="22"/>
          <w:szCs w:val="22"/>
          <w:lang w:val="lt-LT"/>
        </w:rPr>
      </w:pPr>
      <w:proofErr w:type="spellStart"/>
      <w:r w:rsidRPr="00F60C08">
        <w:rPr>
          <w:rFonts w:ascii="Times New Roman" w:hAnsi="Times New Roman"/>
          <w:sz w:val="22"/>
          <w:szCs w:val="22"/>
          <w:lang w:val="lt-LT"/>
        </w:rPr>
        <w:t>Biseptol</w:t>
      </w:r>
      <w:proofErr w:type="spellEnd"/>
      <w:r w:rsidRPr="00F60C08">
        <w:rPr>
          <w:rFonts w:ascii="Times New Roman" w:hAnsi="Times New Roman"/>
          <w:sz w:val="22"/>
          <w:szCs w:val="22"/>
          <w:lang w:val="lt-LT"/>
        </w:rPr>
        <w:t xml:space="preserve"> sudėtyje yra </w:t>
      </w:r>
      <w:proofErr w:type="spellStart"/>
      <w:r w:rsidRPr="00F60C08">
        <w:rPr>
          <w:rFonts w:ascii="Times New Roman" w:hAnsi="Times New Roman"/>
          <w:sz w:val="22"/>
          <w:szCs w:val="22"/>
          <w:lang w:val="lt-LT"/>
        </w:rPr>
        <w:t>maltitolio</w:t>
      </w:r>
      <w:proofErr w:type="spellEnd"/>
      <w:r w:rsidRPr="00F60C08">
        <w:rPr>
          <w:rFonts w:ascii="Times New Roman" w:hAnsi="Times New Roman"/>
          <w:sz w:val="22"/>
          <w:szCs w:val="22"/>
          <w:lang w:val="lt-LT"/>
        </w:rPr>
        <w:t>. Šio vaistinio preparato negalima vartoti pacientams, kuriems nustatytas retas paveldimas sutrikimas – fruktozės netoleravimas.</w:t>
      </w:r>
      <w:r w:rsidRPr="00F60C08">
        <w:rPr>
          <w:rFonts w:ascii="Times New Roman" w:hAnsi="Times New Roman"/>
          <w:b/>
          <w:sz w:val="22"/>
          <w:szCs w:val="22"/>
          <w:lang w:val="lt-LT"/>
        </w:rPr>
        <w:t xml:space="preserve"> </w:t>
      </w:r>
      <w:r w:rsidR="00156902" w:rsidRPr="00EE2E2D">
        <w:rPr>
          <w:rFonts w:ascii="Times New Roman" w:eastAsia="Calibri" w:hAnsi="Times New Roman"/>
          <w:sz w:val="22"/>
          <w:szCs w:val="22"/>
          <w:lang w:val="lt-LT"/>
        </w:rPr>
        <w:t xml:space="preserve">Vartojant </w:t>
      </w:r>
      <w:r w:rsidR="00156902" w:rsidRPr="00EE2E2D">
        <w:rPr>
          <w:rStyle w:val="tlid-translation"/>
          <w:rFonts w:ascii="Times New Roman" w:hAnsi="Times New Roman"/>
          <w:sz w:val="22"/>
          <w:szCs w:val="22"/>
          <w:lang w:val="lt-LT"/>
        </w:rPr>
        <w:t xml:space="preserve">didesnę nei 20 ml </w:t>
      </w:r>
      <w:r w:rsidR="00E068B1" w:rsidRPr="00EE2E2D">
        <w:rPr>
          <w:rStyle w:val="tlid-translation"/>
          <w:rFonts w:ascii="Times New Roman" w:hAnsi="Times New Roman"/>
          <w:sz w:val="22"/>
          <w:szCs w:val="22"/>
          <w:lang w:val="lt-LT"/>
        </w:rPr>
        <w:t xml:space="preserve">šio vaistinio preparato </w:t>
      </w:r>
      <w:r w:rsidR="00156902" w:rsidRPr="00EE2E2D">
        <w:rPr>
          <w:rStyle w:val="tlid-translation"/>
          <w:rFonts w:ascii="Times New Roman" w:hAnsi="Times New Roman"/>
          <w:sz w:val="22"/>
          <w:szCs w:val="22"/>
          <w:lang w:val="lt-LT"/>
        </w:rPr>
        <w:t>dozę, g</w:t>
      </w:r>
      <w:r w:rsidRPr="00EE2E2D">
        <w:rPr>
          <w:rFonts w:ascii="Times New Roman" w:eastAsia="Calibri" w:hAnsi="Times New Roman"/>
          <w:sz w:val="22"/>
          <w:szCs w:val="22"/>
          <w:lang w:val="lt-LT"/>
        </w:rPr>
        <w:t>ali truputį laisvinti vidurius.</w:t>
      </w:r>
      <w:r w:rsidR="00EA3E24">
        <w:rPr>
          <w:rFonts w:ascii="Times New Roman" w:eastAsia="Calibri" w:hAnsi="Times New Roman"/>
          <w:sz w:val="22"/>
          <w:szCs w:val="22"/>
          <w:lang w:val="lt-LT"/>
        </w:rPr>
        <w:t xml:space="preserve"> </w:t>
      </w:r>
      <w:r w:rsidRPr="00EE2E2D">
        <w:rPr>
          <w:rFonts w:ascii="Times New Roman" w:eastAsia="Calibri" w:hAnsi="Times New Roman"/>
          <w:sz w:val="22"/>
          <w:szCs w:val="22"/>
          <w:lang w:val="lt-LT"/>
        </w:rPr>
        <w:t xml:space="preserve">1 g </w:t>
      </w:r>
      <w:proofErr w:type="spellStart"/>
      <w:r w:rsidRPr="00EE2E2D">
        <w:rPr>
          <w:rFonts w:ascii="Times New Roman" w:eastAsia="Calibri" w:hAnsi="Times New Roman"/>
          <w:sz w:val="22"/>
          <w:szCs w:val="22"/>
          <w:lang w:val="lt-LT"/>
        </w:rPr>
        <w:t>maltitolio</w:t>
      </w:r>
      <w:proofErr w:type="spellEnd"/>
      <w:r w:rsidRPr="00EE2E2D">
        <w:rPr>
          <w:rFonts w:ascii="Times New Roman" w:eastAsia="Calibri" w:hAnsi="Times New Roman"/>
          <w:sz w:val="22"/>
          <w:szCs w:val="22"/>
          <w:lang w:val="lt-LT"/>
        </w:rPr>
        <w:t xml:space="preserve"> energinė vertė – 2,3 kcal.</w:t>
      </w:r>
    </w:p>
    <w:p w14:paraId="15C2E020" w14:textId="77777777" w:rsidR="0011067A" w:rsidRPr="00F60C08" w:rsidRDefault="0011067A" w:rsidP="0011067A">
      <w:pPr>
        <w:rPr>
          <w:szCs w:val="22"/>
        </w:rPr>
      </w:pPr>
    </w:p>
    <w:p w14:paraId="701CE850" w14:textId="77777777" w:rsidR="00AC5AA4" w:rsidRPr="00EE2E2D" w:rsidRDefault="00045216" w:rsidP="00AC5AA4">
      <w:pPr>
        <w:tabs>
          <w:tab w:val="left" w:pos="0"/>
        </w:tabs>
        <w:autoSpaceDE w:val="0"/>
        <w:autoSpaceDN w:val="0"/>
        <w:adjustRightInd w:val="0"/>
        <w:rPr>
          <w:rStyle w:val="tlid-translation"/>
          <w:szCs w:val="22"/>
        </w:rPr>
      </w:pPr>
      <w:r w:rsidRPr="00EE2E2D">
        <w:rPr>
          <w:rFonts w:eastAsia="Calibri"/>
          <w:color w:val="000000"/>
          <w:szCs w:val="22"/>
        </w:rPr>
        <w:t xml:space="preserve">5 ml </w:t>
      </w:r>
      <w:proofErr w:type="spellStart"/>
      <w:r w:rsidR="00E35F82" w:rsidRPr="00EE2E2D">
        <w:rPr>
          <w:rFonts w:eastAsia="Calibri"/>
          <w:color w:val="000000"/>
          <w:szCs w:val="22"/>
        </w:rPr>
        <w:t>Biseptol</w:t>
      </w:r>
      <w:proofErr w:type="spellEnd"/>
      <w:r w:rsidR="00E35F82" w:rsidRPr="00EE2E2D">
        <w:rPr>
          <w:rFonts w:eastAsia="Calibri"/>
          <w:color w:val="000000"/>
          <w:szCs w:val="22"/>
        </w:rPr>
        <w:t xml:space="preserve"> </w:t>
      </w:r>
      <w:r w:rsidRPr="00EE2E2D">
        <w:rPr>
          <w:rFonts w:eastAsia="Calibri"/>
          <w:color w:val="000000"/>
          <w:szCs w:val="22"/>
        </w:rPr>
        <w:t>geriamosios suspensijos</w:t>
      </w:r>
      <w:r w:rsidR="00156902" w:rsidRPr="00EE2E2D">
        <w:rPr>
          <w:rFonts w:eastAsia="Calibri"/>
          <w:color w:val="000000"/>
          <w:szCs w:val="22"/>
        </w:rPr>
        <w:t xml:space="preserve"> yra </w:t>
      </w:r>
      <w:r w:rsidRPr="00EE2E2D">
        <w:rPr>
          <w:rFonts w:eastAsia="Calibri"/>
          <w:color w:val="000000"/>
          <w:szCs w:val="22"/>
        </w:rPr>
        <w:t>142,72</w:t>
      </w:r>
      <w:r w:rsidR="00156902" w:rsidRPr="00EE2E2D">
        <w:rPr>
          <w:rFonts w:eastAsia="Calibri"/>
          <w:color w:val="000000"/>
          <w:szCs w:val="22"/>
        </w:rPr>
        <w:t xml:space="preserve"> mg </w:t>
      </w:r>
      <w:proofErr w:type="spellStart"/>
      <w:r w:rsidR="00156902" w:rsidRPr="00EE2E2D">
        <w:rPr>
          <w:rFonts w:eastAsia="Calibri"/>
          <w:color w:val="000000"/>
          <w:szCs w:val="22"/>
        </w:rPr>
        <w:t>propilenglikolio</w:t>
      </w:r>
      <w:proofErr w:type="spellEnd"/>
      <w:r w:rsidRPr="00EE2E2D">
        <w:rPr>
          <w:rFonts w:eastAsia="Calibri"/>
          <w:color w:val="000000"/>
          <w:szCs w:val="22"/>
        </w:rPr>
        <w:t xml:space="preserve"> (E1520). Vartojant didesnę nei 1,75 ml </w:t>
      </w:r>
      <w:r w:rsidRPr="00EE2E2D">
        <w:rPr>
          <w:rStyle w:val="tlid-translation"/>
          <w:szCs w:val="22"/>
        </w:rPr>
        <w:t xml:space="preserve">(14 mg </w:t>
      </w:r>
      <w:proofErr w:type="spellStart"/>
      <w:r w:rsidRPr="00EE2E2D">
        <w:rPr>
          <w:rStyle w:val="tlid-translation"/>
          <w:szCs w:val="22"/>
        </w:rPr>
        <w:t>trimetoprimo</w:t>
      </w:r>
      <w:proofErr w:type="spellEnd"/>
      <w:r w:rsidRPr="00EE2E2D">
        <w:rPr>
          <w:rStyle w:val="tlid-translation"/>
          <w:szCs w:val="22"/>
        </w:rPr>
        <w:t xml:space="preserve"> ir 70 mg </w:t>
      </w:r>
      <w:proofErr w:type="spellStart"/>
      <w:r w:rsidRPr="00EE2E2D">
        <w:rPr>
          <w:rStyle w:val="tlid-translation"/>
          <w:szCs w:val="22"/>
        </w:rPr>
        <w:t>sulfametoksazolo</w:t>
      </w:r>
      <w:proofErr w:type="spellEnd"/>
      <w:r w:rsidRPr="00EE2E2D">
        <w:rPr>
          <w:rStyle w:val="tlid-translation"/>
          <w:szCs w:val="22"/>
        </w:rPr>
        <w:t>) kilogramui kūno svorio per parą dozę, reikia atsižvelgti į šiuos įspėjimus:</w:t>
      </w:r>
    </w:p>
    <w:p w14:paraId="20094A36" w14:textId="77777777" w:rsidR="00AC5AA4" w:rsidRPr="00F60C08" w:rsidRDefault="00AC5AA4" w:rsidP="00AC5AA4">
      <w:pPr>
        <w:pStyle w:val="Kolorowalistaakcent11"/>
        <w:numPr>
          <w:ilvl w:val="0"/>
          <w:numId w:val="5"/>
        </w:numPr>
        <w:autoSpaceDE w:val="0"/>
        <w:autoSpaceDN w:val="0"/>
        <w:adjustRightInd w:val="0"/>
        <w:rPr>
          <w:color w:val="000000"/>
          <w:sz w:val="22"/>
          <w:szCs w:val="22"/>
        </w:rPr>
      </w:pPr>
      <w:proofErr w:type="spellStart"/>
      <w:r w:rsidRPr="00F60C08">
        <w:rPr>
          <w:color w:val="000000"/>
          <w:sz w:val="22"/>
          <w:szCs w:val="22"/>
        </w:rPr>
        <w:t>Biseptol</w:t>
      </w:r>
      <w:proofErr w:type="spellEnd"/>
      <w:r w:rsidRPr="00F60C08">
        <w:rPr>
          <w:color w:val="000000"/>
          <w:sz w:val="22"/>
          <w:szCs w:val="22"/>
        </w:rPr>
        <w:t xml:space="preserve"> vartojimas su bet kokiu alkoholdehidrogenazės substratu, pavyzdžiui, etanoliu, jaunesniam kaip 5 metų vaikui gali sukelti sunkų nepageidaujamą poveikį;</w:t>
      </w:r>
    </w:p>
    <w:p w14:paraId="1F70CAEB" w14:textId="77777777" w:rsidR="00AC5AA4" w:rsidRPr="00F60C08" w:rsidRDefault="00AC5AA4" w:rsidP="00AC5AA4">
      <w:pPr>
        <w:pStyle w:val="Kolorowalistaakcent11"/>
        <w:numPr>
          <w:ilvl w:val="0"/>
          <w:numId w:val="5"/>
        </w:numPr>
        <w:autoSpaceDE w:val="0"/>
        <w:autoSpaceDN w:val="0"/>
        <w:adjustRightInd w:val="0"/>
        <w:rPr>
          <w:color w:val="000000"/>
          <w:sz w:val="22"/>
          <w:szCs w:val="22"/>
        </w:rPr>
      </w:pPr>
      <w:r w:rsidRPr="00EE2E2D">
        <w:rPr>
          <w:rFonts w:eastAsia="Calibri"/>
          <w:color w:val="000000"/>
          <w:sz w:val="22"/>
          <w:szCs w:val="22"/>
        </w:rPr>
        <w:t xml:space="preserve">nors neįrodyta, kad </w:t>
      </w:r>
      <w:proofErr w:type="spellStart"/>
      <w:r w:rsidRPr="00EE2E2D">
        <w:rPr>
          <w:rFonts w:eastAsia="Calibri"/>
          <w:color w:val="000000"/>
          <w:sz w:val="22"/>
          <w:szCs w:val="22"/>
        </w:rPr>
        <w:t>propilenglikolis</w:t>
      </w:r>
      <w:proofErr w:type="spellEnd"/>
      <w:r w:rsidRPr="00EE2E2D">
        <w:rPr>
          <w:rFonts w:eastAsia="Calibri"/>
          <w:color w:val="000000"/>
          <w:sz w:val="22"/>
          <w:szCs w:val="22"/>
        </w:rPr>
        <w:t xml:space="preserve"> sukelia toksinį poveikį gyvūnų ar žmonių reprodukcijai ar vystymuisi, jis gali daryti įtaką vaisiui ir yra aptiktas piene. Taigi, </w:t>
      </w:r>
      <w:proofErr w:type="spellStart"/>
      <w:r w:rsidRPr="00EE2E2D">
        <w:rPr>
          <w:rFonts w:eastAsia="Calibri"/>
          <w:color w:val="000000"/>
          <w:sz w:val="22"/>
          <w:szCs w:val="22"/>
        </w:rPr>
        <w:t>propilenglikolio</w:t>
      </w:r>
      <w:proofErr w:type="spellEnd"/>
      <w:r w:rsidRPr="00EE2E2D">
        <w:rPr>
          <w:rFonts w:eastAsia="Calibri"/>
          <w:color w:val="000000"/>
          <w:sz w:val="22"/>
          <w:szCs w:val="22"/>
        </w:rPr>
        <w:t xml:space="preserve"> vartojimas nėščiai pacientei ar žindyvei turi būti apgalvotas kiekvienu konkrečiu atveju;</w:t>
      </w:r>
    </w:p>
    <w:p w14:paraId="45254FEB" w14:textId="77777777" w:rsidR="00AC5AA4" w:rsidRPr="00F60C08" w:rsidRDefault="00AC5AA4" w:rsidP="00AC5AA4">
      <w:pPr>
        <w:pStyle w:val="Kolorowalistaakcent11"/>
        <w:numPr>
          <w:ilvl w:val="0"/>
          <w:numId w:val="5"/>
        </w:numPr>
        <w:autoSpaceDE w:val="0"/>
        <w:autoSpaceDN w:val="0"/>
        <w:adjustRightInd w:val="0"/>
        <w:rPr>
          <w:color w:val="000000"/>
          <w:sz w:val="22"/>
          <w:szCs w:val="22"/>
        </w:rPr>
      </w:pPr>
      <w:r w:rsidRPr="00F60C08">
        <w:rPr>
          <w:color w:val="000000"/>
          <w:sz w:val="22"/>
          <w:szCs w:val="22"/>
        </w:rPr>
        <w:t>me</w:t>
      </w:r>
      <w:r w:rsidRPr="00F60C08">
        <w:rPr>
          <w:sz w:val="22"/>
          <w:szCs w:val="22"/>
        </w:rPr>
        <w:t xml:space="preserve">dicininis stebėjimas reikalingas pacientams, kurių sutrikusi inkstų ar kepenų funkcija, kadangi gauta pranešimų apie </w:t>
      </w:r>
      <w:proofErr w:type="spellStart"/>
      <w:r w:rsidRPr="00F60C08">
        <w:rPr>
          <w:sz w:val="22"/>
          <w:szCs w:val="22"/>
        </w:rPr>
        <w:t>propilenglikoliui</w:t>
      </w:r>
      <w:proofErr w:type="spellEnd"/>
      <w:r w:rsidRPr="00F60C08">
        <w:rPr>
          <w:sz w:val="22"/>
          <w:szCs w:val="22"/>
        </w:rPr>
        <w:t xml:space="preserve"> priskirtus įvairius nepageidaujamus reiškinius, tokius, kaip inkstų funkcijos sutrikimas (ūminė kanalėlių nekrozė), ūminis inkstų nepakankamumas ir kepenų funkcijos sutrikimas.</w:t>
      </w:r>
    </w:p>
    <w:p w14:paraId="4377CD34" w14:textId="77777777" w:rsidR="0011067A" w:rsidRPr="00AF73DB" w:rsidRDefault="0011067A" w:rsidP="0011067A">
      <w:pPr>
        <w:pStyle w:val="Default"/>
        <w:rPr>
          <w:rFonts w:ascii="Times New Roman" w:hAnsi="Times New Roman"/>
          <w:sz w:val="22"/>
          <w:szCs w:val="22"/>
          <w:lang w:val="lt-LT"/>
        </w:rPr>
      </w:pPr>
    </w:p>
    <w:p w14:paraId="66080DC5" w14:textId="77777777" w:rsidR="00EC368D" w:rsidRPr="00EE2E2D" w:rsidRDefault="00EC368D" w:rsidP="00EC368D">
      <w:pPr>
        <w:autoSpaceDE w:val="0"/>
        <w:autoSpaceDN w:val="0"/>
        <w:adjustRightInd w:val="0"/>
        <w:rPr>
          <w:rFonts w:eastAsia="Calibri"/>
          <w:color w:val="000000"/>
          <w:szCs w:val="22"/>
        </w:rPr>
      </w:pPr>
      <w:r w:rsidRPr="00EE2E2D">
        <w:rPr>
          <w:rFonts w:eastAsia="Calibri"/>
          <w:color w:val="000000"/>
          <w:szCs w:val="22"/>
        </w:rPr>
        <w:t>Šio vaistinio preparato 5 mililitruose yra 38 mg natrio, tai atitinka 1,9 % didžiausios PSO rekomenduojamos paros normos suaugusiesiems, kuri yra 2 g natrio.</w:t>
      </w:r>
    </w:p>
    <w:p w14:paraId="5E051C26" w14:textId="77777777" w:rsidR="00EC368D" w:rsidRPr="00EE2E2D" w:rsidRDefault="00EC368D" w:rsidP="00EC368D">
      <w:pPr>
        <w:autoSpaceDE w:val="0"/>
        <w:autoSpaceDN w:val="0"/>
        <w:adjustRightInd w:val="0"/>
        <w:rPr>
          <w:rFonts w:eastAsia="Calibri"/>
          <w:color w:val="000000"/>
          <w:szCs w:val="22"/>
        </w:rPr>
      </w:pPr>
      <w:r w:rsidRPr="00EE2E2D">
        <w:rPr>
          <w:rFonts w:eastAsia="Calibri"/>
          <w:color w:val="000000"/>
          <w:szCs w:val="22"/>
        </w:rPr>
        <w:t>Šio vaistinio preparato 40 ml paros dozė atitinka 15,2 % didžiausios PSO paros normos suaugusiesiems, kuri yra 2 g natrio.</w:t>
      </w:r>
    </w:p>
    <w:p w14:paraId="0515D8FE" w14:textId="77777777" w:rsidR="00BD4A69" w:rsidRPr="00F60C08" w:rsidRDefault="00BD4A69" w:rsidP="007A298D">
      <w:pPr>
        <w:pStyle w:val="BTEMEASMCA"/>
      </w:pPr>
    </w:p>
    <w:p w14:paraId="32322D10" w14:textId="312F9104" w:rsidR="00BD4A69" w:rsidRPr="00F60C08" w:rsidRDefault="00BD4A69" w:rsidP="00BD4A69">
      <w:pPr>
        <w:pStyle w:val="PI-2EMEASMCA"/>
      </w:pPr>
      <w:bookmarkStart w:id="16" w:name="_Toc129243231"/>
      <w:bookmarkStart w:id="17" w:name="_Toc129243106"/>
      <w:r w:rsidRPr="00F60C08">
        <w:t>4.5</w:t>
      </w:r>
      <w:r w:rsidRPr="00F60C08">
        <w:tab/>
        <w:t>Sąveika su kitais vaistiniais preparatais ir kitokia sąveika</w:t>
      </w:r>
      <w:bookmarkEnd w:id="16"/>
      <w:bookmarkEnd w:id="17"/>
    </w:p>
    <w:p w14:paraId="49F79FC5" w14:textId="77777777" w:rsidR="00BD4A69" w:rsidRPr="00F60C08" w:rsidRDefault="00BD4A69" w:rsidP="007A298D">
      <w:pPr>
        <w:pStyle w:val="BTEMEASMCA"/>
      </w:pPr>
    </w:p>
    <w:p w14:paraId="3BB9240E" w14:textId="77777777" w:rsidR="00BD4A69" w:rsidRPr="00F60C08" w:rsidRDefault="00BD4A69" w:rsidP="007A298D">
      <w:pPr>
        <w:pStyle w:val="BTEMEASMCA"/>
      </w:pPr>
      <w:r w:rsidRPr="00F60C08">
        <w:t xml:space="preserve">Senyviems pacientams, kurie kartu vartoja diuretikų (ypač </w:t>
      </w:r>
      <w:proofErr w:type="spellStart"/>
      <w:r w:rsidRPr="00F60C08">
        <w:t>tiazidinių</w:t>
      </w:r>
      <w:proofErr w:type="spellEnd"/>
      <w:r w:rsidRPr="00F60C08">
        <w:t xml:space="preserve">), padidėja </w:t>
      </w:r>
      <w:proofErr w:type="spellStart"/>
      <w:r w:rsidRPr="00F60C08">
        <w:t>trombocitopenijos</w:t>
      </w:r>
      <w:proofErr w:type="spellEnd"/>
      <w:r w:rsidRPr="00F60C08">
        <w:t xml:space="preserve"> su purpura ar be jos pasireiškimo rizika.</w:t>
      </w:r>
    </w:p>
    <w:p w14:paraId="48A8FE9C" w14:textId="77777777" w:rsidR="00BD4A69" w:rsidRPr="00F60C08" w:rsidRDefault="00BD4A69" w:rsidP="007A298D">
      <w:pPr>
        <w:pStyle w:val="BTEMEASMCA"/>
      </w:pPr>
      <w:r w:rsidRPr="00F60C08">
        <w:t xml:space="preserve">Retais atvejais pastebėta, kad didesnę nei 25 mg per savaitę </w:t>
      </w:r>
      <w:proofErr w:type="spellStart"/>
      <w:r w:rsidRPr="00F60C08">
        <w:t>pirimetamino</w:t>
      </w:r>
      <w:proofErr w:type="spellEnd"/>
      <w:r w:rsidRPr="00F60C08">
        <w:t xml:space="preserve"> dozę kartu su </w:t>
      </w:r>
      <w:proofErr w:type="spellStart"/>
      <w:r w:rsidRPr="00F60C08">
        <w:t>kotrimoksazolu</w:t>
      </w:r>
      <w:proofErr w:type="spellEnd"/>
      <w:r w:rsidRPr="00F60C08">
        <w:t xml:space="preserve"> vartojantiems pacientams gali pasireikšti </w:t>
      </w:r>
      <w:proofErr w:type="spellStart"/>
      <w:r w:rsidRPr="00F60C08">
        <w:t>megaloblastinė</w:t>
      </w:r>
      <w:proofErr w:type="spellEnd"/>
      <w:r w:rsidRPr="00F60C08">
        <w:t xml:space="preserve"> anemija.</w:t>
      </w:r>
    </w:p>
    <w:p w14:paraId="163C7221" w14:textId="77777777" w:rsidR="00BD4A69" w:rsidRPr="00F60C08" w:rsidRDefault="00BD4A69" w:rsidP="007A298D">
      <w:pPr>
        <w:pStyle w:val="BTEMEASMCA"/>
      </w:pPr>
      <w:r w:rsidRPr="00F60C08">
        <w:t xml:space="preserve">Kai kuriais atvejais kartu vartojamas </w:t>
      </w:r>
      <w:proofErr w:type="spellStart"/>
      <w:r w:rsidRPr="00F60C08">
        <w:t>zidovudinas</w:t>
      </w:r>
      <w:proofErr w:type="spellEnd"/>
      <w:r w:rsidRPr="00F60C08">
        <w:t xml:space="preserve"> gali didinti </w:t>
      </w:r>
      <w:proofErr w:type="spellStart"/>
      <w:r w:rsidRPr="00F60C08">
        <w:t>kotrimoksazolo</w:t>
      </w:r>
      <w:proofErr w:type="spellEnd"/>
      <w:r w:rsidRPr="00F60C08">
        <w:t xml:space="preserve"> sukeliamų hematologinių nepageidaujamų reakcijų pasireiškimo riziką. Jei toks vaistinių preparatų derinys būtinas, reikėtų stebėti kraujo sudėties rodiklius.</w:t>
      </w:r>
    </w:p>
    <w:p w14:paraId="27F30C18" w14:textId="77777777" w:rsidR="00BD4A69" w:rsidRPr="00F60C08" w:rsidRDefault="00BD4A69" w:rsidP="007A298D">
      <w:pPr>
        <w:pStyle w:val="BTEMEASMCA"/>
      </w:pPr>
      <w:proofErr w:type="spellStart"/>
      <w:r w:rsidRPr="00F60C08">
        <w:t>Kotrimoksazolo</w:t>
      </w:r>
      <w:proofErr w:type="spellEnd"/>
      <w:r w:rsidRPr="00F60C08">
        <w:t xml:space="preserve"> skiriant kartu su </w:t>
      </w:r>
      <w:proofErr w:type="spellStart"/>
      <w:r w:rsidRPr="00F60C08">
        <w:t>ciklosporinu</w:t>
      </w:r>
      <w:proofErr w:type="spellEnd"/>
      <w:r w:rsidRPr="00F60C08">
        <w:t xml:space="preserve"> pacientams po inkstų transplantacijos, pasireiškia grįžtamai susilpnėjusios inkstų funkcijos atvejų.</w:t>
      </w:r>
    </w:p>
    <w:p w14:paraId="3223BFB9" w14:textId="77777777" w:rsidR="00BD4A69" w:rsidRPr="00F60C08" w:rsidRDefault="00BD4A69" w:rsidP="007A298D">
      <w:pPr>
        <w:pStyle w:val="BTEMEASMCA"/>
      </w:pPr>
      <w:r w:rsidRPr="00F60C08">
        <w:t xml:space="preserve">Nustatyta, kad </w:t>
      </w:r>
      <w:proofErr w:type="spellStart"/>
      <w:r w:rsidRPr="00F60C08">
        <w:t>kotrimoksazolas</w:t>
      </w:r>
      <w:proofErr w:type="spellEnd"/>
      <w:r w:rsidRPr="00F60C08">
        <w:t xml:space="preserve"> stiprina </w:t>
      </w:r>
      <w:proofErr w:type="spellStart"/>
      <w:r w:rsidRPr="00F60C08">
        <w:t>antikoaguliacinį</w:t>
      </w:r>
      <w:proofErr w:type="spellEnd"/>
      <w:r w:rsidRPr="00F60C08">
        <w:t xml:space="preserve"> varfarino poveikį </w:t>
      </w:r>
      <w:proofErr w:type="spellStart"/>
      <w:r w:rsidRPr="00F60C08">
        <w:t>stereo</w:t>
      </w:r>
      <w:proofErr w:type="spellEnd"/>
      <w:r w:rsidRPr="00F60C08">
        <w:t xml:space="preserve">-selektyviai slopindamas pastarojo metabolizmą. </w:t>
      </w:r>
      <w:proofErr w:type="spellStart"/>
      <w:r w:rsidRPr="00F60C08">
        <w:t>Sulfametoksazolas</w:t>
      </w:r>
      <w:proofErr w:type="spellEnd"/>
      <w:r w:rsidRPr="00F60C08">
        <w:t xml:space="preserve"> </w:t>
      </w:r>
      <w:proofErr w:type="spellStart"/>
      <w:r w:rsidRPr="00F60C08">
        <w:rPr>
          <w:i/>
          <w:iCs/>
        </w:rPr>
        <w:t>in</w:t>
      </w:r>
      <w:proofErr w:type="spellEnd"/>
      <w:r w:rsidRPr="00F60C08">
        <w:rPr>
          <w:i/>
          <w:iCs/>
        </w:rPr>
        <w:t xml:space="preserve"> </w:t>
      </w:r>
      <w:proofErr w:type="spellStart"/>
      <w:r w:rsidRPr="00F60C08">
        <w:rPr>
          <w:i/>
          <w:iCs/>
        </w:rPr>
        <w:t>vitro</w:t>
      </w:r>
      <w:proofErr w:type="spellEnd"/>
      <w:r w:rsidRPr="00F60C08">
        <w:t xml:space="preserve"> gali išstumti varfariną iš pastarojo junginių su plazmos </w:t>
      </w:r>
      <w:proofErr w:type="spellStart"/>
      <w:r w:rsidRPr="00F60C08">
        <w:t>albuminais</w:t>
      </w:r>
      <w:proofErr w:type="spellEnd"/>
      <w:r w:rsidRPr="00F60C08">
        <w:t xml:space="preserve">. Todėl </w:t>
      </w:r>
      <w:proofErr w:type="spellStart"/>
      <w:r w:rsidRPr="00F60C08">
        <w:t>Biseptol</w:t>
      </w:r>
      <w:proofErr w:type="spellEnd"/>
      <w:r w:rsidRPr="00F60C08">
        <w:t xml:space="preserve"> skiriant kartu antikoaguliantais, rekomenduojama atidžiai stebėti </w:t>
      </w:r>
      <w:proofErr w:type="spellStart"/>
      <w:r w:rsidRPr="00F60C08">
        <w:t>antikoaguliacinį</w:t>
      </w:r>
      <w:proofErr w:type="spellEnd"/>
      <w:r w:rsidRPr="00F60C08">
        <w:t xml:space="preserve"> poveikį.</w:t>
      </w:r>
    </w:p>
    <w:p w14:paraId="207EEF3B" w14:textId="77777777" w:rsidR="00BD4A69" w:rsidRPr="00F60C08" w:rsidRDefault="00BD4A69" w:rsidP="007A298D">
      <w:pPr>
        <w:pStyle w:val="BTEMEASMCA"/>
      </w:pPr>
      <w:proofErr w:type="spellStart"/>
      <w:r w:rsidRPr="00F60C08">
        <w:lastRenderedPageBreak/>
        <w:t>Biseptol</w:t>
      </w:r>
      <w:proofErr w:type="spellEnd"/>
      <w:r w:rsidRPr="00F60C08">
        <w:t xml:space="preserve"> ilgina kartu vartojamo </w:t>
      </w:r>
      <w:proofErr w:type="spellStart"/>
      <w:r w:rsidRPr="00F60C08">
        <w:t>fenitoino</w:t>
      </w:r>
      <w:proofErr w:type="spellEnd"/>
      <w:r w:rsidRPr="00F60C08">
        <w:t xml:space="preserve"> pusinės eliminacijos laiką ir todėl gali sukelti pernelyg stiprų </w:t>
      </w:r>
      <w:proofErr w:type="spellStart"/>
      <w:r w:rsidRPr="00F60C08">
        <w:t>fenitoino</w:t>
      </w:r>
      <w:proofErr w:type="spellEnd"/>
      <w:r w:rsidRPr="00F60C08">
        <w:t xml:space="preserve"> poveikį. Rekomenduojama atidžiai stebėti pacientų būklę ir serumo </w:t>
      </w:r>
      <w:proofErr w:type="spellStart"/>
      <w:r w:rsidRPr="00F60C08">
        <w:t>fenitoino</w:t>
      </w:r>
      <w:proofErr w:type="spellEnd"/>
      <w:r w:rsidRPr="00F60C08">
        <w:t xml:space="preserve"> koncentraciją.</w:t>
      </w:r>
    </w:p>
    <w:p w14:paraId="40AC67CD" w14:textId="77777777" w:rsidR="00BD4A69" w:rsidRPr="00F60C08" w:rsidRDefault="00BD4A69" w:rsidP="007A298D">
      <w:pPr>
        <w:pStyle w:val="BTEMEASMCA"/>
      </w:pPr>
      <w:r w:rsidRPr="00F60C08">
        <w:t xml:space="preserve">Sąveika su </w:t>
      </w:r>
      <w:proofErr w:type="spellStart"/>
      <w:r w:rsidRPr="00F60C08">
        <w:t>sulfonilkarbamidų</w:t>
      </w:r>
      <w:proofErr w:type="spellEnd"/>
      <w:r w:rsidRPr="00F60C08">
        <w:t xml:space="preserve"> grupės gliukozės koncentraciją mažinančiais vaistiniais preparatais yra nedažna, tačiau pranešta padidėjusio hipoglikeminio poveikio atvejų.</w:t>
      </w:r>
    </w:p>
    <w:p w14:paraId="3116F43F" w14:textId="77777777" w:rsidR="00BD4A69" w:rsidRPr="00F60C08" w:rsidRDefault="00BD4A69" w:rsidP="007A298D">
      <w:pPr>
        <w:pStyle w:val="BTEMEASMCA"/>
      </w:pPr>
      <w:r w:rsidRPr="00F60C08">
        <w:t xml:space="preserve">Vartojant kartu </w:t>
      </w:r>
      <w:proofErr w:type="spellStart"/>
      <w:r w:rsidRPr="00F60C08">
        <w:t>kotrimoksazolo</w:t>
      </w:r>
      <w:proofErr w:type="spellEnd"/>
      <w:r w:rsidRPr="00F60C08">
        <w:t xml:space="preserve"> ir </w:t>
      </w:r>
      <w:proofErr w:type="spellStart"/>
      <w:r w:rsidRPr="00F60C08">
        <w:t>rifampicino</w:t>
      </w:r>
      <w:proofErr w:type="spellEnd"/>
      <w:r w:rsidRPr="00F60C08">
        <w:t xml:space="preserve">, maždaug po vienos savaitės tokio derinio vartojimo sutrumpėja </w:t>
      </w:r>
      <w:proofErr w:type="spellStart"/>
      <w:r w:rsidRPr="00F60C08">
        <w:t>trimetoprimo</w:t>
      </w:r>
      <w:proofErr w:type="spellEnd"/>
      <w:r w:rsidRPr="00F60C08">
        <w:t xml:space="preserve"> pusinės eliminacijos laikotarpis. Šis pokytis nėra kliniškai reikšmingas.</w:t>
      </w:r>
    </w:p>
    <w:p w14:paraId="58A4E762" w14:textId="77777777" w:rsidR="00BD4A69" w:rsidRPr="00F60C08" w:rsidRDefault="00BD4A69" w:rsidP="007A298D">
      <w:pPr>
        <w:pStyle w:val="BTEMEASMCA"/>
      </w:pPr>
      <w:r w:rsidRPr="00F60C08">
        <w:t xml:space="preserve">Kai </w:t>
      </w:r>
      <w:proofErr w:type="spellStart"/>
      <w:r w:rsidRPr="00F60C08">
        <w:t>trimetoprimo</w:t>
      </w:r>
      <w:proofErr w:type="spellEnd"/>
      <w:r w:rsidRPr="00F60C08">
        <w:t xml:space="preserve"> skiriama kartu su vaistiniais preparatais, kurie fiziologinio pH sąlygomis formuoja katijonus ir kurie taip pat iš dalies šalinami aktyvios inkstų sekrecijos būdu (pvz., </w:t>
      </w:r>
      <w:proofErr w:type="spellStart"/>
      <w:r w:rsidRPr="00F60C08">
        <w:t>prokainamidu</w:t>
      </w:r>
      <w:proofErr w:type="spellEnd"/>
      <w:r w:rsidRPr="00F60C08">
        <w:t xml:space="preserve">, </w:t>
      </w:r>
      <w:proofErr w:type="spellStart"/>
      <w:r w:rsidRPr="00F60C08">
        <w:t>amantadinu</w:t>
      </w:r>
      <w:proofErr w:type="spellEnd"/>
      <w:r w:rsidRPr="00F60C08">
        <w:t xml:space="preserve">), gali pasireikšti konkurencinis pastarojo proceso slopinimas ir dėl to padidėti </w:t>
      </w:r>
      <w:proofErr w:type="spellStart"/>
      <w:r w:rsidRPr="00F60C08">
        <w:t>trimetoprimo</w:t>
      </w:r>
      <w:proofErr w:type="spellEnd"/>
      <w:r w:rsidRPr="00F60C08">
        <w:t xml:space="preserve"> arba ir kartu vartojamų minėtų vaistinių preparatų koncentracija plazmoje. </w:t>
      </w:r>
    </w:p>
    <w:p w14:paraId="494D73EA" w14:textId="77777777" w:rsidR="00BD4A69" w:rsidRPr="00F60C08" w:rsidRDefault="00BD4A69" w:rsidP="007A298D">
      <w:pPr>
        <w:pStyle w:val="BTEMEASMCA"/>
      </w:pPr>
      <w:proofErr w:type="spellStart"/>
      <w:r w:rsidRPr="00F60C08">
        <w:t>Trimetoprimo</w:t>
      </w:r>
      <w:proofErr w:type="spellEnd"/>
      <w:r w:rsidRPr="00F60C08">
        <w:t xml:space="preserve"> skiriant kartu su </w:t>
      </w:r>
      <w:proofErr w:type="spellStart"/>
      <w:r w:rsidRPr="00F60C08">
        <w:t>digoksinu</w:t>
      </w:r>
      <w:proofErr w:type="spellEnd"/>
      <w:r w:rsidRPr="00F60C08">
        <w:t xml:space="preserve">, senyviems pacientams padidėja </w:t>
      </w:r>
      <w:proofErr w:type="spellStart"/>
      <w:r w:rsidRPr="00F60C08">
        <w:t>digoksino</w:t>
      </w:r>
      <w:proofErr w:type="spellEnd"/>
      <w:r w:rsidRPr="00F60C08">
        <w:t xml:space="preserve"> koncentracija plazmoje.</w:t>
      </w:r>
    </w:p>
    <w:p w14:paraId="3B64C5A1" w14:textId="77777777" w:rsidR="00086A23" w:rsidRPr="00F60C08" w:rsidRDefault="00BD4A69" w:rsidP="00086A23">
      <w:pPr>
        <w:rPr>
          <w:szCs w:val="22"/>
        </w:rPr>
      </w:pPr>
      <w:proofErr w:type="spellStart"/>
      <w:r w:rsidRPr="00845F91">
        <w:rPr>
          <w:szCs w:val="22"/>
        </w:rPr>
        <w:t>Biseptol</w:t>
      </w:r>
      <w:proofErr w:type="spellEnd"/>
      <w:r w:rsidRPr="00845F91">
        <w:rPr>
          <w:szCs w:val="22"/>
        </w:rPr>
        <w:t xml:space="preserve"> reikia atsargiai skirti kartu su bet kuriais kitais vaistiniais preparatais, kurie gali sukelti </w:t>
      </w:r>
      <w:proofErr w:type="spellStart"/>
      <w:r w:rsidRPr="00845F91">
        <w:rPr>
          <w:szCs w:val="22"/>
        </w:rPr>
        <w:t>hiperkalemiją</w:t>
      </w:r>
      <w:proofErr w:type="spellEnd"/>
      <w:r w:rsidRPr="00845F91">
        <w:rPr>
          <w:szCs w:val="22"/>
        </w:rPr>
        <w:t>.</w:t>
      </w:r>
      <w:r w:rsidR="00086A23" w:rsidRPr="00607DA3">
        <w:rPr>
          <w:szCs w:val="22"/>
        </w:rPr>
        <w:t xml:space="preserve"> </w:t>
      </w:r>
      <w:r w:rsidR="00737EC5" w:rsidRPr="00607DA3">
        <w:rPr>
          <w:rStyle w:val="tlid-translation"/>
          <w:szCs w:val="22"/>
        </w:rPr>
        <w:t xml:space="preserve">Kartu vartojant </w:t>
      </w:r>
      <w:proofErr w:type="spellStart"/>
      <w:r w:rsidR="00737EC5" w:rsidRPr="00607DA3">
        <w:rPr>
          <w:rStyle w:val="tlid-translation"/>
          <w:szCs w:val="22"/>
        </w:rPr>
        <w:t>trimetoprimą</w:t>
      </w:r>
      <w:proofErr w:type="spellEnd"/>
      <w:r w:rsidR="00737EC5" w:rsidRPr="00607DA3">
        <w:rPr>
          <w:rStyle w:val="tlid-translation"/>
          <w:szCs w:val="22"/>
        </w:rPr>
        <w:t xml:space="preserve"> ir </w:t>
      </w:r>
      <w:proofErr w:type="spellStart"/>
      <w:r w:rsidR="00737EC5" w:rsidRPr="00607DA3">
        <w:rPr>
          <w:rStyle w:val="tlid-translation"/>
          <w:szCs w:val="22"/>
        </w:rPr>
        <w:t>sulfametoksazolą</w:t>
      </w:r>
      <w:proofErr w:type="spellEnd"/>
      <w:r w:rsidR="00737EC5" w:rsidRPr="00607DA3">
        <w:rPr>
          <w:rStyle w:val="tlid-translation"/>
          <w:szCs w:val="22"/>
        </w:rPr>
        <w:t xml:space="preserve"> (</w:t>
      </w:r>
      <w:proofErr w:type="spellStart"/>
      <w:r w:rsidR="00737EC5" w:rsidRPr="00607DA3">
        <w:rPr>
          <w:rStyle w:val="tlid-translation"/>
          <w:szCs w:val="22"/>
        </w:rPr>
        <w:t>kotrimoksazolą</w:t>
      </w:r>
      <w:proofErr w:type="spellEnd"/>
      <w:r w:rsidR="00737EC5" w:rsidRPr="00607DA3">
        <w:rPr>
          <w:rStyle w:val="tlid-translation"/>
          <w:szCs w:val="22"/>
        </w:rPr>
        <w:t>)</w:t>
      </w:r>
      <w:r w:rsidR="00737EC5" w:rsidRPr="00A42715">
        <w:rPr>
          <w:rStyle w:val="tlid-translation"/>
          <w:szCs w:val="22"/>
        </w:rPr>
        <w:t xml:space="preserve"> su </w:t>
      </w:r>
      <w:proofErr w:type="spellStart"/>
      <w:r w:rsidR="00737EC5" w:rsidRPr="00A42715">
        <w:rPr>
          <w:rStyle w:val="tlid-translation"/>
          <w:szCs w:val="22"/>
        </w:rPr>
        <w:t>spironolaktonu</w:t>
      </w:r>
      <w:proofErr w:type="spellEnd"/>
      <w:r w:rsidR="00737EC5" w:rsidRPr="00E56940">
        <w:rPr>
          <w:rStyle w:val="tlid-translation"/>
          <w:szCs w:val="22"/>
        </w:rPr>
        <w:t xml:space="preserve">, gali atsirasti kliniškai reikšminga </w:t>
      </w:r>
      <w:proofErr w:type="spellStart"/>
      <w:r w:rsidR="00737EC5" w:rsidRPr="00E56940">
        <w:rPr>
          <w:rStyle w:val="tlid-translation"/>
          <w:szCs w:val="22"/>
        </w:rPr>
        <w:t>hiperkalemija</w:t>
      </w:r>
      <w:proofErr w:type="spellEnd"/>
      <w:r w:rsidR="00737EC5" w:rsidRPr="00E56940">
        <w:rPr>
          <w:rStyle w:val="tlid-translation"/>
          <w:szCs w:val="22"/>
        </w:rPr>
        <w:t>.</w:t>
      </w:r>
    </w:p>
    <w:p w14:paraId="23FE815D" w14:textId="77777777" w:rsidR="00BD4A69" w:rsidRPr="00F60C08" w:rsidRDefault="00BD4A69" w:rsidP="007A298D">
      <w:pPr>
        <w:pStyle w:val="BTEMEASMCA"/>
      </w:pPr>
    </w:p>
    <w:p w14:paraId="75B59863" w14:textId="77777777" w:rsidR="00BD4A69" w:rsidRPr="00F60C08" w:rsidRDefault="00BD4A69" w:rsidP="007A298D">
      <w:pPr>
        <w:pStyle w:val="BTEMEASMCA"/>
      </w:pPr>
      <w:proofErr w:type="spellStart"/>
      <w:r w:rsidRPr="00F60C08">
        <w:t>Biseptol</w:t>
      </w:r>
      <w:proofErr w:type="spellEnd"/>
      <w:r w:rsidRPr="00F60C08">
        <w:t xml:space="preserve"> gali didinti laisvojo </w:t>
      </w:r>
      <w:proofErr w:type="spellStart"/>
      <w:r w:rsidRPr="00F60C08">
        <w:t>metotreksato</w:t>
      </w:r>
      <w:proofErr w:type="spellEnd"/>
      <w:r w:rsidRPr="00F60C08">
        <w:t xml:space="preserve"> koncentraciją plazmoje.</w:t>
      </w:r>
    </w:p>
    <w:p w14:paraId="52A3F25E" w14:textId="77777777" w:rsidR="00BD4A69" w:rsidRPr="00F60C08" w:rsidRDefault="00BD4A69" w:rsidP="007A298D">
      <w:pPr>
        <w:pStyle w:val="BTEMEASMCA"/>
      </w:pPr>
      <w:r w:rsidRPr="00F60C08">
        <w:t xml:space="preserve">Jei </w:t>
      </w:r>
      <w:proofErr w:type="spellStart"/>
      <w:r w:rsidRPr="00F60C08">
        <w:t>Biseptol</w:t>
      </w:r>
      <w:proofErr w:type="spellEnd"/>
      <w:r w:rsidRPr="00F60C08">
        <w:t xml:space="preserve"> reikia skirti kitų </w:t>
      </w:r>
      <w:proofErr w:type="spellStart"/>
      <w:r w:rsidRPr="00F60C08">
        <w:t>folatų</w:t>
      </w:r>
      <w:proofErr w:type="spellEnd"/>
      <w:r w:rsidRPr="00F60C08">
        <w:t xml:space="preserve"> kiekį organizme mažinančių vaistinių preparatų (pvz., </w:t>
      </w:r>
      <w:proofErr w:type="spellStart"/>
      <w:r w:rsidRPr="00F60C08">
        <w:t>metotreksato</w:t>
      </w:r>
      <w:proofErr w:type="spellEnd"/>
      <w:r w:rsidRPr="00F60C08">
        <w:t xml:space="preserve">) vartojantiems pacientams, kartu reikėtų skirti </w:t>
      </w:r>
      <w:proofErr w:type="spellStart"/>
      <w:r w:rsidRPr="00F60C08">
        <w:t>folatų</w:t>
      </w:r>
      <w:proofErr w:type="spellEnd"/>
      <w:r w:rsidRPr="00F60C08">
        <w:t xml:space="preserve"> papildų.</w:t>
      </w:r>
    </w:p>
    <w:p w14:paraId="7695E945" w14:textId="77777777" w:rsidR="00BD4A69" w:rsidRPr="00F60C08" w:rsidRDefault="00BD4A69" w:rsidP="00BD4A69">
      <w:pPr>
        <w:pStyle w:val="PI-2EMEASMCA"/>
      </w:pPr>
      <w:bookmarkStart w:id="18" w:name="_Toc129243232"/>
      <w:bookmarkStart w:id="19" w:name="_Toc129243107"/>
    </w:p>
    <w:p w14:paraId="7022F632" w14:textId="1480DA3F" w:rsidR="00BD4A69" w:rsidRPr="00F60C08" w:rsidRDefault="00BD4A69" w:rsidP="00BD4A69">
      <w:pPr>
        <w:pStyle w:val="PI-2EMEASMCA"/>
      </w:pPr>
      <w:r w:rsidRPr="00F60C08">
        <w:t>4.6</w:t>
      </w:r>
      <w:r w:rsidRPr="00F60C08">
        <w:tab/>
        <w:t>Vaisingumas, nėštumo ir žindymo laikotarpis</w:t>
      </w:r>
      <w:bookmarkEnd w:id="18"/>
      <w:bookmarkEnd w:id="19"/>
    </w:p>
    <w:p w14:paraId="084BDF5E" w14:textId="77777777" w:rsidR="00BD4A69" w:rsidRPr="00F60C08" w:rsidRDefault="00BD4A69" w:rsidP="007A298D">
      <w:pPr>
        <w:pStyle w:val="BTEMEASMCA"/>
      </w:pPr>
    </w:p>
    <w:p w14:paraId="61C4CEB8" w14:textId="77777777" w:rsidR="00BD4A69" w:rsidRPr="004C7DFE" w:rsidRDefault="00BD4A69" w:rsidP="007A298D">
      <w:pPr>
        <w:pStyle w:val="BTEMEASMCA"/>
        <w:rPr>
          <w:u w:val="single"/>
        </w:rPr>
      </w:pPr>
      <w:r w:rsidRPr="004C7DFE">
        <w:rPr>
          <w:noProof/>
          <w:u w:val="single"/>
        </w:rPr>
        <w:t>Nėštumas</w:t>
      </w:r>
    </w:p>
    <w:p w14:paraId="563B642D" w14:textId="77777777" w:rsidR="00BD4A69" w:rsidRPr="00F60C08" w:rsidRDefault="00BD4A69" w:rsidP="007A298D">
      <w:pPr>
        <w:pStyle w:val="BTEMEASMCA"/>
      </w:pPr>
      <w:proofErr w:type="spellStart"/>
      <w:r w:rsidRPr="00F60C08">
        <w:t>Trimetoprimo</w:t>
      </w:r>
      <w:proofErr w:type="spellEnd"/>
      <w:r w:rsidRPr="00F60C08">
        <w:t xml:space="preserve"> ir </w:t>
      </w:r>
      <w:proofErr w:type="spellStart"/>
      <w:r w:rsidRPr="00F60C08">
        <w:t>sulfametoksazolo</w:t>
      </w:r>
      <w:proofErr w:type="spellEnd"/>
      <w:r w:rsidRPr="00F60C08">
        <w:t xml:space="preserve"> praeina pro placentos barjerą, o jų saugumas vartojant nėštumo metu neištirtas. </w:t>
      </w:r>
      <w:proofErr w:type="spellStart"/>
      <w:r w:rsidRPr="00F60C08">
        <w:t>Trimetoprimas</w:t>
      </w:r>
      <w:proofErr w:type="spellEnd"/>
      <w:r w:rsidRPr="00F60C08">
        <w:t xml:space="preserve"> yra </w:t>
      </w:r>
      <w:proofErr w:type="spellStart"/>
      <w:r w:rsidRPr="00F60C08">
        <w:t>folatų</w:t>
      </w:r>
      <w:proofErr w:type="spellEnd"/>
      <w:r w:rsidRPr="00F60C08">
        <w:t xml:space="preserve"> antagonistas ir, tyrimų su gyvūnais duomenimis, abi veikliosios medžiagos sukelia vaisiaus apsigimimų (žr. 5.3 skyrių). Atvejo-kontrolės tyrimų duomenimis nustatyta, kad tarp </w:t>
      </w:r>
      <w:proofErr w:type="spellStart"/>
      <w:r w:rsidRPr="00F60C08">
        <w:t>folatų</w:t>
      </w:r>
      <w:proofErr w:type="spellEnd"/>
      <w:r w:rsidRPr="00F60C08">
        <w:t xml:space="preserve"> antagonistų vartojimo ir naujagimių apsigimimų gali būti ryšys. Todėl reikėtų vengti </w:t>
      </w:r>
      <w:proofErr w:type="spellStart"/>
      <w:r w:rsidRPr="00F60C08">
        <w:t>Biseptol</w:t>
      </w:r>
      <w:proofErr w:type="spellEnd"/>
      <w:r w:rsidRPr="00F60C08">
        <w:t xml:space="preserve"> vartoti nėštumo metu, ypač pirmuoju nėštumo trimestru, išskyrus atvejus, kai laukiama nauda moteriai viršija galimą žalą vaisiui. Jei nėštumo metu vartojama </w:t>
      </w:r>
      <w:proofErr w:type="spellStart"/>
      <w:r w:rsidRPr="00F60C08">
        <w:t>kotrimoksazolio</w:t>
      </w:r>
      <w:proofErr w:type="spellEnd"/>
      <w:r w:rsidRPr="00F60C08">
        <w:t xml:space="preserve">, reikėtų kartus skirti </w:t>
      </w:r>
      <w:proofErr w:type="spellStart"/>
      <w:r w:rsidRPr="00F60C08">
        <w:t>folatų</w:t>
      </w:r>
      <w:proofErr w:type="spellEnd"/>
      <w:r w:rsidRPr="00F60C08">
        <w:t xml:space="preserve"> papildų.</w:t>
      </w:r>
    </w:p>
    <w:p w14:paraId="3F7EEB70" w14:textId="77777777" w:rsidR="00BD4A69" w:rsidRPr="00F60C08" w:rsidRDefault="00BD4A69" w:rsidP="007A298D">
      <w:pPr>
        <w:pStyle w:val="BTEMEASMCA"/>
      </w:pPr>
    </w:p>
    <w:p w14:paraId="031B0068" w14:textId="77777777" w:rsidR="00BD4A69" w:rsidRPr="00F60C08" w:rsidRDefault="00BD4A69" w:rsidP="007A298D">
      <w:pPr>
        <w:pStyle w:val="BTEMEASMCA"/>
      </w:pPr>
      <w:proofErr w:type="spellStart"/>
      <w:r w:rsidRPr="00F60C08">
        <w:t>Sulfametoksazolas</w:t>
      </w:r>
      <w:proofErr w:type="spellEnd"/>
      <w:r w:rsidRPr="00F60C08">
        <w:t xml:space="preserve"> dėl jungimosi prie plazmos </w:t>
      </w:r>
      <w:proofErr w:type="spellStart"/>
      <w:r w:rsidRPr="00F60C08">
        <w:t>albumino</w:t>
      </w:r>
      <w:proofErr w:type="spellEnd"/>
      <w:r w:rsidRPr="00F60C08">
        <w:t xml:space="preserve"> konkuruoja su </w:t>
      </w:r>
      <w:proofErr w:type="spellStart"/>
      <w:r w:rsidRPr="00F60C08">
        <w:t>bilirubinu</w:t>
      </w:r>
      <w:proofErr w:type="spellEnd"/>
      <w:r w:rsidRPr="00F60C08">
        <w:t xml:space="preserve">. </w:t>
      </w:r>
      <w:proofErr w:type="spellStart"/>
      <w:r w:rsidRPr="00F60C08">
        <w:t>Kotrimoksazolo</w:t>
      </w:r>
      <w:proofErr w:type="spellEnd"/>
      <w:r w:rsidRPr="00F60C08">
        <w:t xml:space="preserve"> skiriant nėščiosioms prieš gimdymo laikotarpį, jų naujagimių organizme keletą dienų gali būti nustatoma reikšminga vaistinio preparato koncentracija, todėl yra rizika, kad naujagimių </w:t>
      </w:r>
      <w:proofErr w:type="spellStart"/>
      <w:r w:rsidRPr="00F60C08">
        <w:t>hiperbilirubinemija</w:t>
      </w:r>
      <w:proofErr w:type="spellEnd"/>
      <w:r w:rsidRPr="00F60C08">
        <w:t xml:space="preserve"> gali pasireikšti greičiau ar būti sunkesnė; taip pat yra teorinė </w:t>
      </w:r>
      <w:proofErr w:type="spellStart"/>
      <w:r w:rsidRPr="00F60C08">
        <w:t>kernicterus</w:t>
      </w:r>
      <w:proofErr w:type="spellEnd"/>
      <w:r w:rsidRPr="00F60C08">
        <w:t xml:space="preserve"> (galvos smegenų branduolių pažeidimo) pasireiškimo rizika. Ši teorinė rizika ypač svarbi tiems naujagimiams, kuriems yra didesnis </w:t>
      </w:r>
      <w:proofErr w:type="spellStart"/>
      <w:r w:rsidRPr="00F60C08">
        <w:t>hiperbilirubinemijos</w:t>
      </w:r>
      <w:proofErr w:type="spellEnd"/>
      <w:r w:rsidRPr="00F60C08">
        <w:t xml:space="preserve"> pasireiškimo pavojus, pvz., neišnešiotiems naujagimiams ar tiems, kurių organizme yra gliukozės-6-fosfato </w:t>
      </w:r>
      <w:proofErr w:type="spellStart"/>
      <w:r w:rsidRPr="00F60C08">
        <w:t>dehidrogenazės</w:t>
      </w:r>
      <w:proofErr w:type="spellEnd"/>
      <w:r w:rsidRPr="00F60C08">
        <w:t xml:space="preserve"> stoka.</w:t>
      </w:r>
    </w:p>
    <w:p w14:paraId="3DEB4BA8" w14:textId="77777777" w:rsidR="00BD4A69" w:rsidRPr="00F60C08" w:rsidRDefault="00BD4A69" w:rsidP="007A298D">
      <w:pPr>
        <w:pStyle w:val="BTEMEASMCA"/>
      </w:pPr>
    </w:p>
    <w:p w14:paraId="06C23684" w14:textId="77777777" w:rsidR="00BD4A69" w:rsidRPr="004C7DFE" w:rsidRDefault="00BD4A69" w:rsidP="007A298D">
      <w:pPr>
        <w:pStyle w:val="BTEMEASMCA"/>
        <w:rPr>
          <w:u w:val="single"/>
        </w:rPr>
      </w:pPr>
      <w:r w:rsidRPr="004C7DFE">
        <w:rPr>
          <w:noProof/>
          <w:u w:val="single"/>
        </w:rPr>
        <w:t>Žindymas</w:t>
      </w:r>
    </w:p>
    <w:p w14:paraId="63B21F32" w14:textId="77777777" w:rsidR="00BD4A69" w:rsidRPr="00F60C08" w:rsidRDefault="00BD4A69" w:rsidP="007A298D">
      <w:pPr>
        <w:pStyle w:val="BTEMEASMCA"/>
      </w:pPr>
      <w:proofErr w:type="spellStart"/>
      <w:r w:rsidRPr="00F60C08">
        <w:t>Trimetoprimo</w:t>
      </w:r>
      <w:proofErr w:type="spellEnd"/>
      <w:r w:rsidRPr="00F60C08">
        <w:t xml:space="preserve"> ir </w:t>
      </w:r>
      <w:proofErr w:type="spellStart"/>
      <w:r w:rsidRPr="00F60C08">
        <w:t>sulfametoksazolo</w:t>
      </w:r>
      <w:proofErr w:type="spellEnd"/>
      <w:r w:rsidRPr="00F60C08">
        <w:t xml:space="preserve"> išsiskiria su žindyvės pienu. </w:t>
      </w:r>
      <w:proofErr w:type="spellStart"/>
      <w:r w:rsidRPr="00F60C08">
        <w:t>Biseptol</w:t>
      </w:r>
      <w:proofErr w:type="spellEnd"/>
      <w:r w:rsidRPr="00F60C08">
        <w:t xml:space="preserve"> reikėtų vengti vartoti nėštumo pabaigoje ir žindymo laikotarpiu, kai moteriai ar naujagimiui yra buvusi </w:t>
      </w:r>
      <w:proofErr w:type="spellStart"/>
      <w:r w:rsidRPr="00F60C08">
        <w:t>hiperbilirubinemija</w:t>
      </w:r>
      <w:proofErr w:type="spellEnd"/>
      <w:r w:rsidRPr="00F60C08">
        <w:t xml:space="preserve"> arba jiems yra padidėjęs pavojus pasireikšti </w:t>
      </w:r>
      <w:proofErr w:type="spellStart"/>
      <w:r w:rsidRPr="00F60C08">
        <w:t>hiperbilirubinemijai</w:t>
      </w:r>
      <w:proofErr w:type="spellEnd"/>
      <w:r w:rsidRPr="00F60C08">
        <w:t xml:space="preserve">. Be to, </w:t>
      </w:r>
      <w:proofErr w:type="spellStart"/>
      <w:r w:rsidRPr="00F60C08">
        <w:t>Biseptol</w:t>
      </w:r>
      <w:proofErr w:type="spellEnd"/>
      <w:r w:rsidRPr="00F60C08">
        <w:t xml:space="preserve"> reikėtų vengti skirti jaunesniems kaip 8 savaičių naujagimiams, kadangi jiems yra polinkis pasireikšti </w:t>
      </w:r>
      <w:proofErr w:type="spellStart"/>
      <w:r w:rsidRPr="00F60C08">
        <w:t>hiperbilirubinemijai</w:t>
      </w:r>
      <w:proofErr w:type="spellEnd"/>
      <w:r w:rsidRPr="00F60C08">
        <w:t>.</w:t>
      </w:r>
    </w:p>
    <w:p w14:paraId="4363B8AD" w14:textId="77777777" w:rsidR="00BD4A69" w:rsidRPr="00F60C08" w:rsidRDefault="00BD4A69" w:rsidP="007A298D">
      <w:pPr>
        <w:pStyle w:val="BTEMEASMCA"/>
      </w:pPr>
      <w:bookmarkStart w:id="20" w:name="_Toc129243233"/>
      <w:bookmarkStart w:id="21" w:name="_Toc129243108"/>
    </w:p>
    <w:p w14:paraId="63B093D2" w14:textId="29C8B7EF" w:rsidR="00BD4A69" w:rsidRPr="00F60C08" w:rsidRDefault="00BD4A69" w:rsidP="00BD4A69">
      <w:pPr>
        <w:pStyle w:val="PI-2EMEASMCA"/>
      </w:pPr>
      <w:r w:rsidRPr="00F60C08">
        <w:t>4.7</w:t>
      </w:r>
      <w:r w:rsidRPr="00F60C08">
        <w:tab/>
        <w:t>Poveikis gebėjimui vairuoti ir valdyti mechanizmus</w:t>
      </w:r>
      <w:bookmarkEnd w:id="20"/>
      <w:bookmarkEnd w:id="21"/>
    </w:p>
    <w:p w14:paraId="0823CA5E" w14:textId="77777777" w:rsidR="00BD4A69" w:rsidRPr="00F60C08" w:rsidRDefault="00BD4A69" w:rsidP="007A298D">
      <w:pPr>
        <w:pStyle w:val="BTEMEASMCA"/>
      </w:pPr>
    </w:p>
    <w:p w14:paraId="60171AEA" w14:textId="77777777" w:rsidR="00BD4A69" w:rsidRPr="00F60C08" w:rsidRDefault="00BD4A69" w:rsidP="007A298D">
      <w:pPr>
        <w:pStyle w:val="BTEMEASMCA"/>
      </w:pPr>
      <w:r w:rsidRPr="00F60C08">
        <w:t>Pacientus būtina įspėti, kad tuomet, jei jiems pasireikš tokių nepageidaujamų reiškinių kaip galvos skausmas ir svaigimas, mieguistumas, depresija ar apatija, jiems negalima vairuoti automobilio ar dirbti kito greitos psichinės ir fizinės reakcijos reikalaujančio darbo.</w:t>
      </w:r>
    </w:p>
    <w:p w14:paraId="717067A2" w14:textId="77777777" w:rsidR="00BD4A69" w:rsidRPr="00F60C08" w:rsidRDefault="00BD4A69" w:rsidP="007A298D">
      <w:pPr>
        <w:pStyle w:val="BTEMEASMCA"/>
      </w:pPr>
    </w:p>
    <w:p w14:paraId="0044AFE3" w14:textId="534EE91E" w:rsidR="00BD4A69" w:rsidRPr="00F60C08" w:rsidRDefault="00BD4A69" w:rsidP="002F0DDB">
      <w:pPr>
        <w:pStyle w:val="PI-2EMEASMCA"/>
        <w:keepNext/>
      </w:pPr>
      <w:bookmarkStart w:id="22" w:name="_Toc129243234"/>
      <w:bookmarkStart w:id="23" w:name="_Toc129243109"/>
      <w:r w:rsidRPr="00F60C08">
        <w:lastRenderedPageBreak/>
        <w:t>4.8</w:t>
      </w:r>
      <w:r w:rsidRPr="00F60C08">
        <w:tab/>
        <w:t>Nepageidaujamas poveikis</w:t>
      </w:r>
      <w:bookmarkEnd w:id="22"/>
      <w:bookmarkEnd w:id="23"/>
    </w:p>
    <w:p w14:paraId="661C38A8" w14:textId="77777777" w:rsidR="00BD4A69" w:rsidRPr="00F60C08" w:rsidRDefault="00BD4A69" w:rsidP="004C7DFE">
      <w:pPr>
        <w:pStyle w:val="BTEMEASMCA"/>
      </w:pPr>
    </w:p>
    <w:p w14:paraId="63B670C7" w14:textId="2B0FDF35" w:rsidR="00BD4A69" w:rsidRPr="00F60C08" w:rsidRDefault="00BD4A69" w:rsidP="004C7DFE">
      <w:pPr>
        <w:pStyle w:val="BTEMEASMCA"/>
      </w:pPr>
      <w:r w:rsidRPr="00F60C08">
        <w:rPr>
          <w:snapToGrid w:val="0"/>
        </w:rPr>
        <w:t>Nepageidaujamo poveikio dažnis apibūdinamas taip: labai dažnas (≥ 1/10), dažnas (nuo ≥ 1/100 iki &lt; 1/10), nedažnas (nuo ≥ 1/1</w:t>
      </w:r>
      <w:r w:rsidR="005F1306">
        <w:rPr>
          <w:snapToGrid w:val="0"/>
        </w:rPr>
        <w:t> </w:t>
      </w:r>
      <w:r w:rsidRPr="00F60C08">
        <w:rPr>
          <w:snapToGrid w:val="0"/>
        </w:rPr>
        <w:t>000 iki &lt; 1/100), retas (nuo ≥ 1/10</w:t>
      </w:r>
      <w:r w:rsidR="005F1306">
        <w:rPr>
          <w:snapToGrid w:val="0"/>
        </w:rPr>
        <w:t> </w:t>
      </w:r>
      <w:r w:rsidRPr="00F60C08">
        <w:rPr>
          <w:snapToGrid w:val="0"/>
        </w:rPr>
        <w:t>000 iki &lt; 1/1</w:t>
      </w:r>
      <w:r w:rsidR="005F1306">
        <w:rPr>
          <w:snapToGrid w:val="0"/>
        </w:rPr>
        <w:t> </w:t>
      </w:r>
      <w:r w:rsidRPr="00F60C08">
        <w:rPr>
          <w:snapToGrid w:val="0"/>
        </w:rPr>
        <w:t>000), labai retas (&lt; 1/10</w:t>
      </w:r>
      <w:r w:rsidR="005F1306">
        <w:rPr>
          <w:snapToGrid w:val="0"/>
        </w:rPr>
        <w:t> </w:t>
      </w:r>
      <w:r w:rsidRPr="00F60C08">
        <w:rPr>
          <w:snapToGrid w:val="0"/>
        </w:rPr>
        <w:t>000) ir nežinomas (negali būti apskaičiuotas pagal turimus duomenis).</w:t>
      </w:r>
    </w:p>
    <w:p w14:paraId="69117229" w14:textId="77777777" w:rsidR="00BD4A69" w:rsidRPr="00F60C08" w:rsidRDefault="00BD4A69" w:rsidP="007A298D">
      <w:pPr>
        <w:pStyle w:val="BTEMEASMCA"/>
      </w:pPr>
    </w:p>
    <w:p w14:paraId="5D557000" w14:textId="77777777" w:rsidR="00BD4A69" w:rsidRPr="00F60C08" w:rsidRDefault="00BD4A69" w:rsidP="007A298D">
      <w:pPr>
        <w:pStyle w:val="BTEMEASMCA"/>
      </w:pPr>
      <w:r w:rsidRPr="00F60C08">
        <w:t xml:space="preserve">Infekcijos ir </w:t>
      </w:r>
      <w:proofErr w:type="spellStart"/>
      <w:r w:rsidRPr="00F60C08">
        <w:t>infestacijos</w:t>
      </w:r>
      <w:proofErr w:type="spellEnd"/>
    </w:p>
    <w:p w14:paraId="31B6996D" w14:textId="7FD997E4" w:rsidR="00BD4A69" w:rsidRPr="00F60C08" w:rsidRDefault="00BD4A69" w:rsidP="007A298D">
      <w:pPr>
        <w:pStyle w:val="BTEMEASMCA"/>
      </w:pPr>
      <w:r w:rsidRPr="00F60C08">
        <w:rPr>
          <w:i/>
        </w:rPr>
        <w:t>Dažni</w:t>
      </w:r>
      <w:r w:rsidRPr="004C7DFE">
        <w:rPr>
          <w:iCs/>
        </w:rPr>
        <w:t>:</w:t>
      </w:r>
      <w:r w:rsidRPr="00F60C08">
        <w:t xml:space="preserve"> </w:t>
      </w:r>
      <w:proofErr w:type="spellStart"/>
      <w:r w:rsidRPr="00F60C08">
        <w:rPr>
          <w:i/>
        </w:rPr>
        <w:t>Candida</w:t>
      </w:r>
      <w:proofErr w:type="spellEnd"/>
      <w:r w:rsidRPr="00F60C08">
        <w:t xml:space="preserve"> sukeliamos infekcijos paūmėjimas.</w:t>
      </w:r>
    </w:p>
    <w:p w14:paraId="4528B3E1" w14:textId="77777777" w:rsidR="00BD4A69" w:rsidRPr="00F60C08" w:rsidRDefault="00BD4A69" w:rsidP="007A298D">
      <w:pPr>
        <w:pStyle w:val="BTEMEASMCA"/>
      </w:pPr>
    </w:p>
    <w:p w14:paraId="45898AF1" w14:textId="77777777" w:rsidR="00BD4A69" w:rsidRPr="00F60C08" w:rsidRDefault="00BD4A69" w:rsidP="007A298D">
      <w:pPr>
        <w:pStyle w:val="BTEMEASMCA"/>
      </w:pPr>
      <w:r w:rsidRPr="00F60C08">
        <w:t>Kraujo ir limfinės sistemos sutrikimai</w:t>
      </w:r>
    </w:p>
    <w:p w14:paraId="48A40EF9" w14:textId="59A4F578" w:rsidR="00BD4A69" w:rsidRPr="00F60C08" w:rsidRDefault="00BD4A69" w:rsidP="007A298D">
      <w:pPr>
        <w:pStyle w:val="BTEMEASMCA"/>
      </w:pPr>
      <w:r w:rsidRPr="00F60C08">
        <w:rPr>
          <w:i/>
        </w:rPr>
        <w:t>Labai reti</w:t>
      </w:r>
      <w:r w:rsidRPr="004C7DFE">
        <w:rPr>
          <w:iCs/>
        </w:rPr>
        <w:t>:</w:t>
      </w:r>
      <w:r w:rsidRPr="00F60C08">
        <w:t xml:space="preserve"> </w:t>
      </w:r>
      <w:proofErr w:type="spellStart"/>
      <w:r w:rsidRPr="00F60C08">
        <w:t>leukopenija</w:t>
      </w:r>
      <w:proofErr w:type="spellEnd"/>
      <w:r w:rsidRPr="00F60C08">
        <w:t xml:space="preserve">, </w:t>
      </w:r>
      <w:proofErr w:type="spellStart"/>
      <w:r w:rsidRPr="00F60C08">
        <w:t>neutropenija</w:t>
      </w:r>
      <w:proofErr w:type="spellEnd"/>
      <w:r w:rsidRPr="00F60C08">
        <w:t xml:space="preserve">, </w:t>
      </w:r>
      <w:proofErr w:type="spellStart"/>
      <w:r w:rsidRPr="00F60C08">
        <w:t>trombocitopenija</w:t>
      </w:r>
      <w:proofErr w:type="spellEnd"/>
      <w:r w:rsidRPr="00F60C08">
        <w:t xml:space="preserve">, </w:t>
      </w:r>
      <w:proofErr w:type="spellStart"/>
      <w:r w:rsidRPr="00F60C08">
        <w:t>agranulocitozė</w:t>
      </w:r>
      <w:proofErr w:type="spellEnd"/>
      <w:r w:rsidRPr="00F60C08">
        <w:t xml:space="preserve">, </w:t>
      </w:r>
      <w:proofErr w:type="spellStart"/>
      <w:r w:rsidRPr="00F60C08">
        <w:t>megaloblastinė</w:t>
      </w:r>
      <w:proofErr w:type="spellEnd"/>
      <w:r w:rsidRPr="00F60C08">
        <w:t xml:space="preserve"> anemija, </w:t>
      </w:r>
      <w:proofErr w:type="spellStart"/>
      <w:r w:rsidRPr="00F60C08">
        <w:t>aplazinė</w:t>
      </w:r>
      <w:proofErr w:type="spellEnd"/>
      <w:r w:rsidRPr="00F60C08">
        <w:t xml:space="preserve"> anemija, hemolizinė anemija, </w:t>
      </w:r>
      <w:proofErr w:type="spellStart"/>
      <w:r w:rsidRPr="00F60C08">
        <w:t>methemoglobinemija</w:t>
      </w:r>
      <w:proofErr w:type="spellEnd"/>
      <w:r w:rsidRPr="00F60C08">
        <w:t xml:space="preserve">, </w:t>
      </w:r>
      <w:proofErr w:type="spellStart"/>
      <w:r w:rsidRPr="00F60C08">
        <w:t>eozinofilija</w:t>
      </w:r>
      <w:proofErr w:type="spellEnd"/>
      <w:r w:rsidRPr="00F60C08">
        <w:t xml:space="preserve">, purpura, </w:t>
      </w:r>
      <w:proofErr w:type="spellStart"/>
      <w:r w:rsidRPr="00F60C08">
        <w:t>hemolizė</w:t>
      </w:r>
      <w:proofErr w:type="spellEnd"/>
      <w:r w:rsidRPr="00F60C08">
        <w:t xml:space="preserve"> tam tikriems pacientams, kuriems įtariama G-6-PD stoka.</w:t>
      </w:r>
    </w:p>
    <w:p w14:paraId="58DF54FA" w14:textId="77777777" w:rsidR="00BD4A69" w:rsidRPr="00F60C08" w:rsidRDefault="00BD4A69" w:rsidP="007A298D">
      <w:pPr>
        <w:pStyle w:val="BTEMEASMCA"/>
      </w:pPr>
      <w:r w:rsidRPr="00F60C08">
        <w:t xml:space="preserve">Dauguma šių sutrikimų yra lengvi ir praeina nutraukus gydymą. Dauguma šių pokyčių nesukelia jokių klinikinių simptomų, tačiau pavieniais atvejais jie gali tapti sunkūs, ypač senyviems asmenims, kuriems yra sutrikusi kepenų ar inkstų veikla arba kurių organizme yra </w:t>
      </w:r>
      <w:proofErr w:type="spellStart"/>
      <w:r w:rsidRPr="00F60C08">
        <w:t>folatų</w:t>
      </w:r>
      <w:proofErr w:type="spellEnd"/>
      <w:r w:rsidRPr="00F60C08">
        <w:t xml:space="preserve"> stoka. Rizikos grupių pacientų tarpe buvo mirčių atvejų, todėl šiuos pacientus reikia atidžiai stebėti (žr. 4.3 skyrių).</w:t>
      </w:r>
    </w:p>
    <w:p w14:paraId="0ACBD197" w14:textId="77777777" w:rsidR="00BD4A69" w:rsidRPr="00F60C08" w:rsidRDefault="00BD4A69" w:rsidP="007A298D">
      <w:pPr>
        <w:pStyle w:val="BTEMEASMCA"/>
      </w:pPr>
    </w:p>
    <w:p w14:paraId="48344E5E" w14:textId="77777777" w:rsidR="00BD4A69" w:rsidRPr="00F60C08" w:rsidRDefault="00BD4A69" w:rsidP="007A298D">
      <w:pPr>
        <w:pStyle w:val="BTEMEASMCA"/>
      </w:pPr>
      <w:r w:rsidRPr="00F60C08">
        <w:t>Imuninės sistemos sutrikimai</w:t>
      </w:r>
    </w:p>
    <w:p w14:paraId="19AF550D" w14:textId="2869EF50" w:rsidR="00BD4A69" w:rsidRPr="00F60C08" w:rsidRDefault="00BD4A69" w:rsidP="007A298D">
      <w:pPr>
        <w:pStyle w:val="BTEMEASMCA"/>
      </w:pPr>
      <w:r w:rsidRPr="00F60C08">
        <w:rPr>
          <w:i/>
        </w:rPr>
        <w:t>Labai reti</w:t>
      </w:r>
      <w:r w:rsidRPr="004C7DFE">
        <w:rPr>
          <w:iCs/>
        </w:rPr>
        <w:t>:</w:t>
      </w:r>
      <w:r w:rsidRPr="00F60C08">
        <w:t xml:space="preserve"> </w:t>
      </w:r>
      <w:proofErr w:type="spellStart"/>
      <w:r w:rsidRPr="00F60C08">
        <w:t>seruminė</w:t>
      </w:r>
      <w:proofErr w:type="spellEnd"/>
      <w:r w:rsidRPr="00F60C08">
        <w:t xml:space="preserve"> liga, </w:t>
      </w:r>
      <w:proofErr w:type="spellStart"/>
      <w:r w:rsidRPr="00F60C08">
        <w:t>anafilaksija</w:t>
      </w:r>
      <w:proofErr w:type="spellEnd"/>
      <w:r w:rsidRPr="00F60C08">
        <w:t xml:space="preserve">, alerginis </w:t>
      </w:r>
      <w:proofErr w:type="spellStart"/>
      <w:r w:rsidRPr="00F60C08">
        <w:t>miokarditas</w:t>
      </w:r>
      <w:proofErr w:type="spellEnd"/>
      <w:r w:rsidRPr="00F60C08">
        <w:t xml:space="preserve">, </w:t>
      </w:r>
      <w:proofErr w:type="spellStart"/>
      <w:r w:rsidRPr="00F60C08">
        <w:t>angioneurozinė</w:t>
      </w:r>
      <w:proofErr w:type="spellEnd"/>
      <w:r w:rsidRPr="00F60C08">
        <w:t xml:space="preserve"> edema, vaistinio preparato sukeltas karščiavimas, į </w:t>
      </w:r>
      <w:proofErr w:type="spellStart"/>
      <w:r w:rsidRPr="00F60C08">
        <w:t>Henoch-Schoenlein</w:t>
      </w:r>
      <w:proofErr w:type="spellEnd"/>
      <w:r w:rsidRPr="00F60C08">
        <w:t xml:space="preserve"> purpurą panašus alerginis </w:t>
      </w:r>
      <w:proofErr w:type="spellStart"/>
      <w:r w:rsidRPr="00F60C08">
        <w:t>vaskulitas</w:t>
      </w:r>
      <w:proofErr w:type="spellEnd"/>
      <w:r w:rsidRPr="00F60C08">
        <w:t xml:space="preserve">, mazginis </w:t>
      </w:r>
      <w:proofErr w:type="spellStart"/>
      <w:r w:rsidRPr="00F60C08">
        <w:t>periarteritas</w:t>
      </w:r>
      <w:proofErr w:type="spellEnd"/>
      <w:r w:rsidRPr="00F60C08">
        <w:t>, sisteminė raudonoji vilkligė.</w:t>
      </w:r>
    </w:p>
    <w:p w14:paraId="765E9296" w14:textId="77777777" w:rsidR="00BD4A69" w:rsidRPr="00F60C08" w:rsidRDefault="00BD4A69" w:rsidP="007A298D">
      <w:pPr>
        <w:pStyle w:val="BTEMEASMCA"/>
      </w:pPr>
    </w:p>
    <w:p w14:paraId="252A6D8B" w14:textId="77777777" w:rsidR="00BD4A69" w:rsidRPr="00F60C08" w:rsidRDefault="00BD4A69" w:rsidP="007A298D">
      <w:pPr>
        <w:pStyle w:val="BTEMEASMCA"/>
      </w:pPr>
      <w:r w:rsidRPr="00F60C08">
        <w:t>Metabolizmo ir mitybos sutrikimai</w:t>
      </w:r>
    </w:p>
    <w:p w14:paraId="67B93A72" w14:textId="77777777" w:rsidR="00BD4A69" w:rsidRPr="00F60C08" w:rsidRDefault="00BD4A69" w:rsidP="007A298D">
      <w:pPr>
        <w:pStyle w:val="BTEMEASMCA"/>
      </w:pPr>
      <w:r w:rsidRPr="00F60C08">
        <w:rPr>
          <w:i/>
        </w:rPr>
        <w:t>Labai dažni</w:t>
      </w:r>
      <w:r w:rsidRPr="004C7DFE">
        <w:rPr>
          <w:iCs/>
        </w:rPr>
        <w:t>:</w:t>
      </w:r>
      <w:r w:rsidRPr="00F60C08">
        <w:t xml:space="preserve"> </w:t>
      </w:r>
      <w:proofErr w:type="spellStart"/>
      <w:r w:rsidRPr="00F60C08">
        <w:t>hiperkalemija</w:t>
      </w:r>
      <w:proofErr w:type="spellEnd"/>
      <w:r w:rsidRPr="00F60C08">
        <w:t>.</w:t>
      </w:r>
    </w:p>
    <w:p w14:paraId="48041628" w14:textId="77777777" w:rsidR="00BD4A69" w:rsidRPr="00F60C08" w:rsidRDefault="00BD4A69" w:rsidP="007A298D">
      <w:pPr>
        <w:pStyle w:val="BTEMEASMCA"/>
      </w:pPr>
      <w:r w:rsidRPr="00F60C08">
        <w:rPr>
          <w:i/>
        </w:rPr>
        <w:t>Labai reti</w:t>
      </w:r>
      <w:r w:rsidRPr="004C7DFE">
        <w:rPr>
          <w:iCs/>
        </w:rPr>
        <w:t>:</w:t>
      </w:r>
      <w:r w:rsidRPr="00F60C08">
        <w:t xml:space="preserve"> hipoglikemija, </w:t>
      </w:r>
      <w:proofErr w:type="spellStart"/>
      <w:r w:rsidRPr="00F60C08">
        <w:t>hiponatremija</w:t>
      </w:r>
      <w:proofErr w:type="spellEnd"/>
      <w:r w:rsidRPr="00F60C08">
        <w:t>, anoreksija.</w:t>
      </w:r>
    </w:p>
    <w:p w14:paraId="5FD2E834" w14:textId="77777777" w:rsidR="00BD4A69" w:rsidRPr="00F60C08" w:rsidRDefault="00BD4A69" w:rsidP="007A298D">
      <w:pPr>
        <w:pStyle w:val="BTEMEASMCA"/>
      </w:pPr>
      <w:r w:rsidRPr="00F60C08">
        <w:t xml:space="preserve">Kai </w:t>
      </w:r>
      <w:proofErr w:type="spellStart"/>
      <w:r w:rsidRPr="00F60C08">
        <w:t>Biseptol</w:t>
      </w:r>
      <w:proofErr w:type="spellEnd"/>
      <w:r w:rsidRPr="00F60C08">
        <w:t xml:space="preserve"> skiriama senyviems asmenims arba kai skiriama didelė jo dozė, šiuos pacientus rekomenduojama atidžiai stebėti, kadangi jiems gali padidėti </w:t>
      </w:r>
      <w:proofErr w:type="spellStart"/>
      <w:r w:rsidRPr="00F60C08">
        <w:t>hiperkalemijos</w:t>
      </w:r>
      <w:proofErr w:type="spellEnd"/>
      <w:r w:rsidRPr="00F60C08">
        <w:t xml:space="preserve"> ir </w:t>
      </w:r>
      <w:proofErr w:type="spellStart"/>
      <w:r w:rsidRPr="00F60C08">
        <w:t>hipernatremijos</w:t>
      </w:r>
      <w:proofErr w:type="spellEnd"/>
      <w:r w:rsidRPr="00F60C08">
        <w:t xml:space="preserve"> pasireiškimo rizika.</w:t>
      </w:r>
    </w:p>
    <w:p w14:paraId="3922ED68" w14:textId="77777777" w:rsidR="00BD4A69" w:rsidRPr="00F60C08" w:rsidRDefault="00BD4A69" w:rsidP="007A298D">
      <w:pPr>
        <w:pStyle w:val="BTEMEASMCA"/>
      </w:pPr>
    </w:p>
    <w:p w14:paraId="0BFA7272" w14:textId="77777777" w:rsidR="00BD4A69" w:rsidRPr="00F60C08" w:rsidRDefault="00BD4A69" w:rsidP="007A298D">
      <w:pPr>
        <w:pStyle w:val="BTEMEASMCA"/>
      </w:pPr>
      <w:r w:rsidRPr="00F60C08">
        <w:t>Psichikos sutrikimai</w:t>
      </w:r>
    </w:p>
    <w:p w14:paraId="220533B7" w14:textId="030E8710" w:rsidR="00BD4A69" w:rsidRPr="00F60C08" w:rsidRDefault="00BD4A69" w:rsidP="007A298D">
      <w:pPr>
        <w:pStyle w:val="BTEMEASMCA"/>
      </w:pPr>
      <w:r w:rsidRPr="00F60C08">
        <w:rPr>
          <w:i/>
        </w:rPr>
        <w:t>Labai reti</w:t>
      </w:r>
      <w:r w:rsidRPr="004C7DFE">
        <w:rPr>
          <w:iCs/>
        </w:rPr>
        <w:t>:</w:t>
      </w:r>
      <w:r w:rsidRPr="00F60C08">
        <w:t xml:space="preserve"> depresija, haliucinacijos.</w:t>
      </w:r>
    </w:p>
    <w:p w14:paraId="3C9DC514" w14:textId="77777777" w:rsidR="00BD4A69" w:rsidRPr="00F60C08" w:rsidRDefault="00BD4A69" w:rsidP="007A298D">
      <w:pPr>
        <w:pStyle w:val="BTEMEASMCA"/>
      </w:pPr>
    </w:p>
    <w:p w14:paraId="0B9E62B1" w14:textId="77777777" w:rsidR="00BD4A69" w:rsidRPr="00F60C08" w:rsidRDefault="00BD4A69" w:rsidP="007A298D">
      <w:pPr>
        <w:pStyle w:val="BTEMEASMCA"/>
      </w:pPr>
      <w:r w:rsidRPr="00F60C08">
        <w:t>Nervų sistemos sutrikimai</w:t>
      </w:r>
    </w:p>
    <w:p w14:paraId="563CCC48" w14:textId="5F6030BA" w:rsidR="00BD4A69" w:rsidRPr="00F60C08" w:rsidRDefault="00BD4A69" w:rsidP="007A298D">
      <w:pPr>
        <w:pStyle w:val="BTEMEASMCA"/>
      </w:pPr>
      <w:r w:rsidRPr="00F60C08">
        <w:rPr>
          <w:i/>
        </w:rPr>
        <w:t>Dažni</w:t>
      </w:r>
      <w:r w:rsidRPr="004C7DFE">
        <w:rPr>
          <w:iCs/>
        </w:rPr>
        <w:t>:</w:t>
      </w:r>
      <w:r w:rsidRPr="00F60C08">
        <w:t xml:space="preserve"> galvos skausmas.</w:t>
      </w:r>
    </w:p>
    <w:p w14:paraId="7575D7E5" w14:textId="083A2718" w:rsidR="00BD4A69" w:rsidRPr="00F60C08" w:rsidRDefault="00BD4A69" w:rsidP="007A298D">
      <w:pPr>
        <w:pStyle w:val="BTEMEASMCA"/>
      </w:pPr>
      <w:r w:rsidRPr="00F60C08">
        <w:rPr>
          <w:i/>
        </w:rPr>
        <w:t>Labai reti</w:t>
      </w:r>
      <w:r w:rsidRPr="004C7DFE">
        <w:rPr>
          <w:iCs/>
        </w:rPr>
        <w:t>:</w:t>
      </w:r>
      <w:r w:rsidRPr="005F1306">
        <w:rPr>
          <w:iCs/>
        </w:rPr>
        <w:t xml:space="preserve"> </w:t>
      </w:r>
      <w:proofErr w:type="spellStart"/>
      <w:r w:rsidRPr="00F60C08">
        <w:t>aseptinis</w:t>
      </w:r>
      <w:proofErr w:type="spellEnd"/>
      <w:r w:rsidRPr="00F60C08">
        <w:t xml:space="preserve"> meningitas, traukuliai, periferinė neuropatija, </w:t>
      </w:r>
      <w:proofErr w:type="spellStart"/>
      <w:r w:rsidRPr="00F60C08">
        <w:t>ataksija</w:t>
      </w:r>
      <w:proofErr w:type="spellEnd"/>
      <w:r w:rsidRPr="00F60C08">
        <w:t>, svaigulys, spengimas ausyse, galvos svaigimas.</w:t>
      </w:r>
    </w:p>
    <w:p w14:paraId="44E8620E" w14:textId="77777777" w:rsidR="00BD4A69" w:rsidRPr="00F60C08" w:rsidRDefault="00BD4A69" w:rsidP="007A298D">
      <w:pPr>
        <w:pStyle w:val="BTEMEASMCA"/>
      </w:pPr>
      <w:r w:rsidRPr="00F60C08">
        <w:t xml:space="preserve">Nutraukus vaistinio preparato vartojimą, </w:t>
      </w:r>
      <w:proofErr w:type="spellStart"/>
      <w:r w:rsidRPr="00F60C08">
        <w:t>aseptinis</w:t>
      </w:r>
      <w:proofErr w:type="spellEnd"/>
      <w:r w:rsidRPr="00F60C08">
        <w:t xml:space="preserve"> meningitas greitai išnyko, tačiau daugeliu atvejų vėl atsinaujino pradėjus vartoti </w:t>
      </w:r>
      <w:proofErr w:type="spellStart"/>
      <w:r w:rsidRPr="00F60C08">
        <w:t>kotrimoksazolio</w:t>
      </w:r>
      <w:proofErr w:type="spellEnd"/>
      <w:r w:rsidRPr="00F60C08">
        <w:t xml:space="preserve"> ar vien tik </w:t>
      </w:r>
      <w:proofErr w:type="spellStart"/>
      <w:r w:rsidRPr="00F60C08">
        <w:t>trimetoprimo</w:t>
      </w:r>
      <w:proofErr w:type="spellEnd"/>
      <w:r w:rsidRPr="00F60C08">
        <w:t>.</w:t>
      </w:r>
    </w:p>
    <w:p w14:paraId="1C8485A0" w14:textId="77777777" w:rsidR="00CC7851" w:rsidRDefault="00CC7851" w:rsidP="007A298D">
      <w:pPr>
        <w:pStyle w:val="BTEMEASMCA"/>
      </w:pPr>
    </w:p>
    <w:p w14:paraId="2F17726A" w14:textId="77777777" w:rsidR="00CC7851" w:rsidRPr="004C7DFE" w:rsidRDefault="00CC7851" w:rsidP="00CC7851">
      <w:pPr>
        <w:pStyle w:val="prastasiniatinklio"/>
        <w:spacing w:before="0" w:beforeAutospacing="0" w:after="0" w:afterAutospacing="0"/>
        <w:rPr>
          <w:rFonts w:ascii="Times New Roman" w:hAnsi="Times New Roman"/>
          <w:sz w:val="22"/>
          <w:szCs w:val="22"/>
          <w:lang w:val="lt-LT"/>
        </w:rPr>
      </w:pPr>
      <w:r w:rsidRPr="004C7DFE">
        <w:rPr>
          <w:rFonts w:ascii="Times New Roman" w:hAnsi="Times New Roman"/>
          <w:sz w:val="22"/>
          <w:szCs w:val="22"/>
          <w:lang w:val="lt-LT"/>
        </w:rPr>
        <w:t>Kraujagyslių sutrikimai</w:t>
      </w:r>
    </w:p>
    <w:p w14:paraId="318D2154" w14:textId="528AFAAB" w:rsidR="00CC7851" w:rsidRPr="007F0F82" w:rsidRDefault="004C6FA4" w:rsidP="00CC7851">
      <w:pPr>
        <w:pStyle w:val="prastasiniatinklio"/>
        <w:spacing w:before="0" w:beforeAutospacing="0" w:after="0" w:afterAutospacing="0"/>
        <w:rPr>
          <w:rFonts w:ascii="Times New Roman" w:hAnsi="Times New Roman"/>
          <w:sz w:val="22"/>
          <w:szCs w:val="22"/>
          <w:lang w:val="lt-LT"/>
        </w:rPr>
      </w:pPr>
      <w:r>
        <w:rPr>
          <w:rFonts w:ascii="Times New Roman" w:hAnsi="Times New Roman"/>
          <w:i/>
          <w:iCs/>
          <w:sz w:val="22"/>
          <w:szCs w:val="22"/>
          <w:lang w:val="lt-LT"/>
        </w:rPr>
        <w:t>Dažnis n</w:t>
      </w:r>
      <w:r w:rsidR="00CC7851" w:rsidRPr="004C7DFE">
        <w:rPr>
          <w:rFonts w:ascii="Times New Roman" w:hAnsi="Times New Roman"/>
          <w:i/>
          <w:iCs/>
          <w:sz w:val="22"/>
          <w:szCs w:val="22"/>
          <w:lang w:val="lt-LT"/>
        </w:rPr>
        <w:t>ežinomas</w:t>
      </w:r>
      <w:r w:rsidR="00CC7851" w:rsidRPr="007F0F82">
        <w:rPr>
          <w:rFonts w:ascii="Times New Roman" w:hAnsi="Times New Roman"/>
          <w:sz w:val="22"/>
          <w:szCs w:val="22"/>
          <w:lang w:val="lt-LT"/>
        </w:rPr>
        <w:t xml:space="preserve">: </w:t>
      </w:r>
      <w:r w:rsidR="00CC7851" w:rsidRPr="002D3B11">
        <w:rPr>
          <w:rFonts w:ascii="Times New Roman" w:hAnsi="Times New Roman"/>
          <w:sz w:val="22"/>
          <w:szCs w:val="22"/>
          <w:lang w:val="lt-LT"/>
        </w:rPr>
        <w:t>šokas</w:t>
      </w:r>
      <w:r w:rsidR="00CC7851" w:rsidRPr="00CC7851">
        <w:rPr>
          <w:rFonts w:ascii="Arial" w:eastAsia="CIDFont+F2" w:hAnsi="Arial" w:cs="Arial"/>
          <w:szCs w:val="22"/>
          <w:lang w:val="lt-LT"/>
        </w:rPr>
        <w:t>*</w:t>
      </w:r>
      <w:r w:rsidR="00CC7851" w:rsidRPr="002D3B11">
        <w:rPr>
          <w:rFonts w:ascii="Times New Roman" w:hAnsi="Times New Roman"/>
          <w:sz w:val="22"/>
          <w:szCs w:val="22"/>
          <w:lang w:val="lt-LT"/>
        </w:rPr>
        <w:t>.</w:t>
      </w:r>
    </w:p>
    <w:p w14:paraId="544B865D" w14:textId="77777777" w:rsidR="00CC7851" w:rsidRPr="00F60C08" w:rsidRDefault="00CC7851" w:rsidP="007A298D">
      <w:pPr>
        <w:pStyle w:val="BTEMEASMCA"/>
      </w:pPr>
    </w:p>
    <w:p w14:paraId="6EC10422" w14:textId="77777777" w:rsidR="00BD4A69" w:rsidRPr="00F60C08" w:rsidRDefault="00BD4A69" w:rsidP="007A298D">
      <w:pPr>
        <w:pStyle w:val="BTEMEASMCA"/>
      </w:pPr>
      <w:r w:rsidRPr="00F60C08">
        <w:t>Kvėpavimo sistemos, krūtinės ląstos ir tarpuplaučio sutrikimai</w:t>
      </w:r>
    </w:p>
    <w:p w14:paraId="7DC86F7A" w14:textId="39FA6DD4" w:rsidR="00BD4A69" w:rsidRPr="00F60C08" w:rsidRDefault="00BD4A69" w:rsidP="007A298D">
      <w:pPr>
        <w:pStyle w:val="BTEMEASMCA"/>
      </w:pPr>
      <w:r w:rsidRPr="00F60C08">
        <w:rPr>
          <w:i/>
        </w:rPr>
        <w:t>Labai reti</w:t>
      </w:r>
      <w:r w:rsidRPr="004C7DFE">
        <w:rPr>
          <w:iCs/>
        </w:rPr>
        <w:t>:</w:t>
      </w:r>
      <w:r w:rsidRPr="00F60C08">
        <w:t xml:space="preserve"> kosulys, dusulys, plaučių </w:t>
      </w:r>
      <w:proofErr w:type="spellStart"/>
      <w:r w:rsidRPr="00F60C08">
        <w:t>infiltratai</w:t>
      </w:r>
      <w:proofErr w:type="spellEnd"/>
      <w:r w:rsidRPr="00F60C08">
        <w:t>.</w:t>
      </w:r>
    </w:p>
    <w:p w14:paraId="0D69A784" w14:textId="77777777" w:rsidR="00BD4A69" w:rsidRPr="00F60C08" w:rsidRDefault="00BD4A69" w:rsidP="007A298D">
      <w:pPr>
        <w:pStyle w:val="BTEMEASMCA"/>
      </w:pPr>
      <w:r w:rsidRPr="00F60C08">
        <w:t xml:space="preserve">Pasireiškę kosulys, dusulys ir plaučių </w:t>
      </w:r>
      <w:proofErr w:type="spellStart"/>
      <w:r w:rsidRPr="00F60C08">
        <w:t>infiltratai</w:t>
      </w:r>
      <w:proofErr w:type="spellEnd"/>
      <w:r w:rsidRPr="00F60C08">
        <w:t xml:space="preserve"> gali būti ankstyvi padidėjusio kvėpavimo takų jautrumo, kuris labai retais atvejais lėmė pacientų mirtį, požymiai.</w:t>
      </w:r>
    </w:p>
    <w:p w14:paraId="294C20BC" w14:textId="77777777" w:rsidR="00BD4A69" w:rsidRPr="00F60C08" w:rsidRDefault="00BD4A69" w:rsidP="007A298D">
      <w:pPr>
        <w:pStyle w:val="BTEMEASMCA"/>
      </w:pPr>
    </w:p>
    <w:p w14:paraId="6890A576" w14:textId="77777777" w:rsidR="00BD4A69" w:rsidRPr="00F60C08" w:rsidRDefault="00BD4A69" w:rsidP="007A298D">
      <w:pPr>
        <w:pStyle w:val="BTEMEASMCA"/>
      </w:pPr>
      <w:r w:rsidRPr="00F60C08">
        <w:t>Virškinimo trakto sutrikimai</w:t>
      </w:r>
    </w:p>
    <w:p w14:paraId="10287F8E" w14:textId="77777777" w:rsidR="00BD4A69" w:rsidRPr="00F60C08" w:rsidRDefault="00BD4A69" w:rsidP="007A298D">
      <w:pPr>
        <w:pStyle w:val="BTEMEASMCA"/>
      </w:pPr>
      <w:r w:rsidRPr="00F60C08">
        <w:rPr>
          <w:i/>
        </w:rPr>
        <w:t>Dažni</w:t>
      </w:r>
      <w:r w:rsidRPr="004C7DFE">
        <w:rPr>
          <w:iCs/>
        </w:rPr>
        <w:t>:</w:t>
      </w:r>
      <w:r w:rsidRPr="00F60C08">
        <w:t xml:space="preserve"> pykinimas, viduriavimas.</w:t>
      </w:r>
    </w:p>
    <w:p w14:paraId="7CB21C56" w14:textId="77777777" w:rsidR="00BD4A69" w:rsidRPr="00F60C08" w:rsidRDefault="00BD4A69" w:rsidP="007A298D">
      <w:pPr>
        <w:pStyle w:val="BTEMEASMCA"/>
      </w:pPr>
      <w:r w:rsidRPr="00F60C08">
        <w:rPr>
          <w:i/>
        </w:rPr>
        <w:t>Nedažni</w:t>
      </w:r>
      <w:r w:rsidRPr="004C7DFE">
        <w:rPr>
          <w:iCs/>
        </w:rPr>
        <w:t>:</w:t>
      </w:r>
      <w:r w:rsidRPr="00F60C08">
        <w:t xml:space="preserve"> vėmimas.</w:t>
      </w:r>
    </w:p>
    <w:p w14:paraId="57F60075" w14:textId="77777777" w:rsidR="00BD4A69" w:rsidRPr="00F60C08" w:rsidRDefault="00BD4A69" w:rsidP="007A298D">
      <w:pPr>
        <w:pStyle w:val="BTEMEASMCA"/>
      </w:pPr>
      <w:r w:rsidRPr="00F60C08">
        <w:rPr>
          <w:i/>
        </w:rPr>
        <w:lastRenderedPageBreak/>
        <w:t>Labai reti</w:t>
      </w:r>
      <w:r w:rsidRPr="004C7DFE">
        <w:rPr>
          <w:iCs/>
        </w:rPr>
        <w:t>:</w:t>
      </w:r>
      <w:r w:rsidRPr="00F60C08">
        <w:t xml:space="preserve"> glositas, stomatitas, </w:t>
      </w:r>
      <w:proofErr w:type="spellStart"/>
      <w:r w:rsidRPr="00F60C08">
        <w:t>pseudomembraninis</w:t>
      </w:r>
      <w:proofErr w:type="spellEnd"/>
      <w:r w:rsidRPr="00F60C08">
        <w:t xml:space="preserve"> kolitas, pankreatitas.</w:t>
      </w:r>
    </w:p>
    <w:p w14:paraId="137C7407" w14:textId="77777777" w:rsidR="00BD4A69" w:rsidRPr="00F60C08" w:rsidRDefault="00BD4A69" w:rsidP="007A298D">
      <w:pPr>
        <w:pStyle w:val="BTEMEASMCA"/>
      </w:pPr>
    </w:p>
    <w:p w14:paraId="287BFD1F" w14:textId="77777777" w:rsidR="00BD4A69" w:rsidRPr="00F60C08" w:rsidRDefault="00BD4A69" w:rsidP="007A298D">
      <w:pPr>
        <w:pStyle w:val="BTEMEASMCA"/>
      </w:pPr>
      <w:r w:rsidRPr="00F60C08">
        <w:t>Kepenų, tulžies pūslės ir latakų sutrikimai</w:t>
      </w:r>
    </w:p>
    <w:p w14:paraId="37AA5A2A" w14:textId="57543B00" w:rsidR="00BD4A69" w:rsidRPr="00F60C08" w:rsidRDefault="00BD4A69" w:rsidP="007A298D">
      <w:pPr>
        <w:pStyle w:val="BTEMEASMCA"/>
      </w:pPr>
      <w:r w:rsidRPr="00F60C08">
        <w:rPr>
          <w:i/>
        </w:rPr>
        <w:t>Labai reti</w:t>
      </w:r>
      <w:r w:rsidRPr="004C7DFE">
        <w:rPr>
          <w:iCs/>
        </w:rPr>
        <w:t>:</w:t>
      </w:r>
      <w:r w:rsidRPr="00F60C08">
        <w:t xml:space="preserve"> padidėjusi </w:t>
      </w:r>
      <w:proofErr w:type="spellStart"/>
      <w:r w:rsidRPr="00F60C08">
        <w:t>transaminazių</w:t>
      </w:r>
      <w:proofErr w:type="spellEnd"/>
      <w:r w:rsidRPr="00F60C08">
        <w:t xml:space="preserve"> koncentracija serume, padidėjusi </w:t>
      </w:r>
      <w:proofErr w:type="spellStart"/>
      <w:r w:rsidRPr="00F60C08">
        <w:t>bilirubino</w:t>
      </w:r>
      <w:proofErr w:type="spellEnd"/>
      <w:r w:rsidRPr="00F60C08">
        <w:t xml:space="preserve"> koncentracija, </w:t>
      </w:r>
      <w:proofErr w:type="spellStart"/>
      <w:r w:rsidRPr="00F60C08">
        <w:t>cholestazinė</w:t>
      </w:r>
      <w:proofErr w:type="spellEnd"/>
      <w:r w:rsidRPr="00F60C08">
        <w:t xml:space="preserve"> gelta, kepenų nekrozė.</w:t>
      </w:r>
    </w:p>
    <w:p w14:paraId="1D51D72D" w14:textId="77777777" w:rsidR="00BD4A69" w:rsidRPr="00F60C08" w:rsidRDefault="00BD4A69" w:rsidP="007A298D">
      <w:pPr>
        <w:pStyle w:val="BTEMEASMCA"/>
      </w:pPr>
      <w:proofErr w:type="spellStart"/>
      <w:r w:rsidRPr="00F60C08">
        <w:t>Cholestazinė</w:t>
      </w:r>
      <w:proofErr w:type="spellEnd"/>
      <w:r w:rsidRPr="00F60C08">
        <w:t xml:space="preserve"> gelta ir kepenų nekrozė gali lemti mirtį.</w:t>
      </w:r>
    </w:p>
    <w:p w14:paraId="67B88B9F" w14:textId="77777777" w:rsidR="00BD4A69" w:rsidRPr="00F60C08" w:rsidRDefault="00BD4A69" w:rsidP="007A298D">
      <w:pPr>
        <w:pStyle w:val="BTEMEASMCA"/>
      </w:pPr>
    </w:p>
    <w:p w14:paraId="2DD14E65" w14:textId="77777777" w:rsidR="00BD4A69" w:rsidRPr="00F60C08" w:rsidRDefault="00BD4A69" w:rsidP="007A298D">
      <w:pPr>
        <w:pStyle w:val="BTEMEASMCA"/>
      </w:pPr>
      <w:r w:rsidRPr="00F60C08">
        <w:t>Odos ir poodinio audinio sutrikimai</w:t>
      </w:r>
    </w:p>
    <w:p w14:paraId="51B9474A" w14:textId="556858CC" w:rsidR="00BD4A69" w:rsidRPr="00F60C08" w:rsidRDefault="00BD4A69" w:rsidP="007A298D">
      <w:pPr>
        <w:pStyle w:val="BTEMEASMCA"/>
      </w:pPr>
      <w:r w:rsidRPr="00F60C08">
        <w:rPr>
          <w:i/>
        </w:rPr>
        <w:t>Dažni</w:t>
      </w:r>
      <w:r w:rsidRPr="004C7DFE">
        <w:rPr>
          <w:iCs/>
        </w:rPr>
        <w:t>:</w:t>
      </w:r>
      <w:r w:rsidRPr="00F60C08">
        <w:t xml:space="preserve"> odos išbėrimas.</w:t>
      </w:r>
    </w:p>
    <w:p w14:paraId="4BF0D07A" w14:textId="1F23763C" w:rsidR="00BD4A69" w:rsidRPr="00F60C08" w:rsidRDefault="00BD4A69" w:rsidP="007A298D">
      <w:pPr>
        <w:pStyle w:val="BTEMEASMCA"/>
      </w:pPr>
      <w:r w:rsidRPr="00F60C08">
        <w:rPr>
          <w:i/>
        </w:rPr>
        <w:t>Labai reti</w:t>
      </w:r>
      <w:r w:rsidRPr="004C7DFE">
        <w:rPr>
          <w:iCs/>
        </w:rPr>
        <w:t>:</w:t>
      </w:r>
      <w:r w:rsidRPr="00F60C08">
        <w:t xml:space="preserve"> padidėjęs jautrumas šviesai, </w:t>
      </w:r>
      <w:proofErr w:type="spellStart"/>
      <w:r w:rsidRPr="00F60C08">
        <w:t>eksfoliacinis</w:t>
      </w:r>
      <w:proofErr w:type="spellEnd"/>
      <w:r w:rsidRPr="00F60C08">
        <w:t xml:space="preserve"> dermatitas, fiksuotos lokalizacijos vaistinio preparato sukeltas išbėrimas, daugiaformė </w:t>
      </w:r>
      <w:proofErr w:type="spellStart"/>
      <w:r w:rsidRPr="00F60C08">
        <w:t>eritema</w:t>
      </w:r>
      <w:proofErr w:type="spellEnd"/>
      <w:r w:rsidRPr="00F60C08">
        <w:t xml:space="preserve">,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(SJS), toksinė epidermio </w:t>
      </w:r>
      <w:proofErr w:type="spellStart"/>
      <w:r w:rsidRPr="00F60C08">
        <w:t>nekrolizė</w:t>
      </w:r>
      <w:proofErr w:type="spellEnd"/>
      <w:r w:rsidRPr="00F60C08">
        <w:t xml:space="preserve"> (TEN) (žr. 4.4 skyrių).</w:t>
      </w:r>
    </w:p>
    <w:p w14:paraId="707AB60E" w14:textId="2E7B9365" w:rsidR="00BD4A69" w:rsidRPr="00F60C08" w:rsidRDefault="00BD4A69" w:rsidP="007A298D">
      <w:pPr>
        <w:pStyle w:val="BTEMEASMCA"/>
      </w:pPr>
      <w:r w:rsidRPr="00F60C08">
        <w:t>TEN būdingas didelis mirtingumas.</w:t>
      </w:r>
    </w:p>
    <w:p w14:paraId="2EA719D8" w14:textId="77777777" w:rsidR="00BD4A69" w:rsidRPr="00B370F0" w:rsidRDefault="00B370F0" w:rsidP="007A298D">
      <w:pPr>
        <w:pStyle w:val="BTEMEASMCA"/>
      </w:pPr>
      <w:r w:rsidRPr="007036D8">
        <w:rPr>
          <w:i/>
          <w:iCs/>
        </w:rPr>
        <w:t>Nežinomas</w:t>
      </w:r>
      <w:r w:rsidRPr="00B370F0">
        <w:t xml:space="preserve">: ūminė </w:t>
      </w:r>
      <w:proofErr w:type="spellStart"/>
      <w:r w:rsidRPr="00B370F0">
        <w:t>febrilinė</w:t>
      </w:r>
      <w:proofErr w:type="spellEnd"/>
      <w:r w:rsidRPr="00B370F0">
        <w:t xml:space="preserve"> </w:t>
      </w:r>
      <w:proofErr w:type="spellStart"/>
      <w:r w:rsidRPr="00B370F0">
        <w:t>neutrofilinė</w:t>
      </w:r>
      <w:proofErr w:type="spellEnd"/>
      <w:r w:rsidRPr="00B370F0">
        <w:t xml:space="preserve"> </w:t>
      </w:r>
      <w:proofErr w:type="spellStart"/>
      <w:r w:rsidRPr="00B370F0">
        <w:t>dermatozė</w:t>
      </w:r>
      <w:proofErr w:type="spellEnd"/>
      <w:r w:rsidRPr="00B370F0">
        <w:t xml:space="preserve"> (</w:t>
      </w:r>
      <w:proofErr w:type="spellStart"/>
      <w:r w:rsidRPr="00B370F0">
        <w:t>Svyto</w:t>
      </w:r>
      <w:proofErr w:type="spellEnd"/>
      <w:r w:rsidRPr="00B370F0">
        <w:t xml:space="preserve"> (</w:t>
      </w:r>
      <w:proofErr w:type="spellStart"/>
      <w:r w:rsidRPr="00B370F0">
        <w:rPr>
          <w:i/>
          <w:iCs/>
        </w:rPr>
        <w:t>Sweet</w:t>
      </w:r>
      <w:proofErr w:type="spellEnd"/>
      <w:r w:rsidRPr="00B370F0">
        <w:t>) sindromas).</w:t>
      </w:r>
    </w:p>
    <w:p w14:paraId="5B973687" w14:textId="77777777" w:rsidR="00B370F0" w:rsidRDefault="00B370F0" w:rsidP="007A298D">
      <w:pPr>
        <w:pStyle w:val="BTEMEASMCA"/>
      </w:pPr>
    </w:p>
    <w:p w14:paraId="5313C8AF" w14:textId="77777777" w:rsidR="00BD4A69" w:rsidRPr="00F60C08" w:rsidRDefault="00BD4A69" w:rsidP="007A298D">
      <w:pPr>
        <w:pStyle w:val="BTEMEASMCA"/>
      </w:pPr>
      <w:r w:rsidRPr="00F60C08">
        <w:t>Skeleto, raumenų ir jungiamojo audinio sutrikimai</w:t>
      </w:r>
    </w:p>
    <w:p w14:paraId="3906D424" w14:textId="55D25AFD" w:rsidR="00BD4A69" w:rsidRPr="00F60C08" w:rsidRDefault="00BD4A69" w:rsidP="007A298D">
      <w:pPr>
        <w:pStyle w:val="BTEMEASMCA"/>
      </w:pPr>
      <w:r w:rsidRPr="00F60C08">
        <w:rPr>
          <w:i/>
        </w:rPr>
        <w:t>Labai reti</w:t>
      </w:r>
      <w:r w:rsidRPr="004C7DFE">
        <w:rPr>
          <w:iCs/>
        </w:rPr>
        <w:t>:</w:t>
      </w:r>
      <w:r w:rsidRPr="00F60C08">
        <w:t xml:space="preserve"> sąnarių ir raumenų skausmas.</w:t>
      </w:r>
    </w:p>
    <w:p w14:paraId="56053880" w14:textId="77777777" w:rsidR="00BD4A69" w:rsidRPr="00F60C08" w:rsidRDefault="00BD4A69" w:rsidP="007A298D">
      <w:pPr>
        <w:pStyle w:val="BTEMEASMCA"/>
      </w:pPr>
    </w:p>
    <w:p w14:paraId="21557505" w14:textId="77777777" w:rsidR="00BD4A69" w:rsidRPr="00F60C08" w:rsidRDefault="00BD4A69" w:rsidP="007A298D">
      <w:pPr>
        <w:pStyle w:val="BTEMEASMCA"/>
      </w:pPr>
      <w:r w:rsidRPr="00F60C08">
        <w:t>Inkstų ir šlapimo takų sutrikimai</w:t>
      </w:r>
    </w:p>
    <w:p w14:paraId="66771795" w14:textId="77777777" w:rsidR="00BD4A69" w:rsidRPr="00F60C08" w:rsidRDefault="00BD4A69" w:rsidP="007A298D">
      <w:pPr>
        <w:pStyle w:val="BTEMEASMCA"/>
      </w:pPr>
      <w:r w:rsidRPr="00F60C08">
        <w:rPr>
          <w:i/>
        </w:rPr>
        <w:t>Labai reti</w:t>
      </w:r>
      <w:r w:rsidRPr="004C7DFE">
        <w:rPr>
          <w:iCs/>
        </w:rPr>
        <w:t>:</w:t>
      </w:r>
      <w:r w:rsidRPr="00F60C08">
        <w:t xml:space="preserve"> sutrikusi inkstų veikla (kai kuriais atvejais pranešama kaip inkstų nepakankamumas), </w:t>
      </w:r>
      <w:proofErr w:type="spellStart"/>
      <w:r w:rsidRPr="00F60C08">
        <w:t>intersticinis</w:t>
      </w:r>
      <w:proofErr w:type="spellEnd"/>
      <w:r w:rsidRPr="00F60C08">
        <w:t xml:space="preserve"> nefritas. </w:t>
      </w:r>
    </w:p>
    <w:p w14:paraId="01D09602" w14:textId="77777777" w:rsidR="00BD4A69" w:rsidRPr="005F1306" w:rsidRDefault="00BD4A69" w:rsidP="007A298D">
      <w:pPr>
        <w:pStyle w:val="BTEMEASMCA"/>
      </w:pPr>
    </w:p>
    <w:p w14:paraId="37565999" w14:textId="505046F8" w:rsidR="00CC7851" w:rsidRPr="005F1306" w:rsidRDefault="00CC7851" w:rsidP="00CC7851">
      <w:pPr>
        <w:pStyle w:val="prastasiniatinklio"/>
        <w:spacing w:before="0" w:beforeAutospacing="0" w:after="0" w:afterAutospacing="0"/>
        <w:rPr>
          <w:rFonts w:ascii="Times New Roman" w:hAnsi="Times New Roman"/>
          <w:sz w:val="22"/>
          <w:szCs w:val="22"/>
          <w:lang w:val="lt-LT"/>
        </w:rPr>
      </w:pPr>
      <w:r w:rsidRPr="005F1306">
        <w:rPr>
          <w:rFonts w:ascii="Times New Roman" w:hAnsi="Times New Roman"/>
          <w:sz w:val="22"/>
          <w:szCs w:val="22"/>
          <w:lang w:val="lt-LT"/>
        </w:rPr>
        <w:t xml:space="preserve">* </w:t>
      </w:r>
      <w:r w:rsidRPr="005F1306">
        <w:rPr>
          <w:rStyle w:val="tlid-translation"/>
          <w:rFonts w:ascii="Times New Roman" w:hAnsi="Times New Roman"/>
          <w:sz w:val="22"/>
          <w:szCs w:val="22"/>
          <w:lang w:val="lt-LT"/>
        </w:rPr>
        <w:t xml:space="preserve">žr. atrinktų nepageidaujamų reakcijų </w:t>
      </w:r>
      <w:r w:rsidR="00A340EB" w:rsidRPr="00FC013C">
        <w:rPr>
          <w:rFonts w:ascii="Times New Roman" w:hAnsi="Times New Roman"/>
          <w:sz w:val="22"/>
          <w:szCs w:val="22"/>
          <w:u w:val="single"/>
          <w:lang w:val="lt-LT" w:eastAsia="lt-LT"/>
        </w:rPr>
        <w:t>apibūdinimas</w:t>
      </w:r>
    </w:p>
    <w:p w14:paraId="7EB1095C" w14:textId="77777777" w:rsidR="00CC7851" w:rsidRPr="005F1306" w:rsidRDefault="00CC7851" w:rsidP="007A298D">
      <w:pPr>
        <w:pStyle w:val="BTEMEASMCA"/>
      </w:pPr>
    </w:p>
    <w:p w14:paraId="11480743" w14:textId="0A05177C" w:rsidR="00CC7851" w:rsidRPr="005F1306" w:rsidRDefault="00CC7851" w:rsidP="00CC7851">
      <w:pPr>
        <w:pStyle w:val="prastasiniatinklio"/>
        <w:spacing w:before="0" w:beforeAutospacing="0" w:after="0" w:afterAutospacing="0"/>
        <w:rPr>
          <w:rFonts w:ascii="Times New Roman" w:hAnsi="Times New Roman"/>
          <w:sz w:val="22"/>
          <w:szCs w:val="22"/>
          <w:u w:val="single"/>
          <w:lang w:val="lt-LT"/>
        </w:rPr>
      </w:pPr>
      <w:r w:rsidRPr="005F1306">
        <w:rPr>
          <w:rStyle w:val="tlid-translation"/>
          <w:rFonts w:ascii="Times New Roman" w:hAnsi="Times New Roman"/>
          <w:sz w:val="22"/>
          <w:szCs w:val="22"/>
          <w:u w:val="single"/>
          <w:lang w:val="lt-LT"/>
        </w:rPr>
        <w:t xml:space="preserve">Atrinktų nepageidaujamų reakcijų </w:t>
      </w:r>
      <w:r w:rsidR="00324DCF" w:rsidRPr="00FC013C">
        <w:rPr>
          <w:rFonts w:ascii="Times New Roman" w:hAnsi="Times New Roman"/>
          <w:sz w:val="22"/>
          <w:szCs w:val="22"/>
          <w:u w:val="single"/>
          <w:lang w:val="lt-LT" w:eastAsia="lt-LT"/>
        </w:rPr>
        <w:t>apibūdinimas</w:t>
      </w:r>
    </w:p>
    <w:p w14:paraId="76E56ABC" w14:textId="77777777" w:rsidR="00CC7851" w:rsidRPr="005F1306" w:rsidRDefault="00CC7851" w:rsidP="007A298D">
      <w:pPr>
        <w:pStyle w:val="BTEMEASMCA"/>
      </w:pPr>
    </w:p>
    <w:p w14:paraId="37E087E8" w14:textId="77777777" w:rsidR="00CC7851" w:rsidRPr="005F1306" w:rsidRDefault="00CC7851" w:rsidP="00CC7851">
      <w:pPr>
        <w:pStyle w:val="prastasiniatinklio"/>
        <w:spacing w:before="0" w:beforeAutospacing="0" w:after="0" w:afterAutospacing="0"/>
        <w:rPr>
          <w:rFonts w:ascii="Times New Roman" w:hAnsi="Times New Roman"/>
          <w:i/>
          <w:iCs/>
          <w:sz w:val="22"/>
          <w:szCs w:val="22"/>
          <w:lang w:val="lt-LT"/>
        </w:rPr>
      </w:pPr>
      <w:r w:rsidRPr="005F1306">
        <w:rPr>
          <w:rFonts w:ascii="Times New Roman" w:hAnsi="Times New Roman"/>
          <w:i/>
          <w:iCs/>
          <w:sz w:val="22"/>
          <w:szCs w:val="22"/>
          <w:lang w:val="lt-LT"/>
        </w:rPr>
        <w:t>Šokas</w:t>
      </w:r>
    </w:p>
    <w:p w14:paraId="3BCAA0CE" w14:textId="45C8EA7D" w:rsidR="00CC7851" w:rsidRPr="005F1306" w:rsidRDefault="00CC7851" w:rsidP="00CC7851">
      <w:pPr>
        <w:pStyle w:val="prastasiniatinklio"/>
        <w:spacing w:before="0" w:beforeAutospacing="0" w:after="0" w:afterAutospacing="0"/>
        <w:rPr>
          <w:rFonts w:ascii="Times New Roman" w:hAnsi="Times New Roman"/>
          <w:sz w:val="22"/>
          <w:szCs w:val="22"/>
          <w:lang w:val="lt-LT"/>
        </w:rPr>
      </w:pPr>
      <w:r w:rsidRPr="005F1306">
        <w:rPr>
          <w:rFonts w:ascii="Times New Roman" w:hAnsi="Times New Roman"/>
          <w:sz w:val="22"/>
          <w:szCs w:val="22"/>
          <w:lang w:val="lt-LT"/>
        </w:rPr>
        <w:t xml:space="preserve">Gauta pranešimų apie vartojant </w:t>
      </w:r>
      <w:proofErr w:type="spellStart"/>
      <w:r w:rsidRPr="005F1306">
        <w:rPr>
          <w:rFonts w:ascii="Times New Roman" w:hAnsi="Times New Roman"/>
          <w:sz w:val="22"/>
          <w:szCs w:val="22"/>
          <w:lang w:val="lt-LT"/>
        </w:rPr>
        <w:t>sulfametoksazolo</w:t>
      </w:r>
      <w:proofErr w:type="spellEnd"/>
      <w:r w:rsidRPr="005F1306">
        <w:rPr>
          <w:rFonts w:ascii="Times New Roman" w:hAnsi="Times New Roman"/>
          <w:sz w:val="22"/>
          <w:szCs w:val="22"/>
          <w:lang w:val="lt-LT"/>
        </w:rPr>
        <w:t xml:space="preserve"> ir </w:t>
      </w:r>
      <w:proofErr w:type="spellStart"/>
      <w:r w:rsidRPr="005F1306">
        <w:rPr>
          <w:rFonts w:ascii="Times New Roman" w:hAnsi="Times New Roman"/>
          <w:sz w:val="22"/>
          <w:szCs w:val="22"/>
          <w:lang w:val="lt-LT"/>
        </w:rPr>
        <w:t>trimetoprimo</w:t>
      </w:r>
      <w:proofErr w:type="spellEnd"/>
      <w:r w:rsidRPr="005F1306">
        <w:rPr>
          <w:rFonts w:ascii="Times New Roman" w:hAnsi="Times New Roman"/>
          <w:sz w:val="22"/>
          <w:szCs w:val="22"/>
          <w:lang w:val="lt-LT"/>
        </w:rPr>
        <w:t>, daugiausia pacientams, kurių imuninė sistema nusilpusi, nustatytus šoko atvejus, kurie dažnai buvo lydimi karščiavimo, kai standartinis gydymas padidėjusio jautrumo reakcijoms slopinti buvo neveiksmingas.</w:t>
      </w:r>
    </w:p>
    <w:p w14:paraId="2DE4C1C6" w14:textId="0A442317" w:rsidR="00CC7851" w:rsidRPr="004C7DFE" w:rsidRDefault="00CC7851" w:rsidP="004C7DFE">
      <w:pPr>
        <w:pStyle w:val="prastasiniatinklio"/>
        <w:spacing w:before="0" w:beforeAutospacing="0" w:after="0" w:afterAutospacing="0"/>
        <w:rPr>
          <w:lang w:val="lt-LT"/>
        </w:rPr>
      </w:pPr>
    </w:p>
    <w:p w14:paraId="3A178D43" w14:textId="01F978D3" w:rsidR="00BD4A69" w:rsidRPr="00F60C08" w:rsidRDefault="00BD4A69" w:rsidP="007A298D">
      <w:pPr>
        <w:pStyle w:val="BTEMEASMCA"/>
      </w:pPr>
      <w:r w:rsidRPr="00F60C08">
        <w:t xml:space="preserve">Nepageidaujamas poveikis, susijęs su </w:t>
      </w:r>
      <w:proofErr w:type="spellStart"/>
      <w:r w:rsidRPr="00F60C08">
        <w:rPr>
          <w:i/>
          <w:iCs/>
        </w:rPr>
        <w:t>Pneumocystis</w:t>
      </w:r>
      <w:proofErr w:type="spellEnd"/>
      <w:r w:rsidRPr="00F60C08">
        <w:rPr>
          <w:i/>
          <w:iCs/>
        </w:rPr>
        <w:t xml:space="preserve"> </w:t>
      </w:r>
      <w:proofErr w:type="spellStart"/>
      <w:r w:rsidRPr="00F60C08">
        <w:rPr>
          <w:i/>
          <w:iCs/>
        </w:rPr>
        <w:t>jiroveci</w:t>
      </w:r>
      <w:proofErr w:type="spellEnd"/>
      <w:r w:rsidRPr="00F60C08">
        <w:rPr>
          <w:i/>
          <w:iCs/>
        </w:rPr>
        <w:t xml:space="preserve"> (P. </w:t>
      </w:r>
      <w:proofErr w:type="spellStart"/>
      <w:r w:rsidRPr="00F60C08">
        <w:rPr>
          <w:i/>
          <w:iCs/>
        </w:rPr>
        <w:t>carinii</w:t>
      </w:r>
      <w:proofErr w:type="spellEnd"/>
      <w:r w:rsidRPr="00F60C08">
        <w:rPr>
          <w:i/>
          <w:iCs/>
        </w:rPr>
        <w:t>)</w:t>
      </w:r>
      <w:r w:rsidRPr="00F60C08">
        <w:t xml:space="preserve"> sukeltos pneumonijos (PCP) gydymu</w:t>
      </w:r>
    </w:p>
    <w:p w14:paraId="34932892" w14:textId="5A9CF31E" w:rsidR="00BD4A69" w:rsidRPr="00F60C08" w:rsidRDefault="00BD4A69" w:rsidP="007A298D">
      <w:pPr>
        <w:pStyle w:val="BTEMEASMCA"/>
      </w:pPr>
      <w:r w:rsidRPr="00F60C08">
        <w:rPr>
          <w:i/>
        </w:rPr>
        <w:t>Labai reti:</w:t>
      </w:r>
      <w:r w:rsidRPr="00F60C08">
        <w:t xml:space="preserve"> sunkios padidėjusio jautrumo reakcijos, bėrimas, karščiavimas, </w:t>
      </w:r>
      <w:proofErr w:type="spellStart"/>
      <w:r w:rsidRPr="00F60C08">
        <w:t>neutropenija</w:t>
      </w:r>
      <w:proofErr w:type="spellEnd"/>
      <w:r w:rsidRPr="00F60C08">
        <w:t xml:space="preserve">, </w:t>
      </w:r>
      <w:proofErr w:type="spellStart"/>
      <w:r w:rsidRPr="00F60C08">
        <w:t>trombocitopenija</w:t>
      </w:r>
      <w:proofErr w:type="spellEnd"/>
      <w:r w:rsidRPr="00F60C08">
        <w:t xml:space="preserve">, padidėjusi kepenų fermentų koncentracija, </w:t>
      </w:r>
      <w:proofErr w:type="spellStart"/>
      <w:r w:rsidRPr="00F60C08">
        <w:t>hiperkalemija</w:t>
      </w:r>
      <w:proofErr w:type="spellEnd"/>
      <w:r w:rsidRPr="00F60C08">
        <w:t xml:space="preserve">, </w:t>
      </w:r>
      <w:proofErr w:type="spellStart"/>
      <w:r w:rsidRPr="00F60C08">
        <w:t>hiponatremija</w:t>
      </w:r>
      <w:proofErr w:type="spellEnd"/>
      <w:r w:rsidRPr="00F60C08">
        <w:t>.</w:t>
      </w:r>
    </w:p>
    <w:p w14:paraId="0C8842BB" w14:textId="77777777" w:rsidR="00BD4A69" w:rsidRPr="00F60C08" w:rsidRDefault="00BD4A69" w:rsidP="007A298D">
      <w:pPr>
        <w:pStyle w:val="BTEMEASMCA"/>
      </w:pPr>
      <w:r w:rsidRPr="00F60C08">
        <w:t xml:space="preserve">PCP gydymui skiriant dideles vaistinio preparato dozes, pasireiškė sunkių padidėjusio jautrumo reakcijų, dėl kurių reikėjo nutraukti vaistinio preparato vartojimą. Jei pasireiškia kaulų čiulpų slopinimo požymių, pacientui reikia skirti kalcio </w:t>
      </w:r>
      <w:proofErr w:type="spellStart"/>
      <w:r w:rsidRPr="00F60C08">
        <w:t>folinato</w:t>
      </w:r>
      <w:proofErr w:type="spellEnd"/>
      <w:r w:rsidRPr="00F60C08">
        <w:t xml:space="preserve"> papildų (5</w:t>
      </w:r>
      <w:r w:rsidRPr="00F60C08">
        <w:noBreakHyphen/>
        <w:t xml:space="preserve">10 mg per parą). PCP sergantiems pacientams padidėjusio jautrumo reakcijų pasireiškė ir vėl atnaujinus </w:t>
      </w:r>
      <w:proofErr w:type="spellStart"/>
      <w:r w:rsidRPr="00F60C08">
        <w:t>kotrimoksazolio</w:t>
      </w:r>
      <w:proofErr w:type="spellEnd"/>
      <w:r w:rsidRPr="00F60C08">
        <w:t xml:space="preserve"> vartojimą, kartais po kelių dienų vaistinio preparato vartojimo pertraukos.</w:t>
      </w:r>
    </w:p>
    <w:p w14:paraId="6274C3AB" w14:textId="77777777" w:rsidR="00BD4A69" w:rsidRDefault="00BD4A69" w:rsidP="007A298D">
      <w:pPr>
        <w:pStyle w:val="BTEMEASMCA"/>
      </w:pPr>
    </w:p>
    <w:p w14:paraId="674FBA43" w14:textId="4E9F6A41" w:rsidR="00252EC5" w:rsidRPr="00F65999" w:rsidRDefault="00252EC5" w:rsidP="00252EC5">
      <w:pPr>
        <w:tabs>
          <w:tab w:val="left" w:pos="567"/>
        </w:tabs>
        <w:autoSpaceDE w:val="0"/>
        <w:autoSpaceDN w:val="0"/>
        <w:adjustRightInd w:val="0"/>
        <w:rPr>
          <w:snapToGrid w:val="0"/>
          <w:szCs w:val="22"/>
          <w:u w:val="single"/>
        </w:rPr>
      </w:pPr>
      <w:r w:rsidRPr="00F65999">
        <w:rPr>
          <w:snapToGrid w:val="0"/>
          <w:szCs w:val="22"/>
          <w:u w:val="single"/>
        </w:rPr>
        <w:t>Pranešimas apie įtariamas nepageidaujamas reakcijas</w:t>
      </w:r>
    </w:p>
    <w:p w14:paraId="180F089E" w14:textId="77777777" w:rsidR="00BF77D8" w:rsidRPr="00BF77D8" w:rsidRDefault="00BF77D8" w:rsidP="00BF77D8">
      <w:pPr>
        <w:rPr>
          <w:szCs w:val="22"/>
          <w:lang w:eastAsia="lt-LT"/>
        </w:rPr>
      </w:pPr>
      <w:r w:rsidRPr="00BF77D8">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F77D8">
        <w:rPr>
          <w:color w:val="0000EE"/>
          <w:szCs w:val="22"/>
          <w:u w:val="single"/>
          <w:lang w:eastAsia="lt-LT"/>
        </w:rPr>
        <w:t>https://vvkt.lrv.lt/lt/</w:t>
      </w:r>
      <w:r w:rsidRPr="00BF77D8">
        <w:rPr>
          <w:szCs w:val="22"/>
          <w:lang w:eastAsia="lt-LT"/>
        </w:rPr>
        <w:t xml:space="preserve"> nurodytais būdais.</w:t>
      </w:r>
    </w:p>
    <w:p w14:paraId="05D9C0A8" w14:textId="77777777" w:rsidR="00BD4A69" w:rsidRPr="00F60C08" w:rsidRDefault="00BD4A69" w:rsidP="007A298D">
      <w:pPr>
        <w:pStyle w:val="BTEMEASMCA"/>
      </w:pPr>
    </w:p>
    <w:p w14:paraId="0DC0957F" w14:textId="01C36AF8" w:rsidR="00BD4A69" w:rsidRPr="00F60C08" w:rsidRDefault="00BD4A69" w:rsidP="00BD4A69">
      <w:pPr>
        <w:pStyle w:val="PI-2EMEASMCA"/>
      </w:pPr>
      <w:bookmarkStart w:id="24" w:name="_Toc129243235"/>
      <w:bookmarkStart w:id="25" w:name="_Toc129243110"/>
      <w:r w:rsidRPr="00F60C08">
        <w:t>4.9</w:t>
      </w:r>
      <w:r w:rsidRPr="00F60C08">
        <w:tab/>
        <w:t>Perdozavimas</w:t>
      </w:r>
      <w:bookmarkEnd w:id="24"/>
      <w:bookmarkEnd w:id="25"/>
    </w:p>
    <w:p w14:paraId="3033DFE9" w14:textId="77777777" w:rsidR="00BD4A69" w:rsidRPr="00F60C08" w:rsidRDefault="00BD4A69" w:rsidP="007A298D">
      <w:pPr>
        <w:pStyle w:val="BTEMEASMCA"/>
      </w:pPr>
    </w:p>
    <w:p w14:paraId="5121BF04" w14:textId="77777777" w:rsidR="00BD4A69" w:rsidRPr="00F60C08" w:rsidRDefault="00BD4A69" w:rsidP="007A298D">
      <w:pPr>
        <w:pStyle w:val="BTEMEASMCA"/>
      </w:pPr>
      <w:r w:rsidRPr="00F60C08">
        <w:lastRenderedPageBreak/>
        <w:t xml:space="preserve">Perdozavus vaistinio preparato gali pasireikšti pykinimas, vėmimas, galvos svaigimas ir sumišimas. Ūmiai perdozavus </w:t>
      </w:r>
      <w:proofErr w:type="spellStart"/>
      <w:r w:rsidRPr="00F60C08">
        <w:t>trimetoprimo</w:t>
      </w:r>
      <w:proofErr w:type="spellEnd"/>
      <w:r w:rsidRPr="00F60C08">
        <w:t>, pasireiškė kaulų čiulpų slopinimas.</w:t>
      </w:r>
    </w:p>
    <w:p w14:paraId="16A9E056" w14:textId="77777777" w:rsidR="00BD4A69" w:rsidRPr="00F60C08" w:rsidRDefault="00BD4A69" w:rsidP="007A298D">
      <w:pPr>
        <w:pStyle w:val="BTEMEASMCA"/>
      </w:pPr>
      <w:r w:rsidRPr="00F60C08">
        <w:t>Gydant vaistinio preparato perdozavusį pacientą, pageidautina sukelti vėmimą, jei jis dar nepasireiškė. Gali padėti skrandžio plovimas, tačiau vaistinio preparato absorbcija iš virškinimo trakto paprastai yra labai greita, jis visiškai absorbuojamas per maždaug dvi valandas. Išgėrus labai didelę dozę, vaistinio preparato absorbcija gali būti lėtesnė. Jei šlapimo šalinama mažai, rekomenduojama skirti skysčių, tačiau būtina atsižvelgti į inkstų funkciją.</w:t>
      </w:r>
    </w:p>
    <w:p w14:paraId="0E0FFB97" w14:textId="77777777" w:rsidR="00BD4A69" w:rsidRPr="00F60C08" w:rsidRDefault="00BD4A69" w:rsidP="007A298D">
      <w:pPr>
        <w:pStyle w:val="BTEMEASMCA"/>
      </w:pPr>
      <w:r w:rsidRPr="00F60C08">
        <w:t xml:space="preserve">Tiek </w:t>
      </w:r>
      <w:proofErr w:type="spellStart"/>
      <w:r w:rsidRPr="00F60C08">
        <w:t>trimetoprimas</w:t>
      </w:r>
      <w:proofErr w:type="spellEnd"/>
      <w:r w:rsidRPr="00F60C08">
        <w:t xml:space="preserve">, tiek </w:t>
      </w:r>
      <w:proofErr w:type="spellStart"/>
      <w:r w:rsidRPr="00F60C08">
        <w:t>sulfametoksazolas</w:t>
      </w:r>
      <w:proofErr w:type="spellEnd"/>
      <w:r w:rsidRPr="00F60C08">
        <w:t xml:space="preserve"> hemodializės būdu iš organizmo pašalinami vidutiniškai. </w:t>
      </w:r>
      <w:proofErr w:type="spellStart"/>
      <w:r w:rsidRPr="00F60C08">
        <w:t>Peritoninė</w:t>
      </w:r>
      <w:proofErr w:type="spellEnd"/>
      <w:r w:rsidRPr="00F60C08">
        <w:t xml:space="preserve"> dializė neveiksminga.</w:t>
      </w:r>
    </w:p>
    <w:p w14:paraId="16339A1D" w14:textId="77777777" w:rsidR="00BD4A69" w:rsidRPr="00F60C08" w:rsidRDefault="00BD4A69" w:rsidP="007A298D">
      <w:pPr>
        <w:pStyle w:val="BTEMEASMCA"/>
      </w:pPr>
    </w:p>
    <w:p w14:paraId="54ABFE3C" w14:textId="77777777" w:rsidR="00BD4A69" w:rsidRPr="00F60C08" w:rsidRDefault="00BD4A69" w:rsidP="007A298D">
      <w:pPr>
        <w:pStyle w:val="BTEMEASMCA"/>
      </w:pPr>
    </w:p>
    <w:p w14:paraId="65452A5F" w14:textId="31624B0F" w:rsidR="00BD4A69" w:rsidRPr="00F60C08" w:rsidRDefault="00BD4A69" w:rsidP="00BD4A69">
      <w:pPr>
        <w:pStyle w:val="PI-1EMEASMCA"/>
      </w:pPr>
      <w:bookmarkStart w:id="26" w:name="_Toc129243236"/>
      <w:bookmarkStart w:id="27" w:name="_Toc129243111"/>
      <w:r w:rsidRPr="00F60C08">
        <w:t>5.</w:t>
      </w:r>
      <w:r w:rsidRPr="00F60C08">
        <w:tab/>
        <w:t>FARMAKOLOGINĖS SAVYBĖS</w:t>
      </w:r>
      <w:bookmarkEnd w:id="26"/>
      <w:bookmarkEnd w:id="27"/>
    </w:p>
    <w:p w14:paraId="297771E7" w14:textId="77777777" w:rsidR="00BD4A69" w:rsidRPr="00F60C08" w:rsidRDefault="00BD4A69" w:rsidP="007A298D">
      <w:pPr>
        <w:pStyle w:val="BTEMEASMCA"/>
      </w:pPr>
    </w:p>
    <w:p w14:paraId="66597A44" w14:textId="205A0446" w:rsidR="00BD4A69" w:rsidRPr="00F60C08" w:rsidRDefault="00BD4A69" w:rsidP="00BD4A69">
      <w:pPr>
        <w:pStyle w:val="PI-2EMEASMCA"/>
      </w:pPr>
      <w:bookmarkStart w:id="28" w:name="_Toc129243237"/>
      <w:bookmarkStart w:id="29" w:name="_Toc129243112"/>
      <w:r w:rsidRPr="00F60C08">
        <w:t>5.1</w:t>
      </w:r>
      <w:r w:rsidRPr="00F60C08">
        <w:tab/>
      </w:r>
      <w:proofErr w:type="spellStart"/>
      <w:r w:rsidRPr="00F60C08">
        <w:t>Farmakodinaminės</w:t>
      </w:r>
      <w:proofErr w:type="spellEnd"/>
      <w:r w:rsidRPr="00F60C08">
        <w:t xml:space="preserve"> savybės</w:t>
      </w:r>
      <w:bookmarkEnd w:id="28"/>
      <w:bookmarkEnd w:id="29"/>
    </w:p>
    <w:p w14:paraId="11B46A42" w14:textId="77777777" w:rsidR="00BD4A69" w:rsidRPr="00F60C08" w:rsidRDefault="00BD4A69" w:rsidP="007A298D">
      <w:pPr>
        <w:pStyle w:val="BTEMEASMCA"/>
        <w:rPr>
          <w:highlight w:val="yellow"/>
        </w:rPr>
      </w:pPr>
    </w:p>
    <w:p w14:paraId="515D1A80" w14:textId="77777777" w:rsidR="00BD4A69" w:rsidRPr="00F60C08" w:rsidRDefault="00BD4A69" w:rsidP="007A298D">
      <w:pPr>
        <w:pStyle w:val="BTEMEASMCA"/>
      </w:pPr>
      <w:proofErr w:type="spellStart"/>
      <w:r w:rsidRPr="00F60C08">
        <w:t>Farmakoterapinė</w:t>
      </w:r>
      <w:proofErr w:type="spellEnd"/>
      <w:r w:rsidRPr="00F60C08">
        <w:t xml:space="preserve"> grupė – </w:t>
      </w:r>
      <w:proofErr w:type="spellStart"/>
      <w:r w:rsidRPr="00F60C08">
        <w:t>priešinfekciniai</w:t>
      </w:r>
      <w:proofErr w:type="spellEnd"/>
      <w:r w:rsidRPr="00F60C08">
        <w:t xml:space="preserve"> preparatai, </w:t>
      </w:r>
      <w:proofErr w:type="spellStart"/>
      <w:r w:rsidRPr="00F60C08">
        <w:t>sulfonamidų</w:t>
      </w:r>
      <w:proofErr w:type="spellEnd"/>
      <w:r w:rsidRPr="00F60C08">
        <w:t xml:space="preserve"> ir </w:t>
      </w:r>
      <w:proofErr w:type="spellStart"/>
      <w:r w:rsidRPr="00F60C08">
        <w:t>trimetoprimo</w:t>
      </w:r>
      <w:proofErr w:type="spellEnd"/>
      <w:r w:rsidRPr="00F60C08">
        <w:t xml:space="preserve"> deriniai, įskaitant darinius, ATC kodas – J01EE01.</w:t>
      </w:r>
    </w:p>
    <w:p w14:paraId="7BCE8700" w14:textId="77777777" w:rsidR="00BD4A69" w:rsidRPr="00F60C08" w:rsidRDefault="00BD4A69" w:rsidP="007A298D">
      <w:pPr>
        <w:pStyle w:val="BTEMEASMCA"/>
      </w:pPr>
    </w:p>
    <w:p w14:paraId="3D1DF76C" w14:textId="77777777" w:rsidR="00BD4A69" w:rsidRPr="00F60C08" w:rsidRDefault="00BD4A69" w:rsidP="007A298D">
      <w:pPr>
        <w:pStyle w:val="BTEMEASMCA"/>
      </w:pPr>
      <w:proofErr w:type="spellStart"/>
      <w:r w:rsidRPr="00F60C08">
        <w:t>Biseptol</w:t>
      </w:r>
      <w:proofErr w:type="spellEnd"/>
      <w:r w:rsidRPr="00F60C08">
        <w:t xml:space="preserve"> yra </w:t>
      </w:r>
      <w:proofErr w:type="spellStart"/>
      <w:r w:rsidRPr="00F60C08">
        <w:t>priešinfekcinis</w:t>
      </w:r>
      <w:proofErr w:type="spellEnd"/>
      <w:r w:rsidRPr="00F60C08">
        <w:t xml:space="preserve"> preparatas, kurio sudėtyje yra </w:t>
      </w: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derinys santykiu 5:1 (</w:t>
      </w:r>
      <w:proofErr w:type="spellStart"/>
      <w:r w:rsidRPr="00F60C08">
        <w:t>kotrimoksazolas</w:t>
      </w:r>
      <w:proofErr w:type="spellEnd"/>
      <w:r w:rsidRPr="00F60C08">
        <w:t>).</w:t>
      </w:r>
    </w:p>
    <w:p w14:paraId="41A9BDC8" w14:textId="77777777" w:rsidR="00BD4A69" w:rsidRPr="00F60C08" w:rsidRDefault="00BD4A69" w:rsidP="007A298D">
      <w:pPr>
        <w:pStyle w:val="BTEMEASMCA"/>
      </w:pPr>
    </w:p>
    <w:p w14:paraId="27E26970" w14:textId="5B2DA76C" w:rsidR="00BD4A69" w:rsidRPr="004C7DFE" w:rsidRDefault="00BD4A69" w:rsidP="007A298D">
      <w:pPr>
        <w:pStyle w:val="BTEMEASMCA"/>
        <w:rPr>
          <w:u w:val="single"/>
        </w:rPr>
      </w:pPr>
      <w:r w:rsidRPr="004C7DFE">
        <w:rPr>
          <w:u w:val="single"/>
        </w:rPr>
        <w:t>Veikimo mechanizmas</w:t>
      </w:r>
    </w:p>
    <w:p w14:paraId="33F3C7FA" w14:textId="77777777" w:rsidR="00BD4A69" w:rsidRPr="00F60C08" w:rsidRDefault="00BD4A69" w:rsidP="007A298D">
      <w:pPr>
        <w:pStyle w:val="BTEMEASMCA"/>
      </w:pPr>
      <w:proofErr w:type="spellStart"/>
      <w:r w:rsidRPr="00F60C08">
        <w:t>Sulfametoksazolas</w:t>
      </w:r>
      <w:proofErr w:type="spellEnd"/>
      <w:r w:rsidRPr="00F60C08">
        <w:t xml:space="preserve"> konkurenciniu būdu slopina para-</w:t>
      </w:r>
      <w:proofErr w:type="spellStart"/>
      <w:r w:rsidRPr="00F60C08">
        <w:t>aminobenzoinės</w:t>
      </w:r>
      <w:proofErr w:type="spellEnd"/>
      <w:r w:rsidRPr="00F60C08">
        <w:t xml:space="preserve"> rūgšties panaudojimą </w:t>
      </w:r>
      <w:proofErr w:type="spellStart"/>
      <w:r w:rsidRPr="00F60C08">
        <w:t>dihidrofolatų</w:t>
      </w:r>
      <w:proofErr w:type="spellEnd"/>
      <w:r w:rsidRPr="00F60C08">
        <w:t xml:space="preserve"> sintezei bakterijų sienelėse ir todėl veikia </w:t>
      </w:r>
      <w:proofErr w:type="spellStart"/>
      <w:r w:rsidRPr="00F60C08">
        <w:t>bakteriostatiškai</w:t>
      </w:r>
      <w:proofErr w:type="spellEnd"/>
      <w:r w:rsidRPr="00F60C08">
        <w:t xml:space="preserve">. </w:t>
      </w:r>
      <w:proofErr w:type="spellStart"/>
      <w:r w:rsidRPr="00F60C08">
        <w:t>Trimetoprimas</w:t>
      </w:r>
      <w:proofErr w:type="spellEnd"/>
      <w:r w:rsidRPr="00F60C08">
        <w:t xml:space="preserve"> grįžtamai slopina bakterijų </w:t>
      </w:r>
      <w:proofErr w:type="spellStart"/>
      <w:r w:rsidRPr="00F60C08">
        <w:t>dihidrofolat</w:t>
      </w:r>
      <w:proofErr w:type="spellEnd"/>
      <w:r w:rsidRPr="00F60C08">
        <w:t xml:space="preserve">-reduktazę – </w:t>
      </w:r>
      <w:proofErr w:type="spellStart"/>
      <w:r w:rsidRPr="00F60C08">
        <w:t>folatų</w:t>
      </w:r>
      <w:proofErr w:type="spellEnd"/>
      <w:r w:rsidRPr="00F60C08">
        <w:t xml:space="preserve"> metabolizme dalyvaujantį fermentą, kuris </w:t>
      </w:r>
      <w:proofErr w:type="spellStart"/>
      <w:r w:rsidRPr="00F60C08">
        <w:t>dihidrofolatą</w:t>
      </w:r>
      <w:proofErr w:type="spellEnd"/>
      <w:r w:rsidRPr="00F60C08">
        <w:t xml:space="preserve"> verčia į </w:t>
      </w:r>
      <w:proofErr w:type="spellStart"/>
      <w:r w:rsidRPr="00F60C08">
        <w:t>tetrahidrofolatą</w:t>
      </w:r>
      <w:proofErr w:type="spellEnd"/>
      <w:r w:rsidRPr="00F60C08">
        <w:t xml:space="preserve">. Priklausomai nuo sąlygų, šis poveikis gali būti baktericidinis. Tokiu būdu </w:t>
      </w:r>
      <w:proofErr w:type="spellStart"/>
      <w:r w:rsidRPr="00F60C08">
        <w:t>trimetoprimas</w:t>
      </w:r>
      <w:proofErr w:type="spellEnd"/>
      <w:r w:rsidRPr="00F60C08">
        <w:t xml:space="preserve"> ir </w:t>
      </w:r>
      <w:proofErr w:type="spellStart"/>
      <w:r w:rsidRPr="00F60C08">
        <w:t>sulfametoksazolas</w:t>
      </w:r>
      <w:proofErr w:type="spellEnd"/>
      <w:r w:rsidRPr="00F60C08">
        <w:t xml:space="preserve"> blokuoja du vienas po kito sekančius daugumai bakterijų būtinus </w:t>
      </w:r>
      <w:proofErr w:type="spellStart"/>
      <w:r w:rsidRPr="00F60C08">
        <w:t>purinų</w:t>
      </w:r>
      <w:proofErr w:type="spellEnd"/>
      <w:r w:rsidRPr="00F60C08">
        <w:t xml:space="preserve">, o tuo pačiu ir </w:t>
      </w:r>
      <w:proofErr w:type="spellStart"/>
      <w:r w:rsidRPr="00F60C08">
        <w:t>nukleino</w:t>
      </w:r>
      <w:proofErr w:type="spellEnd"/>
      <w:r w:rsidRPr="00F60C08">
        <w:t xml:space="preserve"> rūgščių, </w:t>
      </w:r>
      <w:proofErr w:type="spellStart"/>
      <w:r w:rsidRPr="00F60C08">
        <w:t>biosintezės</w:t>
      </w:r>
      <w:proofErr w:type="spellEnd"/>
      <w:r w:rsidRPr="00F60C08">
        <w:t xml:space="preserve"> etapus. Toks šių dviejų veikliųjų medžiagų veikimo būdas ženkliai </w:t>
      </w:r>
      <w:proofErr w:type="spellStart"/>
      <w:r w:rsidRPr="00F60C08">
        <w:t>potencijuoja</w:t>
      </w:r>
      <w:proofErr w:type="spellEnd"/>
      <w:r w:rsidRPr="00F60C08">
        <w:t xml:space="preserve"> jų poveikį </w:t>
      </w:r>
      <w:proofErr w:type="spellStart"/>
      <w:r w:rsidRPr="00F60C08">
        <w:rPr>
          <w:i/>
        </w:rPr>
        <w:t>in</w:t>
      </w:r>
      <w:proofErr w:type="spellEnd"/>
      <w:r w:rsidRPr="00F60C08">
        <w:rPr>
          <w:i/>
        </w:rPr>
        <w:t xml:space="preserve"> </w:t>
      </w:r>
      <w:proofErr w:type="spellStart"/>
      <w:r w:rsidRPr="00F60C08">
        <w:rPr>
          <w:i/>
        </w:rPr>
        <w:t>vitro</w:t>
      </w:r>
      <w:proofErr w:type="spellEnd"/>
      <w:r w:rsidRPr="00F60C08">
        <w:t>.</w:t>
      </w:r>
    </w:p>
    <w:p w14:paraId="2A4B96F1" w14:textId="77777777" w:rsidR="00BD4A69" w:rsidRPr="00F60C08" w:rsidRDefault="00BD4A69" w:rsidP="007A298D">
      <w:pPr>
        <w:pStyle w:val="BTEMEASMCA"/>
      </w:pPr>
    </w:p>
    <w:p w14:paraId="30EA5C37" w14:textId="77777777" w:rsidR="00BD4A69" w:rsidRPr="00F60C08" w:rsidRDefault="00BD4A69" w:rsidP="007A298D">
      <w:pPr>
        <w:pStyle w:val="BTEMEASMCA"/>
      </w:pPr>
      <w:proofErr w:type="spellStart"/>
      <w:r w:rsidRPr="00F60C08">
        <w:t>Trimetoprimas</w:t>
      </w:r>
      <w:proofErr w:type="spellEnd"/>
      <w:r w:rsidRPr="00F60C08">
        <w:t xml:space="preserve"> jungiasi prie </w:t>
      </w:r>
      <w:proofErr w:type="spellStart"/>
      <w:r w:rsidRPr="00F60C08">
        <w:t>plazmodijų</w:t>
      </w:r>
      <w:proofErr w:type="spellEnd"/>
      <w:r w:rsidRPr="00F60C08">
        <w:t xml:space="preserve"> </w:t>
      </w:r>
      <w:proofErr w:type="spellStart"/>
      <w:r w:rsidRPr="00F60C08">
        <w:t>dihidrofolat</w:t>
      </w:r>
      <w:proofErr w:type="spellEnd"/>
      <w:r w:rsidRPr="00F60C08">
        <w:t xml:space="preserve">-reduktazės (DHFR), tačiau silpniau nei prie bakterijose esančio šio fermento. </w:t>
      </w:r>
      <w:proofErr w:type="spellStart"/>
      <w:r w:rsidRPr="00F60C08">
        <w:t>Trimetoprimo</w:t>
      </w:r>
      <w:proofErr w:type="spellEnd"/>
      <w:r w:rsidRPr="00F60C08">
        <w:t xml:space="preserve"> </w:t>
      </w:r>
      <w:proofErr w:type="spellStart"/>
      <w:r w:rsidRPr="00F60C08">
        <w:t>afinitetas</w:t>
      </w:r>
      <w:proofErr w:type="spellEnd"/>
      <w:r w:rsidRPr="00F60C08">
        <w:t xml:space="preserve"> žinduolių DHFR yra apie 50000 kartų silpnesnis nei bakterijų fermentui.</w:t>
      </w:r>
    </w:p>
    <w:p w14:paraId="29E07A75" w14:textId="77777777" w:rsidR="00BD4A69" w:rsidRPr="00F60C08" w:rsidRDefault="00BD4A69" w:rsidP="007A298D">
      <w:pPr>
        <w:pStyle w:val="BTEMEASMCA"/>
      </w:pPr>
    </w:p>
    <w:p w14:paraId="23C69121" w14:textId="77777777" w:rsidR="00BD4A69" w:rsidRPr="00F60C08" w:rsidRDefault="00BD4A69" w:rsidP="007A298D">
      <w:pPr>
        <w:pStyle w:val="BTEMEASMCA"/>
      </w:pPr>
      <w:r w:rsidRPr="00F60C08">
        <w:t xml:space="preserve">Daugelis paplitusių patogeninių bakterijų yra jautrios </w:t>
      </w:r>
      <w:proofErr w:type="spellStart"/>
      <w:r w:rsidRPr="00F60C08">
        <w:t>trimetoprimui</w:t>
      </w:r>
      <w:proofErr w:type="spellEnd"/>
      <w:r w:rsidRPr="00F60C08">
        <w:t xml:space="preserve"> ir </w:t>
      </w:r>
      <w:proofErr w:type="spellStart"/>
      <w:r w:rsidRPr="00F60C08">
        <w:t>sulfametoksazolui</w:t>
      </w:r>
      <w:proofErr w:type="spellEnd"/>
      <w:r w:rsidRPr="00F60C08">
        <w:rPr>
          <w:i/>
        </w:rPr>
        <w:t xml:space="preserve"> </w:t>
      </w:r>
      <w:proofErr w:type="spellStart"/>
      <w:r w:rsidRPr="00F60C08">
        <w:rPr>
          <w:i/>
        </w:rPr>
        <w:t>in</w:t>
      </w:r>
      <w:proofErr w:type="spellEnd"/>
      <w:r w:rsidRPr="00F60C08">
        <w:rPr>
          <w:i/>
        </w:rPr>
        <w:t xml:space="preserve"> </w:t>
      </w:r>
      <w:proofErr w:type="spellStart"/>
      <w:r w:rsidRPr="00F60C08">
        <w:rPr>
          <w:i/>
        </w:rPr>
        <w:t>vitro</w:t>
      </w:r>
      <w:proofErr w:type="spellEnd"/>
      <w:r w:rsidRPr="00F60C08">
        <w:t xml:space="preserve">, kai jų koncentracijos yra gerokai mažesnės nei kraujyje, audinių skystyje ir šlapime susidarančios koncentracijos, preparato skiriant rekomenduojamomis dozėmis. Tačiau, kaip ir kitų antibiotikų atveju, poveikis </w:t>
      </w:r>
      <w:proofErr w:type="spellStart"/>
      <w:r w:rsidRPr="00F60C08">
        <w:rPr>
          <w:i/>
        </w:rPr>
        <w:t>in</w:t>
      </w:r>
      <w:proofErr w:type="spellEnd"/>
      <w:r w:rsidRPr="00F60C08">
        <w:rPr>
          <w:i/>
        </w:rPr>
        <w:t xml:space="preserve"> </w:t>
      </w:r>
      <w:proofErr w:type="spellStart"/>
      <w:r w:rsidRPr="00F60C08">
        <w:rPr>
          <w:i/>
        </w:rPr>
        <w:t>vitro</w:t>
      </w:r>
      <w:proofErr w:type="spellEnd"/>
      <w:r w:rsidRPr="00F60C08">
        <w:t xml:space="preserve"> nebūtinai reiškia, kad preparatas bus veiksmingas kliniškai. Be to, reikia pastebėti, kad tinkami bakterijų jautrumo nustatymo mėginiai turi būti atliekami tik tuomet, kai jų terpėje nėra slopinamųjų medžiagų, ypač </w:t>
      </w:r>
      <w:proofErr w:type="spellStart"/>
      <w:r w:rsidRPr="00F60C08">
        <w:t>timidino</w:t>
      </w:r>
      <w:proofErr w:type="spellEnd"/>
      <w:r w:rsidRPr="00F60C08">
        <w:t xml:space="preserve"> ir timino.</w:t>
      </w:r>
    </w:p>
    <w:p w14:paraId="13BA626D" w14:textId="77777777" w:rsidR="00BD4A69" w:rsidRPr="00F60C08" w:rsidRDefault="00BD4A69" w:rsidP="007A298D">
      <w:pPr>
        <w:pStyle w:val="BTEMEASMCA"/>
      </w:pPr>
    </w:p>
    <w:p w14:paraId="705EB55A" w14:textId="77777777" w:rsidR="00BD4A69" w:rsidRPr="00F60C08" w:rsidRDefault="00BD4A69" w:rsidP="00BD4A69">
      <w:pPr>
        <w:pStyle w:val="Komentarotekstas"/>
        <w:rPr>
          <w:sz w:val="22"/>
          <w:szCs w:val="22"/>
        </w:rPr>
      </w:pPr>
      <w:r w:rsidRPr="00F60C08">
        <w:rPr>
          <w:sz w:val="22"/>
          <w:szCs w:val="22"/>
        </w:rPr>
        <w:t xml:space="preserve">Bakterijų jautrumas </w:t>
      </w:r>
      <w:proofErr w:type="spellStart"/>
      <w:r w:rsidRPr="00F60C08">
        <w:rPr>
          <w:sz w:val="22"/>
          <w:szCs w:val="22"/>
        </w:rPr>
        <w:t>Biseptol</w:t>
      </w:r>
      <w:proofErr w:type="spellEnd"/>
      <w:r w:rsidRPr="00F60C08">
        <w:rPr>
          <w:sz w:val="22"/>
          <w:szCs w:val="22"/>
        </w:rPr>
        <w:t xml:space="preserve"> </w:t>
      </w:r>
      <w:proofErr w:type="spellStart"/>
      <w:r w:rsidRPr="00F60C08">
        <w:rPr>
          <w:i/>
          <w:sz w:val="22"/>
          <w:szCs w:val="22"/>
        </w:rPr>
        <w:t>in</w:t>
      </w:r>
      <w:proofErr w:type="spellEnd"/>
      <w:r w:rsidRPr="00F60C08">
        <w:rPr>
          <w:i/>
          <w:sz w:val="22"/>
          <w:szCs w:val="22"/>
        </w:rPr>
        <w:t xml:space="preserve"> </w:t>
      </w:r>
      <w:proofErr w:type="spellStart"/>
      <w:r w:rsidRPr="00F60C08">
        <w:rPr>
          <w:i/>
          <w:sz w:val="22"/>
          <w:szCs w:val="22"/>
        </w:rPr>
        <w:t>vitro</w:t>
      </w:r>
      <w:proofErr w:type="spellEnd"/>
      <w:r w:rsidRPr="00F60C08">
        <w:rPr>
          <w:sz w:val="22"/>
          <w:szCs w:val="22"/>
        </w:rPr>
        <w:t xml:space="preserve">: </w:t>
      </w:r>
    </w:p>
    <w:p w14:paraId="7C604204" w14:textId="77777777" w:rsidR="00BD4A69" w:rsidRPr="00F60C08" w:rsidRDefault="00BD4A69" w:rsidP="00BD4A69">
      <w:pPr>
        <w:pStyle w:val="Komentarotekstas"/>
        <w:rPr>
          <w:sz w:val="22"/>
          <w:szCs w:val="22"/>
        </w:rPr>
      </w:pPr>
      <w:r w:rsidRPr="00F60C08">
        <w:rPr>
          <w:sz w:val="22"/>
          <w:szCs w:val="22"/>
        </w:rPr>
        <w:t>Atspariais tapusių mikroorganizmų kiekis, priklausomai nuo geografinės vietos ir laiko, gali skirtis, todėl reikia susipažinti su vietine informacija apie</w:t>
      </w:r>
    </w:p>
    <w:p w14:paraId="13D18B44" w14:textId="77777777" w:rsidR="00BD4A69" w:rsidRPr="00F60C08" w:rsidRDefault="00BD4A69" w:rsidP="007A298D">
      <w:pPr>
        <w:pStyle w:val="BTEMEASMCA"/>
      </w:pPr>
      <w:r w:rsidRPr="00F60C08">
        <w:t>atsparumą, ypač gydant sunkias užkrečiamąsias ligas. Jeigu vietinis mikroorganizmų atsparumas yra toks, kad preparato veiksmingumas nors tik kai kurių užkrečiamųjų ligų atveju yra abejotinas, prireikus galima kreiptis į specialistą patarimo.</w:t>
      </w:r>
    </w:p>
    <w:p w14:paraId="68D87443" w14:textId="77777777" w:rsidR="00BD4A69" w:rsidRPr="00F60C08" w:rsidRDefault="00BD4A69" w:rsidP="007A298D">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167"/>
      </w:tblGrid>
      <w:tr w:rsidR="00BD4A69" w:rsidRPr="00F60C08" w14:paraId="46C489BB" w14:textId="77777777" w:rsidTr="00BD4A69">
        <w:tc>
          <w:tcPr>
            <w:tcW w:w="5940" w:type="dxa"/>
            <w:tcBorders>
              <w:top w:val="single" w:sz="4" w:space="0" w:color="auto"/>
              <w:left w:val="single" w:sz="4" w:space="0" w:color="auto"/>
              <w:bottom w:val="single" w:sz="4" w:space="0" w:color="auto"/>
              <w:right w:val="single" w:sz="4" w:space="0" w:color="auto"/>
            </w:tcBorders>
            <w:hideMark/>
          </w:tcPr>
          <w:p w14:paraId="52F10FE5" w14:textId="77777777" w:rsidR="00BD4A69" w:rsidRPr="00F60C08" w:rsidRDefault="00BD4A69" w:rsidP="001A1C55">
            <w:pPr>
              <w:keepNext/>
              <w:spacing w:line="257" w:lineRule="auto"/>
              <w:rPr>
                <w:rFonts w:eastAsia="Calibri"/>
                <w:b/>
                <w:szCs w:val="22"/>
              </w:rPr>
            </w:pPr>
            <w:r w:rsidRPr="00F60C08">
              <w:rPr>
                <w:rFonts w:eastAsia="Calibri"/>
                <w:b/>
                <w:szCs w:val="22"/>
              </w:rPr>
              <w:lastRenderedPageBreak/>
              <w:t>Bakterijų rūšis</w:t>
            </w:r>
          </w:p>
        </w:tc>
        <w:tc>
          <w:tcPr>
            <w:tcW w:w="3167" w:type="dxa"/>
            <w:tcBorders>
              <w:top w:val="single" w:sz="4" w:space="0" w:color="auto"/>
              <w:left w:val="single" w:sz="4" w:space="0" w:color="auto"/>
              <w:bottom w:val="single" w:sz="4" w:space="0" w:color="auto"/>
              <w:right w:val="single" w:sz="4" w:space="0" w:color="auto"/>
            </w:tcBorders>
            <w:hideMark/>
          </w:tcPr>
          <w:p w14:paraId="04FBB111" w14:textId="77777777" w:rsidR="00BD4A69" w:rsidRPr="00F60C08" w:rsidRDefault="00BD4A69" w:rsidP="001A1C55">
            <w:pPr>
              <w:keepNext/>
              <w:spacing w:line="257" w:lineRule="auto"/>
              <w:rPr>
                <w:rFonts w:eastAsia="Calibri"/>
                <w:b/>
                <w:szCs w:val="22"/>
              </w:rPr>
            </w:pPr>
            <w:r w:rsidRPr="00F60C08">
              <w:rPr>
                <w:rFonts w:eastAsia="Calibri"/>
                <w:b/>
                <w:szCs w:val="22"/>
              </w:rPr>
              <w:t xml:space="preserve">Jautrumas </w:t>
            </w:r>
          </w:p>
        </w:tc>
      </w:tr>
      <w:tr w:rsidR="00BD4A69" w:rsidRPr="00F60C08" w14:paraId="68DD2542" w14:textId="77777777" w:rsidTr="00BD4A69">
        <w:trPr>
          <w:trHeight w:val="360"/>
        </w:trPr>
        <w:tc>
          <w:tcPr>
            <w:tcW w:w="9107" w:type="dxa"/>
            <w:gridSpan w:val="2"/>
            <w:tcBorders>
              <w:top w:val="single" w:sz="4" w:space="0" w:color="auto"/>
              <w:left w:val="single" w:sz="4" w:space="0" w:color="auto"/>
              <w:bottom w:val="single" w:sz="4" w:space="0" w:color="auto"/>
              <w:right w:val="single" w:sz="4" w:space="0" w:color="auto"/>
            </w:tcBorders>
            <w:vAlign w:val="center"/>
            <w:hideMark/>
          </w:tcPr>
          <w:p w14:paraId="7CE49961" w14:textId="77777777" w:rsidR="00BD4A69" w:rsidRPr="00F60C08" w:rsidRDefault="00BD4A69" w:rsidP="001A1C55">
            <w:pPr>
              <w:keepNext/>
              <w:spacing w:line="257" w:lineRule="auto"/>
              <w:rPr>
                <w:rFonts w:eastAsia="Calibri"/>
                <w:b/>
                <w:szCs w:val="22"/>
              </w:rPr>
            </w:pPr>
            <w:proofErr w:type="spellStart"/>
            <w:r w:rsidRPr="00F60C08">
              <w:rPr>
                <w:rFonts w:eastAsia="Calibri"/>
                <w:b/>
                <w:szCs w:val="22"/>
              </w:rPr>
              <w:t>Gram</w:t>
            </w:r>
            <w:proofErr w:type="spellEnd"/>
            <w:r w:rsidRPr="00F60C08">
              <w:rPr>
                <w:rFonts w:eastAsia="Calibri"/>
                <w:b/>
                <w:szCs w:val="22"/>
              </w:rPr>
              <w:t xml:space="preserve"> teigiamos aerobinės bakterijos</w:t>
            </w:r>
          </w:p>
        </w:tc>
      </w:tr>
      <w:tr w:rsidR="00BD4A69" w:rsidRPr="00F60C08" w14:paraId="0E17720B" w14:textId="77777777" w:rsidTr="00BD4A69">
        <w:trPr>
          <w:trHeight w:val="375"/>
        </w:trPr>
        <w:tc>
          <w:tcPr>
            <w:tcW w:w="5940" w:type="dxa"/>
            <w:tcBorders>
              <w:top w:val="single" w:sz="4" w:space="0" w:color="auto"/>
              <w:left w:val="single" w:sz="4" w:space="0" w:color="auto"/>
              <w:bottom w:val="single" w:sz="4" w:space="0" w:color="auto"/>
              <w:right w:val="single" w:sz="4" w:space="0" w:color="auto"/>
            </w:tcBorders>
            <w:hideMark/>
          </w:tcPr>
          <w:p w14:paraId="06EB3B1C" w14:textId="77777777" w:rsidR="00BD4A69" w:rsidRPr="00F60C08" w:rsidRDefault="00BD4A69" w:rsidP="001A1C55">
            <w:pPr>
              <w:keepNext/>
              <w:spacing w:line="257" w:lineRule="auto"/>
              <w:rPr>
                <w:rFonts w:eastAsia="Calibri"/>
                <w:i/>
                <w:szCs w:val="22"/>
              </w:rPr>
            </w:pPr>
            <w:proofErr w:type="spellStart"/>
            <w:r w:rsidRPr="00F60C08">
              <w:rPr>
                <w:rFonts w:eastAsia="Calibri"/>
                <w:i/>
                <w:szCs w:val="22"/>
              </w:rPr>
              <w:t>Corynebacterium</w:t>
            </w:r>
            <w:proofErr w:type="spellEnd"/>
            <w:r w:rsidRPr="00F60C08">
              <w:rPr>
                <w:rFonts w:eastAsia="Calibri"/>
                <w:i/>
                <w:szCs w:val="22"/>
              </w:rPr>
              <w:t xml:space="preserve"> </w:t>
            </w:r>
            <w:proofErr w:type="spellStart"/>
            <w:r w:rsidRPr="00F60C08">
              <w:rPr>
                <w:rFonts w:eastAsia="Calibri"/>
                <w:i/>
                <w:szCs w:val="22"/>
              </w:rPr>
              <w:t>diphtheriae</w:t>
            </w:r>
            <w:proofErr w:type="spellEnd"/>
            <w:r w:rsidRPr="00F60C08">
              <w:rPr>
                <w:rFonts w:eastAsia="Calibri"/>
                <w:i/>
                <w:szCs w:val="22"/>
              </w:rPr>
              <w:t xml:space="preserve">, </w:t>
            </w:r>
            <w:proofErr w:type="spellStart"/>
            <w:r w:rsidRPr="00F60C08">
              <w:rPr>
                <w:rFonts w:eastAsia="Calibri"/>
                <w:i/>
                <w:szCs w:val="22"/>
              </w:rPr>
              <w:t>Listeria</w:t>
            </w:r>
            <w:proofErr w:type="spellEnd"/>
            <w:r w:rsidRPr="00F60C08">
              <w:rPr>
                <w:rFonts w:eastAsia="Calibri"/>
                <w:i/>
                <w:szCs w:val="22"/>
              </w:rPr>
              <w:t xml:space="preserve"> </w:t>
            </w:r>
            <w:proofErr w:type="spellStart"/>
            <w:r w:rsidRPr="00F60C08">
              <w:rPr>
                <w:rFonts w:eastAsia="Calibri"/>
                <w:i/>
                <w:szCs w:val="22"/>
              </w:rPr>
              <w:t>monocytogenes</w:t>
            </w:r>
            <w:proofErr w:type="spellEnd"/>
            <w:r w:rsidRPr="00F60C08">
              <w:rPr>
                <w:rFonts w:eastAsia="Calibri"/>
                <w:szCs w:val="22"/>
              </w:rPr>
              <w:t xml:space="preserve"> </w:t>
            </w:r>
            <w:proofErr w:type="spellStart"/>
            <w:r w:rsidRPr="00F60C08">
              <w:rPr>
                <w:rFonts w:eastAsia="Calibri"/>
                <w:i/>
                <w:szCs w:val="22"/>
              </w:rPr>
              <w:t>Nocardia</w:t>
            </w:r>
            <w:proofErr w:type="spellEnd"/>
            <w:r w:rsidRPr="00F60C08">
              <w:rPr>
                <w:rFonts w:eastAsia="Calibri"/>
                <w:i/>
                <w:szCs w:val="22"/>
              </w:rPr>
              <w:t xml:space="preserve">, </w:t>
            </w:r>
            <w:proofErr w:type="spellStart"/>
            <w:r w:rsidRPr="00F60C08">
              <w:rPr>
                <w:rFonts w:eastAsia="Calibri"/>
                <w:i/>
                <w:szCs w:val="22"/>
              </w:rPr>
              <w:t>Staphylococcus</w:t>
            </w:r>
            <w:proofErr w:type="spellEnd"/>
            <w:r w:rsidRPr="00F60C08">
              <w:rPr>
                <w:rFonts w:eastAsia="Calibri"/>
                <w:i/>
                <w:szCs w:val="22"/>
              </w:rPr>
              <w:t xml:space="preserve"> </w:t>
            </w:r>
            <w:proofErr w:type="spellStart"/>
            <w:r w:rsidRPr="00F60C08">
              <w:rPr>
                <w:rFonts w:eastAsia="Calibri"/>
                <w:i/>
                <w:szCs w:val="22"/>
              </w:rPr>
              <w:t>saprophyticus</w:t>
            </w:r>
            <w:proofErr w:type="spellEnd"/>
            <w:r w:rsidRPr="00F60C08">
              <w:rPr>
                <w:rFonts w:eastAsia="Calibri"/>
                <w:szCs w:val="22"/>
              </w:rPr>
              <w:t>, A grupės beta-hemolizinis streptokokas (</w:t>
            </w:r>
            <w:proofErr w:type="spellStart"/>
            <w:r w:rsidRPr="00F60C08">
              <w:rPr>
                <w:rFonts w:eastAsia="Calibri"/>
                <w:i/>
                <w:szCs w:val="22"/>
              </w:rPr>
              <w:t>Streptococcus</w:t>
            </w:r>
            <w:proofErr w:type="spellEnd"/>
            <w:r w:rsidRPr="00F60C08">
              <w:rPr>
                <w:rFonts w:eastAsia="Calibri"/>
                <w:i/>
                <w:szCs w:val="22"/>
              </w:rPr>
              <w:t xml:space="preserve"> </w:t>
            </w:r>
            <w:proofErr w:type="spellStart"/>
            <w:r w:rsidRPr="00F60C08">
              <w:rPr>
                <w:rFonts w:eastAsia="Calibri"/>
                <w:i/>
                <w:szCs w:val="22"/>
              </w:rPr>
              <w:t>pyogenes</w:t>
            </w:r>
            <w:proofErr w:type="spellEnd"/>
            <w:r w:rsidRPr="00F60C08">
              <w:rPr>
                <w:rFonts w:eastAsia="Calibri"/>
                <w:szCs w:val="22"/>
              </w:rPr>
              <w:t xml:space="preserve">) </w:t>
            </w:r>
          </w:p>
        </w:tc>
        <w:tc>
          <w:tcPr>
            <w:tcW w:w="3167" w:type="dxa"/>
            <w:tcBorders>
              <w:top w:val="single" w:sz="4" w:space="0" w:color="auto"/>
              <w:left w:val="single" w:sz="4" w:space="0" w:color="auto"/>
              <w:bottom w:val="single" w:sz="4" w:space="0" w:color="auto"/>
              <w:right w:val="single" w:sz="4" w:space="0" w:color="auto"/>
            </w:tcBorders>
            <w:hideMark/>
          </w:tcPr>
          <w:p w14:paraId="09474464" w14:textId="77777777" w:rsidR="00BD4A69" w:rsidRPr="00F60C08" w:rsidRDefault="00BD4A69" w:rsidP="001A1C55">
            <w:pPr>
              <w:keepNext/>
              <w:spacing w:line="257" w:lineRule="auto"/>
              <w:rPr>
                <w:rFonts w:eastAsia="Calibri"/>
                <w:b/>
                <w:szCs w:val="22"/>
              </w:rPr>
            </w:pPr>
            <w:r w:rsidRPr="00F60C08">
              <w:rPr>
                <w:rFonts w:eastAsia="Calibri"/>
                <w:szCs w:val="22"/>
              </w:rPr>
              <w:t>Paprastai jautrios</w:t>
            </w:r>
          </w:p>
        </w:tc>
      </w:tr>
      <w:tr w:rsidR="00BD4A69" w:rsidRPr="00F60C08" w14:paraId="4008A526" w14:textId="77777777" w:rsidTr="00BD4A69">
        <w:trPr>
          <w:trHeight w:val="225"/>
        </w:trPr>
        <w:tc>
          <w:tcPr>
            <w:tcW w:w="5940" w:type="dxa"/>
            <w:tcBorders>
              <w:top w:val="single" w:sz="4" w:space="0" w:color="auto"/>
              <w:left w:val="single" w:sz="4" w:space="0" w:color="auto"/>
              <w:bottom w:val="single" w:sz="4" w:space="0" w:color="auto"/>
              <w:right w:val="single" w:sz="4" w:space="0" w:color="auto"/>
            </w:tcBorders>
            <w:hideMark/>
          </w:tcPr>
          <w:p w14:paraId="347ECEF0" w14:textId="77777777" w:rsidR="00BD4A69" w:rsidRPr="00F60C08" w:rsidRDefault="00BD4A69">
            <w:pPr>
              <w:spacing w:line="256" w:lineRule="auto"/>
              <w:rPr>
                <w:rFonts w:eastAsia="Calibri"/>
                <w:szCs w:val="22"/>
              </w:rPr>
            </w:pPr>
            <w:proofErr w:type="spellStart"/>
            <w:r w:rsidRPr="00F60C08">
              <w:rPr>
                <w:rFonts w:eastAsia="Calibri"/>
                <w:szCs w:val="22"/>
              </w:rPr>
              <w:t>Enterokokai</w:t>
            </w:r>
            <w:proofErr w:type="spellEnd"/>
            <w:r w:rsidRPr="00F60C08">
              <w:rPr>
                <w:rFonts w:eastAsia="Calibri"/>
                <w:szCs w:val="22"/>
              </w:rPr>
              <w:t xml:space="preserve">, </w:t>
            </w:r>
            <w:proofErr w:type="spellStart"/>
            <w:r w:rsidRPr="00F60C08">
              <w:rPr>
                <w:rFonts w:eastAsia="Calibri"/>
                <w:szCs w:val="22"/>
              </w:rPr>
              <w:t>koaguliazei</w:t>
            </w:r>
            <w:proofErr w:type="spellEnd"/>
            <w:r w:rsidRPr="00F60C08">
              <w:rPr>
                <w:rFonts w:eastAsia="Calibri"/>
                <w:szCs w:val="22"/>
              </w:rPr>
              <w:t xml:space="preserve">-neigiami stafilokokai, </w:t>
            </w:r>
            <w:proofErr w:type="spellStart"/>
            <w:r w:rsidRPr="00F60C08">
              <w:rPr>
                <w:rFonts w:eastAsia="Calibri"/>
                <w:i/>
                <w:szCs w:val="22"/>
              </w:rPr>
              <w:t>Staphylococcus</w:t>
            </w:r>
            <w:proofErr w:type="spellEnd"/>
            <w:r w:rsidRPr="00F60C08">
              <w:rPr>
                <w:rFonts w:eastAsia="Calibri"/>
                <w:i/>
                <w:szCs w:val="22"/>
              </w:rPr>
              <w:t xml:space="preserve"> </w:t>
            </w:r>
            <w:proofErr w:type="spellStart"/>
            <w:r w:rsidRPr="00F60C08">
              <w:rPr>
                <w:rFonts w:eastAsia="Calibri"/>
                <w:i/>
                <w:szCs w:val="22"/>
              </w:rPr>
              <w:t>aureus</w:t>
            </w:r>
            <w:proofErr w:type="spellEnd"/>
            <w:r w:rsidRPr="00F60C08">
              <w:rPr>
                <w:rFonts w:eastAsia="Calibri"/>
                <w:i/>
                <w:szCs w:val="22"/>
              </w:rPr>
              <w:t xml:space="preserve">, </w:t>
            </w:r>
            <w:proofErr w:type="spellStart"/>
            <w:r w:rsidRPr="00F60C08">
              <w:rPr>
                <w:rFonts w:eastAsia="Calibri"/>
                <w:i/>
                <w:szCs w:val="22"/>
              </w:rPr>
              <w:t>Streptococcus</w:t>
            </w:r>
            <w:proofErr w:type="spellEnd"/>
            <w:r w:rsidRPr="00F60C08">
              <w:rPr>
                <w:rFonts w:eastAsia="Calibri"/>
                <w:i/>
                <w:szCs w:val="22"/>
              </w:rPr>
              <w:t xml:space="preserve"> </w:t>
            </w:r>
            <w:proofErr w:type="spellStart"/>
            <w:r w:rsidRPr="00F60C08">
              <w:rPr>
                <w:rFonts w:eastAsia="Calibri"/>
                <w:i/>
                <w:szCs w:val="22"/>
              </w:rPr>
              <w:t>pneumoniae</w:t>
            </w:r>
            <w:proofErr w:type="spellEnd"/>
          </w:p>
        </w:tc>
        <w:tc>
          <w:tcPr>
            <w:tcW w:w="3167" w:type="dxa"/>
            <w:tcBorders>
              <w:top w:val="single" w:sz="4" w:space="0" w:color="auto"/>
              <w:left w:val="single" w:sz="4" w:space="0" w:color="auto"/>
              <w:bottom w:val="single" w:sz="4" w:space="0" w:color="auto"/>
              <w:right w:val="single" w:sz="4" w:space="0" w:color="auto"/>
            </w:tcBorders>
            <w:hideMark/>
          </w:tcPr>
          <w:p w14:paraId="7FD596D7" w14:textId="77777777" w:rsidR="00BD4A69" w:rsidRPr="00F60C08" w:rsidRDefault="00BD4A69">
            <w:pPr>
              <w:spacing w:line="256" w:lineRule="auto"/>
              <w:rPr>
                <w:rFonts w:eastAsia="Calibri"/>
                <w:b/>
                <w:szCs w:val="22"/>
              </w:rPr>
            </w:pPr>
            <w:r w:rsidRPr="00F60C08">
              <w:rPr>
                <w:rFonts w:eastAsia="Calibri"/>
                <w:szCs w:val="22"/>
              </w:rPr>
              <w:t>Įvairuojantis jautrumas</w:t>
            </w:r>
          </w:p>
        </w:tc>
      </w:tr>
      <w:tr w:rsidR="00BD4A69" w:rsidRPr="00F60C08" w14:paraId="452C987E" w14:textId="77777777" w:rsidTr="00BD4A69">
        <w:trPr>
          <w:trHeight w:val="240"/>
        </w:trPr>
        <w:tc>
          <w:tcPr>
            <w:tcW w:w="5940" w:type="dxa"/>
            <w:tcBorders>
              <w:top w:val="single" w:sz="4" w:space="0" w:color="auto"/>
              <w:left w:val="single" w:sz="4" w:space="0" w:color="auto"/>
              <w:bottom w:val="single" w:sz="4" w:space="0" w:color="auto"/>
              <w:right w:val="single" w:sz="4" w:space="0" w:color="auto"/>
            </w:tcBorders>
            <w:hideMark/>
          </w:tcPr>
          <w:p w14:paraId="26B48423" w14:textId="77777777" w:rsidR="00BD4A69" w:rsidRPr="00F60C08" w:rsidRDefault="00BD4A69">
            <w:pPr>
              <w:spacing w:line="256" w:lineRule="auto"/>
              <w:rPr>
                <w:rFonts w:eastAsia="Calibri"/>
                <w:b/>
                <w:szCs w:val="22"/>
              </w:rPr>
            </w:pPr>
            <w:proofErr w:type="spellStart"/>
            <w:r w:rsidRPr="00F60C08">
              <w:rPr>
                <w:rFonts w:eastAsia="Calibri"/>
                <w:i/>
                <w:szCs w:val="22"/>
              </w:rPr>
              <w:t>Mycobacterium</w:t>
            </w:r>
            <w:proofErr w:type="spellEnd"/>
            <w:r w:rsidRPr="00F60C08">
              <w:rPr>
                <w:rFonts w:eastAsia="Calibri"/>
                <w:i/>
                <w:szCs w:val="22"/>
              </w:rPr>
              <w:t xml:space="preserve"> </w:t>
            </w:r>
            <w:proofErr w:type="spellStart"/>
            <w:r w:rsidRPr="00F60C08">
              <w:rPr>
                <w:rFonts w:eastAsia="Calibri"/>
                <w:i/>
                <w:szCs w:val="22"/>
              </w:rPr>
              <w:t>tuberculosis</w:t>
            </w:r>
            <w:proofErr w:type="spellEnd"/>
          </w:p>
        </w:tc>
        <w:tc>
          <w:tcPr>
            <w:tcW w:w="3167" w:type="dxa"/>
            <w:tcBorders>
              <w:top w:val="single" w:sz="4" w:space="0" w:color="auto"/>
              <w:left w:val="single" w:sz="4" w:space="0" w:color="auto"/>
              <w:bottom w:val="single" w:sz="4" w:space="0" w:color="auto"/>
              <w:right w:val="single" w:sz="4" w:space="0" w:color="auto"/>
            </w:tcBorders>
            <w:hideMark/>
          </w:tcPr>
          <w:p w14:paraId="763E0AAD" w14:textId="77777777" w:rsidR="00BD4A69" w:rsidRPr="00F60C08" w:rsidRDefault="00BD4A69">
            <w:pPr>
              <w:spacing w:line="256" w:lineRule="auto"/>
              <w:rPr>
                <w:rFonts w:eastAsia="Calibri"/>
                <w:b/>
                <w:szCs w:val="22"/>
              </w:rPr>
            </w:pPr>
            <w:r w:rsidRPr="00F60C08">
              <w:rPr>
                <w:rFonts w:eastAsia="Calibri"/>
                <w:szCs w:val="22"/>
              </w:rPr>
              <w:t>Dažnas atsparumas</w:t>
            </w:r>
          </w:p>
        </w:tc>
      </w:tr>
      <w:tr w:rsidR="00BD4A69" w:rsidRPr="00F60C08" w14:paraId="4DCB752D" w14:textId="77777777" w:rsidTr="00BD4A69">
        <w:trPr>
          <w:trHeight w:val="345"/>
        </w:trPr>
        <w:tc>
          <w:tcPr>
            <w:tcW w:w="9107" w:type="dxa"/>
            <w:gridSpan w:val="2"/>
            <w:tcBorders>
              <w:top w:val="single" w:sz="4" w:space="0" w:color="auto"/>
              <w:left w:val="single" w:sz="4" w:space="0" w:color="auto"/>
              <w:bottom w:val="single" w:sz="4" w:space="0" w:color="auto"/>
              <w:right w:val="single" w:sz="4" w:space="0" w:color="auto"/>
            </w:tcBorders>
            <w:vAlign w:val="center"/>
            <w:hideMark/>
          </w:tcPr>
          <w:p w14:paraId="5AE2E72C" w14:textId="77777777" w:rsidR="00BD4A69" w:rsidRPr="00F60C08" w:rsidRDefault="00BD4A69">
            <w:pPr>
              <w:spacing w:line="256" w:lineRule="auto"/>
              <w:rPr>
                <w:rFonts w:eastAsia="Calibri"/>
                <w:b/>
                <w:szCs w:val="22"/>
              </w:rPr>
            </w:pPr>
            <w:proofErr w:type="spellStart"/>
            <w:r w:rsidRPr="00F60C08">
              <w:rPr>
                <w:rFonts w:eastAsia="Calibri"/>
                <w:b/>
                <w:szCs w:val="22"/>
              </w:rPr>
              <w:t>Gram</w:t>
            </w:r>
            <w:proofErr w:type="spellEnd"/>
            <w:r w:rsidRPr="00F60C08">
              <w:rPr>
                <w:rFonts w:eastAsia="Calibri"/>
                <w:b/>
                <w:szCs w:val="22"/>
              </w:rPr>
              <w:t xml:space="preserve"> neigiamos aerobinės bakterijos</w:t>
            </w:r>
          </w:p>
        </w:tc>
      </w:tr>
      <w:tr w:rsidR="00BD4A69" w:rsidRPr="00F60C08" w14:paraId="5175B59F" w14:textId="77777777" w:rsidTr="00BD4A69">
        <w:trPr>
          <w:trHeight w:val="165"/>
        </w:trPr>
        <w:tc>
          <w:tcPr>
            <w:tcW w:w="5940" w:type="dxa"/>
            <w:tcBorders>
              <w:top w:val="single" w:sz="4" w:space="0" w:color="auto"/>
              <w:left w:val="single" w:sz="4" w:space="0" w:color="auto"/>
              <w:bottom w:val="single" w:sz="4" w:space="0" w:color="auto"/>
              <w:right w:val="single" w:sz="4" w:space="0" w:color="auto"/>
            </w:tcBorders>
            <w:hideMark/>
          </w:tcPr>
          <w:p w14:paraId="115B124C" w14:textId="77777777" w:rsidR="00BD4A69" w:rsidRPr="00F60C08" w:rsidRDefault="00BD4A69">
            <w:pPr>
              <w:spacing w:line="256" w:lineRule="auto"/>
              <w:rPr>
                <w:rFonts w:eastAsia="Calibri"/>
                <w:szCs w:val="22"/>
              </w:rPr>
            </w:pPr>
            <w:proofErr w:type="spellStart"/>
            <w:r w:rsidRPr="00F60C08">
              <w:rPr>
                <w:rFonts w:eastAsia="Calibri"/>
                <w:i/>
                <w:szCs w:val="22"/>
              </w:rPr>
              <w:t>Aeromonas</w:t>
            </w:r>
            <w:proofErr w:type="spellEnd"/>
            <w:r w:rsidRPr="00F60C08">
              <w:rPr>
                <w:rFonts w:eastAsia="Calibri"/>
                <w:i/>
                <w:szCs w:val="22"/>
              </w:rPr>
              <w:t xml:space="preserve"> </w:t>
            </w:r>
            <w:r w:rsidRPr="00F60C08">
              <w:rPr>
                <w:rFonts w:eastAsia="Calibri"/>
                <w:szCs w:val="22"/>
              </w:rPr>
              <w:t xml:space="preserve">padermė, </w:t>
            </w:r>
            <w:proofErr w:type="spellStart"/>
            <w:r w:rsidRPr="00F60C08">
              <w:rPr>
                <w:rFonts w:eastAsia="Calibri"/>
                <w:i/>
                <w:szCs w:val="22"/>
              </w:rPr>
              <w:t>Bordetella</w:t>
            </w:r>
            <w:proofErr w:type="spellEnd"/>
            <w:r w:rsidRPr="00F60C08">
              <w:rPr>
                <w:rFonts w:eastAsia="Calibri"/>
                <w:i/>
                <w:szCs w:val="22"/>
              </w:rPr>
              <w:t xml:space="preserve"> </w:t>
            </w:r>
            <w:proofErr w:type="spellStart"/>
            <w:r w:rsidRPr="00F60C08">
              <w:rPr>
                <w:rFonts w:eastAsia="Calibri"/>
                <w:i/>
                <w:szCs w:val="22"/>
              </w:rPr>
              <w:t>pertussis</w:t>
            </w:r>
            <w:proofErr w:type="spellEnd"/>
            <w:r w:rsidRPr="00F60C08">
              <w:rPr>
                <w:rFonts w:eastAsia="Calibri"/>
                <w:i/>
                <w:szCs w:val="22"/>
              </w:rPr>
              <w:t xml:space="preserve">, </w:t>
            </w:r>
            <w:proofErr w:type="spellStart"/>
            <w:r w:rsidRPr="00F60C08">
              <w:rPr>
                <w:rFonts w:eastAsia="Calibri"/>
                <w:i/>
                <w:szCs w:val="22"/>
              </w:rPr>
              <w:t>Burkholderia</w:t>
            </w:r>
            <w:proofErr w:type="spellEnd"/>
            <w:r w:rsidRPr="00F60C08">
              <w:rPr>
                <w:rFonts w:eastAsia="Calibri"/>
                <w:i/>
                <w:szCs w:val="22"/>
              </w:rPr>
              <w:t xml:space="preserve"> </w:t>
            </w:r>
            <w:proofErr w:type="spellStart"/>
            <w:r w:rsidRPr="00F60C08">
              <w:rPr>
                <w:rFonts w:eastAsia="Calibri"/>
                <w:i/>
                <w:szCs w:val="22"/>
              </w:rPr>
              <w:t>cepacia</w:t>
            </w:r>
            <w:proofErr w:type="spellEnd"/>
            <w:r w:rsidRPr="00F60C08">
              <w:rPr>
                <w:rFonts w:eastAsia="Calibri"/>
                <w:i/>
                <w:szCs w:val="22"/>
              </w:rPr>
              <w:t xml:space="preserve">, </w:t>
            </w:r>
            <w:proofErr w:type="spellStart"/>
            <w:r w:rsidRPr="00F60C08">
              <w:rPr>
                <w:rFonts w:eastAsia="Calibri"/>
                <w:i/>
                <w:szCs w:val="22"/>
              </w:rPr>
              <w:t>Burkholderia</w:t>
            </w:r>
            <w:proofErr w:type="spellEnd"/>
            <w:r w:rsidRPr="00F60C08">
              <w:rPr>
                <w:rFonts w:eastAsia="Calibri"/>
                <w:i/>
                <w:szCs w:val="22"/>
              </w:rPr>
              <w:t xml:space="preserve"> </w:t>
            </w:r>
            <w:proofErr w:type="spellStart"/>
            <w:r w:rsidRPr="00F60C08">
              <w:rPr>
                <w:rFonts w:eastAsia="Calibri"/>
                <w:i/>
                <w:szCs w:val="22"/>
              </w:rPr>
              <w:t>pseudomallei</w:t>
            </w:r>
            <w:proofErr w:type="spellEnd"/>
            <w:r w:rsidRPr="00F60C08">
              <w:rPr>
                <w:rFonts w:eastAsia="Calibri"/>
                <w:szCs w:val="22"/>
              </w:rPr>
              <w:t xml:space="preserve">, </w:t>
            </w:r>
            <w:proofErr w:type="spellStart"/>
            <w:r w:rsidRPr="00F60C08">
              <w:rPr>
                <w:rFonts w:eastAsia="Calibri"/>
                <w:i/>
                <w:szCs w:val="22"/>
              </w:rPr>
              <w:t>Stenotrophomonas</w:t>
            </w:r>
            <w:proofErr w:type="spellEnd"/>
            <w:r w:rsidRPr="00F60C08">
              <w:rPr>
                <w:rFonts w:eastAsia="Calibri"/>
                <w:i/>
                <w:szCs w:val="22"/>
              </w:rPr>
              <w:t xml:space="preserve"> </w:t>
            </w:r>
            <w:proofErr w:type="spellStart"/>
            <w:r w:rsidRPr="00F60C08">
              <w:rPr>
                <w:rFonts w:eastAsia="Calibri"/>
                <w:i/>
                <w:szCs w:val="22"/>
              </w:rPr>
              <w:t>maltophilia</w:t>
            </w:r>
            <w:proofErr w:type="spellEnd"/>
            <w:r w:rsidRPr="00F60C08">
              <w:rPr>
                <w:rFonts w:eastAsia="Calibri"/>
                <w:i/>
                <w:szCs w:val="22"/>
              </w:rPr>
              <w:t xml:space="preserve">, </w:t>
            </w:r>
            <w:proofErr w:type="spellStart"/>
            <w:r w:rsidRPr="00F60C08">
              <w:rPr>
                <w:rFonts w:eastAsia="Calibri"/>
                <w:i/>
                <w:szCs w:val="22"/>
              </w:rPr>
              <w:t>Yersinia</w:t>
            </w:r>
            <w:proofErr w:type="spellEnd"/>
            <w:r w:rsidRPr="00F60C08">
              <w:rPr>
                <w:rFonts w:eastAsia="Calibri"/>
                <w:i/>
                <w:szCs w:val="22"/>
              </w:rPr>
              <w:t xml:space="preserve"> </w:t>
            </w:r>
            <w:proofErr w:type="spellStart"/>
            <w:r w:rsidRPr="00F60C08">
              <w:rPr>
                <w:rFonts w:eastAsia="Calibri"/>
                <w:i/>
                <w:szCs w:val="22"/>
              </w:rPr>
              <w:t>enterocolitica</w:t>
            </w:r>
            <w:proofErr w:type="spellEnd"/>
          </w:p>
        </w:tc>
        <w:tc>
          <w:tcPr>
            <w:tcW w:w="3167" w:type="dxa"/>
            <w:tcBorders>
              <w:top w:val="single" w:sz="4" w:space="0" w:color="auto"/>
              <w:left w:val="single" w:sz="4" w:space="0" w:color="auto"/>
              <w:bottom w:val="single" w:sz="4" w:space="0" w:color="auto"/>
              <w:right w:val="single" w:sz="4" w:space="0" w:color="auto"/>
            </w:tcBorders>
            <w:hideMark/>
          </w:tcPr>
          <w:p w14:paraId="6DD9A401" w14:textId="77777777" w:rsidR="00BD4A69" w:rsidRPr="00F60C08" w:rsidRDefault="00BD4A69">
            <w:pPr>
              <w:spacing w:line="256" w:lineRule="auto"/>
              <w:rPr>
                <w:rFonts w:eastAsia="Calibri"/>
                <w:b/>
                <w:szCs w:val="22"/>
              </w:rPr>
            </w:pPr>
            <w:r w:rsidRPr="00F60C08">
              <w:rPr>
                <w:rFonts w:eastAsia="Calibri"/>
                <w:szCs w:val="22"/>
              </w:rPr>
              <w:t>Paprastai jautrios</w:t>
            </w:r>
          </w:p>
        </w:tc>
      </w:tr>
      <w:tr w:rsidR="00BD4A69" w:rsidRPr="00F60C08" w14:paraId="0D57E4F2" w14:textId="77777777" w:rsidTr="00BD4A69">
        <w:trPr>
          <w:trHeight w:val="165"/>
        </w:trPr>
        <w:tc>
          <w:tcPr>
            <w:tcW w:w="5940" w:type="dxa"/>
            <w:tcBorders>
              <w:top w:val="single" w:sz="4" w:space="0" w:color="auto"/>
              <w:left w:val="single" w:sz="4" w:space="0" w:color="auto"/>
              <w:bottom w:val="single" w:sz="4" w:space="0" w:color="auto"/>
              <w:right w:val="single" w:sz="4" w:space="0" w:color="auto"/>
            </w:tcBorders>
            <w:hideMark/>
          </w:tcPr>
          <w:p w14:paraId="2BC566F6" w14:textId="77777777" w:rsidR="00BD4A69" w:rsidRPr="00F60C08" w:rsidRDefault="00BD4A69">
            <w:pPr>
              <w:spacing w:line="256" w:lineRule="auto"/>
              <w:rPr>
                <w:rFonts w:eastAsia="Calibri"/>
                <w:szCs w:val="22"/>
              </w:rPr>
            </w:pPr>
            <w:proofErr w:type="spellStart"/>
            <w:r w:rsidRPr="00F60C08">
              <w:rPr>
                <w:rFonts w:eastAsia="Calibri"/>
                <w:i/>
                <w:szCs w:val="22"/>
              </w:rPr>
              <w:t>Acinetobacter</w:t>
            </w:r>
            <w:proofErr w:type="spellEnd"/>
            <w:r w:rsidRPr="00F60C08">
              <w:rPr>
                <w:rFonts w:eastAsia="Calibri"/>
                <w:szCs w:val="22"/>
              </w:rPr>
              <w:t xml:space="preserve">, </w:t>
            </w:r>
            <w:proofErr w:type="spellStart"/>
            <w:r w:rsidRPr="00F60C08">
              <w:rPr>
                <w:rFonts w:eastAsia="Calibri"/>
                <w:i/>
                <w:szCs w:val="22"/>
              </w:rPr>
              <w:t>Campylobacter</w:t>
            </w:r>
            <w:proofErr w:type="spellEnd"/>
            <w:r w:rsidRPr="00F60C08">
              <w:rPr>
                <w:rFonts w:eastAsia="Calibri"/>
                <w:szCs w:val="22"/>
              </w:rPr>
              <w:t xml:space="preserve"> padermė, </w:t>
            </w:r>
            <w:proofErr w:type="spellStart"/>
            <w:r w:rsidRPr="00F60C08">
              <w:rPr>
                <w:rFonts w:eastAsia="Calibri"/>
                <w:i/>
                <w:szCs w:val="22"/>
              </w:rPr>
              <w:t>Enterobacter</w:t>
            </w:r>
            <w:proofErr w:type="spellEnd"/>
            <w:r w:rsidRPr="00F60C08">
              <w:rPr>
                <w:rFonts w:eastAsia="Calibri"/>
                <w:szCs w:val="22"/>
              </w:rPr>
              <w:t xml:space="preserve">, </w:t>
            </w:r>
            <w:proofErr w:type="spellStart"/>
            <w:r w:rsidRPr="00F60C08">
              <w:rPr>
                <w:rFonts w:eastAsia="Calibri"/>
                <w:i/>
                <w:szCs w:val="22"/>
              </w:rPr>
              <w:t>Escherichia</w:t>
            </w:r>
            <w:proofErr w:type="spellEnd"/>
            <w:r w:rsidRPr="00F60C08">
              <w:rPr>
                <w:rFonts w:eastAsia="Calibri"/>
                <w:i/>
                <w:szCs w:val="22"/>
              </w:rPr>
              <w:t xml:space="preserve"> coli</w:t>
            </w:r>
            <w:r w:rsidRPr="00F60C08">
              <w:rPr>
                <w:rFonts w:eastAsia="Calibri"/>
                <w:szCs w:val="22"/>
              </w:rPr>
              <w:t xml:space="preserve">, </w:t>
            </w:r>
            <w:r w:rsidRPr="00F60C08">
              <w:rPr>
                <w:rFonts w:eastAsia="Calibri"/>
                <w:i/>
                <w:szCs w:val="22"/>
              </w:rPr>
              <w:t xml:space="preserve">H. </w:t>
            </w:r>
            <w:proofErr w:type="spellStart"/>
            <w:r w:rsidRPr="00F60C08">
              <w:rPr>
                <w:rFonts w:eastAsia="Calibri"/>
                <w:i/>
                <w:szCs w:val="22"/>
              </w:rPr>
              <w:t>ducreyi</w:t>
            </w:r>
            <w:proofErr w:type="spellEnd"/>
            <w:r w:rsidRPr="00F60C08">
              <w:rPr>
                <w:rFonts w:eastAsia="Calibri"/>
                <w:i/>
                <w:szCs w:val="22"/>
              </w:rPr>
              <w:t xml:space="preserve">, </w:t>
            </w:r>
            <w:proofErr w:type="spellStart"/>
            <w:r w:rsidRPr="00F60C08">
              <w:rPr>
                <w:rFonts w:eastAsia="Calibri"/>
                <w:i/>
                <w:szCs w:val="22"/>
              </w:rPr>
              <w:t>Haemophilus</w:t>
            </w:r>
            <w:proofErr w:type="spellEnd"/>
            <w:r w:rsidRPr="00F60C08">
              <w:rPr>
                <w:rFonts w:eastAsia="Calibri"/>
                <w:i/>
                <w:szCs w:val="22"/>
              </w:rPr>
              <w:t xml:space="preserve"> </w:t>
            </w:r>
            <w:proofErr w:type="spellStart"/>
            <w:r w:rsidRPr="00F60C08">
              <w:rPr>
                <w:rFonts w:eastAsia="Calibri"/>
                <w:i/>
                <w:szCs w:val="22"/>
              </w:rPr>
              <w:t>influenzae</w:t>
            </w:r>
            <w:proofErr w:type="spellEnd"/>
            <w:r w:rsidRPr="00F60C08">
              <w:rPr>
                <w:rFonts w:eastAsia="Calibri"/>
                <w:i/>
                <w:szCs w:val="22"/>
              </w:rPr>
              <w:t>,</w:t>
            </w:r>
            <w:r w:rsidRPr="00F60C08">
              <w:rPr>
                <w:rFonts w:eastAsia="Calibri"/>
                <w:szCs w:val="22"/>
              </w:rPr>
              <w:t xml:space="preserve"> </w:t>
            </w:r>
            <w:proofErr w:type="spellStart"/>
            <w:r w:rsidRPr="00F60C08">
              <w:rPr>
                <w:rFonts w:eastAsia="Calibri"/>
                <w:i/>
                <w:szCs w:val="22"/>
              </w:rPr>
              <w:t>Klebsiella</w:t>
            </w:r>
            <w:proofErr w:type="spellEnd"/>
            <w:r w:rsidRPr="00F60C08">
              <w:rPr>
                <w:rFonts w:eastAsia="Calibri"/>
                <w:i/>
                <w:szCs w:val="22"/>
              </w:rPr>
              <w:t xml:space="preserve"> </w:t>
            </w:r>
            <w:proofErr w:type="spellStart"/>
            <w:r w:rsidRPr="00F60C08">
              <w:rPr>
                <w:rFonts w:eastAsia="Calibri"/>
                <w:szCs w:val="22"/>
              </w:rPr>
              <w:t>spp</w:t>
            </w:r>
            <w:proofErr w:type="spellEnd"/>
            <w:r w:rsidRPr="00F60C08">
              <w:rPr>
                <w:rFonts w:eastAsia="Calibri"/>
                <w:szCs w:val="22"/>
              </w:rPr>
              <w:t>.,</w:t>
            </w:r>
            <w:r w:rsidRPr="00F60C08">
              <w:rPr>
                <w:rFonts w:eastAsia="Calibri"/>
                <w:i/>
                <w:szCs w:val="22"/>
              </w:rPr>
              <w:t xml:space="preserve"> </w:t>
            </w:r>
            <w:proofErr w:type="spellStart"/>
            <w:r w:rsidRPr="00F60C08">
              <w:rPr>
                <w:rFonts w:eastAsia="Calibri"/>
                <w:i/>
                <w:szCs w:val="22"/>
              </w:rPr>
              <w:t>Moraxella</w:t>
            </w:r>
            <w:proofErr w:type="spellEnd"/>
            <w:r w:rsidRPr="00F60C08">
              <w:rPr>
                <w:rFonts w:eastAsia="Calibri"/>
                <w:i/>
                <w:szCs w:val="22"/>
              </w:rPr>
              <w:t xml:space="preserve"> </w:t>
            </w:r>
            <w:proofErr w:type="spellStart"/>
            <w:r w:rsidRPr="00F60C08">
              <w:rPr>
                <w:rFonts w:eastAsia="Calibri"/>
                <w:i/>
                <w:szCs w:val="22"/>
              </w:rPr>
              <w:t>catarrhalis</w:t>
            </w:r>
            <w:proofErr w:type="spellEnd"/>
            <w:r w:rsidRPr="00F60C08">
              <w:rPr>
                <w:rFonts w:eastAsia="Calibri"/>
                <w:i/>
                <w:szCs w:val="22"/>
              </w:rPr>
              <w:t xml:space="preserve">, </w:t>
            </w:r>
            <w:proofErr w:type="spellStart"/>
            <w:r w:rsidRPr="00F60C08">
              <w:rPr>
                <w:rFonts w:eastAsia="Calibri"/>
                <w:i/>
                <w:szCs w:val="22"/>
              </w:rPr>
              <w:t>Morganella</w:t>
            </w:r>
            <w:proofErr w:type="spellEnd"/>
            <w:r w:rsidRPr="00F60C08">
              <w:rPr>
                <w:rFonts w:eastAsia="Calibri"/>
                <w:i/>
                <w:szCs w:val="22"/>
              </w:rPr>
              <w:t xml:space="preserve"> </w:t>
            </w:r>
            <w:proofErr w:type="spellStart"/>
            <w:r w:rsidRPr="00F60C08">
              <w:rPr>
                <w:rFonts w:eastAsia="Calibri"/>
                <w:i/>
                <w:szCs w:val="22"/>
              </w:rPr>
              <w:t>morganii</w:t>
            </w:r>
            <w:proofErr w:type="spellEnd"/>
            <w:r w:rsidRPr="00F60C08">
              <w:rPr>
                <w:rFonts w:eastAsia="Calibri"/>
                <w:i/>
                <w:szCs w:val="22"/>
              </w:rPr>
              <w:t xml:space="preserve">, </w:t>
            </w:r>
            <w:proofErr w:type="spellStart"/>
            <w:r w:rsidRPr="00F60C08">
              <w:rPr>
                <w:rFonts w:eastAsia="Calibri"/>
                <w:i/>
                <w:szCs w:val="22"/>
              </w:rPr>
              <w:t>Neisseria</w:t>
            </w:r>
            <w:proofErr w:type="spellEnd"/>
            <w:r w:rsidRPr="00F60C08">
              <w:rPr>
                <w:rFonts w:eastAsia="Calibri"/>
                <w:i/>
                <w:szCs w:val="22"/>
              </w:rPr>
              <w:t xml:space="preserve"> </w:t>
            </w:r>
            <w:proofErr w:type="spellStart"/>
            <w:r w:rsidRPr="00F60C08">
              <w:rPr>
                <w:rFonts w:eastAsia="Calibri"/>
                <w:i/>
                <w:szCs w:val="22"/>
              </w:rPr>
              <w:t>gonorrhoeae</w:t>
            </w:r>
            <w:proofErr w:type="spellEnd"/>
            <w:r w:rsidRPr="00F60C08">
              <w:rPr>
                <w:rFonts w:eastAsia="Calibri"/>
                <w:i/>
                <w:szCs w:val="22"/>
              </w:rPr>
              <w:t xml:space="preserve">, </w:t>
            </w:r>
            <w:proofErr w:type="spellStart"/>
            <w:r w:rsidRPr="00F60C08">
              <w:rPr>
                <w:rFonts w:eastAsia="Calibri"/>
                <w:i/>
                <w:szCs w:val="22"/>
              </w:rPr>
              <w:t>Proteus</w:t>
            </w:r>
            <w:proofErr w:type="spellEnd"/>
            <w:r w:rsidRPr="00F60C08">
              <w:rPr>
                <w:rFonts w:eastAsia="Calibri"/>
                <w:i/>
                <w:szCs w:val="22"/>
              </w:rPr>
              <w:t xml:space="preserve"> </w:t>
            </w:r>
            <w:proofErr w:type="spellStart"/>
            <w:r w:rsidRPr="00F60C08">
              <w:rPr>
                <w:rFonts w:eastAsia="Calibri"/>
                <w:i/>
                <w:szCs w:val="22"/>
              </w:rPr>
              <w:t>mirabilis</w:t>
            </w:r>
            <w:proofErr w:type="spellEnd"/>
            <w:r w:rsidRPr="00F60C08">
              <w:rPr>
                <w:rFonts w:eastAsia="Calibri"/>
                <w:szCs w:val="22"/>
              </w:rPr>
              <w:t xml:space="preserve">, </w:t>
            </w:r>
            <w:proofErr w:type="spellStart"/>
            <w:r w:rsidRPr="00F60C08">
              <w:rPr>
                <w:rFonts w:eastAsia="Calibri"/>
                <w:i/>
                <w:szCs w:val="22"/>
              </w:rPr>
              <w:t>Salmonella</w:t>
            </w:r>
            <w:proofErr w:type="spellEnd"/>
            <w:r w:rsidRPr="00F60C08">
              <w:rPr>
                <w:rFonts w:eastAsia="Calibri"/>
                <w:i/>
                <w:szCs w:val="22"/>
              </w:rPr>
              <w:t xml:space="preserve"> </w:t>
            </w:r>
            <w:r w:rsidRPr="00F60C08">
              <w:rPr>
                <w:rFonts w:eastAsia="Calibri"/>
                <w:szCs w:val="22"/>
              </w:rPr>
              <w:t xml:space="preserve">padermė, </w:t>
            </w:r>
            <w:proofErr w:type="spellStart"/>
            <w:r w:rsidRPr="00F60C08">
              <w:rPr>
                <w:rFonts w:eastAsia="Calibri"/>
                <w:i/>
                <w:szCs w:val="22"/>
              </w:rPr>
              <w:t>Serratia</w:t>
            </w:r>
            <w:proofErr w:type="spellEnd"/>
            <w:r w:rsidRPr="00F60C08">
              <w:rPr>
                <w:rFonts w:eastAsia="Calibri"/>
                <w:i/>
                <w:szCs w:val="22"/>
              </w:rPr>
              <w:t xml:space="preserve"> </w:t>
            </w:r>
            <w:proofErr w:type="spellStart"/>
            <w:r w:rsidRPr="00F60C08">
              <w:rPr>
                <w:rFonts w:eastAsia="Calibri"/>
                <w:i/>
                <w:szCs w:val="22"/>
              </w:rPr>
              <w:t>marcescens</w:t>
            </w:r>
            <w:proofErr w:type="spellEnd"/>
            <w:r w:rsidRPr="00F60C08">
              <w:rPr>
                <w:rFonts w:eastAsia="Calibri"/>
                <w:szCs w:val="22"/>
              </w:rPr>
              <w:t xml:space="preserve">, </w:t>
            </w:r>
            <w:proofErr w:type="spellStart"/>
            <w:r w:rsidRPr="00F60C08">
              <w:rPr>
                <w:rFonts w:eastAsia="Calibri"/>
                <w:i/>
                <w:szCs w:val="22"/>
              </w:rPr>
              <w:t>Shigella</w:t>
            </w:r>
            <w:proofErr w:type="spellEnd"/>
            <w:r w:rsidRPr="00F60C08">
              <w:rPr>
                <w:rFonts w:eastAsia="Calibri"/>
                <w:i/>
                <w:szCs w:val="22"/>
              </w:rPr>
              <w:t xml:space="preserve"> </w:t>
            </w:r>
            <w:r w:rsidRPr="00F60C08">
              <w:rPr>
                <w:rFonts w:eastAsia="Calibri"/>
                <w:szCs w:val="22"/>
              </w:rPr>
              <w:t>padermė</w:t>
            </w:r>
          </w:p>
        </w:tc>
        <w:tc>
          <w:tcPr>
            <w:tcW w:w="3167" w:type="dxa"/>
            <w:tcBorders>
              <w:top w:val="single" w:sz="4" w:space="0" w:color="auto"/>
              <w:left w:val="single" w:sz="4" w:space="0" w:color="auto"/>
              <w:bottom w:val="single" w:sz="4" w:space="0" w:color="auto"/>
              <w:right w:val="single" w:sz="4" w:space="0" w:color="auto"/>
            </w:tcBorders>
            <w:hideMark/>
          </w:tcPr>
          <w:p w14:paraId="4F0BA8CF" w14:textId="77777777" w:rsidR="00BD4A69" w:rsidRPr="00F60C08" w:rsidRDefault="00BD4A69">
            <w:pPr>
              <w:spacing w:line="256" w:lineRule="auto"/>
              <w:rPr>
                <w:rFonts w:eastAsia="Calibri"/>
                <w:b/>
                <w:szCs w:val="22"/>
              </w:rPr>
            </w:pPr>
            <w:r w:rsidRPr="00F60C08">
              <w:rPr>
                <w:rFonts w:eastAsia="Calibri"/>
                <w:szCs w:val="22"/>
              </w:rPr>
              <w:t>Įvairuojantis jautrumas</w:t>
            </w:r>
          </w:p>
        </w:tc>
      </w:tr>
      <w:tr w:rsidR="00BD4A69" w:rsidRPr="00F60C08" w14:paraId="4E49C931" w14:textId="77777777" w:rsidTr="00BD4A69">
        <w:trPr>
          <w:trHeight w:val="330"/>
        </w:trPr>
        <w:tc>
          <w:tcPr>
            <w:tcW w:w="5940" w:type="dxa"/>
            <w:tcBorders>
              <w:top w:val="single" w:sz="4" w:space="0" w:color="auto"/>
              <w:left w:val="single" w:sz="4" w:space="0" w:color="auto"/>
              <w:bottom w:val="single" w:sz="4" w:space="0" w:color="auto"/>
              <w:right w:val="single" w:sz="4" w:space="0" w:color="auto"/>
            </w:tcBorders>
            <w:hideMark/>
          </w:tcPr>
          <w:p w14:paraId="7FF6BFEC" w14:textId="77777777" w:rsidR="00BD4A69" w:rsidRPr="00F60C08" w:rsidRDefault="00BD4A69">
            <w:pPr>
              <w:spacing w:line="256" w:lineRule="auto"/>
              <w:rPr>
                <w:rFonts w:eastAsia="Calibri"/>
                <w:szCs w:val="22"/>
              </w:rPr>
            </w:pPr>
            <w:proofErr w:type="spellStart"/>
            <w:r w:rsidRPr="00F60C08">
              <w:rPr>
                <w:rFonts w:eastAsia="Calibri"/>
                <w:i/>
                <w:szCs w:val="22"/>
              </w:rPr>
              <w:t>Pseudomonas</w:t>
            </w:r>
            <w:proofErr w:type="spellEnd"/>
            <w:r w:rsidRPr="00F60C08">
              <w:rPr>
                <w:rFonts w:eastAsia="Calibri"/>
                <w:i/>
                <w:szCs w:val="22"/>
              </w:rPr>
              <w:t xml:space="preserve"> </w:t>
            </w:r>
            <w:proofErr w:type="spellStart"/>
            <w:r w:rsidRPr="00F60C08">
              <w:rPr>
                <w:rFonts w:eastAsia="Calibri"/>
                <w:i/>
                <w:szCs w:val="22"/>
              </w:rPr>
              <w:t>aeruginosa</w:t>
            </w:r>
            <w:proofErr w:type="spellEnd"/>
          </w:p>
        </w:tc>
        <w:tc>
          <w:tcPr>
            <w:tcW w:w="3167" w:type="dxa"/>
            <w:tcBorders>
              <w:top w:val="single" w:sz="4" w:space="0" w:color="auto"/>
              <w:left w:val="single" w:sz="4" w:space="0" w:color="auto"/>
              <w:bottom w:val="single" w:sz="4" w:space="0" w:color="auto"/>
              <w:right w:val="single" w:sz="4" w:space="0" w:color="auto"/>
            </w:tcBorders>
            <w:hideMark/>
          </w:tcPr>
          <w:p w14:paraId="382DC0CA" w14:textId="77777777" w:rsidR="00BD4A69" w:rsidRPr="00F60C08" w:rsidRDefault="00BD4A69">
            <w:pPr>
              <w:spacing w:line="256" w:lineRule="auto"/>
              <w:rPr>
                <w:rFonts w:eastAsia="Calibri"/>
                <w:b/>
                <w:szCs w:val="22"/>
              </w:rPr>
            </w:pPr>
            <w:r w:rsidRPr="00F60C08">
              <w:rPr>
                <w:rFonts w:eastAsia="Calibri"/>
                <w:szCs w:val="22"/>
              </w:rPr>
              <w:t>Dažnas atsparumas</w:t>
            </w:r>
          </w:p>
        </w:tc>
      </w:tr>
      <w:tr w:rsidR="00BD4A69" w:rsidRPr="00F60C08" w14:paraId="725A042C" w14:textId="77777777" w:rsidTr="00BD4A69">
        <w:trPr>
          <w:trHeight w:val="360"/>
        </w:trPr>
        <w:tc>
          <w:tcPr>
            <w:tcW w:w="5940" w:type="dxa"/>
            <w:tcBorders>
              <w:top w:val="single" w:sz="4" w:space="0" w:color="auto"/>
              <w:left w:val="single" w:sz="4" w:space="0" w:color="auto"/>
              <w:bottom w:val="single" w:sz="4" w:space="0" w:color="auto"/>
              <w:right w:val="single" w:sz="4" w:space="0" w:color="auto"/>
            </w:tcBorders>
            <w:hideMark/>
          </w:tcPr>
          <w:p w14:paraId="7FB84566" w14:textId="77777777" w:rsidR="00BD4A69" w:rsidRPr="00F60C08" w:rsidRDefault="00BD4A69">
            <w:pPr>
              <w:spacing w:line="256" w:lineRule="auto"/>
              <w:rPr>
                <w:rFonts w:eastAsia="Calibri"/>
                <w:b/>
                <w:szCs w:val="22"/>
              </w:rPr>
            </w:pPr>
            <w:r w:rsidRPr="00F60C08">
              <w:rPr>
                <w:rFonts w:eastAsia="Calibri"/>
                <w:b/>
                <w:szCs w:val="22"/>
              </w:rPr>
              <w:t>Anaerobinės bakterijos</w:t>
            </w:r>
          </w:p>
        </w:tc>
        <w:tc>
          <w:tcPr>
            <w:tcW w:w="3167" w:type="dxa"/>
            <w:tcBorders>
              <w:top w:val="single" w:sz="4" w:space="0" w:color="auto"/>
              <w:left w:val="single" w:sz="4" w:space="0" w:color="auto"/>
              <w:bottom w:val="single" w:sz="4" w:space="0" w:color="auto"/>
              <w:right w:val="single" w:sz="4" w:space="0" w:color="auto"/>
            </w:tcBorders>
            <w:hideMark/>
          </w:tcPr>
          <w:p w14:paraId="5B4B49C5" w14:textId="77777777" w:rsidR="00BD4A69" w:rsidRPr="00F60C08" w:rsidRDefault="00BD4A69">
            <w:pPr>
              <w:spacing w:line="256" w:lineRule="auto"/>
              <w:rPr>
                <w:rFonts w:eastAsia="Calibri"/>
                <w:i/>
                <w:szCs w:val="22"/>
              </w:rPr>
            </w:pPr>
            <w:proofErr w:type="spellStart"/>
            <w:r w:rsidRPr="00F60C08">
              <w:rPr>
                <w:rFonts w:eastAsia="Calibri"/>
                <w:szCs w:val="22"/>
              </w:rPr>
              <w:t>Kotrimoksazolis</w:t>
            </w:r>
            <w:proofErr w:type="spellEnd"/>
            <w:r w:rsidRPr="00F60C08">
              <w:rPr>
                <w:rFonts w:eastAsia="Calibri"/>
                <w:szCs w:val="22"/>
              </w:rPr>
              <w:t xml:space="preserve"> paprastai laikomas neveikliu preparatu prieš daugumą </w:t>
            </w:r>
            <w:proofErr w:type="spellStart"/>
            <w:r w:rsidRPr="00F60C08">
              <w:rPr>
                <w:rFonts w:eastAsia="Calibri"/>
                <w:i/>
                <w:szCs w:val="22"/>
              </w:rPr>
              <w:t>Bacteroides</w:t>
            </w:r>
            <w:proofErr w:type="spellEnd"/>
            <w:r w:rsidRPr="00F60C08">
              <w:rPr>
                <w:rFonts w:eastAsia="Calibri"/>
                <w:i/>
                <w:szCs w:val="22"/>
              </w:rPr>
              <w:t xml:space="preserve"> </w:t>
            </w:r>
            <w:r w:rsidRPr="00F60C08">
              <w:rPr>
                <w:rFonts w:eastAsia="Calibri"/>
                <w:szCs w:val="22"/>
              </w:rPr>
              <w:t xml:space="preserve">štamų ir visiškai neveikia </w:t>
            </w:r>
            <w:proofErr w:type="spellStart"/>
            <w:r w:rsidRPr="00F60C08">
              <w:rPr>
                <w:rFonts w:eastAsia="Calibri"/>
                <w:szCs w:val="22"/>
              </w:rPr>
              <w:t>obligatinių</w:t>
            </w:r>
            <w:proofErr w:type="spellEnd"/>
            <w:r w:rsidRPr="00F60C08">
              <w:rPr>
                <w:rFonts w:eastAsia="Calibri"/>
                <w:szCs w:val="22"/>
              </w:rPr>
              <w:t xml:space="preserve"> </w:t>
            </w:r>
            <w:proofErr w:type="spellStart"/>
            <w:r w:rsidRPr="00F60C08">
              <w:rPr>
                <w:rFonts w:eastAsia="Calibri"/>
                <w:szCs w:val="22"/>
              </w:rPr>
              <w:t>anaerobų</w:t>
            </w:r>
            <w:proofErr w:type="spellEnd"/>
            <w:r w:rsidRPr="00F60C08">
              <w:rPr>
                <w:rFonts w:eastAsia="Calibri"/>
                <w:szCs w:val="22"/>
              </w:rPr>
              <w:t xml:space="preserve"> (pvz.,</w:t>
            </w:r>
            <w:r w:rsidRPr="00F60C08">
              <w:rPr>
                <w:rFonts w:eastAsia="Calibri"/>
                <w:i/>
                <w:szCs w:val="22"/>
              </w:rPr>
              <w:t xml:space="preserve"> </w:t>
            </w:r>
            <w:proofErr w:type="spellStart"/>
            <w:r w:rsidRPr="00F60C08">
              <w:rPr>
                <w:rFonts w:eastAsia="Calibri"/>
                <w:i/>
                <w:szCs w:val="22"/>
              </w:rPr>
              <w:t>Clostridium</w:t>
            </w:r>
            <w:proofErr w:type="spellEnd"/>
            <w:r w:rsidRPr="00F60C08">
              <w:rPr>
                <w:rFonts w:eastAsia="Calibri"/>
                <w:i/>
                <w:szCs w:val="22"/>
              </w:rPr>
              <w:t>).</w:t>
            </w:r>
          </w:p>
        </w:tc>
      </w:tr>
      <w:tr w:rsidR="00BD4A69" w:rsidRPr="00F60C08" w14:paraId="12410C53" w14:textId="77777777" w:rsidTr="00BD4A69">
        <w:trPr>
          <w:trHeight w:val="277"/>
        </w:trPr>
        <w:tc>
          <w:tcPr>
            <w:tcW w:w="9107" w:type="dxa"/>
            <w:gridSpan w:val="2"/>
            <w:tcBorders>
              <w:top w:val="single" w:sz="4" w:space="0" w:color="auto"/>
              <w:left w:val="single" w:sz="4" w:space="0" w:color="auto"/>
              <w:bottom w:val="single" w:sz="4" w:space="0" w:color="auto"/>
              <w:right w:val="single" w:sz="4" w:space="0" w:color="auto"/>
            </w:tcBorders>
            <w:hideMark/>
          </w:tcPr>
          <w:p w14:paraId="025F049F" w14:textId="77777777" w:rsidR="00BD4A69" w:rsidRPr="00F60C08" w:rsidRDefault="00BD4A69">
            <w:pPr>
              <w:spacing w:line="256" w:lineRule="auto"/>
              <w:rPr>
                <w:rFonts w:eastAsia="Calibri"/>
                <w:b/>
                <w:szCs w:val="22"/>
              </w:rPr>
            </w:pPr>
            <w:r w:rsidRPr="00F60C08">
              <w:rPr>
                <w:rFonts w:eastAsia="Calibri"/>
                <w:b/>
                <w:szCs w:val="22"/>
              </w:rPr>
              <w:t>Kitos</w:t>
            </w:r>
          </w:p>
        </w:tc>
      </w:tr>
      <w:tr w:rsidR="00BD4A69" w:rsidRPr="00F60C08" w14:paraId="586AB251" w14:textId="77777777" w:rsidTr="00BD4A69">
        <w:trPr>
          <w:trHeight w:val="623"/>
        </w:trPr>
        <w:tc>
          <w:tcPr>
            <w:tcW w:w="5940" w:type="dxa"/>
            <w:tcBorders>
              <w:top w:val="single" w:sz="4" w:space="0" w:color="auto"/>
              <w:left w:val="single" w:sz="4" w:space="0" w:color="auto"/>
              <w:bottom w:val="single" w:sz="4" w:space="0" w:color="auto"/>
              <w:right w:val="single" w:sz="4" w:space="0" w:color="auto"/>
            </w:tcBorders>
            <w:hideMark/>
          </w:tcPr>
          <w:p w14:paraId="64828759" w14:textId="77777777" w:rsidR="00BD4A69" w:rsidRPr="00F60C08" w:rsidRDefault="00BD4A69">
            <w:pPr>
              <w:spacing w:line="256" w:lineRule="auto"/>
              <w:rPr>
                <w:rFonts w:eastAsia="Calibri"/>
                <w:szCs w:val="22"/>
              </w:rPr>
            </w:pPr>
            <w:proofErr w:type="spellStart"/>
            <w:r w:rsidRPr="00F60C08">
              <w:rPr>
                <w:rFonts w:eastAsia="Calibri"/>
                <w:i/>
                <w:szCs w:val="22"/>
              </w:rPr>
              <w:t>Cyclospora</w:t>
            </w:r>
            <w:proofErr w:type="spellEnd"/>
            <w:r w:rsidRPr="00F60C08">
              <w:rPr>
                <w:rFonts w:eastAsia="Calibri"/>
                <w:i/>
                <w:szCs w:val="22"/>
              </w:rPr>
              <w:t xml:space="preserve"> </w:t>
            </w:r>
            <w:proofErr w:type="spellStart"/>
            <w:r w:rsidRPr="00F60C08">
              <w:rPr>
                <w:rFonts w:eastAsia="Calibri"/>
                <w:i/>
                <w:szCs w:val="22"/>
              </w:rPr>
              <w:t>cayetanensis</w:t>
            </w:r>
            <w:proofErr w:type="spellEnd"/>
            <w:r w:rsidRPr="00F60C08">
              <w:rPr>
                <w:rFonts w:eastAsia="Calibri"/>
                <w:szCs w:val="22"/>
              </w:rPr>
              <w:t xml:space="preserve">, </w:t>
            </w:r>
            <w:proofErr w:type="spellStart"/>
            <w:r w:rsidRPr="00F60C08">
              <w:rPr>
                <w:rFonts w:eastAsia="Calibri"/>
                <w:i/>
                <w:szCs w:val="22"/>
              </w:rPr>
              <w:t>Isospora</w:t>
            </w:r>
            <w:proofErr w:type="spellEnd"/>
            <w:r w:rsidRPr="00F60C08">
              <w:rPr>
                <w:rFonts w:eastAsia="Calibri"/>
                <w:i/>
                <w:szCs w:val="22"/>
              </w:rPr>
              <w:t xml:space="preserve"> </w:t>
            </w:r>
            <w:proofErr w:type="spellStart"/>
            <w:r w:rsidRPr="00F60C08">
              <w:rPr>
                <w:rFonts w:eastAsia="Calibri"/>
                <w:i/>
                <w:szCs w:val="22"/>
              </w:rPr>
              <w:t>belli</w:t>
            </w:r>
            <w:proofErr w:type="spellEnd"/>
            <w:r w:rsidRPr="00F60C08">
              <w:rPr>
                <w:rFonts w:eastAsia="Calibri"/>
                <w:szCs w:val="22"/>
              </w:rPr>
              <w:t xml:space="preserve">, </w:t>
            </w:r>
            <w:proofErr w:type="spellStart"/>
            <w:r w:rsidRPr="00F60C08">
              <w:rPr>
                <w:rFonts w:eastAsia="Calibri"/>
                <w:i/>
                <w:szCs w:val="22"/>
              </w:rPr>
              <w:t>Pneumocystis</w:t>
            </w:r>
            <w:proofErr w:type="spellEnd"/>
            <w:r w:rsidRPr="00F60C08">
              <w:rPr>
                <w:rFonts w:eastAsia="Calibri"/>
                <w:i/>
                <w:szCs w:val="22"/>
              </w:rPr>
              <w:t xml:space="preserve"> </w:t>
            </w:r>
            <w:proofErr w:type="spellStart"/>
            <w:r w:rsidRPr="00F60C08">
              <w:rPr>
                <w:rFonts w:eastAsia="Calibri"/>
                <w:i/>
                <w:szCs w:val="22"/>
              </w:rPr>
              <w:t>jiroveci</w:t>
            </w:r>
            <w:proofErr w:type="spellEnd"/>
            <w:r w:rsidRPr="00F60C08">
              <w:rPr>
                <w:rFonts w:eastAsia="Calibri"/>
                <w:szCs w:val="22"/>
              </w:rPr>
              <w:t xml:space="preserve"> (anksčiau vadinta </w:t>
            </w:r>
            <w:proofErr w:type="spellStart"/>
            <w:r w:rsidRPr="00F60C08">
              <w:rPr>
                <w:rFonts w:eastAsia="Calibri"/>
                <w:i/>
                <w:szCs w:val="22"/>
              </w:rPr>
              <w:t>Pneumocystis</w:t>
            </w:r>
            <w:proofErr w:type="spellEnd"/>
            <w:r w:rsidRPr="00F60C08">
              <w:rPr>
                <w:rFonts w:eastAsia="Calibri"/>
                <w:i/>
                <w:szCs w:val="22"/>
              </w:rPr>
              <w:t xml:space="preserve"> </w:t>
            </w:r>
            <w:proofErr w:type="spellStart"/>
            <w:r w:rsidRPr="00F60C08">
              <w:rPr>
                <w:rFonts w:eastAsia="Calibri"/>
                <w:i/>
                <w:szCs w:val="22"/>
              </w:rPr>
              <w:t>carinii</w:t>
            </w:r>
            <w:proofErr w:type="spellEnd"/>
            <w:r w:rsidRPr="00F60C08">
              <w:rPr>
                <w:rFonts w:eastAsia="Calibri"/>
                <w:szCs w:val="22"/>
              </w:rPr>
              <w:t>)</w:t>
            </w:r>
          </w:p>
        </w:tc>
        <w:tc>
          <w:tcPr>
            <w:tcW w:w="3167" w:type="dxa"/>
            <w:tcBorders>
              <w:top w:val="single" w:sz="4" w:space="0" w:color="auto"/>
              <w:left w:val="single" w:sz="4" w:space="0" w:color="auto"/>
              <w:bottom w:val="single" w:sz="4" w:space="0" w:color="auto"/>
              <w:right w:val="single" w:sz="4" w:space="0" w:color="auto"/>
            </w:tcBorders>
            <w:hideMark/>
          </w:tcPr>
          <w:p w14:paraId="7E8F3ED7" w14:textId="77777777" w:rsidR="00BD4A69" w:rsidRPr="00F60C08" w:rsidRDefault="00BD4A69">
            <w:pPr>
              <w:spacing w:line="256" w:lineRule="auto"/>
              <w:rPr>
                <w:rFonts w:eastAsia="Calibri"/>
                <w:b/>
                <w:szCs w:val="22"/>
              </w:rPr>
            </w:pPr>
            <w:r w:rsidRPr="00F60C08">
              <w:rPr>
                <w:rFonts w:eastAsia="Calibri"/>
                <w:szCs w:val="22"/>
              </w:rPr>
              <w:t>Paprastai jautrios</w:t>
            </w:r>
          </w:p>
        </w:tc>
      </w:tr>
    </w:tbl>
    <w:p w14:paraId="1047C324" w14:textId="77777777" w:rsidR="00BD4A69" w:rsidRPr="00F60C08" w:rsidRDefault="00BD4A69" w:rsidP="00BD4A69">
      <w:pPr>
        <w:rPr>
          <w:szCs w:val="22"/>
        </w:rPr>
      </w:pPr>
    </w:p>
    <w:p w14:paraId="2C15FD44" w14:textId="77777777" w:rsidR="00BD4A69" w:rsidRPr="00F60C08" w:rsidRDefault="00BD4A69" w:rsidP="00BD4A69">
      <w:pPr>
        <w:pStyle w:val="PI-2EMEASMCA"/>
      </w:pPr>
      <w:r w:rsidRPr="00F60C08">
        <w:t>5.2</w:t>
      </w:r>
      <w:r w:rsidRPr="00F60C08">
        <w:tab/>
      </w:r>
      <w:proofErr w:type="spellStart"/>
      <w:r w:rsidRPr="00F60C08">
        <w:t>Farmakokinetinės</w:t>
      </w:r>
      <w:proofErr w:type="spellEnd"/>
      <w:r w:rsidRPr="00F60C08">
        <w:t xml:space="preserve"> savybės</w:t>
      </w:r>
    </w:p>
    <w:p w14:paraId="62A1F497" w14:textId="77777777" w:rsidR="00BD4A69" w:rsidRPr="00F60C08" w:rsidRDefault="00BD4A69" w:rsidP="007A298D">
      <w:pPr>
        <w:pStyle w:val="BTEMEASMCA"/>
      </w:pPr>
    </w:p>
    <w:p w14:paraId="7A312B5B" w14:textId="77777777" w:rsidR="00BD4A69" w:rsidRPr="004C7DFE" w:rsidRDefault="00BD4A69" w:rsidP="007A298D">
      <w:pPr>
        <w:pStyle w:val="BTEMEASMCA"/>
        <w:rPr>
          <w:u w:val="single"/>
        </w:rPr>
      </w:pPr>
      <w:r w:rsidRPr="004C7DFE">
        <w:rPr>
          <w:u w:val="single"/>
        </w:rPr>
        <w:t>Absorbcija</w:t>
      </w:r>
    </w:p>
    <w:p w14:paraId="4B592E7B" w14:textId="77777777" w:rsidR="00BD4A69" w:rsidRPr="007A298D" w:rsidRDefault="00BD4A69" w:rsidP="007A298D">
      <w:pPr>
        <w:pStyle w:val="BTEMEASMCA"/>
      </w:pPr>
      <w:r w:rsidRPr="007A298D">
        <w:t xml:space="preserve">Išgėrus </w:t>
      </w:r>
      <w:proofErr w:type="spellStart"/>
      <w:r w:rsidRPr="007A298D">
        <w:t>trimetoprimo</w:t>
      </w:r>
      <w:proofErr w:type="spellEnd"/>
      <w:r w:rsidRPr="007A298D">
        <w:t xml:space="preserve"> ir </w:t>
      </w:r>
      <w:proofErr w:type="spellStart"/>
      <w:r w:rsidRPr="007A298D">
        <w:t>sulfametoksazolo</w:t>
      </w:r>
      <w:proofErr w:type="spellEnd"/>
      <w:r w:rsidRPr="007A298D">
        <w:t>, jie greitai ir beveik visiškai absorbuojami iš virškinimo trakto. Maistas nelėtina vaistinio preparato absorbcijos. Didžiausia vaistinio preparato koncentracija kraujyje priklauso nuo dozės ir susidaro praėjus 1</w:t>
      </w:r>
      <w:r w:rsidRPr="007A298D">
        <w:noBreakHyphen/>
        <w:t xml:space="preserve">4 valandoms po vaistinio preparato vartojimo. Suaugusiesiems </w:t>
      </w:r>
      <w:proofErr w:type="spellStart"/>
      <w:r w:rsidRPr="007A298D">
        <w:t>pusiausvyrinė</w:t>
      </w:r>
      <w:proofErr w:type="spellEnd"/>
      <w:r w:rsidRPr="007A298D">
        <w:t xml:space="preserve"> vaistinio preparato koncentracija kraujyje nusistovi po 2</w:t>
      </w:r>
      <w:r w:rsidRPr="007A298D">
        <w:noBreakHyphen/>
        <w:t>3 vaistinio preparato vartojimo dienų. Nė viena vaistinio preparato sudėtinė veiklioji medžiaga pastebimai neįtakoja kitos medžiagos koncentracijos kraujyje.</w:t>
      </w:r>
    </w:p>
    <w:p w14:paraId="3758F83B" w14:textId="77777777" w:rsidR="00BD4A69" w:rsidRPr="00F60C08" w:rsidRDefault="00BD4A69" w:rsidP="007A298D">
      <w:pPr>
        <w:pStyle w:val="BTEMEASMCA"/>
      </w:pPr>
    </w:p>
    <w:p w14:paraId="6B37B736" w14:textId="77777777" w:rsidR="00BD4A69" w:rsidRPr="004C7DFE" w:rsidRDefault="00BD4A69" w:rsidP="007A298D">
      <w:pPr>
        <w:pStyle w:val="BTEMEASMCA"/>
        <w:rPr>
          <w:u w:val="single"/>
        </w:rPr>
      </w:pPr>
      <w:r w:rsidRPr="004C7DFE">
        <w:rPr>
          <w:u w:val="single"/>
        </w:rPr>
        <w:t>Pasiskirstymas</w:t>
      </w:r>
    </w:p>
    <w:p w14:paraId="537C9345" w14:textId="77777777" w:rsidR="00BD4A69" w:rsidRPr="00F60C08" w:rsidRDefault="00BD4A69" w:rsidP="007A298D">
      <w:pPr>
        <w:pStyle w:val="BTEMEASMCA"/>
      </w:pPr>
      <w:proofErr w:type="spellStart"/>
      <w:r w:rsidRPr="00F60C08">
        <w:t>Kotrimoksazolui</w:t>
      </w:r>
      <w:proofErr w:type="spellEnd"/>
      <w:r w:rsidRPr="00F60C08">
        <w:t xml:space="preserve"> būdingas geras prasiskverbimas į audinius. Didelė </w:t>
      </w:r>
      <w:proofErr w:type="spellStart"/>
      <w:r w:rsidRPr="00F60C08">
        <w:t>trimetoprimo</w:t>
      </w:r>
      <w:proofErr w:type="spellEnd"/>
      <w:r w:rsidRPr="00F60C08">
        <w:t xml:space="preserve"> dalis ir mažesnė </w:t>
      </w:r>
      <w:proofErr w:type="spellStart"/>
      <w:r w:rsidRPr="00F60C08">
        <w:t>sulfametoksazolo</w:t>
      </w:r>
      <w:proofErr w:type="spellEnd"/>
      <w:r w:rsidRPr="00F60C08">
        <w:t xml:space="preserve"> dalis prasiskverbia iš kraujo į tarpląstelinį skystį, o taip pat į kitus </w:t>
      </w:r>
      <w:proofErr w:type="spellStart"/>
      <w:r w:rsidRPr="00F60C08">
        <w:t>ekstravaskulinius</w:t>
      </w:r>
      <w:proofErr w:type="spellEnd"/>
      <w:r w:rsidRPr="00F60C08">
        <w:t xml:space="preserve"> skysčius.</w:t>
      </w:r>
    </w:p>
    <w:p w14:paraId="6D2A9342" w14:textId="77777777" w:rsidR="00BD4A69" w:rsidRPr="00F60C08" w:rsidRDefault="00BD4A69" w:rsidP="007A298D">
      <w:pPr>
        <w:pStyle w:val="BTEMEASMCA"/>
      </w:pPr>
      <w:proofErr w:type="spellStart"/>
      <w:r w:rsidRPr="00F60C08">
        <w:t>Trimetoprimas</w:t>
      </w:r>
      <w:proofErr w:type="spellEnd"/>
      <w:r w:rsidRPr="00F60C08">
        <w:t xml:space="preserve"> yra silpna bazė, kurios </w:t>
      </w:r>
      <w:proofErr w:type="spellStart"/>
      <w:r w:rsidRPr="00F60C08">
        <w:t>pKa</w:t>
      </w:r>
      <w:proofErr w:type="spellEnd"/>
      <w:r w:rsidRPr="00F60C08">
        <w:t xml:space="preserve"> lygus 7,4; jis yra </w:t>
      </w:r>
      <w:proofErr w:type="spellStart"/>
      <w:r w:rsidRPr="00F60C08">
        <w:t>lipofiliškas</w:t>
      </w:r>
      <w:proofErr w:type="spellEnd"/>
      <w:r w:rsidRPr="00F60C08">
        <w:t xml:space="preserve">. </w:t>
      </w:r>
      <w:proofErr w:type="spellStart"/>
      <w:r w:rsidRPr="00F60C08">
        <w:t>Trimetoprimo</w:t>
      </w:r>
      <w:proofErr w:type="spellEnd"/>
      <w:r w:rsidRPr="00F60C08">
        <w:t xml:space="preserve"> koncentracija audiniuose paprastai yra didesnė nei atitinkama koncentracija plazmoje, didžiausia jo koncentracija susidaro plaučiuose ir inkstuose. Didesnė nei plazmoje koncentracija taip pat susidaro tulžyje, prostatos sekrete ir audiniuose, seilėse, kvėpavimo takų ir makšties sekretuose. Vandeninguose organizmo skysčiuose, žindyvės piene, smegenų skystyje, vidurinės ausies skystyje, </w:t>
      </w:r>
      <w:proofErr w:type="spellStart"/>
      <w:r w:rsidRPr="00F60C08">
        <w:t>sinovijiniame</w:t>
      </w:r>
      <w:proofErr w:type="spellEnd"/>
      <w:r w:rsidRPr="00F60C08">
        <w:t xml:space="preserve"> skystyje ir audinių </w:t>
      </w:r>
      <w:r w:rsidRPr="00F60C08">
        <w:lastRenderedPageBreak/>
        <w:t>(</w:t>
      </w:r>
      <w:proofErr w:type="spellStart"/>
      <w:r w:rsidRPr="00F60C08">
        <w:t>intersticiniame</w:t>
      </w:r>
      <w:proofErr w:type="spellEnd"/>
      <w:r w:rsidRPr="00F60C08">
        <w:t xml:space="preserve">) skystyje susidaranti preparato koncentracija yra pakankama, kad pasireikštų </w:t>
      </w:r>
      <w:proofErr w:type="spellStart"/>
      <w:r w:rsidRPr="00F60C08">
        <w:t>priešbakterinis</w:t>
      </w:r>
      <w:proofErr w:type="spellEnd"/>
      <w:r w:rsidRPr="00F60C08">
        <w:t xml:space="preserve"> poveikis. </w:t>
      </w:r>
      <w:proofErr w:type="spellStart"/>
      <w:r w:rsidRPr="00F60C08">
        <w:t>Trimetoprimo</w:t>
      </w:r>
      <w:proofErr w:type="spellEnd"/>
      <w:r w:rsidRPr="00F60C08">
        <w:t xml:space="preserve"> patenka į </w:t>
      </w:r>
      <w:proofErr w:type="spellStart"/>
      <w:r w:rsidRPr="00F60C08">
        <w:t>amniono</w:t>
      </w:r>
      <w:proofErr w:type="spellEnd"/>
      <w:r w:rsidRPr="00F60C08">
        <w:t xml:space="preserve"> skystį ir vaisiaus audinius, kur jo koncentracija būna panaši į koncentraciją nėščiosios serume. </w:t>
      </w:r>
    </w:p>
    <w:p w14:paraId="156038F9" w14:textId="77777777" w:rsidR="00BD4A69" w:rsidRPr="00F60C08" w:rsidRDefault="00BD4A69" w:rsidP="007A298D">
      <w:pPr>
        <w:pStyle w:val="BTEMEASMCA"/>
      </w:pPr>
      <w:r w:rsidRPr="00F60C08">
        <w:t xml:space="preserve">Maždaug 50 % </w:t>
      </w:r>
      <w:proofErr w:type="spellStart"/>
      <w:r w:rsidRPr="00F60C08">
        <w:t>trimetoprimo</w:t>
      </w:r>
      <w:proofErr w:type="spellEnd"/>
      <w:r w:rsidRPr="00F60C08">
        <w:t xml:space="preserve"> plazmoje cirkuliuoja susijungusio su baltymais. </w:t>
      </w:r>
    </w:p>
    <w:p w14:paraId="277674D0" w14:textId="77777777" w:rsidR="00BD4A69" w:rsidRPr="00F60C08" w:rsidRDefault="00BD4A69" w:rsidP="007A298D">
      <w:pPr>
        <w:pStyle w:val="BTEMEASMCA"/>
      </w:pPr>
      <w:proofErr w:type="spellStart"/>
      <w:r w:rsidRPr="00F60C08">
        <w:t>Sulfametoksazolas</w:t>
      </w:r>
      <w:proofErr w:type="spellEnd"/>
      <w:r w:rsidRPr="00F60C08">
        <w:t xml:space="preserve"> yra silpna rūgštis, kurios </w:t>
      </w:r>
      <w:proofErr w:type="spellStart"/>
      <w:r w:rsidRPr="00F60C08">
        <w:t>pKa</w:t>
      </w:r>
      <w:proofErr w:type="spellEnd"/>
      <w:r w:rsidRPr="00F60C08">
        <w:t xml:space="preserve"> lygus 6,0. Aktyvaus </w:t>
      </w:r>
      <w:proofErr w:type="spellStart"/>
      <w:r w:rsidRPr="00F60C08">
        <w:t>sulfametoksazolo</w:t>
      </w:r>
      <w:proofErr w:type="spellEnd"/>
      <w:r w:rsidRPr="00F60C08">
        <w:t xml:space="preserve"> koncentracija įvairiuose organizmo skysčiuose sudaro 20</w:t>
      </w:r>
      <w:r w:rsidRPr="00F60C08">
        <w:noBreakHyphen/>
        <w:t xml:space="preserve">50 % jo koncentracijos plazmoje. </w:t>
      </w:r>
    </w:p>
    <w:p w14:paraId="066C0690" w14:textId="77777777" w:rsidR="00BD4A69" w:rsidRPr="00F60C08" w:rsidRDefault="00BD4A69" w:rsidP="007A298D">
      <w:pPr>
        <w:pStyle w:val="BTEMEASMCA"/>
      </w:pPr>
      <w:r w:rsidRPr="00F60C08">
        <w:t xml:space="preserve">Maždaug 66 % </w:t>
      </w:r>
      <w:proofErr w:type="spellStart"/>
      <w:r w:rsidRPr="00F60C08">
        <w:t>sulfametoksazolo</w:t>
      </w:r>
      <w:proofErr w:type="spellEnd"/>
      <w:r w:rsidRPr="00F60C08">
        <w:t xml:space="preserve"> plazmoje cirkuliuoja susijungusio su baltymais.</w:t>
      </w:r>
    </w:p>
    <w:p w14:paraId="79448239" w14:textId="77777777" w:rsidR="00BD4A69" w:rsidRPr="00F60C08" w:rsidRDefault="00BD4A69" w:rsidP="007A298D">
      <w:pPr>
        <w:pStyle w:val="BTEMEASMCA"/>
      </w:pPr>
    </w:p>
    <w:p w14:paraId="5444C296" w14:textId="77777777" w:rsidR="00BD4A69" w:rsidRPr="004C7DFE" w:rsidRDefault="00BD4A69" w:rsidP="007A298D">
      <w:pPr>
        <w:pStyle w:val="BTEMEASMCA"/>
        <w:rPr>
          <w:u w:val="single"/>
        </w:rPr>
      </w:pPr>
      <w:proofErr w:type="spellStart"/>
      <w:r w:rsidRPr="004C7DFE">
        <w:rPr>
          <w:u w:val="single"/>
        </w:rPr>
        <w:t>Biotransformacija</w:t>
      </w:r>
      <w:proofErr w:type="spellEnd"/>
    </w:p>
    <w:p w14:paraId="6CE9D453" w14:textId="77777777" w:rsidR="00BD4A69" w:rsidRPr="00F60C08" w:rsidRDefault="00BD4A69" w:rsidP="007A298D">
      <w:pPr>
        <w:pStyle w:val="BTEMEASMCA"/>
      </w:pPr>
      <w:proofErr w:type="spellStart"/>
      <w:r w:rsidRPr="00F60C08">
        <w:t>Kotrimoksazolas</w:t>
      </w:r>
      <w:proofErr w:type="spellEnd"/>
      <w:r w:rsidRPr="00F60C08">
        <w:t xml:space="preserve"> </w:t>
      </w:r>
      <w:proofErr w:type="spellStart"/>
      <w:r w:rsidRPr="00F60C08">
        <w:t>metabolizuojamas</w:t>
      </w:r>
      <w:proofErr w:type="spellEnd"/>
      <w:r w:rsidRPr="00F60C08">
        <w:t xml:space="preserve"> kepenyse. Apie 10</w:t>
      </w:r>
      <w:r w:rsidRPr="00F60C08">
        <w:noBreakHyphen/>
        <w:t xml:space="preserve">20 % </w:t>
      </w:r>
      <w:proofErr w:type="spellStart"/>
      <w:r w:rsidRPr="00F60C08">
        <w:t>trimetoprimo</w:t>
      </w:r>
      <w:proofErr w:type="spellEnd"/>
      <w:r w:rsidRPr="00F60C08">
        <w:t xml:space="preserve"> žiediniu O-</w:t>
      </w:r>
      <w:proofErr w:type="spellStart"/>
      <w:r w:rsidRPr="00F60C08">
        <w:t>demetilinimo</w:t>
      </w:r>
      <w:proofErr w:type="spellEnd"/>
      <w:r w:rsidRPr="00F60C08">
        <w:t xml:space="preserve"> ir N-oksidacijos būdu bei alfa </w:t>
      </w:r>
      <w:proofErr w:type="spellStart"/>
      <w:r w:rsidRPr="00F60C08">
        <w:t>hidroksilinimo</w:t>
      </w:r>
      <w:proofErr w:type="spellEnd"/>
      <w:r w:rsidRPr="00F60C08">
        <w:t xml:space="preserve"> būdu </w:t>
      </w:r>
      <w:proofErr w:type="spellStart"/>
      <w:r w:rsidRPr="00F60C08">
        <w:t>metabolizuojama</w:t>
      </w:r>
      <w:proofErr w:type="spellEnd"/>
      <w:r w:rsidRPr="00F60C08">
        <w:t xml:space="preserve"> į 5 neveiklius metabolitus. Svarbiausi </w:t>
      </w:r>
      <w:proofErr w:type="spellStart"/>
      <w:r w:rsidRPr="00F60C08">
        <w:t>trimetoprimo</w:t>
      </w:r>
      <w:proofErr w:type="spellEnd"/>
      <w:r w:rsidRPr="00F60C08">
        <w:t xml:space="preserve"> metabolitai yra: 1-oksidas, 3-oksidas, 3-hidroksi darinys ir 4- </w:t>
      </w:r>
      <w:proofErr w:type="spellStart"/>
      <w:r w:rsidRPr="00F60C08">
        <w:t>hidroksi</w:t>
      </w:r>
      <w:proofErr w:type="spellEnd"/>
      <w:r w:rsidRPr="00F60C08">
        <w:t xml:space="preserve"> darinys, o taip pat alfa-</w:t>
      </w:r>
      <w:proofErr w:type="spellStart"/>
      <w:r w:rsidRPr="00F60C08">
        <w:t>hidroksitrimetoprimas</w:t>
      </w:r>
      <w:proofErr w:type="spellEnd"/>
      <w:r w:rsidRPr="00F60C08">
        <w:t xml:space="preserve">. </w:t>
      </w:r>
      <w:proofErr w:type="spellStart"/>
      <w:r w:rsidRPr="00F60C08">
        <w:t>Sulfametoksazolas</w:t>
      </w:r>
      <w:proofErr w:type="spellEnd"/>
      <w:r w:rsidRPr="00F60C08">
        <w:t xml:space="preserve"> daugiausia </w:t>
      </w:r>
      <w:proofErr w:type="spellStart"/>
      <w:r w:rsidRPr="00F60C08">
        <w:t>metabolizuojamas</w:t>
      </w:r>
      <w:proofErr w:type="spellEnd"/>
      <w:r w:rsidRPr="00F60C08">
        <w:t xml:space="preserve"> N</w:t>
      </w:r>
      <w:r w:rsidRPr="00F60C08">
        <w:rPr>
          <w:vertAlign w:val="subscript"/>
        </w:rPr>
        <w:t>4</w:t>
      </w:r>
      <w:r w:rsidRPr="00F60C08">
        <w:t>-acetilinimo būdu.</w:t>
      </w:r>
    </w:p>
    <w:p w14:paraId="61835A34" w14:textId="77777777" w:rsidR="00BD4A69" w:rsidRPr="00F60C08" w:rsidRDefault="00BD4A69" w:rsidP="007A298D">
      <w:pPr>
        <w:pStyle w:val="BTEMEASMCA"/>
      </w:pPr>
    </w:p>
    <w:p w14:paraId="07286605" w14:textId="77777777" w:rsidR="00BD4A69" w:rsidRPr="004C7DFE" w:rsidRDefault="00BD4A69" w:rsidP="007A298D">
      <w:pPr>
        <w:pStyle w:val="BTEMEASMCA"/>
        <w:rPr>
          <w:u w:val="single"/>
        </w:rPr>
      </w:pPr>
      <w:r w:rsidRPr="004C7DFE">
        <w:rPr>
          <w:u w:val="single"/>
        </w:rPr>
        <w:t>Eliminacija</w:t>
      </w:r>
    </w:p>
    <w:p w14:paraId="33DE7B39" w14:textId="77777777" w:rsidR="00BD4A69" w:rsidRPr="00F60C08" w:rsidRDefault="00BD4A69" w:rsidP="007A298D">
      <w:pPr>
        <w:pStyle w:val="BTEMEASMCA"/>
      </w:pPr>
      <w:r w:rsidRPr="00F60C08">
        <w:t xml:space="preserve">Daugiausia </w:t>
      </w:r>
      <w:proofErr w:type="spellStart"/>
      <w:r w:rsidRPr="00F60C08">
        <w:t>trimetoprimo</w:t>
      </w:r>
      <w:proofErr w:type="spellEnd"/>
      <w:r w:rsidRPr="00F60C08">
        <w:t xml:space="preserve"> ir </w:t>
      </w:r>
      <w:proofErr w:type="spellStart"/>
      <w:r w:rsidRPr="00F60C08">
        <w:t>sulfametoksazolo</w:t>
      </w:r>
      <w:proofErr w:type="spellEnd"/>
      <w:r w:rsidRPr="00F60C08">
        <w:t xml:space="preserve"> šalinama pro inkstus.</w:t>
      </w:r>
    </w:p>
    <w:p w14:paraId="792A1664" w14:textId="77777777" w:rsidR="00BD4A69" w:rsidRPr="00F60C08" w:rsidRDefault="00BD4A69" w:rsidP="007A298D">
      <w:pPr>
        <w:pStyle w:val="BTEMEASMCA"/>
      </w:pPr>
      <w:r w:rsidRPr="00F60C08">
        <w:t xml:space="preserve">Maždaug 50 % išgertos </w:t>
      </w:r>
      <w:proofErr w:type="spellStart"/>
      <w:r w:rsidRPr="00F60C08">
        <w:t>trimetoprimo</w:t>
      </w:r>
      <w:proofErr w:type="spellEnd"/>
      <w:r w:rsidRPr="00F60C08">
        <w:t xml:space="preserve"> dozės pašalinama su šlapimu per 24 valandas nepakitusio preparato pavidalu. Šlapime nustatyta keletas preparato metabolitų. </w:t>
      </w:r>
      <w:proofErr w:type="spellStart"/>
      <w:r w:rsidRPr="00F60C08">
        <w:t>Trimetoprimo</w:t>
      </w:r>
      <w:proofErr w:type="spellEnd"/>
      <w:r w:rsidRPr="00F60C08">
        <w:t xml:space="preserve"> koncentracija šlapime varijuoja plačiose ribose.</w:t>
      </w:r>
    </w:p>
    <w:p w14:paraId="5EA9EE9E" w14:textId="77777777" w:rsidR="00BD4A69" w:rsidRPr="00F60C08" w:rsidRDefault="00BD4A69" w:rsidP="007A298D">
      <w:pPr>
        <w:pStyle w:val="BTEMEASMCA"/>
      </w:pPr>
      <w:proofErr w:type="spellStart"/>
      <w:r w:rsidRPr="00F60C08">
        <w:t>Trimetoprimo</w:t>
      </w:r>
      <w:proofErr w:type="spellEnd"/>
      <w:r w:rsidRPr="00F60C08">
        <w:t xml:space="preserve"> pusinės eliminacijos laikas žmogaus organizme yra 8,6</w:t>
      </w:r>
      <w:r w:rsidRPr="00F60C08">
        <w:noBreakHyphen/>
        <w:t>17 valandų, kai inkstų funkcija normali. Šis rodiklis padidėja 1,5</w:t>
      </w:r>
      <w:r w:rsidRPr="00F60C08">
        <w:noBreakHyphen/>
        <w:t xml:space="preserve">3 kartus, kai kreatinino klirensas yra mažesnis nei 10 ml/min. </w:t>
      </w:r>
      <w:proofErr w:type="spellStart"/>
      <w:r w:rsidRPr="00F60C08">
        <w:t>Farmakokinetinės</w:t>
      </w:r>
      <w:proofErr w:type="spellEnd"/>
      <w:r w:rsidRPr="00F60C08">
        <w:t xml:space="preserve"> preparato savybės senyvų pacientų organizme reikšmingai nesiskiria nuo jaunų asmenų. </w:t>
      </w:r>
    </w:p>
    <w:p w14:paraId="3833F9A4" w14:textId="77777777" w:rsidR="00BD4A69" w:rsidRPr="00F60C08" w:rsidRDefault="00BD4A69" w:rsidP="007A298D">
      <w:pPr>
        <w:pStyle w:val="BTEMEASMCA"/>
      </w:pPr>
      <w:r w:rsidRPr="00F60C08">
        <w:t>15</w:t>
      </w:r>
      <w:r w:rsidRPr="00F60C08">
        <w:noBreakHyphen/>
        <w:t xml:space="preserve">30 % išgertos </w:t>
      </w:r>
      <w:proofErr w:type="spellStart"/>
      <w:r w:rsidRPr="00F60C08">
        <w:t>sulfametoksazolo</w:t>
      </w:r>
      <w:proofErr w:type="spellEnd"/>
      <w:r w:rsidRPr="00F60C08">
        <w:t xml:space="preserve"> dozės nustatoma šlapime aktyvaus preparato pavidalu. Senyvų pacientų inkstuose </w:t>
      </w:r>
      <w:proofErr w:type="spellStart"/>
      <w:r w:rsidRPr="00F60C08">
        <w:t>sulfametoksazolo</w:t>
      </w:r>
      <w:proofErr w:type="spellEnd"/>
      <w:r w:rsidRPr="00F60C08">
        <w:t xml:space="preserve"> klirensas yra sumažėjęs. </w:t>
      </w:r>
    </w:p>
    <w:p w14:paraId="3CFCE50A" w14:textId="77777777" w:rsidR="00BD4A69" w:rsidRPr="00F60C08" w:rsidRDefault="00BD4A69" w:rsidP="007A298D">
      <w:pPr>
        <w:pStyle w:val="BTEMEASMCA"/>
      </w:pPr>
      <w:proofErr w:type="spellStart"/>
      <w:r w:rsidRPr="00F60C08">
        <w:t>Sulfametoksazolo</w:t>
      </w:r>
      <w:proofErr w:type="spellEnd"/>
      <w:r w:rsidRPr="00F60C08">
        <w:t xml:space="preserve"> pusinės eliminacijos laikas žmogaus organizme yra maždaug 9</w:t>
      </w:r>
      <w:r w:rsidRPr="00F60C08">
        <w:noBreakHyphen/>
        <w:t xml:space="preserve">11 valandų, kai inkstų funkcija normali. Kai inkstų funkcija sutrikusi, aktyvaus </w:t>
      </w:r>
      <w:proofErr w:type="spellStart"/>
      <w:r w:rsidRPr="00F60C08">
        <w:t>sulfametoksazolo</w:t>
      </w:r>
      <w:proofErr w:type="spellEnd"/>
      <w:r w:rsidRPr="00F60C08">
        <w:t xml:space="preserve"> pusinės eliminacijos laikas nepakinta, tačiau, kai kreatinino klirensas yra mažesnis nei 25 ml/min., pailgėja svarbiausiojo </w:t>
      </w:r>
      <w:proofErr w:type="spellStart"/>
      <w:r w:rsidRPr="00F60C08">
        <w:t>acetilinto</w:t>
      </w:r>
      <w:proofErr w:type="spellEnd"/>
      <w:r w:rsidRPr="00F60C08">
        <w:t xml:space="preserve"> preparato metabolito pusinės eliminacijos laikas.</w:t>
      </w:r>
    </w:p>
    <w:p w14:paraId="4CEB9004" w14:textId="77777777" w:rsidR="00BD4A69" w:rsidRPr="00F60C08" w:rsidRDefault="00BD4A69" w:rsidP="007A298D">
      <w:pPr>
        <w:pStyle w:val="BTEMEASMCA"/>
      </w:pPr>
    </w:p>
    <w:p w14:paraId="0400CC10" w14:textId="77777777" w:rsidR="00BD4A69" w:rsidRPr="004C7DFE" w:rsidRDefault="00BD4A69" w:rsidP="007A298D">
      <w:pPr>
        <w:pStyle w:val="BTEMEASMCA"/>
        <w:rPr>
          <w:u w:val="single"/>
        </w:rPr>
      </w:pPr>
      <w:r w:rsidRPr="004C7DFE">
        <w:rPr>
          <w:u w:val="single"/>
        </w:rPr>
        <w:t>Vaikų populiacija</w:t>
      </w:r>
    </w:p>
    <w:p w14:paraId="2DA136CA" w14:textId="77777777" w:rsidR="00BD4A69" w:rsidRPr="00F60C08" w:rsidRDefault="00BD4A69" w:rsidP="007A298D">
      <w:pPr>
        <w:pStyle w:val="BTEMEASMCA"/>
      </w:pPr>
      <w:r w:rsidRPr="00F60C08">
        <w:t xml:space="preserve">Vaikų su normalia inkstų funkcija populiacijoje abiejų </w:t>
      </w:r>
      <w:proofErr w:type="spellStart"/>
      <w:r w:rsidRPr="00F60C08">
        <w:t>Biseptol</w:t>
      </w:r>
      <w:proofErr w:type="spellEnd"/>
      <w:r w:rsidRPr="00F60C08">
        <w:t xml:space="preserve"> veikliųjų medžiagų – </w:t>
      </w:r>
      <w:proofErr w:type="spellStart"/>
      <w:r w:rsidRPr="00F60C08">
        <w:t>trimetoprimo</w:t>
      </w:r>
      <w:proofErr w:type="spellEnd"/>
      <w:r w:rsidRPr="00F60C08">
        <w:t xml:space="preserve"> ir </w:t>
      </w:r>
      <w:proofErr w:type="spellStart"/>
      <w:r w:rsidRPr="00F60C08">
        <w:t>sulfametoksazolo</w:t>
      </w:r>
      <w:proofErr w:type="spellEnd"/>
      <w:r w:rsidRPr="00F60C08">
        <w:t xml:space="preserve"> – farmakokinetika priklauso nuo dozės. </w:t>
      </w:r>
      <w:proofErr w:type="spellStart"/>
      <w:r w:rsidRPr="00F60C08">
        <w:t>Trimetoprimo</w:t>
      </w:r>
      <w:proofErr w:type="spellEnd"/>
      <w:r w:rsidRPr="00F60C08">
        <w:t xml:space="preserve"> ir </w:t>
      </w:r>
      <w:proofErr w:type="spellStart"/>
      <w:r w:rsidRPr="00F60C08">
        <w:t>sulfametoksazolo</w:t>
      </w:r>
      <w:proofErr w:type="spellEnd"/>
      <w:r w:rsidRPr="00F60C08">
        <w:t xml:space="preserve"> eliminacija naujagimiams, pirmuosius du gyvenimo mėnesius, yra sumažėjusi. Vėliau ir </w:t>
      </w:r>
      <w:proofErr w:type="spellStart"/>
      <w:r w:rsidRPr="00F60C08">
        <w:t>trimetoprimas</w:t>
      </w:r>
      <w:proofErr w:type="spellEnd"/>
      <w:r w:rsidRPr="00F60C08">
        <w:t xml:space="preserve"> ir </w:t>
      </w:r>
      <w:proofErr w:type="spellStart"/>
      <w:r w:rsidRPr="00F60C08">
        <w:t>sulfametoksazolas</w:t>
      </w:r>
      <w:proofErr w:type="spellEnd"/>
      <w:r w:rsidRPr="00F60C08">
        <w:t xml:space="preserve"> šalinamas greičiau, padidėja organizmo klirensas ir sutrumpėja pusinės eliminacijos laikas. Skirtumai ryškiausi mažiems kūdikiams (nuo 1,7 mėnesio iki 24 mėnesių) ir mažėja, didėjant amžiui, palyginus su mažais vaikais (nuo 1 metų iki 3,6 metų), vaikais (nuo 7,5 metų iki 10 metų) ir suaugusiaisiais (žr. 4.2 skyrių).</w:t>
      </w:r>
    </w:p>
    <w:p w14:paraId="1CBFA6F8" w14:textId="77777777" w:rsidR="00BD4A69" w:rsidRPr="00F60C08" w:rsidRDefault="00BD4A69" w:rsidP="007A298D">
      <w:pPr>
        <w:pStyle w:val="BTEMEASMCA"/>
      </w:pPr>
    </w:p>
    <w:p w14:paraId="7F754BC9" w14:textId="77777777" w:rsidR="00BD4A69" w:rsidRPr="00F60C08" w:rsidRDefault="00BD4A69" w:rsidP="004C7DFE">
      <w:pPr>
        <w:pStyle w:val="PI-2EMEASMCA"/>
        <w:keepNext/>
      </w:pPr>
      <w:r w:rsidRPr="00F60C08">
        <w:t>5.3</w:t>
      </w:r>
      <w:r w:rsidRPr="00F60C08">
        <w:tab/>
      </w:r>
      <w:proofErr w:type="spellStart"/>
      <w:r w:rsidRPr="00F60C08">
        <w:t>Ikiklinikinių</w:t>
      </w:r>
      <w:proofErr w:type="spellEnd"/>
      <w:r w:rsidRPr="00F60C08">
        <w:t xml:space="preserve"> saugumo tyrimų duomenys</w:t>
      </w:r>
    </w:p>
    <w:p w14:paraId="51E95A1A" w14:textId="77777777" w:rsidR="00BD4A69" w:rsidRPr="00F60C08" w:rsidRDefault="00BD4A69" w:rsidP="007A298D">
      <w:pPr>
        <w:pStyle w:val="BTEMEASMCA"/>
      </w:pPr>
    </w:p>
    <w:p w14:paraId="0032697F" w14:textId="77777777" w:rsidR="00BD4A69" w:rsidRPr="00F60C08" w:rsidRDefault="00BD4A69" w:rsidP="007A298D">
      <w:pPr>
        <w:pStyle w:val="BTEMEASMCA"/>
      </w:pPr>
      <w:r w:rsidRPr="00F60C08">
        <w:t xml:space="preserve">Atlikti ūminio toksinio </w:t>
      </w:r>
      <w:proofErr w:type="spellStart"/>
      <w:r w:rsidRPr="00F60C08">
        <w:t>kotrimoksazolo</w:t>
      </w:r>
      <w:proofErr w:type="spellEnd"/>
      <w:r w:rsidRPr="00F60C08">
        <w:t xml:space="preserve"> poveikio </w:t>
      </w:r>
      <w:proofErr w:type="spellStart"/>
      <w:r w:rsidRPr="00F60C08">
        <w:t>ikiklinikiniai</w:t>
      </w:r>
      <w:proofErr w:type="spellEnd"/>
      <w:r w:rsidRPr="00F60C08">
        <w:t xml:space="preserve"> tyrimai pelėms ir žiurkėms, preparato skiriant gerti, po oda ir į pilvaplėvės ertmę. Skiriant geriamojo </w:t>
      </w:r>
      <w:proofErr w:type="spellStart"/>
      <w:r w:rsidRPr="00F60C08">
        <w:t>kotrimoksazolo</w:t>
      </w:r>
      <w:proofErr w:type="spellEnd"/>
      <w:r w:rsidRPr="00F60C08">
        <w:t>, apskaičiuotas LD</w:t>
      </w:r>
      <w:r w:rsidRPr="00F60C08">
        <w:rPr>
          <w:vertAlign w:val="subscript"/>
        </w:rPr>
        <w:t>50</w:t>
      </w:r>
      <w:r w:rsidRPr="00F60C08">
        <w:t xml:space="preserve"> rodiklis buvo lygus 3740 mg/kg pelėms ir 5350 mg/kg žiurkėms. </w:t>
      </w:r>
      <w:proofErr w:type="spellStart"/>
      <w:r w:rsidRPr="00F60C08">
        <w:t>Kotrimoksazolio</w:t>
      </w:r>
      <w:proofErr w:type="spellEnd"/>
      <w:r w:rsidRPr="00F60C08">
        <w:t xml:space="preserve"> skiriant į pilvaplėvės ertmę, poveikis buvo labiau toksiškas nei skiriant geriamąją jo formą. Preparato skiriant po oda, LD</w:t>
      </w:r>
      <w:r w:rsidRPr="00F60C08">
        <w:rPr>
          <w:vertAlign w:val="subscript"/>
        </w:rPr>
        <w:t>50</w:t>
      </w:r>
      <w:r w:rsidRPr="00F60C08">
        <w:t xml:space="preserve"> rodiklis tiek pelėms, tiek žiurkėms buvo lygus 3000 mg/kg. </w:t>
      </w:r>
    </w:p>
    <w:p w14:paraId="2905DCA5" w14:textId="77777777" w:rsidR="00BD4A69" w:rsidRPr="00F60C08" w:rsidRDefault="00BD4A69" w:rsidP="007A298D">
      <w:pPr>
        <w:pStyle w:val="BTEMEASMCA"/>
        <w:rPr>
          <w:noProof/>
        </w:rPr>
      </w:pPr>
      <w:r w:rsidRPr="00F60C08">
        <w:rPr>
          <w:noProof/>
        </w:rPr>
        <w:t>Kartotinių dozių toksiškumo ikiklinikinių tyrimų duomenys parodė kraujo formulės pokyčius, pasireiškė eritrocitopenija, leukopenija ir neutropenija. Taip pat nustatyti histopatologiniai kepenų ląstelių pokyčiai, išsivystė riebalinė hepatocitų degeneracija.</w:t>
      </w:r>
    </w:p>
    <w:p w14:paraId="60EE5F90" w14:textId="77777777" w:rsidR="00BD4A69" w:rsidRPr="00F60C08" w:rsidRDefault="00BD4A69" w:rsidP="007A298D">
      <w:pPr>
        <w:pStyle w:val="BTEMEASMCA"/>
      </w:pPr>
      <w:r w:rsidRPr="00F60C08">
        <w:rPr>
          <w:noProof/>
        </w:rPr>
        <w:t xml:space="preserve">Ikiklinikinių (genų mutacijų) tyrimų duomenys mutageninio </w:t>
      </w:r>
      <w:proofErr w:type="spellStart"/>
      <w:r w:rsidRPr="00F60C08">
        <w:t>sulfametoksazolo</w:t>
      </w:r>
      <w:proofErr w:type="spellEnd"/>
      <w:r w:rsidRPr="00F60C08">
        <w:t xml:space="preserve"> poveikio, preparato skiriant kartu su metabolizmą aktyvinančiu veiksniu S-9 ar be jo, nerodo.</w:t>
      </w:r>
    </w:p>
    <w:p w14:paraId="33D4F353" w14:textId="77777777" w:rsidR="00BD4A69" w:rsidRPr="00F60C08" w:rsidRDefault="00BD4A69" w:rsidP="007A298D">
      <w:pPr>
        <w:pStyle w:val="BTEMEASMCA"/>
      </w:pPr>
      <w:r w:rsidRPr="00F60C08">
        <w:lastRenderedPageBreak/>
        <w:t xml:space="preserve">Duomenų apie ilgalaikius </w:t>
      </w:r>
      <w:proofErr w:type="spellStart"/>
      <w:r w:rsidRPr="00F60C08">
        <w:t>kotrimoksazolo</w:t>
      </w:r>
      <w:proofErr w:type="spellEnd"/>
      <w:r w:rsidRPr="00F60C08">
        <w:t xml:space="preserve"> </w:t>
      </w:r>
      <w:r w:rsidRPr="00F60C08">
        <w:rPr>
          <w:noProof/>
        </w:rPr>
        <w:t xml:space="preserve">kancegoriškumo tyrimus turimuose literatūros šaltiniuose nerasta. Tačiau </w:t>
      </w:r>
      <w:proofErr w:type="spellStart"/>
      <w:r w:rsidRPr="00F60C08">
        <w:t>sulfametoksazolas</w:t>
      </w:r>
      <w:proofErr w:type="spellEnd"/>
      <w:r w:rsidRPr="00F60C08">
        <w:t xml:space="preserve"> ir </w:t>
      </w:r>
      <w:proofErr w:type="spellStart"/>
      <w:r w:rsidRPr="00F60C08">
        <w:t>trimetoprimas</w:t>
      </w:r>
      <w:proofErr w:type="spellEnd"/>
      <w:r w:rsidRPr="00F60C08">
        <w:t xml:space="preserve"> nepriskiriami kancerogeninėms žmogui medžiagoms.</w:t>
      </w:r>
    </w:p>
    <w:p w14:paraId="0B879318" w14:textId="77777777" w:rsidR="00BD4A69" w:rsidRPr="00F60C08" w:rsidRDefault="00BD4A69" w:rsidP="007A298D">
      <w:pPr>
        <w:pStyle w:val="BTEMEASMCA"/>
      </w:pPr>
      <w:r w:rsidRPr="00F60C08">
        <w:t xml:space="preserve">Tyrimų su žiurkėmis metu </w:t>
      </w:r>
      <w:proofErr w:type="spellStart"/>
      <w:r w:rsidRPr="00F60C08">
        <w:t>trimetoprimas</w:t>
      </w:r>
      <w:proofErr w:type="spellEnd"/>
      <w:r w:rsidRPr="00F60C08">
        <w:t xml:space="preserve"> ir </w:t>
      </w:r>
      <w:proofErr w:type="spellStart"/>
      <w:r w:rsidRPr="00F60C08">
        <w:t>sulfametoksazolas</w:t>
      </w:r>
      <w:proofErr w:type="spellEnd"/>
      <w:r w:rsidRPr="00F60C08">
        <w:t xml:space="preserve"> (kai buvo skiriamos didesnės jų dozės nei rekomenduojama gydomoji dozė žmonėms) sukėlė gomurio </w:t>
      </w:r>
      <w:proofErr w:type="spellStart"/>
      <w:r w:rsidRPr="00F60C08">
        <w:t>nesuaugimą</w:t>
      </w:r>
      <w:proofErr w:type="spellEnd"/>
      <w:r w:rsidRPr="00F60C08">
        <w:t xml:space="preserve"> ir kitus vaisiaus apsigimimus; toks poveikis būdingas ir kitiems </w:t>
      </w:r>
      <w:proofErr w:type="spellStart"/>
      <w:r w:rsidRPr="00F60C08">
        <w:t>folatų</w:t>
      </w:r>
      <w:proofErr w:type="spellEnd"/>
      <w:r w:rsidRPr="00F60C08">
        <w:t xml:space="preserve"> antagonistams. Tokio </w:t>
      </w:r>
      <w:proofErr w:type="spellStart"/>
      <w:r w:rsidRPr="00F60C08">
        <w:t>trimetoprimo</w:t>
      </w:r>
      <w:proofErr w:type="spellEnd"/>
      <w:r w:rsidRPr="00F60C08">
        <w:t xml:space="preserve"> poveikio nepasireiškė, kai papildomai buvo skiriama </w:t>
      </w:r>
      <w:proofErr w:type="spellStart"/>
      <w:r w:rsidRPr="00F60C08">
        <w:t>folatų</w:t>
      </w:r>
      <w:proofErr w:type="spellEnd"/>
      <w:r w:rsidRPr="00F60C08">
        <w:t xml:space="preserve">. Nustatyta triušių vaisiaus praradimo atvejų, kai skiriamo </w:t>
      </w:r>
      <w:proofErr w:type="spellStart"/>
      <w:r w:rsidRPr="00F60C08">
        <w:t>trimetoprimo</w:t>
      </w:r>
      <w:proofErr w:type="spellEnd"/>
      <w:r w:rsidRPr="00F60C08">
        <w:t xml:space="preserve"> dozė buvo didesnė nei rekomenduojama gydomoji dozė žmonėms.</w:t>
      </w:r>
    </w:p>
    <w:p w14:paraId="6B22AE52" w14:textId="77777777" w:rsidR="00BD4A69" w:rsidRPr="00F60C08" w:rsidRDefault="00BD4A69" w:rsidP="007A298D">
      <w:pPr>
        <w:pStyle w:val="BTEMEASMCA"/>
      </w:pPr>
    </w:p>
    <w:p w14:paraId="2C867F3E" w14:textId="77777777" w:rsidR="00BD4A69" w:rsidRPr="00F60C08" w:rsidRDefault="00BD4A69" w:rsidP="007A298D">
      <w:pPr>
        <w:pStyle w:val="BTEMEASMCA"/>
      </w:pPr>
    </w:p>
    <w:p w14:paraId="3ECC4650" w14:textId="77777777" w:rsidR="00BD4A69" w:rsidRPr="00F60C08" w:rsidRDefault="00BD4A69" w:rsidP="00BD4A69">
      <w:pPr>
        <w:pStyle w:val="PI-1EMEASMCA"/>
      </w:pPr>
      <w:r w:rsidRPr="00F60C08">
        <w:t>6.</w:t>
      </w:r>
      <w:r w:rsidRPr="00F60C08">
        <w:tab/>
        <w:t>FARMACINĖ INFORMACIJA</w:t>
      </w:r>
    </w:p>
    <w:p w14:paraId="3DB24E45" w14:textId="77777777" w:rsidR="00BD4A69" w:rsidRPr="00F60C08" w:rsidRDefault="00BD4A69" w:rsidP="007A298D">
      <w:pPr>
        <w:pStyle w:val="BTEMEASMCA"/>
      </w:pPr>
    </w:p>
    <w:p w14:paraId="7C71736C" w14:textId="51C9AB4D" w:rsidR="00BD4A69" w:rsidRPr="00F60C08" w:rsidRDefault="00BD4A69" w:rsidP="00BD4A69">
      <w:pPr>
        <w:pStyle w:val="PI-2EMEASMCA"/>
      </w:pPr>
      <w:bookmarkStart w:id="30" w:name="_Toc129243241"/>
      <w:bookmarkStart w:id="31" w:name="_Toc129243116"/>
      <w:r w:rsidRPr="00F60C08">
        <w:t>6.1</w:t>
      </w:r>
      <w:r w:rsidRPr="00F60C08">
        <w:tab/>
        <w:t>Pagalbinių medžiagų sąrašas</w:t>
      </w:r>
      <w:bookmarkEnd w:id="30"/>
      <w:bookmarkEnd w:id="31"/>
    </w:p>
    <w:p w14:paraId="2765E594" w14:textId="77777777" w:rsidR="00BD4A69" w:rsidRPr="00F60C08" w:rsidRDefault="00BD4A69" w:rsidP="007A298D">
      <w:pPr>
        <w:pStyle w:val="BTEMEASMCA"/>
        <w:rPr>
          <w:lang w:eastAsia="lt-LT"/>
        </w:rPr>
      </w:pPr>
    </w:p>
    <w:p w14:paraId="0B25359C" w14:textId="77777777" w:rsidR="00BD4A69" w:rsidRPr="00F60C08" w:rsidRDefault="00BD4A69" w:rsidP="007A298D">
      <w:pPr>
        <w:pStyle w:val="BTEMEASMCA"/>
      </w:pPr>
      <w:proofErr w:type="spellStart"/>
      <w:r w:rsidRPr="00F60C08">
        <w:rPr>
          <w:lang w:eastAsia="lt-LT"/>
        </w:rPr>
        <w:t>Makrogolglicerolio</w:t>
      </w:r>
      <w:proofErr w:type="spellEnd"/>
      <w:r w:rsidRPr="00F60C08">
        <w:rPr>
          <w:lang w:eastAsia="lt-LT"/>
        </w:rPr>
        <w:t xml:space="preserve"> </w:t>
      </w:r>
      <w:proofErr w:type="spellStart"/>
      <w:r w:rsidRPr="00F60C08">
        <w:rPr>
          <w:lang w:eastAsia="lt-LT"/>
        </w:rPr>
        <w:t>hidroksistearatas</w:t>
      </w:r>
      <w:proofErr w:type="spellEnd"/>
    </w:p>
    <w:p w14:paraId="2D866928" w14:textId="77777777" w:rsidR="00BD4A69" w:rsidRPr="00F60C08" w:rsidRDefault="00BD4A69" w:rsidP="007A298D">
      <w:pPr>
        <w:pStyle w:val="BTEMEASMCA"/>
      </w:pPr>
      <w:proofErr w:type="spellStart"/>
      <w:r w:rsidRPr="00F60C08">
        <w:t>Karmeliozės</w:t>
      </w:r>
      <w:proofErr w:type="spellEnd"/>
      <w:r w:rsidRPr="00F60C08">
        <w:t xml:space="preserve"> natrio druska</w:t>
      </w:r>
    </w:p>
    <w:p w14:paraId="187CE1F3" w14:textId="77777777" w:rsidR="00BD4A69" w:rsidRPr="00F60C08" w:rsidRDefault="00BD4A69" w:rsidP="007A298D">
      <w:pPr>
        <w:pStyle w:val="BTEMEASMCA"/>
      </w:pPr>
      <w:r w:rsidRPr="00F60C08">
        <w:t>Aliuminio-magnio silikatas</w:t>
      </w:r>
    </w:p>
    <w:p w14:paraId="09F4E685" w14:textId="77777777" w:rsidR="00BD4A69" w:rsidRPr="00F60C08" w:rsidRDefault="00BD4A69" w:rsidP="007A298D">
      <w:pPr>
        <w:pStyle w:val="BTEMEASMCA"/>
      </w:pPr>
      <w:r w:rsidRPr="00F60C08">
        <w:t xml:space="preserve">Citrinų rūgštis </w:t>
      </w:r>
      <w:proofErr w:type="spellStart"/>
      <w:r w:rsidRPr="00F60C08">
        <w:t>monohidratas</w:t>
      </w:r>
      <w:proofErr w:type="spellEnd"/>
    </w:p>
    <w:p w14:paraId="133C3B7C" w14:textId="77777777" w:rsidR="00BD4A69" w:rsidRPr="00F60C08" w:rsidRDefault="00BD4A69" w:rsidP="007A298D">
      <w:pPr>
        <w:pStyle w:val="BTEMEASMCA"/>
      </w:pPr>
      <w:proofErr w:type="spellStart"/>
      <w:r w:rsidRPr="00F60C08">
        <w:t>Dinatrio</w:t>
      </w:r>
      <w:proofErr w:type="spellEnd"/>
      <w:r w:rsidRPr="00F60C08">
        <w:t xml:space="preserve"> fosfatas </w:t>
      </w:r>
      <w:proofErr w:type="spellStart"/>
      <w:r w:rsidRPr="00F60C08">
        <w:t>dodekahidratas</w:t>
      </w:r>
      <w:proofErr w:type="spellEnd"/>
    </w:p>
    <w:p w14:paraId="08C2BC3F" w14:textId="77777777" w:rsidR="00BD4A69" w:rsidRPr="00F60C08" w:rsidRDefault="00BD4A69" w:rsidP="007A298D">
      <w:pPr>
        <w:pStyle w:val="BTEMEASMCA"/>
      </w:pPr>
      <w:r w:rsidRPr="00F60C08">
        <w:t>M</w:t>
      </w:r>
      <w:r w:rsidRPr="00F60C08">
        <w:rPr>
          <w:lang w:eastAsia="lt-LT"/>
        </w:rPr>
        <w:t xml:space="preserve">etilo </w:t>
      </w:r>
      <w:proofErr w:type="spellStart"/>
      <w:r w:rsidRPr="00F60C08">
        <w:rPr>
          <w:lang w:eastAsia="lt-LT"/>
        </w:rPr>
        <w:t>parahidroksibenzoatas</w:t>
      </w:r>
      <w:proofErr w:type="spellEnd"/>
      <w:r w:rsidRPr="00F60C08">
        <w:rPr>
          <w:lang w:eastAsia="lt-LT"/>
        </w:rPr>
        <w:t xml:space="preserve"> (E218)</w:t>
      </w:r>
    </w:p>
    <w:p w14:paraId="31BC7935" w14:textId="77777777" w:rsidR="00BD4A69" w:rsidRPr="00F60C08" w:rsidRDefault="00BD4A69" w:rsidP="007A298D">
      <w:pPr>
        <w:pStyle w:val="BTEMEASMCA"/>
      </w:pPr>
      <w:proofErr w:type="spellStart"/>
      <w:r w:rsidRPr="00F60C08">
        <w:t>P</w:t>
      </w:r>
      <w:r w:rsidRPr="00F60C08">
        <w:rPr>
          <w:lang w:eastAsia="lt-LT"/>
        </w:rPr>
        <w:t>ropilo</w:t>
      </w:r>
      <w:proofErr w:type="spellEnd"/>
      <w:r w:rsidRPr="00F60C08">
        <w:rPr>
          <w:lang w:eastAsia="lt-LT"/>
        </w:rPr>
        <w:t xml:space="preserve"> </w:t>
      </w:r>
      <w:proofErr w:type="spellStart"/>
      <w:r w:rsidRPr="00F60C08">
        <w:rPr>
          <w:lang w:eastAsia="lt-LT"/>
        </w:rPr>
        <w:t>parahidroksibenzoatas</w:t>
      </w:r>
      <w:proofErr w:type="spellEnd"/>
      <w:r w:rsidRPr="00F60C08">
        <w:rPr>
          <w:lang w:eastAsia="lt-LT"/>
        </w:rPr>
        <w:t xml:space="preserve"> (E216)</w:t>
      </w:r>
    </w:p>
    <w:p w14:paraId="2682A233" w14:textId="77777777" w:rsidR="00BD4A69" w:rsidRPr="00F60C08" w:rsidRDefault="00BD4A69" w:rsidP="007A298D">
      <w:pPr>
        <w:pStyle w:val="BTEMEASMCA"/>
      </w:pPr>
      <w:r w:rsidRPr="00F60C08">
        <w:t>S</w:t>
      </w:r>
      <w:r w:rsidRPr="00F60C08">
        <w:rPr>
          <w:lang w:eastAsia="lt-LT"/>
        </w:rPr>
        <w:t xml:space="preserve">kystasis </w:t>
      </w:r>
      <w:proofErr w:type="spellStart"/>
      <w:r w:rsidRPr="00F60C08">
        <w:rPr>
          <w:lang w:eastAsia="lt-LT"/>
        </w:rPr>
        <w:t>maltitolis</w:t>
      </w:r>
      <w:proofErr w:type="spellEnd"/>
    </w:p>
    <w:p w14:paraId="7C953DFD" w14:textId="77777777" w:rsidR="00BD4A69" w:rsidRPr="00F60C08" w:rsidRDefault="00BD4A69" w:rsidP="007A298D">
      <w:pPr>
        <w:pStyle w:val="BTEMEASMCA"/>
      </w:pPr>
      <w:r w:rsidRPr="00F60C08">
        <w:t>Sacharino natrio druska</w:t>
      </w:r>
    </w:p>
    <w:p w14:paraId="04780D59" w14:textId="77777777" w:rsidR="00BD4A69" w:rsidRPr="00F60C08" w:rsidRDefault="00BD4A69" w:rsidP="007A298D">
      <w:pPr>
        <w:pStyle w:val="BTEMEASMCA"/>
      </w:pPr>
      <w:proofErr w:type="spellStart"/>
      <w:r w:rsidRPr="00F60C08">
        <w:t>P</w:t>
      </w:r>
      <w:r w:rsidRPr="00F60C08">
        <w:rPr>
          <w:lang w:eastAsia="lt-LT"/>
        </w:rPr>
        <w:t>ropilenglikolis</w:t>
      </w:r>
      <w:proofErr w:type="spellEnd"/>
      <w:r w:rsidR="00103B8E" w:rsidRPr="00F60C08">
        <w:rPr>
          <w:lang w:eastAsia="lt-LT"/>
        </w:rPr>
        <w:t xml:space="preserve"> (E1520)</w:t>
      </w:r>
    </w:p>
    <w:p w14:paraId="0CA4BB52" w14:textId="77777777" w:rsidR="00BD4A69" w:rsidRPr="00F60C08" w:rsidRDefault="00BD4A69" w:rsidP="007A298D">
      <w:pPr>
        <w:pStyle w:val="BTEMEASMCA"/>
      </w:pPr>
      <w:r w:rsidRPr="00F60C08">
        <w:t>Miško žemuogių kvapo medžiaga</w:t>
      </w:r>
    </w:p>
    <w:p w14:paraId="26B2DDCE" w14:textId="77777777" w:rsidR="00BD4A69" w:rsidRPr="00F60C08" w:rsidRDefault="00BD4A69" w:rsidP="007A298D">
      <w:pPr>
        <w:pStyle w:val="BTEMEASMCA"/>
      </w:pPr>
      <w:r w:rsidRPr="00F60C08">
        <w:t xml:space="preserve">Išgrynintas vanduo </w:t>
      </w:r>
    </w:p>
    <w:p w14:paraId="36F3F756" w14:textId="77777777" w:rsidR="00BD4A69" w:rsidRPr="00F60C08" w:rsidRDefault="00BD4A69" w:rsidP="007A298D">
      <w:pPr>
        <w:pStyle w:val="BTEMEASMCA"/>
      </w:pPr>
    </w:p>
    <w:p w14:paraId="48646D5E" w14:textId="71696472" w:rsidR="00BD4A69" w:rsidRPr="00F60C08" w:rsidRDefault="00BD4A69" w:rsidP="007036D8">
      <w:pPr>
        <w:pStyle w:val="PI-2EMEASMCA"/>
        <w:keepNext/>
      </w:pPr>
      <w:bookmarkStart w:id="32" w:name="_Toc129243242"/>
      <w:bookmarkStart w:id="33" w:name="_Toc129243117"/>
      <w:r w:rsidRPr="00F60C08">
        <w:t>6.2</w:t>
      </w:r>
      <w:r w:rsidRPr="00F60C08">
        <w:tab/>
        <w:t>Nesuderinamumas</w:t>
      </w:r>
      <w:bookmarkEnd w:id="32"/>
      <w:bookmarkEnd w:id="33"/>
    </w:p>
    <w:p w14:paraId="4FC481CB" w14:textId="77777777" w:rsidR="00BD4A69" w:rsidRPr="00F60C08" w:rsidRDefault="00BD4A69" w:rsidP="007A298D">
      <w:pPr>
        <w:pStyle w:val="BTEMEASMCA"/>
      </w:pPr>
    </w:p>
    <w:p w14:paraId="40B42FFF" w14:textId="77777777" w:rsidR="00BD4A69" w:rsidRPr="00F60C08" w:rsidRDefault="00BD4A69" w:rsidP="007A298D">
      <w:pPr>
        <w:pStyle w:val="BTEMEASMCA"/>
      </w:pPr>
      <w:r w:rsidRPr="00F60C08">
        <w:t>Duomenys nebūtini.</w:t>
      </w:r>
    </w:p>
    <w:p w14:paraId="5BA22F03" w14:textId="77777777" w:rsidR="00BD4A69" w:rsidRPr="00F60C08" w:rsidRDefault="00BD4A69" w:rsidP="007A298D">
      <w:pPr>
        <w:pStyle w:val="BTEMEASMCA"/>
      </w:pPr>
    </w:p>
    <w:p w14:paraId="77F27D13" w14:textId="175552E6" w:rsidR="00BD4A69" w:rsidRPr="00F60C08" w:rsidRDefault="00BD4A69" w:rsidP="00BD4A69">
      <w:pPr>
        <w:pStyle w:val="PI-2EMEASMCA"/>
      </w:pPr>
      <w:bookmarkStart w:id="34" w:name="_Toc129243243"/>
      <w:bookmarkStart w:id="35" w:name="_Toc129243118"/>
      <w:r w:rsidRPr="00F60C08">
        <w:t>6.3</w:t>
      </w:r>
      <w:r w:rsidRPr="00F60C08">
        <w:tab/>
        <w:t>Tinkamumo laikas</w:t>
      </w:r>
      <w:bookmarkEnd w:id="34"/>
      <w:bookmarkEnd w:id="35"/>
    </w:p>
    <w:p w14:paraId="2CB52CD4" w14:textId="77777777" w:rsidR="00BD4A69" w:rsidRPr="00F60C08" w:rsidRDefault="00BD4A69" w:rsidP="007A298D">
      <w:pPr>
        <w:pStyle w:val="BTEMEASMCA"/>
      </w:pPr>
    </w:p>
    <w:p w14:paraId="3D857C49" w14:textId="77777777" w:rsidR="00BD4A69" w:rsidRPr="00F60C08" w:rsidRDefault="00BD4A69" w:rsidP="007A298D">
      <w:pPr>
        <w:pStyle w:val="BTEMEASMCA"/>
      </w:pPr>
      <w:r w:rsidRPr="00F60C08">
        <w:t>3 metai.</w:t>
      </w:r>
    </w:p>
    <w:p w14:paraId="44FDC9FF" w14:textId="77777777" w:rsidR="00BD4A69" w:rsidRPr="00F60C08" w:rsidRDefault="00BD4A69" w:rsidP="007A298D">
      <w:pPr>
        <w:pStyle w:val="BTEMEASMCA"/>
      </w:pPr>
      <w:r w:rsidRPr="00F60C08">
        <w:t>Tinkamumo laikas po buteliuko pirmojo atidarymo: 8 mėnesiai.</w:t>
      </w:r>
    </w:p>
    <w:p w14:paraId="573B0E6E" w14:textId="77777777" w:rsidR="00BD4A69" w:rsidRPr="00F60C08" w:rsidRDefault="00BD4A69" w:rsidP="007A298D">
      <w:pPr>
        <w:pStyle w:val="BTEMEASMCA"/>
      </w:pPr>
    </w:p>
    <w:p w14:paraId="0FA58727" w14:textId="3135B4A6" w:rsidR="00BD4A69" w:rsidRPr="00F60C08" w:rsidRDefault="00BD4A69" w:rsidP="00BD4A69">
      <w:pPr>
        <w:pStyle w:val="PI-2EMEASMCA"/>
      </w:pPr>
      <w:bookmarkStart w:id="36" w:name="_Toc129243244"/>
      <w:bookmarkStart w:id="37" w:name="_Toc129243119"/>
      <w:r w:rsidRPr="00F60C08">
        <w:t>6.4</w:t>
      </w:r>
      <w:r w:rsidRPr="00F60C08">
        <w:tab/>
        <w:t>Specialios laikymo sąlygos</w:t>
      </w:r>
      <w:bookmarkEnd w:id="36"/>
      <w:bookmarkEnd w:id="37"/>
    </w:p>
    <w:p w14:paraId="5C3E99F0" w14:textId="77777777" w:rsidR="00BD4A69" w:rsidRPr="00F60C08" w:rsidRDefault="00BD4A69" w:rsidP="007A298D">
      <w:pPr>
        <w:pStyle w:val="BTEMEASMCA"/>
      </w:pPr>
    </w:p>
    <w:p w14:paraId="68A483EC" w14:textId="77777777" w:rsidR="00BD4A69" w:rsidRPr="00F60C08" w:rsidRDefault="00BD4A69" w:rsidP="007A298D">
      <w:pPr>
        <w:pStyle w:val="BTEMEASMCA"/>
      </w:pPr>
      <w:r w:rsidRPr="00F60C08">
        <w:t>Laikyti ne aukštesnėje kaip 25 </w:t>
      </w:r>
      <w:r w:rsidRPr="00F60C08">
        <w:sym w:font="Symbol" w:char="F0B0"/>
      </w:r>
      <w:r w:rsidRPr="00F60C08">
        <w:t>C temperatūroje.</w:t>
      </w:r>
    </w:p>
    <w:p w14:paraId="0A65D89E" w14:textId="77777777" w:rsidR="00BD4A69" w:rsidRPr="00F60C08" w:rsidRDefault="00BD4A69" w:rsidP="007A298D">
      <w:pPr>
        <w:pStyle w:val="BTEMEASMCA"/>
      </w:pPr>
      <w:r w:rsidRPr="00F60C08">
        <w:t>Buteliuką laikyti išorinėje dėžutėje, kad vaistinis preparatas būtų apsaugotas nuo šviesos.</w:t>
      </w:r>
    </w:p>
    <w:p w14:paraId="0033DDC0" w14:textId="77777777" w:rsidR="00BD4A69" w:rsidRPr="00F60C08" w:rsidRDefault="00BD4A69" w:rsidP="007A298D">
      <w:pPr>
        <w:pStyle w:val="BTEMEASMCA"/>
      </w:pPr>
    </w:p>
    <w:p w14:paraId="60CEB2A4" w14:textId="0059264F" w:rsidR="00BD4A69" w:rsidRPr="00F60C08" w:rsidRDefault="00BD4A69" w:rsidP="00BD4A69">
      <w:pPr>
        <w:pStyle w:val="PI-2EMEASMCA"/>
      </w:pPr>
      <w:bookmarkStart w:id="38" w:name="_Toc129243245"/>
      <w:bookmarkStart w:id="39" w:name="_Toc129243120"/>
      <w:r w:rsidRPr="00F60C08">
        <w:t>6.5</w:t>
      </w:r>
      <w:r w:rsidRPr="00F60C08">
        <w:tab/>
      </w:r>
      <w:proofErr w:type="spellStart"/>
      <w:r w:rsidRPr="00F60C08">
        <w:t>Talpyklės</w:t>
      </w:r>
      <w:proofErr w:type="spellEnd"/>
      <w:r w:rsidRPr="00F60C08">
        <w:t xml:space="preserve"> pobūdis ir jos turinys</w:t>
      </w:r>
      <w:bookmarkEnd w:id="38"/>
      <w:bookmarkEnd w:id="39"/>
    </w:p>
    <w:p w14:paraId="74A817A4" w14:textId="77777777" w:rsidR="00BD4A69" w:rsidRPr="00F60C08" w:rsidRDefault="00BD4A69" w:rsidP="007A298D">
      <w:pPr>
        <w:pStyle w:val="BTEMEASMCA"/>
      </w:pPr>
    </w:p>
    <w:p w14:paraId="6F9FE38A" w14:textId="77777777" w:rsidR="00BD4A69" w:rsidRPr="00F60C08" w:rsidRDefault="00BD4A69" w:rsidP="007A298D">
      <w:pPr>
        <w:pStyle w:val="BTEMEASMCA"/>
      </w:pPr>
      <w:r w:rsidRPr="00F60C08">
        <w:t>Tamsaus stiklo (III klasės) buteliukas, kuriame yra 80 ml geriamosios suspensijos, matavimo taurelė ir pakuotės lapelis kartono dėžutėje.</w:t>
      </w:r>
    </w:p>
    <w:p w14:paraId="63E913CD" w14:textId="77777777" w:rsidR="00BD4A69" w:rsidRPr="00F60C08" w:rsidRDefault="00BD4A69" w:rsidP="007A298D">
      <w:pPr>
        <w:pStyle w:val="BTEMEASMCA"/>
      </w:pPr>
    </w:p>
    <w:p w14:paraId="7FA9843F" w14:textId="7357AC20" w:rsidR="00BD4A69" w:rsidRPr="00F60C08" w:rsidRDefault="00BD4A69" w:rsidP="004C7DFE">
      <w:pPr>
        <w:pStyle w:val="PI-2EMEASMCA"/>
        <w:keepNext/>
      </w:pPr>
      <w:bookmarkStart w:id="40" w:name="_Toc129243246"/>
      <w:bookmarkStart w:id="41" w:name="_Toc129243121"/>
      <w:r w:rsidRPr="00F60C08">
        <w:t>6.6</w:t>
      </w:r>
      <w:r w:rsidRPr="00F60C08">
        <w:tab/>
        <w:t>Specialūs reikalavimai atliekoms tvarkyti ir vaistiniam preparatui ruošti</w:t>
      </w:r>
      <w:bookmarkEnd w:id="40"/>
      <w:bookmarkEnd w:id="41"/>
    </w:p>
    <w:p w14:paraId="254370DB" w14:textId="77777777" w:rsidR="00BD4A69" w:rsidRPr="00F60C08" w:rsidRDefault="00BD4A69" w:rsidP="007A298D">
      <w:pPr>
        <w:pStyle w:val="BTEMEASMCA"/>
      </w:pPr>
    </w:p>
    <w:p w14:paraId="274D40BA" w14:textId="77777777" w:rsidR="00BD4A69" w:rsidRPr="00F60C08" w:rsidRDefault="00BD4A69" w:rsidP="007A298D">
      <w:pPr>
        <w:pStyle w:val="BTEMEASMCA"/>
      </w:pPr>
      <w:r w:rsidRPr="00F60C08">
        <w:t>Prieš vartojimą suspensiją reikia suplakti, kad ji taptų homogeniška.</w:t>
      </w:r>
    </w:p>
    <w:p w14:paraId="59B8D7C4" w14:textId="77777777" w:rsidR="00BD4A69" w:rsidRPr="00F60C08" w:rsidRDefault="00BD4A69" w:rsidP="007A298D">
      <w:pPr>
        <w:pStyle w:val="BTEMEASMCA"/>
      </w:pPr>
    </w:p>
    <w:p w14:paraId="233A5CE3" w14:textId="77777777" w:rsidR="00BD4A69" w:rsidRPr="00F60C08" w:rsidRDefault="00BD4A69" w:rsidP="007A298D">
      <w:pPr>
        <w:pStyle w:val="BTEMEASMCA"/>
      </w:pPr>
    </w:p>
    <w:p w14:paraId="110A2C69" w14:textId="4F1688F2" w:rsidR="00BD4A69" w:rsidRPr="00F60C08" w:rsidRDefault="00BD4A69" w:rsidP="00BD4A69">
      <w:pPr>
        <w:pStyle w:val="PI-1EMEASMCA"/>
      </w:pPr>
      <w:bookmarkStart w:id="42" w:name="_Toc129243247"/>
      <w:bookmarkStart w:id="43" w:name="_Toc129243122"/>
      <w:r w:rsidRPr="00F60C08">
        <w:t>7.</w:t>
      </w:r>
      <w:r w:rsidRPr="00F60C08">
        <w:tab/>
      </w:r>
      <w:bookmarkEnd w:id="42"/>
      <w:bookmarkEnd w:id="43"/>
      <w:r w:rsidRPr="00F60C08">
        <w:t>REGISTRUOTOJAS</w:t>
      </w:r>
    </w:p>
    <w:p w14:paraId="4E56779C" w14:textId="77777777" w:rsidR="00BD4A69" w:rsidRPr="00F60C08" w:rsidRDefault="00BD4A69" w:rsidP="007A298D">
      <w:pPr>
        <w:pStyle w:val="BTEMEASMCA"/>
      </w:pPr>
    </w:p>
    <w:p w14:paraId="66376FBD" w14:textId="77777777" w:rsidR="003B1A71" w:rsidRDefault="003B1A71" w:rsidP="007A298D">
      <w:pPr>
        <w:pStyle w:val="BTEMEASMCA"/>
      </w:pPr>
      <w:proofErr w:type="spellStart"/>
      <w:r w:rsidRPr="003A20C0">
        <w:t>Zakłady</w:t>
      </w:r>
      <w:proofErr w:type="spellEnd"/>
      <w:r w:rsidRPr="003A20C0">
        <w:t xml:space="preserve"> </w:t>
      </w:r>
      <w:proofErr w:type="spellStart"/>
      <w:r w:rsidRPr="003A20C0">
        <w:t>Farmaceutyczne</w:t>
      </w:r>
      <w:proofErr w:type="spellEnd"/>
      <w:r w:rsidRPr="003A20C0">
        <w:t xml:space="preserve"> POLPHARMA S.A.</w:t>
      </w:r>
      <w:r>
        <w:t xml:space="preserve"> </w:t>
      </w:r>
    </w:p>
    <w:p w14:paraId="77C69E37" w14:textId="77777777" w:rsidR="003B1A71" w:rsidRDefault="003B1A71" w:rsidP="007A298D">
      <w:pPr>
        <w:pStyle w:val="BTEMEASMCA"/>
      </w:pPr>
      <w:proofErr w:type="spellStart"/>
      <w:r w:rsidRPr="003A20C0">
        <w:t>ul</w:t>
      </w:r>
      <w:proofErr w:type="spellEnd"/>
      <w:r w:rsidRPr="003A20C0">
        <w:t xml:space="preserve">. </w:t>
      </w:r>
      <w:proofErr w:type="spellStart"/>
      <w:r w:rsidRPr="003A20C0">
        <w:t>Pelplińska</w:t>
      </w:r>
      <w:proofErr w:type="spellEnd"/>
      <w:r w:rsidRPr="003A20C0">
        <w:t xml:space="preserve"> 19 </w:t>
      </w:r>
    </w:p>
    <w:p w14:paraId="19B0AE27" w14:textId="77777777" w:rsidR="003B1A71" w:rsidRDefault="003B1A71" w:rsidP="007A298D">
      <w:pPr>
        <w:pStyle w:val="BTEMEASMCA"/>
      </w:pPr>
      <w:r w:rsidRPr="003A20C0">
        <w:t xml:space="preserve">83-200 </w:t>
      </w:r>
      <w:proofErr w:type="spellStart"/>
      <w:r w:rsidRPr="003A20C0">
        <w:t>Starogard</w:t>
      </w:r>
      <w:proofErr w:type="spellEnd"/>
      <w:r w:rsidRPr="003A20C0">
        <w:t xml:space="preserve"> </w:t>
      </w:r>
      <w:proofErr w:type="spellStart"/>
      <w:r w:rsidRPr="003A20C0">
        <w:t>Gdański</w:t>
      </w:r>
      <w:proofErr w:type="spellEnd"/>
      <w:r>
        <w:t xml:space="preserve"> </w:t>
      </w:r>
    </w:p>
    <w:p w14:paraId="2A15BF8C" w14:textId="77777777" w:rsidR="00BD4A69" w:rsidRPr="00F60C08" w:rsidRDefault="003B1A71" w:rsidP="007A298D">
      <w:pPr>
        <w:pStyle w:val="BTEMEASMCA"/>
      </w:pPr>
      <w:r w:rsidRPr="003A20C0">
        <w:t>Lenkija</w:t>
      </w:r>
    </w:p>
    <w:p w14:paraId="1F622C3D" w14:textId="77777777" w:rsidR="00BD4A69" w:rsidRDefault="00BD4A69" w:rsidP="007A298D">
      <w:pPr>
        <w:pStyle w:val="BTEMEASMCA"/>
      </w:pPr>
    </w:p>
    <w:p w14:paraId="1447D37D" w14:textId="77777777" w:rsidR="003B1A71" w:rsidRPr="00F60C08" w:rsidRDefault="003B1A71" w:rsidP="007A298D">
      <w:pPr>
        <w:pStyle w:val="BTEMEASMCA"/>
      </w:pPr>
    </w:p>
    <w:p w14:paraId="22892626" w14:textId="1DDD5BA3" w:rsidR="00BD4A69" w:rsidRPr="00F60C08" w:rsidRDefault="00BD4A69" w:rsidP="00BD4A69">
      <w:pPr>
        <w:pStyle w:val="PI-1EMEASMCA"/>
      </w:pPr>
      <w:bookmarkStart w:id="44" w:name="_Toc129243248"/>
      <w:bookmarkStart w:id="45" w:name="_Toc129243123"/>
      <w:r w:rsidRPr="00F60C08">
        <w:t>8.</w:t>
      </w:r>
      <w:r w:rsidRPr="00F60C08">
        <w:tab/>
        <w:t>REGISTRACIJOS PAŽYMĖJIMO NUMERIS</w:t>
      </w:r>
      <w:bookmarkEnd w:id="44"/>
      <w:bookmarkEnd w:id="45"/>
      <w:r w:rsidRPr="00F60C08">
        <w:t xml:space="preserve"> (-IAI)</w:t>
      </w:r>
    </w:p>
    <w:p w14:paraId="02893B14" w14:textId="77777777" w:rsidR="00BD4A69" w:rsidRPr="00F60C08" w:rsidRDefault="00BD4A69" w:rsidP="007A298D">
      <w:pPr>
        <w:pStyle w:val="BTEMEASMCA"/>
      </w:pPr>
    </w:p>
    <w:p w14:paraId="65AC1560" w14:textId="77777777" w:rsidR="00BD4A69" w:rsidRPr="00F60C08" w:rsidRDefault="00BD4A69" w:rsidP="007A298D">
      <w:pPr>
        <w:pStyle w:val="BTEMEASMCA"/>
      </w:pPr>
      <w:r w:rsidRPr="00F60C08">
        <w:t>LT/1/94/1565/001</w:t>
      </w:r>
    </w:p>
    <w:p w14:paraId="15BCFD0A" w14:textId="77777777" w:rsidR="00BD4A69" w:rsidRPr="00F60C08" w:rsidRDefault="00BD4A69" w:rsidP="007A298D">
      <w:pPr>
        <w:pStyle w:val="BTEMEASMCA"/>
      </w:pPr>
    </w:p>
    <w:p w14:paraId="0E44281A" w14:textId="77777777" w:rsidR="00BD4A69" w:rsidRPr="00F60C08" w:rsidRDefault="00BD4A69" w:rsidP="007A298D">
      <w:pPr>
        <w:pStyle w:val="BTEMEASMCA"/>
      </w:pPr>
    </w:p>
    <w:p w14:paraId="67C31B26" w14:textId="6884D0E5" w:rsidR="00BD4A69" w:rsidRPr="00F60C08" w:rsidRDefault="00BD4A69" w:rsidP="00BD4A69">
      <w:pPr>
        <w:pStyle w:val="PI-1EMEASMCA"/>
      </w:pPr>
      <w:bookmarkStart w:id="46" w:name="_Toc129243249"/>
      <w:bookmarkStart w:id="47" w:name="_Toc129243124"/>
      <w:r w:rsidRPr="00F60C08">
        <w:t>9.</w:t>
      </w:r>
      <w:r w:rsidRPr="00F60C08">
        <w:tab/>
        <w:t>REGISTRAVIMO / PERREGISTRAVIMO DATA</w:t>
      </w:r>
      <w:bookmarkEnd w:id="46"/>
      <w:bookmarkEnd w:id="47"/>
    </w:p>
    <w:p w14:paraId="42F5795D" w14:textId="77777777" w:rsidR="00BD4A69" w:rsidRPr="00F60C08" w:rsidRDefault="00BD4A69" w:rsidP="007A298D">
      <w:pPr>
        <w:pStyle w:val="BTEMEASMCA"/>
      </w:pPr>
    </w:p>
    <w:p w14:paraId="5E3DC897" w14:textId="77777777" w:rsidR="00BD4A69" w:rsidRPr="00F60C08" w:rsidRDefault="00BD4A69" w:rsidP="007A298D">
      <w:pPr>
        <w:pStyle w:val="BTEMEASMCA"/>
        <w:rPr>
          <w:noProof/>
        </w:rPr>
      </w:pPr>
      <w:r w:rsidRPr="00F60C08">
        <w:rPr>
          <w:noProof/>
        </w:rPr>
        <w:t>Registravimo data 1994 m. birželio 22 d.</w:t>
      </w:r>
    </w:p>
    <w:p w14:paraId="0345209A" w14:textId="77777777" w:rsidR="00BD4A69" w:rsidRPr="00F60C08" w:rsidRDefault="00BD4A69" w:rsidP="007A298D">
      <w:pPr>
        <w:pStyle w:val="BTEMEASMCA"/>
      </w:pPr>
      <w:r w:rsidRPr="00F60C08">
        <w:rPr>
          <w:noProof/>
        </w:rPr>
        <w:t>Paskutinio perregistravimo data 2009 m. gegužės 13 d.</w:t>
      </w:r>
    </w:p>
    <w:p w14:paraId="0E005BF6" w14:textId="77777777" w:rsidR="00BD4A69" w:rsidRPr="00F60C08" w:rsidRDefault="00BD4A69" w:rsidP="007A298D">
      <w:pPr>
        <w:pStyle w:val="BTEMEASMCA"/>
      </w:pPr>
    </w:p>
    <w:p w14:paraId="3ED49FB2" w14:textId="77777777" w:rsidR="00BD4A69" w:rsidRPr="00F60C08" w:rsidRDefault="00BD4A69" w:rsidP="007A298D">
      <w:pPr>
        <w:pStyle w:val="BTEMEASMCA"/>
      </w:pPr>
    </w:p>
    <w:p w14:paraId="7DFF4A66" w14:textId="29020F5E" w:rsidR="00BD4A69" w:rsidRPr="00F60C08" w:rsidRDefault="00BD4A69" w:rsidP="00BD4A69">
      <w:pPr>
        <w:pStyle w:val="PI-1EMEASMCA"/>
      </w:pPr>
      <w:bookmarkStart w:id="48" w:name="_Toc129243250"/>
      <w:bookmarkStart w:id="49" w:name="_Toc129243125"/>
      <w:r w:rsidRPr="00F60C08">
        <w:t>10.</w:t>
      </w:r>
      <w:r w:rsidRPr="00F60C08">
        <w:tab/>
        <w:t>TEKSTO PERŽIŪROS DATA</w:t>
      </w:r>
      <w:bookmarkEnd w:id="48"/>
      <w:bookmarkEnd w:id="49"/>
    </w:p>
    <w:p w14:paraId="45D629FC" w14:textId="77777777" w:rsidR="00BD4A69" w:rsidRDefault="00BD4A69" w:rsidP="007A298D">
      <w:pPr>
        <w:pStyle w:val="BTEMEASMCA"/>
      </w:pPr>
    </w:p>
    <w:p w14:paraId="0682F54C" w14:textId="20784CA5" w:rsidR="00BD4A69" w:rsidRPr="00F60C08" w:rsidRDefault="00CF5AAA" w:rsidP="007A298D">
      <w:pPr>
        <w:pStyle w:val="BTEMEASMCA"/>
      </w:pPr>
      <w:r>
        <w:t>2025 m. lapkričio 26 d.</w:t>
      </w:r>
    </w:p>
    <w:p w14:paraId="5A8B0D13" w14:textId="375B95AA" w:rsidR="003A315C" w:rsidRDefault="003A315C" w:rsidP="002F0DDB"/>
    <w:p w14:paraId="69092439" w14:textId="5CE1D6C6" w:rsidR="00BD4A69" w:rsidRPr="00F60C08" w:rsidRDefault="00BD4A69" w:rsidP="00BD4A69">
      <w:pPr>
        <w:rPr>
          <w:szCs w:val="22"/>
        </w:rPr>
      </w:pPr>
      <w:r w:rsidRPr="00F60C08">
        <w:rPr>
          <w:szCs w:val="22"/>
        </w:rPr>
        <w:t>Išsami informacija apie šį vaistinį preparatą pateikiama Valstybinės vaistų kontrolės tarnybos prie Lietuvos Respublikos sveikatos apsaugos ministerijos tinklalapyje</w:t>
      </w:r>
      <w:r w:rsidRPr="00F60C08">
        <w:rPr>
          <w:i/>
          <w:szCs w:val="22"/>
        </w:rPr>
        <w:t xml:space="preserve"> </w:t>
      </w:r>
      <w:hyperlink r:id="rId11" w:history="1">
        <w:r w:rsidR="00E6283D" w:rsidRPr="00E6283D">
          <w:rPr>
            <w:rStyle w:val="Hipersaitas"/>
            <w:szCs w:val="22"/>
          </w:rPr>
          <w:t>http://www.vvkt.lrv.lt</w:t>
        </w:r>
      </w:hyperlink>
    </w:p>
    <w:p w14:paraId="1EBF80B7" w14:textId="77777777" w:rsidR="00BD4A69" w:rsidRPr="00F60C08" w:rsidRDefault="00BD4A69" w:rsidP="00BD4A69">
      <w:pPr>
        <w:spacing w:after="160"/>
        <w:rPr>
          <w:szCs w:val="22"/>
        </w:rPr>
      </w:pPr>
      <w:r w:rsidRPr="00F60C08">
        <w:rPr>
          <w:szCs w:val="22"/>
        </w:rPr>
        <w:br w:type="page"/>
      </w:r>
    </w:p>
    <w:p w14:paraId="33B9B670" w14:textId="77777777" w:rsidR="00BD4A69" w:rsidRPr="00F60C08" w:rsidRDefault="00BD4A69" w:rsidP="00BD4A69">
      <w:pPr>
        <w:ind w:left="567" w:hanging="567"/>
        <w:rPr>
          <w:szCs w:val="22"/>
        </w:rPr>
      </w:pPr>
    </w:p>
    <w:p w14:paraId="7698A4E0" w14:textId="77777777" w:rsidR="00BD4A69" w:rsidRPr="00F60C08" w:rsidRDefault="00BD4A69" w:rsidP="00BD4A69">
      <w:pPr>
        <w:ind w:left="567" w:hanging="567"/>
        <w:rPr>
          <w:szCs w:val="22"/>
        </w:rPr>
      </w:pPr>
    </w:p>
    <w:p w14:paraId="58FA1C6F" w14:textId="77777777" w:rsidR="00BD4A69" w:rsidRPr="00F60C08" w:rsidRDefault="00BD4A69" w:rsidP="00BD4A69">
      <w:pPr>
        <w:jc w:val="both"/>
        <w:rPr>
          <w:szCs w:val="22"/>
        </w:rPr>
      </w:pPr>
    </w:p>
    <w:p w14:paraId="0E21C04B" w14:textId="77777777" w:rsidR="00BD4A69" w:rsidRPr="00F60C08" w:rsidRDefault="00BD4A69" w:rsidP="00BD4A69">
      <w:pPr>
        <w:jc w:val="both"/>
        <w:rPr>
          <w:szCs w:val="22"/>
        </w:rPr>
      </w:pPr>
    </w:p>
    <w:p w14:paraId="3FDABB49" w14:textId="77777777" w:rsidR="00BD4A69" w:rsidRPr="00F60C08" w:rsidRDefault="00BD4A69" w:rsidP="00BD4A69">
      <w:pPr>
        <w:jc w:val="both"/>
        <w:rPr>
          <w:szCs w:val="22"/>
        </w:rPr>
      </w:pPr>
    </w:p>
    <w:p w14:paraId="454FC8A5" w14:textId="77777777" w:rsidR="00BD4A69" w:rsidRPr="00F60C08" w:rsidRDefault="00BD4A69" w:rsidP="00BD4A69">
      <w:pPr>
        <w:jc w:val="both"/>
        <w:rPr>
          <w:szCs w:val="22"/>
        </w:rPr>
      </w:pPr>
    </w:p>
    <w:p w14:paraId="20D135B7" w14:textId="77777777" w:rsidR="00BD4A69" w:rsidRPr="00F60C08" w:rsidRDefault="00BD4A69" w:rsidP="00BD4A69">
      <w:pPr>
        <w:jc w:val="both"/>
        <w:rPr>
          <w:szCs w:val="22"/>
        </w:rPr>
      </w:pPr>
    </w:p>
    <w:p w14:paraId="150663CE" w14:textId="77777777" w:rsidR="00BD4A69" w:rsidRPr="00F60C08" w:rsidRDefault="00BD4A69" w:rsidP="00BD4A69">
      <w:pPr>
        <w:jc w:val="both"/>
        <w:rPr>
          <w:szCs w:val="22"/>
        </w:rPr>
      </w:pPr>
    </w:p>
    <w:p w14:paraId="312FA3C3" w14:textId="77777777" w:rsidR="00BD4A69" w:rsidRPr="00F60C08" w:rsidRDefault="00BD4A69" w:rsidP="00BD4A69">
      <w:pPr>
        <w:jc w:val="both"/>
        <w:rPr>
          <w:szCs w:val="22"/>
        </w:rPr>
      </w:pPr>
    </w:p>
    <w:p w14:paraId="0BAA4616" w14:textId="77777777" w:rsidR="00BD4A69" w:rsidRPr="00F60C08" w:rsidRDefault="00BD4A69" w:rsidP="00BD4A69">
      <w:pPr>
        <w:jc w:val="both"/>
        <w:rPr>
          <w:szCs w:val="22"/>
        </w:rPr>
      </w:pPr>
    </w:p>
    <w:p w14:paraId="1E4F7018" w14:textId="77777777" w:rsidR="00BD4A69" w:rsidRPr="00F60C08" w:rsidRDefault="00BD4A69" w:rsidP="00BD4A69">
      <w:pPr>
        <w:jc w:val="both"/>
        <w:rPr>
          <w:szCs w:val="22"/>
        </w:rPr>
      </w:pPr>
    </w:p>
    <w:p w14:paraId="688C01BD" w14:textId="77777777" w:rsidR="00BD4A69" w:rsidRPr="00F60C08" w:rsidRDefault="00BD4A69" w:rsidP="00BD4A69">
      <w:pPr>
        <w:jc w:val="both"/>
        <w:rPr>
          <w:szCs w:val="22"/>
        </w:rPr>
      </w:pPr>
    </w:p>
    <w:p w14:paraId="5E2B9244" w14:textId="77777777" w:rsidR="00BD4A69" w:rsidRPr="00F60C08" w:rsidRDefault="00BD4A69" w:rsidP="00BD4A69">
      <w:pPr>
        <w:jc w:val="both"/>
        <w:rPr>
          <w:szCs w:val="22"/>
        </w:rPr>
      </w:pPr>
    </w:p>
    <w:p w14:paraId="4897160A" w14:textId="77777777" w:rsidR="00BD4A69" w:rsidRPr="00F60C08" w:rsidRDefault="00BD4A69" w:rsidP="00BD4A69">
      <w:pPr>
        <w:jc w:val="both"/>
        <w:rPr>
          <w:szCs w:val="22"/>
        </w:rPr>
      </w:pPr>
    </w:p>
    <w:p w14:paraId="67356794" w14:textId="77777777" w:rsidR="00BD4A69" w:rsidRPr="00F60C08" w:rsidRDefault="00BD4A69" w:rsidP="00BD4A69">
      <w:pPr>
        <w:jc w:val="both"/>
        <w:rPr>
          <w:szCs w:val="22"/>
        </w:rPr>
      </w:pPr>
    </w:p>
    <w:p w14:paraId="06D392D4" w14:textId="77777777" w:rsidR="00BD4A69" w:rsidRPr="00F60C08" w:rsidRDefault="00BD4A69" w:rsidP="00BD4A69">
      <w:pPr>
        <w:jc w:val="both"/>
        <w:rPr>
          <w:szCs w:val="22"/>
        </w:rPr>
      </w:pPr>
    </w:p>
    <w:p w14:paraId="7DB47E5E" w14:textId="77777777" w:rsidR="00BD4A69" w:rsidRPr="00F60C08" w:rsidRDefault="00BD4A69" w:rsidP="00BD4A69">
      <w:pPr>
        <w:jc w:val="both"/>
        <w:rPr>
          <w:szCs w:val="22"/>
        </w:rPr>
      </w:pPr>
    </w:p>
    <w:p w14:paraId="1060D490" w14:textId="77777777" w:rsidR="00BD4A69" w:rsidRPr="00F60C08" w:rsidRDefault="00BD4A69" w:rsidP="00BD4A69">
      <w:pPr>
        <w:jc w:val="both"/>
        <w:rPr>
          <w:szCs w:val="22"/>
        </w:rPr>
      </w:pPr>
    </w:p>
    <w:p w14:paraId="6DC747E4" w14:textId="77777777" w:rsidR="00BD4A69" w:rsidRPr="00F60C08" w:rsidRDefault="00BD4A69" w:rsidP="00BD4A69">
      <w:pPr>
        <w:jc w:val="both"/>
        <w:rPr>
          <w:szCs w:val="22"/>
        </w:rPr>
      </w:pPr>
    </w:p>
    <w:p w14:paraId="111DDCC8" w14:textId="77777777" w:rsidR="00BD4A69" w:rsidRPr="00F60C08" w:rsidRDefault="00BD4A69" w:rsidP="00BD4A69">
      <w:pPr>
        <w:jc w:val="both"/>
        <w:rPr>
          <w:szCs w:val="22"/>
        </w:rPr>
      </w:pPr>
    </w:p>
    <w:p w14:paraId="41ABAE50" w14:textId="77777777" w:rsidR="00BD4A69" w:rsidRPr="00F60C08" w:rsidRDefault="00BD4A69" w:rsidP="00BD4A69">
      <w:pPr>
        <w:jc w:val="both"/>
        <w:rPr>
          <w:szCs w:val="22"/>
        </w:rPr>
      </w:pPr>
    </w:p>
    <w:p w14:paraId="724AFBBD" w14:textId="77777777" w:rsidR="00BD4A69" w:rsidRPr="00F60C08" w:rsidRDefault="00BD4A69" w:rsidP="00BD4A69">
      <w:pPr>
        <w:jc w:val="both"/>
        <w:rPr>
          <w:noProof/>
          <w:szCs w:val="22"/>
        </w:rPr>
      </w:pPr>
    </w:p>
    <w:p w14:paraId="41A88935" w14:textId="77777777" w:rsidR="00BD4A69" w:rsidRPr="00F60C08" w:rsidRDefault="00BD4A69" w:rsidP="00BD4A69">
      <w:pPr>
        <w:jc w:val="center"/>
        <w:rPr>
          <w:b/>
          <w:noProof/>
          <w:szCs w:val="22"/>
        </w:rPr>
      </w:pPr>
    </w:p>
    <w:p w14:paraId="79A4805B" w14:textId="77777777" w:rsidR="00BD4A69" w:rsidRPr="00F60C08" w:rsidRDefault="00BD4A69" w:rsidP="00BD4A69">
      <w:pPr>
        <w:jc w:val="center"/>
        <w:rPr>
          <w:b/>
          <w:szCs w:val="22"/>
          <w:lang w:eastAsia="lt-LT"/>
        </w:rPr>
      </w:pPr>
      <w:r w:rsidRPr="00F60C08">
        <w:rPr>
          <w:b/>
          <w:szCs w:val="22"/>
          <w:lang w:eastAsia="lt-LT"/>
        </w:rPr>
        <w:t>II PRIEDAS</w:t>
      </w:r>
    </w:p>
    <w:p w14:paraId="36DD158D" w14:textId="77777777" w:rsidR="00BD4A69" w:rsidRPr="00F60C08" w:rsidRDefault="00BD4A69" w:rsidP="00BD4A69">
      <w:pPr>
        <w:jc w:val="center"/>
        <w:rPr>
          <w:b/>
          <w:szCs w:val="22"/>
          <w:lang w:eastAsia="lt-LT"/>
        </w:rPr>
      </w:pPr>
    </w:p>
    <w:p w14:paraId="5A908AAD" w14:textId="77777777" w:rsidR="00BD4A69" w:rsidRPr="00F60C08" w:rsidRDefault="00BD4A69" w:rsidP="00BD4A69">
      <w:pPr>
        <w:tabs>
          <w:tab w:val="left" w:pos="567"/>
        </w:tabs>
        <w:jc w:val="center"/>
        <w:rPr>
          <w:szCs w:val="22"/>
          <w:shd w:val="clear" w:color="auto" w:fill="FFFF00"/>
          <w:lang w:eastAsia="lt-LT"/>
        </w:rPr>
      </w:pPr>
      <w:r w:rsidRPr="00F60C08">
        <w:rPr>
          <w:b/>
          <w:snapToGrid w:val="0"/>
          <w:szCs w:val="22"/>
        </w:rPr>
        <w:t>REGISTRACIJOS SĄLYGOS</w:t>
      </w:r>
    </w:p>
    <w:p w14:paraId="7625017C" w14:textId="77777777" w:rsidR="00BD4A69" w:rsidRPr="00F60C08" w:rsidRDefault="00BD4A69" w:rsidP="00BD4A69">
      <w:pPr>
        <w:ind w:right="1416"/>
        <w:rPr>
          <w:szCs w:val="22"/>
          <w:shd w:val="clear" w:color="auto" w:fill="FFFF00"/>
          <w:lang w:eastAsia="lt-LT"/>
        </w:rPr>
      </w:pPr>
    </w:p>
    <w:p w14:paraId="04B6EECE" w14:textId="77777777" w:rsidR="00BD4A69" w:rsidRPr="00F60C08" w:rsidRDefault="00BD4A69" w:rsidP="00BD4A69">
      <w:pPr>
        <w:ind w:left="1701" w:right="-2" w:hanging="708"/>
        <w:rPr>
          <w:szCs w:val="22"/>
          <w:shd w:val="clear" w:color="auto" w:fill="FFFF00"/>
          <w:lang w:eastAsia="lt-LT"/>
        </w:rPr>
      </w:pPr>
      <w:r w:rsidRPr="00F60C08">
        <w:rPr>
          <w:b/>
          <w:szCs w:val="22"/>
          <w:lang w:eastAsia="lt-LT"/>
        </w:rPr>
        <w:t>A.</w:t>
      </w:r>
      <w:r w:rsidRPr="00F60C08">
        <w:rPr>
          <w:b/>
          <w:szCs w:val="22"/>
          <w:lang w:eastAsia="lt-LT"/>
        </w:rPr>
        <w:tab/>
        <w:t>GAMINTOJAS (-AI), ATSAKINGAS (-I) UŽ SERIJŲ IŠLEIDIMĄ</w:t>
      </w:r>
    </w:p>
    <w:p w14:paraId="78F418F1" w14:textId="77777777" w:rsidR="00BD4A69" w:rsidRPr="00F60C08" w:rsidRDefault="00BD4A69" w:rsidP="00BD4A69">
      <w:pPr>
        <w:ind w:left="567" w:hanging="567"/>
        <w:rPr>
          <w:szCs w:val="22"/>
          <w:shd w:val="clear" w:color="auto" w:fill="FFFF00"/>
          <w:lang w:eastAsia="lt-LT"/>
        </w:rPr>
      </w:pPr>
    </w:p>
    <w:p w14:paraId="476DDA06" w14:textId="77777777" w:rsidR="00BD4A69" w:rsidRPr="00F60C08" w:rsidRDefault="00BD4A69" w:rsidP="00BD4A69">
      <w:pPr>
        <w:ind w:left="1701" w:right="1416" w:hanging="708"/>
        <w:rPr>
          <w:szCs w:val="22"/>
          <w:lang w:eastAsia="lt-LT"/>
        </w:rPr>
      </w:pPr>
      <w:r w:rsidRPr="00F60C08">
        <w:rPr>
          <w:b/>
          <w:szCs w:val="22"/>
          <w:lang w:eastAsia="lt-LT"/>
        </w:rPr>
        <w:t>B.</w:t>
      </w:r>
      <w:r w:rsidRPr="00F60C08">
        <w:rPr>
          <w:b/>
          <w:szCs w:val="22"/>
          <w:lang w:eastAsia="lt-LT"/>
        </w:rPr>
        <w:tab/>
        <w:t>TIEKIMO IR VARTOJIMO SĄLYGOS AR APRIBOJIMAI</w:t>
      </w:r>
    </w:p>
    <w:p w14:paraId="5C51F76A" w14:textId="77777777" w:rsidR="00BD4A69" w:rsidRPr="00F60C08" w:rsidRDefault="00BD4A69" w:rsidP="00BD4A69">
      <w:pPr>
        <w:rPr>
          <w:szCs w:val="22"/>
          <w:lang w:eastAsia="lt-LT"/>
        </w:rPr>
      </w:pPr>
    </w:p>
    <w:p w14:paraId="4F8D722D" w14:textId="77777777" w:rsidR="00BD4A69" w:rsidRPr="00F60C08" w:rsidRDefault="00BD4A69" w:rsidP="00BD4A69">
      <w:pPr>
        <w:ind w:left="1701" w:right="1558" w:hanging="850"/>
        <w:rPr>
          <w:b/>
          <w:szCs w:val="22"/>
        </w:rPr>
      </w:pPr>
    </w:p>
    <w:p w14:paraId="00620BEE" w14:textId="77777777" w:rsidR="00BD4A69" w:rsidRPr="00F60C08" w:rsidRDefault="00BD4A69" w:rsidP="00BD4A69">
      <w:pPr>
        <w:ind w:left="567" w:hanging="567"/>
        <w:rPr>
          <w:szCs w:val="22"/>
        </w:rPr>
      </w:pPr>
    </w:p>
    <w:p w14:paraId="4C706C4C" w14:textId="77777777" w:rsidR="00BD4A69" w:rsidRPr="00F60C08" w:rsidRDefault="00BD4A69" w:rsidP="00BD4A69">
      <w:pPr>
        <w:ind w:right="-1"/>
        <w:rPr>
          <w:szCs w:val="22"/>
        </w:rPr>
      </w:pPr>
    </w:p>
    <w:p w14:paraId="0FF77A5A" w14:textId="77777777" w:rsidR="00BD4A69" w:rsidRPr="00F60C08" w:rsidRDefault="00BD4A69" w:rsidP="00BD4A69">
      <w:pPr>
        <w:ind w:left="567" w:hanging="567"/>
        <w:jc w:val="both"/>
        <w:rPr>
          <w:b/>
          <w:noProof/>
          <w:szCs w:val="22"/>
        </w:rPr>
      </w:pPr>
      <w:r w:rsidRPr="00F60C08">
        <w:rPr>
          <w:b/>
          <w:noProof/>
          <w:color w:val="0000FF"/>
          <w:szCs w:val="22"/>
        </w:rPr>
        <w:br w:type="page"/>
      </w:r>
      <w:r w:rsidRPr="00F60C08">
        <w:rPr>
          <w:b/>
          <w:noProof/>
          <w:szCs w:val="22"/>
        </w:rPr>
        <w:lastRenderedPageBreak/>
        <w:t>A.</w:t>
      </w:r>
      <w:r w:rsidRPr="00F60C08">
        <w:rPr>
          <w:b/>
          <w:noProof/>
          <w:szCs w:val="22"/>
        </w:rPr>
        <w:tab/>
      </w:r>
      <w:r w:rsidRPr="00F60C08">
        <w:rPr>
          <w:b/>
          <w:szCs w:val="22"/>
          <w:lang w:eastAsia="lt-LT"/>
        </w:rPr>
        <w:t>GAMINTOJAS (-AI), ATSAKINGAS (-I) UŽ SERIJŲ IŠLEIDIMĄ</w:t>
      </w:r>
    </w:p>
    <w:p w14:paraId="241D8F49" w14:textId="77777777" w:rsidR="00BD4A69" w:rsidRPr="00F60C08" w:rsidRDefault="00BD4A69" w:rsidP="00BD4A69">
      <w:pPr>
        <w:ind w:left="567" w:hanging="567"/>
        <w:jc w:val="both"/>
        <w:rPr>
          <w:noProof/>
          <w:szCs w:val="22"/>
        </w:rPr>
      </w:pPr>
    </w:p>
    <w:p w14:paraId="1D0EAD07" w14:textId="77777777" w:rsidR="00BD4A69" w:rsidRPr="00F60C08" w:rsidRDefault="00BD4A69" w:rsidP="00BD4A69">
      <w:pPr>
        <w:ind w:left="567" w:hanging="567"/>
        <w:jc w:val="both"/>
        <w:rPr>
          <w:noProof/>
          <w:szCs w:val="22"/>
          <w:highlight w:val="yellow"/>
        </w:rPr>
      </w:pPr>
    </w:p>
    <w:p w14:paraId="5710A049" w14:textId="77777777" w:rsidR="00BD4A69" w:rsidRPr="00F60C08" w:rsidRDefault="00BD4A69" w:rsidP="00BD4A69">
      <w:pPr>
        <w:rPr>
          <w:noProof/>
          <w:szCs w:val="22"/>
          <w:u w:val="single"/>
          <w:shd w:val="clear" w:color="auto" w:fill="FFFF00"/>
        </w:rPr>
      </w:pPr>
      <w:r w:rsidRPr="00F60C08">
        <w:rPr>
          <w:noProof/>
          <w:szCs w:val="22"/>
          <w:u w:val="single"/>
        </w:rPr>
        <w:t>Gamintojo (-ų), atsakingo (-ų) už serijų išleidimą, pavadinimas (-ai) ir adresas (-ai)</w:t>
      </w:r>
    </w:p>
    <w:p w14:paraId="33E1F9F2" w14:textId="77777777" w:rsidR="00BD4A69" w:rsidRPr="00F60C08" w:rsidRDefault="00BD4A69" w:rsidP="00BD4A69">
      <w:pPr>
        <w:jc w:val="both"/>
        <w:rPr>
          <w:szCs w:val="22"/>
        </w:rPr>
      </w:pPr>
    </w:p>
    <w:p w14:paraId="1C59CE98" w14:textId="77777777" w:rsidR="00090BFC" w:rsidRPr="00090BFC" w:rsidRDefault="00090BFC" w:rsidP="00090BFC">
      <w:pPr>
        <w:jc w:val="both"/>
        <w:rPr>
          <w:szCs w:val="22"/>
        </w:rPr>
      </w:pPr>
      <w:bookmarkStart w:id="50" w:name="_Hlk64524835"/>
      <w:proofErr w:type="spellStart"/>
      <w:r w:rsidRPr="00090BFC">
        <w:rPr>
          <w:szCs w:val="22"/>
        </w:rPr>
        <w:t>Zakłady</w:t>
      </w:r>
      <w:proofErr w:type="spellEnd"/>
      <w:r w:rsidRPr="00090BFC">
        <w:rPr>
          <w:szCs w:val="22"/>
        </w:rPr>
        <w:t xml:space="preserve"> </w:t>
      </w:r>
      <w:proofErr w:type="spellStart"/>
      <w:r w:rsidRPr="00090BFC">
        <w:rPr>
          <w:szCs w:val="22"/>
        </w:rPr>
        <w:t>Farmaceutyczne</w:t>
      </w:r>
      <w:proofErr w:type="spellEnd"/>
      <w:r w:rsidRPr="00090BFC">
        <w:rPr>
          <w:szCs w:val="22"/>
        </w:rPr>
        <w:t xml:space="preserve"> POLPHARMA S.A.</w:t>
      </w:r>
    </w:p>
    <w:p w14:paraId="3C57672C" w14:textId="77777777" w:rsidR="00090BFC" w:rsidRPr="00090BFC" w:rsidRDefault="00090BFC" w:rsidP="00090BFC">
      <w:pPr>
        <w:jc w:val="both"/>
        <w:rPr>
          <w:szCs w:val="22"/>
        </w:rPr>
      </w:pPr>
      <w:proofErr w:type="spellStart"/>
      <w:r w:rsidRPr="00090BFC">
        <w:rPr>
          <w:szCs w:val="22"/>
        </w:rPr>
        <w:t>Oddział</w:t>
      </w:r>
      <w:proofErr w:type="spellEnd"/>
      <w:r w:rsidRPr="00090BFC">
        <w:rPr>
          <w:szCs w:val="22"/>
        </w:rPr>
        <w:t xml:space="preserve"> </w:t>
      </w:r>
      <w:proofErr w:type="spellStart"/>
      <w:r w:rsidRPr="00090BFC">
        <w:rPr>
          <w:szCs w:val="22"/>
        </w:rPr>
        <w:t>Medana</w:t>
      </w:r>
      <w:proofErr w:type="spellEnd"/>
      <w:r w:rsidRPr="00090BFC">
        <w:rPr>
          <w:szCs w:val="22"/>
        </w:rPr>
        <w:t xml:space="preserve"> w </w:t>
      </w:r>
      <w:proofErr w:type="spellStart"/>
      <w:r w:rsidRPr="00090BFC">
        <w:rPr>
          <w:szCs w:val="22"/>
        </w:rPr>
        <w:t>Sieradzu</w:t>
      </w:r>
      <w:proofErr w:type="spellEnd"/>
    </w:p>
    <w:p w14:paraId="001DE78B" w14:textId="77777777" w:rsidR="00090BFC" w:rsidRPr="00090BFC" w:rsidRDefault="00090BFC" w:rsidP="00090BFC">
      <w:pPr>
        <w:jc w:val="both"/>
        <w:rPr>
          <w:szCs w:val="22"/>
        </w:rPr>
      </w:pPr>
      <w:proofErr w:type="spellStart"/>
      <w:r w:rsidRPr="00090BFC">
        <w:rPr>
          <w:szCs w:val="22"/>
        </w:rPr>
        <w:t>ul</w:t>
      </w:r>
      <w:proofErr w:type="spellEnd"/>
      <w:r w:rsidRPr="00090BFC">
        <w:rPr>
          <w:szCs w:val="22"/>
        </w:rPr>
        <w:t xml:space="preserve">. </w:t>
      </w:r>
      <w:proofErr w:type="spellStart"/>
      <w:r w:rsidRPr="00090BFC">
        <w:rPr>
          <w:szCs w:val="22"/>
        </w:rPr>
        <w:t>Władysława</w:t>
      </w:r>
      <w:proofErr w:type="spellEnd"/>
      <w:r w:rsidRPr="00090BFC">
        <w:rPr>
          <w:szCs w:val="22"/>
        </w:rPr>
        <w:t xml:space="preserve"> </w:t>
      </w:r>
      <w:proofErr w:type="spellStart"/>
      <w:r w:rsidRPr="00090BFC">
        <w:rPr>
          <w:szCs w:val="22"/>
        </w:rPr>
        <w:t>Łokietka</w:t>
      </w:r>
      <w:proofErr w:type="spellEnd"/>
      <w:r w:rsidRPr="00090BFC">
        <w:rPr>
          <w:szCs w:val="22"/>
        </w:rPr>
        <w:t xml:space="preserve"> 10</w:t>
      </w:r>
    </w:p>
    <w:p w14:paraId="5D41846D" w14:textId="3AF8C7E5" w:rsidR="00BD4A69" w:rsidRPr="00F60C08" w:rsidRDefault="00090BFC" w:rsidP="00BD4A69">
      <w:pPr>
        <w:jc w:val="both"/>
        <w:rPr>
          <w:noProof/>
          <w:szCs w:val="22"/>
          <w:highlight w:val="yellow"/>
        </w:rPr>
      </w:pPr>
      <w:r w:rsidRPr="00090BFC">
        <w:rPr>
          <w:szCs w:val="22"/>
        </w:rPr>
        <w:t xml:space="preserve">98-200 </w:t>
      </w:r>
      <w:proofErr w:type="spellStart"/>
      <w:r w:rsidRPr="00090BFC">
        <w:rPr>
          <w:szCs w:val="22"/>
        </w:rPr>
        <w:t>Sieradz</w:t>
      </w:r>
      <w:bookmarkEnd w:id="50"/>
      <w:proofErr w:type="spellEnd"/>
    </w:p>
    <w:p w14:paraId="3582429C" w14:textId="77777777" w:rsidR="00BD4A69" w:rsidRPr="00F60C08" w:rsidRDefault="00BD4A69" w:rsidP="00BD4A69">
      <w:pPr>
        <w:jc w:val="both"/>
        <w:rPr>
          <w:noProof/>
          <w:szCs w:val="22"/>
          <w:highlight w:val="yellow"/>
        </w:rPr>
      </w:pPr>
    </w:p>
    <w:p w14:paraId="61422706" w14:textId="77777777" w:rsidR="00BD4A69" w:rsidRPr="00F60C08" w:rsidRDefault="00BD4A69" w:rsidP="00BD4A69">
      <w:pPr>
        <w:tabs>
          <w:tab w:val="left" w:pos="567"/>
        </w:tabs>
        <w:jc w:val="both"/>
        <w:rPr>
          <w:szCs w:val="22"/>
          <w:lang w:eastAsia="lt-LT"/>
        </w:rPr>
      </w:pPr>
      <w:r w:rsidRPr="00F60C08">
        <w:rPr>
          <w:b/>
          <w:szCs w:val="22"/>
          <w:lang w:eastAsia="lt-LT"/>
        </w:rPr>
        <w:t>B.</w:t>
      </w:r>
      <w:r w:rsidRPr="00F60C08">
        <w:rPr>
          <w:b/>
          <w:szCs w:val="22"/>
          <w:lang w:eastAsia="lt-LT"/>
        </w:rPr>
        <w:tab/>
        <w:t>TIEKIMO IR VARTOJIMO SĄLYGOS AR APRIBOJIMAI</w:t>
      </w:r>
    </w:p>
    <w:p w14:paraId="41DFEE8A" w14:textId="77777777" w:rsidR="00BD4A69" w:rsidRPr="00F60C08" w:rsidRDefault="00BD4A69" w:rsidP="00BD4A69">
      <w:pPr>
        <w:jc w:val="both"/>
        <w:rPr>
          <w:noProof/>
          <w:color w:val="000000"/>
          <w:szCs w:val="22"/>
        </w:rPr>
      </w:pPr>
    </w:p>
    <w:p w14:paraId="46CF0A69" w14:textId="77777777" w:rsidR="00BD4A69" w:rsidRPr="00F60C08" w:rsidRDefault="00BD4A69" w:rsidP="00BD4A69">
      <w:pPr>
        <w:numPr>
          <w:ilvl w:val="12"/>
          <w:numId w:val="0"/>
        </w:numPr>
        <w:jc w:val="both"/>
        <w:rPr>
          <w:noProof/>
          <w:color w:val="000000"/>
          <w:szCs w:val="22"/>
        </w:rPr>
      </w:pPr>
      <w:r w:rsidRPr="00F60C08">
        <w:rPr>
          <w:noProof/>
          <w:color w:val="000000"/>
          <w:szCs w:val="22"/>
        </w:rPr>
        <w:t>Receptinis vaistinis preparatas.</w:t>
      </w:r>
    </w:p>
    <w:p w14:paraId="0FCF35AA" w14:textId="77777777" w:rsidR="00BD4A69" w:rsidRPr="00F60C08" w:rsidRDefault="00BD4A69" w:rsidP="00BD4A69">
      <w:pPr>
        <w:numPr>
          <w:ilvl w:val="12"/>
          <w:numId w:val="0"/>
        </w:numPr>
        <w:jc w:val="both"/>
        <w:rPr>
          <w:noProof/>
          <w:color w:val="000000"/>
          <w:szCs w:val="22"/>
          <w:highlight w:val="yellow"/>
        </w:rPr>
      </w:pPr>
    </w:p>
    <w:p w14:paraId="1B4A743B" w14:textId="77777777" w:rsidR="00BD4A69" w:rsidRPr="00F60C08" w:rsidRDefault="00BD4A69" w:rsidP="00BD4A69">
      <w:pPr>
        <w:jc w:val="both"/>
        <w:outlineLvl w:val="0"/>
        <w:rPr>
          <w:b/>
          <w:noProof/>
          <w:szCs w:val="22"/>
        </w:rPr>
      </w:pPr>
    </w:p>
    <w:p w14:paraId="1259BB20" w14:textId="77777777" w:rsidR="00BD4A69" w:rsidRPr="00F60C08" w:rsidRDefault="00BD4A69" w:rsidP="00BD4A69">
      <w:pPr>
        <w:tabs>
          <w:tab w:val="left" w:pos="360"/>
        </w:tabs>
        <w:rPr>
          <w:szCs w:val="22"/>
        </w:rPr>
      </w:pPr>
      <w:r w:rsidRPr="00F60C08">
        <w:rPr>
          <w:szCs w:val="22"/>
        </w:rPr>
        <w:br w:type="page"/>
      </w:r>
    </w:p>
    <w:p w14:paraId="176C7D3D" w14:textId="77777777" w:rsidR="00BD4A69" w:rsidRPr="00F60C08" w:rsidRDefault="00BD4A69" w:rsidP="00BD4A69">
      <w:pPr>
        <w:tabs>
          <w:tab w:val="left" w:pos="360"/>
        </w:tabs>
        <w:rPr>
          <w:szCs w:val="22"/>
        </w:rPr>
      </w:pPr>
    </w:p>
    <w:p w14:paraId="380D52FE" w14:textId="77777777" w:rsidR="00BD4A69" w:rsidRPr="00F60C08" w:rsidRDefault="00BD4A69" w:rsidP="00BD4A69">
      <w:pPr>
        <w:tabs>
          <w:tab w:val="left" w:pos="360"/>
        </w:tabs>
        <w:rPr>
          <w:szCs w:val="22"/>
        </w:rPr>
      </w:pPr>
    </w:p>
    <w:p w14:paraId="7235BF33" w14:textId="77777777" w:rsidR="00BD4A69" w:rsidRPr="00F60C08" w:rsidRDefault="00BD4A69" w:rsidP="00BD4A69">
      <w:pPr>
        <w:tabs>
          <w:tab w:val="left" w:pos="360"/>
        </w:tabs>
        <w:rPr>
          <w:szCs w:val="22"/>
        </w:rPr>
      </w:pPr>
    </w:p>
    <w:p w14:paraId="12F4FB12" w14:textId="77777777" w:rsidR="00BD4A69" w:rsidRPr="00F60C08" w:rsidRDefault="00BD4A69" w:rsidP="00BD4A69">
      <w:pPr>
        <w:tabs>
          <w:tab w:val="left" w:pos="360"/>
        </w:tabs>
        <w:rPr>
          <w:szCs w:val="22"/>
        </w:rPr>
      </w:pPr>
    </w:p>
    <w:p w14:paraId="5B50989C" w14:textId="77777777" w:rsidR="00BD4A69" w:rsidRPr="00F60C08" w:rsidRDefault="00BD4A69" w:rsidP="00BD4A69">
      <w:pPr>
        <w:tabs>
          <w:tab w:val="left" w:pos="360"/>
        </w:tabs>
        <w:rPr>
          <w:szCs w:val="22"/>
        </w:rPr>
      </w:pPr>
    </w:p>
    <w:p w14:paraId="3DFB85EB" w14:textId="77777777" w:rsidR="00BD4A69" w:rsidRPr="00F60C08" w:rsidRDefault="00BD4A69" w:rsidP="00BD4A69">
      <w:pPr>
        <w:tabs>
          <w:tab w:val="left" w:pos="360"/>
        </w:tabs>
        <w:rPr>
          <w:szCs w:val="22"/>
        </w:rPr>
      </w:pPr>
    </w:p>
    <w:p w14:paraId="754D5BC3" w14:textId="77777777" w:rsidR="00BD4A69" w:rsidRPr="00F60C08" w:rsidRDefault="00BD4A69" w:rsidP="00BD4A69">
      <w:pPr>
        <w:tabs>
          <w:tab w:val="left" w:pos="360"/>
        </w:tabs>
        <w:rPr>
          <w:szCs w:val="22"/>
        </w:rPr>
      </w:pPr>
    </w:p>
    <w:p w14:paraId="33C64E6A" w14:textId="77777777" w:rsidR="00BD4A69" w:rsidRPr="00F60C08" w:rsidRDefault="00BD4A69" w:rsidP="00BD4A69">
      <w:pPr>
        <w:tabs>
          <w:tab w:val="left" w:pos="360"/>
        </w:tabs>
        <w:rPr>
          <w:szCs w:val="22"/>
        </w:rPr>
      </w:pPr>
    </w:p>
    <w:p w14:paraId="59BAF4AD" w14:textId="77777777" w:rsidR="00BD4A69" w:rsidRPr="00F60C08" w:rsidRDefault="00BD4A69" w:rsidP="00BD4A69">
      <w:pPr>
        <w:tabs>
          <w:tab w:val="left" w:pos="360"/>
        </w:tabs>
        <w:rPr>
          <w:szCs w:val="22"/>
        </w:rPr>
      </w:pPr>
    </w:p>
    <w:p w14:paraId="74496537" w14:textId="77777777" w:rsidR="00BD4A69" w:rsidRPr="00F60C08" w:rsidRDefault="00BD4A69" w:rsidP="00BD4A69">
      <w:pPr>
        <w:tabs>
          <w:tab w:val="left" w:pos="360"/>
        </w:tabs>
        <w:rPr>
          <w:szCs w:val="22"/>
        </w:rPr>
      </w:pPr>
    </w:p>
    <w:p w14:paraId="3EBCDD0D" w14:textId="77777777" w:rsidR="00BD4A69" w:rsidRPr="00F60C08" w:rsidRDefault="00BD4A69" w:rsidP="00BD4A69">
      <w:pPr>
        <w:tabs>
          <w:tab w:val="left" w:pos="360"/>
        </w:tabs>
        <w:rPr>
          <w:szCs w:val="22"/>
        </w:rPr>
      </w:pPr>
    </w:p>
    <w:p w14:paraId="6E790F1E" w14:textId="77777777" w:rsidR="00BD4A69" w:rsidRPr="00F60C08" w:rsidRDefault="00BD4A69" w:rsidP="00BD4A69">
      <w:pPr>
        <w:tabs>
          <w:tab w:val="left" w:pos="360"/>
        </w:tabs>
        <w:rPr>
          <w:szCs w:val="22"/>
        </w:rPr>
      </w:pPr>
    </w:p>
    <w:p w14:paraId="3545D21B" w14:textId="77777777" w:rsidR="00BD4A69" w:rsidRPr="00F60C08" w:rsidRDefault="00BD4A69" w:rsidP="00BD4A69">
      <w:pPr>
        <w:tabs>
          <w:tab w:val="left" w:pos="360"/>
        </w:tabs>
        <w:rPr>
          <w:szCs w:val="22"/>
        </w:rPr>
      </w:pPr>
    </w:p>
    <w:p w14:paraId="529A3857" w14:textId="77777777" w:rsidR="00BD4A69" w:rsidRPr="00F60C08" w:rsidRDefault="00BD4A69" w:rsidP="00BD4A69">
      <w:pPr>
        <w:tabs>
          <w:tab w:val="left" w:pos="360"/>
        </w:tabs>
        <w:rPr>
          <w:szCs w:val="22"/>
        </w:rPr>
      </w:pPr>
    </w:p>
    <w:p w14:paraId="017035FB" w14:textId="77777777" w:rsidR="00BD4A69" w:rsidRPr="00F60C08" w:rsidRDefault="00BD4A69" w:rsidP="00BD4A69">
      <w:pPr>
        <w:tabs>
          <w:tab w:val="left" w:pos="360"/>
        </w:tabs>
        <w:rPr>
          <w:szCs w:val="22"/>
        </w:rPr>
      </w:pPr>
    </w:p>
    <w:p w14:paraId="48D37F87" w14:textId="77777777" w:rsidR="00BD4A69" w:rsidRPr="00F60C08" w:rsidRDefault="00BD4A69" w:rsidP="00BD4A69">
      <w:pPr>
        <w:tabs>
          <w:tab w:val="left" w:pos="360"/>
        </w:tabs>
        <w:rPr>
          <w:szCs w:val="22"/>
        </w:rPr>
      </w:pPr>
    </w:p>
    <w:p w14:paraId="74D0315D" w14:textId="77777777" w:rsidR="00BD4A69" w:rsidRPr="00F60C08" w:rsidRDefault="00BD4A69" w:rsidP="00BD4A69">
      <w:pPr>
        <w:tabs>
          <w:tab w:val="left" w:pos="360"/>
        </w:tabs>
        <w:rPr>
          <w:szCs w:val="22"/>
        </w:rPr>
      </w:pPr>
    </w:p>
    <w:p w14:paraId="7202A17C" w14:textId="77777777" w:rsidR="00BD4A69" w:rsidRPr="00F60C08" w:rsidRDefault="00BD4A69" w:rsidP="00BD4A69">
      <w:pPr>
        <w:tabs>
          <w:tab w:val="left" w:pos="360"/>
        </w:tabs>
        <w:rPr>
          <w:szCs w:val="22"/>
        </w:rPr>
      </w:pPr>
    </w:p>
    <w:p w14:paraId="69FA170B" w14:textId="77777777" w:rsidR="00BD4A69" w:rsidRPr="00F60C08" w:rsidRDefault="00BD4A69" w:rsidP="00BD4A69">
      <w:pPr>
        <w:tabs>
          <w:tab w:val="left" w:pos="360"/>
        </w:tabs>
        <w:rPr>
          <w:szCs w:val="22"/>
        </w:rPr>
      </w:pPr>
    </w:p>
    <w:p w14:paraId="3A52EAB8" w14:textId="77777777" w:rsidR="00BD4A69" w:rsidRPr="00F60C08" w:rsidRDefault="00BD4A69" w:rsidP="00BD4A69">
      <w:pPr>
        <w:tabs>
          <w:tab w:val="left" w:pos="360"/>
        </w:tabs>
        <w:rPr>
          <w:szCs w:val="22"/>
        </w:rPr>
      </w:pPr>
    </w:p>
    <w:p w14:paraId="1A037A00" w14:textId="77777777" w:rsidR="00BD4A69" w:rsidRPr="00F60C08" w:rsidRDefault="00BD4A69" w:rsidP="00BD4A69">
      <w:pPr>
        <w:tabs>
          <w:tab w:val="left" w:pos="567"/>
        </w:tabs>
        <w:ind w:left="567" w:hanging="567"/>
        <w:jc w:val="center"/>
        <w:outlineLvl w:val="0"/>
        <w:rPr>
          <w:b/>
          <w:caps/>
          <w:szCs w:val="22"/>
        </w:rPr>
      </w:pPr>
      <w:bookmarkStart w:id="51" w:name="_Toc129243259"/>
      <w:bookmarkStart w:id="52" w:name="_Toc129243134"/>
    </w:p>
    <w:p w14:paraId="126C0DB9" w14:textId="77777777" w:rsidR="00BD4A69" w:rsidRPr="00F60C08" w:rsidRDefault="00BD4A69" w:rsidP="00BD4A69">
      <w:pPr>
        <w:tabs>
          <w:tab w:val="left" w:pos="567"/>
        </w:tabs>
        <w:ind w:left="567" w:hanging="567"/>
        <w:jc w:val="center"/>
        <w:outlineLvl w:val="0"/>
        <w:rPr>
          <w:b/>
          <w:caps/>
          <w:szCs w:val="22"/>
        </w:rPr>
      </w:pPr>
    </w:p>
    <w:p w14:paraId="56571CC4" w14:textId="77777777" w:rsidR="00BD4A69" w:rsidRPr="00F60C08" w:rsidRDefault="00BD4A69" w:rsidP="00BD4A69">
      <w:pPr>
        <w:tabs>
          <w:tab w:val="left" w:pos="567"/>
        </w:tabs>
        <w:ind w:left="567" w:hanging="567"/>
        <w:jc w:val="center"/>
        <w:outlineLvl w:val="0"/>
        <w:rPr>
          <w:b/>
          <w:caps/>
          <w:szCs w:val="22"/>
        </w:rPr>
      </w:pPr>
    </w:p>
    <w:p w14:paraId="66F76BA2" w14:textId="77777777" w:rsidR="00BD4A69" w:rsidRPr="00F60C08" w:rsidRDefault="00BD4A69" w:rsidP="00BD4A69">
      <w:pPr>
        <w:tabs>
          <w:tab w:val="left" w:pos="567"/>
        </w:tabs>
        <w:ind w:left="567" w:hanging="567"/>
        <w:jc w:val="center"/>
        <w:outlineLvl w:val="0"/>
        <w:rPr>
          <w:b/>
          <w:caps/>
          <w:szCs w:val="22"/>
        </w:rPr>
      </w:pPr>
      <w:r w:rsidRPr="00F60C08">
        <w:rPr>
          <w:b/>
          <w:caps/>
          <w:szCs w:val="22"/>
        </w:rPr>
        <w:t>III PRIEDAS</w:t>
      </w:r>
      <w:bookmarkEnd w:id="51"/>
      <w:bookmarkEnd w:id="52"/>
    </w:p>
    <w:p w14:paraId="3CE91D4A" w14:textId="77777777" w:rsidR="00BD4A69" w:rsidRPr="00F60C08" w:rsidRDefault="00BD4A69" w:rsidP="00BD4A69">
      <w:pPr>
        <w:tabs>
          <w:tab w:val="left" w:pos="360"/>
        </w:tabs>
        <w:rPr>
          <w:szCs w:val="22"/>
        </w:rPr>
      </w:pPr>
    </w:p>
    <w:p w14:paraId="561567E3" w14:textId="77777777" w:rsidR="00BD4A69" w:rsidRPr="00F60C08" w:rsidRDefault="00BD4A69" w:rsidP="00BD4A69">
      <w:pPr>
        <w:tabs>
          <w:tab w:val="left" w:pos="567"/>
        </w:tabs>
        <w:ind w:left="567" w:hanging="567"/>
        <w:jc w:val="center"/>
        <w:outlineLvl w:val="0"/>
        <w:rPr>
          <w:b/>
          <w:caps/>
          <w:szCs w:val="22"/>
        </w:rPr>
      </w:pPr>
      <w:bookmarkStart w:id="53" w:name="_Toc129243260"/>
      <w:bookmarkStart w:id="54" w:name="_Toc129243135"/>
      <w:r w:rsidRPr="00F60C08">
        <w:rPr>
          <w:b/>
          <w:caps/>
          <w:szCs w:val="22"/>
        </w:rPr>
        <w:t>ŽENKLINIMAS IR PAKUOTĖS LAPELIS</w:t>
      </w:r>
      <w:bookmarkEnd w:id="53"/>
      <w:bookmarkEnd w:id="54"/>
    </w:p>
    <w:p w14:paraId="0E3F5EA9" w14:textId="77777777" w:rsidR="00BD4A69" w:rsidRPr="00F60C08" w:rsidRDefault="00BD4A69" w:rsidP="00BD4A69">
      <w:pPr>
        <w:tabs>
          <w:tab w:val="left" w:pos="360"/>
        </w:tabs>
        <w:rPr>
          <w:szCs w:val="22"/>
        </w:rPr>
      </w:pPr>
      <w:r w:rsidRPr="00F60C08">
        <w:rPr>
          <w:szCs w:val="22"/>
        </w:rPr>
        <w:br w:type="page"/>
      </w:r>
    </w:p>
    <w:p w14:paraId="301F4227" w14:textId="77777777" w:rsidR="00BD4A69" w:rsidRPr="00F60C08" w:rsidRDefault="00BD4A69" w:rsidP="00BD4A69">
      <w:pPr>
        <w:tabs>
          <w:tab w:val="left" w:pos="360"/>
        </w:tabs>
        <w:rPr>
          <w:szCs w:val="22"/>
        </w:rPr>
      </w:pPr>
    </w:p>
    <w:p w14:paraId="3A3993F5" w14:textId="77777777" w:rsidR="00BD4A69" w:rsidRPr="00F60C08" w:rsidRDefault="00BD4A69" w:rsidP="00BD4A69">
      <w:pPr>
        <w:tabs>
          <w:tab w:val="left" w:pos="360"/>
        </w:tabs>
        <w:rPr>
          <w:szCs w:val="22"/>
        </w:rPr>
      </w:pPr>
    </w:p>
    <w:p w14:paraId="4DEDE3E9" w14:textId="77777777" w:rsidR="00BD4A69" w:rsidRPr="00F60C08" w:rsidRDefault="00BD4A69" w:rsidP="00BD4A69">
      <w:pPr>
        <w:tabs>
          <w:tab w:val="left" w:pos="360"/>
        </w:tabs>
        <w:rPr>
          <w:szCs w:val="22"/>
        </w:rPr>
      </w:pPr>
    </w:p>
    <w:p w14:paraId="3A4D4D8B" w14:textId="77777777" w:rsidR="00BD4A69" w:rsidRPr="00F60C08" w:rsidRDefault="00BD4A69" w:rsidP="00BD4A69">
      <w:pPr>
        <w:tabs>
          <w:tab w:val="left" w:pos="360"/>
        </w:tabs>
        <w:rPr>
          <w:szCs w:val="22"/>
        </w:rPr>
      </w:pPr>
    </w:p>
    <w:p w14:paraId="42A4968D" w14:textId="77777777" w:rsidR="00BD4A69" w:rsidRPr="00F60C08" w:rsidRDefault="00BD4A69" w:rsidP="00BD4A69">
      <w:pPr>
        <w:tabs>
          <w:tab w:val="left" w:pos="360"/>
        </w:tabs>
        <w:rPr>
          <w:szCs w:val="22"/>
        </w:rPr>
      </w:pPr>
    </w:p>
    <w:p w14:paraId="3F307CE2" w14:textId="77777777" w:rsidR="00BD4A69" w:rsidRPr="00F60C08" w:rsidRDefault="00BD4A69" w:rsidP="00BD4A69">
      <w:pPr>
        <w:tabs>
          <w:tab w:val="left" w:pos="360"/>
        </w:tabs>
        <w:rPr>
          <w:szCs w:val="22"/>
        </w:rPr>
      </w:pPr>
    </w:p>
    <w:p w14:paraId="4233C5E4" w14:textId="77777777" w:rsidR="00BD4A69" w:rsidRPr="00F60C08" w:rsidRDefault="00BD4A69" w:rsidP="00BD4A69">
      <w:pPr>
        <w:tabs>
          <w:tab w:val="left" w:pos="360"/>
        </w:tabs>
        <w:rPr>
          <w:szCs w:val="22"/>
        </w:rPr>
      </w:pPr>
    </w:p>
    <w:p w14:paraId="573B82DC" w14:textId="77777777" w:rsidR="00BD4A69" w:rsidRPr="00F60C08" w:rsidRDefault="00BD4A69" w:rsidP="00BD4A69">
      <w:pPr>
        <w:tabs>
          <w:tab w:val="left" w:pos="360"/>
        </w:tabs>
        <w:rPr>
          <w:szCs w:val="22"/>
        </w:rPr>
      </w:pPr>
    </w:p>
    <w:p w14:paraId="21181342" w14:textId="77777777" w:rsidR="00BD4A69" w:rsidRPr="00F60C08" w:rsidRDefault="00BD4A69" w:rsidP="00BD4A69">
      <w:pPr>
        <w:tabs>
          <w:tab w:val="left" w:pos="360"/>
        </w:tabs>
        <w:rPr>
          <w:szCs w:val="22"/>
        </w:rPr>
      </w:pPr>
    </w:p>
    <w:p w14:paraId="33A77C95" w14:textId="77777777" w:rsidR="00BD4A69" w:rsidRPr="00F60C08" w:rsidRDefault="00BD4A69" w:rsidP="00BD4A69">
      <w:pPr>
        <w:tabs>
          <w:tab w:val="left" w:pos="360"/>
        </w:tabs>
        <w:rPr>
          <w:szCs w:val="22"/>
        </w:rPr>
      </w:pPr>
    </w:p>
    <w:p w14:paraId="3B631D0C" w14:textId="77777777" w:rsidR="00BD4A69" w:rsidRPr="00F60C08" w:rsidRDefault="00BD4A69" w:rsidP="00BD4A69">
      <w:pPr>
        <w:tabs>
          <w:tab w:val="left" w:pos="360"/>
        </w:tabs>
        <w:rPr>
          <w:szCs w:val="22"/>
        </w:rPr>
      </w:pPr>
    </w:p>
    <w:p w14:paraId="645E22AF" w14:textId="77777777" w:rsidR="00BD4A69" w:rsidRPr="00F60C08" w:rsidRDefault="00BD4A69" w:rsidP="00BD4A69">
      <w:pPr>
        <w:tabs>
          <w:tab w:val="left" w:pos="360"/>
        </w:tabs>
        <w:rPr>
          <w:szCs w:val="22"/>
        </w:rPr>
      </w:pPr>
    </w:p>
    <w:p w14:paraId="0A657ECD" w14:textId="77777777" w:rsidR="00BD4A69" w:rsidRPr="00F60C08" w:rsidRDefault="00BD4A69" w:rsidP="00BD4A69">
      <w:pPr>
        <w:tabs>
          <w:tab w:val="left" w:pos="360"/>
        </w:tabs>
        <w:rPr>
          <w:szCs w:val="22"/>
        </w:rPr>
      </w:pPr>
    </w:p>
    <w:p w14:paraId="72BE2F2C" w14:textId="77777777" w:rsidR="00BD4A69" w:rsidRPr="00F60C08" w:rsidRDefault="00BD4A69" w:rsidP="00BD4A69">
      <w:pPr>
        <w:tabs>
          <w:tab w:val="left" w:pos="360"/>
        </w:tabs>
        <w:rPr>
          <w:szCs w:val="22"/>
        </w:rPr>
      </w:pPr>
    </w:p>
    <w:p w14:paraId="0524ADBD" w14:textId="77777777" w:rsidR="00BD4A69" w:rsidRPr="00F60C08" w:rsidRDefault="00BD4A69" w:rsidP="00BD4A69">
      <w:pPr>
        <w:tabs>
          <w:tab w:val="left" w:pos="360"/>
        </w:tabs>
        <w:rPr>
          <w:szCs w:val="22"/>
        </w:rPr>
      </w:pPr>
    </w:p>
    <w:p w14:paraId="6B29DDC9" w14:textId="77777777" w:rsidR="00BD4A69" w:rsidRPr="00F60C08" w:rsidRDefault="00BD4A69" w:rsidP="00BD4A69">
      <w:pPr>
        <w:tabs>
          <w:tab w:val="left" w:pos="360"/>
        </w:tabs>
        <w:rPr>
          <w:szCs w:val="22"/>
        </w:rPr>
      </w:pPr>
    </w:p>
    <w:p w14:paraId="402E55B7" w14:textId="77777777" w:rsidR="00BD4A69" w:rsidRPr="00F60C08" w:rsidRDefault="00BD4A69" w:rsidP="00BD4A69">
      <w:pPr>
        <w:tabs>
          <w:tab w:val="left" w:pos="360"/>
        </w:tabs>
        <w:rPr>
          <w:szCs w:val="22"/>
        </w:rPr>
      </w:pPr>
    </w:p>
    <w:p w14:paraId="4C9B2452" w14:textId="77777777" w:rsidR="00BD4A69" w:rsidRPr="00F60C08" w:rsidRDefault="00BD4A69" w:rsidP="00BD4A69">
      <w:pPr>
        <w:tabs>
          <w:tab w:val="left" w:pos="360"/>
        </w:tabs>
        <w:rPr>
          <w:szCs w:val="22"/>
        </w:rPr>
      </w:pPr>
    </w:p>
    <w:p w14:paraId="76CD4BA2" w14:textId="77777777" w:rsidR="00BD4A69" w:rsidRPr="00F60C08" w:rsidRDefault="00BD4A69" w:rsidP="00BD4A69">
      <w:pPr>
        <w:tabs>
          <w:tab w:val="left" w:pos="360"/>
        </w:tabs>
        <w:rPr>
          <w:szCs w:val="22"/>
        </w:rPr>
      </w:pPr>
    </w:p>
    <w:p w14:paraId="3CDB6AA1" w14:textId="77777777" w:rsidR="00BD4A69" w:rsidRPr="00F60C08" w:rsidRDefault="00BD4A69" w:rsidP="00BD4A69">
      <w:pPr>
        <w:tabs>
          <w:tab w:val="left" w:pos="360"/>
        </w:tabs>
        <w:rPr>
          <w:szCs w:val="22"/>
        </w:rPr>
      </w:pPr>
    </w:p>
    <w:p w14:paraId="4896882A" w14:textId="77777777" w:rsidR="00BD4A69" w:rsidRPr="00F60C08" w:rsidRDefault="00BD4A69" w:rsidP="00BD4A69">
      <w:pPr>
        <w:tabs>
          <w:tab w:val="left" w:pos="360"/>
        </w:tabs>
        <w:rPr>
          <w:szCs w:val="22"/>
        </w:rPr>
      </w:pPr>
    </w:p>
    <w:p w14:paraId="51F29FC1" w14:textId="77777777" w:rsidR="00BD4A69" w:rsidRPr="00F60C08" w:rsidRDefault="00BD4A69" w:rsidP="00BD4A69">
      <w:pPr>
        <w:tabs>
          <w:tab w:val="left" w:pos="360"/>
        </w:tabs>
        <w:rPr>
          <w:szCs w:val="22"/>
        </w:rPr>
      </w:pPr>
    </w:p>
    <w:p w14:paraId="63E7898D" w14:textId="77777777" w:rsidR="00BD4A69" w:rsidRPr="00F60C08" w:rsidRDefault="00BD4A69" w:rsidP="00BD4A69">
      <w:pPr>
        <w:tabs>
          <w:tab w:val="left" w:pos="567"/>
        </w:tabs>
        <w:ind w:left="567" w:hanging="567"/>
        <w:jc w:val="center"/>
        <w:outlineLvl w:val="0"/>
        <w:rPr>
          <w:b/>
          <w:caps/>
          <w:szCs w:val="22"/>
        </w:rPr>
      </w:pPr>
      <w:bookmarkStart w:id="55" w:name="_Toc129243261"/>
      <w:bookmarkStart w:id="56" w:name="_Toc129243136"/>
    </w:p>
    <w:p w14:paraId="4494C947" w14:textId="77777777" w:rsidR="00BD4A69" w:rsidRPr="00F60C08" w:rsidRDefault="00BD4A69" w:rsidP="00BD4A69">
      <w:pPr>
        <w:tabs>
          <w:tab w:val="left" w:pos="567"/>
        </w:tabs>
        <w:ind w:left="567" w:hanging="567"/>
        <w:jc w:val="center"/>
        <w:outlineLvl w:val="0"/>
        <w:rPr>
          <w:b/>
          <w:caps/>
          <w:szCs w:val="22"/>
        </w:rPr>
      </w:pPr>
      <w:r w:rsidRPr="00F60C08">
        <w:rPr>
          <w:b/>
          <w:caps/>
          <w:szCs w:val="22"/>
        </w:rPr>
        <w:t>A. ŽENKLINIMAS</w:t>
      </w:r>
      <w:bookmarkEnd w:id="55"/>
      <w:bookmarkEnd w:id="56"/>
    </w:p>
    <w:p w14:paraId="1AFA8794" w14:textId="77777777" w:rsidR="00BD4A69" w:rsidRPr="00F60C08" w:rsidRDefault="00BD4A69" w:rsidP="007A298D">
      <w:pPr>
        <w:pStyle w:val="BTEMEASMCA"/>
      </w:pPr>
      <w:r w:rsidRPr="00F60C08">
        <w:rPr>
          <w:noProof/>
        </w:rPr>
        <w:br w:type="page"/>
      </w:r>
    </w:p>
    <w:p w14:paraId="183009FE"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lastRenderedPageBreak/>
        <w:t>INFORMACIJA ANT IŠORINĖS PAKUOTĖS</w:t>
      </w:r>
    </w:p>
    <w:p w14:paraId="05FC04DB"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p>
    <w:p w14:paraId="30530626"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bCs/>
          <w:noProof/>
          <w:szCs w:val="22"/>
        </w:rPr>
      </w:pPr>
      <w:r w:rsidRPr="00F60C08">
        <w:rPr>
          <w:b/>
          <w:noProof/>
          <w:szCs w:val="22"/>
        </w:rPr>
        <w:t>KARTONO DĖŽUTĖ</w:t>
      </w:r>
    </w:p>
    <w:p w14:paraId="7C1FA94E" w14:textId="77777777" w:rsidR="00BD4A69" w:rsidRPr="00F60C08" w:rsidRDefault="00BD4A69" w:rsidP="00BD4A69">
      <w:pPr>
        <w:tabs>
          <w:tab w:val="left" w:pos="360"/>
        </w:tabs>
        <w:rPr>
          <w:szCs w:val="22"/>
        </w:rPr>
      </w:pPr>
    </w:p>
    <w:p w14:paraId="65AF1CCE" w14:textId="77777777" w:rsidR="00BD4A69" w:rsidRPr="00F60C08" w:rsidRDefault="00BD4A69" w:rsidP="00BD4A69">
      <w:pPr>
        <w:tabs>
          <w:tab w:val="left" w:pos="360"/>
        </w:tabs>
        <w:rPr>
          <w:szCs w:val="22"/>
        </w:rPr>
      </w:pPr>
    </w:p>
    <w:p w14:paraId="09F0F443"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w:t>
      </w:r>
      <w:r w:rsidRPr="00F60C08">
        <w:rPr>
          <w:b/>
          <w:noProof/>
          <w:szCs w:val="22"/>
        </w:rPr>
        <w:tab/>
        <w:t>VAISTINIO PREPARATO PAVADINIMAS</w:t>
      </w:r>
    </w:p>
    <w:p w14:paraId="7BD7779E" w14:textId="77777777" w:rsidR="00BD4A69" w:rsidRPr="00F60C08" w:rsidRDefault="00BD4A69" w:rsidP="00BD4A69">
      <w:pPr>
        <w:tabs>
          <w:tab w:val="left" w:pos="360"/>
        </w:tabs>
        <w:rPr>
          <w:szCs w:val="22"/>
        </w:rPr>
      </w:pPr>
    </w:p>
    <w:p w14:paraId="1414DAF8" w14:textId="77777777" w:rsidR="00BD4A69" w:rsidRPr="00F60C08" w:rsidRDefault="00BD4A69" w:rsidP="00BD4A69">
      <w:pPr>
        <w:tabs>
          <w:tab w:val="left" w:pos="360"/>
        </w:tabs>
        <w:rPr>
          <w:szCs w:val="22"/>
        </w:rPr>
      </w:pPr>
      <w:proofErr w:type="spellStart"/>
      <w:r w:rsidRPr="00F60C08">
        <w:rPr>
          <w:szCs w:val="22"/>
        </w:rPr>
        <w:t>Biseptol</w:t>
      </w:r>
      <w:proofErr w:type="spellEnd"/>
      <w:r w:rsidRPr="00F60C08">
        <w:rPr>
          <w:szCs w:val="22"/>
        </w:rPr>
        <w:t xml:space="preserve"> 200 mg/40 mg/5 ml geriamoji suspensija</w:t>
      </w:r>
    </w:p>
    <w:p w14:paraId="7F21053A" w14:textId="7E9C324A" w:rsidR="00BD4A69" w:rsidRPr="00F60C08" w:rsidRDefault="003B42DA" w:rsidP="00BD4A69">
      <w:pPr>
        <w:tabs>
          <w:tab w:val="left" w:pos="360"/>
        </w:tabs>
        <w:rPr>
          <w:szCs w:val="22"/>
        </w:rPr>
      </w:pPr>
      <w:proofErr w:type="spellStart"/>
      <w:r>
        <w:rPr>
          <w:szCs w:val="22"/>
        </w:rPr>
        <w:t>s</w:t>
      </w:r>
      <w:r w:rsidR="00BD4A69" w:rsidRPr="00F60C08">
        <w:rPr>
          <w:szCs w:val="22"/>
        </w:rPr>
        <w:t>ulfametoksazolas</w:t>
      </w:r>
      <w:proofErr w:type="spellEnd"/>
      <w:r w:rsidR="00BD4A69" w:rsidRPr="00F60C08">
        <w:rPr>
          <w:szCs w:val="22"/>
        </w:rPr>
        <w:t xml:space="preserve"> ir </w:t>
      </w:r>
      <w:proofErr w:type="spellStart"/>
      <w:r w:rsidR="00BD4A69" w:rsidRPr="00F60C08">
        <w:rPr>
          <w:szCs w:val="22"/>
        </w:rPr>
        <w:t>trimetoprimas</w:t>
      </w:r>
      <w:proofErr w:type="spellEnd"/>
    </w:p>
    <w:p w14:paraId="30D2778F" w14:textId="77777777" w:rsidR="00BD4A69" w:rsidRPr="00F60C08" w:rsidRDefault="00BD4A69" w:rsidP="00BD4A69">
      <w:pPr>
        <w:tabs>
          <w:tab w:val="left" w:pos="360"/>
        </w:tabs>
        <w:rPr>
          <w:szCs w:val="22"/>
        </w:rPr>
      </w:pPr>
    </w:p>
    <w:p w14:paraId="15417B99" w14:textId="77777777" w:rsidR="00BD4A69" w:rsidRPr="00F60C08" w:rsidRDefault="00BD4A69" w:rsidP="00BD4A69">
      <w:pPr>
        <w:tabs>
          <w:tab w:val="left" w:pos="360"/>
        </w:tabs>
        <w:rPr>
          <w:szCs w:val="22"/>
        </w:rPr>
      </w:pPr>
    </w:p>
    <w:p w14:paraId="0C2F5D79" w14:textId="137244DA"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2.</w:t>
      </w:r>
      <w:r w:rsidRPr="00F60C08">
        <w:rPr>
          <w:b/>
          <w:noProof/>
          <w:szCs w:val="22"/>
        </w:rPr>
        <w:tab/>
        <w:t>VEIKLIOJI MEDŽIAGA IR JOS KIEKIS</w:t>
      </w:r>
    </w:p>
    <w:p w14:paraId="1021A9FA" w14:textId="77777777" w:rsidR="00BD4A69" w:rsidRPr="00F60C08" w:rsidRDefault="00BD4A69" w:rsidP="00BD4A69">
      <w:pPr>
        <w:tabs>
          <w:tab w:val="left" w:pos="360"/>
        </w:tabs>
        <w:rPr>
          <w:szCs w:val="22"/>
        </w:rPr>
      </w:pPr>
    </w:p>
    <w:p w14:paraId="76828614" w14:textId="73A5E65E" w:rsidR="00BD4A69" w:rsidRPr="00F60C08" w:rsidRDefault="00BD4A69" w:rsidP="00BD4A69">
      <w:pPr>
        <w:tabs>
          <w:tab w:val="left" w:pos="360"/>
        </w:tabs>
        <w:rPr>
          <w:szCs w:val="22"/>
        </w:rPr>
      </w:pPr>
      <w:r w:rsidRPr="00F60C08">
        <w:rPr>
          <w:szCs w:val="22"/>
        </w:rPr>
        <w:t xml:space="preserve">5 ml geriamosios suspensijos yra 200 mg </w:t>
      </w:r>
      <w:proofErr w:type="spellStart"/>
      <w:r w:rsidRPr="00F60C08">
        <w:rPr>
          <w:szCs w:val="22"/>
        </w:rPr>
        <w:t>sulfametoksazolo</w:t>
      </w:r>
      <w:proofErr w:type="spellEnd"/>
      <w:r w:rsidRPr="00F60C08">
        <w:rPr>
          <w:szCs w:val="22"/>
        </w:rPr>
        <w:t xml:space="preserve"> ir 40 mg </w:t>
      </w:r>
      <w:proofErr w:type="spellStart"/>
      <w:r w:rsidRPr="00F60C08">
        <w:rPr>
          <w:szCs w:val="22"/>
        </w:rPr>
        <w:t>trimetoprimo</w:t>
      </w:r>
      <w:proofErr w:type="spellEnd"/>
      <w:r w:rsidRPr="00F60C08">
        <w:rPr>
          <w:szCs w:val="22"/>
        </w:rPr>
        <w:t>.</w:t>
      </w:r>
    </w:p>
    <w:p w14:paraId="085E9831" w14:textId="77777777" w:rsidR="00BD4A69" w:rsidRPr="00F60C08" w:rsidRDefault="00BD4A69" w:rsidP="00BD4A69">
      <w:pPr>
        <w:tabs>
          <w:tab w:val="left" w:pos="360"/>
        </w:tabs>
        <w:rPr>
          <w:szCs w:val="22"/>
        </w:rPr>
      </w:pPr>
    </w:p>
    <w:p w14:paraId="30014B12" w14:textId="77777777" w:rsidR="00BD4A69" w:rsidRPr="00F60C08" w:rsidRDefault="00BD4A69" w:rsidP="00BD4A69">
      <w:pPr>
        <w:tabs>
          <w:tab w:val="left" w:pos="360"/>
        </w:tabs>
        <w:rPr>
          <w:szCs w:val="22"/>
        </w:rPr>
      </w:pPr>
    </w:p>
    <w:p w14:paraId="3CA9BF04"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3.</w:t>
      </w:r>
      <w:r w:rsidRPr="00F60C08">
        <w:rPr>
          <w:b/>
          <w:noProof/>
          <w:szCs w:val="22"/>
        </w:rPr>
        <w:tab/>
        <w:t>PAGALBINIŲ MEDŽIAGŲ SĄRAŠAS</w:t>
      </w:r>
    </w:p>
    <w:p w14:paraId="5711CF3F" w14:textId="77777777" w:rsidR="00BD4A69" w:rsidRPr="00F60C08" w:rsidRDefault="00BD4A69" w:rsidP="00BD4A69">
      <w:pPr>
        <w:tabs>
          <w:tab w:val="left" w:pos="360"/>
        </w:tabs>
        <w:rPr>
          <w:szCs w:val="22"/>
        </w:rPr>
      </w:pPr>
    </w:p>
    <w:p w14:paraId="61489913" w14:textId="77777777" w:rsidR="00BD4A69" w:rsidRPr="00F60C08" w:rsidRDefault="00BD4A69" w:rsidP="007A298D">
      <w:pPr>
        <w:pStyle w:val="BTEMEASMCA"/>
      </w:pPr>
      <w:r w:rsidRPr="00F60C08">
        <w:t xml:space="preserve">Sudėtyje yra </w:t>
      </w:r>
      <w:proofErr w:type="spellStart"/>
      <w:r w:rsidRPr="00F60C08">
        <w:t>m</w:t>
      </w:r>
      <w:r w:rsidRPr="00F60C08">
        <w:rPr>
          <w:lang w:eastAsia="lt-LT"/>
        </w:rPr>
        <w:t>akrogolglicerolio</w:t>
      </w:r>
      <w:proofErr w:type="spellEnd"/>
      <w:r w:rsidRPr="00F60C08">
        <w:rPr>
          <w:lang w:eastAsia="lt-LT"/>
        </w:rPr>
        <w:t xml:space="preserve"> </w:t>
      </w:r>
      <w:proofErr w:type="spellStart"/>
      <w:r w:rsidRPr="00F60C08">
        <w:rPr>
          <w:lang w:eastAsia="lt-LT"/>
        </w:rPr>
        <w:t>hidroksistearato</w:t>
      </w:r>
      <w:proofErr w:type="spellEnd"/>
      <w:r w:rsidRPr="00F60C08">
        <w:t>, m</w:t>
      </w:r>
      <w:r w:rsidRPr="00F60C08">
        <w:rPr>
          <w:lang w:eastAsia="lt-LT"/>
        </w:rPr>
        <w:t xml:space="preserve">etilo </w:t>
      </w:r>
      <w:proofErr w:type="spellStart"/>
      <w:r w:rsidRPr="00F60C08">
        <w:rPr>
          <w:lang w:eastAsia="lt-LT"/>
        </w:rPr>
        <w:t>parahidroksibenzoato</w:t>
      </w:r>
      <w:proofErr w:type="spellEnd"/>
      <w:r w:rsidRPr="00F60C08">
        <w:rPr>
          <w:lang w:eastAsia="lt-LT"/>
        </w:rPr>
        <w:t xml:space="preserve"> (E218)</w:t>
      </w:r>
      <w:r w:rsidRPr="00F60C08">
        <w:t xml:space="preserve">, </w:t>
      </w:r>
      <w:proofErr w:type="spellStart"/>
      <w:r w:rsidRPr="00F60C08">
        <w:t>p</w:t>
      </w:r>
      <w:r w:rsidRPr="00F60C08">
        <w:rPr>
          <w:lang w:eastAsia="lt-LT"/>
        </w:rPr>
        <w:t>ropilo</w:t>
      </w:r>
      <w:proofErr w:type="spellEnd"/>
      <w:r w:rsidRPr="00F60C08">
        <w:rPr>
          <w:lang w:eastAsia="lt-LT"/>
        </w:rPr>
        <w:t xml:space="preserve"> </w:t>
      </w:r>
      <w:proofErr w:type="spellStart"/>
      <w:r w:rsidRPr="00F60C08">
        <w:rPr>
          <w:lang w:eastAsia="lt-LT"/>
        </w:rPr>
        <w:t>parahidroksibenzoato</w:t>
      </w:r>
      <w:proofErr w:type="spellEnd"/>
      <w:r w:rsidRPr="00F60C08">
        <w:rPr>
          <w:lang w:eastAsia="lt-LT"/>
        </w:rPr>
        <w:t xml:space="preserve"> (E216)</w:t>
      </w:r>
      <w:r w:rsidRPr="00F60C08">
        <w:t>, s</w:t>
      </w:r>
      <w:r w:rsidRPr="00F60C08">
        <w:rPr>
          <w:lang w:eastAsia="lt-LT"/>
        </w:rPr>
        <w:t xml:space="preserve">kystojo </w:t>
      </w:r>
      <w:proofErr w:type="spellStart"/>
      <w:r w:rsidRPr="00F60C08">
        <w:rPr>
          <w:lang w:eastAsia="lt-LT"/>
        </w:rPr>
        <w:t>maltitolio</w:t>
      </w:r>
      <w:proofErr w:type="spellEnd"/>
      <w:r w:rsidRPr="00F60C08">
        <w:rPr>
          <w:lang w:eastAsia="lt-LT"/>
        </w:rPr>
        <w:t xml:space="preserve">, </w:t>
      </w:r>
      <w:proofErr w:type="spellStart"/>
      <w:r w:rsidR="002E53CA" w:rsidRPr="00F60C08">
        <w:rPr>
          <w:lang w:eastAsia="lt-LT"/>
        </w:rPr>
        <w:t>propilenglikolio</w:t>
      </w:r>
      <w:proofErr w:type="spellEnd"/>
      <w:r w:rsidR="002E53CA" w:rsidRPr="00F60C08">
        <w:rPr>
          <w:lang w:eastAsia="lt-LT"/>
        </w:rPr>
        <w:t xml:space="preserve"> (E1520), </w:t>
      </w:r>
      <w:r w:rsidRPr="00F60C08">
        <w:rPr>
          <w:lang w:eastAsia="lt-LT"/>
        </w:rPr>
        <w:t>natrio.</w:t>
      </w:r>
      <w:r w:rsidRPr="00F60C08">
        <w:t xml:space="preserve"> Daugiau informacijos </w:t>
      </w:r>
      <w:r w:rsidR="002E53CA" w:rsidRPr="00F60C08">
        <w:t>žr.</w:t>
      </w:r>
      <w:r w:rsidRPr="00F60C08">
        <w:t xml:space="preserve"> pakuotės lapelyje.</w:t>
      </w:r>
    </w:p>
    <w:p w14:paraId="39254B0A" w14:textId="77777777" w:rsidR="00BD4A69" w:rsidRPr="00F60C08" w:rsidRDefault="00BD4A69" w:rsidP="00BD4A69">
      <w:pPr>
        <w:tabs>
          <w:tab w:val="left" w:pos="360"/>
        </w:tabs>
        <w:rPr>
          <w:szCs w:val="22"/>
        </w:rPr>
      </w:pPr>
    </w:p>
    <w:p w14:paraId="66BC9001" w14:textId="77777777" w:rsidR="00BD4A69" w:rsidRPr="00F60C08" w:rsidRDefault="00BD4A69" w:rsidP="00BD4A69">
      <w:pPr>
        <w:tabs>
          <w:tab w:val="left" w:pos="360"/>
        </w:tabs>
        <w:rPr>
          <w:szCs w:val="22"/>
        </w:rPr>
      </w:pPr>
    </w:p>
    <w:p w14:paraId="6AED5A3E"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4.</w:t>
      </w:r>
      <w:r w:rsidRPr="00F60C08">
        <w:rPr>
          <w:b/>
          <w:noProof/>
          <w:szCs w:val="22"/>
        </w:rPr>
        <w:tab/>
        <w:t>FARMACINĖ FORMA IR KIEKIS PAKUOTĖJE</w:t>
      </w:r>
    </w:p>
    <w:p w14:paraId="2EABDB3C" w14:textId="77777777" w:rsidR="00BD4A69" w:rsidRPr="00F60C08" w:rsidRDefault="00BD4A69" w:rsidP="00BD4A69">
      <w:pPr>
        <w:tabs>
          <w:tab w:val="left" w:pos="360"/>
        </w:tabs>
        <w:rPr>
          <w:szCs w:val="22"/>
        </w:rPr>
      </w:pPr>
    </w:p>
    <w:p w14:paraId="1206570E" w14:textId="77777777" w:rsidR="00BD4A69" w:rsidRPr="00F60C08" w:rsidRDefault="00BD4A69" w:rsidP="00BD4A69">
      <w:pPr>
        <w:tabs>
          <w:tab w:val="left" w:pos="360"/>
        </w:tabs>
        <w:rPr>
          <w:szCs w:val="22"/>
        </w:rPr>
      </w:pPr>
      <w:r w:rsidRPr="00747E2D">
        <w:rPr>
          <w:szCs w:val="22"/>
          <w:highlight w:val="lightGray"/>
        </w:rPr>
        <w:t>Geriamoji suspensija</w:t>
      </w:r>
    </w:p>
    <w:p w14:paraId="184667CA" w14:textId="77777777" w:rsidR="00BD4A69" w:rsidRPr="00F60C08" w:rsidRDefault="00BD4A69" w:rsidP="00BD4A69">
      <w:pPr>
        <w:tabs>
          <w:tab w:val="left" w:pos="360"/>
        </w:tabs>
        <w:rPr>
          <w:szCs w:val="22"/>
        </w:rPr>
      </w:pPr>
      <w:r w:rsidRPr="00F60C08">
        <w:rPr>
          <w:szCs w:val="22"/>
        </w:rPr>
        <w:t>80 ml</w:t>
      </w:r>
    </w:p>
    <w:p w14:paraId="60087098" w14:textId="77777777" w:rsidR="00BD4A69" w:rsidRPr="00F60C08" w:rsidRDefault="00BD4A69" w:rsidP="00BD4A69">
      <w:pPr>
        <w:tabs>
          <w:tab w:val="left" w:pos="360"/>
        </w:tabs>
        <w:rPr>
          <w:szCs w:val="22"/>
        </w:rPr>
      </w:pPr>
      <w:r w:rsidRPr="00F60C08">
        <w:rPr>
          <w:szCs w:val="22"/>
        </w:rPr>
        <w:t>Pakuotėje yra matavimo taurelė.</w:t>
      </w:r>
    </w:p>
    <w:p w14:paraId="3ED46A9C" w14:textId="77777777" w:rsidR="00BD4A69" w:rsidRPr="00F60C08" w:rsidRDefault="00BD4A69" w:rsidP="00BD4A69">
      <w:pPr>
        <w:tabs>
          <w:tab w:val="left" w:pos="360"/>
        </w:tabs>
        <w:rPr>
          <w:szCs w:val="22"/>
        </w:rPr>
      </w:pPr>
    </w:p>
    <w:p w14:paraId="760AB205" w14:textId="77777777" w:rsidR="00BD4A69" w:rsidRPr="00F60C08" w:rsidRDefault="00BD4A69" w:rsidP="00BD4A69">
      <w:pPr>
        <w:tabs>
          <w:tab w:val="left" w:pos="360"/>
        </w:tabs>
        <w:rPr>
          <w:szCs w:val="22"/>
        </w:rPr>
      </w:pPr>
    </w:p>
    <w:p w14:paraId="135C515F"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5.</w:t>
      </w:r>
      <w:r w:rsidRPr="00F60C08">
        <w:rPr>
          <w:b/>
          <w:noProof/>
          <w:szCs w:val="22"/>
        </w:rPr>
        <w:tab/>
        <w:t>VARTOJIMO METODAS IR BŪDAS (-AI)</w:t>
      </w:r>
    </w:p>
    <w:p w14:paraId="57AA5E2F" w14:textId="77777777" w:rsidR="00BD4A69" w:rsidRPr="00F60C08" w:rsidRDefault="00BD4A69" w:rsidP="00BD4A69">
      <w:pPr>
        <w:tabs>
          <w:tab w:val="left" w:pos="360"/>
        </w:tabs>
        <w:rPr>
          <w:szCs w:val="22"/>
        </w:rPr>
      </w:pPr>
    </w:p>
    <w:p w14:paraId="3DEC2583" w14:textId="77777777" w:rsidR="00BD4A69" w:rsidRPr="00F60C08" w:rsidRDefault="00BD4A69" w:rsidP="00BD4A69">
      <w:pPr>
        <w:tabs>
          <w:tab w:val="left" w:pos="360"/>
        </w:tabs>
        <w:rPr>
          <w:szCs w:val="22"/>
        </w:rPr>
      </w:pPr>
      <w:r w:rsidRPr="00F60C08">
        <w:rPr>
          <w:szCs w:val="22"/>
        </w:rPr>
        <w:t>Vartoti per burną.</w:t>
      </w:r>
    </w:p>
    <w:p w14:paraId="2767F6C5" w14:textId="77777777" w:rsidR="00BD4A69" w:rsidRPr="00F60C08" w:rsidRDefault="00BD4A69" w:rsidP="00BD4A69">
      <w:pPr>
        <w:tabs>
          <w:tab w:val="left" w:pos="360"/>
        </w:tabs>
        <w:rPr>
          <w:szCs w:val="22"/>
        </w:rPr>
      </w:pPr>
    </w:p>
    <w:p w14:paraId="5A72B7C9" w14:textId="77777777" w:rsidR="00BD4A69" w:rsidRPr="00F60C08" w:rsidRDefault="00BD4A69" w:rsidP="00BD4A69">
      <w:pPr>
        <w:tabs>
          <w:tab w:val="left" w:pos="360"/>
        </w:tabs>
        <w:rPr>
          <w:szCs w:val="22"/>
        </w:rPr>
      </w:pPr>
      <w:r w:rsidRPr="00F60C08">
        <w:rPr>
          <w:szCs w:val="22"/>
        </w:rPr>
        <w:t>Prieš vartojimą suplakti.</w:t>
      </w:r>
    </w:p>
    <w:p w14:paraId="7E017A26" w14:textId="77777777" w:rsidR="00BD4A69" w:rsidRPr="00F60C08" w:rsidRDefault="00BD4A69" w:rsidP="00BD4A69">
      <w:pPr>
        <w:tabs>
          <w:tab w:val="left" w:pos="360"/>
        </w:tabs>
        <w:rPr>
          <w:szCs w:val="22"/>
        </w:rPr>
      </w:pPr>
    </w:p>
    <w:p w14:paraId="19B805BC" w14:textId="77777777" w:rsidR="00BD4A69" w:rsidRPr="00F60C08" w:rsidRDefault="00BD4A69" w:rsidP="00BD4A69">
      <w:pPr>
        <w:tabs>
          <w:tab w:val="left" w:pos="360"/>
        </w:tabs>
        <w:rPr>
          <w:szCs w:val="22"/>
        </w:rPr>
      </w:pPr>
      <w:r w:rsidRPr="00F60C08">
        <w:rPr>
          <w:szCs w:val="22"/>
        </w:rPr>
        <w:t>Prieš vartojimą perskaitykite pakuotės lapelį.</w:t>
      </w:r>
    </w:p>
    <w:p w14:paraId="43C0AF93" w14:textId="77777777" w:rsidR="00BD4A69" w:rsidRPr="00F60C08" w:rsidRDefault="00BD4A69" w:rsidP="00BD4A69">
      <w:pPr>
        <w:tabs>
          <w:tab w:val="left" w:pos="360"/>
        </w:tabs>
        <w:rPr>
          <w:szCs w:val="22"/>
        </w:rPr>
      </w:pPr>
    </w:p>
    <w:p w14:paraId="521C6FAC" w14:textId="77777777" w:rsidR="00BD4A69" w:rsidRPr="00F60C08" w:rsidRDefault="00BD4A69" w:rsidP="00BD4A69">
      <w:pPr>
        <w:tabs>
          <w:tab w:val="left" w:pos="360"/>
        </w:tabs>
        <w:rPr>
          <w:szCs w:val="22"/>
        </w:rPr>
      </w:pPr>
    </w:p>
    <w:p w14:paraId="27F4E816"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ind w:left="567" w:hanging="567"/>
        <w:rPr>
          <w:b/>
          <w:noProof/>
          <w:szCs w:val="22"/>
        </w:rPr>
      </w:pPr>
      <w:r w:rsidRPr="00F60C08">
        <w:rPr>
          <w:b/>
          <w:noProof/>
          <w:szCs w:val="22"/>
        </w:rPr>
        <w:t>6.</w:t>
      </w:r>
      <w:r w:rsidRPr="00F60C08">
        <w:rPr>
          <w:b/>
          <w:noProof/>
          <w:szCs w:val="22"/>
        </w:rPr>
        <w:tab/>
        <w:t>SPECIALUS ĮSPĖJIMAS, KAD VAISTINĮ PREPARATĄ BŪTINA LAIKYTI VAIKAMS NEPASTEBIMOJE IR NEPASIEKIAMOJE VIETOJE</w:t>
      </w:r>
    </w:p>
    <w:p w14:paraId="79785C38" w14:textId="77777777" w:rsidR="00BD4A69" w:rsidRPr="00F60C08" w:rsidRDefault="00BD4A69" w:rsidP="00BD4A69">
      <w:pPr>
        <w:tabs>
          <w:tab w:val="left" w:pos="360"/>
        </w:tabs>
        <w:rPr>
          <w:szCs w:val="22"/>
        </w:rPr>
      </w:pPr>
    </w:p>
    <w:p w14:paraId="1976D472" w14:textId="77777777" w:rsidR="00BD4A69" w:rsidRPr="00F60C08" w:rsidRDefault="00BD4A69" w:rsidP="00BD4A69">
      <w:pPr>
        <w:tabs>
          <w:tab w:val="left" w:pos="360"/>
        </w:tabs>
        <w:rPr>
          <w:szCs w:val="22"/>
        </w:rPr>
      </w:pPr>
      <w:r w:rsidRPr="00F60C08">
        <w:rPr>
          <w:szCs w:val="22"/>
        </w:rPr>
        <w:t>Laikyti vaikams nepastebimoje ir nepasiekiamoje vietoje.</w:t>
      </w:r>
    </w:p>
    <w:p w14:paraId="7EC0D5E1" w14:textId="77777777" w:rsidR="00BD4A69" w:rsidRPr="00F60C08" w:rsidRDefault="00BD4A69" w:rsidP="00BD4A69">
      <w:pPr>
        <w:tabs>
          <w:tab w:val="left" w:pos="360"/>
        </w:tabs>
        <w:rPr>
          <w:szCs w:val="22"/>
        </w:rPr>
      </w:pPr>
    </w:p>
    <w:p w14:paraId="46DA08FB" w14:textId="77777777" w:rsidR="00BD4A69" w:rsidRPr="00F60C08" w:rsidRDefault="00BD4A69" w:rsidP="00BD4A69">
      <w:pPr>
        <w:tabs>
          <w:tab w:val="left" w:pos="360"/>
        </w:tabs>
        <w:rPr>
          <w:szCs w:val="22"/>
        </w:rPr>
      </w:pPr>
    </w:p>
    <w:p w14:paraId="359762EB"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7.</w:t>
      </w:r>
      <w:r w:rsidRPr="00F60C08">
        <w:rPr>
          <w:b/>
          <w:noProof/>
          <w:szCs w:val="22"/>
        </w:rPr>
        <w:tab/>
        <w:t>KITAS (-I) SPECIALUS (-ŪS) ĮSPĖJIMAS (-AI) (JEI REIKIA)</w:t>
      </w:r>
    </w:p>
    <w:p w14:paraId="0BBAB421" w14:textId="77777777" w:rsidR="00BD4A69" w:rsidRPr="00F60C08" w:rsidRDefault="00BD4A69" w:rsidP="00BD4A69">
      <w:pPr>
        <w:tabs>
          <w:tab w:val="left" w:pos="360"/>
        </w:tabs>
        <w:rPr>
          <w:szCs w:val="22"/>
        </w:rPr>
      </w:pPr>
    </w:p>
    <w:p w14:paraId="149D18E7" w14:textId="77777777" w:rsidR="00BD4A69" w:rsidRPr="00F60C08" w:rsidRDefault="00BD4A69" w:rsidP="00BD4A69">
      <w:pPr>
        <w:tabs>
          <w:tab w:val="left" w:pos="360"/>
        </w:tabs>
        <w:rPr>
          <w:szCs w:val="22"/>
        </w:rPr>
      </w:pPr>
    </w:p>
    <w:p w14:paraId="69D11142" w14:textId="77777777" w:rsidR="00BD4A69" w:rsidRPr="00747E2D" w:rsidRDefault="00BD4A69" w:rsidP="001A1C55">
      <w:pPr>
        <w:keepNext/>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lastRenderedPageBreak/>
        <w:t>8.</w:t>
      </w:r>
      <w:r w:rsidRPr="00F60C08">
        <w:rPr>
          <w:b/>
          <w:noProof/>
          <w:szCs w:val="22"/>
        </w:rPr>
        <w:tab/>
        <w:t>TINKAMUMO LAIKAS</w:t>
      </w:r>
    </w:p>
    <w:p w14:paraId="14900BC9" w14:textId="77777777" w:rsidR="00BD4A69" w:rsidRPr="00F60C08" w:rsidRDefault="00BD4A69" w:rsidP="001A1C55">
      <w:pPr>
        <w:keepNext/>
        <w:tabs>
          <w:tab w:val="left" w:pos="360"/>
        </w:tabs>
        <w:rPr>
          <w:szCs w:val="22"/>
        </w:rPr>
      </w:pPr>
    </w:p>
    <w:p w14:paraId="7520ECB1" w14:textId="77777777" w:rsidR="00BD4A69" w:rsidRPr="00F60C08" w:rsidRDefault="00BD4A69" w:rsidP="001A1C55">
      <w:pPr>
        <w:keepNext/>
        <w:tabs>
          <w:tab w:val="left" w:pos="360"/>
        </w:tabs>
        <w:rPr>
          <w:szCs w:val="22"/>
        </w:rPr>
      </w:pPr>
      <w:r w:rsidRPr="00F60C08">
        <w:rPr>
          <w:szCs w:val="22"/>
        </w:rPr>
        <w:t>EXP</w:t>
      </w:r>
      <w:r w:rsidR="001A1C55" w:rsidRPr="00F60C08">
        <w:rPr>
          <w:szCs w:val="22"/>
        </w:rPr>
        <w:t>:</w:t>
      </w:r>
      <w:r w:rsidRPr="00F60C08">
        <w:rPr>
          <w:szCs w:val="22"/>
        </w:rPr>
        <w:t xml:space="preserve"> {mm/MMMM}</w:t>
      </w:r>
    </w:p>
    <w:p w14:paraId="0B2537DE" w14:textId="77777777" w:rsidR="00BD4A69" w:rsidRPr="00F60C08" w:rsidRDefault="00BD4A69" w:rsidP="007A298D">
      <w:pPr>
        <w:pStyle w:val="BTEMEASMCA"/>
      </w:pPr>
      <w:r w:rsidRPr="00F60C08">
        <w:t>Tinkamumo laikas po buteliuko pirmojo atidarymo: 8 mėnesiai.</w:t>
      </w:r>
    </w:p>
    <w:p w14:paraId="2DDCF2FA" w14:textId="77777777" w:rsidR="00BD4A69" w:rsidRPr="00F60C08" w:rsidRDefault="00BD4A69" w:rsidP="007A298D">
      <w:pPr>
        <w:pStyle w:val="BTEMEASMCA"/>
      </w:pPr>
    </w:p>
    <w:p w14:paraId="1062248F" w14:textId="77777777" w:rsidR="00BD4A69" w:rsidRPr="00F60C08" w:rsidRDefault="00BD4A69" w:rsidP="007A298D">
      <w:pPr>
        <w:pStyle w:val="BTEMEASMCA"/>
      </w:pPr>
      <w:r w:rsidRPr="00F60C08">
        <w:t>Atidarymo data</w:t>
      </w:r>
    </w:p>
    <w:p w14:paraId="20213D38" w14:textId="77777777" w:rsidR="00BD4A69" w:rsidRPr="00F60C08" w:rsidRDefault="00BD4A69" w:rsidP="00BD4A69">
      <w:pPr>
        <w:tabs>
          <w:tab w:val="left" w:pos="360"/>
        </w:tabs>
        <w:rPr>
          <w:szCs w:val="22"/>
        </w:rPr>
      </w:pPr>
    </w:p>
    <w:p w14:paraId="36365AD2" w14:textId="77777777" w:rsidR="00BD4A69" w:rsidRPr="00F60C08" w:rsidRDefault="00BD4A69" w:rsidP="00BD4A69">
      <w:pPr>
        <w:tabs>
          <w:tab w:val="left" w:pos="360"/>
        </w:tabs>
        <w:rPr>
          <w:szCs w:val="22"/>
        </w:rPr>
      </w:pPr>
    </w:p>
    <w:p w14:paraId="5E46FD15"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9.</w:t>
      </w:r>
      <w:r w:rsidRPr="00F60C08">
        <w:rPr>
          <w:b/>
          <w:noProof/>
          <w:szCs w:val="22"/>
        </w:rPr>
        <w:tab/>
        <w:t>SPECIALIOS LAIKYMO SĄLYGOS</w:t>
      </w:r>
    </w:p>
    <w:p w14:paraId="646803D1" w14:textId="77777777" w:rsidR="00BD4A69" w:rsidRPr="00F60C08" w:rsidRDefault="00BD4A69" w:rsidP="00BD4A69">
      <w:pPr>
        <w:tabs>
          <w:tab w:val="left" w:pos="360"/>
        </w:tabs>
        <w:rPr>
          <w:szCs w:val="22"/>
        </w:rPr>
      </w:pPr>
    </w:p>
    <w:p w14:paraId="05674611" w14:textId="77777777" w:rsidR="00BD4A69" w:rsidRPr="00F60C08" w:rsidRDefault="00BD4A69" w:rsidP="00BD4A69">
      <w:pPr>
        <w:tabs>
          <w:tab w:val="left" w:pos="360"/>
        </w:tabs>
        <w:rPr>
          <w:szCs w:val="22"/>
        </w:rPr>
      </w:pPr>
      <w:r w:rsidRPr="00F60C08">
        <w:rPr>
          <w:szCs w:val="22"/>
        </w:rPr>
        <w:t>Buteliuką laikyti išorinėje dėžutėje, kad vaistas būtų apsaugotas nuo šviesos.</w:t>
      </w:r>
    </w:p>
    <w:p w14:paraId="65F7A52F" w14:textId="77777777" w:rsidR="00BD4A69" w:rsidRPr="00F60C08" w:rsidRDefault="00BD4A69" w:rsidP="00BD4A69">
      <w:pPr>
        <w:tabs>
          <w:tab w:val="left" w:pos="360"/>
        </w:tabs>
        <w:rPr>
          <w:szCs w:val="22"/>
        </w:rPr>
      </w:pPr>
      <w:r w:rsidRPr="00F60C08">
        <w:rPr>
          <w:szCs w:val="22"/>
        </w:rPr>
        <w:t>Laikyti ne aukštesnėje kaip 25 </w:t>
      </w:r>
      <w:r w:rsidRPr="00F60C08">
        <w:rPr>
          <w:szCs w:val="22"/>
        </w:rPr>
        <w:sym w:font="Symbol" w:char="F0B0"/>
      </w:r>
      <w:r w:rsidRPr="00F60C08">
        <w:rPr>
          <w:szCs w:val="22"/>
        </w:rPr>
        <w:t>C temperatūroje.</w:t>
      </w:r>
    </w:p>
    <w:p w14:paraId="6888DFF4" w14:textId="77777777" w:rsidR="00BD4A69" w:rsidRPr="00F60C08" w:rsidRDefault="00BD4A69" w:rsidP="00BD4A69">
      <w:pPr>
        <w:tabs>
          <w:tab w:val="left" w:pos="360"/>
        </w:tabs>
        <w:rPr>
          <w:szCs w:val="22"/>
        </w:rPr>
      </w:pPr>
    </w:p>
    <w:p w14:paraId="66047259" w14:textId="77777777" w:rsidR="00BD4A69" w:rsidRPr="00F60C08" w:rsidRDefault="00BD4A69" w:rsidP="00BD4A69">
      <w:pPr>
        <w:tabs>
          <w:tab w:val="left" w:pos="360"/>
        </w:tabs>
        <w:rPr>
          <w:szCs w:val="22"/>
        </w:rPr>
      </w:pPr>
    </w:p>
    <w:p w14:paraId="53A3B0F3"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ind w:left="567" w:hanging="567"/>
        <w:rPr>
          <w:b/>
          <w:noProof/>
          <w:szCs w:val="22"/>
        </w:rPr>
      </w:pPr>
      <w:r w:rsidRPr="00F60C08">
        <w:rPr>
          <w:b/>
          <w:noProof/>
          <w:szCs w:val="22"/>
        </w:rPr>
        <w:t>10.</w:t>
      </w:r>
      <w:r w:rsidRPr="00F60C08">
        <w:rPr>
          <w:b/>
          <w:noProof/>
          <w:szCs w:val="22"/>
        </w:rPr>
        <w:tab/>
        <w:t xml:space="preserve">SPECIALIOS ATSARGUMO PRIEMONĖS DĖL NESUVARTOTO </w:t>
      </w:r>
      <w:r w:rsidRPr="00F60C08">
        <w:rPr>
          <w:b/>
          <w:bCs/>
          <w:noProof/>
          <w:szCs w:val="22"/>
        </w:rPr>
        <w:t xml:space="preserve">VAISTINIO PREPARATO AR JO ATLIEKŲ </w:t>
      </w:r>
      <w:r w:rsidRPr="00F60C08">
        <w:rPr>
          <w:b/>
          <w:noProof/>
          <w:szCs w:val="22"/>
        </w:rPr>
        <w:t>TVARKYMO (JEI REIKIA)</w:t>
      </w:r>
    </w:p>
    <w:p w14:paraId="49C83457" w14:textId="77777777" w:rsidR="00BD4A69" w:rsidRPr="00F60C08" w:rsidRDefault="00BD4A69" w:rsidP="00BD4A69">
      <w:pPr>
        <w:tabs>
          <w:tab w:val="left" w:pos="360"/>
        </w:tabs>
        <w:rPr>
          <w:szCs w:val="22"/>
        </w:rPr>
      </w:pPr>
    </w:p>
    <w:p w14:paraId="208CD42F" w14:textId="77777777" w:rsidR="00BD4A69" w:rsidRPr="00F60C08" w:rsidRDefault="00BD4A69" w:rsidP="00BD4A69">
      <w:pPr>
        <w:tabs>
          <w:tab w:val="left" w:pos="360"/>
        </w:tabs>
        <w:rPr>
          <w:szCs w:val="22"/>
        </w:rPr>
      </w:pPr>
    </w:p>
    <w:p w14:paraId="55B4DC19"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11.</w:t>
      </w:r>
      <w:r w:rsidRPr="00F60C08">
        <w:rPr>
          <w:b/>
          <w:noProof/>
          <w:szCs w:val="22"/>
        </w:rPr>
        <w:tab/>
        <w:t>REGISTRUOTOJO PAVADINIMAS IR ADRESAS</w:t>
      </w:r>
    </w:p>
    <w:p w14:paraId="166CA0CC" w14:textId="77777777" w:rsidR="00BD4A69" w:rsidRPr="00F60C08" w:rsidRDefault="00BD4A69" w:rsidP="00BD4A69">
      <w:pPr>
        <w:tabs>
          <w:tab w:val="left" w:pos="360"/>
        </w:tabs>
        <w:rPr>
          <w:szCs w:val="22"/>
        </w:rPr>
      </w:pPr>
    </w:p>
    <w:p w14:paraId="6061734C" w14:textId="77777777" w:rsidR="00EB37C5" w:rsidRDefault="00EB37C5" w:rsidP="00EB37C5">
      <w:pPr>
        <w:rPr>
          <w:szCs w:val="22"/>
        </w:rPr>
      </w:pPr>
      <w:r>
        <w:t>{</w:t>
      </w:r>
      <w:proofErr w:type="spellStart"/>
      <w:r>
        <w:t>logo</w:t>
      </w:r>
      <w:proofErr w:type="spellEnd"/>
      <w:r>
        <w:t>} POLPHARMA</w:t>
      </w:r>
    </w:p>
    <w:p w14:paraId="15910580" w14:textId="77777777" w:rsidR="003B1A71" w:rsidRDefault="003B1A71" w:rsidP="007A298D">
      <w:pPr>
        <w:pStyle w:val="BTEMEASMCA"/>
      </w:pPr>
      <w:proofErr w:type="spellStart"/>
      <w:r w:rsidRPr="003A20C0">
        <w:t>Zakłady</w:t>
      </w:r>
      <w:proofErr w:type="spellEnd"/>
      <w:r w:rsidRPr="003A20C0">
        <w:t xml:space="preserve"> </w:t>
      </w:r>
      <w:proofErr w:type="spellStart"/>
      <w:r w:rsidRPr="003A20C0">
        <w:t>Farmaceutyczne</w:t>
      </w:r>
      <w:proofErr w:type="spellEnd"/>
      <w:r w:rsidRPr="003A20C0">
        <w:t xml:space="preserve"> POLPHARMA S.A.</w:t>
      </w:r>
      <w:r>
        <w:t xml:space="preserve"> </w:t>
      </w:r>
    </w:p>
    <w:p w14:paraId="778CBFA3" w14:textId="77777777" w:rsidR="003B1A71" w:rsidRDefault="003B1A71" w:rsidP="007A298D">
      <w:pPr>
        <w:pStyle w:val="BTEMEASMCA"/>
      </w:pPr>
      <w:proofErr w:type="spellStart"/>
      <w:r w:rsidRPr="003A20C0">
        <w:t>ul</w:t>
      </w:r>
      <w:proofErr w:type="spellEnd"/>
      <w:r w:rsidRPr="003A20C0">
        <w:t xml:space="preserve">. </w:t>
      </w:r>
      <w:proofErr w:type="spellStart"/>
      <w:r w:rsidRPr="003A20C0">
        <w:t>Pelplińska</w:t>
      </w:r>
      <w:proofErr w:type="spellEnd"/>
      <w:r w:rsidRPr="003A20C0">
        <w:t xml:space="preserve"> 19</w:t>
      </w:r>
      <w:r w:rsidR="00EB37C5">
        <w:t xml:space="preserve">, </w:t>
      </w:r>
      <w:r w:rsidRPr="003A20C0">
        <w:t xml:space="preserve">83-200 </w:t>
      </w:r>
      <w:proofErr w:type="spellStart"/>
      <w:r w:rsidRPr="003A20C0">
        <w:t>Starogard</w:t>
      </w:r>
      <w:proofErr w:type="spellEnd"/>
      <w:r w:rsidRPr="003A20C0">
        <w:t xml:space="preserve"> </w:t>
      </w:r>
      <w:proofErr w:type="spellStart"/>
      <w:r w:rsidRPr="003A20C0">
        <w:t>Gdański</w:t>
      </w:r>
      <w:proofErr w:type="spellEnd"/>
      <w:r>
        <w:t xml:space="preserve"> </w:t>
      </w:r>
    </w:p>
    <w:p w14:paraId="6DA0BCA2" w14:textId="77777777" w:rsidR="003B1A71" w:rsidRPr="00F60C08" w:rsidRDefault="003B1A71" w:rsidP="007A298D">
      <w:pPr>
        <w:pStyle w:val="BTEMEASMCA"/>
      </w:pPr>
      <w:r w:rsidRPr="003A20C0">
        <w:t>Lenkija</w:t>
      </w:r>
    </w:p>
    <w:p w14:paraId="4A718CC2" w14:textId="77777777" w:rsidR="00BD4A69" w:rsidRPr="00F60C08" w:rsidRDefault="00BD4A69" w:rsidP="00BD4A69">
      <w:pPr>
        <w:tabs>
          <w:tab w:val="left" w:pos="360"/>
        </w:tabs>
        <w:rPr>
          <w:szCs w:val="22"/>
        </w:rPr>
      </w:pPr>
    </w:p>
    <w:p w14:paraId="0131DCB3" w14:textId="77777777" w:rsidR="00BD4A69" w:rsidRPr="00F60C08" w:rsidRDefault="00BD4A69" w:rsidP="00BD4A69">
      <w:pPr>
        <w:tabs>
          <w:tab w:val="left" w:pos="360"/>
        </w:tabs>
        <w:rPr>
          <w:szCs w:val="22"/>
        </w:rPr>
      </w:pPr>
    </w:p>
    <w:p w14:paraId="70EC79EB" w14:textId="4CA64435"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12.</w:t>
      </w:r>
      <w:r w:rsidRPr="00F60C08">
        <w:rPr>
          <w:b/>
          <w:noProof/>
          <w:szCs w:val="22"/>
        </w:rPr>
        <w:tab/>
        <w:t xml:space="preserve">REGISTRACIJOS PAŽYMĖJIMO NUMERIS </w:t>
      </w:r>
    </w:p>
    <w:p w14:paraId="3B0E23BC" w14:textId="77777777" w:rsidR="00BD4A69" w:rsidRPr="00F60C08" w:rsidRDefault="00BD4A69" w:rsidP="00BD4A69">
      <w:pPr>
        <w:tabs>
          <w:tab w:val="left" w:pos="360"/>
        </w:tabs>
        <w:rPr>
          <w:szCs w:val="22"/>
        </w:rPr>
      </w:pPr>
    </w:p>
    <w:p w14:paraId="287DAFF3" w14:textId="77777777" w:rsidR="00BD4A69" w:rsidRPr="00F60C08" w:rsidRDefault="00BD4A69" w:rsidP="00BD4A69">
      <w:pPr>
        <w:tabs>
          <w:tab w:val="left" w:pos="360"/>
        </w:tabs>
        <w:rPr>
          <w:szCs w:val="22"/>
        </w:rPr>
      </w:pPr>
      <w:r w:rsidRPr="00F60C08">
        <w:rPr>
          <w:szCs w:val="22"/>
        </w:rPr>
        <w:t>LT/1/94/1565/001</w:t>
      </w:r>
    </w:p>
    <w:p w14:paraId="78D3D025" w14:textId="77777777" w:rsidR="00BD4A69" w:rsidRPr="00F60C08" w:rsidRDefault="00BD4A69" w:rsidP="00BD4A69">
      <w:pPr>
        <w:tabs>
          <w:tab w:val="left" w:pos="360"/>
        </w:tabs>
        <w:rPr>
          <w:szCs w:val="22"/>
        </w:rPr>
      </w:pPr>
    </w:p>
    <w:p w14:paraId="70E51798" w14:textId="77777777" w:rsidR="00BD4A69" w:rsidRPr="00F60C08" w:rsidRDefault="00BD4A69" w:rsidP="00BD4A69">
      <w:pPr>
        <w:tabs>
          <w:tab w:val="left" w:pos="360"/>
        </w:tabs>
        <w:rPr>
          <w:szCs w:val="22"/>
        </w:rPr>
      </w:pPr>
    </w:p>
    <w:p w14:paraId="1FC721AD"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13.</w:t>
      </w:r>
      <w:r w:rsidRPr="00F60C08">
        <w:rPr>
          <w:b/>
          <w:noProof/>
          <w:szCs w:val="22"/>
        </w:rPr>
        <w:tab/>
        <w:t>SERIJOS NUMERIS</w:t>
      </w:r>
    </w:p>
    <w:p w14:paraId="35639C46" w14:textId="77777777" w:rsidR="00BD4A69" w:rsidRPr="00F60C08" w:rsidRDefault="00BD4A69" w:rsidP="00BD4A69">
      <w:pPr>
        <w:tabs>
          <w:tab w:val="left" w:pos="360"/>
        </w:tabs>
        <w:rPr>
          <w:szCs w:val="22"/>
        </w:rPr>
      </w:pPr>
    </w:p>
    <w:p w14:paraId="496F0CA2" w14:textId="77777777" w:rsidR="00BD4A69" w:rsidRPr="00F60C08" w:rsidRDefault="00BD4A69" w:rsidP="00BD4A69">
      <w:pPr>
        <w:tabs>
          <w:tab w:val="left" w:pos="360"/>
        </w:tabs>
        <w:rPr>
          <w:szCs w:val="22"/>
        </w:rPr>
      </w:pPr>
      <w:r w:rsidRPr="00F60C08">
        <w:rPr>
          <w:szCs w:val="22"/>
        </w:rPr>
        <w:t>Lot</w:t>
      </w:r>
      <w:r w:rsidR="001A1C55" w:rsidRPr="00F60C08">
        <w:rPr>
          <w:szCs w:val="22"/>
        </w:rPr>
        <w:t>:</w:t>
      </w:r>
      <w:r w:rsidRPr="00F60C08">
        <w:rPr>
          <w:szCs w:val="22"/>
        </w:rPr>
        <w:t xml:space="preserve"> {numeris}</w:t>
      </w:r>
    </w:p>
    <w:p w14:paraId="44448F93" w14:textId="77777777" w:rsidR="00BD4A69" w:rsidRPr="00F60C08" w:rsidRDefault="00BD4A69" w:rsidP="00BD4A69">
      <w:pPr>
        <w:tabs>
          <w:tab w:val="left" w:pos="360"/>
        </w:tabs>
        <w:rPr>
          <w:szCs w:val="22"/>
        </w:rPr>
      </w:pPr>
    </w:p>
    <w:p w14:paraId="1544C363" w14:textId="77777777" w:rsidR="00BD4A69" w:rsidRPr="00F60C08" w:rsidRDefault="00BD4A69" w:rsidP="00BD4A69">
      <w:pPr>
        <w:tabs>
          <w:tab w:val="left" w:pos="360"/>
        </w:tabs>
        <w:rPr>
          <w:szCs w:val="22"/>
        </w:rPr>
      </w:pPr>
    </w:p>
    <w:p w14:paraId="0A085D4C"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14.</w:t>
      </w:r>
      <w:r w:rsidRPr="00F60C08">
        <w:rPr>
          <w:b/>
          <w:noProof/>
          <w:szCs w:val="22"/>
        </w:rPr>
        <w:tab/>
        <w:t>PARDAVIMO (IŠDAVIMO) TVARKA</w:t>
      </w:r>
    </w:p>
    <w:p w14:paraId="7DEFE627" w14:textId="77777777" w:rsidR="00BD4A69" w:rsidRPr="00F60C08" w:rsidRDefault="00BD4A69" w:rsidP="00BD4A69">
      <w:pPr>
        <w:tabs>
          <w:tab w:val="left" w:pos="360"/>
        </w:tabs>
        <w:rPr>
          <w:szCs w:val="22"/>
        </w:rPr>
      </w:pPr>
    </w:p>
    <w:p w14:paraId="775D5330" w14:textId="77777777" w:rsidR="00BD4A69" w:rsidRPr="00F60C08" w:rsidRDefault="00BD4A69" w:rsidP="00BD4A69">
      <w:pPr>
        <w:tabs>
          <w:tab w:val="left" w:pos="360"/>
        </w:tabs>
        <w:rPr>
          <w:szCs w:val="22"/>
        </w:rPr>
      </w:pPr>
      <w:r w:rsidRPr="00F60C08">
        <w:rPr>
          <w:szCs w:val="22"/>
        </w:rPr>
        <w:t>Receptinis vaistas</w:t>
      </w:r>
    </w:p>
    <w:p w14:paraId="524D3D5D" w14:textId="77777777" w:rsidR="00BD4A69" w:rsidRPr="00F60C08" w:rsidRDefault="00BD4A69" w:rsidP="00BD4A69">
      <w:pPr>
        <w:tabs>
          <w:tab w:val="left" w:pos="360"/>
        </w:tabs>
        <w:rPr>
          <w:szCs w:val="22"/>
        </w:rPr>
      </w:pPr>
    </w:p>
    <w:p w14:paraId="78380C65" w14:textId="77777777" w:rsidR="00BD4A69" w:rsidRPr="00F60C08" w:rsidRDefault="00BD4A69" w:rsidP="00BD4A69">
      <w:pPr>
        <w:tabs>
          <w:tab w:val="left" w:pos="360"/>
        </w:tabs>
        <w:rPr>
          <w:szCs w:val="22"/>
        </w:rPr>
      </w:pPr>
    </w:p>
    <w:p w14:paraId="19408950"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15.</w:t>
      </w:r>
      <w:r w:rsidRPr="00F60C08">
        <w:rPr>
          <w:b/>
          <w:noProof/>
          <w:szCs w:val="22"/>
        </w:rPr>
        <w:tab/>
        <w:t>VARTOJIMO INSTRUKCIJA</w:t>
      </w:r>
    </w:p>
    <w:p w14:paraId="5BE07709" w14:textId="77777777" w:rsidR="00BD4A69" w:rsidRPr="00F60C08" w:rsidRDefault="00BD4A69" w:rsidP="00BD4A69">
      <w:pPr>
        <w:tabs>
          <w:tab w:val="left" w:pos="360"/>
        </w:tabs>
        <w:rPr>
          <w:szCs w:val="22"/>
        </w:rPr>
      </w:pPr>
    </w:p>
    <w:p w14:paraId="4D437E38" w14:textId="77777777" w:rsidR="00BD4A69" w:rsidRPr="00F60C08" w:rsidRDefault="00BD4A69" w:rsidP="00BD4A69">
      <w:pPr>
        <w:tabs>
          <w:tab w:val="left" w:pos="360"/>
        </w:tabs>
        <w:rPr>
          <w:szCs w:val="22"/>
        </w:rPr>
      </w:pPr>
    </w:p>
    <w:p w14:paraId="314DFE0A"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16.</w:t>
      </w:r>
      <w:r w:rsidRPr="00F60C08">
        <w:rPr>
          <w:b/>
          <w:noProof/>
          <w:szCs w:val="22"/>
        </w:rPr>
        <w:tab/>
        <w:t>INFORMACIJA BRAILIO RAŠTU</w:t>
      </w:r>
    </w:p>
    <w:p w14:paraId="18179B5B" w14:textId="77777777" w:rsidR="00BD4A69" w:rsidRPr="00F60C08" w:rsidRDefault="00BD4A69" w:rsidP="00BD4A69">
      <w:pPr>
        <w:tabs>
          <w:tab w:val="left" w:pos="360"/>
        </w:tabs>
        <w:rPr>
          <w:szCs w:val="22"/>
        </w:rPr>
      </w:pPr>
    </w:p>
    <w:p w14:paraId="5CAF9DBE" w14:textId="77777777" w:rsidR="00BD4A69" w:rsidRPr="00F60C08" w:rsidRDefault="00BD4A69" w:rsidP="00BD4A69">
      <w:pPr>
        <w:tabs>
          <w:tab w:val="left" w:pos="360"/>
        </w:tabs>
        <w:rPr>
          <w:szCs w:val="22"/>
        </w:rPr>
      </w:pPr>
      <w:proofErr w:type="spellStart"/>
      <w:r w:rsidRPr="00F60C08">
        <w:rPr>
          <w:szCs w:val="22"/>
        </w:rPr>
        <w:t>Biseptol</w:t>
      </w:r>
      <w:proofErr w:type="spellEnd"/>
      <w:r w:rsidRPr="00F60C08">
        <w:rPr>
          <w:szCs w:val="22"/>
        </w:rPr>
        <w:t xml:space="preserve"> 200 mg/40 mg/5 ml</w:t>
      </w:r>
    </w:p>
    <w:p w14:paraId="584357E4" w14:textId="77777777" w:rsidR="00BD4A69" w:rsidRPr="00F60C08" w:rsidRDefault="00BD4A69" w:rsidP="00BD4A69">
      <w:pPr>
        <w:tabs>
          <w:tab w:val="left" w:pos="360"/>
        </w:tabs>
        <w:rPr>
          <w:szCs w:val="22"/>
        </w:rPr>
      </w:pPr>
    </w:p>
    <w:p w14:paraId="2A8FA5D0" w14:textId="77777777" w:rsidR="00BD4A69" w:rsidRPr="00F60C08" w:rsidRDefault="00BD4A69" w:rsidP="00BD4A69">
      <w:pPr>
        <w:tabs>
          <w:tab w:val="left" w:pos="567"/>
        </w:tabs>
        <w:rPr>
          <w:noProof/>
          <w:szCs w:val="22"/>
          <w:shd w:val="clear" w:color="auto" w:fill="CCCCCC"/>
        </w:rPr>
      </w:pPr>
    </w:p>
    <w:p w14:paraId="63D8EA30" w14:textId="77777777" w:rsidR="00BD4A69" w:rsidRPr="00F60C08" w:rsidRDefault="00BD4A69" w:rsidP="00BD4A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2"/>
        </w:rPr>
      </w:pPr>
      <w:r w:rsidRPr="00F60C08">
        <w:rPr>
          <w:b/>
          <w:noProof/>
          <w:snapToGrid w:val="0"/>
          <w:szCs w:val="22"/>
        </w:rPr>
        <w:lastRenderedPageBreak/>
        <w:t>17.</w:t>
      </w:r>
      <w:r w:rsidRPr="00F60C08">
        <w:rPr>
          <w:b/>
          <w:noProof/>
          <w:snapToGrid w:val="0"/>
          <w:szCs w:val="22"/>
        </w:rPr>
        <w:tab/>
        <w:t>UNIKALUS IDENTIFIKATORIUS – 2D BRŪKŠNINIS KODAS</w:t>
      </w:r>
    </w:p>
    <w:p w14:paraId="139D142C" w14:textId="77777777" w:rsidR="00BD4A69" w:rsidRPr="00F60C08" w:rsidRDefault="00BD4A69" w:rsidP="00BD4A69">
      <w:pPr>
        <w:tabs>
          <w:tab w:val="left" w:pos="567"/>
        </w:tabs>
        <w:rPr>
          <w:noProof/>
          <w:snapToGrid w:val="0"/>
          <w:szCs w:val="22"/>
        </w:rPr>
      </w:pPr>
    </w:p>
    <w:p w14:paraId="0C1BA292" w14:textId="77777777" w:rsidR="00BD4A69" w:rsidRPr="00F60C08" w:rsidRDefault="00BD4A69" w:rsidP="00BD4A69">
      <w:pPr>
        <w:tabs>
          <w:tab w:val="left" w:pos="567"/>
        </w:tabs>
        <w:rPr>
          <w:noProof/>
          <w:snapToGrid w:val="0"/>
          <w:szCs w:val="22"/>
          <w:shd w:val="clear" w:color="auto" w:fill="CCCCCC"/>
        </w:rPr>
      </w:pPr>
      <w:r w:rsidRPr="00747E2D">
        <w:rPr>
          <w:noProof/>
          <w:snapToGrid w:val="0"/>
          <w:szCs w:val="22"/>
          <w:highlight w:val="lightGray"/>
        </w:rPr>
        <w:t>2D brūkšninis kodas su nurodytu unikaliu identifikatoriumi.</w:t>
      </w:r>
    </w:p>
    <w:p w14:paraId="1B387290" w14:textId="77777777" w:rsidR="00BD4A69" w:rsidRPr="00F60C08" w:rsidRDefault="00BD4A69" w:rsidP="00BD4A69">
      <w:pPr>
        <w:tabs>
          <w:tab w:val="left" w:pos="567"/>
        </w:tabs>
        <w:rPr>
          <w:noProof/>
          <w:snapToGrid w:val="0"/>
          <w:szCs w:val="22"/>
        </w:rPr>
      </w:pPr>
    </w:p>
    <w:p w14:paraId="5F8FC8A4" w14:textId="77777777" w:rsidR="00BD4A69" w:rsidRPr="00F60C08" w:rsidRDefault="00BD4A69" w:rsidP="00BD4A69">
      <w:pPr>
        <w:tabs>
          <w:tab w:val="left" w:pos="567"/>
        </w:tabs>
        <w:rPr>
          <w:noProof/>
          <w:snapToGrid w:val="0"/>
          <w:szCs w:val="22"/>
        </w:rPr>
      </w:pPr>
    </w:p>
    <w:p w14:paraId="2A111C9D" w14:textId="77777777" w:rsidR="00BD4A69" w:rsidRPr="00F60C08" w:rsidRDefault="00BD4A69" w:rsidP="00BD4A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2"/>
        </w:rPr>
      </w:pPr>
      <w:r w:rsidRPr="00F60C08">
        <w:rPr>
          <w:b/>
          <w:noProof/>
          <w:snapToGrid w:val="0"/>
          <w:szCs w:val="22"/>
        </w:rPr>
        <w:t>18.</w:t>
      </w:r>
      <w:r w:rsidRPr="00F60C08">
        <w:rPr>
          <w:b/>
          <w:noProof/>
          <w:snapToGrid w:val="0"/>
          <w:szCs w:val="22"/>
        </w:rPr>
        <w:tab/>
        <w:t>UNIKALUS IDENTIFIKATORIUS – ŽMONĖMS SUPRANTAMI DUOMENYS</w:t>
      </w:r>
    </w:p>
    <w:p w14:paraId="6D836F20" w14:textId="77777777" w:rsidR="00BD4A69" w:rsidRPr="00F60C08" w:rsidRDefault="00BD4A69" w:rsidP="00BD4A69">
      <w:pPr>
        <w:tabs>
          <w:tab w:val="left" w:pos="567"/>
        </w:tabs>
        <w:rPr>
          <w:noProof/>
          <w:snapToGrid w:val="0"/>
          <w:szCs w:val="22"/>
        </w:rPr>
      </w:pPr>
    </w:p>
    <w:p w14:paraId="664B1263" w14:textId="77777777" w:rsidR="00BD4A69" w:rsidRPr="00F60C08" w:rsidRDefault="00BD4A69" w:rsidP="00BD4A69">
      <w:pPr>
        <w:tabs>
          <w:tab w:val="left" w:pos="567"/>
        </w:tabs>
        <w:rPr>
          <w:snapToGrid w:val="0"/>
          <w:szCs w:val="22"/>
        </w:rPr>
      </w:pPr>
      <w:r w:rsidRPr="00F60C08">
        <w:rPr>
          <w:snapToGrid w:val="0"/>
          <w:szCs w:val="22"/>
        </w:rPr>
        <w:t>PC: {numeris}</w:t>
      </w:r>
    </w:p>
    <w:p w14:paraId="690D523A" w14:textId="77777777" w:rsidR="00BD4A69" w:rsidRPr="00F60C08" w:rsidRDefault="00BD4A69" w:rsidP="00BD4A69">
      <w:pPr>
        <w:tabs>
          <w:tab w:val="left" w:pos="567"/>
        </w:tabs>
        <w:rPr>
          <w:snapToGrid w:val="0"/>
          <w:szCs w:val="22"/>
        </w:rPr>
      </w:pPr>
      <w:r w:rsidRPr="00F60C08">
        <w:rPr>
          <w:snapToGrid w:val="0"/>
          <w:szCs w:val="22"/>
        </w:rPr>
        <w:t>SN: {numeris}</w:t>
      </w:r>
    </w:p>
    <w:p w14:paraId="3F187B59" w14:textId="77777777" w:rsidR="00BD4A69" w:rsidRPr="00F60C08" w:rsidRDefault="00BD4A69" w:rsidP="00BD4A69">
      <w:pPr>
        <w:tabs>
          <w:tab w:val="left" w:pos="360"/>
        </w:tabs>
        <w:rPr>
          <w:szCs w:val="22"/>
        </w:rPr>
      </w:pPr>
      <w:r w:rsidRPr="00747E2D">
        <w:rPr>
          <w:snapToGrid w:val="0"/>
          <w:szCs w:val="22"/>
          <w:highlight w:val="lightGray"/>
        </w:rPr>
        <w:t>NN: {numeris}</w:t>
      </w:r>
    </w:p>
    <w:p w14:paraId="2940DDF9" w14:textId="77777777" w:rsidR="00BD4A69" w:rsidRPr="00F60C08" w:rsidRDefault="00BD4A69" w:rsidP="00BD4A69">
      <w:pPr>
        <w:spacing w:after="160" w:line="256" w:lineRule="auto"/>
        <w:rPr>
          <w:szCs w:val="22"/>
        </w:rPr>
      </w:pPr>
      <w:r w:rsidRPr="00F60C08">
        <w:rPr>
          <w:szCs w:val="22"/>
        </w:rPr>
        <w:br w:type="page"/>
      </w:r>
    </w:p>
    <w:p w14:paraId="38906EBA" w14:textId="77777777" w:rsidR="00BD4A69" w:rsidRPr="00F60C08" w:rsidRDefault="00BD4A69" w:rsidP="00BD4A69">
      <w:pPr>
        <w:tabs>
          <w:tab w:val="left" w:pos="360"/>
        </w:tabs>
        <w:rPr>
          <w:szCs w:val="22"/>
        </w:rPr>
      </w:pPr>
    </w:p>
    <w:p w14:paraId="17F4A42C"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MINIMALI INFORMACIJA ANT MAŽŲ VIDINIŲ</w:t>
      </w:r>
      <w:r w:rsidRPr="00F60C08">
        <w:rPr>
          <w:b/>
          <w:bCs/>
          <w:noProof/>
          <w:szCs w:val="22"/>
        </w:rPr>
        <w:t xml:space="preserve"> </w:t>
      </w:r>
      <w:r w:rsidRPr="00F60C08">
        <w:rPr>
          <w:b/>
          <w:noProof/>
          <w:szCs w:val="22"/>
        </w:rPr>
        <w:t>PAKUOČIŲ</w:t>
      </w:r>
    </w:p>
    <w:p w14:paraId="1F4AF438"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p>
    <w:p w14:paraId="1987BFB8"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 xml:space="preserve">STIKLO BUTELIUKAS </w:t>
      </w:r>
    </w:p>
    <w:p w14:paraId="07D2B23D" w14:textId="77777777" w:rsidR="00BD4A69" w:rsidRPr="00F60C08" w:rsidRDefault="00BD4A69" w:rsidP="00BD4A69">
      <w:pPr>
        <w:tabs>
          <w:tab w:val="left" w:pos="360"/>
        </w:tabs>
        <w:rPr>
          <w:szCs w:val="22"/>
        </w:rPr>
      </w:pPr>
    </w:p>
    <w:p w14:paraId="390C9112" w14:textId="77777777" w:rsidR="00BD4A69" w:rsidRPr="00F60C08" w:rsidRDefault="00BD4A69" w:rsidP="00BD4A69">
      <w:pPr>
        <w:tabs>
          <w:tab w:val="left" w:pos="360"/>
        </w:tabs>
        <w:rPr>
          <w:szCs w:val="22"/>
        </w:rPr>
      </w:pPr>
    </w:p>
    <w:p w14:paraId="3226413F"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1.</w:t>
      </w:r>
      <w:r w:rsidRPr="00F60C08">
        <w:rPr>
          <w:b/>
          <w:noProof/>
          <w:szCs w:val="22"/>
        </w:rPr>
        <w:tab/>
        <w:t>VAISTINIO PREPARATO PAVADINIMAS IR VARTOJIMO BŪDAS (-AI)</w:t>
      </w:r>
    </w:p>
    <w:p w14:paraId="00A1E256" w14:textId="77777777" w:rsidR="00BD4A69" w:rsidRPr="00F60C08" w:rsidRDefault="00BD4A69" w:rsidP="00BD4A69">
      <w:pPr>
        <w:tabs>
          <w:tab w:val="left" w:pos="360"/>
        </w:tabs>
        <w:rPr>
          <w:szCs w:val="22"/>
        </w:rPr>
      </w:pPr>
    </w:p>
    <w:p w14:paraId="5D74A58D" w14:textId="77777777" w:rsidR="00BD4A69" w:rsidRPr="00F60C08" w:rsidRDefault="00BD4A69" w:rsidP="00BD4A69">
      <w:pPr>
        <w:tabs>
          <w:tab w:val="left" w:pos="360"/>
        </w:tabs>
        <w:rPr>
          <w:szCs w:val="22"/>
        </w:rPr>
      </w:pPr>
      <w:proofErr w:type="spellStart"/>
      <w:r w:rsidRPr="00F60C08">
        <w:rPr>
          <w:szCs w:val="22"/>
        </w:rPr>
        <w:t>Biseptol</w:t>
      </w:r>
      <w:proofErr w:type="spellEnd"/>
      <w:r w:rsidRPr="00F60C08">
        <w:rPr>
          <w:szCs w:val="22"/>
        </w:rPr>
        <w:t xml:space="preserve"> 200 mg/40 mg/5 ml geriamoji suspensija</w:t>
      </w:r>
    </w:p>
    <w:p w14:paraId="5F0007C9" w14:textId="0F042C2D" w:rsidR="00BD4A69" w:rsidRPr="00F60C08" w:rsidRDefault="003B42DA" w:rsidP="00BD4A69">
      <w:pPr>
        <w:tabs>
          <w:tab w:val="left" w:pos="360"/>
        </w:tabs>
        <w:rPr>
          <w:szCs w:val="22"/>
        </w:rPr>
      </w:pPr>
      <w:proofErr w:type="spellStart"/>
      <w:r>
        <w:rPr>
          <w:szCs w:val="22"/>
        </w:rPr>
        <w:t>s</w:t>
      </w:r>
      <w:r w:rsidR="00BD4A69" w:rsidRPr="00F60C08">
        <w:rPr>
          <w:szCs w:val="22"/>
        </w:rPr>
        <w:t>ulfametoksazolas</w:t>
      </w:r>
      <w:proofErr w:type="spellEnd"/>
      <w:r w:rsidR="00BD4A69" w:rsidRPr="00F60C08">
        <w:rPr>
          <w:szCs w:val="22"/>
        </w:rPr>
        <w:t xml:space="preserve"> ir </w:t>
      </w:r>
      <w:proofErr w:type="spellStart"/>
      <w:r w:rsidR="00BD4A69" w:rsidRPr="00F60C08">
        <w:rPr>
          <w:szCs w:val="22"/>
        </w:rPr>
        <w:t>trimetoprimas</w:t>
      </w:r>
      <w:proofErr w:type="spellEnd"/>
    </w:p>
    <w:p w14:paraId="1F378F1A" w14:textId="77777777" w:rsidR="00BD4A69" w:rsidRPr="00F60C08" w:rsidRDefault="00BD4A69" w:rsidP="00BD4A69">
      <w:pPr>
        <w:tabs>
          <w:tab w:val="left" w:pos="360"/>
        </w:tabs>
        <w:rPr>
          <w:szCs w:val="22"/>
        </w:rPr>
      </w:pPr>
    </w:p>
    <w:p w14:paraId="31798D32" w14:textId="77777777" w:rsidR="00BD4A69" w:rsidRPr="00F60C08" w:rsidRDefault="00BD4A69" w:rsidP="00BD4A69">
      <w:pPr>
        <w:tabs>
          <w:tab w:val="left" w:pos="360"/>
        </w:tabs>
        <w:rPr>
          <w:szCs w:val="22"/>
        </w:rPr>
      </w:pPr>
      <w:r w:rsidRPr="00F60C08">
        <w:rPr>
          <w:szCs w:val="22"/>
        </w:rPr>
        <w:t>Vartoti per burną.</w:t>
      </w:r>
    </w:p>
    <w:p w14:paraId="1F2A8C36" w14:textId="77777777" w:rsidR="00BD4A69" w:rsidRPr="00F60C08" w:rsidRDefault="00BD4A69" w:rsidP="00BD4A69">
      <w:pPr>
        <w:tabs>
          <w:tab w:val="left" w:pos="360"/>
        </w:tabs>
        <w:rPr>
          <w:szCs w:val="22"/>
        </w:rPr>
      </w:pPr>
    </w:p>
    <w:p w14:paraId="3E51AD50" w14:textId="77777777" w:rsidR="00BD4A69" w:rsidRPr="00F60C08" w:rsidRDefault="00BD4A69" w:rsidP="00BD4A69">
      <w:pPr>
        <w:tabs>
          <w:tab w:val="left" w:pos="360"/>
        </w:tabs>
        <w:rPr>
          <w:szCs w:val="22"/>
        </w:rPr>
      </w:pPr>
    </w:p>
    <w:p w14:paraId="5E72AAA8"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2.</w:t>
      </w:r>
      <w:r w:rsidRPr="00F60C08">
        <w:rPr>
          <w:b/>
          <w:noProof/>
          <w:szCs w:val="22"/>
        </w:rPr>
        <w:tab/>
        <w:t>VARTOJIMO METODAS</w:t>
      </w:r>
    </w:p>
    <w:p w14:paraId="7009CBA4" w14:textId="77777777" w:rsidR="00BD4A69" w:rsidRPr="00F60C08" w:rsidRDefault="00BD4A69" w:rsidP="00BD4A69">
      <w:pPr>
        <w:tabs>
          <w:tab w:val="left" w:pos="360"/>
        </w:tabs>
        <w:rPr>
          <w:szCs w:val="22"/>
        </w:rPr>
      </w:pPr>
    </w:p>
    <w:p w14:paraId="42D63FE6" w14:textId="77777777" w:rsidR="00BD4A69" w:rsidRPr="00F60C08" w:rsidRDefault="00BD4A69" w:rsidP="00BD4A69">
      <w:pPr>
        <w:tabs>
          <w:tab w:val="left" w:pos="360"/>
        </w:tabs>
        <w:rPr>
          <w:szCs w:val="22"/>
        </w:rPr>
      </w:pPr>
      <w:r w:rsidRPr="00F60C08">
        <w:rPr>
          <w:szCs w:val="22"/>
        </w:rPr>
        <w:t>Prieš vartojimą perskaitykite pakuotės lapelį.</w:t>
      </w:r>
    </w:p>
    <w:p w14:paraId="305E34FF" w14:textId="77777777" w:rsidR="00BD4A69" w:rsidRPr="00F60C08" w:rsidRDefault="00BD4A69" w:rsidP="00BD4A69">
      <w:pPr>
        <w:tabs>
          <w:tab w:val="left" w:pos="360"/>
        </w:tabs>
        <w:rPr>
          <w:szCs w:val="22"/>
        </w:rPr>
      </w:pPr>
      <w:r w:rsidRPr="00F60C08">
        <w:rPr>
          <w:szCs w:val="22"/>
        </w:rPr>
        <w:t>Prieš vartojimą suplakti.</w:t>
      </w:r>
    </w:p>
    <w:p w14:paraId="2923D755" w14:textId="77777777" w:rsidR="00BD4A69" w:rsidRPr="00F60C08" w:rsidRDefault="00BD4A69" w:rsidP="00BD4A69">
      <w:pPr>
        <w:tabs>
          <w:tab w:val="left" w:pos="360"/>
        </w:tabs>
        <w:rPr>
          <w:szCs w:val="22"/>
        </w:rPr>
      </w:pPr>
    </w:p>
    <w:p w14:paraId="5F08904C" w14:textId="77777777" w:rsidR="00BD4A69" w:rsidRPr="00F60C08" w:rsidRDefault="00BD4A69" w:rsidP="00BD4A69">
      <w:pPr>
        <w:tabs>
          <w:tab w:val="left" w:pos="360"/>
        </w:tabs>
        <w:rPr>
          <w:szCs w:val="22"/>
        </w:rPr>
      </w:pPr>
    </w:p>
    <w:p w14:paraId="6694AB31" w14:textId="77777777" w:rsidR="00BD4A69" w:rsidRPr="00F60C08"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rPr>
      </w:pPr>
      <w:r w:rsidRPr="00F60C08">
        <w:rPr>
          <w:b/>
          <w:noProof/>
          <w:szCs w:val="22"/>
        </w:rPr>
        <w:t>3.</w:t>
      </w:r>
      <w:r w:rsidRPr="00F60C08">
        <w:rPr>
          <w:b/>
          <w:noProof/>
          <w:szCs w:val="22"/>
        </w:rPr>
        <w:tab/>
        <w:t>TINKAMUMO LAIKAS</w:t>
      </w:r>
    </w:p>
    <w:p w14:paraId="7078731B" w14:textId="77777777" w:rsidR="00BD4A69" w:rsidRPr="00F60C08" w:rsidRDefault="00BD4A69" w:rsidP="00BD4A69">
      <w:pPr>
        <w:tabs>
          <w:tab w:val="left" w:pos="360"/>
        </w:tabs>
        <w:rPr>
          <w:szCs w:val="22"/>
        </w:rPr>
      </w:pPr>
    </w:p>
    <w:p w14:paraId="57E4B9C2" w14:textId="77777777" w:rsidR="00BD4A69" w:rsidRPr="00F60C08" w:rsidRDefault="00BD4A69" w:rsidP="00BD4A69">
      <w:pPr>
        <w:tabs>
          <w:tab w:val="left" w:pos="360"/>
        </w:tabs>
        <w:rPr>
          <w:szCs w:val="22"/>
        </w:rPr>
      </w:pPr>
      <w:r w:rsidRPr="00F60C08">
        <w:rPr>
          <w:szCs w:val="22"/>
        </w:rPr>
        <w:t>EXP {mm/MMMM}</w:t>
      </w:r>
    </w:p>
    <w:p w14:paraId="7CB7377E" w14:textId="77777777" w:rsidR="00BD4A69" w:rsidRPr="00F60C08" w:rsidRDefault="00BD4A69" w:rsidP="00BD4A69">
      <w:pPr>
        <w:tabs>
          <w:tab w:val="left" w:pos="360"/>
        </w:tabs>
        <w:rPr>
          <w:szCs w:val="22"/>
        </w:rPr>
      </w:pPr>
    </w:p>
    <w:p w14:paraId="1BD8CBD2" w14:textId="77777777" w:rsidR="00BD4A69" w:rsidRPr="00F60C08" w:rsidRDefault="00BD4A69" w:rsidP="00BD4A69">
      <w:pPr>
        <w:tabs>
          <w:tab w:val="left" w:pos="360"/>
        </w:tabs>
        <w:rPr>
          <w:szCs w:val="22"/>
        </w:rPr>
      </w:pPr>
    </w:p>
    <w:p w14:paraId="670FF241"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4.</w:t>
      </w:r>
      <w:r w:rsidRPr="00F60C08">
        <w:rPr>
          <w:b/>
          <w:noProof/>
          <w:szCs w:val="22"/>
        </w:rPr>
        <w:tab/>
        <w:t>SERIJOS NUMERIS</w:t>
      </w:r>
    </w:p>
    <w:p w14:paraId="69CDA5F1" w14:textId="77777777" w:rsidR="00BD4A69" w:rsidRPr="00F60C08" w:rsidRDefault="00BD4A69" w:rsidP="00BD4A69">
      <w:pPr>
        <w:tabs>
          <w:tab w:val="left" w:pos="360"/>
        </w:tabs>
        <w:rPr>
          <w:szCs w:val="22"/>
        </w:rPr>
      </w:pPr>
    </w:p>
    <w:p w14:paraId="1163F1D5" w14:textId="77777777" w:rsidR="00BD4A69" w:rsidRPr="00F60C08" w:rsidRDefault="00BD4A69" w:rsidP="00BD4A69">
      <w:pPr>
        <w:tabs>
          <w:tab w:val="left" w:pos="360"/>
        </w:tabs>
        <w:rPr>
          <w:szCs w:val="22"/>
        </w:rPr>
      </w:pPr>
      <w:r w:rsidRPr="00F60C08">
        <w:rPr>
          <w:szCs w:val="22"/>
        </w:rPr>
        <w:t>Lot {numeris}</w:t>
      </w:r>
    </w:p>
    <w:p w14:paraId="424145B5" w14:textId="77777777" w:rsidR="00BD4A69" w:rsidRPr="00F60C08" w:rsidRDefault="00BD4A69" w:rsidP="00BD4A69">
      <w:pPr>
        <w:tabs>
          <w:tab w:val="left" w:pos="360"/>
        </w:tabs>
        <w:rPr>
          <w:szCs w:val="22"/>
        </w:rPr>
      </w:pPr>
    </w:p>
    <w:p w14:paraId="5D1BF59D" w14:textId="77777777" w:rsidR="00BD4A69" w:rsidRPr="00F60C08" w:rsidRDefault="00BD4A69" w:rsidP="00BD4A69">
      <w:pPr>
        <w:tabs>
          <w:tab w:val="left" w:pos="360"/>
        </w:tabs>
        <w:rPr>
          <w:szCs w:val="22"/>
        </w:rPr>
      </w:pPr>
    </w:p>
    <w:p w14:paraId="14AA5F1B"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5.</w:t>
      </w:r>
      <w:r w:rsidRPr="00F60C08">
        <w:rPr>
          <w:b/>
          <w:noProof/>
          <w:szCs w:val="22"/>
        </w:rPr>
        <w:tab/>
        <w:t>KIEKIS (MASĖ, TŪRIS ARBA VIENETAI)</w:t>
      </w:r>
    </w:p>
    <w:p w14:paraId="670F44D4" w14:textId="77777777" w:rsidR="00BD4A69" w:rsidRPr="00F60C08" w:rsidRDefault="00BD4A69" w:rsidP="00BD4A69">
      <w:pPr>
        <w:tabs>
          <w:tab w:val="left" w:pos="360"/>
        </w:tabs>
        <w:rPr>
          <w:szCs w:val="22"/>
        </w:rPr>
      </w:pPr>
    </w:p>
    <w:p w14:paraId="4FD077CB" w14:textId="77777777" w:rsidR="00BD4A69" w:rsidRPr="00F60C08" w:rsidRDefault="00BD4A69" w:rsidP="00BD4A69">
      <w:pPr>
        <w:tabs>
          <w:tab w:val="left" w:pos="360"/>
        </w:tabs>
        <w:rPr>
          <w:szCs w:val="22"/>
        </w:rPr>
      </w:pPr>
      <w:r w:rsidRPr="00F60C08">
        <w:rPr>
          <w:szCs w:val="22"/>
        </w:rPr>
        <w:t>80 ml</w:t>
      </w:r>
    </w:p>
    <w:p w14:paraId="0B908D7A" w14:textId="77777777" w:rsidR="00BD4A69" w:rsidRPr="00F60C08" w:rsidRDefault="00BD4A69" w:rsidP="00BD4A69">
      <w:pPr>
        <w:tabs>
          <w:tab w:val="left" w:pos="360"/>
        </w:tabs>
        <w:rPr>
          <w:szCs w:val="22"/>
        </w:rPr>
      </w:pPr>
    </w:p>
    <w:p w14:paraId="439035EC" w14:textId="77777777" w:rsidR="00BD4A69" w:rsidRPr="00F60C08" w:rsidRDefault="00BD4A69" w:rsidP="00BD4A69">
      <w:pPr>
        <w:tabs>
          <w:tab w:val="left" w:pos="360"/>
        </w:tabs>
        <w:rPr>
          <w:szCs w:val="22"/>
        </w:rPr>
      </w:pPr>
    </w:p>
    <w:p w14:paraId="0E7165D8" w14:textId="77777777" w:rsidR="00BD4A69" w:rsidRPr="00747E2D" w:rsidRDefault="00BD4A69" w:rsidP="00BD4A69">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F60C08">
        <w:rPr>
          <w:b/>
          <w:noProof/>
          <w:szCs w:val="22"/>
        </w:rPr>
        <w:t>6.</w:t>
      </w:r>
      <w:r w:rsidRPr="00F60C08">
        <w:rPr>
          <w:b/>
          <w:noProof/>
          <w:szCs w:val="22"/>
        </w:rPr>
        <w:tab/>
        <w:t>KITA</w:t>
      </w:r>
    </w:p>
    <w:p w14:paraId="2F5CD168" w14:textId="77777777" w:rsidR="00BD4A69" w:rsidRPr="00F60C08" w:rsidRDefault="00BD4A69" w:rsidP="00BD4A69">
      <w:pPr>
        <w:tabs>
          <w:tab w:val="left" w:pos="360"/>
        </w:tabs>
        <w:rPr>
          <w:szCs w:val="22"/>
        </w:rPr>
      </w:pPr>
    </w:p>
    <w:p w14:paraId="16DA56A1" w14:textId="77777777" w:rsidR="00BD4A69" w:rsidRPr="00F60C08" w:rsidRDefault="003B1A71" w:rsidP="00647B17">
      <w:pPr>
        <w:rPr>
          <w:noProof/>
          <w:szCs w:val="22"/>
        </w:rPr>
      </w:pPr>
      <w:r w:rsidRPr="003A20C0">
        <w:rPr>
          <w:szCs w:val="22"/>
        </w:rPr>
        <w:t>{</w:t>
      </w:r>
      <w:proofErr w:type="spellStart"/>
      <w:r w:rsidRPr="003A20C0">
        <w:rPr>
          <w:szCs w:val="22"/>
        </w:rPr>
        <w:t>logo</w:t>
      </w:r>
      <w:proofErr w:type="spellEnd"/>
      <w:r w:rsidRPr="003A20C0">
        <w:rPr>
          <w:szCs w:val="22"/>
        </w:rPr>
        <w:t>} POLPHARMA</w:t>
      </w:r>
    </w:p>
    <w:p w14:paraId="513A1BC7" w14:textId="77777777" w:rsidR="00BD4A69" w:rsidRPr="00F60C08" w:rsidRDefault="00BD4A69" w:rsidP="00BD4A69">
      <w:pPr>
        <w:spacing w:after="160"/>
        <w:rPr>
          <w:noProof/>
          <w:szCs w:val="22"/>
        </w:rPr>
      </w:pPr>
      <w:r w:rsidRPr="00F60C08">
        <w:rPr>
          <w:noProof/>
          <w:szCs w:val="22"/>
        </w:rPr>
        <w:br w:type="page"/>
      </w:r>
    </w:p>
    <w:p w14:paraId="3D489176" w14:textId="77777777" w:rsidR="00BD4A69" w:rsidRPr="00F60C08" w:rsidRDefault="00BD4A69" w:rsidP="00BD4A69">
      <w:pPr>
        <w:jc w:val="center"/>
        <w:rPr>
          <w:noProof/>
          <w:szCs w:val="22"/>
        </w:rPr>
      </w:pPr>
    </w:p>
    <w:p w14:paraId="2401327C" w14:textId="77777777" w:rsidR="00BD4A69" w:rsidRPr="00F60C08" w:rsidRDefault="00BD4A69" w:rsidP="00BD4A69">
      <w:pPr>
        <w:jc w:val="center"/>
        <w:rPr>
          <w:noProof/>
          <w:szCs w:val="22"/>
        </w:rPr>
      </w:pPr>
    </w:p>
    <w:p w14:paraId="5CFA97FC" w14:textId="77777777" w:rsidR="00BD4A69" w:rsidRPr="00F60C08" w:rsidRDefault="00BD4A69" w:rsidP="00BD4A69">
      <w:pPr>
        <w:jc w:val="center"/>
        <w:rPr>
          <w:noProof/>
          <w:szCs w:val="22"/>
        </w:rPr>
      </w:pPr>
    </w:p>
    <w:p w14:paraId="14A58FB1" w14:textId="77777777" w:rsidR="00BD4A69" w:rsidRPr="00F60C08" w:rsidRDefault="00BD4A69" w:rsidP="00BD4A69">
      <w:pPr>
        <w:jc w:val="center"/>
        <w:rPr>
          <w:noProof/>
          <w:szCs w:val="22"/>
        </w:rPr>
      </w:pPr>
    </w:p>
    <w:p w14:paraId="2E86376B" w14:textId="77777777" w:rsidR="00BD4A69" w:rsidRPr="00F60C08" w:rsidRDefault="00BD4A69" w:rsidP="00BD4A69">
      <w:pPr>
        <w:jc w:val="center"/>
        <w:rPr>
          <w:noProof/>
          <w:szCs w:val="22"/>
        </w:rPr>
      </w:pPr>
    </w:p>
    <w:p w14:paraId="6E08CD99" w14:textId="77777777" w:rsidR="00BD4A69" w:rsidRPr="00F60C08" w:rsidRDefault="00BD4A69" w:rsidP="00BD4A69">
      <w:pPr>
        <w:jc w:val="center"/>
        <w:rPr>
          <w:noProof/>
          <w:szCs w:val="22"/>
        </w:rPr>
      </w:pPr>
    </w:p>
    <w:p w14:paraId="62C45C98" w14:textId="77777777" w:rsidR="00BD4A69" w:rsidRPr="00F60C08" w:rsidRDefault="00BD4A69" w:rsidP="00BD4A69">
      <w:pPr>
        <w:jc w:val="center"/>
        <w:rPr>
          <w:noProof/>
          <w:szCs w:val="22"/>
        </w:rPr>
      </w:pPr>
    </w:p>
    <w:p w14:paraId="2221105B" w14:textId="77777777" w:rsidR="00BD4A69" w:rsidRPr="00F60C08" w:rsidRDefault="00BD4A69" w:rsidP="00BD4A69">
      <w:pPr>
        <w:jc w:val="center"/>
        <w:rPr>
          <w:noProof/>
          <w:szCs w:val="22"/>
        </w:rPr>
      </w:pPr>
    </w:p>
    <w:p w14:paraId="697D446E" w14:textId="77777777" w:rsidR="00BD4A69" w:rsidRPr="00F60C08" w:rsidRDefault="00BD4A69" w:rsidP="00BD4A69">
      <w:pPr>
        <w:jc w:val="center"/>
        <w:rPr>
          <w:noProof/>
          <w:szCs w:val="22"/>
        </w:rPr>
      </w:pPr>
    </w:p>
    <w:p w14:paraId="05B713D8" w14:textId="77777777" w:rsidR="00BD4A69" w:rsidRPr="00F60C08" w:rsidRDefault="00BD4A69" w:rsidP="00BD4A69">
      <w:pPr>
        <w:jc w:val="center"/>
        <w:rPr>
          <w:noProof/>
          <w:szCs w:val="22"/>
        </w:rPr>
      </w:pPr>
    </w:p>
    <w:p w14:paraId="5B80FDD0" w14:textId="77777777" w:rsidR="00BD4A69" w:rsidRPr="00F60C08" w:rsidRDefault="00BD4A69" w:rsidP="00BD4A69">
      <w:pPr>
        <w:jc w:val="center"/>
        <w:rPr>
          <w:noProof/>
          <w:szCs w:val="22"/>
        </w:rPr>
      </w:pPr>
    </w:p>
    <w:p w14:paraId="7E96052D" w14:textId="77777777" w:rsidR="00BD4A69" w:rsidRPr="00F60C08" w:rsidRDefault="00BD4A69" w:rsidP="00BD4A69">
      <w:pPr>
        <w:jc w:val="center"/>
        <w:rPr>
          <w:noProof/>
          <w:szCs w:val="22"/>
        </w:rPr>
      </w:pPr>
    </w:p>
    <w:p w14:paraId="5C518FC6" w14:textId="77777777" w:rsidR="00BD4A69" w:rsidRPr="00F60C08" w:rsidRDefault="00BD4A69" w:rsidP="00BD4A69">
      <w:pPr>
        <w:jc w:val="center"/>
        <w:rPr>
          <w:noProof/>
          <w:szCs w:val="22"/>
        </w:rPr>
      </w:pPr>
    </w:p>
    <w:p w14:paraId="400585A8" w14:textId="77777777" w:rsidR="00BD4A69" w:rsidRPr="00F60C08" w:rsidRDefault="00BD4A69" w:rsidP="00BD4A69">
      <w:pPr>
        <w:jc w:val="center"/>
        <w:rPr>
          <w:noProof/>
          <w:szCs w:val="22"/>
        </w:rPr>
      </w:pPr>
    </w:p>
    <w:p w14:paraId="2EE558FF" w14:textId="77777777" w:rsidR="00BD4A69" w:rsidRPr="00F60C08" w:rsidRDefault="00BD4A69" w:rsidP="00BD4A69">
      <w:pPr>
        <w:jc w:val="center"/>
        <w:rPr>
          <w:noProof/>
          <w:szCs w:val="22"/>
        </w:rPr>
      </w:pPr>
    </w:p>
    <w:p w14:paraId="2F93F5BF" w14:textId="77777777" w:rsidR="00BD4A69" w:rsidRPr="00F60C08" w:rsidRDefault="00BD4A69" w:rsidP="00BD4A69">
      <w:pPr>
        <w:jc w:val="center"/>
        <w:rPr>
          <w:noProof/>
          <w:szCs w:val="22"/>
        </w:rPr>
      </w:pPr>
    </w:p>
    <w:p w14:paraId="5A476253" w14:textId="77777777" w:rsidR="00BD4A69" w:rsidRPr="00F60C08" w:rsidRDefault="00BD4A69" w:rsidP="00BD4A69">
      <w:pPr>
        <w:jc w:val="center"/>
        <w:rPr>
          <w:noProof/>
          <w:szCs w:val="22"/>
        </w:rPr>
      </w:pPr>
    </w:p>
    <w:p w14:paraId="7F93DDFE" w14:textId="77777777" w:rsidR="00BD4A69" w:rsidRPr="00F60C08" w:rsidRDefault="00BD4A69" w:rsidP="00BD4A69">
      <w:pPr>
        <w:jc w:val="center"/>
        <w:rPr>
          <w:noProof/>
          <w:szCs w:val="22"/>
        </w:rPr>
      </w:pPr>
    </w:p>
    <w:p w14:paraId="66B8634A" w14:textId="77777777" w:rsidR="00BD4A69" w:rsidRPr="00F60C08" w:rsidRDefault="00BD4A69" w:rsidP="00BD4A69">
      <w:pPr>
        <w:jc w:val="center"/>
        <w:rPr>
          <w:noProof/>
          <w:szCs w:val="22"/>
        </w:rPr>
      </w:pPr>
    </w:p>
    <w:p w14:paraId="4AC5FE33" w14:textId="77777777" w:rsidR="00BD4A69" w:rsidRPr="00F60C08" w:rsidRDefault="00BD4A69" w:rsidP="00BD4A69">
      <w:pPr>
        <w:jc w:val="center"/>
        <w:rPr>
          <w:noProof/>
          <w:szCs w:val="22"/>
        </w:rPr>
      </w:pPr>
    </w:p>
    <w:p w14:paraId="28B5CF15" w14:textId="77777777" w:rsidR="00BD4A69" w:rsidRPr="00F60C08" w:rsidRDefault="00BD4A69" w:rsidP="00BD4A69">
      <w:pPr>
        <w:jc w:val="center"/>
        <w:outlineLvl w:val="0"/>
        <w:rPr>
          <w:b/>
          <w:noProof/>
          <w:szCs w:val="22"/>
        </w:rPr>
      </w:pPr>
    </w:p>
    <w:p w14:paraId="61D62953" w14:textId="77777777" w:rsidR="00BD4A69" w:rsidRPr="00F60C08" w:rsidRDefault="00BD4A69" w:rsidP="00BD4A69">
      <w:pPr>
        <w:jc w:val="center"/>
        <w:outlineLvl w:val="0"/>
        <w:rPr>
          <w:b/>
          <w:noProof/>
          <w:szCs w:val="22"/>
        </w:rPr>
      </w:pPr>
    </w:p>
    <w:p w14:paraId="6FFC470A" w14:textId="77777777" w:rsidR="00BD4A69" w:rsidRPr="00F60C08" w:rsidRDefault="00BD4A69" w:rsidP="00BD4A69">
      <w:pPr>
        <w:jc w:val="center"/>
        <w:outlineLvl w:val="0"/>
        <w:rPr>
          <w:b/>
          <w:noProof/>
          <w:szCs w:val="22"/>
        </w:rPr>
      </w:pPr>
    </w:p>
    <w:p w14:paraId="3C3E4E6F" w14:textId="77777777" w:rsidR="00BD4A69" w:rsidRPr="00F60C08" w:rsidRDefault="00BD4A69" w:rsidP="00BD4A69">
      <w:pPr>
        <w:jc w:val="center"/>
        <w:outlineLvl w:val="0"/>
        <w:rPr>
          <w:b/>
          <w:noProof/>
          <w:szCs w:val="22"/>
        </w:rPr>
      </w:pPr>
    </w:p>
    <w:p w14:paraId="3D53BF48" w14:textId="77777777" w:rsidR="00BD4A69" w:rsidRPr="00F60C08" w:rsidRDefault="00BD4A69" w:rsidP="00BD4A69">
      <w:pPr>
        <w:jc w:val="center"/>
        <w:outlineLvl w:val="0"/>
        <w:rPr>
          <w:b/>
          <w:noProof/>
          <w:szCs w:val="22"/>
        </w:rPr>
      </w:pPr>
    </w:p>
    <w:p w14:paraId="50DE0785" w14:textId="77777777" w:rsidR="00BD4A69" w:rsidRPr="00F60C08" w:rsidRDefault="00BD4A69" w:rsidP="00BD4A69">
      <w:pPr>
        <w:jc w:val="center"/>
        <w:outlineLvl w:val="0"/>
        <w:rPr>
          <w:noProof/>
          <w:szCs w:val="22"/>
        </w:rPr>
      </w:pPr>
      <w:r w:rsidRPr="00F60C08">
        <w:rPr>
          <w:b/>
          <w:noProof/>
          <w:szCs w:val="22"/>
        </w:rPr>
        <w:t>B. PAKUOTĖS LAPELIS</w:t>
      </w:r>
    </w:p>
    <w:p w14:paraId="70D35567" w14:textId="77777777" w:rsidR="00BD4A69" w:rsidRPr="00F60C08" w:rsidRDefault="00BD4A69" w:rsidP="00BD4A69">
      <w:pPr>
        <w:pStyle w:val="TTEMEASMCA"/>
        <w:rPr>
          <w:lang w:val="lt-LT"/>
        </w:rPr>
      </w:pPr>
      <w:r w:rsidRPr="008A1B22">
        <w:rPr>
          <w:noProof/>
          <w:lang w:val="lt-LT"/>
        </w:rPr>
        <w:br w:type="page"/>
      </w:r>
    </w:p>
    <w:p w14:paraId="76803352" w14:textId="77777777" w:rsidR="00BD4A69" w:rsidRPr="00F60C08" w:rsidRDefault="00BD4A69" w:rsidP="00BD4A69">
      <w:pPr>
        <w:pStyle w:val="TTEMEASMCA"/>
        <w:rPr>
          <w:lang w:val="lt-LT"/>
        </w:rPr>
      </w:pPr>
      <w:r w:rsidRPr="00AF73DB">
        <w:rPr>
          <w:lang w:val="lt-LT"/>
        </w:rPr>
        <w:lastRenderedPageBreak/>
        <w:t>P</w:t>
      </w:r>
      <w:r w:rsidRPr="00AF73DB">
        <w:rPr>
          <w:caps w:val="0"/>
          <w:lang w:val="lt-LT"/>
        </w:rPr>
        <w:t>akuotės lapelis:</w:t>
      </w:r>
      <w:r w:rsidRPr="00F60C08">
        <w:rPr>
          <w:caps w:val="0"/>
          <w:lang w:val="lt-LT"/>
        </w:rPr>
        <w:t xml:space="preserve"> </w:t>
      </w:r>
      <w:r w:rsidRPr="00AF73DB">
        <w:rPr>
          <w:caps w:val="0"/>
          <w:lang w:val="lt-LT"/>
        </w:rPr>
        <w:t>informacija vartotojui</w:t>
      </w:r>
    </w:p>
    <w:p w14:paraId="2F3DC800" w14:textId="77777777" w:rsidR="00BD4A69" w:rsidRPr="00F60C08" w:rsidRDefault="00BD4A69" w:rsidP="007A298D">
      <w:pPr>
        <w:pStyle w:val="BTEMEASMCA"/>
      </w:pPr>
    </w:p>
    <w:p w14:paraId="702E8189" w14:textId="77777777" w:rsidR="00BD4A69" w:rsidRPr="00F60C08" w:rsidRDefault="00BD4A69" w:rsidP="007A298D">
      <w:pPr>
        <w:pStyle w:val="BTbeEMEASMCA"/>
      </w:pPr>
      <w:proofErr w:type="spellStart"/>
      <w:r w:rsidRPr="00F60C08">
        <w:t>Biseptol</w:t>
      </w:r>
      <w:proofErr w:type="spellEnd"/>
      <w:r w:rsidRPr="00F60C08">
        <w:t xml:space="preserve"> 200 mg/40 mg/5 ml geriamoji suspensija</w:t>
      </w:r>
    </w:p>
    <w:p w14:paraId="432C674B" w14:textId="10E276F2" w:rsidR="00BD4A69" w:rsidRPr="00F60C08" w:rsidRDefault="003B42DA" w:rsidP="007A298D">
      <w:pPr>
        <w:pStyle w:val="BTeEMEASMCA"/>
      </w:pPr>
      <w:proofErr w:type="spellStart"/>
      <w:r>
        <w:t>s</w:t>
      </w:r>
      <w:r w:rsidR="00BD4A69" w:rsidRPr="00F60C08">
        <w:t>ulfametoksazolas</w:t>
      </w:r>
      <w:proofErr w:type="spellEnd"/>
      <w:r w:rsidR="00BD4A69" w:rsidRPr="00F60C08">
        <w:t xml:space="preserve"> ir </w:t>
      </w:r>
      <w:proofErr w:type="spellStart"/>
      <w:r w:rsidR="00BD4A69" w:rsidRPr="00F60C08">
        <w:t>trimetoprimas</w:t>
      </w:r>
      <w:proofErr w:type="spellEnd"/>
    </w:p>
    <w:p w14:paraId="19839246" w14:textId="77777777" w:rsidR="00BD4A69" w:rsidRPr="00F60C08" w:rsidRDefault="00BD4A69" w:rsidP="007A298D">
      <w:pPr>
        <w:pStyle w:val="BTEMEASMCA"/>
      </w:pPr>
    </w:p>
    <w:p w14:paraId="678F3BBA" w14:textId="77777777" w:rsidR="00BD4A69" w:rsidRPr="00475EC0" w:rsidRDefault="00BD4A69" w:rsidP="00475EC0">
      <w:pPr>
        <w:pStyle w:val="BTbEMEASMCA"/>
      </w:pPr>
      <w:r w:rsidRPr="00475EC0">
        <w:t>Atidžiai perskaitykite visą šį lapelį, prieš pradėdami vartoti vaistą, nes jame pateikiama Jums svarbi informacija.</w:t>
      </w:r>
    </w:p>
    <w:p w14:paraId="7CF34687" w14:textId="77777777" w:rsidR="00BD4A69" w:rsidRPr="00F60C08" w:rsidRDefault="00BD4A69" w:rsidP="00BD4A69">
      <w:pPr>
        <w:pStyle w:val="Kolorowalistaakcent11"/>
        <w:numPr>
          <w:ilvl w:val="0"/>
          <w:numId w:val="4"/>
        </w:numPr>
        <w:rPr>
          <w:sz w:val="22"/>
          <w:szCs w:val="22"/>
        </w:rPr>
      </w:pPr>
      <w:r w:rsidRPr="00F60C08">
        <w:rPr>
          <w:sz w:val="22"/>
          <w:szCs w:val="22"/>
        </w:rPr>
        <w:t>Neišmeskite šio lapelio, nes vėl gali prireikti jį perskaityti.</w:t>
      </w:r>
    </w:p>
    <w:p w14:paraId="1BE5A1D4" w14:textId="77777777" w:rsidR="00BD4A69" w:rsidRPr="00F60C08" w:rsidRDefault="00BD4A69" w:rsidP="00BD4A69">
      <w:pPr>
        <w:pStyle w:val="Kolorowalistaakcent11"/>
        <w:numPr>
          <w:ilvl w:val="0"/>
          <w:numId w:val="4"/>
        </w:numPr>
        <w:rPr>
          <w:sz w:val="22"/>
          <w:szCs w:val="22"/>
        </w:rPr>
      </w:pPr>
      <w:r w:rsidRPr="00F60C08">
        <w:rPr>
          <w:sz w:val="22"/>
          <w:szCs w:val="22"/>
        </w:rPr>
        <w:t>Jeigu kiltų daugiau klausimų, kreipkitės į gydytoją arba vaistininką.</w:t>
      </w:r>
    </w:p>
    <w:p w14:paraId="537E145C" w14:textId="77777777" w:rsidR="00BD4A69" w:rsidRPr="00F60C08" w:rsidRDefault="00BD4A69" w:rsidP="00BD4A69">
      <w:pPr>
        <w:pStyle w:val="Kolorowalistaakcent11"/>
        <w:numPr>
          <w:ilvl w:val="0"/>
          <w:numId w:val="4"/>
        </w:numPr>
        <w:rPr>
          <w:sz w:val="22"/>
          <w:szCs w:val="22"/>
        </w:rPr>
      </w:pPr>
      <w:r w:rsidRPr="00F60C08">
        <w:rPr>
          <w:sz w:val="22"/>
          <w:szCs w:val="22"/>
        </w:rPr>
        <w:t>Šis vaistas skirtas tik Jums, todėl kitiems žmonėms jo duoti negalima. Vaistas gali jiems pakenkti (net tiems, kurių ligos požymiai yra tokie patys kaip Jūsų).</w:t>
      </w:r>
    </w:p>
    <w:p w14:paraId="26DFFF2A" w14:textId="77777777" w:rsidR="00BD4A69" w:rsidRPr="00F60C08" w:rsidRDefault="00BD4A69" w:rsidP="00BD4A69">
      <w:pPr>
        <w:pStyle w:val="Kolorowalistaakcent11"/>
        <w:numPr>
          <w:ilvl w:val="0"/>
          <w:numId w:val="4"/>
        </w:numPr>
        <w:rPr>
          <w:sz w:val="22"/>
          <w:szCs w:val="22"/>
        </w:rPr>
      </w:pPr>
      <w:r w:rsidRPr="00F60C08">
        <w:rPr>
          <w:sz w:val="22"/>
          <w:szCs w:val="22"/>
        </w:rPr>
        <w:t xml:space="preserve">Jeigu pasireiškė šalutinis poveikis (net jei jis šiame lapelyje nenurodytas), kreipkitės į gydytoją ar vaistininką. </w:t>
      </w:r>
      <w:r w:rsidRPr="00F60C08">
        <w:rPr>
          <w:noProof/>
          <w:sz w:val="22"/>
          <w:szCs w:val="22"/>
        </w:rPr>
        <w:t>Žr. 4 skyrių.</w:t>
      </w:r>
    </w:p>
    <w:p w14:paraId="7A4CBDC1" w14:textId="77777777" w:rsidR="00BD4A69" w:rsidRPr="00F60C08" w:rsidRDefault="00BD4A69" w:rsidP="007A298D">
      <w:pPr>
        <w:pStyle w:val="BTEMEASMCA"/>
      </w:pPr>
    </w:p>
    <w:p w14:paraId="6D188A99" w14:textId="77777777" w:rsidR="00BD4A69" w:rsidRPr="00F60C08" w:rsidRDefault="00BD4A69" w:rsidP="00475EC0">
      <w:pPr>
        <w:pStyle w:val="BTbEMEASMCA"/>
      </w:pPr>
      <w:r w:rsidRPr="00F60C08">
        <w:t>Apie ką rašoma šiame lapelyje?</w:t>
      </w:r>
    </w:p>
    <w:p w14:paraId="618A0897" w14:textId="77777777" w:rsidR="00BD4A69" w:rsidRPr="00F60C08" w:rsidRDefault="00BD4A69" w:rsidP="00475EC0">
      <w:pPr>
        <w:pStyle w:val="BTbEMEASMCA"/>
      </w:pPr>
    </w:p>
    <w:p w14:paraId="0778702F" w14:textId="77777777" w:rsidR="00BD4A69" w:rsidRPr="00F60C08" w:rsidRDefault="00BD4A69" w:rsidP="007A298D">
      <w:pPr>
        <w:pStyle w:val="BTEMEASMCA"/>
      </w:pPr>
      <w:r w:rsidRPr="00F60C08">
        <w:t>1.</w:t>
      </w:r>
      <w:r w:rsidRPr="00F60C08">
        <w:tab/>
        <w:t xml:space="preserve">Kas yra </w:t>
      </w:r>
      <w:proofErr w:type="spellStart"/>
      <w:r w:rsidRPr="00F60C08">
        <w:t>Biseptol</w:t>
      </w:r>
      <w:proofErr w:type="spellEnd"/>
      <w:r w:rsidRPr="00F60C08">
        <w:t xml:space="preserve"> ir kam jis vartojamas</w:t>
      </w:r>
    </w:p>
    <w:p w14:paraId="3274810F" w14:textId="77777777" w:rsidR="00BD4A69" w:rsidRPr="00F60C08" w:rsidRDefault="00BD4A69" w:rsidP="007A298D">
      <w:pPr>
        <w:pStyle w:val="BTEMEASMCA"/>
      </w:pPr>
      <w:r w:rsidRPr="00F60C08">
        <w:t>2.</w:t>
      </w:r>
      <w:r w:rsidRPr="00F60C08">
        <w:tab/>
        <w:t xml:space="preserve">Kas žinotina prieš vartojant </w:t>
      </w:r>
      <w:proofErr w:type="spellStart"/>
      <w:r w:rsidRPr="00F60C08">
        <w:t>Biseptol</w:t>
      </w:r>
      <w:proofErr w:type="spellEnd"/>
    </w:p>
    <w:p w14:paraId="3A87E8F4" w14:textId="77777777" w:rsidR="00BD4A69" w:rsidRPr="00F60C08" w:rsidRDefault="00BD4A69" w:rsidP="007A298D">
      <w:pPr>
        <w:pStyle w:val="BTEMEASMCA"/>
      </w:pPr>
      <w:r w:rsidRPr="00F60C08">
        <w:t>3.</w:t>
      </w:r>
      <w:r w:rsidRPr="00F60C08">
        <w:tab/>
        <w:t xml:space="preserve">Kaip vartoti </w:t>
      </w:r>
      <w:proofErr w:type="spellStart"/>
      <w:r w:rsidRPr="00F60C08">
        <w:t>Biseptol</w:t>
      </w:r>
      <w:proofErr w:type="spellEnd"/>
    </w:p>
    <w:p w14:paraId="0B009D94" w14:textId="77777777" w:rsidR="00BD4A69" w:rsidRPr="00F60C08" w:rsidRDefault="00BD4A69" w:rsidP="007A298D">
      <w:pPr>
        <w:pStyle w:val="BTEMEASMCA"/>
      </w:pPr>
      <w:r w:rsidRPr="00F60C08">
        <w:t>4.</w:t>
      </w:r>
      <w:r w:rsidRPr="00F60C08">
        <w:tab/>
        <w:t>Galimas šalutinis poveikis</w:t>
      </w:r>
    </w:p>
    <w:p w14:paraId="31A9EE70" w14:textId="77777777" w:rsidR="00BD4A69" w:rsidRPr="00F60C08" w:rsidRDefault="00BD4A69" w:rsidP="007A298D">
      <w:pPr>
        <w:pStyle w:val="BTEMEASMCA"/>
      </w:pPr>
      <w:r w:rsidRPr="00F60C08">
        <w:t>5.</w:t>
      </w:r>
      <w:r w:rsidRPr="00F60C08">
        <w:tab/>
        <w:t xml:space="preserve">Kaip laikyti </w:t>
      </w:r>
      <w:proofErr w:type="spellStart"/>
      <w:r w:rsidRPr="00F60C08">
        <w:t>Biseptol</w:t>
      </w:r>
      <w:proofErr w:type="spellEnd"/>
    </w:p>
    <w:p w14:paraId="5F2D16F4" w14:textId="77777777" w:rsidR="00BD4A69" w:rsidRPr="00F60C08" w:rsidRDefault="00BD4A69" w:rsidP="007A298D">
      <w:pPr>
        <w:pStyle w:val="BTEMEASMCA"/>
      </w:pPr>
      <w:r w:rsidRPr="00F60C08">
        <w:t>6.</w:t>
      </w:r>
      <w:r w:rsidRPr="00F60C08">
        <w:tab/>
        <w:t>Pakuotės turinys ir kita informacija</w:t>
      </w:r>
    </w:p>
    <w:p w14:paraId="5FD6676E" w14:textId="77777777" w:rsidR="00BD4A69" w:rsidRPr="00F60C08" w:rsidRDefault="00BD4A69" w:rsidP="007A298D">
      <w:pPr>
        <w:pStyle w:val="BTEMEASMCA"/>
      </w:pPr>
    </w:p>
    <w:p w14:paraId="3F4ACA2B" w14:textId="77777777" w:rsidR="00BD4A69" w:rsidRPr="00F60C08" w:rsidRDefault="00BD4A69" w:rsidP="007A298D">
      <w:pPr>
        <w:pStyle w:val="BTEMEASMCA"/>
      </w:pPr>
    </w:p>
    <w:p w14:paraId="333A99FB" w14:textId="0B959826" w:rsidR="00BD4A69" w:rsidRPr="00F60C08" w:rsidRDefault="00BD4A69" w:rsidP="00BD4A69">
      <w:pPr>
        <w:pStyle w:val="PI-1EMEASMCA"/>
      </w:pPr>
      <w:bookmarkStart w:id="57" w:name="_Toc129243139"/>
      <w:bookmarkStart w:id="58" w:name="_Toc129243264"/>
      <w:r w:rsidRPr="00F60C08">
        <w:t>1.</w:t>
      </w:r>
      <w:r w:rsidRPr="00F60C08">
        <w:tab/>
        <w:t xml:space="preserve">Kas yra </w:t>
      </w:r>
      <w:proofErr w:type="spellStart"/>
      <w:r w:rsidRPr="00F60C08">
        <w:t>Biseptol</w:t>
      </w:r>
      <w:proofErr w:type="spellEnd"/>
      <w:r w:rsidRPr="00F60C08">
        <w:t xml:space="preserve"> ir kam jis vartojamas</w:t>
      </w:r>
      <w:bookmarkEnd w:id="57"/>
      <w:bookmarkEnd w:id="58"/>
    </w:p>
    <w:p w14:paraId="6A31FB29" w14:textId="77777777" w:rsidR="00BD4A69" w:rsidRPr="00F60C08" w:rsidRDefault="00BD4A69" w:rsidP="007A298D">
      <w:pPr>
        <w:pStyle w:val="BTEMEASMCA"/>
      </w:pPr>
    </w:p>
    <w:p w14:paraId="1A7D50F4" w14:textId="77777777" w:rsidR="00BD4A69" w:rsidRPr="00F60C08" w:rsidRDefault="00BD4A69" w:rsidP="007A298D">
      <w:pPr>
        <w:pStyle w:val="BTEMEASMCA"/>
      </w:pPr>
      <w:proofErr w:type="spellStart"/>
      <w:r w:rsidRPr="00F60C08">
        <w:t>Biseptol</w:t>
      </w:r>
      <w:proofErr w:type="spellEnd"/>
      <w:r w:rsidRPr="00F60C08">
        <w:t xml:space="preserve"> yra vaistas, kuris veikia daugelį bakterijų rūšių. Jo sudėtyje yra </w:t>
      </w: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derinys santykiu 5:1 (</w:t>
      </w:r>
      <w:proofErr w:type="spellStart"/>
      <w:r w:rsidRPr="00F60C08">
        <w:t>kotrimoksazolas</w:t>
      </w:r>
      <w:proofErr w:type="spellEnd"/>
      <w:r w:rsidRPr="00F60C08">
        <w:t>).</w:t>
      </w:r>
    </w:p>
    <w:p w14:paraId="54975A2F" w14:textId="77777777" w:rsidR="00BD4A69" w:rsidRPr="00F60C08" w:rsidRDefault="00BD4A69" w:rsidP="007A298D">
      <w:pPr>
        <w:pStyle w:val="BTEMEASMCA"/>
      </w:pPr>
      <w:proofErr w:type="spellStart"/>
      <w:r w:rsidRPr="00F60C08">
        <w:t>Biseptol</w:t>
      </w:r>
      <w:proofErr w:type="spellEnd"/>
      <w:r w:rsidRPr="00F60C08">
        <w:t xml:space="preserve"> vartojamas </w:t>
      </w:r>
      <w:proofErr w:type="spellStart"/>
      <w:r w:rsidRPr="00F60C08">
        <w:t>sulfametoksazolo</w:t>
      </w:r>
      <w:proofErr w:type="spellEnd"/>
      <w:r w:rsidRPr="00F60C08">
        <w:t xml:space="preserve"> ir </w:t>
      </w:r>
      <w:proofErr w:type="spellStart"/>
      <w:r w:rsidRPr="00F60C08">
        <w:t>trimetoprimo</w:t>
      </w:r>
      <w:proofErr w:type="spellEnd"/>
      <w:r w:rsidRPr="00F60C08">
        <w:t xml:space="preserve"> deriniui jautrių mikroorganizmų sukeltų infekcinių ligų gydymui:</w:t>
      </w:r>
    </w:p>
    <w:p w14:paraId="4D6BAA18" w14:textId="77777777" w:rsidR="00BD4A69" w:rsidRPr="00F60C08" w:rsidRDefault="00BD4A69" w:rsidP="00BD4A69">
      <w:pPr>
        <w:tabs>
          <w:tab w:val="left" w:pos="567"/>
        </w:tabs>
        <w:rPr>
          <w:szCs w:val="22"/>
        </w:rPr>
      </w:pPr>
      <w:r w:rsidRPr="00F60C08">
        <w:rPr>
          <w:szCs w:val="22"/>
        </w:rPr>
        <w:t>-</w:t>
      </w:r>
      <w:r w:rsidRPr="00F60C08">
        <w:rPr>
          <w:szCs w:val="22"/>
        </w:rPr>
        <w:tab/>
        <w:t xml:space="preserve">ūminių nekomplikuotų inkstų ir šlapimo takų (cistito, </w:t>
      </w:r>
      <w:proofErr w:type="spellStart"/>
      <w:r w:rsidRPr="00F60C08">
        <w:rPr>
          <w:szCs w:val="22"/>
        </w:rPr>
        <w:t>pielito</w:t>
      </w:r>
      <w:proofErr w:type="spellEnd"/>
      <w:r w:rsidRPr="00F60C08">
        <w:rPr>
          <w:szCs w:val="22"/>
        </w:rPr>
        <w:t xml:space="preserve">, </w:t>
      </w:r>
      <w:proofErr w:type="spellStart"/>
      <w:r w:rsidRPr="00F60C08">
        <w:rPr>
          <w:szCs w:val="22"/>
        </w:rPr>
        <w:t>pielonefrito</w:t>
      </w:r>
      <w:proofErr w:type="spellEnd"/>
      <w:r w:rsidRPr="00F60C08">
        <w:rPr>
          <w:szCs w:val="22"/>
        </w:rPr>
        <w:t xml:space="preserve">); </w:t>
      </w:r>
    </w:p>
    <w:p w14:paraId="36693F93"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t xml:space="preserve">apatinių kvėpavimo takų, pvz., lėtinio paūmėjusio bronchito, </w:t>
      </w:r>
      <w:proofErr w:type="spellStart"/>
      <w:r w:rsidRPr="00F60C08">
        <w:rPr>
          <w:i/>
          <w:szCs w:val="22"/>
        </w:rPr>
        <w:t>Pneumocystis</w:t>
      </w:r>
      <w:proofErr w:type="spellEnd"/>
      <w:r w:rsidRPr="00F60C08">
        <w:rPr>
          <w:i/>
          <w:szCs w:val="22"/>
        </w:rPr>
        <w:t xml:space="preserve"> </w:t>
      </w:r>
      <w:proofErr w:type="spellStart"/>
      <w:r w:rsidRPr="00F60C08">
        <w:rPr>
          <w:i/>
          <w:szCs w:val="22"/>
        </w:rPr>
        <w:t>jiroveci</w:t>
      </w:r>
      <w:proofErr w:type="spellEnd"/>
      <w:r w:rsidRPr="00F60C08">
        <w:rPr>
          <w:i/>
          <w:szCs w:val="22"/>
        </w:rPr>
        <w:t xml:space="preserve"> </w:t>
      </w:r>
      <w:r w:rsidRPr="00F60C08">
        <w:rPr>
          <w:szCs w:val="22"/>
        </w:rPr>
        <w:t>(anksčiau vadintos</w:t>
      </w:r>
      <w:r w:rsidRPr="00F60C08">
        <w:rPr>
          <w:i/>
          <w:szCs w:val="22"/>
        </w:rPr>
        <w:t xml:space="preserve"> P. </w:t>
      </w:r>
      <w:proofErr w:type="spellStart"/>
      <w:r w:rsidRPr="00F60C08">
        <w:rPr>
          <w:i/>
          <w:szCs w:val="22"/>
        </w:rPr>
        <w:t>carinii</w:t>
      </w:r>
      <w:proofErr w:type="spellEnd"/>
      <w:r w:rsidRPr="00F60C08">
        <w:rPr>
          <w:szCs w:val="22"/>
        </w:rPr>
        <w:t xml:space="preserve">) sukelto plaučių uždegimo; </w:t>
      </w:r>
    </w:p>
    <w:p w14:paraId="7EB8B09B" w14:textId="77777777" w:rsidR="00BD4A69" w:rsidRPr="00F60C08" w:rsidRDefault="00BD4A69" w:rsidP="00BD4A69">
      <w:pPr>
        <w:tabs>
          <w:tab w:val="left" w:pos="567"/>
        </w:tabs>
        <w:rPr>
          <w:szCs w:val="22"/>
        </w:rPr>
      </w:pPr>
      <w:r w:rsidRPr="00F60C08">
        <w:rPr>
          <w:szCs w:val="22"/>
        </w:rPr>
        <w:t>-</w:t>
      </w:r>
      <w:r w:rsidRPr="00F60C08">
        <w:rPr>
          <w:szCs w:val="22"/>
        </w:rPr>
        <w:tab/>
        <w:t>ausų, nosies ir gerklės, pvz., vidurinės ausies uždegimo;</w:t>
      </w:r>
    </w:p>
    <w:p w14:paraId="0E5C3215"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r>
      <w:proofErr w:type="spellStart"/>
      <w:r w:rsidRPr="00F60C08">
        <w:rPr>
          <w:i/>
          <w:szCs w:val="22"/>
        </w:rPr>
        <w:t>Pneumocystis</w:t>
      </w:r>
      <w:proofErr w:type="spellEnd"/>
      <w:r w:rsidRPr="00F60C08">
        <w:rPr>
          <w:i/>
          <w:szCs w:val="22"/>
        </w:rPr>
        <w:t xml:space="preserve"> </w:t>
      </w:r>
      <w:proofErr w:type="spellStart"/>
      <w:r w:rsidRPr="00F60C08">
        <w:rPr>
          <w:i/>
          <w:szCs w:val="22"/>
        </w:rPr>
        <w:t>jiroveci</w:t>
      </w:r>
      <w:proofErr w:type="spellEnd"/>
      <w:r w:rsidRPr="00F60C08">
        <w:rPr>
          <w:i/>
          <w:szCs w:val="22"/>
        </w:rPr>
        <w:t xml:space="preserve"> </w:t>
      </w:r>
      <w:r w:rsidRPr="00F60C08">
        <w:rPr>
          <w:szCs w:val="22"/>
        </w:rPr>
        <w:t>(</w:t>
      </w:r>
      <w:r w:rsidRPr="00F60C08">
        <w:rPr>
          <w:i/>
          <w:szCs w:val="22"/>
        </w:rPr>
        <w:t xml:space="preserve">P. </w:t>
      </w:r>
      <w:proofErr w:type="spellStart"/>
      <w:r w:rsidRPr="00F60C08">
        <w:rPr>
          <w:i/>
          <w:szCs w:val="22"/>
        </w:rPr>
        <w:t>carinii</w:t>
      </w:r>
      <w:proofErr w:type="spellEnd"/>
      <w:r w:rsidRPr="00F60C08">
        <w:rPr>
          <w:iCs/>
          <w:szCs w:val="22"/>
        </w:rPr>
        <w:t>)</w:t>
      </w:r>
      <w:r w:rsidRPr="00F60C08">
        <w:rPr>
          <w:szCs w:val="22"/>
        </w:rPr>
        <w:t xml:space="preserve"> sukeliamo plaučių uždegimo profilaktikai rizikos grupės pacientams, pvz., sergantiems ŽIV liga.</w:t>
      </w:r>
    </w:p>
    <w:p w14:paraId="01FA0834" w14:textId="77777777" w:rsidR="00BD4A69" w:rsidRPr="00F60C08" w:rsidRDefault="00BD4A69" w:rsidP="007A298D">
      <w:pPr>
        <w:pStyle w:val="BTEMEASMCA"/>
      </w:pPr>
      <w:proofErr w:type="spellStart"/>
      <w:r w:rsidRPr="00F60C08">
        <w:t>Biseptol</w:t>
      </w:r>
      <w:proofErr w:type="spellEnd"/>
      <w:r w:rsidRPr="00F60C08">
        <w:t xml:space="preserve"> skirtas suaugusiesiems, paaugliams, vaikams ir vyresniems kaip 6 savaičių amžiaus kūdikiams.</w:t>
      </w:r>
    </w:p>
    <w:p w14:paraId="70196BAF" w14:textId="77777777" w:rsidR="00BD4A69" w:rsidRPr="00F60C08" w:rsidRDefault="00BD4A69" w:rsidP="007A298D">
      <w:pPr>
        <w:pStyle w:val="BTEMEASMCA"/>
      </w:pPr>
    </w:p>
    <w:p w14:paraId="1A450CA5" w14:textId="77777777" w:rsidR="00BD4A69" w:rsidRPr="00F60C08" w:rsidRDefault="00BD4A69" w:rsidP="007A298D">
      <w:pPr>
        <w:pStyle w:val="BTEMEASMCA"/>
      </w:pPr>
      <w:r w:rsidRPr="00F60C08">
        <w:t xml:space="preserve">Bakterijų jautrumas antibiotikams skiriasi priklausomai nuo geografinės vietos ir laiko, todėl renkantis </w:t>
      </w:r>
      <w:proofErr w:type="spellStart"/>
      <w:r w:rsidRPr="00F60C08">
        <w:t>priešbakterinį</w:t>
      </w:r>
      <w:proofErr w:type="spellEnd"/>
      <w:r w:rsidRPr="00F60C08">
        <w:t xml:space="preserve"> gydymą, visada reikia atsižvelgti į vietinę informaciją apie atsparumą.</w:t>
      </w:r>
    </w:p>
    <w:p w14:paraId="6602C7EB" w14:textId="77777777" w:rsidR="00BD4A69" w:rsidRPr="00F60C08" w:rsidRDefault="00BD4A69" w:rsidP="007A298D">
      <w:pPr>
        <w:pStyle w:val="BTEMEASMCA"/>
      </w:pPr>
    </w:p>
    <w:p w14:paraId="13BC6222" w14:textId="77777777" w:rsidR="00BD4A69" w:rsidRPr="00F60C08" w:rsidRDefault="00BD4A69" w:rsidP="007A298D">
      <w:pPr>
        <w:pStyle w:val="BTEMEASMCA"/>
      </w:pPr>
    </w:p>
    <w:p w14:paraId="3D0D6B13" w14:textId="3305D54F" w:rsidR="00BD4A69" w:rsidRPr="00F60C08" w:rsidRDefault="00BD4A69" w:rsidP="00BD4A69">
      <w:pPr>
        <w:pStyle w:val="PI-1EMEASMCA"/>
      </w:pPr>
      <w:bookmarkStart w:id="59" w:name="_Toc129243140"/>
      <w:bookmarkStart w:id="60" w:name="_Toc129243265"/>
      <w:r w:rsidRPr="00F60C08">
        <w:t>2.</w:t>
      </w:r>
      <w:r w:rsidRPr="00F60C08">
        <w:tab/>
        <w:t xml:space="preserve">Kas žinotina prieš vartojant </w:t>
      </w:r>
      <w:proofErr w:type="spellStart"/>
      <w:r w:rsidRPr="00F60C08">
        <w:t>Biseptol</w:t>
      </w:r>
      <w:bookmarkEnd w:id="59"/>
      <w:bookmarkEnd w:id="60"/>
      <w:proofErr w:type="spellEnd"/>
    </w:p>
    <w:p w14:paraId="46D17EA2" w14:textId="77777777" w:rsidR="00BD4A69" w:rsidRPr="00F60C08" w:rsidRDefault="00BD4A69" w:rsidP="007A298D">
      <w:pPr>
        <w:pStyle w:val="BTEMEASMCA"/>
      </w:pPr>
    </w:p>
    <w:p w14:paraId="6DF3F8AC" w14:textId="3E8390B9" w:rsidR="00BD4A69" w:rsidRPr="00475EC0" w:rsidRDefault="00BD4A69" w:rsidP="00475EC0">
      <w:pPr>
        <w:pStyle w:val="PI-3EMEASMCA"/>
      </w:pPr>
      <w:proofErr w:type="spellStart"/>
      <w:r w:rsidRPr="00475EC0">
        <w:t>Biseptol</w:t>
      </w:r>
      <w:proofErr w:type="spellEnd"/>
      <w:r w:rsidRPr="00475EC0">
        <w:t xml:space="preserve"> vartoti </w:t>
      </w:r>
      <w:r w:rsidR="00673D9B">
        <w:t>draudžiama</w:t>
      </w:r>
      <w:r w:rsidRPr="00475EC0">
        <w:t>:</w:t>
      </w:r>
    </w:p>
    <w:p w14:paraId="4397C6EF"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t xml:space="preserve">jeigu yra alergija </w:t>
      </w:r>
      <w:r w:rsidRPr="00F60C08">
        <w:rPr>
          <w:noProof/>
          <w:snapToGrid w:val="0"/>
          <w:szCs w:val="22"/>
        </w:rPr>
        <w:t>veikliosioms medžiagoms</w:t>
      </w:r>
      <w:r w:rsidRPr="00F60C08">
        <w:rPr>
          <w:szCs w:val="22"/>
        </w:rPr>
        <w:t xml:space="preserve"> arba bet kuriai pagalbinei šio vaisto medžiagai (jos išvardytos 6 skyriuje);</w:t>
      </w:r>
    </w:p>
    <w:p w14:paraId="30B7A0C2"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t xml:space="preserve">jeigu yra ženklus kepenų parenchimos pažeidimas arba sunkus inkstų nepakankamumas, kai negalima reguliariai nustatyti vaisto koncentracijos plazmoje; </w:t>
      </w:r>
      <w:proofErr w:type="spellStart"/>
      <w:r w:rsidRPr="00F60C08">
        <w:rPr>
          <w:szCs w:val="22"/>
        </w:rPr>
        <w:t>kotrimoksazolio</w:t>
      </w:r>
      <w:proofErr w:type="spellEnd"/>
      <w:r w:rsidRPr="00F60C08">
        <w:rPr>
          <w:szCs w:val="22"/>
        </w:rPr>
        <w:t xml:space="preserve"> nerekomenduojama vartoti pacientams, kuriems yra pažengęs kepenų ar inkstų nepakankamumas (kreatinino klirensas mažesnis nei 15 ml/min.);</w:t>
      </w:r>
    </w:p>
    <w:p w14:paraId="0F9EF577" w14:textId="77777777" w:rsidR="00BD4A69" w:rsidRPr="00F60C08" w:rsidRDefault="00BD4A69" w:rsidP="00BD4A69">
      <w:pPr>
        <w:tabs>
          <w:tab w:val="left" w:pos="567"/>
        </w:tabs>
        <w:rPr>
          <w:szCs w:val="22"/>
        </w:rPr>
      </w:pPr>
      <w:r w:rsidRPr="00F60C08">
        <w:rPr>
          <w:szCs w:val="22"/>
        </w:rPr>
        <w:lastRenderedPageBreak/>
        <w:t>-</w:t>
      </w:r>
      <w:r w:rsidRPr="00F60C08">
        <w:rPr>
          <w:szCs w:val="22"/>
        </w:rPr>
        <w:tab/>
        <w:t>jeigu yra sunkių kraujo ir limfinės sistemos sutrikimų.</w:t>
      </w:r>
    </w:p>
    <w:p w14:paraId="603B988A" w14:textId="77777777" w:rsidR="00BD4A69" w:rsidRPr="00F60C08" w:rsidRDefault="00BD4A69" w:rsidP="007A298D">
      <w:pPr>
        <w:pStyle w:val="BTEMEASMCA"/>
      </w:pPr>
      <w:proofErr w:type="spellStart"/>
      <w:r w:rsidRPr="00F60C08">
        <w:t>Biseptol</w:t>
      </w:r>
      <w:proofErr w:type="spellEnd"/>
      <w:r w:rsidRPr="00F60C08">
        <w:t xml:space="preserve"> negalima skirti jaunesniems nei 6 savaičių kūdikiams.</w:t>
      </w:r>
    </w:p>
    <w:p w14:paraId="6957DCD1" w14:textId="77777777" w:rsidR="00BD4A69" w:rsidRPr="00F60C08" w:rsidRDefault="00BD4A69" w:rsidP="007A298D">
      <w:pPr>
        <w:pStyle w:val="BTEMEASMCA"/>
      </w:pPr>
    </w:p>
    <w:p w14:paraId="6ABF3356" w14:textId="77777777" w:rsidR="00BD4A69" w:rsidRPr="00F60C08" w:rsidRDefault="00BD4A69" w:rsidP="007A298D">
      <w:pPr>
        <w:pStyle w:val="BTEMEASMCA"/>
      </w:pPr>
      <w:r w:rsidRPr="00F60C08">
        <w:t>Yra gauta pranešimų apie galimai gyvybei pavojingus odos bėrimus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toksinė epidermio </w:t>
      </w:r>
      <w:proofErr w:type="spellStart"/>
      <w:r w:rsidRPr="00F60C08">
        <w:t>nekrolizė</w:t>
      </w:r>
      <w:proofErr w:type="spellEnd"/>
      <w:r w:rsidRPr="00F60C08">
        <w:t xml:space="preserve">) vartojant </w:t>
      </w:r>
      <w:proofErr w:type="spellStart"/>
      <w:r w:rsidRPr="00F60C08">
        <w:t>Biseptol</w:t>
      </w:r>
      <w:proofErr w:type="spellEnd"/>
      <w:r w:rsidRPr="00F60C08">
        <w:t>, kurie paprastai prasideda ant liemens, kaip rausvos panašios į taikinius dėmės ar apvalios dėmės dažnai su pūsle centre.</w:t>
      </w:r>
    </w:p>
    <w:p w14:paraId="44215C48" w14:textId="77777777" w:rsidR="00BD4A69" w:rsidRPr="00F60C08" w:rsidRDefault="00BD4A69" w:rsidP="007A298D">
      <w:pPr>
        <w:pStyle w:val="BTEMEASMCA"/>
      </w:pPr>
    </w:p>
    <w:p w14:paraId="4EDE2187" w14:textId="77777777" w:rsidR="00BD4A69" w:rsidRPr="00F60C08" w:rsidRDefault="00BD4A69" w:rsidP="007A298D">
      <w:pPr>
        <w:pStyle w:val="BTEMEASMCA"/>
      </w:pPr>
      <w:r w:rsidRPr="00F60C08">
        <w:t>Papildomi požymiai į kuriuos reikia atkreipti dėmesį yra opos burnoje, gerklėje, nosyje, ant lyties organų ir konjunktyvitas (paraudusios ir patinusios akys).</w:t>
      </w:r>
    </w:p>
    <w:p w14:paraId="3AB91D0C" w14:textId="77777777" w:rsidR="00BD4A69" w:rsidRPr="00F60C08" w:rsidRDefault="00BD4A69" w:rsidP="007A298D">
      <w:pPr>
        <w:pStyle w:val="BTEMEASMCA"/>
      </w:pPr>
    </w:p>
    <w:p w14:paraId="6A9C2980" w14:textId="77777777" w:rsidR="00BD4A69" w:rsidRPr="00F60C08" w:rsidRDefault="00BD4A69" w:rsidP="007A298D">
      <w:pPr>
        <w:pStyle w:val="BTEMEASMCA"/>
      </w:pPr>
      <w:r w:rsidRPr="00F60C08">
        <w:t xml:space="preserve">Šie galimai gyvybei pavojingi odos bėrimai gali pasireikšti kartu su į gripą panašiais simptomais. Bėrimas gali progresuoti į išplitusį odos </w:t>
      </w:r>
      <w:proofErr w:type="spellStart"/>
      <w:r w:rsidRPr="00F60C08">
        <w:t>pūslėtumą</w:t>
      </w:r>
      <w:proofErr w:type="spellEnd"/>
      <w:r w:rsidRPr="00F60C08">
        <w:t xml:space="preserve"> ar lupimąsi.</w:t>
      </w:r>
    </w:p>
    <w:p w14:paraId="03F11308" w14:textId="77777777" w:rsidR="00BD4A69" w:rsidRPr="00F60C08" w:rsidRDefault="00BD4A69" w:rsidP="007A298D">
      <w:pPr>
        <w:pStyle w:val="BTEMEASMCA"/>
      </w:pPr>
    </w:p>
    <w:p w14:paraId="5273D33A" w14:textId="77777777" w:rsidR="00BD4A69" w:rsidRPr="00F60C08" w:rsidRDefault="00BD4A69" w:rsidP="007A298D">
      <w:pPr>
        <w:pStyle w:val="BTEMEASMCA"/>
      </w:pPr>
      <w:r w:rsidRPr="00F60C08">
        <w:t>Didžiausia sunkių odos reakcijų atsiradimo rizika yra pirmosiomis gydymo savaitėmis.</w:t>
      </w:r>
    </w:p>
    <w:p w14:paraId="407B3030" w14:textId="77777777" w:rsidR="00BD4A69" w:rsidRPr="00F60C08" w:rsidRDefault="00BD4A69" w:rsidP="007A298D">
      <w:pPr>
        <w:pStyle w:val="BTEMEASMCA"/>
      </w:pPr>
      <w:r w:rsidRPr="00F60C08">
        <w:t xml:space="preserve">Jei vartojant </w:t>
      </w:r>
      <w:proofErr w:type="spellStart"/>
      <w:r w:rsidRPr="00F60C08">
        <w:t>Biseptol</w:t>
      </w:r>
      <w:proofErr w:type="spellEnd"/>
      <w:r w:rsidRPr="00F60C08">
        <w:t xml:space="preserve"> pasireiškė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ar toksinė epidermio </w:t>
      </w:r>
      <w:proofErr w:type="spellStart"/>
      <w:r w:rsidRPr="00F60C08">
        <w:t>nekrolizė</w:t>
      </w:r>
      <w:proofErr w:type="spellEnd"/>
      <w:r w:rsidRPr="00F60C08">
        <w:t xml:space="preserve">, daugiau niekada </w:t>
      </w:r>
      <w:proofErr w:type="spellStart"/>
      <w:r w:rsidRPr="00F60C08">
        <w:t>Biseptol</w:t>
      </w:r>
      <w:proofErr w:type="spellEnd"/>
      <w:r w:rsidRPr="00F60C08">
        <w:t xml:space="preserve"> gydyti nebegalima.</w:t>
      </w:r>
    </w:p>
    <w:p w14:paraId="50F46C4A" w14:textId="77777777" w:rsidR="00BD4A69" w:rsidRPr="00F60C08" w:rsidRDefault="00BD4A69" w:rsidP="007A298D">
      <w:pPr>
        <w:pStyle w:val="BTEMEASMCA"/>
      </w:pPr>
    </w:p>
    <w:p w14:paraId="4BEB3E54" w14:textId="77777777" w:rsidR="00BD4A69" w:rsidRPr="00F60C08" w:rsidRDefault="00BD4A69" w:rsidP="007A298D">
      <w:pPr>
        <w:pStyle w:val="BTEMEASMCA"/>
      </w:pPr>
      <w:r w:rsidRPr="00F60C08">
        <w:t xml:space="preserve">Jei Jums pasireiškė bėrimas ar šie simptomai, nedelsiant nutraukite </w:t>
      </w:r>
      <w:proofErr w:type="spellStart"/>
      <w:r w:rsidRPr="00F60C08">
        <w:t>Biseptol</w:t>
      </w:r>
      <w:proofErr w:type="spellEnd"/>
      <w:r w:rsidRPr="00F60C08">
        <w:t xml:space="preserve"> vartojimą ir skubiai susisiekite su gydytoju ir jam pasakykite, kad vartojate šį vaistą.</w:t>
      </w:r>
    </w:p>
    <w:p w14:paraId="1AC3087D" w14:textId="77777777" w:rsidR="00BD4A69" w:rsidRPr="00F60C08" w:rsidRDefault="00BD4A69" w:rsidP="007A298D">
      <w:pPr>
        <w:pStyle w:val="BTEMEASMCA"/>
      </w:pPr>
    </w:p>
    <w:p w14:paraId="4729736F" w14:textId="77777777" w:rsidR="00BD4A69" w:rsidRPr="00F60C08" w:rsidRDefault="00BD4A69" w:rsidP="007A298D">
      <w:pPr>
        <w:pStyle w:val="BTEMEASMCA"/>
      </w:pPr>
      <w:proofErr w:type="spellStart"/>
      <w:r w:rsidRPr="00F60C08">
        <w:t>Biseptol</w:t>
      </w:r>
      <w:proofErr w:type="spellEnd"/>
      <w:r w:rsidRPr="00F60C08">
        <w:t xml:space="preserve"> buvo skiriama </w:t>
      </w:r>
      <w:proofErr w:type="spellStart"/>
      <w:r w:rsidRPr="00F60C08">
        <w:t>citotoksinių</w:t>
      </w:r>
      <w:proofErr w:type="spellEnd"/>
      <w:r w:rsidRPr="00F60C08">
        <w:t xml:space="preserve"> vaistų vartojantiems pacientams, ir jiems nepasireiškė ar pasireiškė nežymus papildomas poveikis kaulų čiulpams ar periferinio kraujo sudėčiai.</w:t>
      </w:r>
    </w:p>
    <w:p w14:paraId="1C3E42DE" w14:textId="77777777" w:rsidR="00BD4A69" w:rsidRPr="00F60C08" w:rsidRDefault="00BD4A69" w:rsidP="00475EC0">
      <w:pPr>
        <w:pStyle w:val="PI-3EMEASMCA"/>
      </w:pPr>
    </w:p>
    <w:p w14:paraId="1B97F473" w14:textId="77777777" w:rsidR="00BD4A69" w:rsidRPr="00F60C08" w:rsidRDefault="00BD4A69" w:rsidP="00475EC0">
      <w:pPr>
        <w:pStyle w:val="PI-3EMEASMCA"/>
      </w:pPr>
      <w:r w:rsidRPr="00F60C08">
        <w:t>Įspėjimai ir atsargumo priemonės</w:t>
      </w:r>
    </w:p>
    <w:p w14:paraId="2F89A34A" w14:textId="77777777" w:rsidR="00BD4A69" w:rsidRPr="00F60C08" w:rsidRDefault="00BD4A69" w:rsidP="00BD4A69">
      <w:pPr>
        <w:numPr>
          <w:ilvl w:val="12"/>
          <w:numId w:val="0"/>
        </w:numPr>
        <w:ind w:right="-2"/>
        <w:rPr>
          <w:szCs w:val="22"/>
        </w:rPr>
      </w:pPr>
      <w:r w:rsidRPr="00F60C08">
        <w:rPr>
          <w:noProof/>
          <w:szCs w:val="22"/>
        </w:rPr>
        <w:t>Pasitarkite su gydytoju arba vaistininku, prieš pradėdami vartoti Biseptol.</w:t>
      </w:r>
    </w:p>
    <w:p w14:paraId="4E4A1A9C" w14:textId="77777777" w:rsidR="00BD4A69" w:rsidRPr="00F60C08" w:rsidRDefault="00BD4A69" w:rsidP="00475EC0">
      <w:pPr>
        <w:pStyle w:val="PI-3EMEASMCA"/>
      </w:pPr>
    </w:p>
    <w:p w14:paraId="0BEBAC84" w14:textId="77777777" w:rsidR="00BD4A69" w:rsidRPr="00F60C08" w:rsidRDefault="00BD4A69" w:rsidP="00BD4A69">
      <w:pPr>
        <w:rPr>
          <w:szCs w:val="22"/>
        </w:rPr>
      </w:pPr>
      <w:r w:rsidRPr="00F60C08">
        <w:rPr>
          <w:szCs w:val="22"/>
        </w:rPr>
        <w:t>Kai vaisto vartoja senyvi pacientai, kadangi šioje grupėje pasireiškia daugiau nepageidaujamų reakcijų ir jos būna sunkesnės, ypač tuomet, kai yra gretutinių sutrikimų, pvz., sutrikusi inkstų ir (arba) kepenų funkcija, ir (arba) kai kartu vartojama kitų vaistų.</w:t>
      </w:r>
    </w:p>
    <w:p w14:paraId="6B45EF42" w14:textId="77777777" w:rsidR="00BD4A69" w:rsidRPr="00F60C08" w:rsidRDefault="00BD4A69" w:rsidP="00BD4A69">
      <w:pPr>
        <w:rPr>
          <w:szCs w:val="22"/>
        </w:rPr>
      </w:pPr>
      <w:r w:rsidRPr="00F60C08">
        <w:rPr>
          <w:szCs w:val="22"/>
        </w:rPr>
        <w:t xml:space="preserve">Kai vaisto vartoja senyvi asmenys ir pacientai, kuriems įtariama </w:t>
      </w:r>
      <w:proofErr w:type="spellStart"/>
      <w:r w:rsidRPr="00F60C08">
        <w:rPr>
          <w:szCs w:val="22"/>
        </w:rPr>
        <w:t>folatų</w:t>
      </w:r>
      <w:proofErr w:type="spellEnd"/>
      <w:r w:rsidRPr="00F60C08">
        <w:rPr>
          <w:szCs w:val="22"/>
        </w:rPr>
        <w:t xml:space="preserve"> stoka; šiuo atveju reikėtų vartoti </w:t>
      </w:r>
      <w:proofErr w:type="spellStart"/>
      <w:r w:rsidRPr="00F60C08">
        <w:rPr>
          <w:szCs w:val="22"/>
        </w:rPr>
        <w:t>folatų</w:t>
      </w:r>
      <w:proofErr w:type="spellEnd"/>
      <w:r w:rsidRPr="00F60C08">
        <w:rPr>
          <w:szCs w:val="22"/>
        </w:rPr>
        <w:t xml:space="preserve"> papildų.</w:t>
      </w:r>
    </w:p>
    <w:p w14:paraId="74F8B6BA" w14:textId="77777777" w:rsidR="00BD4A69" w:rsidRPr="00F60C08" w:rsidRDefault="00BD4A69" w:rsidP="007A298D">
      <w:pPr>
        <w:pStyle w:val="BTEMEASMCA"/>
      </w:pPr>
      <w:r w:rsidRPr="00F60C08">
        <w:t xml:space="preserve">Visuomet reikia palaikyti tinkamą šalinamo šlapimo kiekį. </w:t>
      </w:r>
      <w:proofErr w:type="spellStart"/>
      <w:r w:rsidRPr="00F60C08">
        <w:t>Kristalurijos</w:t>
      </w:r>
      <w:proofErr w:type="spellEnd"/>
      <w:r w:rsidRPr="00F60C08">
        <w:t xml:space="preserve"> (kristalų šlapime) atvejų </w:t>
      </w:r>
      <w:proofErr w:type="spellStart"/>
      <w:r w:rsidRPr="00F60C08">
        <w:rPr>
          <w:i/>
          <w:iCs/>
        </w:rPr>
        <w:t>in</w:t>
      </w:r>
      <w:proofErr w:type="spellEnd"/>
      <w:r w:rsidRPr="00F60C08">
        <w:rPr>
          <w:i/>
          <w:iCs/>
        </w:rPr>
        <w:t xml:space="preserve"> </w:t>
      </w:r>
      <w:proofErr w:type="spellStart"/>
      <w:r w:rsidRPr="00F60C08">
        <w:rPr>
          <w:i/>
          <w:iCs/>
        </w:rPr>
        <w:t>vivo</w:t>
      </w:r>
      <w:proofErr w:type="spellEnd"/>
      <w:r w:rsidRPr="00F60C08">
        <w:t xml:space="preserve"> pasireiškia retai, nors atvėsusiame </w:t>
      </w:r>
      <w:proofErr w:type="spellStart"/>
      <w:r w:rsidRPr="00F60C08">
        <w:t>Biseptol</w:t>
      </w:r>
      <w:proofErr w:type="spellEnd"/>
      <w:r w:rsidRPr="00F60C08">
        <w:t xml:space="preserve"> gydytų pacientų šlapime buvo pastebėta </w:t>
      </w:r>
      <w:proofErr w:type="spellStart"/>
      <w:r w:rsidRPr="00F60C08">
        <w:t>sulfonamidų</w:t>
      </w:r>
      <w:proofErr w:type="spellEnd"/>
      <w:r w:rsidRPr="00F60C08">
        <w:t xml:space="preserve"> kristalų. Šio sutrikimo rizika gali būti didesnė blogos mitybos pacientams.</w:t>
      </w:r>
    </w:p>
    <w:p w14:paraId="0486F23D" w14:textId="77777777" w:rsidR="00BD4A69" w:rsidRPr="00F60C08" w:rsidRDefault="00BD4A69" w:rsidP="007A298D">
      <w:pPr>
        <w:pStyle w:val="BTEMEASMCA"/>
      </w:pPr>
      <w:proofErr w:type="spellStart"/>
      <w:r w:rsidRPr="00F60C08">
        <w:t>Biseptol</w:t>
      </w:r>
      <w:proofErr w:type="spellEnd"/>
      <w:r w:rsidRPr="00F60C08">
        <w:t xml:space="preserve"> vartojant ilgą laiką, rekomenduojama reguliariai kartą per mėnesį ištirti kraujo ląstelių skaičių, kadangi dėl </w:t>
      </w:r>
      <w:proofErr w:type="spellStart"/>
      <w:r w:rsidRPr="00F60C08">
        <w:t>folatų</w:t>
      </w:r>
      <w:proofErr w:type="spellEnd"/>
      <w:r w:rsidRPr="00F60C08">
        <w:t xml:space="preserve"> stokos gali atsirasti </w:t>
      </w:r>
      <w:proofErr w:type="spellStart"/>
      <w:r w:rsidRPr="00F60C08">
        <w:t>asimptominių</w:t>
      </w:r>
      <w:proofErr w:type="spellEnd"/>
      <w:r w:rsidRPr="00F60C08">
        <w:t xml:space="preserve"> laboratorinių kraujo tyrimo rodiklių pokyčių. Šie pokyčiai yra grįžtami, paskyrus </w:t>
      </w:r>
      <w:proofErr w:type="spellStart"/>
      <w:r w:rsidRPr="00F60C08">
        <w:t>folio</w:t>
      </w:r>
      <w:proofErr w:type="spellEnd"/>
      <w:r w:rsidRPr="00F60C08">
        <w:t xml:space="preserve"> rūgšties (5</w:t>
      </w:r>
      <w:r w:rsidRPr="00F60C08">
        <w:noBreakHyphen/>
        <w:t xml:space="preserve">10 mg per parą) ir neįtakojant </w:t>
      </w:r>
      <w:proofErr w:type="spellStart"/>
      <w:r w:rsidRPr="00F60C08">
        <w:t>priešbakterinio</w:t>
      </w:r>
      <w:proofErr w:type="spellEnd"/>
      <w:r w:rsidRPr="00F60C08">
        <w:t xml:space="preserve"> poveikio. </w:t>
      </w:r>
    </w:p>
    <w:p w14:paraId="4807BA98" w14:textId="77777777" w:rsidR="00BD4A69" w:rsidRPr="00F60C08" w:rsidRDefault="00BD4A69" w:rsidP="007A298D">
      <w:pPr>
        <w:pStyle w:val="BTEMEASMCA"/>
      </w:pPr>
      <w:r w:rsidRPr="00F60C08">
        <w:t xml:space="preserve">Pacientams, kuriems yra gliukozės-6-fosfato </w:t>
      </w:r>
      <w:proofErr w:type="spellStart"/>
      <w:r w:rsidRPr="00F60C08">
        <w:t>dehidrogenazės</w:t>
      </w:r>
      <w:proofErr w:type="spellEnd"/>
      <w:r w:rsidRPr="00F60C08">
        <w:t xml:space="preserve"> (G-6-PD) stoka, gali pasireikšti </w:t>
      </w:r>
      <w:proofErr w:type="spellStart"/>
      <w:r w:rsidRPr="00F60C08">
        <w:t>hemolizė</w:t>
      </w:r>
      <w:proofErr w:type="spellEnd"/>
      <w:r w:rsidRPr="00F60C08">
        <w:t xml:space="preserve">. </w:t>
      </w:r>
    </w:p>
    <w:p w14:paraId="6B8E280A" w14:textId="77777777" w:rsidR="00BD4A69" w:rsidRPr="00F60C08" w:rsidRDefault="00BD4A69" w:rsidP="007A298D">
      <w:pPr>
        <w:pStyle w:val="BTEMEASMCA"/>
      </w:pPr>
      <w:proofErr w:type="spellStart"/>
      <w:r w:rsidRPr="00F60C08">
        <w:t>Biseptol</w:t>
      </w:r>
      <w:proofErr w:type="spellEnd"/>
      <w:r w:rsidRPr="00F60C08">
        <w:t xml:space="preserve"> reikia atsargiai vartoti sunkia alergija ar astma sergantiems pacientams. </w:t>
      </w:r>
    </w:p>
    <w:p w14:paraId="47A30B22" w14:textId="77777777" w:rsidR="00BD4A69" w:rsidRPr="00F60C08" w:rsidRDefault="00BD4A69" w:rsidP="007A298D">
      <w:pPr>
        <w:pStyle w:val="BTEMEASMCA"/>
      </w:pPr>
      <w:proofErr w:type="spellStart"/>
      <w:r w:rsidRPr="00F60C08">
        <w:t>Biseptol</w:t>
      </w:r>
      <w:proofErr w:type="spellEnd"/>
      <w:r w:rsidRPr="00F60C08">
        <w:t xml:space="preserve"> nereikėtų vartoti A grupės beta-hemolizinių streptokokų sukeltam </w:t>
      </w:r>
      <w:proofErr w:type="spellStart"/>
      <w:r w:rsidRPr="00F60C08">
        <w:t>faringitui</w:t>
      </w:r>
      <w:proofErr w:type="spellEnd"/>
      <w:r w:rsidRPr="00F60C08">
        <w:t xml:space="preserve"> gydyti; šiems mikroorganizmams naikinti iš gerklės vaistas yra mažiau veiksmingas nei penicilinas.</w:t>
      </w:r>
    </w:p>
    <w:p w14:paraId="54EEE8CC" w14:textId="77777777" w:rsidR="00BD4A69" w:rsidRPr="00F60C08" w:rsidRDefault="00BD4A69" w:rsidP="007A298D">
      <w:pPr>
        <w:pStyle w:val="BTEMEASMCA"/>
      </w:pPr>
      <w:r w:rsidRPr="00F60C08">
        <w:t xml:space="preserve">Nustatyta, kad </w:t>
      </w:r>
      <w:proofErr w:type="spellStart"/>
      <w:r w:rsidRPr="00F60C08">
        <w:t>trimetoprimas</w:t>
      </w:r>
      <w:proofErr w:type="spellEnd"/>
      <w:r w:rsidRPr="00F60C08">
        <w:t xml:space="preserve"> sutrikdo </w:t>
      </w:r>
      <w:proofErr w:type="spellStart"/>
      <w:r w:rsidRPr="00F60C08">
        <w:t>fenilalanino</w:t>
      </w:r>
      <w:proofErr w:type="spellEnd"/>
      <w:r w:rsidRPr="00F60C08">
        <w:t xml:space="preserve"> metabolizmą, tačiau tai nėra kliniškai reikšmingas poveikis </w:t>
      </w:r>
      <w:proofErr w:type="spellStart"/>
      <w:r w:rsidRPr="00F60C08">
        <w:t>fenilketonurija</w:t>
      </w:r>
      <w:proofErr w:type="spellEnd"/>
      <w:r w:rsidRPr="00F60C08">
        <w:t xml:space="preserve"> sergantiems pacientams, kuriems skiriama tinkama dieta.</w:t>
      </w:r>
    </w:p>
    <w:p w14:paraId="6C65C4F4" w14:textId="77777777" w:rsidR="00BD4A69" w:rsidRPr="00F60C08" w:rsidRDefault="00BD4A69" w:rsidP="007A298D">
      <w:pPr>
        <w:pStyle w:val="BTEMEASMCA"/>
      </w:pPr>
      <w:proofErr w:type="spellStart"/>
      <w:r w:rsidRPr="00F60C08">
        <w:t>Biseptol</w:t>
      </w:r>
      <w:proofErr w:type="spellEnd"/>
      <w:r w:rsidRPr="00F60C08">
        <w:t xml:space="preserve"> nereikėtų vartoti pacientams, kuriems yra ar gali būti padidėjusi rizika sirgti ūmine </w:t>
      </w:r>
      <w:proofErr w:type="spellStart"/>
      <w:r w:rsidRPr="00F60C08">
        <w:t>porfirija</w:t>
      </w:r>
      <w:proofErr w:type="spellEnd"/>
      <w:r w:rsidRPr="00F60C08">
        <w:t xml:space="preserve">. Tiek </w:t>
      </w:r>
      <w:proofErr w:type="spellStart"/>
      <w:r w:rsidRPr="00F60C08">
        <w:t>trimetoprimo</w:t>
      </w:r>
      <w:proofErr w:type="spellEnd"/>
      <w:r w:rsidRPr="00F60C08">
        <w:t xml:space="preserve">, tiek </w:t>
      </w:r>
      <w:proofErr w:type="spellStart"/>
      <w:r w:rsidRPr="00F60C08">
        <w:t>sulfonamidų</w:t>
      </w:r>
      <w:proofErr w:type="spellEnd"/>
      <w:r w:rsidRPr="00F60C08">
        <w:t xml:space="preserve"> (nors būtent </w:t>
      </w:r>
      <w:proofErr w:type="spellStart"/>
      <w:r w:rsidRPr="00F60C08">
        <w:t>sulfametoksazolas</w:t>
      </w:r>
      <w:proofErr w:type="spellEnd"/>
      <w:r w:rsidRPr="00F60C08">
        <w:t xml:space="preserve"> tokio poveikio neturi) vartojimas susijęs su kliniškai pablogėjusia </w:t>
      </w:r>
      <w:proofErr w:type="spellStart"/>
      <w:r w:rsidRPr="00F60C08">
        <w:t>porfirija</w:t>
      </w:r>
      <w:proofErr w:type="spellEnd"/>
      <w:r w:rsidRPr="00F60C08">
        <w:t>.</w:t>
      </w:r>
    </w:p>
    <w:p w14:paraId="1741C598" w14:textId="77777777" w:rsidR="00BD4A69" w:rsidRPr="00F60C08" w:rsidRDefault="00BD4A69" w:rsidP="007A298D">
      <w:pPr>
        <w:pStyle w:val="BTEMEASMCA"/>
      </w:pPr>
      <w:r w:rsidRPr="00F60C08">
        <w:t xml:space="preserve">Pacientams, kuriems yra padidėjusi </w:t>
      </w:r>
      <w:proofErr w:type="spellStart"/>
      <w:r w:rsidRPr="00F60C08">
        <w:t>hiperkalemijos</w:t>
      </w:r>
      <w:proofErr w:type="spellEnd"/>
      <w:r w:rsidRPr="00F60C08">
        <w:t xml:space="preserve"> pasireiškimo rizika, rekomenduojama atidžiai stebėti kalio koncentraciją serume.</w:t>
      </w:r>
    </w:p>
    <w:p w14:paraId="514622EC" w14:textId="36FF91B3" w:rsidR="001D1C44" w:rsidRPr="00DE22A4" w:rsidRDefault="001D1C44" w:rsidP="001D1C44">
      <w:pPr>
        <w:rPr>
          <w:rStyle w:val="tlid-translation"/>
          <w:szCs w:val="22"/>
        </w:rPr>
      </w:pPr>
      <w:r w:rsidRPr="00845F91">
        <w:rPr>
          <w:rStyle w:val="tlid-translation"/>
          <w:szCs w:val="22"/>
        </w:rPr>
        <w:t xml:space="preserve">Kartu vartojant </w:t>
      </w:r>
      <w:proofErr w:type="spellStart"/>
      <w:r w:rsidRPr="00845F91">
        <w:rPr>
          <w:rStyle w:val="tlid-translation"/>
          <w:szCs w:val="22"/>
        </w:rPr>
        <w:t>B</w:t>
      </w:r>
      <w:r w:rsidR="00E66FCE" w:rsidRPr="00845F91">
        <w:rPr>
          <w:rStyle w:val="tlid-translation"/>
          <w:szCs w:val="22"/>
        </w:rPr>
        <w:t>iseptol</w:t>
      </w:r>
      <w:proofErr w:type="spellEnd"/>
      <w:r w:rsidRPr="00845F91">
        <w:rPr>
          <w:rStyle w:val="tlid-translation"/>
          <w:szCs w:val="22"/>
        </w:rPr>
        <w:t xml:space="preserve"> ir tam tikr</w:t>
      </w:r>
      <w:r w:rsidR="009D7CB2">
        <w:rPr>
          <w:rStyle w:val="tlid-translation"/>
          <w:szCs w:val="22"/>
        </w:rPr>
        <w:t>ų</w:t>
      </w:r>
      <w:r w:rsidRPr="00845F91">
        <w:rPr>
          <w:rStyle w:val="tlid-translation"/>
          <w:szCs w:val="22"/>
        </w:rPr>
        <w:t xml:space="preserve"> vaist</w:t>
      </w:r>
      <w:r w:rsidR="009D7CB2">
        <w:rPr>
          <w:rStyle w:val="tlid-translation"/>
          <w:szCs w:val="22"/>
        </w:rPr>
        <w:t>ų</w:t>
      </w:r>
      <w:r w:rsidRPr="00845F91">
        <w:rPr>
          <w:rStyle w:val="tlid-translation"/>
          <w:szCs w:val="22"/>
        </w:rPr>
        <w:t xml:space="preserve">, </w:t>
      </w:r>
      <w:r w:rsidR="009D7CB2">
        <w:rPr>
          <w:rStyle w:val="tlid-translation"/>
          <w:szCs w:val="22"/>
        </w:rPr>
        <w:t xml:space="preserve">kalio </w:t>
      </w:r>
      <w:r w:rsidRPr="00845F91">
        <w:rPr>
          <w:rStyle w:val="tlid-translation"/>
          <w:szCs w:val="22"/>
        </w:rPr>
        <w:t>papild</w:t>
      </w:r>
      <w:r w:rsidR="009D7CB2">
        <w:rPr>
          <w:rStyle w:val="tlid-translation"/>
          <w:szCs w:val="22"/>
        </w:rPr>
        <w:t>ų</w:t>
      </w:r>
      <w:r w:rsidRPr="00845F91">
        <w:rPr>
          <w:rStyle w:val="tlid-translation"/>
          <w:szCs w:val="22"/>
        </w:rPr>
        <w:t xml:space="preserve"> </w:t>
      </w:r>
      <w:r w:rsidR="009D7CB2">
        <w:rPr>
          <w:rStyle w:val="tlid-translation"/>
          <w:szCs w:val="22"/>
        </w:rPr>
        <w:t>a</w:t>
      </w:r>
      <w:r w:rsidRPr="00845F91">
        <w:rPr>
          <w:rStyle w:val="tlid-translation"/>
          <w:szCs w:val="22"/>
        </w:rPr>
        <w:t>r daug kalio turinči</w:t>
      </w:r>
      <w:r w:rsidR="009D7CB2">
        <w:rPr>
          <w:rStyle w:val="tlid-translation"/>
          <w:szCs w:val="22"/>
        </w:rPr>
        <w:t>o</w:t>
      </w:r>
      <w:r w:rsidRPr="00845F91">
        <w:rPr>
          <w:rStyle w:val="tlid-translation"/>
          <w:szCs w:val="22"/>
        </w:rPr>
        <w:t xml:space="preserve"> maist</w:t>
      </w:r>
      <w:r w:rsidR="009D7CB2">
        <w:rPr>
          <w:rStyle w:val="tlid-translation"/>
          <w:szCs w:val="22"/>
        </w:rPr>
        <w:t>o</w:t>
      </w:r>
      <w:r w:rsidRPr="00845F91">
        <w:rPr>
          <w:rStyle w:val="tlid-translation"/>
          <w:szCs w:val="22"/>
        </w:rPr>
        <w:t xml:space="preserve">, </w:t>
      </w:r>
      <w:r w:rsidRPr="00607DA3">
        <w:rPr>
          <w:rStyle w:val="tlid-translation"/>
          <w:szCs w:val="22"/>
        </w:rPr>
        <w:t xml:space="preserve">gali pasireikšti sunki </w:t>
      </w:r>
      <w:proofErr w:type="spellStart"/>
      <w:r w:rsidRPr="00607DA3">
        <w:rPr>
          <w:rStyle w:val="tlid-translation"/>
          <w:szCs w:val="22"/>
        </w:rPr>
        <w:t>hiperkalemija</w:t>
      </w:r>
      <w:proofErr w:type="spellEnd"/>
      <w:r w:rsidRPr="00607DA3">
        <w:rPr>
          <w:rStyle w:val="tlid-translation"/>
          <w:szCs w:val="22"/>
        </w:rPr>
        <w:t xml:space="preserve"> (padidėjęs kalio kiekis kraujyje). Sunkios </w:t>
      </w:r>
      <w:proofErr w:type="spellStart"/>
      <w:r w:rsidRPr="00607DA3">
        <w:rPr>
          <w:rStyle w:val="tlid-translation"/>
          <w:szCs w:val="22"/>
        </w:rPr>
        <w:t>hiperkalemijos</w:t>
      </w:r>
      <w:proofErr w:type="spellEnd"/>
      <w:r w:rsidRPr="00607DA3">
        <w:rPr>
          <w:rStyle w:val="tlid-translation"/>
          <w:szCs w:val="22"/>
        </w:rPr>
        <w:t xml:space="preserve"> simptomai gali būti </w:t>
      </w:r>
      <w:r w:rsidRPr="00607DA3">
        <w:rPr>
          <w:rStyle w:val="tlid-translation"/>
          <w:szCs w:val="22"/>
        </w:rPr>
        <w:lastRenderedPageBreak/>
        <w:t xml:space="preserve">raumenų mėšlungis, </w:t>
      </w:r>
      <w:r w:rsidR="00000D6F">
        <w:rPr>
          <w:rStyle w:val="tlid-translation"/>
          <w:szCs w:val="22"/>
        </w:rPr>
        <w:t>neritmiškas</w:t>
      </w:r>
      <w:r w:rsidRPr="00607DA3">
        <w:rPr>
          <w:rStyle w:val="tlid-translation"/>
          <w:szCs w:val="22"/>
        </w:rPr>
        <w:t xml:space="preserve"> širdies </w:t>
      </w:r>
      <w:r w:rsidR="00000D6F">
        <w:rPr>
          <w:rStyle w:val="tlid-translation"/>
          <w:szCs w:val="22"/>
        </w:rPr>
        <w:t>plakimas</w:t>
      </w:r>
      <w:r w:rsidRPr="00607DA3">
        <w:rPr>
          <w:rStyle w:val="tlid-translation"/>
          <w:szCs w:val="22"/>
        </w:rPr>
        <w:t xml:space="preserve">, viduriavimas, pykinimas, galvos svaigimas arba </w:t>
      </w:r>
      <w:r w:rsidRPr="00A42715">
        <w:rPr>
          <w:rStyle w:val="tlid-translation"/>
          <w:szCs w:val="22"/>
        </w:rPr>
        <w:t xml:space="preserve">galvos </w:t>
      </w:r>
      <w:r w:rsidRPr="00DE22A4">
        <w:rPr>
          <w:rStyle w:val="tlid-translation"/>
          <w:szCs w:val="22"/>
        </w:rPr>
        <w:t>skausmas.</w:t>
      </w:r>
    </w:p>
    <w:p w14:paraId="0AB69540" w14:textId="4F0B060B" w:rsidR="00C84D40" w:rsidRPr="00DE22A4" w:rsidRDefault="00C84D40" w:rsidP="001D1C44">
      <w:pPr>
        <w:rPr>
          <w:rStyle w:val="tlid-translation"/>
          <w:szCs w:val="22"/>
        </w:rPr>
      </w:pPr>
    </w:p>
    <w:p w14:paraId="74F3A66A" w14:textId="16E8DD7C" w:rsidR="00DE22A4" w:rsidRPr="00DE22A4" w:rsidRDefault="00DE22A4" w:rsidP="001D1C44">
      <w:pPr>
        <w:rPr>
          <w:szCs w:val="22"/>
        </w:rPr>
      </w:pPr>
      <w:r w:rsidRPr="00DE22A4">
        <w:rPr>
          <w:szCs w:val="22"/>
        </w:rPr>
        <w:t>Jeigu Jums netikėtai pasunkėja kosulys ir dusulys, nedelsdami praneškite savo gydytojui.</w:t>
      </w:r>
    </w:p>
    <w:p w14:paraId="7E858A2D" w14:textId="6412E006" w:rsidR="00DE22A4" w:rsidRPr="00DE22A4" w:rsidRDefault="00DE22A4" w:rsidP="001D1C44">
      <w:pPr>
        <w:rPr>
          <w:szCs w:val="22"/>
        </w:rPr>
      </w:pPr>
    </w:p>
    <w:p w14:paraId="4DD0793A" w14:textId="37F181CA" w:rsidR="00DE22A4" w:rsidRPr="00DE22A4" w:rsidRDefault="00DE22A4" w:rsidP="00DE22A4">
      <w:pPr>
        <w:autoSpaceDE w:val="0"/>
        <w:autoSpaceDN w:val="0"/>
        <w:adjustRightInd w:val="0"/>
        <w:rPr>
          <w:rFonts w:eastAsia="Calibri"/>
          <w:color w:val="000000"/>
          <w:szCs w:val="22"/>
          <w:lang w:eastAsia="lt-LT"/>
        </w:rPr>
      </w:pPr>
      <w:proofErr w:type="spellStart"/>
      <w:r w:rsidRPr="00DE22A4">
        <w:rPr>
          <w:rFonts w:eastAsia="Calibri"/>
          <w:color w:val="000000"/>
          <w:szCs w:val="22"/>
          <w:lang w:eastAsia="lt-LT"/>
        </w:rPr>
        <w:t>Hemofagocitinė</w:t>
      </w:r>
      <w:proofErr w:type="spellEnd"/>
      <w:r w:rsidRPr="00DE22A4">
        <w:rPr>
          <w:rFonts w:eastAsia="Calibri"/>
          <w:color w:val="000000"/>
          <w:szCs w:val="22"/>
          <w:lang w:eastAsia="lt-LT"/>
        </w:rPr>
        <w:t xml:space="preserve"> </w:t>
      </w:r>
      <w:proofErr w:type="spellStart"/>
      <w:r w:rsidRPr="00DE22A4">
        <w:rPr>
          <w:rFonts w:eastAsia="Calibri"/>
          <w:color w:val="000000"/>
          <w:szCs w:val="22"/>
          <w:lang w:eastAsia="lt-LT"/>
        </w:rPr>
        <w:t>limfohistiocitozė</w:t>
      </w:r>
      <w:proofErr w:type="spellEnd"/>
    </w:p>
    <w:p w14:paraId="432933CD" w14:textId="51C78F32" w:rsidR="00DE22A4" w:rsidRPr="00DE22A4" w:rsidRDefault="00DE22A4" w:rsidP="00DE22A4">
      <w:pPr>
        <w:rPr>
          <w:rStyle w:val="tlid-translation"/>
          <w:szCs w:val="22"/>
        </w:rPr>
      </w:pPr>
      <w:r w:rsidRPr="00DE22A4">
        <w:rPr>
          <w:rFonts w:eastAsia="Calibri"/>
          <w:color w:val="000000"/>
          <w:szCs w:val="22"/>
          <w:lang w:eastAsia="lt-LT"/>
        </w:rPr>
        <w:t>Labai retai gauta pranešimų apie stiprias imuninės sistemos reakcijas, pasireiškiančias dėl netinkamai reguliuojamo baltųjų kraujo ląstelių suaktyvėjimo (</w:t>
      </w:r>
      <w:proofErr w:type="spellStart"/>
      <w:r w:rsidRPr="00DE22A4">
        <w:rPr>
          <w:rFonts w:eastAsia="Calibri"/>
          <w:color w:val="000000"/>
          <w:szCs w:val="22"/>
          <w:lang w:eastAsia="lt-LT"/>
        </w:rPr>
        <w:t>hemofagocitinės</w:t>
      </w:r>
      <w:proofErr w:type="spellEnd"/>
      <w:r w:rsidRPr="00DE22A4">
        <w:rPr>
          <w:rFonts w:eastAsia="Calibri"/>
          <w:color w:val="000000"/>
          <w:szCs w:val="22"/>
          <w:lang w:eastAsia="lt-LT"/>
        </w:rPr>
        <w:t xml:space="preserve"> </w:t>
      </w:r>
      <w:proofErr w:type="spellStart"/>
      <w:r w:rsidRPr="00DE22A4">
        <w:rPr>
          <w:rFonts w:eastAsia="Calibri"/>
          <w:color w:val="000000"/>
          <w:szCs w:val="22"/>
          <w:lang w:eastAsia="lt-LT"/>
        </w:rPr>
        <w:t>limfohistiocitozės</w:t>
      </w:r>
      <w:proofErr w:type="spellEnd"/>
      <w:r w:rsidRPr="00DE22A4">
        <w:rPr>
          <w:rFonts w:eastAsia="Calibri"/>
          <w:color w:val="000000"/>
          <w:szCs w:val="22"/>
          <w:lang w:eastAsia="lt-LT"/>
        </w:rPr>
        <w:t>), kurio nediagnozavus ir negydant ankstyvame etape gali kilti pavojus paciento gyvybei. Jeigu Jums tuo pat metu arba kiek uždelstai pasireikštų keli simptomai, pvz., karščiavimas, liaukų patinimas, silpnumas, galvos svaigimas, dusulys, kraujosruvos ar odos išbėrimas, nedelsdami kreipkitės į savo gydytoją.</w:t>
      </w:r>
    </w:p>
    <w:p w14:paraId="4BEE14CC" w14:textId="77777777" w:rsidR="00DE22A4" w:rsidRPr="00F60C08" w:rsidRDefault="00DE22A4" w:rsidP="001D1C44">
      <w:pPr>
        <w:rPr>
          <w:rStyle w:val="tlid-translation"/>
          <w:szCs w:val="22"/>
        </w:rPr>
      </w:pPr>
    </w:p>
    <w:p w14:paraId="19885FBD" w14:textId="77777777" w:rsidR="00BD4A69" w:rsidRPr="00F60C08" w:rsidRDefault="00BD4A69" w:rsidP="00475EC0">
      <w:pPr>
        <w:pStyle w:val="PI-3EMEASMCA"/>
      </w:pPr>
      <w:r w:rsidRPr="00F60C08">
        <w:t xml:space="preserve">Kiti vaistai ir </w:t>
      </w:r>
      <w:proofErr w:type="spellStart"/>
      <w:r w:rsidRPr="00F60C08">
        <w:t>Biseptol</w:t>
      </w:r>
      <w:proofErr w:type="spellEnd"/>
    </w:p>
    <w:p w14:paraId="1FCDA4F0" w14:textId="77777777" w:rsidR="00BD4A69" w:rsidRPr="00F60C08" w:rsidRDefault="00BD4A69" w:rsidP="007A298D">
      <w:pPr>
        <w:pStyle w:val="BTEMEASMCA"/>
      </w:pPr>
      <w:r w:rsidRPr="00F60C08">
        <w:t>Jeigu vartojate ar neseniai vartojote kitų vaistų arba dėl to nesate tikri, apie tai pasakykite gydytojui arba vaistininkui.</w:t>
      </w:r>
    </w:p>
    <w:p w14:paraId="2F3D4568" w14:textId="77777777" w:rsidR="00BD4A69" w:rsidRPr="00F60C08" w:rsidRDefault="00BD4A69" w:rsidP="007A298D">
      <w:pPr>
        <w:pStyle w:val="BTEMEASMCA"/>
      </w:pPr>
      <w:r w:rsidRPr="00F60C08">
        <w:t xml:space="preserve">Būtina laikytis atsargumo priemonių, kai </w:t>
      </w:r>
      <w:proofErr w:type="spellStart"/>
      <w:r w:rsidRPr="00F60C08">
        <w:t>Biseptol</w:t>
      </w:r>
      <w:proofErr w:type="spellEnd"/>
      <w:r w:rsidRPr="00F60C08">
        <w:t xml:space="preserve"> vartojama kartu su toliau išvardytais vaistais:</w:t>
      </w:r>
    </w:p>
    <w:p w14:paraId="5C9C85CA" w14:textId="77777777" w:rsidR="00BD4A69" w:rsidRPr="00F60C08" w:rsidRDefault="00BD4A69" w:rsidP="00BD4A69">
      <w:pPr>
        <w:pStyle w:val="Kolorowalistaakcent11"/>
        <w:numPr>
          <w:ilvl w:val="0"/>
          <w:numId w:val="4"/>
        </w:numPr>
        <w:ind w:left="284" w:hanging="284"/>
        <w:rPr>
          <w:sz w:val="22"/>
          <w:szCs w:val="22"/>
        </w:rPr>
      </w:pPr>
      <w:r w:rsidRPr="00F60C08">
        <w:rPr>
          <w:sz w:val="22"/>
          <w:szCs w:val="22"/>
        </w:rPr>
        <w:t xml:space="preserve">diuretikais (ypač </w:t>
      </w:r>
      <w:proofErr w:type="spellStart"/>
      <w:r w:rsidRPr="00F60C08">
        <w:rPr>
          <w:sz w:val="22"/>
          <w:szCs w:val="22"/>
        </w:rPr>
        <w:t>tiazidiniais</w:t>
      </w:r>
      <w:proofErr w:type="spellEnd"/>
      <w:r w:rsidRPr="00F60C08">
        <w:rPr>
          <w:sz w:val="22"/>
          <w:szCs w:val="22"/>
        </w:rPr>
        <w:t xml:space="preserve">); senyviems pacientams, kurie kartu vartoja diuretikų (ypač </w:t>
      </w:r>
      <w:proofErr w:type="spellStart"/>
      <w:r w:rsidRPr="00F60C08">
        <w:rPr>
          <w:sz w:val="22"/>
          <w:szCs w:val="22"/>
        </w:rPr>
        <w:t>tiazidinių</w:t>
      </w:r>
      <w:proofErr w:type="spellEnd"/>
      <w:r w:rsidRPr="00F60C08">
        <w:rPr>
          <w:sz w:val="22"/>
          <w:szCs w:val="22"/>
        </w:rPr>
        <w:t xml:space="preserve">), padidėja </w:t>
      </w:r>
      <w:proofErr w:type="spellStart"/>
      <w:r w:rsidRPr="00F60C08">
        <w:rPr>
          <w:sz w:val="22"/>
          <w:szCs w:val="22"/>
        </w:rPr>
        <w:t>trombocitopenijos</w:t>
      </w:r>
      <w:proofErr w:type="spellEnd"/>
      <w:r w:rsidRPr="00F60C08">
        <w:rPr>
          <w:sz w:val="22"/>
          <w:szCs w:val="22"/>
        </w:rPr>
        <w:t xml:space="preserve"> su purpura ar be jos pasireiškimo rizika;</w:t>
      </w:r>
    </w:p>
    <w:p w14:paraId="7BC57C82"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pirimetaminu</w:t>
      </w:r>
      <w:proofErr w:type="spellEnd"/>
      <w:r w:rsidRPr="00F60C08">
        <w:rPr>
          <w:sz w:val="22"/>
          <w:szCs w:val="22"/>
        </w:rPr>
        <w:t xml:space="preserve">; retais atvejais pastebėta, kad didesnę nei 25 mg per savaitę </w:t>
      </w:r>
      <w:proofErr w:type="spellStart"/>
      <w:r w:rsidRPr="00F60C08">
        <w:rPr>
          <w:sz w:val="22"/>
          <w:szCs w:val="22"/>
        </w:rPr>
        <w:t>pirimetamino</w:t>
      </w:r>
      <w:proofErr w:type="spellEnd"/>
      <w:r w:rsidRPr="00F60C08">
        <w:rPr>
          <w:sz w:val="22"/>
          <w:szCs w:val="22"/>
        </w:rPr>
        <w:t xml:space="preserve"> dozę kartu su </w:t>
      </w:r>
      <w:proofErr w:type="spellStart"/>
      <w:r w:rsidRPr="00F60C08">
        <w:rPr>
          <w:sz w:val="22"/>
          <w:szCs w:val="22"/>
        </w:rPr>
        <w:t>Biseptol</w:t>
      </w:r>
      <w:proofErr w:type="spellEnd"/>
      <w:r w:rsidRPr="00F60C08">
        <w:rPr>
          <w:sz w:val="22"/>
          <w:szCs w:val="22"/>
        </w:rPr>
        <w:t xml:space="preserve"> vartojantiems pacientams gali pasireikšti </w:t>
      </w:r>
      <w:proofErr w:type="spellStart"/>
      <w:r w:rsidRPr="00F60C08">
        <w:rPr>
          <w:sz w:val="22"/>
          <w:szCs w:val="22"/>
        </w:rPr>
        <w:t>megaloblastinė</w:t>
      </w:r>
      <w:proofErr w:type="spellEnd"/>
      <w:r w:rsidRPr="00F60C08">
        <w:rPr>
          <w:sz w:val="22"/>
          <w:szCs w:val="22"/>
        </w:rPr>
        <w:t xml:space="preserve"> anemija;</w:t>
      </w:r>
    </w:p>
    <w:p w14:paraId="6246772B"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zidovudinu</w:t>
      </w:r>
      <w:proofErr w:type="spellEnd"/>
      <w:r w:rsidRPr="00F60C08">
        <w:rPr>
          <w:sz w:val="22"/>
          <w:szCs w:val="22"/>
        </w:rPr>
        <w:t xml:space="preserve">; kai kuriais atvejais kartu vartojamas </w:t>
      </w:r>
      <w:proofErr w:type="spellStart"/>
      <w:r w:rsidRPr="00F60C08">
        <w:rPr>
          <w:sz w:val="22"/>
          <w:szCs w:val="22"/>
        </w:rPr>
        <w:t>zidovudinas</w:t>
      </w:r>
      <w:proofErr w:type="spellEnd"/>
      <w:r w:rsidRPr="00F60C08">
        <w:rPr>
          <w:sz w:val="22"/>
          <w:szCs w:val="22"/>
        </w:rPr>
        <w:t xml:space="preserve"> gali didinti </w:t>
      </w:r>
      <w:proofErr w:type="spellStart"/>
      <w:r w:rsidRPr="00F60C08">
        <w:rPr>
          <w:sz w:val="22"/>
          <w:szCs w:val="22"/>
        </w:rPr>
        <w:t>Biseptol</w:t>
      </w:r>
      <w:proofErr w:type="spellEnd"/>
      <w:r w:rsidRPr="00F60C08">
        <w:rPr>
          <w:sz w:val="22"/>
          <w:szCs w:val="22"/>
        </w:rPr>
        <w:t xml:space="preserve"> sukeliamų hematologinių nepageidaujamų reakcijų pasireiškimo riziką; jei toks vaistų derinys būtinas, reikėtų stebėti kraujo sudėties rodiklius;</w:t>
      </w:r>
    </w:p>
    <w:p w14:paraId="445694D9"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ciklosporinu</w:t>
      </w:r>
      <w:proofErr w:type="spellEnd"/>
      <w:r w:rsidRPr="00F60C08">
        <w:rPr>
          <w:sz w:val="22"/>
          <w:szCs w:val="22"/>
        </w:rPr>
        <w:t xml:space="preserve">; pacientams po inkstų transplantacijos </w:t>
      </w:r>
      <w:proofErr w:type="spellStart"/>
      <w:r w:rsidRPr="00F60C08">
        <w:rPr>
          <w:sz w:val="22"/>
          <w:szCs w:val="22"/>
        </w:rPr>
        <w:t>Biseptol</w:t>
      </w:r>
      <w:proofErr w:type="spellEnd"/>
      <w:r w:rsidRPr="00F60C08">
        <w:rPr>
          <w:sz w:val="22"/>
          <w:szCs w:val="22"/>
        </w:rPr>
        <w:t xml:space="preserve"> vartojant kartu su </w:t>
      </w:r>
      <w:proofErr w:type="spellStart"/>
      <w:r w:rsidRPr="00F60C08">
        <w:rPr>
          <w:sz w:val="22"/>
          <w:szCs w:val="22"/>
        </w:rPr>
        <w:t>ciklosporinu</w:t>
      </w:r>
      <w:proofErr w:type="spellEnd"/>
      <w:r w:rsidRPr="00F60C08">
        <w:rPr>
          <w:sz w:val="22"/>
          <w:szCs w:val="22"/>
        </w:rPr>
        <w:t>, pasireiškia grįžtamai susilpnėjusios inkstų funkcijos atvejų;</w:t>
      </w:r>
    </w:p>
    <w:p w14:paraId="489915B5" w14:textId="77777777" w:rsidR="00BD4A69" w:rsidRPr="00F60C08" w:rsidRDefault="00BD4A69" w:rsidP="00BD4A69">
      <w:pPr>
        <w:pStyle w:val="Kolorowalistaakcent11"/>
        <w:numPr>
          <w:ilvl w:val="0"/>
          <w:numId w:val="4"/>
        </w:numPr>
        <w:ind w:left="284" w:hanging="284"/>
        <w:rPr>
          <w:sz w:val="22"/>
          <w:szCs w:val="22"/>
        </w:rPr>
      </w:pPr>
      <w:r w:rsidRPr="00F60C08">
        <w:rPr>
          <w:sz w:val="22"/>
          <w:szCs w:val="22"/>
        </w:rPr>
        <w:t xml:space="preserve">varfarinu; nustatyta, kad </w:t>
      </w:r>
      <w:proofErr w:type="spellStart"/>
      <w:r w:rsidRPr="00F60C08">
        <w:rPr>
          <w:sz w:val="22"/>
          <w:szCs w:val="22"/>
        </w:rPr>
        <w:t>Biseptol</w:t>
      </w:r>
      <w:proofErr w:type="spellEnd"/>
      <w:r w:rsidRPr="00F60C08">
        <w:rPr>
          <w:sz w:val="22"/>
          <w:szCs w:val="22"/>
        </w:rPr>
        <w:t xml:space="preserve"> stiprina </w:t>
      </w:r>
      <w:proofErr w:type="spellStart"/>
      <w:r w:rsidRPr="00F60C08">
        <w:rPr>
          <w:sz w:val="22"/>
          <w:szCs w:val="22"/>
        </w:rPr>
        <w:t>antikoaguliacinį</w:t>
      </w:r>
      <w:proofErr w:type="spellEnd"/>
      <w:r w:rsidRPr="00F60C08">
        <w:rPr>
          <w:sz w:val="22"/>
          <w:szCs w:val="22"/>
        </w:rPr>
        <w:t xml:space="preserve"> varfarino poveikį </w:t>
      </w:r>
      <w:proofErr w:type="spellStart"/>
      <w:r w:rsidRPr="00F60C08">
        <w:rPr>
          <w:sz w:val="22"/>
          <w:szCs w:val="22"/>
        </w:rPr>
        <w:t>stereo</w:t>
      </w:r>
      <w:proofErr w:type="spellEnd"/>
      <w:r w:rsidRPr="00F60C08">
        <w:rPr>
          <w:sz w:val="22"/>
          <w:szCs w:val="22"/>
        </w:rPr>
        <w:t xml:space="preserve">-selektyviai slopindamas pastarojo metabolizmą; </w:t>
      </w:r>
      <w:proofErr w:type="spellStart"/>
      <w:r w:rsidRPr="00F60C08">
        <w:rPr>
          <w:sz w:val="22"/>
          <w:szCs w:val="22"/>
        </w:rPr>
        <w:t>sulfametoksazolas</w:t>
      </w:r>
      <w:proofErr w:type="spellEnd"/>
      <w:r w:rsidRPr="00F60C08">
        <w:rPr>
          <w:sz w:val="22"/>
          <w:szCs w:val="22"/>
        </w:rPr>
        <w:t xml:space="preserve"> </w:t>
      </w:r>
      <w:proofErr w:type="spellStart"/>
      <w:r w:rsidRPr="00F60C08">
        <w:rPr>
          <w:i/>
          <w:iCs/>
          <w:sz w:val="22"/>
          <w:szCs w:val="22"/>
        </w:rPr>
        <w:t>in</w:t>
      </w:r>
      <w:proofErr w:type="spellEnd"/>
      <w:r w:rsidRPr="00F60C08">
        <w:rPr>
          <w:i/>
          <w:iCs/>
          <w:sz w:val="22"/>
          <w:szCs w:val="22"/>
        </w:rPr>
        <w:t xml:space="preserve"> </w:t>
      </w:r>
      <w:proofErr w:type="spellStart"/>
      <w:r w:rsidRPr="00F60C08">
        <w:rPr>
          <w:i/>
          <w:iCs/>
          <w:sz w:val="22"/>
          <w:szCs w:val="22"/>
        </w:rPr>
        <w:t>vitro</w:t>
      </w:r>
      <w:proofErr w:type="spellEnd"/>
      <w:r w:rsidRPr="00F60C08">
        <w:rPr>
          <w:sz w:val="22"/>
          <w:szCs w:val="22"/>
        </w:rPr>
        <w:t xml:space="preserve"> gali išstumti varfariną iš pastarojo junginių su plazmos </w:t>
      </w:r>
      <w:proofErr w:type="spellStart"/>
      <w:r w:rsidRPr="00F60C08">
        <w:rPr>
          <w:sz w:val="22"/>
          <w:szCs w:val="22"/>
        </w:rPr>
        <w:t>albuminais</w:t>
      </w:r>
      <w:proofErr w:type="spellEnd"/>
      <w:r w:rsidRPr="00F60C08">
        <w:rPr>
          <w:sz w:val="22"/>
          <w:szCs w:val="22"/>
        </w:rPr>
        <w:t xml:space="preserve">; todėl </w:t>
      </w:r>
      <w:proofErr w:type="spellStart"/>
      <w:r w:rsidRPr="00F60C08">
        <w:rPr>
          <w:sz w:val="22"/>
          <w:szCs w:val="22"/>
        </w:rPr>
        <w:t>kotrimoksazolo</w:t>
      </w:r>
      <w:proofErr w:type="spellEnd"/>
      <w:r w:rsidRPr="00F60C08">
        <w:rPr>
          <w:sz w:val="22"/>
          <w:szCs w:val="22"/>
        </w:rPr>
        <w:t xml:space="preserve"> vartojant kartu antikoaguliantais, rekomenduojama atidžiai stebėti </w:t>
      </w:r>
      <w:proofErr w:type="spellStart"/>
      <w:r w:rsidRPr="00F60C08">
        <w:rPr>
          <w:sz w:val="22"/>
          <w:szCs w:val="22"/>
        </w:rPr>
        <w:t>antikoaguliacinį</w:t>
      </w:r>
      <w:proofErr w:type="spellEnd"/>
      <w:r w:rsidRPr="00F60C08">
        <w:rPr>
          <w:sz w:val="22"/>
          <w:szCs w:val="22"/>
        </w:rPr>
        <w:t xml:space="preserve"> poveikį;</w:t>
      </w:r>
    </w:p>
    <w:p w14:paraId="33E2A888"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fenitoinu</w:t>
      </w:r>
      <w:proofErr w:type="spellEnd"/>
      <w:r w:rsidRPr="00F60C08">
        <w:rPr>
          <w:sz w:val="22"/>
          <w:szCs w:val="22"/>
        </w:rPr>
        <w:t xml:space="preserve">; </w:t>
      </w:r>
      <w:proofErr w:type="spellStart"/>
      <w:r w:rsidRPr="00F60C08">
        <w:rPr>
          <w:sz w:val="22"/>
          <w:szCs w:val="22"/>
        </w:rPr>
        <w:t>Biseptol</w:t>
      </w:r>
      <w:proofErr w:type="spellEnd"/>
      <w:r w:rsidRPr="00F60C08">
        <w:rPr>
          <w:sz w:val="22"/>
          <w:szCs w:val="22"/>
        </w:rPr>
        <w:t xml:space="preserve"> ilgina kartu vartojamo </w:t>
      </w:r>
      <w:proofErr w:type="spellStart"/>
      <w:r w:rsidRPr="00F60C08">
        <w:rPr>
          <w:sz w:val="22"/>
          <w:szCs w:val="22"/>
        </w:rPr>
        <w:t>fenitoino</w:t>
      </w:r>
      <w:proofErr w:type="spellEnd"/>
      <w:r w:rsidRPr="00F60C08">
        <w:rPr>
          <w:sz w:val="22"/>
          <w:szCs w:val="22"/>
        </w:rPr>
        <w:t xml:space="preserve"> pusinės eliminacijos laiką ir todėl gali sukelti pernelyg stiprų </w:t>
      </w:r>
      <w:proofErr w:type="spellStart"/>
      <w:r w:rsidRPr="00F60C08">
        <w:rPr>
          <w:sz w:val="22"/>
          <w:szCs w:val="22"/>
        </w:rPr>
        <w:t>fenitoino</w:t>
      </w:r>
      <w:proofErr w:type="spellEnd"/>
      <w:r w:rsidRPr="00F60C08">
        <w:rPr>
          <w:sz w:val="22"/>
          <w:szCs w:val="22"/>
        </w:rPr>
        <w:t xml:space="preserve"> poveikį; rekomenduojama atidžiai stebėti pacientų būklę ir serumo </w:t>
      </w:r>
      <w:proofErr w:type="spellStart"/>
      <w:r w:rsidRPr="00F60C08">
        <w:rPr>
          <w:sz w:val="22"/>
          <w:szCs w:val="22"/>
        </w:rPr>
        <w:t>fenitoino</w:t>
      </w:r>
      <w:proofErr w:type="spellEnd"/>
      <w:r w:rsidRPr="00F60C08">
        <w:rPr>
          <w:sz w:val="22"/>
          <w:szCs w:val="22"/>
        </w:rPr>
        <w:t xml:space="preserve"> koncentraciją;</w:t>
      </w:r>
    </w:p>
    <w:p w14:paraId="196832D7"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digoksinu</w:t>
      </w:r>
      <w:proofErr w:type="spellEnd"/>
      <w:r w:rsidRPr="00F60C08">
        <w:rPr>
          <w:sz w:val="22"/>
          <w:szCs w:val="22"/>
        </w:rPr>
        <w:t xml:space="preserve">; </w:t>
      </w:r>
      <w:proofErr w:type="spellStart"/>
      <w:r w:rsidRPr="00F60C08">
        <w:rPr>
          <w:sz w:val="22"/>
          <w:szCs w:val="22"/>
        </w:rPr>
        <w:t>trimetoprimo</w:t>
      </w:r>
      <w:proofErr w:type="spellEnd"/>
      <w:r w:rsidRPr="00F60C08">
        <w:rPr>
          <w:sz w:val="22"/>
          <w:szCs w:val="22"/>
        </w:rPr>
        <w:t xml:space="preserve"> vartojant kartu su </w:t>
      </w:r>
      <w:proofErr w:type="spellStart"/>
      <w:r w:rsidRPr="00F60C08">
        <w:rPr>
          <w:sz w:val="22"/>
          <w:szCs w:val="22"/>
        </w:rPr>
        <w:t>digoksinu</w:t>
      </w:r>
      <w:proofErr w:type="spellEnd"/>
      <w:r w:rsidRPr="00F60C08">
        <w:rPr>
          <w:sz w:val="22"/>
          <w:szCs w:val="22"/>
        </w:rPr>
        <w:t xml:space="preserve">, senyviems pacientams padidėja </w:t>
      </w:r>
      <w:proofErr w:type="spellStart"/>
      <w:r w:rsidRPr="00F60C08">
        <w:rPr>
          <w:sz w:val="22"/>
          <w:szCs w:val="22"/>
        </w:rPr>
        <w:t>digoksino</w:t>
      </w:r>
      <w:proofErr w:type="spellEnd"/>
      <w:r w:rsidRPr="00F60C08">
        <w:rPr>
          <w:sz w:val="22"/>
          <w:szCs w:val="22"/>
        </w:rPr>
        <w:t xml:space="preserve"> koncentracija plazmoje;</w:t>
      </w:r>
    </w:p>
    <w:p w14:paraId="4D7315E1"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sulfonilkarbamidų</w:t>
      </w:r>
      <w:proofErr w:type="spellEnd"/>
      <w:r w:rsidRPr="00F60C08">
        <w:rPr>
          <w:sz w:val="22"/>
          <w:szCs w:val="22"/>
        </w:rPr>
        <w:t xml:space="preserve"> grupės gliukozės koncentraciją mažinančiais vaistais; sąveika su </w:t>
      </w:r>
      <w:proofErr w:type="spellStart"/>
      <w:r w:rsidRPr="00F60C08">
        <w:rPr>
          <w:sz w:val="22"/>
          <w:szCs w:val="22"/>
        </w:rPr>
        <w:t>sulfonilkarbamidų</w:t>
      </w:r>
      <w:proofErr w:type="spellEnd"/>
      <w:r w:rsidRPr="00F60C08">
        <w:rPr>
          <w:sz w:val="22"/>
          <w:szCs w:val="22"/>
        </w:rPr>
        <w:t xml:space="preserve"> grupės gliukozės koncentraciją mažinančiais vaistais yra nedažna, tačiau pranešta padidėjusio hipoglikeminio poveikio atvejų;</w:t>
      </w:r>
    </w:p>
    <w:p w14:paraId="531B4648" w14:textId="77777777" w:rsidR="00BD4A69" w:rsidRPr="00F60C08" w:rsidRDefault="00BD4A69" w:rsidP="00BD4A69">
      <w:pPr>
        <w:pStyle w:val="Kolorowalistaakcent11"/>
        <w:numPr>
          <w:ilvl w:val="0"/>
          <w:numId w:val="4"/>
        </w:numPr>
        <w:ind w:left="284" w:hanging="284"/>
        <w:rPr>
          <w:sz w:val="22"/>
          <w:szCs w:val="22"/>
        </w:rPr>
      </w:pPr>
      <w:proofErr w:type="spellStart"/>
      <w:r w:rsidRPr="00F60C08">
        <w:rPr>
          <w:sz w:val="22"/>
          <w:szCs w:val="22"/>
        </w:rPr>
        <w:t>metotreksatu</w:t>
      </w:r>
      <w:proofErr w:type="spellEnd"/>
      <w:r w:rsidRPr="00F60C08">
        <w:rPr>
          <w:sz w:val="22"/>
          <w:szCs w:val="22"/>
        </w:rPr>
        <w:t xml:space="preserve">; </w:t>
      </w:r>
      <w:proofErr w:type="spellStart"/>
      <w:r w:rsidRPr="00F60C08">
        <w:rPr>
          <w:sz w:val="22"/>
          <w:szCs w:val="22"/>
        </w:rPr>
        <w:t>Biseptol</w:t>
      </w:r>
      <w:proofErr w:type="spellEnd"/>
      <w:r w:rsidRPr="00F60C08">
        <w:rPr>
          <w:sz w:val="22"/>
          <w:szCs w:val="22"/>
        </w:rPr>
        <w:t xml:space="preserve"> gali didinti laisvojo </w:t>
      </w:r>
      <w:proofErr w:type="spellStart"/>
      <w:r w:rsidRPr="00F60C08">
        <w:rPr>
          <w:sz w:val="22"/>
          <w:szCs w:val="22"/>
        </w:rPr>
        <w:t>metotreksato</w:t>
      </w:r>
      <w:proofErr w:type="spellEnd"/>
      <w:r w:rsidRPr="00F60C08">
        <w:rPr>
          <w:sz w:val="22"/>
          <w:szCs w:val="22"/>
        </w:rPr>
        <w:t xml:space="preserve"> koncentraciją plazmoje</w:t>
      </w:r>
      <w:r w:rsidR="002E53CA" w:rsidRPr="00F60C08">
        <w:rPr>
          <w:sz w:val="22"/>
          <w:szCs w:val="22"/>
        </w:rPr>
        <w:t>;</w:t>
      </w:r>
    </w:p>
    <w:p w14:paraId="5864276C" w14:textId="77777777" w:rsidR="001D1C44" w:rsidRPr="008A1B22" w:rsidRDefault="002E53CA" w:rsidP="001D1C44">
      <w:pPr>
        <w:pStyle w:val="Style3"/>
        <w:widowControl/>
        <w:numPr>
          <w:ilvl w:val="0"/>
          <w:numId w:val="4"/>
        </w:numPr>
        <w:spacing w:line="240" w:lineRule="auto"/>
        <w:ind w:left="284" w:hanging="284"/>
        <w:rPr>
          <w:rStyle w:val="tlid-translation"/>
          <w:rFonts w:eastAsia="Verdana"/>
          <w:sz w:val="22"/>
          <w:szCs w:val="22"/>
          <w:lang w:val="lt-LT"/>
        </w:rPr>
      </w:pPr>
      <w:proofErr w:type="spellStart"/>
      <w:r w:rsidRPr="00F60C08">
        <w:rPr>
          <w:rStyle w:val="FontStyle14"/>
          <w:rFonts w:eastAsia="Verdana"/>
          <w:sz w:val="22"/>
          <w:szCs w:val="22"/>
          <w:lang w:val="lt-LT"/>
        </w:rPr>
        <w:t>spironola</w:t>
      </w:r>
      <w:r w:rsidR="001D1C44" w:rsidRPr="00F60C08">
        <w:rPr>
          <w:rStyle w:val="FontStyle14"/>
          <w:rFonts w:eastAsia="Verdana"/>
          <w:sz w:val="22"/>
          <w:szCs w:val="22"/>
          <w:lang w:val="lt-LT"/>
        </w:rPr>
        <w:t>ktonu</w:t>
      </w:r>
      <w:proofErr w:type="spellEnd"/>
      <w:r w:rsidRPr="00F60C08">
        <w:rPr>
          <w:rStyle w:val="FontStyle14"/>
          <w:rFonts w:eastAsia="Verdana"/>
          <w:sz w:val="22"/>
          <w:szCs w:val="22"/>
          <w:lang w:val="lt-LT"/>
        </w:rPr>
        <w:t xml:space="preserve">; </w:t>
      </w:r>
      <w:r w:rsidR="001D1C44" w:rsidRPr="00EE2E2D">
        <w:rPr>
          <w:rStyle w:val="tlid-translation"/>
          <w:sz w:val="22"/>
          <w:szCs w:val="22"/>
          <w:lang w:val="lt-LT"/>
        </w:rPr>
        <w:t xml:space="preserve">pacientams, vartojantiems bet kuriuos kitus vaistus, kurie gali sukelti </w:t>
      </w:r>
      <w:proofErr w:type="spellStart"/>
      <w:r w:rsidR="001D1C44" w:rsidRPr="00EE2E2D">
        <w:rPr>
          <w:rStyle w:val="tlid-translation"/>
          <w:sz w:val="22"/>
          <w:szCs w:val="22"/>
          <w:lang w:val="lt-LT"/>
        </w:rPr>
        <w:t>hiperkalemiją</w:t>
      </w:r>
      <w:proofErr w:type="spellEnd"/>
      <w:r w:rsidR="001D1C44" w:rsidRPr="00EE2E2D">
        <w:rPr>
          <w:rStyle w:val="tlid-translation"/>
          <w:sz w:val="22"/>
          <w:szCs w:val="22"/>
          <w:lang w:val="lt-LT"/>
        </w:rPr>
        <w:t>, reikia būti atsargiems (žr. a</w:t>
      </w:r>
      <w:r w:rsidR="009149AF">
        <w:rPr>
          <w:rStyle w:val="tlid-translation"/>
          <w:sz w:val="22"/>
          <w:szCs w:val="22"/>
          <w:lang w:val="lt-LT"/>
        </w:rPr>
        <w:t>u</w:t>
      </w:r>
      <w:r w:rsidR="001D1C44" w:rsidRPr="00EE2E2D">
        <w:rPr>
          <w:rStyle w:val="tlid-translation"/>
          <w:sz w:val="22"/>
          <w:szCs w:val="22"/>
          <w:lang w:val="lt-LT"/>
        </w:rPr>
        <w:t xml:space="preserve">kščiau </w:t>
      </w:r>
      <w:r w:rsidR="009149AF">
        <w:rPr>
          <w:rStyle w:val="tlid-translation"/>
          <w:sz w:val="22"/>
          <w:szCs w:val="22"/>
          <w:lang w:val="lt-LT"/>
        </w:rPr>
        <w:t>,,</w:t>
      </w:r>
      <w:r w:rsidR="001D1C44" w:rsidRPr="00EE2E2D">
        <w:rPr>
          <w:rStyle w:val="tlid-translation"/>
          <w:sz w:val="22"/>
          <w:szCs w:val="22"/>
          <w:lang w:val="lt-LT"/>
        </w:rPr>
        <w:t>Įspėjimai ir atsargumo priemonės</w:t>
      </w:r>
      <w:r w:rsidR="009149AF">
        <w:rPr>
          <w:rStyle w:val="tlid-translation"/>
          <w:sz w:val="22"/>
          <w:szCs w:val="22"/>
          <w:lang w:val="lt-LT"/>
        </w:rPr>
        <w:t>”</w:t>
      </w:r>
      <w:r w:rsidR="001D1C44" w:rsidRPr="00EE2E2D">
        <w:rPr>
          <w:rStyle w:val="tlid-translation"/>
          <w:sz w:val="22"/>
          <w:szCs w:val="22"/>
          <w:lang w:val="lt-LT"/>
        </w:rPr>
        <w:t>).</w:t>
      </w:r>
    </w:p>
    <w:p w14:paraId="15495053" w14:textId="77777777" w:rsidR="00BD4A69" w:rsidRPr="00F60C08" w:rsidRDefault="00BD4A69" w:rsidP="007A298D">
      <w:pPr>
        <w:pStyle w:val="BTEMEASMCA"/>
      </w:pPr>
    </w:p>
    <w:p w14:paraId="389B3DD2" w14:textId="77777777" w:rsidR="00BD4A69" w:rsidRPr="00F60C08" w:rsidRDefault="00BD4A69" w:rsidP="007A298D">
      <w:pPr>
        <w:pStyle w:val="BTEMEASMCA"/>
      </w:pPr>
      <w:r w:rsidRPr="00F60C08">
        <w:t xml:space="preserve">Jei </w:t>
      </w:r>
      <w:proofErr w:type="spellStart"/>
      <w:r w:rsidRPr="00F60C08">
        <w:t>Biseptol</w:t>
      </w:r>
      <w:proofErr w:type="spellEnd"/>
      <w:r w:rsidRPr="00F60C08">
        <w:t xml:space="preserve"> reikia gerti kitų </w:t>
      </w:r>
      <w:proofErr w:type="spellStart"/>
      <w:r w:rsidRPr="00F60C08">
        <w:t>folatų</w:t>
      </w:r>
      <w:proofErr w:type="spellEnd"/>
      <w:r w:rsidRPr="00F60C08">
        <w:t xml:space="preserve"> kiekį organizme mažinančių vaistų (pvz., </w:t>
      </w:r>
      <w:proofErr w:type="spellStart"/>
      <w:r w:rsidRPr="00F60C08">
        <w:t>metotreksato</w:t>
      </w:r>
      <w:proofErr w:type="spellEnd"/>
      <w:r w:rsidRPr="00F60C08">
        <w:t xml:space="preserve">) vartojantiems pacientams, kartu reikėtų vartoti </w:t>
      </w:r>
      <w:proofErr w:type="spellStart"/>
      <w:r w:rsidRPr="00F60C08">
        <w:t>folatų</w:t>
      </w:r>
      <w:proofErr w:type="spellEnd"/>
      <w:r w:rsidRPr="00F60C08">
        <w:t xml:space="preserve"> papildų.</w:t>
      </w:r>
    </w:p>
    <w:p w14:paraId="369F6793" w14:textId="77777777" w:rsidR="00BD4A69" w:rsidRPr="00F60C08" w:rsidRDefault="00BD4A69" w:rsidP="007A298D">
      <w:pPr>
        <w:pStyle w:val="BTEMEASMCA"/>
      </w:pPr>
    </w:p>
    <w:p w14:paraId="1C55346B" w14:textId="77777777" w:rsidR="00BD4A69" w:rsidRPr="00F60C08" w:rsidRDefault="00BD4A69" w:rsidP="007A298D">
      <w:pPr>
        <w:pStyle w:val="BTEMEASMCA"/>
      </w:pPr>
      <w:r w:rsidRPr="00F60C08">
        <w:t xml:space="preserve">Kai </w:t>
      </w:r>
      <w:proofErr w:type="spellStart"/>
      <w:r w:rsidRPr="00F60C08">
        <w:t>trimetoprimo</w:t>
      </w:r>
      <w:proofErr w:type="spellEnd"/>
      <w:r w:rsidRPr="00F60C08">
        <w:t xml:space="preserve"> vartojama kartu su vaistais, kurie fiziologinio pH sąlygomis formuoja katijonus ir kurie taip pat iš dalies šalinami aktyvios inkstų sekrecijos būdu (pvz., </w:t>
      </w:r>
      <w:proofErr w:type="spellStart"/>
      <w:r w:rsidRPr="00F60C08">
        <w:t>prikainamidu</w:t>
      </w:r>
      <w:proofErr w:type="spellEnd"/>
      <w:r w:rsidRPr="00F60C08">
        <w:t xml:space="preserve">, </w:t>
      </w:r>
      <w:proofErr w:type="spellStart"/>
      <w:r w:rsidRPr="00F60C08">
        <w:t>amantadinu</w:t>
      </w:r>
      <w:proofErr w:type="spellEnd"/>
      <w:r w:rsidRPr="00F60C08">
        <w:t xml:space="preserve">), gali pasireikšti konkurencinis pastarojo proceso slopinimas ir dėl to padidėti </w:t>
      </w:r>
      <w:proofErr w:type="spellStart"/>
      <w:r w:rsidRPr="00F60C08">
        <w:t>trimetoprimo</w:t>
      </w:r>
      <w:proofErr w:type="spellEnd"/>
      <w:r w:rsidRPr="00F60C08">
        <w:t xml:space="preserve"> arba ir kartu vartojamų minėtų vaistų koncentracija plazmoje. </w:t>
      </w:r>
    </w:p>
    <w:p w14:paraId="0BC8A153" w14:textId="77777777" w:rsidR="00BD4A69" w:rsidRPr="00F60C08" w:rsidRDefault="00BD4A69" w:rsidP="007A298D">
      <w:pPr>
        <w:pStyle w:val="BTEMEASMCA"/>
      </w:pPr>
    </w:p>
    <w:p w14:paraId="2AE1A653" w14:textId="77777777" w:rsidR="00BD4A69" w:rsidRPr="00F60C08" w:rsidRDefault="00BD4A69" w:rsidP="00475EC0">
      <w:pPr>
        <w:pStyle w:val="PI-3EMEASMCA"/>
      </w:pPr>
      <w:proofErr w:type="spellStart"/>
      <w:r w:rsidRPr="00F60C08">
        <w:t>Biseptol</w:t>
      </w:r>
      <w:proofErr w:type="spellEnd"/>
      <w:r w:rsidRPr="00F60C08">
        <w:t xml:space="preserve"> vartojimas su maistu ir gėrimais</w:t>
      </w:r>
    </w:p>
    <w:p w14:paraId="2DB68855" w14:textId="77777777" w:rsidR="00BD4A69" w:rsidRPr="00F60C08" w:rsidRDefault="00BD4A69" w:rsidP="007A298D">
      <w:pPr>
        <w:pStyle w:val="BTEMEASMCA"/>
      </w:pPr>
      <w:proofErr w:type="spellStart"/>
      <w:r w:rsidRPr="00F60C08">
        <w:t>Biseptol</w:t>
      </w:r>
      <w:proofErr w:type="spellEnd"/>
      <w:r w:rsidRPr="00F60C08">
        <w:t xml:space="preserve"> reikia vartoti po valgio užgeriant dideliu skysčio kiekiu.</w:t>
      </w:r>
    </w:p>
    <w:p w14:paraId="4E98F7F9" w14:textId="77777777" w:rsidR="00BD4A69" w:rsidRPr="00F60C08" w:rsidRDefault="00BD4A69" w:rsidP="007A298D">
      <w:pPr>
        <w:pStyle w:val="BTEMEASMCA"/>
      </w:pPr>
    </w:p>
    <w:p w14:paraId="5D6DF627" w14:textId="77777777" w:rsidR="00BD4A69" w:rsidRPr="00F60C08" w:rsidRDefault="00BD4A69" w:rsidP="00475EC0">
      <w:pPr>
        <w:pStyle w:val="PI-3EMEASMCA"/>
      </w:pPr>
      <w:r w:rsidRPr="00F60C08">
        <w:t>Nėštumas ir žindymo laikotarpis</w:t>
      </w:r>
    </w:p>
    <w:p w14:paraId="5E89292E" w14:textId="77777777" w:rsidR="00BD4A69" w:rsidRPr="00F60C08" w:rsidRDefault="00BD4A69" w:rsidP="007A298D">
      <w:pPr>
        <w:pStyle w:val="BTEMEASMCA"/>
      </w:pPr>
      <w:r w:rsidRPr="00F60C08">
        <w:t>Jeigu esate nėščia, žindote kūdikį, manote, kad galbūt esate nėščia arba planuojate pastoti, tai prieš vartodama šį vaistą pasitarkite su gydytoju arba vaistininku.</w:t>
      </w:r>
    </w:p>
    <w:p w14:paraId="4EFDC2F2" w14:textId="77777777" w:rsidR="00BD4A69" w:rsidRPr="00F60C08" w:rsidRDefault="00BD4A69" w:rsidP="007A298D">
      <w:pPr>
        <w:pStyle w:val="BTEMEASMCA"/>
      </w:pPr>
    </w:p>
    <w:p w14:paraId="782C93B4" w14:textId="77777777" w:rsidR="00BD4A69" w:rsidRPr="00F60C08" w:rsidRDefault="00BD4A69" w:rsidP="007A298D">
      <w:pPr>
        <w:pStyle w:val="BTEMEASMCA"/>
      </w:pPr>
      <w:r w:rsidRPr="00F60C08">
        <w:t xml:space="preserve">Nėštumo ir žindymo laikotarpiu </w:t>
      </w:r>
      <w:proofErr w:type="spellStart"/>
      <w:r w:rsidRPr="00F60C08">
        <w:t>Biseptol</w:t>
      </w:r>
      <w:proofErr w:type="spellEnd"/>
      <w:r w:rsidRPr="00F60C08">
        <w:t xml:space="preserve"> vartoti negalima.</w:t>
      </w:r>
    </w:p>
    <w:p w14:paraId="612B5FC4" w14:textId="77777777" w:rsidR="00BD4A69" w:rsidRPr="00F60C08" w:rsidRDefault="00BD4A69" w:rsidP="007A298D">
      <w:pPr>
        <w:pStyle w:val="BTEMEASMCA"/>
      </w:pPr>
    </w:p>
    <w:p w14:paraId="5805DA50" w14:textId="77777777" w:rsidR="00BD4A69" w:rsidRPr="00F60C08" w:rsidRDefault="00BD4A69" w:rsidP="00475EC0">
      <w:pPr>
        <w:pStyle w:val="PI-3EMEASMCA"/>
      </w:pPr>
      <w:r w:rsidRPr="00F60C08">
        <w:t>Vairavimas ir mechanizmų valdymas</w:t>
      </w:r>
    </w:p>
    <w:p w14:paraId="73950F6B" w14:textId="77777777" w:rsidR="00BD4A69" w:rsidRPr="00F60C08" w:rsidRDefault="00BD4A69" w:rsidP="007A298D">
      <w:pPr>
        <w:pStyle w:val="BTEMEASMCA"/>
      </w:pPr>
      <w:r w:rsidRPr="00F60C08">
        <w:t>Jeigu pasireiškia tokių šalutinių reiškinių kaip galvos skausmas ir svaigimas, mieguistumas, depresija ar apatija, būtina pasikonsultuoti su gydytoju dėl galimybės vairuoti automobilį, valdyti judančius mechanizmus ar dirbti kitą greitos psichinės ir fizinės reakcijos reikalaujantį darbą.</w:t>
      </w:r>
    </w:p>
    <w:p w14:paraId="387D6C57" w14:textId="77777777" w:rsidR="00BD4A69" w:rsidRPr="00F60C08" w:rsidRDefault="00BD4A69" w:rsidP="007A298D">
      <w:pPr>
        <w:pStyle w:val="BTEMEASMCA"/>
      </w:pPr>
    </w:p>
    <w:p w14:paraId="3EB211CF" w14:textId="77777777" w:rsidR="00DF19B9" w:rsidRPr="004C7DFE" w:rsidRDefault="00DF19B9" w:rsidP="007A298D">
      <w:pPr>
        <w:pStyle w:val="BTEMEASMCA"/>
        <w:rPr>
          <w:b/>
          <w:bCs/>
        </w:rPr>
      </w:pPr>
      <w:proofErr w:type="spellStart"/>
      <w:r w:rsidRPr="004C7DFE">
        <w:rPr>
          <w:b/>
          <w:bCs/>
        </w:rPr>
        <w:t>Biseptol</w:t>
      </w:r>
      <w:proofErr w:type="spellEnd"/>
      <w:r w:rsidRPr="004C7DFE">
        <w:rPr>
          <w:b/>
          <w:bCs/>
        </w:rPr>
        <w:t xml:space="preserve"> sudėtyje yra </w:t>
      </w:r>
      <w:proofErr w:type="spellStart"/>
      <w:r w:rsidRPr="004C7DFE">
        <w:rPr>
          <w:b/>
          <w:bCs/>
        </w:rPr>
        <w:t>makrogolglicerolio</w:t>
      </w:r>
      <w:proofErr w:type="spellEnd"/>
      <w:r w:rsidRPr="004C7DFE">
        <w:rPr>
          <w:b/>
          <w:bCs/>
        </w:rPr>
        <w:t xml:space="preserve"> </w:t>
      </w:r>
      <w:proofErr w:type="spellStart"/>
      <w:r w:rsidRPr="004C7DFE">
        <w:rPr>
          <w:b/>
          <w:bCs/>
        </w:rPr>
        <w:t>hidroksistearato</w:t>
      </w:r>
      <w:proofErr w:type="spellEnd"/>
      <w:r w:rsidRPr="004C7DFE">
        <w:rPr>
          <w:b/>
          <w:bCs/>
        </w:rPr>
        <w:t xml:space="preserve">, metilo </w:t>
      </w:r>
      <w:proofErr w:type="spellStart"/>
      <w:r w:rsidRPr="004C7DFE">
        <w:rPr>
          <w:b/>
          <w:bCs/>
        </w:rPr>
        <w:t>parahidroksibenzoato</w:t>
      </w:r>
      <w:proofErr w:type="spellEnd"/>
      <w:r w:rsidRPr="004C7DFE">
        <w:rPr>
          <w:b/>
          <w:bCs/>
        </w:rPr>
        <w:t xml:space="preserve"> (E218), </w:t>
      </w:r>
      <w:proofErr w:type="spellStart"/>
      <w:r w:rsidRPr="004C7DFE">
        <w:rPr>
          <w:b/>
          <w:bCs/>
        </w:rPr>
        <w:t>propilo</w:t>
      </w:r>
      <w:proofErr w:type="spellEnd"/>
      <w:r w:rsidRPr="004C7DFE">
        <w:rPr>
          <w:b/>
          <w:bCs/>
        </w:rPr>
        <w:t xml:space="preserve"> </w:t>
      </w:r>
      <w:proofErr w:type="spellStart"/>
      <w:r w:rsidRPr="004C7DFE">
        <w:rPr>
          <w:b/>
          <w:bCs/>
        </w:rPr>
        <w:t>parahidroksibenzoato</w:t>
      </w:r>
      <w:proofErr w:type="spellEnd"/>
      <w:r w:rsidRPr="004C7DFE">
        <w:rPr>
          <w:b/>
          <w:bCs/>
        </w:rPr>
        <w:t xml:space="preserve"> (E216), </w:t>
      </w:r>
      <w:proofErr w:type="spellStart"/>
      <w:r w:rsidR="00EC0DCF" w:rsidRPr="004C7DFE">
        <w:rPr>
          <w:b/>
          <w:bCs/>
        </w:rPr>
        <w:t>maltitolio</w:t>
      </w:r>
      <w:proofErr w:type="spellEnd"/>
      <w:r w:rsidR="00EC0DCF" w:rsidRPr="004C7DFE">
        <w:rPr>
          <w:b/>
          <w:bCs/>
        </w:rPr>
        <w:t xml:space="preserve">, </w:t>
      </w:r>
      <w:proofErr w:type="spellStart"/>
      <w:r w:rsidRPr="004C7DFE">
        <w:rPr>
          <w:b/>
          <w:bCs/>
        </w:rPr>
        <w:t>propilenglikolio</w:t>
      </w:r>
      <w:proofErr w:type="spellEnd"/>
      <w:r w:rsidRPr="004C7DFE">
        <w:rPr>
          <w:b/>
          <w:bCs/>
        </w:rPr>
        <w:t xml:space="preserve"> (E1520) ir natrio.</w:t>
      </w:r>
    </w:p>
    <w:p w14:paraId="5062019F" w14:textId="77777777" w:rsidR="00FD3AAA" w:rsidRPr="00EE2E2D" w:rsidRDefault="00FD3AAA" w:rsidP="00FD3AAA">
      <w:pPr>
        <w:autoSpaceDE w:val="0"/>
        <w:autoSpaceDN w:val="0"/>
        <w:adjustRightInd w:val="0"/>
        <w:rPr>
          <w:rFonts w:eastAsia="Calibri"/>
          <w:color w:val="000000"/>
          <w:szCs w:val="22"/>
        </w:rPr>
      </w:pPr>
      <w:r w:rsidRPr="00EE2E2D">
        <w:rPr>
          <w:rFonts w:eastAsia="Calibri"/>
          <w:color w:val="000000"/>
          <w:szCs w:val="22"/>
        </w:rPr>
        <w:t>Šis vaistas gali sukelti skrandžio sutrikimų ir viduriavimą.</w:t>
      </w:r>
    </w:p>
    <w:p w14:paraId="5AE51F48" w14:textId="77777777" w:rsidR="00FD3AAA" w:rsidRPr="00EE2E2D" w:rsidRDefault="00FD3AAA" w:rsidP="00FD3AAA">
      <w:pPr>
        <w:autoSpaceDE w:val="0"/>
        <w:autoSpaceDN w:val="0"/>
        <w:adjustRightInd w:val="0"/>
        <w:rPr>
          <w:rFonts w:eastAsia="Calibri"/>
          <w:color w:val="000000"/>
          <w:szCs w:val="22"/>
        </w:rPr>
      </w:pPr>
      <w:r w:rsidRPr="00EE2E2D">
        <w:rPr>
          <w:rFonts w:eastAsia="Calibri"/>
          <w:color w:val="000000"/>
          <w:szCs w:val="22"/>
        </w:rPr>
        <w:t>Šis vaistas gali sukelti alerginių reakcijų, kurios gali būti uždelstos.</w:t>
      </w:r>
    </w:p>
    <w:p w14:paraId="22EDE3ED" w14:textId="77777777" w:rsidR="00EF0379" w:rsidRPr="00EE2E2D" w:rsidRDefault="00EF0379" w:rsidP="00EF0379">
      <w:pPr>
        <w:autoSpaceDE w:val="0"/>
        <w:autoSpaceDN w:val="0"/>
        <w:adjustRightInd w:val="0"/>
        <w:rPr>
          <w:rFonts w:eastAsia="Calibri"/>
          <w:color w:val="000000"/>
          <w:szCs w:val="22"/>
        </w:rPr>
      </w:pPr>
      <w:r w:rsidRPr="00EE2E2D">
        <w:rPr>
          <w:rFonts w:eastAsia="Calibri"/>
          <w:color w:val="000000"/>
          <w:szCs w:val="22"/>
        </w:rPr>
        <w:t>Jeigu gydytojas Jums yra sakęs, kad netoleruojate kokių nors angliavandenių, kreipkitės į jį prieš pradėdami vartoti šį vaistą.</w:t>
      </w:r>
    </w:p>
    <w:p w14:paraId="1B4DBB9D" w14:textId="77777777" w:rsidR="00EF0379" w:rsidRPr="00EE2E2D" w:rsidRDefault="00EC0DCF" w:rsidP="00EF0379">
      <w:pPr>
        <w:tabs>
          <w:tab w:val="left" w:pos="0"/>
        </w:tabs>
        <w:autoSpaceDE w:val="0"/>
        <w:autoSpaceDN w:val="0"/>
        <w:adjustRightInd w:val="0"/>
        <w:rPr>
          <w:rStyle w:val="tlid-translation"/>
          <w:szCs w:val="22"/>
        </w:rPr>
      </w:pPr>
      <w:r w:rsidRPr="00EE2E2D">
        <w:rPr>
          <w:rFonts w:eastAsia="Calibri"/>
          <w:color w:val="000000"/>
          <w:szCs w:val="22"/>
        </w:rPr>
        <w:t>Š</w:t>
      </w:r>
      <w:r w:rsidR="00EF0379" w:rsidRPr="00EE2E2D">
        <w:rPr>
          <w:rFonts w:eastAsia="Calibri"/>
          <w:color w:val="000000"/>
          <w:szCs w:val="22"/>
        </w:rPr>
        <w:t xml:space="preserve">io vaisto </w:t>
      </w:r>
      <w:r w:rsidRPr="00EE2E2D">
        <w:rPr>
          <w:rFonts w:eastAsia="Calibri"/>
          <w:color w:val="000000"/>
          <w:szCs w:val="22"/>
        </w:rPr>
        <w:t xml:space="preserve">5 ml </w:t>
      </w:r>
      <w:r w:rsidR="00EF0379" w:rsidRPr="00EE2E2D">
        <w:rPr>
          <w:rFonts w:eastAsia="Calibri"/>
          <w:color w:val="000000"/>
          <w:szCs w:val="22"/>
        </w:rPr>
        <w:t xml:space="preserve">geriamosios suspensijos yra 142,72 mg </w:t>
      </w:r>
      <w:proofErr w:type="spellStart"/>
      <w:r w:rsidR="00EF0379" w:rsidRPr="00EE2E2D">
        <w:rPr>
          <w:rFonts w:eastAsia="Calibri"/>
          <w:color w:val="000000"/>
          <w:szCs w:val="22"/>
        </w:rPr>
        <w:t>propilenglikolio</w:t>
      </w:r>
      <w:proofErr w:type="spellEnd"/>
      <w:r w:rsidR="00EF0379" w:rsidRPr="00EE2E2D">
        <w:rPr>
          <w:rFonts w:eastAsia="Calibri"/>
          <w:color w:val="000000"/>
          <w:szCs w:val="22"/>
        </w:rPr>
        <w:t xml:space="preserve">. Vartojant didesnę nei 1,75 ml </w:t>
      </w:r>
      <w:r w:rsidR="00EF0379" w:rsidRPr="00EE2E2D">
        <w:rPr>
          <w:rStyle w:val="tlid-translation"/>
          <w:szCs w:val="22"/>
        </w:rPr>
        <w:t xml:space="preserve">(14 mg </w:t>
      </w:r>
      <w:proofErr w:type="spellStart"/>
      <w:r w:rsidR="00EF0379" w:rsidRPr="00EE2E2D">
        <w:rPr>
          <w:rStyle w:val="tlid-translation"/>
          <w:szCs w:val="22"/>
        </w:rPr>
        <w:t>trimetoprimo</w:t>
      </w:r>
      <w:proofErr w:type="spellEnd"/>
      <w:r w:rsidR="00EF0379" w:rsidRPr="00EE2E2D">
        <w:rPr>
          <w:rStyle w:val="tlid-translation"/>
          <w:szCs w:val="22"/>
        </w:rPr>
        <w:t xml:space="preserve"> ir 70 mg </w:t>
      </w:r>
      <w:proofErr w:type="spellStart"/>
      <w:r w:rsidR="00EF0379" w:rsidRPr="00EE2E2D">
        <w:rPr>
          <w:rStyle w:val="tlid-translation"/>
          <w:szCs w:val="22"/>
        </w:rPr>
        <w:t>sulfametoksazolo</w:t>
      </w:r>
      <w:proofErr w:type="spellEnd"/>
      <w:r w:rsidR="00EF0379" w:rsidRPr="00EE2E2D">
        <w:rPr>
          <w:rStyle w:val="tlid-translation"/>
          <w:szCs w:val="22"/>
        </w:rPr>
        <w:t>) kilogramui kūno svorio per parą, dozę, reikia atsižvelgti į šiuos įspėjimus</w:t>
      </w:r>
      <w:r w:rsidRPr="00EE2E2D">
        <w:rPr>
          <w:rStyle w:val="tlid-translation"/>
          <w:szCs w:val="22"/>
        </w:rPr>
        <w:t xml:space="preserve"> dėl </w:t>
      </w:r>
      <w:proofErr w:type="spellStart"/>
      <w:r w:rsidRPr="00EE2E2D">
        <w:rPr>
          <w:rStyle w:val="tlid-translation"/>
          <w:szCs w:val="22"/>
        </w:rPr>
        <w:t>propilenglikolio</w:t>
      </w:r>
      <w:proofErr w:type="spellEnd"/>
      <w:r w:rsidR="00EF0379" w:rsidRPr="00EE2E2D">
        <w:rPr>
          <w:rStyle w:val="tlid-translation"/>
          <w:szCs w:val="22"/>
        </w:rPr>
        <w:t>:</w:t>
      </w:r>
    </w:p>
    <w:p w14:paraId="10233893" w14:textId="77777777" w:rsidR="00EF0379" w:rsidRPr="00AF73DB" w:rsidRDefault="00EF0379" w:rsidP="00FD39BF">
      <w:pPr>
        <w:pStyle w:val="Default"/>
        <w:numPr>
          <w:ilvl w:val="0"/>
          <w:numId w:val="7"/>
        </w:numPr>
        <w:tabs>
          <w:tab w:val="left" w:pos="567"/>
        </w:tabs>
        <w:rPr>
          <w:rFonts w:ascii="Times New Roman" w:hAnsi="Times New Roman"/>
          <w:sz w:val="22"/>
          <w:szCs w:val="22"/>
          <w:lang w:val="lt-LT"/>
        </w:rPr>
      </w:pPr>
      <w:r w:rsidRPr="00AF73DB">
        <w:rPr>
          <w:rFonts w:ascii="Times New Roman" w:hAnsi="Times New Roman"/>
          <w:sz w:val="22"/>
          <w:szCs w:val="22"/>
          <w:lang w:val="lt-LT"/>
        </w:rPr>
        <w:tab/>
      </w:r>
      <w:r w:rsidRPr="00F60C08">
        <w:rPr>
          <w:rFonts w:ascii="Times New Roman" w:hAnsi="Times New Roman"/>
          <w:sz w:val="22"/>
          <w:szCs w:val="22"/>
          <w:lang w:val="lt-LT"/>
        </w:rPr>
        <w:t>j</w:t>
      </w:r>
      <w:r w:rsidRPr="00EE2E2D">
        <w:rPr>
          <w:rFonts w:ascii="Times New Roman" w:eastAsia="Calibri" w:hAnsi="Times New Roman"/>
          <w:sz w:val="22"/>
          <w:szCs w:val="22"/>
          <w:lang w:val="lt-LT"/>
        </w:rPr>
        <w:t xml:space="preserve">eigu Jūsų vaikas yra jaunesnis kaip 5 metų, prieš jam duodant šio vaisto pasitarkite su gydytoju ar </w:t>
      </w:r>
      <w:r w:rsidRPr="00EE2E2D">
        <w:rPr>
          <w:rFonts w:ascii="Times New Roman" w:eastAsia="Calibri" w:hAnsi="Times New Roman"/>
          <w:sz w:val="22"/>
          <w:szCs w:val="22"/>
          <w:lang w:val="lt-LT"/>
        </w:rPr>
        <w:tab/>
        <w:t xml:space="preserve">vaistininku, ypač jeigu vaikas vartoja kito vaisto, kurio sudėtyje yra </w:t>
      </w:r>
      <w:proofErr w:type="spellStart"/>
      <w:r w:rsidRPr="00EE2E2D">
        <w:rPr>
          <w:rFonts w:ascii="Times New Roman" w:eastAsia="Calibri" w:hAnsi="Times New Roman"/>
          <w:sz w:val="22"/>
          <w:szCs w:val="22"/>
          <w:lang w:val="lt-LT"/>
        </w:rPr>
        <w:t>propilenglikolio</w:t>
      </w:r>
      <w:proofErr w:type="spellEnd"/>
      <w:r w:rsidRPr="00EE2E2D">
        <w:rPr>
          <w:rFonts w:ascii="Times New Roman" w:eastAsia="Calibri" w:hAnsi="Times New Roman"/>
          <w:sz w:val="22"/>
          <w:szCs w:val="22"/>
          <w:lang w:val="lt-LT"/>
        </w:rPr>
        <w:t xml:space="preserve"> ar alkoholio;</w:t>
      </w:r>
    </w:p>
    <w:p w14:paraId="323E1E45" w14:textId="77777777" w:rsidR="00EF0379" w:rsidRPr="00EE2E2D" w:rsidRDefault="00EF0379" w:rsidP="00FD39BF">
      <w:pPr>
        <w:pStyle w:val="Kolorowalistaakcent11"/>
        <w:numPr>
          <w:ilvl w:val="0"/>
          <w:numId w:val="7"/>
        </w:numPr>
        <w:autoSpaceDE w:val="0"/>
        <w:autoSpaceDN w:val="0"/>
        <w:adjustRightInd w:val="0"/>
        <w:ind w:left="567" w:hanging="567"/>
        <w:rPr>
          <w:rFonts w:eastAsia="Calibri"/>
          <w:color w:val="000000"/>
          <w:sz w:val="22"/>
          <w:szCs w:val="22"/>
        </w:rPr>
      </w:pPr>
      <w:r w:rsidRPr="00F60C08">
        <w:rPr>
          <w:color w:val="000000"/>
          <w:sz w:val="22"/>
          <w:szCs w:val="22"/>
        </w:rPr>
        <w:t>j</w:t>
      </w:r>
      <w:r w:rsidRPr="00EE2E2D">
        <w:rPr>
          <w:rFonts w:eastAsia="Calibri"/>
          <w:color w:val="000000"/>
          <w:sz w:val="22"/>
          <w:szCs w:val="22"/>
        </w:rPr>
        <w:t>eigu esate nėščia ar žind</w:t>
      </w:r>
      <w:r w:rsidR="00672F0E">
        <w:rPr>
          <w:rFonts w:eastAsia="Calibri"/>
          <w:color w:val="000000"/>
          <w:sz w:val="22"/>
          <w:szCs w:val="22"/>
        </w:rPr>
        <w:t>ote</w:t>
      </w:r>
      <w:r w:rsidRPr="00EE2E2D">
        <w:rPr>
          <w:rFonts w:eastAsia="Calibri"/>
          <w:color w:val="000000"/>
          <w:sz w:val="22"/>
          <w:szCs w:val="22"/>
        </w:rPr>
        <w:t>, nevartokite šio vaisto, nebent jį rekomendavo gydytojas. Vartojant šio vaisto gydytojas gali papildomai patikrinti Jūsų sveikatą;</w:t>
      </w:r>
    </w:p>
    <w:p w14:paraId="141BFFC1" w14:textId="77777777" w:rsidR="00EF0379" w:rsidRPr="00EE2E2D" w:rsidRDefault="00EF0379" w:rsidP="00FD39BF">
      <w:pPr>
        <w:pStyle w:val="Kolorowalistaakcent11"/>
        <w:numPr>
          <w:ilvl w:val="0"/>
          <w:numId w:val="7"/>
        </w:numPr>
        <w:autoSpaceDE w:val="0"/>
        <w:autoSpaceDN w:val="0"/>
        <w:adjustRightInd w:val="0"/>
        <w:ind w:left="567" w:hanging="567"/>
        <w:rPr>
          <w:rFonts w:eastAsia="Calibri"/>
          <w:color w:val="000000"/>
          <w:sz w:val="22"/>
          <w:szCs w:val="22"/>
        </w:rPr>
      </w:pPr>
      <w:r w:rsidRPr="00F60C08">
        <w:rPr>
          <w:color w:val="000000"/>
          <w:sz w:val="22"/>
          <w:szCs w:val="22"/>
        </w:rPr>
        <w:t>j</w:t>
      </w:r>
      <w:r w:rsidRPr="00EE2E2D">
        <w:rPr>
          <w:rFonts w:eastAsia="Calibri"/>
          <w:color w:val="000000"/>
          <w:sz w:val="22"/>
          <w:szCs w:val="22"/>
        </w:rPr>
        <w:t>eigu Jus kamuoja kepenų ar inkstų liga, nevartokite šio vaisto, nebent jį rekomendavo gydytojas. Vartojant šio vaisto gydytojas gali papildomai patikrinti Jūsų sveikatą.</w:t>
      </w:r>
    </w:p>
    <w:p w14:paraId="112F5BEB" w14:textId="77777777" w:rsidR="002E53CA" w:rsidRPr="00AF73DB" w:rsidRDefault="002E53CA" w:rsidP="002E53CA">
      <w:pPr>
        <w:pStyle w:val="Default"/>
        <w:rPr>
          <w:rFonts w:ascii="Times New Roman" w:hAnsi="Times New Roman"/>
          <w:sz w:val="22"/>
          <w:szCs w:val="22"/>
          <w:lang w:val="lt-LT"/>
        </w:rPr>
      </w:pPr>
    </w:p>
    <w:p w14:paraId="60E600D0" w14:textId="77777777" w:rsidR="00FD39BF" w:rsidRPr="00EE2E2D" w:rsidRDefault="00EC0DCF" w:rsidP="00FD39BF">
      <w:pPr>
        <w:autoSpaceDE w:val="0"/>
        <w:autoSpaceDN w:val="0"/>
        <w:adjustRightInd w:val="0"/>
        <w:rPr>
          <w:rFonts w:eastAsia="Calibri"/>
          <w:color w:val="000000"/>
          <w:szCs w:val="22"/>
        </w:rPr>
      </w:pPr>
      <w:r w:rsidRPr="00EE2E2D">
        <w:rPr>
          <w:rFonts w:eastAsia="Calibri"/>
          <w:color w:val="000000"/>
          <w:szCs w:val="22"/>
        </w:rPr>
        <w:t>Š</w:t>
      </w:r>
      <w:r w:rsidR="00FD39BF" w:rsidRPr="00EE2E2D">
        <w:rPr>
          <w:rFonts w:eastAsia="Calibri"/>
          <w:color w:val="000000"/>
          <w:szCs w:val="22"/>
        </w:rPr>
        <w:t>io vaisto 5 ml yra 38 mg natrio (valgomosios druskos sudedamosios dalies). Tai atitinka 1,9 % didžiausios rekomenduojamos natrio paros normos suaugusiesiems.</w:t>
      </w:r>
    </w:p>
    <w:p w14:paraId="72BA1F79" w14:textId="77777777" w:rsidR="002E53CA" w:rsidRDefault="002E53CA" w:rsidP="007A298D">
      <w:pPr>
        <w:pStyle w:val="BTEMEASMCA"/>
      </w:pPr>
    </w:p>
    <w:p w14:paraId="69566515" w14:textId="77777777" w:rsidR="004F1926" w:rsidRPr="00F60C08" w:rsidRDefault="004F1926" w:rsidP="007A298D">
      <w:pPr>
        <w:pStyle w:val="BTEMEASMCA"/>
      </w:pPr>
    </w:p>
    <w:p w14:paraId="3270C7D9" w14:textId="533CB48C" w:rsidR="00BD4A69" w:rsidRPr="00F60C08" w:rsidRDefault="00BD4A69" w:rsidP="00BD4A69">
      <w:pPr>
        <w:pStyle w:val="PI-1EMEASMCA"/>
      </w:pPr>
      <w:bookmarkStart w:id="61" w:name="_Toc129243141"/>
      <w:bookmarkStart w:id="62" w:name="_Toc129243266"/>
      <w:r w:rsidRPr="00F60C08">
        <w:t>3.</w:t>
      </w:r>
      <w:r w:rsidRPr="00F60C08">
        <w:tab/>
        <w:t xml:space="preserve">Kaip vartoti </w:t>
      </w:r>
      <w:proofErr w:type="spellStart"/>
      <w:r w:rsidRPr="00F60C08">
        <w:t>Biseptol</w:t>
      </w:r>
      <w:bookmarkEnd w:id="61"/>
      <w:bookmarkEnd w:id="62"/>
      <w:proofErr w:type="spellEnd"/>
    </w:p>
    <w:p w14:paraId="2BAF94EB" w14:textId="77777777" w:rsidR="00BD4A69" w:rsidRPr="00F60C08" w:rsidRDefault="00BD4A69" w:rsidP="007A298D">
      <w:pPr>
        <w:pStyle w:val="BTEMEASMCA"/>
      </w:pPr>
    </w:p>
    <w:p w14:paraId="09F0C0FC" w14:textId="77777777" w:rsidR="00BD4A69" w:rsidRPr="00F60C08" w:rsidRDefault="00BD4A69" w:rsidP="007A298D">
      <w:pPr>
        <w:pStyle w:val="BTEMEASMCA"/>
      </w:pPr>
      <w:r w:rsidRPr="00F60C08">
        <w:t>Visada vartokite šį vaistą tiksliai kaip nurodė gydytojas. Jeigu abejojate, kreipkitės į gydytoją arba vaistininką.</w:t>
      </w:r>
    </w:p>
    <w:p w14:paraId="74282D34" w14:textId="77777777" w:rsidR="00BD4A69" w:rsidRPr="00F60C08" w:rsidRDefault="00BD4A69" w:rsidP="007A298D">
      <w:pPr>
        <w:pStyle w:val="BTEMEASMCA"/>
      </w:pPr>
    </w:p>
    <w:p w14:paraId="445B23CB" w14:textId="77777777" w:rsidR="00BD4A69" w:rsidRPr="00F60C08" w:rsidRDefault="00BD4A69" w:rsidP="007A298D">
      <w:pPr>
        <w:pStyle w:val="BTEMEASMCA"/>
      </w:pPr>
      <w:r w:rsidRPr="00F60C08">
        <w:t>Prieš vartojimą geriamąją suspensiją reikia suplakti, kad ji taptų homogeniška.</w:t>
      </w:r>
    </w:p>
    <w:p w14:paraId="7778FEFB" w14:textId="77777777" w:rsidR="00BD4A69" w:rsidRPr="00F60C08" w:rsidRDefault="00BD4A69" w:rsidP="007A298D">
      <w:pPr>
        <w:pStyle w:val="BTEMEASMCA"/>
      </w:pPr>
    </w:p>
    <w:p w14:paraId="77DAD406" w14:textId="77777777" w:rsidR="00BD4A69" w:rsidRPr="00F60C08" w:rsidRDefault="00BD4A69" w:rsidP="007A298D">
      <w:pPr>
        <w:pStyle w:val="BTEMEASMCA"/>
      </w:pPr>
      <w:proofErr w:type="spellStart"/>
      <w:r w:rsidRPr="00F60C08">
        <w:t>Biseptol</w:t>
      </w:r>
      <w:proofErr w:type="spellEnd"/>
      <w:r w:rsidRPr="00F60C08">
        <w:t xml:space="preserve"> reikia vartoti užgeriant skysčiu po valgio, kad būtų sumažinta virškinimo trakto sutrikimų pasireiškimo rizika.</w:t>
      </w:r>
    </w:p>
    <w:p w14:paraId="2104D94D" w14:textId="77777777" w:rsidR="00BD4A69" w:rsidRPr="00F60C08" w:rsidRDefault="00BD4A69" w:rsidP="007A298D">
      <w:pPr>
        <w:pStyle w:val="BTEMEASMCA"/>
      </w:pPr>
    </w:p>
    <w:p w14:paraId="521120D5" w14:textId="77777777" w:rsidR="00BD4A69" w:rsidRPr="00F60C08" w:rsidRDefault="00BD4A69" w:rsidP="007A298D">
      <w:pPr>
        <w:pStyle w:val="BTEMEASMCA"/>
      </w:pPr>
      <w:r w:rsidRPr="00F60C08">
        <w:t>Įprasta dozė</w:t>
      </w:r>
    </w:p>
    <w:p w14:paraId="76257E9E" w14:textId="77777777" w:rsidR="00BD4A69" w:rsidRPr="00F60C08" w:rsidRDefault="00BD4A69" w:rsidP="007A298D">
      <w:pPr>
        <w:pStyle w:val="BTEMEASMCA"/>
      </w:pPr>
    </w:p>
    <w:p w14:paraId="17775B2D" w14:textId="77777777" w:rsidR="00BD4A69" w:rsidRPr="00F60C08" w:rsidRDefault="00BD4A69" w:rsidP="007A298D">
      <w:pPr>
        <w:pStyle w:val="BTEMEASMCA"/>
      </w:pPr>
      <w:r w:rsidRPr="00F60C08">
        <w:t>Suaugusiesiems</w:t>
      </w:r>
    </w:p>
    <w:p w14:paraId="58F196DA" w14:textId="77777777" w:rsidR="00BD4A69" w:rsidRPr="00F60C08" w:rsidRDefault="00BD4A69" w:rsidP="007A298D">
      <w:pPr>
        <w:pStyle w:val="BTEMEASMCA"/>
      </w:pPr>
      <w:r w:rsidRPr="00F60C08">
        <w:t>Vartoti 20 ml geriamosios suspensijos kas 12 valandų.</w:t>
      </w:r>
    </w:p>
    <w:p w14:paraId="47350A4D" w14:textId="77777777" w:rsidR="00BD4A69" w:rsidRPr="00F60C08" w:rsidRDefault="00BD4A69" w:rsidP="007A298D">
      <w:pPr>
        <w:pStyle w:val="BTEMEASMCA"/>
      </w:pPr>
      <w:r w:rsidRPr="00F60C08">
        <w:t xml:space="preserve">Įprasta dozė suaugusiesiems yra 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1 kg kūno svorio</w:t>
      </w:r>
      <w:r w:rsidR="00187962" w:rsidRPr="00F60C08">
        <w:t xml:space="preserve"> </w:t>
      </w:r>
      <w:r w:rsidRPr="00F60C08">
        <w:t>per parą.</w:t>
      </w:r>
    </w:p>
    <w:p w14:paraId="58D91565" w14:textId="77777777" w:rsidR="00BD4A69" w:rsidRPr="00F60C08" w:rsidRDefault="00BD4A69" w:rsidP="007A298D">
      <w:pPr>
        <w:pStyle w:val="BTEMEASMCA"/>
      </w:pPr>
    </w:p>
    <w:p w14:paraId="1B16B356" w14:textId="77777777" w:rsidR="00BD4A69" w:rsidRPr="00F60C08" w:rsidRDefault="00BD4A69" w:rsidP="007A298D">
      <w:pPr>
        <w:pStyle w:val="BTEMEASMCA"/>
      </w:pPr>
      <w:r w:rsidRPr="00F60C08">
        <w:t>Vaikų populiacija</w:t>
      </w:r>
    </w:p>
    <w:p w14:paraId="50EAB672" w14:textId="77777777" w:rsidR="00BD4A69" w:rsidRPr="00F60C08" w:rsidRDefault="00BD4A69" w:rsidP="007A298D">
      <w:pPr>
        <w:pStyle w:val="BTEMEASMCA"/>
      </w:pPr>
      <w:r w:rsidRPr="00F60C08">
        <w:t xml:space="preserve">Įprasta dozė vaikams yra apytiksliai 6 mg </w:t>
      </w:r>
      <w:proofErr w:type="spellStart"/>
      <w:r w:rsidRPr="00F60C08">
        <w:t>trimetoprimo</w:t>
      </w:r>
      <w:proofErr w:type="spellEnd"/>
      <w:r w:rsidRPr="00F60C08">
        <w:t xml:space="preserve"> ir 30 mg </w:t>
      </w:r>
      <w:proofErr w:type="spellStart"/>
      <w:r w:rsidRPr="00F60C08">
        <w:t>sulfametoksazolo</w:t>
      </w:r>
      <w:proofErr w:type="spellEnd"/>
      <w:r w:rsidRPr="00F60C08">
        <w:t xml:space="preserve"> kilogramui kūno svorio per parą. </w:t>
      </w:r>
    </w:p>
    <w:p w14:paraId="576602D6" w14:textId="77777777" w:rsidR="00BD4A69" w:rsidRPr="00F60C08" w:rsidRDefault="00BD4A69" w:rsidP="00BD4A69">
      <w:pPr>
        <w:rPr>
          <w:szCs w:val="22"/>
        </w:rPr>
      </w:pPr>
    </w:p>
    <w:p w14:paraId="7F87BA42" w14:textId="77777777" w:rsidR="00BD4A69" w:rsidRPr="00F60C08" w:rsidRDefault="00BD4A69" w:rsidP="00BD4A69">
      <w:pPr>
        <w:rPr>
          <w:szCs w:val="22"/>
        </w:rPr>
      </w:pPr>
      <w:r w:rsidRPr="00F60C08">
        <w:rPr>
          <w:szCs w:val="22"/>
        </w:rPr>
        <w:t>Dozavimas vaikams priklauso vaiko amžiaus, ir yra pateikiamas lentelėje žemiau:</w:t>
      </w:r>
    </w:p>
    <w:p w14:paraId="1501731C" w14:textId="77777777" w:rsidR="00BD4A69" w:rsidRPr="00F60C08" w:rsidRDefault="00BD4A69" w:rsidP="00BD4A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D4A69" w:rsidRPr="00F60C08" w14:paraId="514B1737" w14:textId="77777777" w:rsidTr="00EE2E2D">
        <w:tc>
          <w:tcPr>
            <w:tcW w:w="9286" w:type="dxa"/>
            <w:gridSpan w:val="2"/>
            <w:tcBorders>
              <w:top w:val="single" w:sz="4" w:space="0" w:color="auto"/>
              <w:left w:val="single" w:sz="4" w:space="0" w:color="auto"/>
              <w:bottom w:val="single" w:sz="4" w:space="0" w:color="auto"/>
              <w:right w:val="single" w:sz="4" w:space="0" w:color="auto"/>
            </w:tcBorders>
            <w:hideMark/>
          </w:tcPr>
          <w:p w14:paraId="73A9B9D5" w14:textId="77777777" w:rsidR="00BD4A69" w:rsidRPr="00EE2E2D" w:rsidRDefault="00BD4A69" w:rsidP="007036D8">
            <w:pPr>
              <w:keepNext/>
              <w:jc w:val="center"/>
              <w:rPr>
                <w:szCs w:val="22"/>
              </w:rPr>
            </w:pPr>
            <w:r w:rsidRPr="00EE2E2D">
              <w:rPr>
                <w:szCs w:val="22"/>
              </w:rPr>
              <w:t>Įprasta dozė</w:t>
            </w:r>
          </w:p>
        </w:tc>
      </w:tr>
      <w:tr w:rsidR="00BD4A69" w:rsidRPr="00F60C08" w14:paraId="3531F0F2"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48C6761E" w14:textId="77777777" w:rsidR="00BD4A69" w:rsidRPr="00EE2E2D" w:rsidRDefault="00BD4A69" w:rsidP="007036D8">
            <w:pPr>
              <w:keepNext/>
              <w:rPr>
                <w:b/>
                <w:szCs w:val="22"/>
              </w:rPr>
            </w:pPr>
            <w:r w:rsidRPr="00EE2E2D">
              <w:rPr>
                <w:b/>
                <w:szCs w:val="22"/>
              </w:rPr>
              <w:t>Amžius</w:t>
            </w:r>
          </w:p>
        </w:tc>
        <w:tc>
          <w:tcPr>
            <w:tcW w:w="4643" w:type="dxa"/>
            <w:tcBorders>
              <w:top w:val="single" w:sz="4" w:space="0" w:color="auto"/>
              <w:left w:val="single" w:sz="4" w:space="0" w:color="auto"/>
              <w:bottom w:val="single" w:sz="4" w:space="0" w:color="auto"/>
              <w:right w:val="single" w:sz="4" w:space="0" w:color="auto"/>
            </w:tcBorders>
            <w:hideMark/>
          </w:tcPr>
          <w:p w14:paraId="00AE2E46" w14:textId="77777777" w:rsidR="00BD4A69" w:rsidRPr="00EE2E2D" w:rsidRDefault="00BD4A69" w:rsidP="007036D8">
            <w:pPr>
              <w:keepNext/>
              <w:rPr>
                <w:b/>
                <w:szCs w:val="22"/>
              </w:rPr>
            </w:pPr>
            <w:r w:rsidRPr="00EE2E2D">
              <w:rPr>
                <w:b/>
                <w:szCs w:val="22"/>
              </w:rPr>
              <w:t>Geriamosios suspensijos tūris ir vartojimo dažnis</w:t>
            </w:r>
          </w:p>
        </w:tc>
      </w:tr>
      <w:tr w:rsidR="00BD4A69" w:rsidRPr="00F60C08" w14:paraId="496F357D"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57F552A0" w14:textId="77777777" w:rsidR="00BD4A69" w:rsidRPr="00EE2E2D" w:rsidRDefault="00BD4A69" w:rsidP="007036D8">
            <w:pPr>
              <w:keepNext/>
              <w:rPr>
                <w:color w:val="1F497D"/>
                <w:szCs w:val="22"/>
              </w:rPr>
            </w:pPr>
            <w:r w:rsidRPr="00935B66">
              <w:rPr>
                <w:szCs w:val="22"/>
              </w:rPr>
              <w:t>Vyresni kaip 12 met</w:t>
            </w:r>
            <w:r w:rsidRPr="00EE2E2D">
              <w:rPr>
                <w:szCs w:val="22"/>
              </w:rPr>
              <w:t>ų</w:t>
            </w:r>
          </w:p>
        </w:tc>
        <w:tc>
          <w:tcPr>
            <w:tcW w:w="4643" w:type="dxa"/>
            <w:tcBorders>
              <w:top w:val="single" w:sz="4" w:space="0" w:color="auto"/>
              <w:left w:val="single" w:sz="4" w:space="0" w:color="auto"/>
              <w:bottom w:val="single" w:sz="4" w:space="0" w:color="auto"/>
              <w:right w:val="single" w:sz="4" w:space="0" w:color="auto"/>
            </w:tcBorders>
            <w:hideMark/>
          </w:tcPr>
          <w:p w14:paraId="796F99E1" w14:textId="77777777" w:rsidR="00BD4A69" w:rsidRPr="00EE2E2D" w:rsidRDefault="00BD4A69" w:rsidP="007036D8">
            <w:pPr>
              <w:keepNext/>
              <w:rPr>
                <w:szCs w:val="22"/>
              </w:rPr>
            </w:pPr>
            <w:r w:rsidRPr="00EE2E2D">
              <w:rPr>
                <w:szCs w:val="22"/>
              </w:rPr>
              <w:t>20 ml kas 12 valandų</w:t>
            </w:r>
          </w:p>
        </w:tc>
      </w:tr>
      <w:tr w:rsidR="00BD4A69" w:rsidRPr="00F60C08" w14:paraId="4457C89F"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4A63D3DA" w14:textId="77777777" w:rsidR="00BD4A69" w:rsidRPr="00EE2E2D" w:rsidRDefault="00BD4A69">
            <w:pPr>
              <w:rPr>
                <w:szCs w:val="22"/>
              </w:rPr>
            </w:pPr>
            <w:r w:rsidRPr="00EE2E2D">
              <w:rPr>
                <w:szCs w:val="22"/>
              </w:rPr>
              <w:t>Nuo 6 iki 12 metų</w:t>
            </w:r>
          </w:p>
        </w:tc>
        <w:tc>
          <w:tcPr>
            <w:tcW w:w="4643" w:type="dxa"/>
            <w:tcBorders>
              <w:top w:val="single" w:sz="4" w:space="0" w:color="auto"/>
              <w:left w:val="single" w:sz="4" w:space="0" w:color="auto"/>
              <w:bottom w:val="single" w:sz="4" w:space="0" w:color="auto"/>
              <w:right w:val="single" w:sz="4" w:space="0" w:color="auto"/>
            </w:tcBorders>
            <w:hideMark/>
          </w:tcPr>
          <w:p w14:paraId="72C32B0F" w14:textId="77777777" w:rsidR="00BD4A69" w:rsidRPr="00EE2E2D" w:rsidRDefault="00BD4A69">
            <w:pPr>
              <w:rPr>
                <w:szCs w:val="22"/>
              </w:rPr>
            </w:pPr>
            <w:r w:rsidRPr="00EE2E2D">
              <w:rPr>
                <w:szCs w:val="22"/>
              </w:rPr>
              <w:t>10 ml kas 12 valandų</w:t>
            </w:r>
          </w:p>
        </w:tc>
      </w:tr>
      <w:tr w:rsidR="00BD4A69" w:rsidRPr="00F60C08" w14:paraId="4E1E5B23"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76B8646F" w14:textId="77777777" w:rsidR="00BD4A69" w:rsidRPr="00EE2E2D" w:rsidRDefault="00BD4A69">
            <w:pPr>
              <w:rPr>
                <w:szCs w:val="22"/>
              </w:rPr>
            </w:pPr>
            <w:r w:rsidRPr="00EE2E2D">
              <w:rPr>
                <w:szCs w:val="22"/>
              </w:rPr>
              <w:t>Nuo 6 mėnesių iki 5 metų</w:t>
            </w:r>
          </w:p>
        </w:tc>
        <w:tc>
          <w:tcPr>
            <w:tcW w:w="4643" w:type="dxa"/>
            <w:tcBorders>
              <w:top w:val="single" w:sz="4" w:space="0" w:color="auto"/>
              <w:left w:val="single" w:sz="4" w:space="0" w:color="auto"/>
              <w:bottom w:val="single" w:sz="4" w:space="0" w:color="auto"/>
              <w:right w:val="single" w:sz="4" w:space="0" w:color="auto"/>
            </w:tcBorders>
            <w:hideMark/>
          </w:tcPr>
          <w:p w14:paraId="1AF1ED03" w14:textId="77777777" w:rsidR="00BD4A69" w:rsidRPr="00EE2E2D" w:rsidRDefault="00BD4A69">
            <w:pPr>
              <w:rPr>
                <w:szCs w:val="22"/>
              </w:rPr>
            </w:pPr>
            <w:r w:rsidRPr="00EE2E2D">
              <w:rPr>
                <w:szCs w:val="22"/>
              </w:rPr>
              <w:t>5 ml kas 12 valandų</w:t>
            </w:r>
          </w:p>
        </w:tc>
      </w:tr>
      <w:tr w:rsidR="00BD4A69" w:rsidRPr="00F60C08" w14:paraId="6CA40C1F"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7D9B3FC1" w14:textId="77777777" w:rsidR="00BD4A69" w:rsidRPr="00EE2E2D" w:rsidRDefault="00BD4A69">
            <w:pPr>
              <w:rPr>
                <w:szCs w:val="22"/>
              </w:rPr>
            </w:pPr>
            <w:r w:rsidRPr="00EE2E2D">
              <w:rPr>
                <w:szCs w:val="22"/>
              </w:rPr>
              <w:t>Nuo 6 savaičių iki 5 mėnesių</w:t>
            </w:r>
          </w:p>
        </w:tc>
        <w:tc>
          <w:tcPr>
            <w:tcW w:w="4643" w:type="dxa"/>
            <w:tcBorders>
              <w:top w:val="single" w:sz="4" w:space="0" w:color="auto"/>
              <w:left w:val="single" w:sz="4" w:space="0" w:color="auto"/>
              <w:bottom w:val="single" w:sz="4" w:space="0" w:color="auto"/>
              <w:right w:val="single" w:sz="4" w:space="0" w:color="auto"/>
            </w:tcBorders>
            <w:hideMark/>
          </w:tcPr>
          <w:p w14:paraId="47E9BA7C" w14:textId="77777777" w:rsidR="00BD4A69" w:rsidRPr="00EE2E2D" w:rsidRDefault="00BD4A69">
            <w:pPr>
              <w:rPr>
                <w:szCs w:val="22"/>
              </w:rPr>
            </w:pPr>
            <w:r w:rsidRPr="00EE2E2D">
              <w:rPr>
                <w:szCs w:val="22"/>
              </w:rPr>
              <w:t>2,5 ml kas 12 valandų</w:t>
            </w:r>
          </w:p>
        </w:tc>
      </w:tr>
      <w:tr w:rsidR="00BD4A69" w:rsidRPr="00F60C08" w14:paraId="63E29686" w14:textId="77777777" w:rsidTr="00EE2E2D">
        <w:tc>
          <w:tcPr>
            <w:tcW w:w="4643" w:type="dxa"/>
            <w:tcBorders>
              <w:top w:val="single" w:sz="4" w:space="0" w:color="auto"/>
              <w:left w:val="single" w:sz="4" w:space="0" w:color="auto"/>
              <w:bottom w:val="single" w:sz="4" w:space="0" w:color="auto"/>
              <w:right w:val="single" w:sz="4" w:space="0" w:color="auto"/>
            </w:tcBorders>
            <w:hideMark/>
          </w:tcPr>
          <w:p w14:paraId="6C7202BC" w14:textId="77777777" w:rsidR="00BD4A69" w:rsidRPr="00EE2E2D" w:rsidRDefault="00BD4A69">
            <w:pPr>
              <w:rPr>
                <w:szCs w:val="22"/>
              </w:rPr>
            </w:pPr>
            <w:r w:rsidRPr="00EE2E2D">
              <w:rPr>
                <w:szCs w:val="22"/>
              </w:rPr>
              <w:t>Mažiau nei 6 savaitės</w:t>
            </w:r>
          </w:p>
        </w:tc>
        <w:tc>
          <w:tcPr>
            <w:tcW w:w="4643" w:type="dxa"/>
            <w:tcBorders>
              <w:top w:val="single" w:sz="4" w:space="0" w:color="auto"/>
              <w:left w:val="single" w:sz="4" w:space="0" w:color="auto"/>
              <w:bottom w:val="single" w:sz="4" w:space="0" w:color="auto"/>
              <w:right w:val="single" w:sz="4" w:space="0" w:color="auto"/>
            </w:tcBorders>
            <w:hideMark/>
          </w:tcPr>
          <w:p w14:paraId="6CDFE1B4" w14:textId="77777777" w:rsidR="00BD4A69" w:rsidRPr="00EE2E2D" w:rsidRDefault="00BD4A69">
            <w:pPr>
              <w:rPr>
                <w:szCs w:val="22"/>
              </w:rPr>
            </w:pPr>
            <w:r w:rsidRPr="00EE2E2D">
              <w:rPr>
                <w:szCs w:val="22"/>
              </w:rPr>
              <w:t>Vartoti draudžiama</w:t>
            </w:r>
          </w:p>
        </w:tc>
      </w:tr>
    </w:tbl>
    <w:p w14:paraId="06B56E52" w14:textId="77777777" w:rsidR="00BD4A69" w:rsidRPr="00F60C08" w:rsidRDefault="00BD4A69" w:rsidP="007A298D">
      <w:pPr>
        <w:pStyle w:val="BTEMEASMCA"/>
      </w:pPr>
    </w:p>
    <w:p w14:paraId="7955F8E2" w14:textId="77777777" w:rsidR="00BD4A69" w:rsidRPr="00F60C08" w:rsidRDefault="00BD4A69" w:rsidP="007A298D">
      <w:pPr>
        <w:pStyle w:val="BTEMEASMCA"/>
      </w:pPr>
      <w:r w:rsidRPr="00F60C08">
        <w:t>Gydymą reikia tęsti, kol pacientas dvi paras nejaus infekcijos simptomų; daugumai pacientų vaisto reikia vartoti mažiausiai 5 paras. Jei po 7 gydymo parų klinikinio pagerėjimo negauta, reikia iš naujo apsvarstyti paciento būklę ir gydymą.</w:t>
      </w:r>
    </w:p>
    <w:p w14:paraId="7239DFAC" w14:textId="77777777" w:rsidR="00BD4A69" w:rsidRPr="00F60C08" w:rsidRDefault="00BD4A69" w:rsidP="007A298D">
      <w:pPr>
        <w:pStyle w:val="BTEMEASMCA"/>
      </w:pPr>
    </w:p>
    <w:p w14:paraId="3146C724" w14:textId="77777777" w:rsidR="00BD4A69" w:rsidRPr="00F60C08" w:rsidRDefault="00BD4A69" w:rsidP="007A298D">
      <w:pPr>
        <w:pStyle w:val="BTEMEASMCA"/>
      </w:pPr>
      <w:proofErr w:type="spellStart"/>
      <w:r w:rsidRPr="00F60C08">
        <w:rPr>
          <w:i/>
        </w:rPr>
        <w:t>Pneumocystis</w:t>
      </w:r>
      <w:proofErr w:type="spellEnd"/>
      <w:r w:rsidRPr="00F60C08">
        <w:rPr>
          <w:i/>
        </w:rPr>
        <w:t xml:space="preserve"> </w:t>
      </w:r>
      <w:proofErr w:type="spellStart"/>
      <w:r w:rsidRPr="00F60C08">
        <w:rPr>
          <w:i/>
        </w:rPr>
        <w:t>jiroveci</w:t>
      </w:r>
      <w:proofErr w:type="spellEnd"/>
      <w:r w:rsidRPr="00F60C08">
        <w:t xml:space="preserve"> sukeltas plaučių uždegimas</w:t>
      </w:r>
    </w:p>
    <w:p w14:paraId="03527B16" w14:textId="77777777" w:rsidR="00BD4A69" w:rsidRPr="00F60C08" w:rsidRDefault="00BD4A69" w:rsidP="007A298D">
      <w:pPr>
        <w:pStyle w:val="BTEMEASMCA"/>
      </w:pPr>
      <w:r w:rsidRPr="00F60C08">
        <w:rPr>
          <w:iCs/>
        </w:rPr>
        <w:t xml:space="preserve">Rekomenduojama vartoti didesnę dozę, </w:t>
      </w:r>
      <w:proofErr w:type="spellStart"/>
      <w:r w:rsidRPr="00F60C08">
        <w:rPr>
          <w:iCs/>
        </w:rPr>
        <w:t>t.y</w:t>
      </w:r>
      <w:proofErr w:type="spellEnd"/>
      <w:r w:rsidRPr="00F60C08">
        <w:rPr>
          <w:iCs/>
        </w:rPr>
        <w:t xml:space="preserve">. </w:t>
      </w:r>
      <w:r w:rsidRPr="00F60C08">
        <w:t xml:space="preserve">20 mg </w:t>
      </w:r>
      <w:proofErr w:type="spellStart"/>
      <w:r w:rsidRPr="00F60C08">
        <w:t>trimetoprimo</w:t>
      </w:r>
      <w:proofErr w:type="spellEnd"/>
      <w:r w:rsidRPr="00F60C08">
        <w:t xml:space="preserve"> ir 100 mg </w:t>
      </w:r>
      <w:proofErr w:type="spellStart"/>
      <w:r w:rsidRPr="00F60C08">
        <w:t>sulfametoksazolo</w:t>
      </w:r>
      <w:proofErr w:type="spellEnd"/>
      <w:r w:rsidRPr="00F60C08">
        <w:t xml:space="preserve"> 1 kg kūno svorio per parą per du ar daugiau kartų dvi savaites.</w:t>
      </w:r>
    </w:p>
    <w:p w14:paraId="0E48A7A7" w14:textId="77777777" w:rsidR="00BD4A69" w:rsidRPr="00F60C08" w:rsidRDefault="00BD4A69" w:rsidP="007A298D">
      <w:pPr>
        <w:pStyle w:val="BTEMEASMCA"/>
      </w:pPr>
    </w:p>
    <w:p w14:paraId="14546F0A" w14:textId="77777777" w:rsidR="00BD4A69" w:rsidRPr="00F60C08" w:rsidRDefault="00BD4A69" w:rsidP="007A298D">
      <w:pPr>
        <w:pStyle w:val="BTEMEASMCA"/>
      </w:pPr>
      <w:r w:rsidRPr="00F60C08">
        <w:t>Kepenų ar inkstų nepakankamumu sergantiems pacientams</w:t>
      </w:r>
    </w:p>
    <w:p w14:paraId="0634940D" w14:textId="77777777" w:rsidR="00BD4A69" w:rsidRPr="00F60C08" w:rsidRDefault="00BD4A69" w:rsidP="007A298D">
      <w:pPr>
        <w:pStyle w:val="BTEMEASMCA"/>
      </w:pPr>
      <w:r w:rsidRPr="00F60C08">
        <w:t>Jei kreatinino klirensas yra 15</w:t>
      </w:r>
      <w:r w:rsidRPr="00F60C08">
        <w:noBreakHyphen/>
        <w:t>30 ml/min., reikia vartoti pusę įprastinės dozės.</w:t>
      </w:r>
    </w:p>
    <w:p w14:paraId="2A2059CA" w14:textId="77777777" w:rsidR="00BD4A69" w:rsidRPr="00F60C08" w:rsidRDefault="00BD4A69" w:rsidP="007A298D">
      <w:pPr>
        <w:pStyle w:val="BTEMEASMCA"/>
      </w:pPr>
    </w:p>
    <w:p w14:paraId="36217486" w14:textId="77777777" w:rsidR="00BD4A69" w:rsidRPr="00F60C08" w:rsidRDefault="00BD4A69" w:rsidP="00475EC0">
      <w:pPr>
        <w:pStyle w:val="PI-3EMEASMCA"/>
      </w:pPr>
      <w:r w:rsidRPr="00F60C08">
        <w:t xml:space="preserve">Ką daryti pavartojus per didelę </w:t>
      </w:r>
      <w:proofErr w:type="spellStart"/>
      <w:r w:rsidRPr="00F60C08">
        <w:t>Biseptol</w:t>
      </w:r>
      <w:proofErr w:type="spellEnd"/>
      <w:r w:rsidRPr="00F60C08">
        <w:t xml:space="preserve"> dozę?</w:t>
      </w:r>
    </w:p>
    <w:p w14:paraId="3C7FFFDD" w14:textId="77777777" w:rsidR="00BD4A69" w:rsidRPr="00F60C08" w:rsidRDefault="00BD4A69" w:rsidP="007A298D">
      <w:pPr>
        <w:pStyle w:val="BTEMEASMCA"/>
      </w:pPr>
      <w:r w:rsidRPr="00F60C08">
        <w:t>Jei pavartojote didesnę vaisto dozę nei rekomenduojama, nedelsiant kreipkitės į gydytoją arba vaistininką.</w:t>
      </w:r>
    </w:p>
    <w:p w14:paraId="15878A31" w14:textId="77777777" w:rsidR="00BD4A69" w:rsidRPr="00F60C08" w:rsidRDefault="00BD4A69" w:rsidP="007A298D">
      <w:pPr>
        <w:pStyle w:val="BTEMEASMCA"/>
      </w:pPr>
    </w:p>
    <w:p w14:paraId="0BCD4987" w14:textId="77777777" w:rsidR="00BD4A69" w:rsidRPr="00F60C08" w:rsidRDefault="00BD4A69" w:rsidP="00475EC0">
      <w:pPr>
        <w:pStyle w:val="PI-3EMEASMCA"/>
      </w:pPr>
      <w:r w:rsidRPr="00F60C08">
        <w:t xml:space="preserve">Pamiršus pavartoti </w:t>
      </w:r>
      <w:proofErr w:type="spellStart"/>
      <w:r w:rsidRPr="00F60C08">
        <w:t>Biseptol</w:t>
      </w:r>
      <w:proofErr w:type="spellEnd"/>
    </w:p>
    <w:p w14:paraId="5D8A7DB5" w14:textId="77777777" w:rsidR="00BD4A69" w:rsidRPr="00F60C08" w:rsidRDefault="00BD4A69" w:rsidP="007A298D">
      <w:pPr>
        <w:pStyle w:val="BTEMEASMCA"/>
      </w:pPr>
      <w:r w:rsidRPr="00F60C08">
        <w:t>Negalima vartoti dvigubos dozės norint kompensuoti praleistą dozę.</w:t>
      </w:r>
    </w:p>
    <w:p w14:paraId="25057567" w14:textId="77777777" w:rsidR="00BD4A69" w:rsidRPr="00F60C08" w:rsidRDefault="00BD4A69" w:rsidP="007A298D">
      <w:pPr>
        <w:pStyle w:val="BTEMEASMCA"/>
      </w:pPr>
    </w:p>
    <w:p w14:paraId="5D75B26E" w14:textId="77777777" w:rsidR="00BD4A69" w:rsidRPr="00F60C08" w:rsidRDefault="00BD4A69" w:rsidP="007A298D">
      <w:pPr>
        <w:pStyle w:val="BTEMEASMCA"/>
      </w:pPr>
    </w:p>
    <w:p w14:paraId="074B00C7" w14:textId="35A61C76" w:rsidR="00BD4A69" w:rsidRPr="00F60C08" w:rsidRDefault="00BD4A69" w:rsidP="00BD4A69">
      <w:pPr>
        <w:pStyle w:val="PI-1EMEASMCA"/>
      </w:pPr>
      <w:bookmarkStart w:id="63" w:name="_Toc129243142"/>
      <w:bookmarkStart w:id="64" w:name="_Toc129243267"/>
      <w:r w:rsidRPr="00F60C08">
        <w:t>4.</w:t>
      </w:r>
      <w:r w:rsidRPr="00F60C08">
        <w:tab/>
        <w:t>Galimas šalutinis poveikis</w:t>
      </w:r>
      <w:bookmarkEnd w:id="63"/>
      <w:bookmarkEnd w:id="64"/>
    </w:p>
    <w:p w14:paraId="63698B76" w14:textId="77777777" w:rsidR="00BD4A69" w:rsidRPr="00F60C08" w:rsidRDefault="00BD4A69" w:rsidP="007A298D">
      <w:pPr>
        <w:pStyle w:val="BTEMEASMCA"/>
      </w:pPr>
    </w:p>
    <w:p w14:paraId="63181E68" w14:textId="77777777" w:rsidR="00BD4A69" w:rsidRDefault="00BD4A69" w:rsidP="007A298D">
      <w:pPr>
        <w:pStyle w:val="BTEMEASMCA"/>
      </w:pPr>
      <w:r w:rsidRPr="00F60C08">
        <w:t>Šis vaistas, kaip ir visi kiti, gali sukelti šalutinį poveikį, nors jis pasireiškia ne visiems žmonėms.</w:t>
      </w:r>
    </w:p>
    <w:p w14:paraId="3BAE2E5B" w14:textId="77777777" w:rsidR="00B043F8" w:rsidRDefault="00B043F8" w:rsidP="007A298D">
      <w:pPr>
        <w:pStyle w:val="BTEMEASMCA"/>
      </w:pPr>
    </w:p>
    <w:p w14:paraId="4FE85788" w14:textId="77777777" w:rsidR="00AF2E00" w:rsidRPr="00F65999" w:rsidRDefault="00AF2E00" w:rsidP="00AF2E00">
      <w:pPr>
        <w:rPr>
          <w:b/>
          <w:bCs/>
          <w:szCs w:val="22"/>
        </w:rPr>
      </w:pPr>
      <w:r w:rsidRPr="00F65999">
        <w:rPr>
          <w:b/>
          <w:bCs/>
          <w:szCs w:val="22"/>
        </w:rPr>
        <w:t>Sunkus šalutinis poveikis</w:t>
      </w:r>
    </w:p>
    <w:p w14:paraId="7F824277" w14:textId="77777777" w:rsidR="00B043F8" w:rsidRPr="00B043F8" w:rsidRDefault="00B043F8" w:rsidP="00B043F8">
      <w:pPr>
        <w:pStyle w:val="BTEMEASMCA"/>
      </w:pPr>
      <w:r w:rsidRPr="00B043F8">
        <w:t>Nedelsdami kreipkitės skubios pagalbos, jei po šio vaisto vartojimo pasireiškia keletas simptomų, pvz.,</w:t>
      </w:r>
    </w:p>
    <w:p w14:paraId="433CD8E9" w14:textId="77777777" w:rsidR="00B043F8" w:rsidRPr="00B043F8" w:rsidRDefault="00B043F8" w:rsidP="00B043F8">
      <w:pPr>
        <w:pStyle w:val="BTEMEASMCA"/>
      </w:pPr>
      <w:r w:rsidRPr="00B043F8">
        <w:t>karščiavimas, labai sumažėjęs kraujospūdis arba padažnėjęs širdies plakimas, nes tai gali būti šoko</w:t>
      </w:r>
    </w:p>
    <w:p w14:paraId="3FC4B954" w14:textId="105A46AD" w:rsidR="00B043F8" w:rsidRPr="00F60C08" w:rsidRDefault="00B043F8" w:rsidP="00B043F8">
      <w:pPr>
        <w:pStyle w:val="BTEMEASMCA"/>
      </w:pPr>
      <w:r w:rsidRPr="00B043F8">
        <w:t>požymis.</w:t>
      </w:r>
    </w:p>
    <w:p w14:paraId="783F9FAB" w14:textId="77777777" w:rsidR="007A298D" w:rsidRPr="00F60C08" w:rsidRDefault="007A298D" w:rsidP="007A298D">
      <w:pPr>
        <w:pStyle w:val="BTEMEASMCA"/>
      </w:pPr>
    </w:p>
    <w:p w14:paraId="2FC58FDC" w14:textId="77777777" w:rsidR="00187962" w:rsidRDefault="00BD4A69" w:rsidP="007A298D">
      <w:pPr>
        <w:pStyle w:val="BTEMEASMCA"/>
      </w:pPr>
      <w:r w:rsidRPr="00F60C08">
        <w:t xml:space="preserve">Nepageidaujamas poveikis, kuris gali pasireikšti vartojant </w:t>
      </w:r>
      <w:proofErr w:type="spellStart"/>
      <w:r w:rsidRPr="00F60C08">
        <w:t>Biseptol</w:t>
      </w:r>
      <w:proofErr w:type="spellEnd"/>
      <w:r w:rsidRPr="00F60C08">
        <w:t>, pateikiamas mažėjančio sunkumo tvarka naudojant tokius dažnio apibūdinimus.</w:t>
      </w:r>
    </w:p>
    <w:p w14:paraId="492CB793" w14:textId="77777777" w:rsidR="00163CD9" w:rsidRPr="00F60C08" w:rsidRDefault="00163CD9" w:rsidP="007A298D">
      <w:pPr>
        <w:pStyle w:val="BTEMEASMCA"/>
      </w:pPr>
    </w:p>
    <w:p w14:paraId="7DCDFABC" w14:textId="240F227C" w:rsidR="00673D9B" w:rsidRPr="00F60C08" w:rsidRDefault="00673D9B" w:rsidP="007A298D">
      <w:pPr>
        <w:pStyle w:val="BTEMEASMCA"/>
      </w:pPr>
      <w:r>
        <w:rPr>
          <w:rFonts w:eastAsia="Times New Roman"/>
          <w:b/>
          <w:bCs/>
          <w:noProof/>
        </w:rPr>
        <w:t xml:space="preserve">Labai </w:t>
      </w:r>
      <w:r>
        <w:rPr>
          <w:b/>
          <w:bCs/>
          <w:lang w:eastAsia="lt-LT"/>
        </w:rPr>
        <w:t>dažni šalutinio poveikio reiškiniai (gali pasireikšti ne rečiau kaip 1 iš 10 asmenų):</w:t>
      </w:r>
    </w:p>
    <w:p w14:paraId="2353343A" w14:textId="77777777" w:rsidR="00BD4A69" w:rsidRPr="00F60C08" w:rsidRDefault="00BD4A69" w:rsidP="007A298D">
      <w:pPr>
        <w:pStyle w:val="BTEMEASMCA"/>
      </w:pPr>
      <w:r w:rsidRPr="00F60C08">
        <w:t>-</w:t>
      </w:r>
      <w:r w:rsidR="00163CD9">
        <w:tab/>
      </w:r>
      <w:proofErr w:type="spellStart"/>
      <w:r w:rsidRPr="00F60C08">
        <w:t>hiperkalemija</w:t>
      </w:r>
      <w:proofErr w:type="spellEnd"/>
      <w:r w:rsidRPr="00F60C08">
        <w:t>.</w:t>
      </w:r>
    </w:p>
    <w:p w14:paraId="4A0747B9" w14:textId="77777777" w:rsidR="00BD4A69" w:rsidRPr="00F60C08" w:rsidRDefault="00BD4A69" w:rsidP="007A298D">
      <w:pPr>
        <w:pStyle w:val="BTEMEASMCA"/>
      </w:pPr>
    </w:p>
    <w:p w14:paraId="6D5C817F" w14:textId="751575BE" w:rsidR="00673D9B" w:rsidRPr="00F60C08" w:rsidRDefault="00673D9B" w:rsidP="007A298D">
      <w:pPr>
        <w:pStyle w:val="BTEMEASMCA"/>
      </w:pPr>
      <w:r>
        <w:rPr>
          <w:b/>
          <w:bCs/>
          <w:lang w:eastAsia="lt-LT"/>
        </w:rPr>
        <w:t>Dažni šalutinio poveikio reiškiniai (gali pasireikšti rečiau kaip 1 iš 10 asmenų):</w:t>
      </w:r>
    </w:p>
    <w:p w14:paraId="758951FF" w14:textId="77777777" w:rsidR="00BD4A69" w:rsidRPr="00F60C08" w:rsidRDefault="00BD4A69" w:rsidP="007A298D">
      <w:pPr>
        <w:pStyle w:val="BTEMEASMCA"/>
      </w:pPr>
      <w:r w:rsidRPr="00F60C08">
        <w:t>-</w:t>
      </w:r>
      <w:r w:rsidR="00163CD9">
        <w:tab/>
      </w:r>
      <w:proofErr w:type="spellStart"/>
      <w:r w:rsidRPr="00F60C08">
        <w:t>mieliagrybių</w:t>
      </w:r>
      <w:proofErr w:type="spellEnd"/>
      <w:r w:rsidRPr="00F60C08">
        <w:t xml:space="preserve"> sukeliamos infekcijos paūmėjimas</w:t>
      </w:r>
      <w:r w:rsidR="00187962" w:rsidRPr="00F60C08">
        <w:t>;</w:t>
      </w:r>
    </w:p>
    <w:p w14:paraId="301B941B" w14:textId="77777777" w:rsidR="00BD4A69" w:rsidRPr="00F60C08" w:rsidRDefault="00BD4A69" w:rsidP="007A298D">
      <w:pPr>
        <w:pStyle w:val="BTEMEASMCA"/>
      </w:pPr>
      <w:r w:rsidRPr="00F60C08">
        <w:t>-</w:t>
      </w:r>
      <w:r w:rsidR="00163CD9">
        <w:tab/>
      </w:r>
      <w:r w:rsidRPr="00F60C08">
        <w:t>galvos skausmas</w:t>
      </w:r>
      <w:r w:rsidR="00187962" w:rsidRPr="00F60C08">
        <w:t>;</w:t>
      </w:r>
    </w:p>
    <w:p w14:paraId="2D0D9C03" w14:textId="77777777" w:rsidR="00BD4A69" w:rsidRPr="00F60C08" w:rsidRDefault="00BD4A69" w:rsidP="007A298D">
      <w:pPr>
        <w:pStyle w:val="BTEMEASMCA"/>
      </w:pPr>
      <w:r w:rsidRPr="00F60C08">
        <w:t>-</w:t>
      </w:r>
      <w:r w:rsidR="00163CD9">
        <w:tab/>
      </w:r>
      <w:r w:rsidRPr="00F60C08">
        <w:t>pykinimas, viduriavimas</w:t>
      </w:r>
      <w:r w:rsidR="00187962" w:rsidRPr="00F60C08">
        <w:t>;</w:t>
      </w:r>
    </w:p>
    <w:p w14:paraId="7E26EE83" w14:textId="77777777" w:rsidR="00BD4A69" w:rsidRPr="00F60C08" w:rsidRDefault="00BD4A69" w:rsidP="007A298D">
      <w:pPr>
        <w:pStyle w:val="BTEMEASMCA"/>
      </w:pPr>
      <w:r w:rsidRPr="00F60C08">
        <w:t>-</w:t>
      </w:r>
      <w:r w:rsidR="00163CD9">
        <w:tab/>
      </w:r>
      <w:r w:rsidRPr="00F60C08">
        <w:t>odos išbėrimas.</w:t>
      </w:r>
    </w:p>
    <w:p w14:paraId="3699061C" w14:textId="77777777" w:rsidR="00BD4A69" w:rsidRPr="00F60C08" w:rsidRDefault="00BD4A69" w:rsidP="007A298D">
      <w:pPr>
        <w:pStyle w:val="BTEMEASMCA"/>
      </w:pPr>
    </w:p>
    <w:p w14:paraId="278C3704" w14:textId="5353011E" w:rsidR="00BD4A69" w:rsidRPr="00F60C08" w:rsidRDefault="00BD4A69" w:rsidP="007A298D">
      <w:pPr>
        <w:pStyle w:val="BTEMEASMCA"/>
      </w:pPr>
      <w:r w:rsidRPr="004C7DFE">
        <w:rPr>
          <w:b/>
          <w:bCs/>
        </w:rPr>
        <w:t xml:space="preserve">Nedažni </w:t>
      </w:r>
      <w:r w:rsidR="00673D9B">
        <w:rPr>
          <w:b/>
          <w:bCs/>
          <w:lang w:eastAsia="lt-LT"/>
        </w:rPr>
        <w:t>šalutinio poveikio reiškiniai (gali pasireikšti rečiau kaip 1 iš 100 asmenų)</w:t>
      </w:r>
      <w:r w:rsidRPr="004C7DFE">
        <w:rPr>
          <w:b/>
          <w:bCs/>
        </w:rPr>
        <w:t>:</w:t>
      </w:r>
    </w:p>
    <w:p w14:paraId="49275BEF" w14:textId="77777777" w:rsidR="00BD4A69" w:rsidRPr="00F60C08" w:rsidRDefault="00BD4A69" w:rsidP="006939C3">
      <w:pPr>
        <w:pStyle w:val="BTEMEASMCA"/>
        <w:numPr>
          <w:ilvl w:val="0"/>
          <w:numId w:val="7"/>
        </w:numPr>
        <w:ind w:left="567" w:hanging="567"/>
      </w:pPr>
      <w:r w:rsidRPr="00F60C08">
        <w:t>vėmimas.</w:t>
      </w:r>
    </w:p>
    <w:p w14:paraId="05FEC49B" w14:textId="77777777" w:rsidR="00BD4A69" w:rsidRPr="00F60C08" w:rsidRDefault="00BD4A69" w:rsidP="007A298D">
      <w:pPr>
        <w:pStyle w:val="BTEMEASMCA"/>
      </w:pPr>
    </w:p>
    <w:p w14:paraId="19C92D8D" w14:textId="325EC8EC" w:rsidR="00BD4A69" w:rsidRPr="00F60C08" w:rsidRDefault="00BD4A69" w:rsidP="004C7DFE">
      <w:pPr>
        <w:pStyle w:val="BTEMEASMCA"/>
      </w:pPr>
      <w:r w:rsidRPr="004C7DFE">
        <w:rPr>
          <w:b/>
          <w:bCs/>
        </w:rPr>
        <w:t>Labai reti</w:t>
      </w:r>
      <w:r w:rsidRPr="00F60C08">
        <w:t xml:space="preserve"> </w:t>
      </w:r>
      <w:r w:rsidR="00673D9B">
        <w:rPr>
          <w:b/>
          <w:bCs/>
          <w:lang w:eastAsia="lt-LT"/>
        </w:rPr>
        <w:t>šalutinio poveikio reiškiniai (gali pasireikšti rečiau kaip 1 iš 10 000 asmenų):</w:t>
      </w:r>
    </w:p>
    <w:p w14:paraId="55E53963" w14:textId="77777777" w:rsidR="00BD4A69" w:rsidRPr="00F60C08" w:rsidRDefault="00BD4A69" w:rsidP="006939C3">
      <w:pPr>
        <w:pStyle w:val="BTEMEASMCA"/>
        <w:keepNext/>
        <w:numPr>
          <w:ilvl w:val="0"/>
          <w:numId w:val="7"/>
        </w:numPr>
        <w:ind w:left="567" w:hanging="567"/>
      </w:pPr>
      <w:proofErr w:type="spellStart"/>
      <w:r w:rsidRPr="00F60C08">
        <w:t>leukopenija</w:t>
      </w:r>
      <w:proofErr w:type="spellEnd"/>
      <w:r w:rsidRPr="00F60C08">
        <w:t xml:space="preserve">, </w:t>
      </w:r>
      <w:proofErr w:type="spellStart"/>
      <w:r w:rsidRPr="00F60C08">
        <w:t>neutropenija</w:t>
      </w:r>
      <w:proofErr w:type="spellEnd"/>
      <w:r w:rsidRPr="00F60C08">
        <w:t xml:space="preserve">, </w:t>
      </w:r>
      <w:proofErr w:type="spellStart"/>
      <w:r w:rsidRPr="00F60C08">
        <w:t>trombocitopenija</w:t>
      </w:r>
      <w:proofErr w:type="spellEnd"/>
      <w:r w:rsidRPr="00F60C08">
        <w:t xml:space="preserve">, </w:t>
      </w:r>
      <w:proofErr w:type="spellStart"/>
      <w:r w:rsidRPr="00F60C08">
        <w:t>agranulocitozė</w:t>
      </w:r>
      <w:proofErr w:type="spellEnd"/>
      <w:r w:rsidRPr="00F60C08">
        <w:t xml:space="preserve">, </w:t>
      </w:r>
      <w:proofErr w:type="spellStart"/>
      <w:r w:rsidRPr="00F60C08">
        <w:t>megaloblastinė</w:t>
      </w:r>
      <w:proofErr w:type="spellEnd"/>
      <w:r w:rsidRPr="00F60C08">
        <w:t xml:space="preserve"> anemija, </w:t>
      </w:r>
      <w:proofErr w:type="spellStart"/>
      <w:r w:rsidRPr="00F60C08">
        <w:t>aplazinė</w:t>
      </w:r>
      <w:proofErr w:type="spellEnd"/>
      <w:r w:rsidRPr="00F60C08">
        <w:t xml:space="preserve"> anemija, hemolizinė anemija, </w:t>
      </w:r>
      <w:proofErr w:type="spellStart"/>
      <w:r w:rsidRPr="00F60C08">
        <w:t>methemoglobinemija</w:t>
      </w:r>
      <w:proofErr w:type="spellEnd"/>
      <w:r w:rsidRPr="00F60C08">
        <w:t xml:space="preserve">, </w:t>
      </w:r>
      <w:proofErr w:type="spellStart"/>
      <w:r w:rsidRPr="00F60C08">
        <w:t>eozinofilija</w:t>
      </w:r>
      <w:proofErr w:type="spellEnd"/>
      <w:r w:rsidRPr="00F60C08">
        <w:t xml:space="preserve">, purpura, </w:t>
      </w:r>
      <w:proofErr w:type="spellStart"/>
      <w:r w:rsidRPr="00F60C08">
        <w:t>hemolizė</w:t>
      </w:r>
      <w:proofErr w:type="spellEnd"/>
      <w:r w:rsidRPr="00F60C08">
        <w:t xml:space="preserve"> tam tikriems pacientams, kuriems įtariama gliukozės-6-fosfato </w:t>
      </w:r>
      <w:proofErr w:type="spellStart"/>
      <w:r w:rsidRPr="00F60C08">
        <w:t>dehidrogenazės</w:t>
      </w:r>
      <w:proofErr w:type="spellEnd"/>
      <w:r w:rsidRPr="00F60C08">
        <w:t xml:space="preserve"> (G-6-PD) stoka. </w:t>
      </w:r>
    </w:p>
    <w:p w14:paraId="55D76986" w14:textId="13374392" w:rsidR="00BD4A69" w:rsidRPr="00F60C08" w:rsidRDefault="00BD4A69" w:rsidP="0060591A">
      <w:pPr>
        <w:pStyle w:val="BTEMEASMCA"/>
        <w:ind w:left="567"/>
      </w:pPr>
      <w:r w:rsidRPr="00F60C08">
        <w:t xml:space="preserve">Dauguma šių sutrikimų yra lengvi ir praeina nutraukus gydymą. Dauguma šių pokyčių nesukelia jokių klinikinių simptomų, tačiau pavieniais atvejais jie gali tapti sunkūs, ypač senyviems asmenims, kuriems yra sutrikusi kepenų ar inkstų veikla arba kurių organizme yra </w:t>
      </w:r>
      <w:proofErr w:type="spellStart"/>
      <w:r w:rsidRPr="00F60C08">
        <w:t>folatų</w:t>
      </w:r>
      <w:proofErr w:type="spellEnd"/>
      <w:r w:rsidRPr="00F60C08">
        <w:t xml:space="preserve"> stoka. Rizikos grupių pacientų tarpe buvo mirčių atvejų, todėl šiuos pacientus reikia atidžiai stebėti</w:t>
      </w:r>
      <w:r w:rsidR="00187962" w:rsidRPr="00F60C08">
        <w:t>;</w:t>
      </w:r>
    </w:p>
    <w:p w14:paraId="43F81C5C" w14:textId="77777777" w:rsidR="00BD4A69" w:rsidRPr="00F60C08" w:rsidRDefault="00BD4A69" w:rsidP="0060591A">
      <w:pPr>
        <w:pStyle w:val="BTEMEASMCA"/>
        <w:ind w:left="567" w:hanging="567"/>
      </w:pPr>
      <w:r w:rsidRPr="00F60C08">
        <w:t>-</w:t>
      </w:r>
      <w:r w:rsidR="00163CD9">
        <w:tab/>
      </w:r>
      <w:proofErr w:type="spellStart"/>
      <w:r w:rsidRPr="00F60C08">
        <w:t>seruminė</w:t>
      </w:r>
      <w:proofErr w:type="spellEnd"/>
      <w:r w:rsidRPr="00F60C08">
        <w:t xml:space="preserve"> liga, </w:t>
      </w:r>
      <w:proofErr w:type="spellStart"/>
      <w:r w:rsidRPr="00F60C08">
        <w:t>anafilaksija</w:t>
      </w:r>
      <w:proofErr w:type="spellEnd"/>
      <w:r w:rsidRPr="00F60C08">
        <w:t xml:space="preserve">, alerginis </w:t>
      </w:r>
      <w:proofErr w:type="spellStart"/>
      <w:r w:rsidRPr="00F60C08">
        <w:t>miokarditas</w:t>
      </w:r>
      <w:proofErr w:type="spellEnd"/>
      <w:r w:rsidRPr="00F60C08">
        <w:t xml:space="preserve">, </w:t>
      </w:r>
      <w:proofErr w:type="spellStart"/>
      <w:r w:rsidRPr="00F60C08">
        <w:t>angioneurozinė</w:t>
      </w:r>
      <w:proofErr w:type="spellEnd"/>
      <w:r w:rsidRPr="00F60C08">
        <w:t xml:space="preserve"> edema, vaisto sukeltas karščiavimas, į </w:t>
      </w:r>
      <w:proofErr w:type="spellStart"/>
      <w:r w:rsidRPr="00F60C08">
        <w:t>Henoch-Schoenlein</w:t>
      </w:r>
      <w:proofErr w:type="spellEnd"/>
      <w:r w:rsidRPr="00F60C08">
        <w:t xml:space="preserve"> purpurą panašus alerginis </w:t>
      </w:r>
      <w:proofErr w:type="spellStart"/>
      <w:r w:rsidRPr="00F60C08">
        <w:t>vaskulitas</w:t>
      </w:r>
      <w:proofErr w:type="spellEnd"/>
      <w:r w:rsidRPr="00F60C08">
        <w:t xml:space="preserve">, mazginis </w:t>
      </w:r>
      <w:proofErr w:type="spellStart"/>
      <w:r w:rsidRPr="00F60C08">
        <w:t>periarteritas</w:t>
      </w:r>
      <w:proofErr w:type="spellEnd"/>
      <w:r w:rsidRPr="00F60C08">
        <w:t>, sisteminė raudonoji vilkligė</w:t>
      </w:r>
      <w:r w:rsidR="00187962" w:rsidRPr="00F60C08">
        <w:t>;</w:t>
      </w:r>
      <w:r w:rsidRPr="00F60C08">
        <w:t xml:space="preserve"> </w:t>
      </w:r>
    </w:p>
    <w:p w14:paraId="2064D7BB" w14:textId="77777777" w:rsidR="00BD4A69" w:rsidRPr="00F60C08" w:rsidRDefault="00BD4A69" w:rsidP="007A298D">
      <w:pPr>
        <w:pStyle w:val="BTEMEASMCA"/>
      </w:pPr>
      <w:r w:rsidRPr="00F60C08">
        <w:t>-</w:t>
      </w:r>
      <w:r w:rsidR="00163CD9">
        <w:tab/>
      </w:r>
      <w:r w:rsidRPr="00F60C08">
        <w:t xml:space="preserve">hipoglikemija, </w:t>
      </w:r>
      <w:proofErr w:type="spellStart"/>
      <w:r w:rsidRPr="00F60C08">
        <w:t>hiponatremija</w:t>
      </w:r>
      <w:proofErr w:type="spellEnd"/>
      <w:r w:rsidRPr="00F60C08">
        <w:t>, anoreksija.</w:t>
      </w:r>
    </w:p>
    <w:p w14:paraId="57B4E066" w14:textId="11C22872" w:rsidR="00BD4A69" w:rsidRPr="00F60C08" w:rsidRDefault="00BD4A69" w:rsidP="0060591A">
      <w:pPr>
        <w:pStyle w:val="BTEMEASMCA"/>
        <w:ind w:left="567"/>
      </w:pPr>
      <w:r w:rsidRPr="00F60C08">
        <w:t xml:space="preserve">Kai </w:t>
      </w:r>
      <w:proofErr w:type="spellStart"/>
      <w:r w:rsidRPr="00F60C08">
        <w:t>kotrimoksazolio</w:t>
      </w:r>
      <w:proofErr w:type="spellEnd"/>
      <w:r w:rsidRPr="00F60C08">
        <w:t xml:space="preserve"> vartoja senyvi asmenys arba kai vartojama didelė jo dozė, šiuos pacientus rekomenduojama atidžiai stebėti, kadangi jiems gali padidėti </w:t>
      </w:r>
      <w:proofErr w:type="spellStart"/>
      <w:r w:rsidRPr="00F60C08">
        <w:t>hiperkalemijos</w:t>
      </w:r>
      <w:proofErr w:type="spellEnd"/>
      <w:r w:rsidRPr="00F60C08">
        <w:t xml:space="preserve"> ir </w:t>
      </w:r>
      <w:proofErr w:type="spellStart"/>
      <w:r w:rsidRPr="00F60C08">
        <w:t>hipernatremijos</w:t>
      </w:r>
      <w:proofErr w:type="spellEnd"/>
      <w:r w:rsidRPr="00F60C08">
        <w:t xml:space="preserve"> pasireiškimo rizika</w:t>
      </w:r>
      <w:r w:rsidR="00187962" w:rsidRPr="00F60C08">
        <w:t>;</w:t>
      </w:r>
    </w:p>
    <w:p w14:paraId="51117D20" w14:textId="77777777" w:rsidR="00BD4A69" w:rsidRPr="00F60C08" w:rsidRDefault="00BD4A69" w:rsidP="007A298D">
      <w:pPr>
        <w:pStyle w:val="BTEMEASMCA"/>
      </w:pPr>
      <w:r w:rsidRPr="00F60C08">
        <w:t>-</w:t>
      </w:r>
      <w:r w:rsidR="00163CD9">
        <w:tab/>
      </w:r>
      <w:r w:rsidRPr="00F60C08">
        <w:t>depresija, haliucinacijos</w:t>
      </w:r>
      <w:r w:rsidR="00187962" w:rsidRPr="00F60C08">
        <w:t>;</w:t>
      </w:r>
      <w:r w:rsidRPr="00F60C08">
        <w:t xml:space="preserve"> </w:t>
      </w:r>
    </w:p>
    <w:p w14:paraId="26FA06D3" w14:textId="77777777" w:rsidR="00BD4A69" w:rsidRPr="00F60C08" w:rsidRDefault="00BD4A69" w:rsidP="0060591A">
      <w:pPr>
        <w:pStyle w:val="BTEMEASMCA"/>
        <w:ind w:left="567" w:hanging="567"/>
      </w:pPr>
      <w:r w:rsidRPr="00F60C08">
        <w:t>-</w:t>
      </w:r>
      <w:r w:rsidR="00163CD9">
        <w:tab/>
      </w:r>
      <w:proofErr w:type="spellStart"/>
      <w:r w:rsidRPr="00F60C08">
        <w:t>aseptinis</w:t>
      </w:r>
      <w:proofErr w:type="spellEnd"/>
      <w:r w:rsidRPr="00F60C08">
        <w:t xml:space="preserve"> meningitas, traukuliai, periferinė neuropatija, </w:t>
      </w:r>
      <w:proofErr w:type="spellStart"/>
      <w:r w:rsidRPr="00F60C08">
        <w:t>ataksija</w:t>
      </w:r>
      <w:proofErr w:type="spellEnd"/>
      <w:r w:rsidRPr="00F60C08">
        <w:t xml:space="preserve">, svaigulys, spengimas ausyse, galvos svaigimas. </w:t>
      </w:r>
    </w:p>
    <w:p w14:paraId="60E48A18" w14:textId="5D0AB61A" w:rsidR="00BD4A69" w:rsidRPr="00F60C08" w:rsidRDefault="00BD4A69" w:rsidP="0060591A">
      <w:pPr>
        <w:pStyle w:val="BTEMEASMCA"/>
        <w:ind w:left="567"/>
      </w:pPr>
      <w:r w:rsidRPr="00F60C08">
        <w:t xml:space="preserve">Nutraukus vaisto vartojimą, </w:t>
      </w:r>
      <w:proofErr w:type="spellStart"/>
      <w:r w:rsidRPr="00F60C08">
        <w:t>aseptinis</w:t>
      </w:r>
      <w:proofErr w:type="spellEnd"/>
      <w:r w:rsidRPr="00F60C08">
        <w:t xml:space="preserve"> meningitas greitai išnyko, tačiau daugeliu atvejų vėl atsinaujino pradėjus vartoti </w:t>
      </w:r>
      <w:proofErr w:type="spellStart"/>
      <w:r w:rsidRPr="00F60C08">
        <w:t>kotrimoksazolio</w:t>
      </w:r>
      <w:proofErr w:type="spellEnd"/>
      <w:r w:rsidRPr="00F60C08">
        <w:t xml:space="preserve"> ar vien tik </w:t>
      </w:r>
      <w:proofErr w:type="spellStart"/>
      <w:r w:rsidRPr="00F60C08">
        <w:t>trimetoprimo</w:t>
      </w:r>
      <w:proofErr w:type="spellEnd"/>
      <w:r w:rsidR="00187962" w:rsidRPr="00F60C08">
        <w:t>;</w:t>
      </w:r>
    </w:p>
    <w:p w14:paraId="3A929276" w14:textId="794EC439" w:rsidR="00BD4A69" w:rsidRPr="00F60C08" w:rsidRDefault="00BD4A69" w:rsidP="0060591A">
      <w:pPr>
        <w:pStyle w:val="BTEMEASMCA"/>
        <w:numPr>
          <w:ilvl w:val="0"/>
          <w:numId w:val="7"/>
        </w:numPr>
        <w:ind w:left="567" w:hanging="567"/>
      </w:pPr>
      <w:r w:rsidRPr="00F60C08">
        <w:t xml:space="preserve">kosulys, dusulys, plaučių </w:t>
      </w:r>
      <w:proofErr w:type="spellStart"/>
      <w:r w:rsidRPr="00F60C08">
        <w:t>infiltratai</w:t>
      </w:r>
      <w:proofErr w:type="spellEnd"/>
      <w:r w:rsidRPr="00F60C08">
        <w:t>.</w:t>
      </w:r>
    </w:p>
    <w:p w14:paraId="2409873F" w14:textId="69025561" w:rsidR="00BD4A69" w:rsidRPr="00F60C08" w:rsidRDefault="00BD4A69" w:rsidP="0060591A">
      <w:pPr>
        <w:pStyle w:val="BTEMEASMCA"/>
        <w:ind w:left="567"/>
      </w:pPr>
      <w:r w:rsidRPr="00F60C08">
        <w:t xml:space="preserve">Pasireiškę kosulys, dusulys ir plaučių </w:t>
      </w:r>
      <w:proofErr w:type="spellStart"/>
      <w:r w:rsidRPr="00F60C08">
        <w:t>infiltratai</w:t>
      </w:r>
      <w:proofErr w:type="spellEnd"/>
      <w:r w:rsidRPr="00F60C08">
        <w:t xml:space="preserve"> gali būti ankstyvi padidėjusio kvėpavimo takų jautrumo, kuris labai retais atvejais lėmė pacientų mirtį, požymiai</w:t>
      </w:r>
      <w:r w:rsidR="00187962" w:rsidRPr="00F60C08">
        <w:t>;</w:t>
      </w:r>
    </w:p>
    <w:p w14:paraId="1C962F37" w14:textId="77777777" w:rsidR="00BD4A69" w:rsidRPr="00F60C08" w:rsidRDefault="00BD4A69" w:rsidP="007A298D">
      <w:pPr>
        <w:pStyle w:val="BTEMEASMCA"/>
      </w:pPr>
      <w:r w:rsidRPr="00F60C08">
        <w:t>-</w:t>
      </w:r>
      <w:r w:rsidR="00955AEA">
        <w:tab/>
      </w:r>
      <w:r w:rsidRPr="00F60C08">
        <w:t xml:space="preserve">glositas, stomatitas, </w:t>
      </w:r>
      <w:proofErr w:type="spellStart"/>
      <w:r w:rsidRPr="00F60C08">
        <w:t>pseudomembraninis</w:t>
      </w:r>
      <w:proofErr w:type="spellEnd"/>
      <w:r w:rsidRPr="00F60C08">
        <w:t xml:space="preserve"> kolitas, pankreatitas</w:t>
      </w:r>
      <w:r w:rsidR="00187962" w:rsidRPr="00F60C08">
        <w:t>;</w:t>
      </w:r>
    </w:p>
    <w:p w14:paraId="489E14B7" w14:textId="77777777" w:rsidR="00BD4A69" w:rsidRPr="00F60C08" w:rsidRDefault="00BD4A69" w:rsidP="0060591A">
      <w:pPr>
        <w:pStyle w:val="BTEMEASMCA"/>
        <w:ind w:left="567" w:hanging="567"/>
      </w:pPr>
      <w:r w:rsidRPr="00F60C08">
        <w:t>-</w:t>
      </w:r>
      <w:r w:rsidR="00955AEA">
        <w:tab/>
      </w:r>
      <w:r w:rsidRPr="00F60C08">
        <w:t xml:space="preserve">padidėjusi </w:t>
      </w:r>
      <w:proofErr w:type="spellStart"/>
      <w:r w:rsidRPr="00F60C08">
        <w:t>transaminazių</w:t>
      </w:r>
      <w:proofErr w:type="spellEnd"/>
      <w:r w:rsidRPr="00F60C08">
        <w:t xml:space="preserve"> koncentracija serume, padidėjusi </w:t>
      </w:r>
      <w:proofErr w:type="spellStart"/>
      <w:r w:rsidRPr="00F60C08">
        <w:t>bilirubino</w:t>
      </w:r>
      <w:proofErr w:type="spellEnd"/>
      <w:r w:rsidRPr="00F60C08">
        <w:t xml:space="preserve"> koncentracija, </w:t>
      </w:r>
      <w:proofErr w:type="spellStart"/>
      <w:r w:rsidRPr="00F60C08">
        <w:t>cholestazinė</w:t>
      </w:r>
      <w:proofErr w:type="spellEnd"/>
      <w:r w:rsidRPr="00F60C08">
        <w:t xml:space="preserve"> gelta, kepenų nekrozė. </w:t>
      </w:r>
    </w:p>
    <w:p w14:paraId="738D921C" w14:textId="77777777" w:rsidR="00BD4A69" w:rsidRPr="00F60C08" w:rsidRDefault="00955AEA" w:rsidP="007A298D">
      <w:pPr>
        <w:pStyle w:val="BTEMEASMCA"/>
      </w:pPr>
      <w:r>
        <w:tab/>
      </w:r>
      <w:proofErr w:type="spellStart"/>
      <w:r w:rsidR="00BD4A69" w:rsidRPr="00F60C08">
        <w:t>Cholestazinė</w:t>
      </w:r>
      <w:proofErr w:type="spellEnd"/>
      <w:r w:rsidR="00BD4A69" w:rsidRPr="00F60C08">
        <w:t xml:space="preserve"> gelta ir kepenų nekrozė gali lemti mirtį</w:t>
      </w:r>
      <w:r w:rsidR="00187962" w:rsidRPr="00F60C08">
        <w:t>;</w:t>
      </w:r>
    </w:p>
    <w:p w14:paraId="192B3004" w14:textId="5DCAAB47" w:rsidR="00BD4A69" w:rsidRPr="00F60C08" w:rsidRDefault="00BD4A69" w:rsidP="004C7DFE">
      <w:pPr>
        <w:pStyle w:val="BTEMEASMCA"/>
        <w:numPr>
          <w:ilvl w:val="0"/>
          <w:numId w:val="7"/>
        </w:numPr>
        <w:ind w:left="567" w:hanging="425"/>
      </w:pPr>
      <w:r w:rsidRPr="00F60C08">
        <w:t xml:space="preserve">padidėjęs jautrumas šviesai, </w:t>
      </w:r>
      <w:proofErr w:type="spellStart"/>
      <w:r w:rsidRPr="00F60C08">
        <w:t>eksfoliacinis</w:t>
      </w:r>
      <w:proofErr w:type="spellEnd"/>
      <w:r w:rsidRPr="00F60C08">
        <w:t xml:space="preserve"> dermatitas, fiksuotos lokalizacijos vaisto sukeltas bėrimas, daugiaformė </w:t>
      </w:r>
      <w:proofErr w:type="spellStart"/>
      <w:r w:rsidRPr="00F60C08">
        <w:t>eritema</w:t>
      </w:r>
      <w:proofErr w:type="spellEnd"/>
      <w:r w:rsidRPr="00F60C08">
        <w:t xml:space="preserve">, </w:t>
      </w:r>
      <w:proofErr w:type="spellStart"/>
      <w:r w:rsidRPr="00F60C08">
        <w:t>Stivenso</w:t>
      </w:r>
      <w:proofErr w:type="spellEnd"/>
      <w:r w:rsidRPr="00F60C08">
        <w:t>-Džonsono (</w:t>
      </w:r>
      <w:proofErr w:type="spellStart"/>
      <w:r w:rsidRPr="00F60C08">
        <w:rPr>
          <w:i/>
        </w:rPr>
        <w:t>Stevens-Johnson</w:t>
      </w:r>
      <w:proofErr w:type="spellEnd"/>
      <w:r w:rsidRPr="00F60C08">
        <w:t xml:space="preserve">) sindromas, toksinė epidermio </w:t>
      </w:r>
      <w:proofErr w:type="spellStart"/>
      <w:r w:rsidRPr="00F60C08">
        <w:t>nekrolizė</w:t>
      </w:r>
      <w:proofErr w:type="spellEnd"/>
      <w:r w:rsidRPr="00F60C08">
        <w:t xml:space="preserve"> (žr. 2 skyrių).</w:t>
      </w:r>
    </w:p>
    <w:p w14:paraId="28DDB60A" w14:textId="77777777" w:rsidR="00BD4A69" w:rsidRPr="00F60C08" w:rsidRDefault="00955AEA" w:rsidP="007A298D">
      <w:pPr>
        <w:pStyle w:val="BTEMEASMCA"/>
      </w:pPr>
      <w:r>
        <w:tab/>
      </w:r>
      <w:r w:rsidR="00BD4A69" w:rsidRPr="00F60C08">
        <w:t xml:space="preserve">Toksinei epidermio </w:t>
      </w:r>
      <w:proofErr w:type="spellStart"/>
      <w:r w:rsidR="00BD4A69" w:rsidRPr="00F60C08">
        <w:t>nekrolizei</w:t>
      </w:r>
      <w:proofErr w:type="spellEnd"/>
      <w:r w:rsidR="00BD4A69" w:rsidRPr="00F60C08">
        <w:t xml:space="preserve"> būdingas didelis mirtingumas</w:t>
      </w:r>
      <w:r w:rsidR="00187962" w:rsidRPr="00F60C08">
        <w:t>;</w:t>
      </w:r>
    </w:p>
    <w:p w14:paraId="5C9D5408" w14:textId="4319A446" w:rsidR="00BD4A69" w:rsidRPr="00F60C08" w:rsidRDefault="00BD4A69" w:rsidP="007A298D">
      <w:pPr>
        <w:pStyle w:val="BTEMEASMCA"/>
      </w:pPr>
      <w:r w:rsidRPr="00F60C08">
        <w:t>-</w:t>
      </w:r>
      <w:r w:rsidR="00955AEA">
        <w:tab/>
      </w:r>
      <w:r w:rsidRPr="00F60C08">
        <w:t>sąnarių ir raumenų skausmas</w:t>
      </w:r>
      <w:r w:rsidR="00187962" w:rsidRPr="00F60C08">
        <w:t>;</w:t>
      </w:r>
    </w:p>
    <w:p w14:paraId="1AAD8BCD" w14:textId="49BFF755" w:rsidR="00BD4A69" w:rsidRPr="00F60C08" w:rsidRDefault="00BD4A69" w:rsidP="0060591A">
      <w:pPr>
        <w:pStyle w:val="BTEMEASMCA"/>
        <w:ind w:left="567" w:hanging="567"/>
      </w:pPr>
      <w:r w:rsidRPr="00F60C08">
        <w:t>-</w:t>
      </w:r>
      <w:r w:rsidR="00955AEA">
        <w:tab/>
      </w:r>
      <w:r w:rsidRPr="00F60C08">
        <w:t xml:space="preserve">sutrikusi inkstų veikla (kai kuriais atvejais pranešama kaip inkstų nepakankamumas), </w:t>
      </w:r>
      <w:proofErr w:type="spellStart"/>
      <w:r w:rsidRPr="00F60C08">
        <w:t>intersticinis</w:t>
      </w:r>
      <w:proofErr w:type="spellEnd"/>
      <w:r w:rsidRPr="00F60C08">
        <w:t xml:space="preserve"> nefritas.</w:t>
      </w:r>
    </w:p>
    <w:p w14:paraId="0ED90999" w14:textId="77777777" w:rsidR="00B370F0" w:rsidRDefault="00B370F0" w:rsidP="007A298D">
      <w:pPr>
        <w:pStyle w:val="BTEMEASMCA"/>
        <w:rPr>
          <w:snapToGrid w:val="0"/>
        </w:rPr>
      </w:pPr>
    </w:p>
    <w:p w14:paraId="3751E90E" w14:textId="648052EA" w:rsidR="00BD4A69" w:rsidRPr="00163CD9" w:rsidRDefault="00673D9B" w:rsidP="007A298D">
      <w:pPr>
        <w:pStyle w:val="BTEMEASMCA"/>
      </w:pPr>
      <w:r>
        <w:rPr>
          <w:rFonts w:eastAsia="Times New Roman"/>
          <w:b/>
          <w:bCs/>
          <w:noProof/>
        </w:rPr>
        <w:t>Šalutinio poveikio reiškiniai, kurių dažnis nežinomas (negali būti apskaičiuotas pagal turimus duomenis)</w:t>
      </w:r>
      <w:r w:rsidR="00B370F0" w:rsidRPr="004C7DFE">
        <w:rPr>
          <w:b/>
          <w:bCs/>
          <w:snapToGrid w:val="0"/>
        </w:rPr>
        <w:t>:</w:t>
      </w:r>
    </w:p>
    <w:p w14:paraId="5C6699F2" w14:textId="77777777" w:rsidR="00B370F0" w:rsidRPr="00163CD9" w:rsidRDefault="00B370F0" w:rsidP="00163CD9">
      <w:pPr>
        <w:numPr>
          <w:ilvl w:val="0"/>
          <w:numId w:val="7"/>
        </w:numPr>
        <w:tabs>
          <w:tab w:val="left" w:pos="567"/>
        </w:tabs>
        <w:ind w:left="567" w:hanging="567"/>
        <w:rPr>
          <w:szCs w:val="22"/>
        </w:rPr>
      </w:pPr>
      <w:r w:rsidRPr="00163CD9">
        <w:rPr>
          <w:szCs w:val="22"/>
        </w:rPr>
        <w:t>violetinės spalvos iškilios skausmingos žaizdos ant galūnių ir kai kuriais atvejais ant veido ir kaklo kartu su karščiavimu (</w:t>
      </w:r>
      <w:proofErr w:type="spellStart"/>
      <w:r w:rsidRPr="00163CD9">
        <w:rPr>
          <w:szCs w:val="22"/>
        </w:rPr>
        <w:t>Svyto</w:t>
      </w:r>
      <w:proofErr w:type="spellEnd"/>
      <w:r w:rsidRPr="00163CD9">
        <w:rPr>
          <w:szCs w:val="22"/>
        </w:rPr>
        <w:t xml:space="preserve"> (</w:t>
      </w:r>
      <w:proofErr w:type="spellStart"/>
      <w:r w:rsidRPr="00163CD9">
        <w:rPr>
          <w:i/>
          <w:iCs/>
          <w:szCs w:val="22"/>
        </w:rPr>
        <w:t>Sweet</w:t>
      </w:r>
      <w:proofErr w:type="spellEnd"/>
      <w:r w:rsidRPr="00163CD9">
        <w:rPr>
          <w:szCs w:val="22"/>
        </w:rPr>
        <w:t>) sindromas)).</w:t>
      </w:r>
    </w:p>
    <w:p w14:paraId="672CCD47" w14:textId="77777777" w:rsidR="00B370F0" w:rsidRPr="00F60C08" w:rsidRDefault="00B370F0" w:rsidP="007A298D">
      <w:pPr>
        <w:pStyle w:val="BTEMEASMCA"/>
      </w:pPr>
    </w:p>
    <w:p w14:paraId="3CCBFA01" w14:textId="77777777" w:rsidR="00BD4A69" w:rsidRPr="00F60C08" w:rsidRDefault="00BD4A69" w:rsidP="007A298D">
      <w:pPr>
        <w:pStyle w:val="BTEMEASMCA"/>
      </w:pPr>
      <w:r w:rsidRPr="00F60C08">
        <w:t xml:space="preserve">Nepageidaujamas poveikis, susijęs su </w:t>
      </w:r>
      <w:proofErr w:type="spellStart"/>
      <w:r w:rsidRPr="00F60C08">
        <w:rPr>
          <w:i/>
          <w:iCs/>
        </w:rPr>
        <w:t>Pneumocystis</w:t>
      </w:r>
      <w:proofErr w:type="spellEnd"/>
      <w:r w:rsidRPr="00F60C08">
        <w:rPr>
          <w:i/>
          <w:iCs/>
        </w:rPr>
        <w:t xml:space="preserve"> </w:t>
      </w:r>
      <w:proofErr w:type="spellStart"/>
      <w:r w:rsidRPr="00F60C08">
        <w:rPr>
          <w:i/>
          <w:iCs/>
        </w:rPr>
        <w:t>jiroveci</w:t>
      </w:r>
      <w:proofErr w:type="spellEnd"/>
      <w:r w:rsidRPr="00F60C08">
        <w:rPr>
          <w:i/>
          <w:iCs/>
        </w:rPr>
        <w:t xml:space="preserve"> </w:t>
      </w:r>
      <w:r w:rsidRPr="00F60C08">
        <w:rPr>
          <w:iCs/>
        </w:rPr>
        <w:t>(</w:t>
      </w:r>
      <w:r w:rsidRPr="00F60C08">
        <w:rPr>
          <w:i/>
          <w:iCs/>
        </w:rPr>
        <w:t xml:space="preserve">P. </w:t>
      </w:r>
      <w:proofErr w:type="spellStart"/>
      <w:r w:rsidRPr="00F60C08">
        <w:rPr>
          <w:i/>
          <w:iCs/>
        </w:rPr>
        <w:t>carinii</w:t>
      </w:r>
      <w:proofErr w:type="spellEnd"/>
      <w:r w:rsidRPr="00F60C08">
        <w:rPr>
          <w:iCs/>
        </w:rPr>
        <w:t>)</w:t>
      </w:r>
      <w:r w:rsidRPr="00F60C08">
        <w:t xml:space="preserve"> sukelto plaučių uždegimo (PCP) gydymu </w:t>
      </w:r>
    </w:p>
    <w:p w14:paraId="7842D0B3" w14:textId="3BF39770" w:rsidR="00BD4A69" w:rsidRPr="00F60C08" w:rsidRDefault="00BD4A69" w:rsidP="007A298D">
      <w:pPr>
        <w:pStyle w:val="BTEMEASMCA"/>
      </w:pPr>
      <w:r w:rsidRPr="004C7DFE">
        <w:rPr>
          <w:b/>
          <w:bCs/>
          <w:i/>
        </w:rPr>
        <w:t xml:space="preserve">Labai reti </w:t>
      </w:r>
      <w:r w:rsidR="00ED4596" w:rsidRPr="004C7DFE">
        <w:rPr>
          <w:b/>
          <w:bCs/>
          <w:i/>
          <w:lang w:eastAsia="lt-LT"/>
        </w:rPr>
        <w:t>šalutinio poveikio reiškiniai (gali pasireikšti rečiau kaip 1 iš 10 000 asmenų)</w:t>
      </w:r>
      <w:r w:rsidRPr="004C7DFE">
        <w:rPr>
          <w:i/>
        </w:rPr>
        <w:t>:</w:t>
      </w:r>
      <w:r w:rsidRPr="00F60C08">
        <w:t xml:space="preserve"> sunkios padidėjusio jautrumo reakcijos, bėrimas, karščiavimas, </w:t>
      </w:r>
      <w:proofErr w:type="spellStart"/>
      <w:r w:rsidRPr="00F60C08">
        <w:t>neutropenija</w:t>
      </w:r>
      <w:proofErr w:type="spellEnd"/>
      <w:r w:rsidRPr="00F60C08">
        <w:t xml:space="preserve">, </w:t>
      </w:r>
      <w:proofErr w:type="spellStart"/>
      <w:r w:rsidRPr="00F60C08">
        <w:t>trombocitopenija</w:t>
      </w:r>
      <w:proofErr w:type="spellEnd"/>
      <w:r w:rsidRPr="00F60C08">
        <w:t xml:space="preserve">, padidėjusi kepenų fermentų koncentracija, </w:t>
      </w:r>
      <w:proofErr w:type="spellStart"/>
      <w:r w:rsidRPr="00F60C08">
        <w:t>hiperkalemija</w:t>
      </w:r>
      <w:proofErr w:type="spellEnd"/>
      <w:r w:rsidRPr="00F60C08">
        <w:t xml:space="preserve">, </w:t>
      </w:r>
      <w:proofErr w:type="spellStart"/>
      <w:r w:rsidRPr="00F60C08">
        <w:t>hiponatremija</w:t>
      </w:r>
      <w:proofErr w:type="spellEnd"/>
      <w:r w:rsidRPr="00F60C08">
        <w:t xml:space="preserve">. </w:t>
      </w:r>
    </w:p>
    <w:p w14:paraId="364D6926" w14:textId="77777777" w:rsidR="00BD4A69" w:rsidRPr="00F60C08" w:rsidRDefault="00BD4A69" w:rsidP="007A298D">
      <w:pPr>
        <w:pStyle w:val="BTEMEASMCA"/>
      </w:pPr>
      <w:r w:rsidRPr="00F60C08">
        <w:t xml:space="preserve">PCP gydymui vartojant dideles vaisto dozes, pasireiškė sunkių padidėjusio jautrumo reakcijų, dėl kurių reikėjo nutraukti vaisto vartojimą. Jei pasireiškia kaulų čiulpų slopinimo požymių, pacientui reikia skirti </w:t>
      </w:r>
      <w:r w:rsidRPr="00F60C08">
        <w:lastRenderedPageBreak/>
        <w:t xml:space="preserve">kalcio </w:t>
      </w:r>
      <w:proofErr w:type="spellStart"/>
      <w:r w:rsidRPr="00F60C08">
        <w:t>folinato</w:t>
      </w:r>
      <w:proofErr w:type="spellEnd"/>
      <w:r w:rsidRPr="00F60C08">
        <w:t xml:space="preserve"> papildų (5</w:t>
      </w:r>
      <w:r w:rsidRPr="00F60C08">
        <w:noBreakHyphen/>
        <w:t xml:space="preserve">10 mg per parą). PCP sergantiems pacientams padidėjusio jautrumo reakcijų pasireiškė ir vėl atnaujinus </w:t>
      </w:r>
      <w:proofErr w:type="spellStart"/>
      <w:r w:rsidRPr="00F60C08">
        <w:t>kotrimoksazolio</w:t>
      </w:r>
      <w:proofErr w:type="spellEnd"/>
      <w:r w:rsidRPr="00F60C08">
        <w:t xml:space="preserve"> vartojimą, kartais po kelių dienų vaisto vartojimo pertraukos.</w:t>
      </w:r>
    </w:p>
    <w:p w14:paraId="52C7B60A" w14:textId="77777777" w:rsidR="00BD4A69" w:rsidRDefault="00BD4A69" w:rsidP="007A298D">
      <w:pPr>
        <w:pStyle w:val="BTEMEASMCA"/>
      </w:pPr>
    </w:p>
    <w:p w14:paraId="3AB93D44" w14:textId="27D07018" w:rsidR="00547EBE" w:rsidRPr="0089143B" w:rsidRDefault="00547EBE" w:rsidP="00547EBE">
      <w:pPr>
        <w:tabs>
          <w:tab w:val="left" w:pos="567"/>
        </w:tabs>
        <w:rPr>
          <w:b/>
          <w:snapToGrid w:val="0"/>
          <w:szCs w:val="22"/>
        </w:rPr>
      </w:pPr>
      <w:r w:rsidRPr="0089143B">
        <w:rPr>
          <w:b/>
          <w:snapToGrid w:val="0"/>
          <w:szCs w:val="22"/>
        </w:rPr>
        <w:t>Pranešimas apie šalutinį poveikį</w:t>
      </w:r>
    </w:p>
    <w:p w14:paraId="378A256C" w14:textId="3570911B" w:rsidR="00BD4A69" w:rsidRDefault="00547EBE" w:rsidP="007A298D">
      <w:pPr>
        <w:pStyle w:val="BTEMEASMCA"/>
        <w:rPr>
          <w:snapToGrid w:val="0"/>
        </w:rPr>
      </w:pPr>
      <w:r w:rsidRPr="00F65999">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190F46">
          <w:rPr>
            <w:rStyle w:val="Hipersaitas"/>
            <w:snapToGrid w:val="0"/>
          </w:rPr>
          <w:t>https://vvkt.lrv.lt/lt/</w:t>
        </w:r>
      </w:hyperlink>
      <w:r w:rsidRPr="00F65999">
        <w:rPr>
          <w:snapToGrid w:val="0"/>
        </w:rPr>
        <w:t xml:space="preserve"> nurodytais būdais arba paskambinti nemokamu telefonu +370 800 73 568. Pranešdami apie šalutinį poveikį galite mums padėti gauti daugiau informacijos apie šio vaisto saugumą.</w:t>
      </w:r>
    </w:p>
    <w:p w14:paraId="77A03877" w14:textId="77777777" w:rsidR="00673D9B" w:rsidRPr="00F60C08" w:rsidRDefault="00673D9B" w:rsidP="007A298D">
      <w:pPr>
        <w:pStyle w:val="BTEMEASMCA"/>
      </w:pPr>
    </w:p>
    <w:p w14:paraId="49CA7AF9" w14:textId="77777777" w:rsidR="00BD4A69" w:rsidRPr="00F60C08" w:rsidRDefault="00BD4A69" w:rsidP="007A298D">
      <w:pPr>
        <w:pStyle w:val="BTEMEASMCA"/>
      </w:pPr>
    </w:p>
    <w:p w14:paraId="77DC7B05" w14:textId="5E1B4916" w:rsidR="00BD4A69" w:rsidRPr="00F60C08" w:rsidRDefault="00BD4A69" w:rsidP="00BD4A69">
      <w:pPr>
        <w:pStyle w:val="PI-1EMEASMCA"/>
      </w:pPr>
      <w:bookmarkStart w:id="65" w:name="_Toc129243143"/>
      <w:bookmarkStart w:id="66" w:name="_Toc129243268"/>
      <w:r w:rsidRPr="00F60C08">
        <w:t>5.</w:t>
      </w:r>
      <w:r w:rsidRPr="00F60C08">
        <w:tab/>
        <w:t xml:space="preserve">Kaip laikyti </w:t>
      </w:r>
      <w:proofErr w:type="spellStart"/>
      <w:r w:rsidRPr="00F60C08">
        <w:t>Biseptol</w:t>
      </w:r>
      <w:bookmarkEnd w:id="65"/>
      <w:bookmarkEnd w:id="66"/>
      <w:proofErr w:type="spellEnd"/>
    </w:p>
    <w:p w14:paraId="6068637A" w14:textId="77777777" w:rsidR="00BD4A69" w:rsidRPr="00F60C08" w:rsidRDefault="00BD4A69" w:rsidP="007A298D">
      <w:pPr>
        <w:pStyle w:val="BTEMEASMCA"/>
      </w:pPr>
    </w:p>
    <w:p w14:paraId="1FBD387B" w14:textId="77777777" w:rsidR="00BD4A69" w:rsidRPr="00F60C08" w:rsidRDefault="00BD4A69" w:rsidP="007A298D">
      <w:pPr>
        <w:pStyle w:val="BTEMEASMCA"/>
      </w:pPr>
      <w:r w:rsidRPr="00F60C08">
        <w:t>Šį vaistą laikykite vaikams nepastebimoje ir nepasiekiamoje vietoje.</w:t>
      </w:r>
    </w:p>
    <w:p w14:paraId="392C9582" w14:textId="77777777" w:rsidR="00BD4A69" w:rsidRPr="00F60C08" w:rsidRDefault="00BD4A69" w:rsidP="007A298D">
      <w:pPr>
        <w:pStyle w:val="BTEMEASMCA"/>
      </w:pPr>
    </w:p>
    <w:p w14:paraId="7E70795C" w14:textId="77777777" w:rsidR="00BD4A69" w:rsidRPr="00F60C08" w:rsidRDefault="00BD4A69" w:rsidP="007A298D">
      <w:pPr>
        <w:pStyle w:val="BTEMEASMCA"/>
      </w:pPr>
      <w:r w:rsidRPr="00F60C08">
        <w:t>Laikyti ne aukštesnėje kaip 25 </w:t>
      </w:r>
      <w:r w:rsidRPr="00F60C08">
        <w:sym w:font="Symbol" w:char="F0B0"/>
      </w:r>
      <w:r w:rsidRPr="00F60C08">
        <w:t>C temperatūroje.</w:t>
      </w:r>
    </w:p>
    <w:p w14:paraId="3BECB628" w14:textId="77777777" w:rsidR="00BD4A69" w:rsidRPr="00F60C08" w:rsidRDefault="00BD4A69" w:rsidP="007A298D">
      <w:pPr>
        <w:pStyle w:val="BTEMEASMCA"/>
      </w:pPr>
      <w:r w:rsidRPr="00F60C08">
        <w:t>Buteliuką laikyti išorinėje dėžutėje, kad vaistas būtų apsaugotas nuo šviesos.</w:t>
      </w:r>
    </w:p>
    <w:p w14:paraId="03150091" w14:textId="77777777" w:rsidR="00BD4A69" w:rsidRPr="00F60C08" w:rsidRDefault="00BD4A69" w:rsidP="007A298D">
      <w:pPr>
        <w:pStyle w:val="BTEMEASMCA"/>
      </w:pPr>
      <w:r w:rsidRPr="00F60C08">
        <w:t>Tinkamumo laikas po buteliuko pirmojo atidarymo: 8 mėnesiai.</w:t>
      </w:r>
    </w:p>
    <w:p w14:paraId="57C35A98" w14:textId="77777777" w:rsidR="00BD4A69" w:rsidRPr="00F60C08" w:rsidRDefault="00BD4A69" w:rsidP="007A298D">
      <w:pPr>
        <w:pStyle w:val="BTEMEASMCA"/>
      </w:pPr>
    </w:p>
    <w:p w14:paraId="7C776198" w14:textId="77777777" w:rsidR="00BD4A69" w:rsidRPr="00F60C08" w:rsidRDefault="00BD4A69" w:rsidP="007A298D">
      <w:pPr>
        <w:pStyle w:val="BTEMEASMCA"/>
      </w:pPr>
      <w:r w:rsidRPr="00F60C08">
        <w:t>Ant buteliuko ir dėžutės po „EXP“ nurodytam tinkamumo laikui pasibaigus, šio vaisto vartoti negalima. Vaistas tinkamas vartoti iki paskutinės nurodyto mėnesio dienos.</w:t>
      </w:r>
    </w:p>
    <w:p w14:paraId="0AE7F60A" w14:textId="77777777" w:rsidR="00BD4A69" w:rsidRPr="00F60C08" w:rsidRDefault="00BD4A69" w:rsidP="007A298D">
      <w:pPr>
        <w:pStyle w:val="BTEMEASMCA"/>
      </w:pPr>
    </w:p>
    <w:p w14:paraId="7FD68DCF" w14:textId="77777777" w:rsidR="00BD4A69" w:rsidRPr="00F60C08" w:rsidRDefault="00BD4A69" w:rsidP="007A298D">
      <w:pPr>
        <w:pStyle w:val="BTEMEASMCA"/>
      </w:pPr>
      <w:r w:rsidRPr="00F60C08">
        <w:t>Vaistų negalima išmesti į kanalizaciją arba su buitinėmis atliekomis. Kaip išmesti nereikalingus vaistus, klauskite vaistininko. Šios priemonės padės apsaugoti aplinką.</w:t>
      </w:r>
    </w:p>
    <w:p w14:paraId="650B3688" w14:textId="77777777" w:rsidR="00BD4A69" w:rsidRPr="00F60C08" w:rsidRDefault="00BD4A69" w:rsidP="007A298D">
      <w:pPr>
        <w:pStyle w:val="BTEMEASMCA"/>
      </w:pPr>
    </w:p>
    <w:p w14:paraId="7A37F4D1" w14:textId="77777777" w:rsidR="00BD4A69" w:rsidRPr="00F60C08" w:rsidRDefault="00BD4A69" w:rsidP="007A298D">
      <w:pPr>
        <w:pStyle w:val="BTEMEASMCA"/>
      </w:pPr>
    </w:p>
    <w:p w14:paraId="4FB7E7F7" w14:textId="5FC5BD18" w:rsidR="00BD4A69" w:rsidRPr="00F60C08" w:rsidRDefault="00BD4A69" w:rsidP="00BD4A69">
      <w:pPr>
        <w:pStyle w:val="PI-1EMEASMCA"/>
      </w:pPr>
      <w:bookmarkStart w:id="67" w:name="_Toc129243144"/>
      <w:bookmarkStart w:id="68" w:name="_Toc129243269"/>
      <w:r w:rsidRPr="00F60C08">
        <w:t>6.</w:t>
      </w:r>
      <w:r w:rsidRPr="00F60C08">
        <w:tab/>
        <w:t>Pakuotės turinys ir kita informacija</w:t>
      </w:r>
      <w:bookmarkEnd w:id="67"/>
      <w:bookmarkEnd w:id="68"/>
    </w:p>
    <w:p w14:paraId="5D4ADA40" w14:textId="77777777" w:rsidR="00BD4A69" w:rsidRPr="00F60C08" w:rsidRDefault="00BD4A69" w:rsidP="007A298D">
      <w:pPr>
        <w:pStyle w:val="BTEMEASMCA"/>
      </w:pPr>
    </w:p>
    <w:p w14:paraId="1BA3BC31" w14:textId="77777777" w:rsidR="00BD4A69" w:rsidRPr="00F60C08" w:rsidRDefault="00BD4A69" w:rsidP="00475EC0">
      <w:pPr>
        <w:pStyle w:val="PI-3EMEASMCA"/>
      </w:pPr>
      <w:proofErr w:type="spellStart"/>
      <w:r w:rsidRPr="00F60C08">
        <w:t>Biseptol</w:t>
      </w:r>
      <w:proofErr w:type="spellEnd"/>
      <w:r w:rsidRPr="00F60C08">
        <w:t xml:space="preserve"> sudėtis</w:t>
      </w:r>
    </w:p>
    <w:p w14:paraId="73776FB3"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t xml:space="preserve">Veikliosios medžiagos yra </w:t>
      </w:r>
      <w:proofErr w:type="spellStart"/>
      <w:r w:rsidRPr="00F60C08">
        <w:rPr>
          <w:szCs w:val="22"/>
        </w:rPr>
        <w:t>sulfametoksazolas</w:t>
      </w:r>
      <w:proofErr w:type="spellEnd"/>
      <w:r w:rsidRPr="00F60C08">
        <w:rPr>
          <w:szCs w:val="22"/>
        </w:rPr>
        <w:t xml:space="preserve"> ir </w:t>
      </w:r>
      <w:proofErr w:type="spellStart"/>
      <w:r w:rsidRPr="00F60C08">
        <w:rPr>
          <w:szCs w:val="22"/>
        </w:rPr>
        <w:t>trimetoprimas</w:t>
      </w:r>
      <w:proofErr w:type="spellEnd"/>
      <w:r w:rsidRPr="00F60C08">
        <w:rPr>
          <w:szCs w:val="22"/>
        </w:rPr>
        <w:t xml:space="preserve">. 5 ml geriamosios suspensijos yra 200 mg </w:t>
      </w:r>
      <w:proofErr w:type="spellStart"/>
      <w:r w:rsidRPr="00F60C08">
        <w:rPr>
          <w:szCs w:val="22"/>
        </w:rPr>
        <w:t>sulfametoksazolo</w:t>
      </w:r>
      <w:proofErr w:type="spellEnd"/>
      <w:r w:rsidRPr="00F60C08">
        <w:rPr>
          <w:szCs w:val="22"/>
        </w:rPr>
        <w:t xml:space="preserve"> ir 40 mg </w:t>
      </w:r>
      <w:proofErr w:type="spellStart"/>
      <w:r w:rsidRPr="00F60C08">
        <w:rPr>
          <w:szCs w:val="22"/>
        </w:rPr>
        <w:t>trimetoprimo</w:t>
      </w:r>
      <w:proofErr w:type="spellEnd"/>
      <w:r w:rsidRPr="00F60C08">
        <w:rPr>
          <w:szCs w:val="22"/>
        </w:rPr>
        <w:t>.</w:t>
      </w:r>
    </w:p>
    <w:p w14:paraId="4805264E" w14:textId="77777777" w:rsidR="00BD4A69" w:rsidRPr="00F60C08" w:rsidRDefault="00BD4A69" w:rsidP="00BD4A69">
      <w:pPr>
        <w:tabs>
          <w:tab w:val="left" w:pos="567"/>
        </w:tabs>
        <w:ind w:left="567" w:hanging="567"/>
        <w:rPr>
          <w:szCs w:val="22"/>
        </w:rPr>
      </w:pPr>
      <w:r w:rsidRPr="00F60C08">
        <w:rPr>
          <w:szCs w:val="22"/>
        </w:rPr>
        <w:t>-</w:t>
      </w:r>
      <w:r w:rsidRPr="00F60C08">
        <w:rPr>
          <w:szCs w:val="22"/>
        </w:rPr>
        <w:tab/>
        <w:t xml:space="preserve">Pagalbinės medžiagos yra </w:t>
      </w:r>
      <w:proofErr w:type="spellStart"/>
      <w:r w:rsidRPr="00F60C08">
        <w:rPr>
          <w:szCs w:val="22"/>
        </w:rPr>
        <w:t>m</w:t>
      </w:r>
      <w:r w:rsidRPr="00F60C08">
        <w:rPr>
          <w:szCs w:val="22"/>
          <w:lang w:eastAsia="lt-LT"/>
        </w:rPr>
        <w:t>akrogolglicerolio</w:t>
      </w:r>
      <w:proofErr w:type="spellEnd"/>
      <w:r w:rsidRPr="00F60C08">
        <w:rPr>
          <w:szCs w:val="22"/>
          <w:lang w:eastAsia="lt-LT"/>
        </w:rPr>
        <w:t xml:space="preserve"> </w:t>
      </w:r>
      <w:proofErr w:type="spellStart"/>
      <w:r w:rsidRPr="00F60C08">
        <w:rPr>
          <w:szCs w:val="22"/>
          <w:lang w:eastAsia="lt-LT"/>
        </w:rPr>
        <w:t>hidroksistearatas</w:t>
      </w:r>
      <w:proofErr w:type="spellEnd"/>
      <w:r w:rsidRPr="00F60C08">
        <w:rPr>
          <w:szCs w:val="22"/>
          <w:lang w:eastAsia="lt-LT"/>
        </w:rPr>
        <w:t xml:space="preserve">, </w:t>
      </w:r>
      <w:proofErr w:type="spellStart"/>
      <w:r w:rsidRPr="00F60C08">
        <w:rPr>
          <w:szCs w:val="22"/>
          <w:lang w:eastAsia="lt-LT"/>
        </w:rPr>
        <w:t>k</w:t>
      </w:r>
      <w:r w:rsidRPr="00F60C08">
        <w:rPr>
          <w:szCs w:val="22"/>
        </w:rPr>
        <w:t>armeliozės</w:t>
      </w:r>
      <w:proofErr w:type="spellEnd"/>
      <w:r w:rsidRPr="00F60C08">
        <w:rPr>
          <w:szCs w:val="22"/>
        </w:rPr>
        <w:t xml:space="preserve"> natrio druska, aliuminio-magnio silikatas, citrinų rūgštis </w:t>
      </w:r>
      <w:proofErr w:type="spellStart"/>
      <w:r w:rsidRPr="00F60C08">
        <w:rPr>
          <w:szCs w:val="22"/>
        </w:rPr>
        <w:t>monohidratas</w:t>
      </w:r>
      <w:proofErr w:type="spellEnd"/>
      <w:r w:rsidRPr="00F60C08">
        <w:rPr>
          <w:szCs w:val="22"/>
        </w:rPr>
        <w:t xml:space="preserve">, </w:t>
      </w:r>
      <w:proofErr w:type="spellStart"/>
      <w:r w:rsidRPr="00F60C08">
        <w:rPr>
          <w:szCs w:val="22"/>
        </w:rPr>
        <w:t>dinatrio</w:t>
      </w:r>
      <w:proofErr w:type="spellEnd"/>
      <w:r w:rsidRPr="00F60C08">
        <w:rPr>
          <w:szCs w:val="22"/>
        </w:rPr>
        <w:t xml:space="preserve"> fosfatas </w:t>
      </w:r>
      <w:proofErr w:type="spellStart"/>
      <w:r w:rsidRPr="00F60C08">
        <w:rPr>
          <w:szCs w:val="22"/>
        </w:rPr>
        <w:t>dodekahidratas</w:t>
      </w:r>
      <w:proofErr w:type="spellEnd"/>
      <w:r w:rsidRPr="00F60C08">
        <w:rPr>
          <w:szCs w:val="22"/>
        </w:rPr>
        <w:t>, m</w:t>
      </w:r>
      <w:r w:rsidRPr="00F60C08">
        <w:rPr>
          <w:szCs w:val="22"/>
          <w:lang w:eastAsia="lt-LT"/>
        </w:rPr>
        <w:t xml:space="preserve">etilo </w:t>
      </w:r>
      <w:proofErr w:type="spellStart"/>
      <w:r w:rsidRPr="00F60C08">
        <w:rPr>
          <w:szCs w:val="22"/>
          <w:lang w:eastAsia="lt-LT"/>
        </w:rPr>
        <w:t>parahidroksibenzoatas</w:t>
      </w:r>
      <w:proofErr w:type="spellEnd"/>
      <w:r w:rsidRPr="00F60C08">
        <w:rPr>
          <w:szCs w:val="22"/>
          <w:lang w:eastAsia="lt-LT"/>
        </w:rPr>
        <w:t xml:space="preserve"> (E218), </w:t>
      </w:r>
      <w:proofErr w:type="spellStart"/>
      <w:r w:rsidRPr="00F60C08">
        <w:rPr>
          <w:szCs w:val="22"/>
          <w:lang w:eastAsia="lt-LT"/>
        </w:rPr>
        <w:t>propilo</w:t>
      </w:r>
      <w:proofErr w:type="spellEnd"/>
      <w:r w:rsidRPr="00F60C08">
        <w:rPr>
          <w:szCs w:val="22"/>
          <w:lang w:eastAsia="lt-LT"/>
        </w:rPr>
        <w:t xml:space="preserve"> </w:t>
      </w:r>
      <w:proofErr w:type="spellStart"/>
      <w:r w:rsidRPr="00F60C08">
        <w:rPr>
          <w:szCs w:val="22"/>
          <w:lang w:eastAsia="lt-LT"/>
        </w:rPr>
        <w:t>parahidroksibenzoatas</w:t>
      </w:r>
      <w:proofErr w:type="spellEnd"/>
      <w:r w:rsidRPr="00F60C08">
        <w:rPr>
          <w:szCs w:val="22"/>
          <w:lang w:eastAsia="lt-LT"/>
        </w:rPr>
        <w:t xml:space="preserve"> (E216), skystasis </w:t>
      </w:r>
      <w:proofErr w:type="spellStart"/>
      <w:r w:rsidRPr="00F60C08">
        <w:rPr>
          <w:szCs w:val="22"/>
          <w:lang w:eastAsia="lt-LT"/>
        </w:rPr>
        <w:t>maltitolis</w:t>
      </w:r>
      <w:proofErr w:type="spellEnd"/>
      <w:r w:rsidRPr="00F60C08">
        <w:rPr>
          <w:szCs w:val="22"/>
          <w:lang w:eastAsia="lt-LT"/>
        </w:rPr>
        <w:t>, s</w:t>
      </w:r>
      <w:r w:rsidRPr="00F60C08">
        <w:rPr>
          <w:szCs w:val="22"/>
        </w:rPr>
        <w:t xml:space="preserve">acharino natrio druska, </w:t>
      </w:r>
      <w:proofErr w:type="spellStart"/>
      <w:r w:rsidRPr="00F60C08">
        <w:rPr>
          <w:szCs w:val="22"/>
        </w:rPr>
        <w:t>p</w:t>
      </w:r>
      <w:r w:rsidRPr="00F60C08">
        <w:rPr>
          <w:szCs w:val="22"/>
          <w:lang w:eastAsia="lt-LT"/>
        </w:rPr>
        <w:t>ropilenglikolis</w:t>
      </w:r>
      <w:proofErr w:type="spellEnd"/>
      <w:r w:rsidR="009B4071" w:rsidRPr="00F60C08">
        <w:rPr>
          <w:szCs w:val="22"/>
          <w:lang w:eastAsia="lt-LT"/>
        </w:rPr>
        <w:t xml:space="preserve"> (E1520)</w:t>
      </w:r>
      <w:r w:rsidRPr="00F60C08">
        <w:rPr>
          <w:szCs w:val="22"/>
          <w:lang w:eastAsia="lt-LT"/>
        </w:rPr>
        <w:t>, m</w:t>
      </w:r>
      <w:r w:rsidRPr="00F60C08">
        <w:rPr>
          <w:szCs w:val="22"/>
        </w:rPr>
        <w:t>iško žemuogių kvapo medžiaga, išgrynintas vanduo.</w:t>
      </w:r>
    </w:p>
    <w:p w14:paraId="089B56FB" w14:textId="77777777" w:rsidR="00BD4A69" w:rsidRPr="00F60C08" w:rsidRDefault="00BD4A69" w:rsidP="007A298D">
      <w:pPr>
        <w:pStyle w:val="BTEMEASMCA"/>
      </w:pPr>
    </w:p>
    <w:p w14:paraId="4A648A17" w14:textId="77777777" w:rsidR="00BD4A69" w:rsidRPr="00F60C08" w:rsidRDefault="00BD4A69" w:rsidP="00475EC0">
      <w:pPr>
        <w:pStyle w:val="PI-3EMEASMCA"/>
      </w:pPr>
      <w:proofErr w:type="spellStart"/>
      <w:r w:rsidRPr="00F60C08">
        <w:t>Biseptol</w:t>
      </w:r>
      <w:proofErr w:type="spellEnd"/>
      <w:r w:rsidRPr="00F60C08">
        <w:t xml:space="preserve"> išvaizda ir kiekis pakuotėje</w:t>
      </w:r>
    </w:p>
    <w:p w14:paraId="0E1262F5" w14:textId="77777777" w:rsidR="00BD4A69" w:rsidRPr="00F60C08" w:rsidRDefault="00BD4A69" w:rsidP="007A298D">
      <w:pPr>
        <w:pStyle w:val="BTEMEASMCA"/>
      </w:pPr>
      <w:proofErr w:type="spellStart"/>
      <w:r w:rsidRPr="00F60C08">
        <w:t>Biseptol</w:t>
      </w:r>
      <w:proofErr w:type="spellEnd"/>
      <w:r w:rsidRPr="00F60C08">
        <w:t xml:space="preserve"> yra baltos ar šviesios drobės spalvos, miško žemuogių kvapo geriamoji suspensija.</w:t>
      </w:r>
    </w:p>
    <w:p w14:paraId="726B193B" w14:textId="77777777" w:rsidR="00BD4A69" w:rsidRPr="00F60C08" w:rsidRDefault="00BD4A69" w:rsidP="007A298D">
      <w:pPr>
        <w:pStyle w:val="BTEMEASMCA"/>
      </w:pPr>
      <w:r w:rsidRPr="00F60C08">
        <w:t>Kartono dėžutėje yra vienas tamsaus stiklo buteliukas, kuriame yra 80 ml geriamosios suspensijos, matavimo taurelė ir pakuotės lapelis.</w:t>
      </w:r>
    </w:p>
    <w:p w14:paraId="11B3F089" w14:textId="77777777" w:rsidR="00BD4A69" w:rsidRPr="00F60C08" w:rsidRDefault="00BD4A69" w:rsidP="007A298D">
      <w:pPr>
        <w:pStyle w:val="BTEMEASMCA"/>
      </w:pPr>
    </w:p>
    <w:p w14:paraId="3F1F743D" w14:textId="77777777" w:rsidR="003B1A71" w:rsidRDefault="00BD4A69" w:rsidP="00475EC0">
      <w:pPr>
        <w:pStyle w:val="PI-3EMEASMCA"/>
      </w:pPr>
      <w:r w:rsidRPr="00F60C08">
        <w:t xml:space="preserve">Registruotojas </w:t>
      </w:r>
    </w:p>
    <w:p w14:paraId="34BB120A" w14:textId="77777777" w:rsidR="003B1A71" w:rsidRDefault="003B1A71" w:rsidP="007A298D">
      <w:pPr>
        <w:pStyle w:val="BTEMEASMCA"/>
      </w:pPr>
      <w:proofErr w:type="spellStart"/>
      <w:r w:rsidRPr="003A20C0">
        <w:t>Zakłady</w:t>
      </w:r>
      <w:proofErr w:type="spellEnd"/>
      <w:r w:rsidRPr="003A20C0">
        <w:t xml:space="preserve"> </w:t>
      </w:r>
      <w:proofErr w:type="spellStart"/>
      <w:r w:rsidRPr="003A20C0">
        <w:t>Farmaceutyczne</w:t>
      </w:r>
      <w:proofErr w:type="spellEnd"/>
      <w:r w:rsidRPr="003A20C0">
        <w:t xml:space="preserve"> POLPHARMA S.A.</w:t>
      </w:r>
      <w:r>
        <w:t xml:space="preserve"> </w:t>
      </w:r>
    </w:p>
    <w:p w14:paraId="07AFE739" w14:textId="77777777" w:rsidR="003B1A71" w:rsidRDefault="003B1A71" w:rsidP="007A298D">
      <w:pPr>
        <w:pStyle w:val="BTEMEASMCA"/>
      </w:pPr>
      <w:proofErr w:type="spellStart"/>
      <w:r w:rsidRPr="003A20C0">
        <w:t>ul</w:t>
      </w:r>
      <w:proofErr w:type="spellEnd"/>
      <w:r w:rsidRPr="003A20C0">
        <w:t xml:space="preserve">. </w:t>
      </w:r>
      <w:proofErr w:type="spellStart"/>
      <w:r w:rsidRPr="003A20C0">
        <w:t>Pelplińska</w:t>
      </w:r>
      <w:proofErr w:type="spellEnd"/>
      <w:r w:rsidRPr="003A20C0">
        <w:t xml:space="preserve"> 19 </w:t>
      </w:r>
    </w:p>
    <w:p w14:paraId="0246242B" w14:textId="77777777" w:rsidR="003B1A71" w:rsidRDefault="003B1A71" w:rsidP="007A298D">
      <w:pPr>
        <w:pStyle w:val="BTEMEASMCA"/>
      </w:pPr>
      <w:r w:rsidRPr="003A20C0">
        <w:t xml:space="preserve">83-200 </w:t>
      </w:r>
      <w:proofErr w:type="spellStart"/>
      <w:r w:rsidRPr="003A20C0">
        <w:t>Starogard</w:t>
      </w:r>
      <w:proofErr w:type="spellEnd"/>
      <w:r w:rsidRPr="003A20C0">
        <w:t xml:space="preserve"> </w:t>
      </w:r>
      <w:proofErr w:type="spellStart"/>
      <w:r w:rsidRPr="003A20C0">
        <w:t>Gdański</w:t>
      </w:r>
      <w:proofErr w:type="spellEnd"/>
      <w:r>
        <w:t xml:space="preserve"> </w:t>
      </w:r>
    </w:p>
    <w:p w14:paraId="57E62A69" w14:textId="77777777" w:rsidR="003B1A71" w:rsidRPr="00F60C08" w:rsidRDefault="003B1A71" w:rsidP="007A298D">
      <w:pPr>
        <w:pStyle w:val="BTEMEASMCA"/>
      </w:pPr>
      <w:r w:rsidRPr="003A20C0">
        <w:t>Lenkija</w:t>
      </w:r>
    </w:p>
    <w:p w14:paraId="33F5DF1B" w14:textId="77777777" w:rsidR="003B1A71" w:rsidRDefault="003B1A71" w:rsidP="00475EC0">
      <w:pPr>
        <w:pStyle w:val="PI-3EMEASMCA"/>
      </w:pPr>
    </w:p>
    <w:p w14:paraId="7A7CDAEF" w14:textId="45EBCC10" w:rsidR="00BD4A69" w:rsidRDefault="003B1A71" w:rsidP="004C7DFE">
      <w:pPr>
        <w:pStyle w:val="PI-3EMEASMCA"/>
      </w:pPr>
      <w:r>
        <w:t>G</w:t>
      </w:r>
      <w:r w:rsidR="00BD4A69" w:rsidRPr="00F60C08">
        <w:t>amintojas</w:t>
      </w:r>
    </w:p>
    <w:p w14:paraId="1897C086" w14:textId="77777777" w:rsidR="00C23F8C" w:rsidRPr="00055B08" w:rsidRDefault="00C23F8C" w:rsidP="004C7DFE">
      <w:pPr>
        <w:spacing w:line="252" w:lineRule="auto"/>
        <w:rPr>
          <w:szCs w:val="22"/>
        </w:rPr>
      </w:pPr>
      <w:proofErr w:type="spellStart"/>
      <w:r w:rsidRPr="00055B08">
        <w:rPr>
          <w:szCs w:val="22"/>
        </w:rPr>
        <w:t>Zakłady</w:t>
      </w:r>
      <w:proofErr w:type="spellEnd"/>
      <w:r w:rsidRPr="00055B08">
        <w:rPr>
          <w:szCs w:val="22"/>
        </w:rPr>
        <w:t xml:space="preserve"> </w:t>
      </w:r>
      <w:proofErr w:type="spellStart"/>
      <w:r w:rsidRPr="00055B08">
        <w:rPr>
          <w:szCs w:val="22"/>
        </w:rPr>
        <w:t>Farmaceutyczne</w:t>
      </w:r>
      <w:proofErr w:type="spellEnd"/>
      <w:r w:rsidRPr="00055B08">
        <w:rPr>
          <w:szCs w:val="22"/>
        </w:rPr>
        <w:t xml:space="preserve"> POLPHARMA S.A.</w:t>
      </w:r>
    </w:p>
    <w:p w14:paraId="10C1840A" w14:textId="77777777" w:rsidR="00C23F8C" w:rsidRPr="00055B08" w:rsidRDefault="00C23F8C" w:rsidP="004C7DFE">
      <w:pPr>
        <w:spacing w:line="252" w:lineRule="auto"/>
        <w:rPr>
          <w:szCs w:val="22"/>
        </w:rPr>
      </w:pPr>
      <w:proofErr w:type="spellStart"/>
      <w:r w:rsidRPr="00055B08">
        <w:rPr>
          <w:szCs w:val="22"/>
        </w:rPr>
        <w:t>Oddział</w:t>
      </w:r>
      <w:proofErr w:type="spellEnd"/>
      <w:r w:rsidRPr="00055B08">
        <w:rPr>
          <w:szCs w:val="22"/>
        </w:rPr>
        <w:t xml:space="preserve"> </w:t>
      </w:r>
      <w:proofErr w:type="spellStart"/>
      <w:r w:rsidRPr="00055B08">
        <w:rPr>
          <w:szCs w:val="22"/>
        </w:rPr>
        <w:t>Medana</w:t>
      </w:r>
      <w:proofErr w:type="spellEnd"/>
      <w:r w:rsidRPr="00055B08">
        <w:rPr>
          <w:szCs w:val="22"/>
        </w:rPr>
        <w:t xml:space="preserve"> w </w:t>
      </w:r>
      <w:proofErr w:type="spellStart"/>
      <w:r w:rsidRPr="00055B08">
        <w:rPr>
          <w:szCs w:val="22"/>
        </w:rPr>
        <w:t>Sieradzu</w:t>
      </w:r>
      <w:proofErr w:type="spellEnd"/>
    </w:p>
    <w:p w14:paraId="40739959" w14:textId="77777777" w:rsidR="00C23F8C" w:rsidRDefault="00C23F8C" w:rsidP="00C23F8C">
      <w:pPr>
        <w:spacing w:line="252" w:lineRule="auto"/>
        <w:rPr>
          <w:szCs w:val="22"/>
        </w:rPr>
      </w:pPr>
      <w:proofErr w:type="spellStart"/>
      <w:r w:rsidRPr="00055B08">
        <w:rPr>
          <w:szCs w:val="22"/>
        </w:rPr>
        <w:lastRenderedPageBreak/>
        <w:t>ul</w:t>
      </w:r>
      <w:proofErr w:type="spellEnd"/>
      <w:r w:rsidRPr="00055B08">
        <w:rPr>
          <w:szCs w:val="22"/>
        </w:rPr>
        <w:t xml:space="preserve">. </w:t>
      </w:r>
      <w:proofErr w:type="spellStart"/>
      <w:r w:rsidRPr="00055B08">
        <w:rPr>
          <w:szCs w:val="22"/>
        </w:rPr>
        <w:t>Władysława</w:t>
      </w:r>
      <w:proofErr w:type="spellEnd"/>
      <w:r w:rsidRPr="00055B08">
        <w:rPr>
          <w:szCs w:val="22"/>
        </w:rPr>
        <w:t xml:space="preserve"> </w:t>
      </w:r>
      <w:proofErr w:type="spellStart"/>
      <w:r w:rsidRPr="00055B08">
        <w:rPr>
          <w:szCs w:val="22"/>
        </w:rPr>
        <w:t>Łokietka</w:t>
      </w:r>
      <w:proofErr w:type="spellEnd"/>
      <w:r w:rsidRPr="00055B08">
        <w:rPr>
          <w:szCs w:val="22"/>
        </w:rPr>
        <w:t xml:space="preserve"> 10</w:t>
      </w:r>
    </w:p>
    <w:p w14:paraId="6AF31F50" w14:textId="4038070F" w:rsidR="00C23F8C" w:rsidRPr="00055B08" w:rsidRDefault="00C23F8C" w:rsidP="00C23F8C">
      <w:pPr>
        <w:spacing w:line="252" w:lineRule="auto"/>
        <w:rPr>
          <w:szCs w:val="22"/>
        </w:rPr>
      </w:pPr>
      <w:r w:rsidRPr="00055B08">
        <w:rPr>
          <w:szCs w:val="22"/>
        </w:rPr>
        <w:t xml:space="preserve">98-200 </w:t>
      </w:r>
      <w:proofErr w:type="spellStart"/>
      <w:r w:rsidRPr="00055B08">
        <w:rPr>
          <w:szCs w:val="22"/>
        </w:rPr>
        <w:t>Sieradz</w:t>
      </w:r>
      <w:proofErr w:type="spellEnd"/>
    </w:p>
    <w:p w14:paraId="1547E6CE" w14:textId="77777777" w:rsidR="009176BE" w:rsidRDefault="009176BE" w:rsidP="009176BE">
      <w:pPr>
        <w:spacing w:line="252" w:lineRule="auto"/>
      </w:pPr>
      <w:r>
        <w:t>Lenkija</w:t>
      </w:r>
    </w:p>
    <w:p w14:paraId="0AF57D97" w14:textId="77777777" w:rsidR="00BD4A69" w:rsidRPr="00F60C08" w:rsidRDefault="00BD4A69" w:rsidP="007A298D">
      <w:pPr>
        <w:pStyle w:val="BTEMEASMCA"/>
      </w:pPr>
    </w:p>
    <w:p w14:paraId="06DFBB16" w14:textId="77777777" w:rsidR="00BD4A69" w:rsidRPr="00F60C08" w:rsidRDefault="00BD4A69" w:rsidP="00BD4A69">
      <w:pPr>
        <w:rPr>
          <w:szCs w:val="22"/>
        </w:rPr>
      </w:pPr>
      <w:r w:rsidRPr="00F60C08">
        <w:rPr>
          <w:szCs w:val="22"/>
        </w:rPr>
        <w:t>Jeigu apie šį vaistą norite sužinoti daugiau, kreipkitės į vietinį registruotojo atstovą.</w:t>
      </w:r>
    </w:p>
    <w:p w14:paraId="5018FB6E" w14:textId="77777777" w:rsidR="00BD4A69" w:rsidRPr="00F60C08" w:rsidRDefault="00BD4A69" w:rsidP="00BD4A69">
      <w:pPr>
        <w:rPr>
          <w:szCs w:val="22"/>
        </w:rPr>
      </w:pPr>
      <w:r w:rsidRPr="00F60C08">
        <w:rPr>
          <w:szCs w:val="22"/>
        </w:rPr>
        <w:t>POLPHARMA S.A. atstovybė Lietuvoje</w:t>
      </w:r>
    </w:p>
    <w:p w14:paraId="69728CE4" w14:textId="77777777" w:rsidR="00BD4A69" w:rsidRPr="00F60C08" w:rsidRDefault="00BD4A69" w:rsidP="00BD4A69">
      <w:pPr>
        <w:rPr>
          <w:szCs w:val="22"/>
        </w:rPr>
      </w:pPr>
      <w:r w:rsidRPr="00F60C08">
        <w:rPr>
          <w:szCs w:val="22"/>
        </w:rPr>
        <w:t>E. Ožeškienės g. 18A</w:t>
      </w:r>
    </w:p>
    <w:p w14:paraId="6A93F02D" w14:textId="77777777" w:rsidR="00BD4A69" w:rsidRPr="00F60C08" w:rsidRDefault="00BD4A69" w:rsidP="00BD4A69">
      <w:pPr>
        <w:rPr>
          <w:szCs w:val="22"/>
        </w:rPr>
      </w:pPr>
      <w:r w:rsidRPr="00F60C08">
        <w:rPr>
          <w:szCs w:val="22"/>
        </w:rPr>
        <w:t>LT-44254 Kaunas</w:t>
      </w:r>
    </w:p>
    <w:p w14:paraId="4871D706" w14:textId="77777777" w:rsidR="00BD4A69" w:rsidRPr="00F60C08" w:rsidRDefault="00BD4A69" w:rsidP="00BD4A69">
      <w:pPr>
        <w:rPr>
          <w:szCs w:val="22"/>
        </w:rPr>
      </w:pPr>
      <w:r w:rsidRPr="00F60C08">
        <w:rPr>
          <w:szCs w:val="22"/>
        </w:rPr>
        <w:t xml:space="preserve">Tel. +370 </w:t>
      </w:r>
      <w:r w:rsidR="009B4071" w:rsidRPr="00F60C08">
        <w:rPr>
          <w:szCs w:val="22"/>
        </w:rPr>
        <w:t xml:space="preserve">37 </w:t>
      </w:r>
      <w:r w:rsidRPr="00F60C08">
        <w:rPr>
          <w:szCs w:val="22"/>
        </w:rPr>
        <w:t>325131</w:t>
      </w:r>
    </w:p>
    <w:p w14:paraId="5252D181" w14:textId="77777777" w:rsidR="00BD4A69" w:rsidRPr="00F60C08" w:rsidRDefault="00BD4A69" w:rsidP="007A298D">
      <w:pPr>
        <w:pStyle w:val="BTEMEASMCA"/>
      </w:pPr>
    </w:p>
    <w:p w14:paraId="4E3C10E9" w14:textId="30A1A3B5" w:rsidR="00BD4A69" w:rsidRPr="00F60C08" w:rsidRDefault="00BD4A69" w:rsidP="00475EC0">
      <w:pPr>
        <w:pStyle w:val="BTbEMEASMCA"/>
      </w:pPr>
      <w:r w:rsidRPr="00475EC0">
        <w:t>Šis pakuotės lapelis paskutinį kartą peržiūrėt</w:t>
      </w:r>
      <w:r w:rsidR="008A10E8" w:rsidRPr="00475EC0">
        <w:t>as</w:t>
      </w:r>
      <w:r w:rsidR="008A10E8">
        <w:t xml:space="preserve"> </w:t>
      </w:r>
      <w:r w:rsidR="00CF5AAA">
        <w:t>2025-11-26.</w:t>
      </w:r>
    </w:p>
    <w:p w14:paraId="7161ACAF" w14:textId="77777777" w:rsidR="00BD4A69" w:rsidRPr="007A298D" w:rsidRDefault="00BD4A69" w:rsidP="00475EC0">
      <w:pPr>
        <w:pStyle w:val="BTbEMEASMCA"/>
      </w:pPr>
    </w:p>
    <w:p w14:paraId="238C58CE" w14:textId="04A485B1" w:rsidR="007A298D" w:rsidRDefault="007A298D" w:rsidP="004C7DFE">
      <w:pPr>
        <w:spacing w:line="100" w:lineRule="atLeast"/>
        <w:ind w:right="-2"/>
        <w:rPr>
          <w:szCs w:val="22"/>
        </w:rPr>
      </w:pPr>
      <w:r w:rsidRPr="00F65999">
        <w:rPr>
          <w:szCs w:val="22"/>
        </w:rPr>
        <w:t>Išsami informacija apie šį vaistą pateikiama Valstybinės vaistų kontrolės tarnybos prie Lietuvos Respublikos sveikatos apsaugos ministerijos tinklalapyje</w:t>
      </w:r>
      <w:r w:rsidRPr="00F65999">
        <w:rPr>
          <w:i/>
          <w:szCs w:val="22"/>
        </w:rPr>
        <w:t xml:space="preserve"> </w:t>
      </w:r>
      <w:r w:rsidR="00673D9B">
        <w:rPr>
          <w:color w:val="0000EE"/>
          <w:szCs w:val="22"/>
          <w:u w:val="single"/>
          <w:lang w:eastAsia="lt-LT"/>
        </w:rPr>
        <w:t>https://vvkt.lrv.lt/lt/.</w:t>
      </w:r>
    </w:p>
    <w:p w14:paraId="3D6D48FE" w14:textId="77777777" w:rsidR="00B76A1D" w:rsidRPr="007712F2" w:rsidRDefault="00B76A1D">
      <w:pPr>
        <w:rPr>
          <w:szCs w:val="22"/>
        </w:rPr>
      </w:pPr>
    </w:p>
    <w:sectPr w:rsidR="00B76A1D" w:rsidRPr="007712F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BE9D" w14:textId="77777777" w:rsidR="00097D23" w:rsidRDefault="00097D23" w:rsidP="00016945">
      <w:r>
        <w:separator/>
      </w:r>
    </w:p>
  </w:endnote>
  <w:endnote w:type="continuationSeparator" w:id="0">
    <w:p w14:paraId="61D088E6" w14:textId="77777777" w:rsidR="00097D23" w:rsidRDefault="00097D23" w:rsidP="00016945">
      <w:r>
        <w:continuationSeparator/>
      </w:r>
    </w:p>
  </w:endnote>
  <w:endnote w:type="continuationNotice" w:id="1">
    <w:p w14:paraId="3BB9FAC0" w14:textId="77777777" w:rsidR="00097D23" w:rsidRDefault="00097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TL">
    <w:altName w:val="Times New Roman"/>
    <w:charset w:val="BA"/>
    <w:family w:val="roman"/>
    <w:pitch w:val="variable"/>
    <w:sig w:usb0="00000001" w:usb1="00000048" w:usb2="00000000" w:usb3="00000000" w:csb0="00000097"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6B6F" w14:textId="77777777" w:rsidR="00F3706C" w:rsidRDefault="00F370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FCCD" w14:textId="77777777" w:rsidR="00097D23" w:rsidRDefault="00097D23" w:rsidP="00016945">
      <w:r>
        <w:separator/>
      </w:r>
    </w:p>
  </w:footnote>
  <w:footnote w:type="continuationSeparator" w:id="0">
    <w:p w14:paraId="6679111D" w14:textId="77777777" w:rsidR="00097D23" w:rsidRDefault="00097D23" w:rsidP="00016945">
      <w:r>
        <w:continuationSeparator/>
      </w:r>
    </w:p>
  </w:footnote>
  <w:footnote w:type="continuationNotice" w:id="1">
    <w:p w14:paraId="06613505" w14:textId="77777777" w:rsidR="00097D23" w:rsidRDefault="00097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96A5" w14:textId="77777777" w:rsidR="00F3706C" w:rsidRDefault="00F370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EC5018"/>
    <w:lvl w:ilvl="0">
      <w:numFmt w:val="decimal"/>
      <w:lvlText w:val="*"/>
      <w:lvlJc w:val="left"/>
    </w:lvl>
  </w:abstractNum>
  <w:abstractNum w:abstractNumId="1" w15:restartNumberingAfterBreak="0">
    <w:nsid w:val="2AD84FB1"/>
    <w:multiLevelType w:val="hybridMultilevel"/>
    <w:tmpl w:val="D2CEBA70"/>
    <w:lvl w:ilvl="0" w:tplc="31340A20">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DE22E74"/>
    <w:multiLevelType w:val="hybridMultilevel"/>
    <w:tmpl w:val="BC1E56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3C0BF9"/>
    <w:multiLevelType w:val="hybridMultilevel"/>
    <w:tmpl w:val="0EF8942E"/>
    <w:lvl w:ilvl="0" w:tplc="7370ECAC">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D357A"/>
    <w:multiLevelType w:val="hybridMultilevel"/>
    <w:tmpl w:val="E266E636"/>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73175430">
    <w:abstractNumId w:val="1"/>
  </w:num>
  <w:num w:numId="2" w16cid:durableId="1811481288">
    <w:abstractNumId w:val="1"/>
  </w:num>
  <w:num w:numId="3" w16cid:durableId="1499231635">
    <w:abstractNumId w:val="4"/>
  </w:num>
  <w:num w:numId="4" w16cid:durableId="1593860252">
    <w:abstractNumId w:val="4"/>
  </w:num>
  <w:num w:numId="5" w16cid:durableId="1148475981">
    <w:abstractNumId w:val="3"/>
  </w:num>
  <w:num w:numId="6" w16cid:durableId="1986157947">
    <w:abstractNumId w:val="2"/>
  </w:num>
  <w:num w:numId="7" w16cid:durableId="848174573">
    <w:abstractNumId w:val="0"/>
    <w:lvlOverride w:ilvl="0">
      <w:lvl w:ilvl="0">
        <w:start w:val="65535"/>
        <w:numFmt w:val="bullet"/>
        <w:lvlText w:val="-"/>
        <w:legacy w:legacy="1" w:legacySpace="0" w:legacyIndent="134"/>
        <w:lvlJc w:val="left"/>
        <w:rPr>
          <w:rFonts w:ascii="Times New Roman" w:hAnsi="Times New Roman" w:cs="Times New Roman"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8A"/>
    <w:rsid w:val="00000D6F"/>
    <w:rsid w:val="00016945"/>
    <w:rsid w:val="00017EFC"/>
    <w:rsid w:val="00023741"/>
    <w:rsid w:val="00035C23"/>
    <w:rsid w:val="00035EAC"/>
    <w:rsid w:val="00045216"/>
    <w:rsid w:val="00086A23"/>
    <w:rsid w:val="00090BFC"/>
    <w:rsid w:val="000913FA"/>
    <w:rsid w:val="00097D23"/>
    <w:rsid w:val="000C78C5"/>
    <w:rsid w:val="000E09E1"/>
    <w:rsid w:val="000E6E62"/>
    <w:rsid w:val="00103B8E"/>
    <w:rsid w:val="00103E28"/>
    <w:rsid w:val="00107466"/>
    <w:rsid w:val="0011067A"/>
    <w:rsid w:val="00153C1E"/>
    <w:rsid w:val="00156902"/>
    <w:rsid w:val="00163CD9"/>
    <w:rsid w:val="0017051C"/>
    <w:rsid w:val="00187962"/>
    <w:rsid w:val="00195C4E"/>
    <w:rsid w:val="001A0EAE"/>
    <w:rsid w:val="001A1C55"/>
    <w:rsid w:val="001D1C44"/>
    <w:rsid w:val="001D532A"/>
    <w:rsid w:val="001D606A"/>
    <w:rsid w:val="001F4E86"/>
    <w:rsid w:val="0020243C"/>
    <w:rsid w:val="00211EA4"/>
    <w:rsid w:val="00232243"/>
    <w:rsid w:val="002339C8"/>
    <w:rsid w:val="00236DCC"/>
    <w:rsid w:val="00237CCE"/>
    <w:rsid w:val="00252EC5"/>
    <w:rsid w:val="0026247C"/>
    <w:rsid w:val="00284D76"/>
    <w:rsid w:val="00285AFE"/>
    <w:rsid w:val="002B0B81"/>
    <w:rsid w:val="002E53CA"/>
    <w:rsid w:val="002F0DDB"/>
    <w:rsid w:val="002F123D"/>
    <w:rsid w:val="00324DCF"/>
    <w:rsid w:val="00330AED"/>
    <w:rsid w:val="0035260D"/>
    <w:rsid w:val="00385723"/>
    <w:rsid w:val="00393AF2"/>
    <w:rsid w:val="003A315C"/>
    <w:rsid w:val="003B0B0A"/>
    <w:rsid w:val="003B1A71"/>
    <w:rsid w:val="003B42DA"/>
    <w:rsid w:val="003E1B7C"/>
    <w:rsid w:val="003F092B"/>
    <w:rsid w:val="003F4183"/>
    <w:rsid w:val="00437C7F"/>
    <w:rsid w:val="0047523D"/>
    <w:rsid w:val="00475EC0"/>
    <w:rsid w:val="00487ECC"/>
    <w:rsid w:val="0049248A"/>
    <w:rsid w:val="004A474C"/>
    <w:rsid w:val="004A5259"/>
    <w:rsid w:val="004B185A"/>
    <w:rsid w:val="004C6FA4"/>
    <w:rsid w:val="004C7DFE"/>
    <w:rsid w:val="004E6497"/>
    <w:rsid w:val="004F1926"/>
    <w:rsid w:val="004F52F8"/>
    <w:rsid w:val="00502A36"/>
    <w:rsid w:val="00542268"/>
    <w:rsid w:val="00547EBE"/>
    <w:rsid w:val="00566B90"/>
    <w:rsid w:val="005728B8"/>
    <w:rsid w:val="00596E93"/>
    <w:rsid w:val="0059797F"/>
    <w:rsid w:val="005C7AB9"/>
    <w:rsid w:val="005D68FA"/>
    <w:rsid w:val="005E2B94"/>
    <w:rsid w:val="005F1306"/>
    <w:rsid w:val="005F5A11"/>
    <w:rsid w:val="0060591A"/>
    <w:rsid w:val="00607DA3"/>
    <w:rsid w:val="00612CD0"/>
    <w:rsid w:val="006344B3"/>
    <w:rsid w:val="00642E54"/>
    <w:rsid w:val="00647B17"/>
    <w:rsid w:val="00672F0E"/>
    <w:rsid w:val="00673D9B"/>
    <w:rsid w:val="006939C3"/>
    <w:rsid w:val="006B7CAD"/>
    <w:rsid w:val="006E7A80"/>
    <w:rsid w:val="007036D8"/>
    <w:rsid w:val="00707B9C"/>
    <w:rsid w:val="0071691D"/>
    <w:rsid w:val="007206BD"/>
    <w:rsid w:val="007215D0"/>
    <w:rsid w:val="00737444"/>
    <w:rsid w:val="00737EC5"/>
    <w:rsid w:val="00743EE7"/>
    <w:rsid w:val="007473FC"/>
    <w:rsid w:val="00747E2D"/>
    <w:rsid w:val="007712F2"/>
    <w:rsid w:val="007A298D"/>
    <w:rsid w:val="007B5D10"/>
    <w:rsid w:val="007B796C"/>
    <w:rsid w:val="007C2EF1"/>
    <w:rsid w:val="008170D1"/>
    <w:rsid w:val="00845F91"/>
    <w:rsid w:val="00856FFA"/>
    <w:rsid w:val="008A10E8"/>
    <w:rsid w:val="008A1B22"/>
    <w:rsid w:val="008B3F5D"/>
    <w:rsid w:val="008C5C61"/>
    <w:rsid w:val="00904CDC"/>
    <w:rsid w:val="009149AF"/>
    <w:rsid w:val="009176BE"/>
    <w:rsid w:val="00934B69"/>
    <w:rsid w:val="00935B66"/>
    <w:rsid w:val="00946017"/>
    <w:rsid w:val="00955AEA"/>
    <w:rsid w:val="00976394"/>
    <w:rsid w:val="00977E2B"/>
    <w:rsid w:val="00984A0A"/>
    <w:rsid w:val="009A77E1"/>
    <w:rsid w:val="009B38B9"/>
    <w:rsid w:val="009B4071"/>
    <w:rsid w:val="009D7CB2"/>
    <w:rsid w:val="009E3084"/>
    <w:rsid w:val="00A0078A"/>
    <w:rsid w:val="00A02B33"/>
    <w:rsid w:val="00A155A2"/>
    <w:rsid w:val="00A340EB"/>
    <w:rsid w:val="00A41C36"/>
    <w:rsid w:val="00A42715"/>
    <w:rsid w:val="00A46D83"/>
    <w:rsid w:val="00A7398F"/>
    <w:rsid w:val="00AA3CB7"/>
    <w:rsid w:val="00AA5EF2"/>
    <w:rsid w:val="00AC29BA"/>
    <w:rsid w:val="00AC5AA4"/>
    <w:rsid w:val="00AF2E00"/>
    <w:rsid w:val="00AF73DB"/>
    <w:rsid w:val="00B043F8"/>
    <w:rsid w:val="00B35774"/>
    <w:rsid w:val="00B370F0"/>
    <w:rsid w:val="00B53C54"/>
    <w:rsid w:val="00B76A1D"/>
    <w:rsid w:val="00BC4767"/>
    <w:rsid w:val="00BD4A69"/>
    <w:rsid w:val="00BE53C0"/>
    <w:rsid w:val="00BF4BA8"/>
    <w:rsid w:val="00BF77D8"/>
    <w:rsid w:val="00C0572A"/>
    <w:rsid w:val="00C23F8C"/>
    <w:rsid w:val="00C27679"/>
    <w:rsid w:val="00C35201"/>
    <w:rsid w:val="00C74693"/>
    <w:rsid w:val="00C74C2D"/>
    <w:rsid w:val="00C80DBB"/>
    <w:rsid w:val="00C84D40"/>
    <w:rsid w:val="00C9100D"/>
    <w:rsid w:val="00CA41F0"/>
    <w:rsid w:val="00CB618A"/>
    <w:rsid w:val="00CC1090"/>
    <w:rsid w:val="00CC2341"/>
    <w:rsid w:val="00CC71BD"/>
    <w:rsid w:val="00CC7851"/>
    <w:rsid w:val="00CE5040"/>
    <w:rsid w:val="00CF51A0"/>
    <w:rsid w:val="00CF5AAA"/>
    <w:rsid w:val="00D01754"/>
    <w:rsid w:val="00D12530"/>
    <w:rsid w:val="00D3646E"/>
    <w:rsid w:val="00D7445C"/>
    <w:rsid w:val="00D93020"/>
    <w:rsid w:val="00DE22A4"/>
    <w:rsid w:val="00DF19B9"/>
    <w:rsid w:val="00E068B1"/>
    <w:rsid w:val="00E11723"/>
    <w:rsid w:val="00E134F8"/>
    <w:rsid w:val="00E17AD4"/>
    <w:rsid w:val="00E35F82"/>
    <w:rsid w:val="00E36ED4"/>
    <w:rsid w:val="00E56940"/>
    <w:rsid w:val="00E61D7D"/>
    <w:rsid w:val="00E61F24"/>
    <w:rsid w:val="00E6283D"/>
    <w:rsid w:val="00E66FCE"/>
    <w:rsid w:val="00E829D5"/>
    <w:rsid w:val="00E8588A"/>
    <w:rsid w:val="00E865CF"/>
    <w:rsid w:val="00EA3E24"/>
    <w:rsid w:val="00EB37C5"/>
    <w:rsid w:val="00EB4DE2"/>
    <w:rsid w:val="00EC0DCF"/>
    <w:rsid w:val="00EC26D8"/>
    <w:rsid w:val="00EC368D"/>
    <w:rsid w:val="00ED4596"/>
    <w:rsid w:val="00EE2D51"/>
    <w:rsid w:val="00EE2E2D"/>
    <w:rsid w:val="00EE4C43"/>
    <w:rsid w:val="00EF0379"/>
    <w:rsid w:val="00F364BE"/>
    <w:rsid w:val="00F3706C"/>
    <w:rsid w:val="00F6078A"/>
    <w:rsid w:val="00F60C08"/>
    <w:rsid w:val="00F64D12"/>
    <w:rsid w:val="00F66570"/>
    <w:rsid w:val="00FA6222"/>
    <w:rsid w:val="00FA7983"/>
    <w:rsid w:val="00FD39BF"/>
    <w:rsid w:val="00FD3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C950"/>
  <w15:docId w15:val="{0CF3D392-F180-42B8-9E35-A3A8E451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A69"/>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
    <w:qFormat/>
    <w:rsid w:val="00BD4A69"/>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qFormat/>
    <w:rsid w:val="00BD4A69"/>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qFormat/>
    <w:rsid w:val="00BD4A69"/>
    <w:pPr>
      <w:keepNext/>
      <w:keepLines/>
      <w:spacing w:before="40"/>
      <w:outlineLvl w:val="2"/>
    </w:pPr>
    <w:rPr>
      <w:rFonts w:ascii="Calibri Light" w:hAnsi="Calibri Light"/>
      <w:color w:val="1F4D7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D4A69"/>
    <w:rPr>
      <w:rFonts w:ascii="Calibri Light" w:eastAsia="Times New Roman" w:hAnsi="Calibri Light" w:cs="Times New Roman"/>
      <w:color w:val="2E74B5"/>
      <w:sz w:val="32"/>
      <w:szCs w:val="32"/>
      <w:lang w:val="lt-LT"/>
    </w:rPr>
  </w:style>
  <w:style w:type="character" w:customStyle="1" w:styleId="Antrat2Diagrama">
    <w:name w:val="Antraštė 2 Diagrama"/>
    <w:link w:val="Antrat2"/>
    <w:uiPriority w:val="9"/>
    <w:semiHidden/>
    <w:rsid w:val="00BD4A69"/>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BD4A69"/>
    <w:rPr>
      <w:rFonts w:ascii="Calibri Light" w:eastAsia="Times New Roman" w:hAnsi="Calibri Light" w:cs="Times New Roman"/>
      <w:color w:val="1F4D78"/>
      <w:sz w:val="24"/>
      <w:szCs w:val="24"/>
      <w:lang w:val="lt-LT"/>
    </w:rPr>
  </w:style>
  <w:style w:type="character" w:styleId="Hipersaitas">
    <w:name w:val="Hyperlink"/>
    <w:unhideWhenUsed/>
    <w:rsid w:val="00BD4A69"/>
    <w:rPr>
      <w:color w:val="0000FF"/>
      <w:u w:val="single"/>
    </w:rPr>
  </w:style>
  <w:style w:type="character" w:styleId="Perirtashipersaitas">
    <w:name w:val="FollowedHyperlink"/>
    <w:uiPriority w:val="99"/>
    <w:semiHidden/>
    <w:unhideWhenUsed/>
    <w:rsid w:val="00BD4A69"/>
    <w:rPr>
      <w:color w:val="954F72"/>
      <w:u w:val="single"/>
    </w:rPr>
  </w:style>
  <w:style w:type="paragraph" w:customStyle="1" w:styleId="msonormal0">
    <w:name w:val="msonormal"/>
    <w:basedOn w:val="prastasis"/>
    <w:rsid w:val="00BD4A69"/>
    <w:pPr>
      <w:spacing w:before="100" w:beforeAutospacing="1" w:after="100" w:afterAutospacing="1"/>
    </w:pPr>
    <w:rPr>
      <w:sz w:val="24"/>
      <w:lang w:val="en-US"/>
    </w:rPr>
  </w:style>
  <w:style w:type="paragraph" w:styleId="Komentarotekstas">
    <w:name w:val="annotation text"/>
    <w:basedOn w:val="prastasis"/>
    <w:link w:val="KomentarotekstasDiagrama"/>
    <w:unhideWhenUsed/>
    <w:rsid w:val="00BD4A69"/>
    <w:rPr>
      <w:sz w:val="20"/>
      <w:szCs w:val="20"/>
    </w:rPr>
  </w:style>
  <w:style w:type="character" w:customStyle="1" w:styleId="KomentarotekstasDiagrama">
    <w:name w:val="Komentaro tekstas Diagrama"/>
    <w:link w:val="Komentarotekstas"/>
    <w:rsid w:val="00BD4A69"/>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BD4A69"/>
    <w:pPr>
      <w:tabs>
        <w:tab w:val="center" w:pos="4986"/>
        <w:tab w:val="right" w:pos="9972"/>
      </w:tabs>
    </w:pPr>
  </w:style>
  <w:style w:type="character" w:customStyle="1" w:styleId="AntratsDiagrama">
    <w:name w:val="Antraštės Diagrama"/>
    <w:link w:val="Antrats"/>
    <w:uiPriority w:val="99"/>
    <w:rsid w:val="00BD4A69"/>
    <w:rPr>
      <w:rFonts w:ascii="Times New Roman" w:eastAsia="Times New Roman" w:hAnsi="Times New Roman" w:cs="Times New Roman"/>
      <w:szCs w:val="24"/>
      <w:lang w:val="lt-LT"/>
    </w:rPr>
  </w:style>
  <w:style w:type="paragraph" w:styleId="Porat">
    <w:name w:val="footer"/>
    <w:basedOn w:val="prastasis"/>
    <w:link w:val="PoratDiagrama"/>
    <w:unhideWhenUsed/>
    <w:rsid w:val="00BD4A6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BD4A69"/>
    <w:rPr>
      <w:rFonts w:ascii="Helvetica" w:eastAsia="Times New Roman" w:hAnsi="Helvetica" w:cs="Times New Roman"/>
      <w:sz w:val="16"/>
      <w:szCs w:val="20"/>
      <w:lang w:val="cs-CZ"/>
    </w:rPr>
  </w:style>
  <w:style w:type="paragraph" w:styleId="Pagrindinistekstas">
    <w:name w:val="Body Text"/>
    <w:basedOn w:val="prastasis"/>
    <w:link w:val="PagrindinistekstasDiagrama"/>
    <w:semiHidden/>
    <w:unhideWhenUsed/>
    <w:rsid w:val="00BD4A69"/>
    <w:rPr>
      <w:i/>
      <w:color w:val="008000"/>
      <w:szCs w:val="20"/>
      <w:lang w:val="en-GB"/>
    </w:rPr>
  </w:style>
  <w:style w:type="character" w:customStyle="1" w:styleId="PagrindinistekstasDiagrama">
    <w:name w:val="Pagrindinis tekstas Diagrama"/>
    <w:link w:val="Pagrindinistekstas"/>
    <w:semiHidden/>
    <w:rsid w:val="00BD4A69"/>
    <w:rPr>
      <w:rFonts w:ascii="Times New Roman" w:eastAsia="Times New Roman" w:hAnsi="Times New Roman" w:cs="Times New Roman"/>
      <w:i/>
      <w:color w:val="008000"/>
      <w:szCs w:val="20"/>
      <w:lang w:val="en-GB"/>
    </w:rPr>
  </w:style>
  <w:style w:type="paragraph" w:styleId="Komentarotema">
    <w:name w:val="annotation subject"/>
    <w:basedOn w:val="Komentarotekstas"/>
    <w:next w:val="Komentarotekstas"/>
    <w:link w:val="KomentarotemaDiagrama"/>
    <w:unhideWhenUsed/>
    <w:rsid w:val="00BD4A69"/>
    <w:rPr>
      <w:b/>
      <w:bCs/>
    </w:rPr>
  </w:style>
  <w:style w:type="character" w:customStyle="1" w:styleId="KomentarotemaDiagrama">
    <w:name w:val="Komentaro tema Diagrama"/>
    <w:link w:val="Komentarotema"/>
    <w:rsid w:val="00BD4A6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D4A69"/>
    <w:rPr>
      <w:rFonts w:ascii="Segoe UI" w:hAnsi="Segoe UI" w:cs="Segoe UI"/>
      <w:sz w:val="18"/>
      <w:szCs w:val="18"/>
    </w:rPr>
  </w:style>
  <w:style w:type="character" w:customStyle="1" w:styleId="DebesliotekstasDiagrama">
    <w:name w:val="Debesėlio tekstas Diagrama"/>
    <w:link w:val="Debesliotekstas"/>
    <w:uiPriority w:val="99"/>
    <w:semiHidden/>
    <w:rsid w:val="00BD4A69"/>
    <w:rPr>
      <w:rFonts w:ascii="Segoe UI" w:eastAsia="Times New Roman" w:hAnsi="Segoe UI" w:cs="Segoe UI"/>
      <w:sz w:val="18"/>
      <w:szCs w:val="18"/>
      <w:lang w:val="lt-LT"/>
    </w:rPr>
  </w:style>
  <w:style w:type="paragraph" w:customStyle="1" w:styleId="Kolorowalistaakcent11">
    <w:name w:val="Kolorowa lista — akcent 11"/>
    <w:basedOn w:val="prastasis"/>
    <w:uiPriority w:val="34"/>
    <w:qFormat/>
    <w:rsid w:val="00BD4A69"/>
    <w:pPr>
      <w:ind w:left="720"/>
      <w:contextualSpacing/>
    </w:pPr>
    <w:rPr>
      <w:sz w:val="24"/>
    </w:rPr>
  </w:style>
  <w:style w:type="paragraph" w:customStyle="1" w:styleId="PI-1EMEASMCA">
    <w:name w:val="PI-1 EMEA_SMCA"/>
    <w:basedOn w:val="Antrat2"/>
    <w:autoRedefine/>
    <w:rsid w:val="00BD4A69"/>
    <w:pPr>
      <w:keepNext w:val="0"/>
      <w:keepLines w:val="0"/>
      <w:tabs>
        <w:tab w:val="left" w:pos="567"/>
      </w:tabs>
      <w:spacing w:before="0"/>
      <w:ind w:left="567" w:hanging="567"/>
    </w:pPr>
    <w:rPr>
      <w:rFonts w:ascii="Times New Roman" w:hAnsi="Times New Roman"/>
      <w:b/>
      <w:color w:val="auto"/>
      <w:sz w:val="22"/>
      <w:szCs w:val="22"/>
    </w:rPr>
  </w:style>
  <w:style w:type="character" w:customStyle="1" w:styleId="BTEMEASMCAChar">
    <w:name w:val="BT EMEA_SMCA Char"/>
    <w:link w:val="BTEMEASMCA"/>
    <w:uiPriority w:val="99"/>
    <w:locked/>
    <w:rsid w:val="007A298D"/>
    <w:rPr>
      <w:rFonts w:ascii="Times New Roman" w:eastAsia="SimSun" w:hAnsi="Times New Roman"/>
      <w:sz w:val="22"/>
      <w:szCs w:val="22"/>
      <w:lang w:eastAsia="en-US"/>
    </w:rPr>
  </w:style>
  <w:style w:type="paragraph" w:customStyle="1" w:styleId="BTEMEASMCA">
    <w:name w:val="BT EMEA_SMCA"/>
    <w:basedOn w:val="prastasis"/>
    <w:link w:val="BTEMEASMCAChar"/>
    <w:autoRedefine/>
    <w:uiPriority w:val="99"/>
    <w:rsid w:val="007A298D"/>
    <w:pPr>
      <w:tabs>
        <w:tab w:val="left" w:pos="567"/>
      </w:tabs>
    </w:pPr>
    <w:rPr>
      <w:rFonts w:eastAsia="SimSun"/>
      <w:szCs w:val="22"/>
    </w:rPr>
  </w:style>
  <w:style w:type="paragraph" w:customStyle="1" w:styleId="TTEMEASMCA">
    <w:name w:val="TT EMEA_SMCA"/>
    <w:basedOn w:val="Antrat1"/>
    <w:autoRedefine/>
    <w:rsid w:val="00BD4A69"/>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PI-3EMEASMCA">
    <w:name w:val="PI-3 EMEA_SMCA"/>
    <w:basedOn w:val="prastasis"/>
    <w:autoRedefine/>
    <w:rsid w:val="00475EC0"/>
    <w:rPr>
      <w:rFonts w:eastAsia="Calibri"/>
      <w:b/>
      <w:bCs/>
      <w:szCs w:val="22"/>
      <w:lang w:eastAsia="lt-LT"/>
    </w:rPr>
  </w:style>
  <w:style w:type="paragraph" w:customStyle="1" w:styleId="BTbEMEASMCA">
    <w:name w:val="BT(b) EMEA_SMCA"/>
    <w:basedOn w:val="BTEMEASMCA"/>
    <w:autoRedefine/>
    <w:rsid w:val="00475EC0"/>
    <w:rPr>
      <w:b/>
    </w:rPr>
  </w:style>
  <w:style w:type="paragraph" w:customStyle="1" w:styleId="BTbeEMEASMCA">
    <w:name w:val="BT(be) EMEA_SMCA"/>
    <w:basedOn w:val="BTEMEASMCA"/>
    <w:autoRedefine/>
    <w:rsid w:val="004F1926"/>
    <w:pPr>
      <w:tabs>
        <w:tab w:val="left" w:pos="2127"/>
        <w:tab w:val="left" w:pos="2268"/>
      </w:tabs>
      <w:jc w:val="center"/>
    </w:pPr>
    <w:rPr>
      <w:b/>
    </w:rPr>
  </w:style>
  <w:style w:type="paragraph" w:customStyle="1" w:styleId="BTeEMEASMCA">
    <w:name w:val="BT(e) EMEA_SMCA"/>
    <w:basedOn w:val="BTEMEASMCA"/>
    <w:autoRedefine/>
    <w:rsid w:val="00BD4A69"/>
    <w:pPr>
      <w:jc w:val="center"/>
    </w:pPr>
  </w:style>
  <w:style w:type="paragraph" w:customStyle="1" w:styleId="PI-2EMEASMCA">
    <w:name w:val="PI-2 EMEA_SMCA"/>
    <w:basedOn w:val="Antrat3"/>
    <w:autoRedefine/>
    <w:rsid w:val="00BD4A69"/>
    <w:pPr>
      <w:keepNext w:val="0"/>
      <w:keepLines w:val="0"/>
      <w:tabs>
        <w:tab w:val="left" w:pos="567"/>
      </w:tabs>
      <w:spacing w:before="0"/>
      <w:ind w:left="567" w:hanging="567"/>
    </w:pPr>
    <w:rPr>
      <w:rFonts w:ascii="Times New Roman" w:hAnsi="Times New Roman"/>
      <w:b/>
      <w:color w:val="auto"/>
      <w:kern w:val="28"/>
      <w:sz w:val="22"/>
      <w:szCs w:val="22"/>
    </w:rPr>
  </w:style>
  <w:style w:type="character" w:styleId="Komentaronuoroda">
    <w:name w:val="annotation reference"/>
    <w:uiPriority w:val="99"/>
    <w:semiHidden/>
    <w:unhideWhenUsed/>
    <w:rsid w:val="00BD4A69"/>
    <w:rPr>
      <w:sz w:val="16"/>
      <w:szCs w:val="16"/>
    </w:rPr>
  </w:style>
  <w:style w:type="table" w:styleId="Lentelstinklelis">
    <w:name w:val="Table Grid"/>
    <w:basedOn w:val="prastojilentel"/>
    <w:uiPriority w:val="39"/>
    <w:rsid w:val="00BD4A69"/>
    <w:rPr>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067A"/>
    <w:pPr>
      <w:autoSpaceDE w:val="0"/>
      <w:autoSpaceDN w:val="0"/>
      <w:adjustRightInd w:val="0"/>
    </w:pPr>
    <w:rPr>
      <w:rFonts w:ascii="Dutch TL" w:eastAsia="Times New Roman" w:hAnsi="Dutch TL"/>
      <w:color w:val="000000"/>
      <w:sz w:val="24"/>
      <w:szCs w:val="24"/>
      <w:lang w:val="en-US" w:eastAsia="en-US"/>
    </w:rPr>
  </w:style>
  <w:style w:type="character" w:customStyle="1" w:styleId="tlid-translation">
    <w:name w:val="tlid-translation"/>
    <w:basedOn w:val="Numatytasispastraiposriftas"/>
    <w:rsid w:val="00156902"/>
  </w:style>
  <w:style w:type="character" w:customStyle="1" w:styleId="FontStyle15">
    <w:name w:val="Font Style15"/>
    <w:rsid w:val="002E53CA"/>
    <w:rPr>
      <w:rFonts w:ascii="Times New Roman" w:hAnsi="Times New Roman" w:cs="Times New Roman"/>
      <w:b/>
      <w:bCs/>
      <w:sz w:val="20"/>
      <w:szCs w:val="20"/>
      <w:lang w:val="en-GB" w:eastAsia="en-GB"/>
    </w:rPr>
  </w:style>
  <w:style w:type="character" w:customStyle="1" w:styleId="FontStyle14">
    <w:name w:val="Font Style14"/>
    <w:rsid w:val="002E53CA"/>
    <w:rPr>
      <w:rFonts w:ascii="Times New Roman" w:hAnsi="Times New Roman" w:cs="Times New Roman"/>
      <w:sz w:val="20"/>
      <w:szCs w:val="20"/>
      <w:lang w:val="en-GB" w:eastAsia="en-GB"/>
    </w:rPr>
  </w:style>
  <w:style w:type="paragraph" w:customStyle="1" w:styleId="Style3">
    <w:name w:val="Style3"/>
    <w:basedOn w:val="prastasis"/>
    <w:rsid w:val="002E53CA"/>
    <w:pPr>
      <w:widowControl w:val="0"/>
      <w:autoSpaceDE w:val="0"/>
      <w:autoSpaceDN w:val="0"/>
      <w:adjustRightInd w:val="0"/>
      <w:spacing w:line="252" w:lineRule="exact"/>
    </w:pPr>
    <w:rPr>
      <w:sz w:val="24"/>
      <w:lang w:val="en-GB" w:eastAsia="en-GB"/>
    </w:rPr>
  </w:style>
  <w:style w:type="character" w:customStyle="1" w:styleId="FontStyle13">
    <w:name w:val="Font Style13"/>
    <w:rsid w:val="002E53CA"/>
    <w:rPr>
      <w:rFonts w:ascii="Times New Roman" w:hAnsi="Times New Roman" w:cs="Times New Roman"/>
      <w:i/>
      <w:iCs/>
      <w:sz w:val="20"/>
      <w:szCs w:val="20"/>
      <w:lang w:val="en-GB" w:eastAsia="en-GB"/>
    </w:rPr>
  </w:style>
  <w:style w:type="paragraph" w:customStyle="1" w:styleId="ColorfulList-Accent11">
    <w:name w:val="Colorful List - Accent 11"/>
    <w:basedOn w:val="prastasis"/>
    <w:uiPriority w:val="34"/>
    <w:qFormat/>
    <w:rsid w:val="00B370F0"/>
    <w:pPr>
      <w:ind w:left="720"/>
      <w:contextualSpacing/>
    </w:pPr>
    <w:rPr>
      <w:szCs w:val="20"/>
      <w:lang w:eastAsia="lt-LT"/>
    </w:rPr>
  </w:style>
  <w:style w:type="paragraph" w:styleId="Pataisymai">
    <w:name w:val="Revision"/>
    <w:hidden/>
    <w:uiPriority w:val="71"/>
    <w:unhideWhenUsed/>
    <w:rsid w:val="00C23F8C"/>
    <w:rPr>
      <w:rFonts w:ascii="Times New Roman" w:eastAsia="Times New Roman" w:hAnsi="Times New Roman"/>
      <w:sz w:val="22"/>
      <w:szCs w:val="24"/>
      <w:lang w:eastAsia="en-US"/>
    </w:rPr>
  </w:style>
  <w:style w:type="paragraph" w:styleId="prastasiniatinklio">
    <w:name w:val="Normal (Web)"/>
    <w:basedOn w:val="prastasis"/>
    <w:uiPriority w:val="99"/>
    <w:unhideWhenUsed/>
    <w:rsid w:val="00CC7851"/>
    <w:pPr>
      <w:spacing w:before="100" w:beforeAutospacing="1" w:after="100" w:afterAutospacing="1"/>
    </w:pPr>
    <w:rPr>
      <w:rFonts w:ascii="Arial Unicode MS" w:hAnsi="Arial Unicode MS"/>
      <w:sz w:val="24"/>
      <w:lang w:val="en-US"/>
    </w:rPr>
  </w:style>
  <w:style w:type="paragraph" w:styleId="Pagrindinistekstas2">
    <w:name w:val="Body Text 2"/>
    <w:basedOn w:val="prastasis"/>
    <w:link w:val="Pagrindinistekstas2Diagrama"/>
    <w:semiHidden/>
    <w:unhideWhenUsed/>
    <w:rsid w:val="007A298D"/>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semiHidden/>
    <w:rsid w:val="007A298D"/>
    <w:rPr>
      <w:rFonts w:ascii="Times New Roman" w:eastAsia="Times New Roman" w:hAnsi="Times New Roman"/>
      <w:sz w:val="22"/>
    </w:rPr>
  </w:style>
  <w:style w:type="character" w:styleId="Neapdorotaspaminjimas">
    <w:name w:val="Unresolved Mention"/>
    <w:basedOn w:val="Numatytasispastraiposriftas"/>
    <w:uiPriority w:val="99"/>
    <w:semiHidden/>
    <w:unhideWhenUsed/>
    <w:rsid w:val="00E6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17044">
      <w:bodyDiv w:val="1"/>
      <w:marLeft w:val="0"/>
      <w:marRight w:val="0"/>
      <w:marTop w:val="0"/>
      <w:marBottom w:val="0"/>
      <w:divBdr>
        <w:top w:val="none" w:sz="0" w:space="0" w:color="auto"/>
        <w:left w:val="none" w:sz="0" w:space="0" w:color="auto"/>
        <w:bottom w:val="none" w:sz="0" w:space="0" w:color="auto"/>
        <w:right w:val="none" w:sz="0" w:space="0" w:color="auto"/>
      </w:divBdr>
    </w:div>
    <w:div w:id="15509143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Biseptol</Trade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9D314-8816-4085-A77F-D41A866DCBC9}">
  <ds:schemaRefs>
    <ds:schemaRef ds:uri="http://schemas.openxmlformats.org/officeDocument/2006/bibliography"/>
  </ds:schemaRefs>
</ds:datastoreItem>
</file>

<file path=customXml/itemProps2.xml><?xml version="1.0" encoding="utf-8"?>
<ds:datastoreItem xmlns:ds="http://schemas.openxmlformats.org/officeDocument/2006/customXml" ds:itemID="{2FE577DD-71B6-4699-A0D1-16E3247AB769}">
  <ds:schemaRefs>
    <ds:schemaRef ds:uri="http://schemas.microsoft.com/sharepoint/v3/contenttype/forms"/>
  </ds:schemaRefs>
</ds:datastoreItem>
</file>

<file path=customXml/itemProps3.xml><?xml version="1.0" encoding="utf-8"?>
<ds:datastoreItem xmlns:ds="http://schemas.openxmlformats.org/officeDocument/2006/customXml" ds:itemID="{628CAA99-3A1F-4FB2-803E-903428C2F8AA}">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6D234D9E-3E3D-4480-9418-526C20771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35082</Words>
  <Characters>19998</Characters>
  <Application>Microsoft Office Word</Application>
  <DocSecurity>4</DocSecurity>
  <Lines>166</Lines>
  <Paragraphs>109</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54971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cp:lastModifiedBy>Albina Burkauskaitė</cp:lastModifiedBy>
  <cp:revision>2</cp:revision>
  <dcterms:created xsi:type="dcterms:W3CDTF">2025-11-26T08:21:00Z</dcterms:created>
  <dcterms:modified xsi:type="dcterms:W3CDTF">2025-11-26T08:21:00Z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2021-04-20T06:05:33Z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a3d53c8b-6fb9-4545-8a67-387a21f34566</vt:lpwstr>
  </property>
  <property fmtid="{D5CDD505-2E9C-101B-9397-08002B2CF9AE}" pid="9" name="MSIP_Label_52c6716a-2832-4ee8-8ee5-b4471006f0c1_ContentBits">
    <vt:lpwstr>0</vt:lpwstr>
  </property>
</Properties>
</file>