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EC" w:rsidRPr="00F17C59" w:rsidRDefault="004475EC" w:rsidP="004475EC">
      <w:pPr>
        <w:widowControl w:val="0"/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  <w:r w:rsidRPr="00F17C59">
        <w:rPr>
          <w:b/>
          <w:szCs w:val="22"/>
          <w:lang w:val="lt-LT"/>
        </w:rPr>
        <w:t>Pakuotės lapelis: informacija vartotojui</w:t>
      </w:r>
    </w:p>
    <w:p w:rsidR="004475EC" w:rsidRPr="00F17C59" w:rsidRDefault="004475EC" w:rsidP="004475EC">
      <w:pPr>
        <w:widowControl w:val="0"/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:rsidR="004475EC" w:rsidRPr="00F17C59" w:rsidRDefault="004475EC" w:rsidP="004475EC">
      <w:pPr>
        <w:widowControl w:val="0"/>
        <w:tabs>
          <w:tab w:val="clear" w:pos="567"/>
          <w:tab w:val="left" w:pos="720"/>
        </w:tabs>
        <w:spacing w:line="240" w:lineRule="auto"/>
        <w:jc w:val="center"/>
        <w:rPr>
          <w:b/>
          <w:szCs w:val="22"/>
          <w:lang w:val="lt-LT"/>
        </w:rPr>
      </w:pPr>
      <w:proofErr w:type="spellStart"/>
      <w:r w:rsidRPr="00F17C59">
        <w:rPr>
          <w:b/>
          <w:szCs w:val="22"/>
          <w:lang w:val="lt-LT"/>
        </w:rPr>
        <w:t>Diacarb</w:t>
      </w:r>
      <w:proofErr w:type="spellEnd"/>
      <w:r w:rsidRPr="00F17C59">
        <w:rPr>
          <w:b/>
          <w:szCs w:val="22"/>
          <w:lang w:val="lt-LT"/>
        </w:rPr>
        <w:t xml:space="preserve"> 250</w:t>
      </w:r>
      <w:r>
        <w:rPr>
          <w:b/>
          <w:szCs w:val="22"/>
          <w:lang w:val="lt-LT"/>
        </w:rPr>
        <w:t> </w:t>
      </w:r>
      <w:r w:rsidRPr="00F17C59">
        <w:rPr>
          <w:b/>
          <w:szCs w:val="22"/>
          <w:lang w:val="lt-LT"/>
        </w:rPr>
        <w:t>mg tabletės</w:t>
      </w:r>
    </w:p>
    <w:p w:rsidR="004475EC" w:rsidRPr="002A557A" w:rsidRDefault="004475EC" w:rsidP="004475EC">
      <w:pPr>
        <w:widowControl w:val="0"/>
        <w:jc w:val="center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</w:t>
      </w:r>
      <w:r w:rsidRPr="002A557A">
        <w:rPr>
          <w:szCs w:val="22"/>
          <w:lang w:val="lt-LT"/>
        </w:rPr>
        <w:t>cetazolamidas</w:t>
      </w:r>
      <w:proofErr w:type="spellEnd"/>
    </w:p>
    <w:p w:rsidR="004475EC" w:rsidRDefault="004475EC" w:rsidP="004475EC">
      <w:pPr>
        <w:widowControl w:val="0"/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:rsidR="004475EC" w:rsidRPr="00F17C59" w:rsidRDefault="004475EC" w:rsidP="004475EC">
      <w:pPr>
        <w:widowControl w:val="0"/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lt-LT"/>
        </w:rPr>
      </w:pPr>
    </w:p>
    <w:p w:rsidR="004475EC" w:rsidRPr="00F17C59" w:rsidRDefault="004475EC" w:rsidP="004475EC">
      <w:pPr>
        <w:widowControl w:val="0"/>
        <w:tabs>
          <w:tab w:val="clear" w:pos="567"/>
          <w:tab w:val="left" w:pos="0"/>
        </w:tabs>
        <w:rPr>
          <w:b/>
          <w:szCs w:val="22"/>
          <w:lang w:val="lt-LT"/>
        </w:rPr>
      </w:pPr>
      <w:r w:rsidRPr="00F17C59">
        <w:rPr>
          <w:b/>
          <w:szCs w:val="22"/>
          <w:lang w:val="lt-LT"/>
        </w:rPr>
        <w:t>Atidžiai perskaitykite visą šį lapelį, prieš pradėdami vartoti vaistą</w:t>
      </w:r>
      <w:r>
        <w:rPr>
          <w:b/>
          <w:szCs w:val="22"/>
          <w:lang w:val="lt-LT"/>
        </w:rPr>
        <w:t>, nes jame pateikiama Jums svarbi informacija</w:t>
      </w:r>
      <w:r w:rsidRPr="00F17C59">
        <w:rPr>
          <w:b/>
          <w:szCs w:val="22"/>
          <w:lang w:val="lt-LT"/>
        </w:rPr>
        <w:t>.</w:t>
      </w:r>
    </w:p>
    <w:p w:rsidR="004475EC" w:rsidRPr="00F17C59" w:rsidRDefault="004475EC" w:rsidP="004475EC">
      <w:pPr>
        <w:widowControl w:val="0"/>
        <w:ind w:left="567" w:hanging="567"/>
        <w:rPr>
          <w:szCs w:val="22"/>
          <w:lang w:val="lt-LT"/>
        </w:rPr>
      </w:pPr>
      <w:r w:rsidRPr="00F17C59">
        <w:rPr>
          <w:szCs w:val="22"/>
          <w:lang w:val="lt-LT"/>
        </w:rPr>
        <w:t>-</w:t>
      </w:r>
      <w:r w:rsidRPr="00F17C59">
        <w:rPr>
          <w:szCs w:val="22"/>
          <w:lang w:val="lt-LT"/>
        </w:rPr>
        <w:tab/>
        <w:t>Neišmeskite</w:t>
      </w:r>
      <w:r>
        <w:rPr>
          <w:szCs w:val="22"/>
          <w:lang w:val="lt-LT"/>
        </w:rPr>
        <w:t xml:space="preserve"> </w:t>
      </w:r>
      <w:r w:rsidRPr="003D0FBF">
        <w:rPr>
          <w:noProof/>
          <w:lang w:val="lt-LT"/>
        </w:rPr>
        <w:t>šio</w:t>
      </w:r>
      <w:r w:rsidRPr="00F17C59">
        <w:rPr>
          <w:szCs w:val="22"/>
          <w:lang w:val="lt-LT"/>
        </w:rPr>
        <w:t xml:space="preserve"> lapelio, nes vėl gali prireikti jį perskaityti.</w:t>
      </w:r>
    </w:p>
    <w:p w:rsidR="004475EC" w:rsidRPr="00F17C59" w:rsidRDefault="004475EC" w:rsidP="004475EC">
      <w:pPr>
        <w:widowControl w:val="0"/>
        <w:ind w:left="567" w:hanging="567"/>
        <w:rPr>
          <w:szCs w:val="22"/>
          <w:lang w:val="lt-LT"/>
        </w:rPr>
      </w:pPr>
      <w:r w:rsidRPr="00F17C59">
        <w:rPr>
          <w:szCs w:val="22"/>
          <w:lang w:val="lt-LT"/>
        </w:rPr>
        <w:t>-</w:t>
      </w:r>
      <w:r w:rsidRPr="00F17C59">
        <w:rPr>
          <w:szCs w:val="22"/>
          <w:lang w:val="lt-LT"/>
        </w:rPr>
        <w:tab/>
        <w:t>Jeigu kiltų daugiau klausimų, kreipkitės į gydytoją arba vaistininką.</w:t>
      </w:r>
    </w:p>
    <w:p w:rsidR="004475EC" w:rsidRPr="00F17C59" w:rsidRDefault="004475EC" w:rsidP="004475EC">
      <w:pPr>
        <w:widowControl w:val="0"/>
        <w:numPr>
          <w:ilvl w:val="0"/>
          <w:numId w:val="1"/>
        </w:numPr>
        <w:ind w:left="567" w:hanging="567"/>
        <w:rPr>
          <w:szCs w:val="22"/>
          <w:lang w:val="lt-LT"/>
        </w:rPr>
      </w:pPr>
      <w:r w:rsidRPr="00F17C59">
        <w:rPr>
          <w:szCs w:val="22"/>
          <w:lang w:val="lt-LT"/>
        </w:rPr>
        <w:t xml:space="preserve">Šis vaistas skirtas </w:t>
      </w:r>
      <w:r>
        <w:rPr>
          <w:szCs w:val="22"/>
          <w:lang w:val="lt-LT"/>
        </w:rPr>
        <w:t xml:space="preserve">tik </w:t>
      </w:r>
      <w:r w:rsidRPr="00F17C59">
        <w:rPr>
          <w:szCs w:val="22"/>
          <w:lang w:val="lt-LT"/>
        </w:rPr>
        <w:t xml:space="preserve">Jums, todėl kitiems žmonėms jo duoti negalima. Vaistas gali jiems pakenkti (net tiems, kurių ligos </w:t>
      </w:r>
      <w:r>
        <w:rPr>
          <w:szCs w:val="22"/>
          <w:lang w:val="lt-LT"/>
        </w:rPr>
        <w:t>požymiai</w:t>
      </w:r>
      <w:r w:rsidRPr="00F17C59">
        <w:rPr>
          <w:szCs w:val="22"/>
          <w:lang w:val="lt-LT"/>
        </w:rPr>
        <w:t xml:space="preserve"> yra tokie patys kaip Jūsų).</w:t>
      </w:r>
    </w:p>
    <w:p w:rsidR="004475EC" w:rsidRPr="00F17C59" w:rsidRDefault="004475EC" w:rsidP="004475EC">
      <w:pPr>
        <w:widowControl w:val="0"/>
        <w:numPr>
          <w:ilvl w:val="0"/>
          <w:numId w:val="1"/>
        </w:numPr>
        <w:ind w:left="567" w:hanging="567"/>
        <w:rPr>
          <w:szCs w:val="22"/>
          <w:lang w:val="lt-LT"/>
        </w:rPr>
      </w:pPr>
      <w:r w:rsidRPr="00F17C59">
        <w:rPr>
          <w:szCs w:val="22"/>
          <w:lang w:val="lt-LT"/>
        </w:rPr>
        <w:t xml:space="preserve">Jeigu pasireiškė šalutinis poveikis </w:t>
      </w:r>
      <w:r>
        <w:rPr>
          <w:szCs w:val="22"/>
          <w:lang w:val="lt-LT"/>
        </w:rPr>
        <w:t>(net jeigu jis šiame lapelyje nenurodytas)</w:t>
      </w:r>
      <w:r w:rsidRPr="00F17C59">
        <w:rPr>
          <w:szCs w:val="22"/>
          <w:lang w:val="lt-LT"/>
        </w:rPr>
        <w:t xml:space="preserve">, </w:t>
      </w:r>
      <w:r>
        <w:rPr>
          <w:szCs w:val="22"/>
          <w:lang w:val="lt-LT"/>
        </w:rPr>
        <w:t xml:space="preserve">kreipkitės į gydytoją </w:t>
      </w:r>
      <w:r w:rsidRPr="00F17C59">
        <w:rPr>
          <w:szCs w:val="22"/>
          <w:lang w:val="lt-LT"/>
        </w:rPr>
        <w:t>arba vaistinink</w:t>
      </w:r>
      <w:r>
        <w:rPr>
          <w:szCs w:val="22"/>
          <w:lang w:val="lt-LT"/>
        </w:rPr>
        <w:t>ą</w:t>
      </w:r>
      <w:r w:rsidRPr="00F17C59">
        <w:rPr>
          <w:szCs w:val="22"/>
          <w:lang w:val="lt-LT"/>
        </w:rPr>
        <w:t>.</w:t>
      </w:r>
      <w:r>
        <w:rPr>
          <w:szCs w:val="22"/>
          <w:lang w:val="lt-LT"/>
        </w:rPr>
        <w:t xml:space="preserve"> </w:t>
      </w:r>
      <w:r w:rsidRPr="00B34FA1">
        <w:rPr>
          <w:noProof/>
          <w:szCs w:val="24"/>
          <w:lang w:val="lt-LT"/>
        </w:rPr>
        <w:t>Žr. 4 skyrių.</w:t>
      </w:r>
    </w:p>
    <w:p w:rsidR="004475EC" w:rsidRPr="00F17C59" w:rsidRDefault="004475EC" w:rsidP="004475EC">
      <w:pPr>
        <w:widowControl w:val="0"/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4475EC" w:rsidRDefault="004475EC" w:rsidP="004475EC">
      <w:pPr>
        <w:widowControl w:val="0"/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Apie ką rašoma šiame l</w:t>
      </w:r>
      <w:r w:rsidRPr="00F17C59">
        <w:rPr>
          <w:b/>
          <w:szCs w:val="22"/>
          <w:lang w:val="lt-LT"/>
        </w:rPr>
        <w:t>apel</w:t>
      </w:r>
      <w:r>
        <w:rPr>
          <w:b/>
          <w:szCs w:val="22"/>
          <w:lang w:val="lt-LT"/>
        </w:rPr>
        <w:t>yje?</w:t>
      </w:r>
    </w:p>
    <w:p w:rsidR="004475EC" w:rsidRPr="00F17C59" w:rsidRDefault="004475EC" w:rsidP="004475EC">
      <w:pPr>
        <w:widowControl w:val="0"/>
        <w:ind w:left="567" w:hanging="567"/>
        <w:rPr>
          <w:b/>
          <w:szCs w:val="22"/>
          <w:lang w:val="lt-LT"/>
        </w:rPr>
      </w:pPr>
    </w:p>
    <w:p w:rsidR="004475EC" w:rsidRPr="00F17C59" w:rsidRDefault="004475EC" w:rsidP="004475EC">
      <w:pPr>
        <w:widowControl w:val="0"/>
        <w:ind w:left="567" w:hanging="567"/>
        <w:rPr>
          <w:szCs w:val="22"/>
          <w:lang w:val="lt-LT"/>
        </w:rPr>
      </w:pPr>
      <w:r w:rsidRPr="00F17C59">
        <w:rPr>
          <w:szCs w:val="22"/>
          <w:lang w:val="lt-LT"/>
        </w:rPr>
        <w:t>1.</w:t>
      </w:r>
      <w:r w:rsidRPr="00F17C59">
        <w:rPr>
          <w:szCs w:val="22"/>
          <w:lang w:val="lt-LT"/>
        </w:rPr>
        <w:tab/>
        <w:t xml:space="preserve">Kas yra </w:t>
      </w:r>
      <w:proofErr w:type="spellStart"/>
      <w:r w:rsidRPr="00F17C59">
        <w:rPr>
          <w:szCs w:val="22"/>
          <w:lang w:val="lt-LT"/>
        </w:rPr>
        <w:t>Diacarb</w:t>
      </w:r>
      <w:proofErr w:type="spellEnd"/>
      <w:r w:rsidRPr="00F17C59">
        <w:rPr>
          <w:szCs w:val="22"/>
          <w:lang w:val="lt-LT"/>
        </w:rPr>
        <w:t xml:space="preserve"> ir kam jis vartojamas</w:t>
      </w:r>
    </w:p>
    <w:p w:rsidR="004475EC" w:rsidRPr="00F17C59" w:rsidRDefault="004475EC" w:rsidP="004475EC">
      <w:pPr>
        <w:widowControl w:val="0"/>
        <w:ind w:left="567" w:hanging="567"/>
        <w:rPr>
          <w:szCs w:val="22"/>
          <w:lang w:val="lt-LT"/>
        </w:rPr>
      </w:pPr>
      <w:r w:rsidRPr="00F17C59">
        <w:rPr>
          <w:szCs w:val="22"/>
          <w:lang w:val="lt-LT"/>
        </w:rPr>
        <w:t>2.</w:t>
      </w:r>
      <w:r w:rsidRPr="00F17C59">
        <w:rPr>
          <w:szCs w:val="22"/>
          <w:lang w:val="lt-LT"/>
        </w:rPr>
        <w:tab/>
        <w:t xml:space="preserve">Kas žinotina prieš vartojant </w:t>
      </w:r>
      <w:proofErr w:type="spellStart"/>
      <w:r w:rsidRPr="00F17C59">
        <w:rPr>
          <w:szCs w:val="22"/>
          <w:lang w:val="lt-LT"/>
        </w:rPr>
        <w:t>Diacarb</w:t>
      </w:r>
      <w:proofErr w:type="spellEnd"/>
    </w:p>
    <w:p w:rsidR="004475EC" w:rsidRPr="00F17C59" w:rsidRDefault="004475EC" w:rsidP="004475EC">
      <w:pPr>
        <w:widowControl w:val="0"/>
        <w:ind w:left="567" w:hanging="567"/>
        <w:rPr>
          <w:szCs w:val="22"/>
          <w:lang w:val="lt-LT"/>
        </w:rPr>
      </w:pPr>
      <w:r w:rsidRPr="00F17C59">
        <w:rPr>
          <w:szCs w:val="22"/>
          <w:lang w:val="lt-LT"/>
        </w:rPr>
        <w:t>3.</w:t>
      </w:r>
      <w:r w:rsidRPr="00F17C59">
        <w:rPr>
          <w:szCs w:val="22"/>
          <w:lang w:val="lt-LT"/>
        </w:rPr>
        <w:tab/>
        <w:t xml:space="preserve">Kaip vartoti </w:t>
      </w:r>
      <w:proofErr w:type="spellStart"/>
      <w:r w:rsidRPr="00F17C59">
        <w:rPr>
          <w:szCs w:val="22"/>
          <w:lang w:val="lt-LT"/>
        </w:rPr>
        <w:t>Diacarb</w:t>
      </w:r>
      <w:proofErr w:type="spellEnd"/>
      <w:r w:rsidRPr="00F17C59">
        <w:rPr>
          <w:szCs w:val="22"/>
          <w:lang w:val="lt-LT"/>
        </w:rPr>
        <w:t xml:space="preserve"> </w:t>
      </w:r>
    </w:p>
    <w:p w:rsidR="004475EC" w:rsidRPr="00F17C59" w:rsidRDefault="004475EC" w:rsidP="004475EC">
      <w:pPr>
        <w:widowControl w:val="0"/>
        <w:ind w:left="567" w:hanging="567"/>
        <w:rPr>
          <w:szCs w:val="22"/>
          <w:lang w:val="lt-LT"/>
        </w:rPr>
      </w:pPr>
      <w:r w:rsidRPr="00F17C59">
        <w:rPr>
          <w:szCs w:val="22"/>
          <w:lang w:val="lt-LT"/>
        </w:rPr>
        <w:t>4.</w:t>
      </w:r>
      <w:r w:rsidRPr="00F17C59">
        <w:rPr>
          <w:szCs w:val="22"/>
          <w:lang w:val="lt-LT"/>
        </w:rPr>
        <w:tab/>
        <w:t>Galimas šalutinis poveikis</w:t>
      </w:r>
    </w:p>
    <w:p w:rsidR="004475EC" w:rsidRPr="00F17C59" w:rsidRDefault="004475EC" w:rsidP="004475EC">
      <w:pPr>
        <w:widowControl w:val="0"/>
        <w:ind w:left="567" w:hanging="567"/>
        <w:rPr>
          <w:szCs w:val="22"/>
          <w:lang w:val="lt-LT"/>
        </w:rPr>
      </w:pPr>
      <w:r w:rsidRPr="00F17C59">
        <w:rPr>
          <w:szCs w:val="22"/>
          <w:lang w:val="lt-LT"/>
        </w:rPr>
        <w:t>5.</w:t>
      </w:r>
      <w:r w:rsidRPr="00F17C59">
        <w:rPr>
          <w:szCs w:val="22"/>
          <w:lang w:val="lt-LT"/>
        </w:rPr>
        <w:tab/>
        <w:t xml:space="preserve">Kaip laikyti </w:t>
      </w:r>
      <w:proofErr w:type="spellStart"/>
      <w:r w:rsidRPr="00F17C59">
        <w:rPr>
          <w:szCs w:val="22"/>
          <w:lang w:val="lt-LT"/>
        </w:rPr>
        <w:t>Diacarb</w:t>
      </w:r>
      <w:proofErr w:type="spellEnd"/>
      <w:r w:rsidRPr="00F17C59">
        <w:rPr>
          <w:szCs w:val="22"/>
          <w:lang w:val="lt-LT"/>
        </w:rPr>
        <w:t xml:space="preserve"> </w:t>
      </w:r>
    </w:p>
    <w:p w:rsidR="004475EC" w:rsidRPr="00F17C59" w:rsidRDefault="004475EC" w:rsidP="004475EC">
      <w:pPr>
        <w:widowControl w:val="0"/>
        <w:ind w:left="567" w:hanging="567"/>
        <w:rPr>
          <w:szCs w:val="22"/>
          <w:lang w:val="lt-LT"/>
        </w:rPr>
      </w:pPr>
      <w:r w:rsidRPr="00F17C59">
        <w:rPr>
          <w:szCs w:val="22"/>
          <w:lang w:val="lt-LT"/>
        </w:rPr>
        <w:t>6.</w:t>
      </w:r>
      <w:r w:rsidRPr="00F17C59">
        <w:rPr>
          <w:szCs w:val="22"/>
          <w:lang w:val="lt-LT"/>
        </w:rPr>
        <w:tab/>
      </w:r>
      <w:r>
        <w:rPr>
          <w:szCs w:val="22"/>
          <w:lang w:val="lt-LT"/>
        </w:rPr>
        <w:t>Pakuotės turinys ir k</w:t>
      </w:r>
      <w:r w:rsidRPr="00F17C59">
        <w:rPr>
          <w:szCs w:val="22"/>
          <w:lang w:val="lt-LT"/>
        </w:rPr>
        <w:t>ita informacija</w:t>
      </w:r>
    </w:p>
    <w:p w:rsidR="004475EC" w:rsidRPr="00F17C59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:rsidR="004475EC" w:rsidRPr="00F17C59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:rsidR="004475EC" w:rsidRPr="00F17C59" w:rsidRDefault="004475EC" w:rsidP="004475EC">
      <w:pPr>
        <w:widowControl w:val="0"/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val="lt-LT"/>
        </w:rPr>
      </w:pPr>
      <w:r w:rsidRPr="00F17C59">
        <w:rPr>
          <w:b/>
          <w:szCs w:val="22"/>
          <w:lang w:val="lt-LT"/>
        </w:rPr>
        <w:t>1.</w:t>
      </w:r>
      <w:r w:rsidRPr="00F17C59">
        <w:rPr>
          <w:b/>
          <w:szCs w:val="22"/>
          <w:lang w:val="lt-LT"/>
        </w:rPr>
        <w:tab/>
        <w:t>Kas yra</w:t>
      </w:r>
      <w:r w:rsidRPr="00F17C59">
        <w:rPr>
          <w:szCs w:val="22"/>
          <w:lang w:val="lt-LT"/>
        </w:rPr>
        <w:t xml:space="preserve"> </w:t>
      </w:r>
      <w:proofErr w:type="spellStart"/>
      <w:r w:rsidRPr="00F17C59">
        <w:rPr>
          <w:b/>
          <w:szCs w:val="22"/>
          <w:lang w:val="lt-LT"/>
        </w:rPr>
        <w:t>Diacarb</w:t>
      </w:r>
      <w:proofErr w:type="spellEnd"/>
      <w:r w:rsidRPr="00F17C59">
        <w:rPr>
          <w:b/>
          <w:szCs w:val="22"/>
          <w:lang w:val="lt-LT"/>
        </w:rPr>
        <w:t xml:space="preserve"> ir kam jis vartojamas</w:t>
      </w:r>
    </w:p>
    <w:p w:rsidR="004475EC" w:rsidRPr="00F17C59" w:rsidRDefault="004475EC" w:rsidP="004475EC">
      <w:pPr>
        <w:widowControl w:val="0"/>
        <w:ind w:left="567" w:hanging="567"/>
        <w:rPr>
          <w:szCs w:val="22"/>
          <w:lang w:val="lt-LT"/>
        </w:rPr>
      </w:pPr>
    </w:p>
    <w:p w:rsidR="004475EC" w:rsidRPr="002A557A" w:rsidRDefault="004475EC" w:rsidP="004475EC">
      <w:pPr>
        <w:widowControl w:val="0"/>
        <w:rPr>
          <w:szCs w:val="22"/>
          <w:lang w:val="lt-LT"/>
        </w:rPr>
      </w:pPr>
      <w:proofErr w:type="spellStart"/>
      <w:r w:rsidRPr="002A557A">
        <w:rPr>
          <w:szCs w:val="22"/>
          <w:lang w:val="lt-LT"/>
        </w:rPr>
        <w:t>Acetazolamidas</w:t>
      </w:r>
      <w:proofErr w:type="spellEnd"/>
      <w:r w:rsidRPr="002A557A">
        <w:rPr>
          <w:szCs w:val="22"/>
          <w:lang w:val="lt-LT"/>
        </w:rPr>
        <w:t xml:space="preserve"> yra silpnas </w:t>
      </w:r>
      <w:proofErr w:type="spellStart"/>
      <w:r w:rsidRPr="002A557A">
        <w:rPr>
          <w:szCs w:val="22"/>
          <w:lang w:val="lt-LT"/>
        </w:rPr>
        <w:t>karboanhidrazės</w:t>
      </w:r>
      <w:proofErr w:type="spellEnd"/>
      <w:r w:rsidRPr="002A557A">
        <w:rPr>
          <w:szCs w:val="22"/>
          <w:lang w:val="lt-LT"/>
        </w:rPr>
        <w:t xml:space="preserve"> inhibitorių grupės diuretikas. Slopinant </w:t>
      </w:r>
      <w:proofErr w:type="spellStart"/>
      <w:r w:rsidRPr="002A557A">
        <w:rPr>
          <w:szCs w:val="22"/>
          <w:lang w:val="lt-LT"/>
        </w:rPr>
        <w:t>karboanhidrazę</w:t>
      </w:r>
      <w:proofErr w:type="spellEnd"/>
      <w:r w:rsidRPr="002A557A">
        <w:rPr>
          <w:szCs w:val="22"/>
          <w:lang w:val="lt-LT"/>
        </w:rPr>
        <w:t xml:space="preserve"> </w:t>
      </w:r>
      <w:proofErr w:type="spellStart"/>
      <w:r w:rsidRPr="002A557A">
        <w:rPr>
          <w:szCs w:val="22"/>
          <w:lang w:val="lt-LT"/>
        </w:rPr>
        <w:t>proksimaliniuose</w:t>
      </w:r>
      <w:proofErr w:type="spellEnd"/>
      <w:r w:rsidRPr="002A557A">
        <w:rPr>
          <w:szCs w:val="22"/>
          <w:lang w:val="lt-LT"/>
        </w:rPr>
        <w:t xml:space="preserve"> inkstų kanalėliuose mažėja vandenilio ir rūgščiojo karbonato jonų, nevyksta natrio kaita į vandenilį, todėl padidėja natrio ir vandens šalinimas su šlapimu. </w:t>
      </w:r>
      <w:proofErr w:type="spellStart"/>
      <w:r w:rsidRPr="002A557A">
        <w:rPr>
          <w:szCs w:val="22"/>
          <w:lang w:val="lt-LT"/>
        </w:rPr>
        <w:t>Acetazolamidas</w:t>
      </w:r>
      <w:proofErr w:type="spellEnd"/>
      <w:r w:rsidRPr="002A557A">
        <w:rPr>
          <w:szCs w:val="22"/>
          <w:lang w:val="lt-LT"/>
        </w:rPr>
        <w:t xml:space="preserve"> taip pat slopina rūgščiųjų karbonatų reabsorbciją; todėl jų daugiau šalinama su šlapimu, o organizme prasideda </w:t>
      </w:r>
      <w:proofErr w:type="spellStart"/>
      <w:r w:rsidRPr="002A557A">
        <w:rPr>
          <w:szCs w:val="22"/>
          <w:lang w:val="lt-LT"/>
        </w:rPr>
        <w:t>acidozė</w:t>
      </w:r>
      <w:proofErr w:type="spellEnd"/>
      <w:r>
        <w:rPr>
          <w:szCs w:val="22"/>
          <w:lang w:val="lt-LT"/>
        </w:rPr>
        <w:t xml:space="preserve"> </w:t>
      </w:r>
      <w:bookmarkStart w:id="0" w:name="_Hlk162338065"/>
      <w:r>
        <w:rPr>
          <w:szCs w:val="22"/>
          <w:lang w:val="lt-LT"/>
        </w:rPr>
        <w:t>(</w:t>
      </w:r>
      <w:r w:rsidRPr="003F7B9C">
        <w:rPr>
          <w:szCs w:val="22"/>
          <w:lang w:val="lt-LT"/>
        </w:rPr>
        <w:t>rūgščių medžiagų perteklius kraujyje</w:t>
      </w:r>
      <w:r>
        <w:rPr>
          <w:szCs w:val="22"/>
          <w:lang w:val="lt-LT"/>
        </w:rPr>
        <w:t>)</w:t>
      </w:r>
      <w:bookmarkEnd w:id="0"/>
      <w:r w:rsidRPr="002A557A">
        <w:rPr>
          <w:szCs w:val="22"/>
          <w:lang w:val="lt-LT"/>
        </w:rPr>
        <w:t>. Be to, su šlapimu daugiau pasišalina kalio, fosfatų, magnio ir kalcio.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  <w:r w:rsidRPr="002A557A">
        <w:rPr>
          <w:szCs w:val="22"/>
          <w:lang w:val="lt-LT"/>
        </w:rPr>
        <w:t xml:space="preserve">Dėl poveikio ne tik inkstams, </w:t>
      </w:r>
      <w:proofErr w:type="spellStart"/>
      <w:r w:rsidRPr="002A557A">
        <w:rPr>
          <w:szCs w:val="22"/>
          <w:lang w:val="lt-LT"/>
        </w:rPr>
        <w:t>acetazolamidas</w:t>
      </w:r>
      <w:proofErr w:type="spellEnd"/>
      <w:r w:rsidRPr="002A557A">
        <w:rPr>
          <w:szCs w:val="22"/>
          <w:lang w:val="lt-LT"/>
        </w:rPr>
        <w:t xml:space="preserve"> vartojamas glaukomai gydyti. Vaistas mažina skysčio susidarymą akies obuolio viduje, todėl sumažina akispūdį.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</w:p>
    <w:p w:rsidR="004475EC" w:rsidRPr="002A557A" w:rsidRDefault="004475EC" w:rsidP="004475EC">
      <w:pPr>
        <w:widowControl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Acetazolamida</w:t>
      </w:r>
      <w:r w:rsidRPr="002A557A">
        <w:rPr>
          <w:szCs w:val="22"/>
          <w:lang w:val="lt-LT"/>
        </w:rPr>
        <w:t>s</w:t>
      </w:r>
      <w:proofErr w:type="spellEnd"/>
      <w:r w:rsidRPr="002A557A">
        <w:rPr>
          <w:szCs w:val="22"/>
          <w:lang w:val="lt-LT"/>
        </w:rPr>
        <w:t xml:space="preserve"> greitai rezorbuojamas iš virškinimo trakto. Išgėrus vaisto, didžiausia koncentracija kraujyje atsiranda per 1 </w:t>
      </w:r>
      <w:r>
        <w:rPr>
          <w:szCs w:val="22"/>
          <w:lang w:val="lt-LT"/>
        </w:rPr>
        <w:t>-</w:t>
      </w:r>
      <w:r w:rsidRPr="002A557A">
        <w:rPr>
          <w:szCs w:val="22"/>
          <w:lang w:val="lt-LT"/>
        </w:rPr>
        <w:t xml:space="preserve"> 3 valandas. </w:t>
      </w:r>
      <w:proofErr w:type="spellStart"/>
      <w:r w:rsidRPr="002A557A">
        <w:rPr>
          <w:szCs w:val="22"/>
          <w:lang w:val="lt-LT"/>
        </w:rPr>
        <w:t>Diurezinis</w:t>
      </w:r>
      <w:proofErr w:type="spellEnd"/>
      <w:r w:rsidRPr="002A557A">
        <w:rPr>
          <w:szCs w:val="22"/>
          <w:lang w:val="lt-LT"/>
        </w:rPr>
        <w:t xml:space="preserve"> vaisto poveikis trunka 8 </w:t>
      </w:r>
      <w:r>
        <w:rPr>
          <w:szCs w:val="22"/>
          <w:lang w:val="lt-LT"/>
        </w:rPr>
        <w:t>-</w:t>
      </w:r>
      <w:r w:rsidRPr="002A557A">
        <w:rPr>
          <w:szCs w:val="22"/>
          <w:lang w:val="lt-LT"/>
        </w:rPr>
        <w:t xml:space="preserve"> 12 val. Vaistas šalinamas per inkstus nepakitusia forma.</w:t>
      </w:r>
    </w:p>
    <w:p w:rsidR="004475EC" w:rsidRPr="00D57517" w:rsidRDefault="004475EC" w:rsidP="004475EC">
      <w:pPr>
        <w:widowControl w:val="0"/>
        <w:ind w:left="567" w:hanging="567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ind w:left="567" w:hanging="567"/>
        <w:rPr>
          <w:szCs w:val="22"/>
          <w:lang w:val="lt-LT"/>
        </w:rPr>
      </w:pPr>
      <w:proofErr w:type="spellStart"/>
      <w:r w:rsidRPr="00D57517">
        <w:rPr>
          <w:szCs w:val="22"/>
          <w:lang w:val="lt-LT"/>
        </w:rPr>
        <w:t>Diacarb</w:t>
      </w:r>
      <w:proofErr w:type="spellEnd"/>
      <w:r w:rsidRPr="00D57517">
        <w:rPr>
          <w:szCs w:val="22"/>
          <w:lang w:val="lt-LT"/>
        </w:rPr>
        <w:t xml:space="preserve"> vartojamas glaukom</w:t>
      </w:r>
      <w:r>
        <w:rPr>
          <w:szCs w:val="22"/>
          <w:lang w:val="lt-LT"/>
        </w:rPr>
        <w:t>ai</w:t>
      </w:r>
      <w:r w:rsidRPr="00D57517">
        <w:rPr>
          <w:szCs w:val="22"/>
          <w:lang w:val="lt-LT"/>
        </w:rPr>
        <w:t xml:space="preserve"> gydy</w:t>
      </w:r>
      <w:r>
        <w:rPr>
          <w:szCs w:val="22"/>
          <w:lang w:val="lt-LT"/>
        </w:rPr>
        <w:t>ti</w:t>
      </w:r>
      <w:r w:rsidRPr="00D57517">
        <w:rPr>
          <w:szCs w:val="22"/>
          <w:lang w:val="lt-LT"/>
        </w:rPr>
        <w:t>.</w:t>
      </w:r>
    </w:p>
    <w:p w:rsidR="004475EC" w:rsidRPr="00D57517" w:rsidRDefault="004475EC" w:rsidP="004475EC">
      <w:pPr>
        <w:widowControl w:val="0"/>
        <w:ind w:left="567" w:hanging="567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val="lt-LT"/>
        </w:rPr>
      </w:pPr>
      <w:r w:rsidRPr="00D57517">
        <w:rPr>
          <w:b/>
          <w:szCs w:val="22"/>
          <w:lang w:val="lt-LT"/>
        </w:rPr>
        <w:t>2.</w:t>
      </w:r>
      <w:r w:rsidRPr="00D57517">
        <w:rPr>
          <w:b/>
          <w:szCs w:val="22"/>
          <w:lang w:val="lt-LT"/>
        </w:rPr>
        <w:tab/>
        <w:t>K</w:t>
      </w:r>
      <w:r w:rsidRPr="002A557A">
        <w:rPr>
          <w:b/>
          <w:szCs w:val="22"/>
          <w:lang w:val="lt-LT"/>
        </w:rPr>
        <w:t>as žinotina prieš vartojant</w:t>
      </w:r>
      <w:r w:rsidRPr="00D57517">
        <w:rPr>
          <w:b/>
          <w:szCs w:val="22"/>
          <w:lang w:val="lt-LT"/>
        </w:rPr>
        <w:t xml:space="preserve"> </w:t>
      </w:r>
      <w:proofErr w:type="spellStart"/>
      <w:r w:rsidRPr="00D57517">
        <w:rPr>
          <w:b/>
          <w:szCs w:val="22"/>
          <w:lang w:val="lt-LT"/>
        </w:rPr>
        <w:t>D</w:t>
      </w:r>
      <w:r w:rsidRPr="002A557A">
        <w:rPr>
          <w:b/>
          <w:szCs w:val="22"/>
          <w:lang w:val="lt-LT"/>
        </w:rPr>
        <w:t>iacarb</w:t>
      </w:r>
      <w:proofErr w:type="spellEnd"/>
      <w:r w:rsidRPr="00D57517">
        <w:rPr>
          <w:b/>
          <w:szCs w:val="22"/>
          <w:lang w:val="lt-LT"/>
        </w:rPr>
        <w:t xml:space="preserve"> </w:t>
      </w:r>
    </w:p>
    <w:p w:rsidR="004475EC" w:rsidRPr="00D57517" w:rsidRDefault="004475EC" w:rsidP="004475EC">
      <w:pPr>
        <w:widowControl w:val="0"/>
        <w:ind w:left="567" w:hanging="567"/>
        <w:rPr>
          <w:szCs w:val="22"/>
          <w:lang w:val="lt-LT"/>
        </w:rPr>
      </w:pPr>
    </w:p>
    <w:p w:rsidR="004475EC" w:rsidRDefault="004475EC" w:rsidP="004475EC">
      <w:pPr>
        <w:widowControl w:val="0"/>
        <w:ind w:left="567" w:hanging="567"/>
        <w:rPr>
          <w:b/>
          <w:bCs/>
          <w:szCs w:val="22"/>
          <w:lang w:val="lt-LT"/>
        </w:rPr>
      </w:pPr>
      <w:proofErr w:type="spellStart"/>
      <w:r w:rsidRPr="00D57517">
        <w:rPr>
          <w:b/>
          <w:szCs w:val="22"/>
          <w:lang w:val="lt-LT"/>
        </w:rPr>
        <w:t>Diacarb</w:t>
      </w:r>
      <w:proofErr w:type="spellEnd"/>
      <w:r w:rsidRPr="00D57517">
        <w:rPr>
          <w:b/>
          <w:bCs/>
          <w:szCs w:val="22"/>
          <w:lang w:val="lt-LT"/>
        </w:rPr>
        <w:t xml:space="preserve"> vartoti </w:t>
      </w:r>
      <w:r>
        <w:rPr>
          <w:b/>
          <w:bCs/>
          <w:szCs w:val="22"/>
          <w:lang w:val="lt-LT"/>
        </w:rPr>
        <w:t>draudžiama</w:t>
      </w:r>
      <w:r w:rsidRPr="00D57517">
        <w:rPr>
          <w:b/>
          <w:bCs/>
          <w:szCs w:val="22"/>
          <w:lang w:val="lt-LT"/>
        </w:rPr>
        <w:t>:</w:t>
      </w:r>
    </w:p>
    <w:p w:rsidR="004475EC" w:rsidRDefault="004475EC" w:rsidP="004475EC">
      <w:pPr>
        <w:pStyle w:val="Sraopastraipa"/>
        <w:widowControl w:val="0"/>
        <w:numPr>
          <w:ilvl w:val="0"/>
          <w:numId w:val="3"/>
        </w:numPr>
        <w:ind w:left="567" w:hanging="567"/>
        <w:rPr>
          <w:szCs w:val="22"/>
          <w:lang w:val="lt-LT"/>
        </w:rPr>
      </w:pPr>
      <w:r w:rsidRPr="00347017">
        <w:rPr>
          <w:szCs w:val="22"/>
          <w:lang w:val="lt-LT"/>
        </w:rPr>
        <w:t xml:space="preserve">jeigu yra alergija </w:t>
      </w:r>
      <w:proofErr w:type="spellStart"/>
      <w:r w:rsidRPr="00347017">
        <w:rPr>
          <w:szCs w:val="22"/>
          <w:lang w:val="lt-LT"/>
        </w:rPr>
        <w:t>acetazolamidui</w:t>
      </w:r>
      <w:proofErr w:type="spellEnd"/>
      <w:r>
        <w:rPr>
          <w:szCs w:val="22"/>
          <w:lang w:val="lt-LT"/>
        </w:rPr>
        <w:t xml:space="preserve"> </w:t>
      </w:r>
      <w:r w:rsidRPr="00877B3F">
        <w:rPr>
          <w:noProof/>
          <w:lang w:val="lt-LT"/>
        </w:rPr>
        <w:t xml:space="preserve">arba bet kuriai pagalbinei šio vaisto medžiagai </w:t>
      </w:r>
      <w:r w:rsidRPr="00877B3F">
        <w:rPr>
          <w:szCs w:val="22"/>
          <w:lang w:val="lt-LT"/>
        </w:rPr>
        <w:t>(jos išvardytos 6</w:t>
      </w:r>
      <w:r>
        <w:rPr>
          <w:szCs w:val="22"/>
          <w:lang w:val="lt-LT"/>
        </w:rPr>
        <w:t> </w:t>
      </w:r>
      <w:r w:rsidRPr="00877B3F">
        <w:rPr>
          <w:szCs w:val="22"/>
          <w:lang w:val="lt-LT"/>
        </w:rPr>
        <w:t>skyriuje)</w:t>
      </w:r>
      <w:r>
        <w:rPr>
          <w:szCs w:val="22"/>
          <w:lang w:val="lt-LT"/>
        </w:rPr>
        <w:t>;</w:t>
      </w:r>
    </w:p>
    <w:p w:rsidR="004475EC" w:rsidRPr="008137C7" w:rsidRDefault="004475EC" w:rsidP="004475EC">
      <w:pPr>
        <w:pStyle w:val="Sraopastraipa"/>
        <w:widowControl w:val="0"/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E63BBD">
        <w:rPr>
          <w:szCs w:val="22"/>
          <w:lang w:val="lt-LT"/>
        </w:rPr>
        <w:t xml:space="preserve">jeigu yra padidėjęs jautrumas </w:t>
      </w:r>
      <w:proofErr w:type="spellStart"/>
      <w:r w:rsidRPr="00E63BBD">
        <w:rPr>
          <w:szCs w:val="22"/>
          <w:lang w:val="lt-LT"/>
        </w:rPr>
        <w:t>sulfanilamidams</w:t>
      </w:r>
      <w:proofErr w:type="spellEnd"/>
      <w:r>
        <w:rPr>
          <w:szCs w:val="22"/>
          <w:lang w:val="lt-LT"/>
        </w:rPr>
        <w:t>;</w:t>
      </w:r>
      <w:r w:rsidRPr="00E63BBD">
        <w:rPr>
          <w:szCs w:val="22"/>
          <w:lang w:val="lt-LT"/>
        </w:rPr>
        <w:t xml:space="preserve"> </w:t>
      </w:r>
    </w:p>
    <w:p w:rsidR="004475EC" w:rsidRPr="00E63BBD" w:rsidRDefault="004475EC" w:rsidP="004475EC">
      <w:pPr>
        <w:pStyle w:val="Sraopastraipa"/>
        <w:widowControl w:val="0"/>
        <w:numPr>
          <w:ilvl w:val="0"/>
          <w:numId w:val="3"/>
        </w:numPr>
        <w:ind w:left="567" w:hanging="567"/>
        <w:rPr>
          <w:szCs w:val="22"/>
          <w:lang w:val="lt-LT"/>
        </w:rPr>
      </w:pPr>
      <w:r w:rsidRPr="00E63BBD">
        <w:rPr>
          <w:szCs w:val="22"/>
          <w:lang w:val="lt-LT"/>
        </w:rPr>
        <w:t>jeigu yra serume sumažėjusi natrio ir/arba kalio koncentracija</w:t>
      </w:r>
      <w:r>
        <w:rPr>
          <w:szCs w:val="22"/>
          <w:lang w:val="lt-LT"/>
        </w:rPr>
        <w:t>;</w:t>
      </w:r>
    </w:p>
    <w:p w:rsidR="004475EC" w:rsidRPr="00E63BBD" w:rsidRDefault="004475EC" w:rsidP="004475EC">
      <w:pPr>
        <w:pStyle w:val="Sraopastraipa"/>
        <w:widowControl w:val="0"/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E63BBD">
        <w:rPr>
          <w:szCs w:val="22"/>
          <w:lang w:val="lt-LT"/>
        </w:rPr>
        <w:t xml:space="preserve">jeigu yra sutrikusi inkstų ir (arba) kepenų veikla (sergant kepenų ligomis dažniau galima </w:t>
      </w:r>
      <w:proofErr w:type="spellStart"/>
      <w:r w:rsidRPr="00E63BBD">
        <w:rPr>
          <w:szCs w:val="22"/>
          <w:lang w:val="lt-LT"/>
        </w:rPr>
        <w:t>encefalopatija</w:t>
      </w:r>
      <w:proofErr w:type="spellEnd"/>
      <w:r w:rsidRPr="00E63BBD">
        <w:rPr>
          <w:szCs w:val="22"/>
          <w:lang w:val="lt-LT"/>
        </w:rPr>
        <w:t>)</w:t>
      </w:r>
      <w:r>
        <w:rPr>
          <w:szCs w:val="22"/>
          <w:lang w:val="lt-LT"/>
        </w:rPr>
        <w:t>;</w:t>
      </w:r>
    </w:p>
    <w:p w:rsidR="004475EC" w:rsidRPr="00E63BBD" w:rsidRDefault="004475EC" w:rsidP="004475EC">
      <w:pPr>
        <w:pStyle w:val="Sraopastraipa"/>
        <w:widowControl w:val="0"/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E63BBD">
        <w:rPr>
          <w:szCs w:val="22"/>
          <w:lang w:val="lt-LT"/>
        </w:rPr>
        <w:lastRenderedPageBreak/>
        <w:t>jeigu yra antinksčių nepakankamumas</w:t>
      </w:r>
      <w:r>
        <w:rPr>
          <w:szCs w:val="22"/>
          <w:lang w:val="lt-LT"/>
        </w:rPr>
        <w:t>;</w:t>
      </w:r>
    </w:p>
    <w:p w:rsidR="004475EC" w:rsidRPr="00E63BBD" w:rsidRDefault="004475EC" w:rsidP="004475EC">
      <w:pPr>
        <w:pStyle w:val="Sraopastraipa"/>
        <w:widowControl w:val="0"/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E63BBD">
        <w:rPr>
          <w:szCs w:val="22"/>
          <w:lang w:val="lt-LT"/>
        </w:rPr>
        <w:t xml:space="preserve">jeigu yra </w:t>
      </w:r>
      <w:proofErr w:type="spellStart"/>
      <w:r w:rsidRPr="00E63BBD">
        <w:rPr>
          <w:szCs w:val="22"/>
          <w:lang w:val="lt-LT"/>
        </w:rPr>
        <w:t>hiperchloremine</w:t>
      </w:r>
      <w:proofErr w:type="spellEnd"/>
      <w:r w:rsidRPr="00E63BBD">
        <w:rPr>
          <w:szCs w:val="22"/>
          <w:lang w:val="lt-LT"/>
        </w:rPr>
        <w:t xml:space="preserve"> </w:t>
      </w:r>
      <w:proofErr w:type="spellStart"/>
      <w:r w:rsidRPr="00E63BBD">
        <w:rPr>
          <w:szCs w:val="22"/>
          <w:lang w:val="lt-LT"/>
        </w:rPr>
        <w:t>acidozė</w:t>
      </w:r>
      <w:proofErr w:type="spellEnd"/>
      <w:r>
        <w:rPr>
          <w:szCs w:val="22"/>
          <w:lang w:val="lt-LT"/>
        </w:rPr>
        <w:t xml:space="preserve"> (</w:t>
      </w:r>
      <w:r w:rsidRPr="003F7B9C">
        <w:rPr>
          <w:szCs w:val="22"/>
          <w:lang w:val="lt-LT"/>
        </w:rPr>
        <w:t>chloro kiekio kraujyje padidėjimas</w:t>
      </w:r>
      <w:r>
        <w:rPr>
          <w:szCs w:val="22"/>
          <w:lang w:val="lt-LT"/>
        </w:rPr>
        <w:t>);</w:t>
      </w:r>
    </w:p>
    <w:p w:rsidR="004475EC" w:rsidRPr="00E63BBD" w:rsidRDefault="004475EC" w:rsidP="004475EC">
      <w:pPr>
        <w:pStyle w:val="Sraopastraipa"/>
        <w:widowControl w:val="0"/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E63BBD">
        <w:rPr>
          <w:szCs w:val="22"/>
          <w:lang w:val="lt-LT"/>
        </w:rPr>
        <w:t xml:space="preserve">jeigu yra lėtinė </w:t>
      </w:r>
      <w:proofErr w:type="spellStart"/>
      <w:r w:rsidRPr="00E63BBD">
        <w:rPr>
          <w:szCs w:val="22"/>
          <w:lang w:val="lt-LT"/>
        </w:rPr>
        <w:t>dekompensuota</w:t>
      </w:r>
      <w:proofErr w:type="spellEnd"/>
      <w:r w:rsidRPr="00E63BBD">
        <w:rPr>
          <w:szCs w:val="22"/>
          <w:lang w:val="lt-LT"/>
        </w:rPr>
        <w:t xml:space="preserve"> uždaro kampo glaukoma</w:t>
      </w:r>
      <w:r>
        <w:rPr>
          <w:szCs w:val="22"/>
          <w:lang w:val="lt-LT"/>
        </w:rPr>
        <w:t xml:space="preserve"> (padidėjusio </w:t>
      </w:r>
      <w:r w:rsidRPr="00EF3913">
        <w:rPr>
          <w:szCs w:val="22"/>
          <w:lang w:val="lt-LT"/>
        </w:rPr>
        <w:t>aki</w:t>
      </w:r>
      <w:r>
        <w:rPr>
          <w:szCs w:val="22"/>
          <w:lang w:val="lt-LT"/>
        </w:rPr>
        <w:t xml:space="preserve">spūdžio </w:t>
      </w:r>
      <w:r w:rsidRPr="00EF3913">
        <w:rPr>
          <w:szCs w:val="22"/>
          <w:lang w:val="lt-LT"/>
        </w:rPr>
        <w:t xml:space="preserve"> liga</w:t>
      </w:r>
      <w:r>
        <w:rPr>
          <w:szCs w:val="22"/>
          <w:lang w:val="lt-LT"/>
        </w:rPr>
        <w:t>)</w:t>
      </w:r>
      <w:r w:rsidRPr="00E63BBD">
        <w:rPr>
          <w:szCs w:val="22"/>
          <w:lang w:val="lt-LT"/>
        </w:rPr>
        <w:t xml:space="preserve"> (vaistas netinka ilgalaikiam gydymui)</w:t>
      </w:r>
      <w:r>
        <w:rPr>
          <w:szCs w:val="22"/>
          <w:lang w:val="lt-LT"/>
        </w:rPr>
        <w:t>;</w:t>
      </w:r>
    </w:p>
    <w:p w:rsidR="004475EC" w:rsidRPr="00E63BBD" w:rsidRDefault="004475EC" w:rsidP="004475EC">
      <w:pPr>
        <w:pStyle w:val="Sraopastraipa"/>
        <w:widowControl w:val="0"/>
        <w:numPr>
          <w:ilvl w:val="0"/>
          <w:numId w:val="3"/>
        </w:numPr>
        <w:spacing w:line="240" w:lineRule="auto"/>
        <w:ind w:left="567" w:hanging="567"/>
        <w:outlineLvl w:val="0"/>
        <w:rPr>
          <w:szCs w:val="22"/>
          <w:lang w:val="lt-LT"/>
        </w:rPr>
      </w:pPr>
      <w:r w:rsidRPr="00E63BBD">
        <w:rPr>
          <w:szCs w:val="22"/>
          <w:lang w:val="lt-LT"/>
        </w:rPr>
        <w:t xml:space="preserve">jeigu yra </w:t>
      </w:r>
      <w:proofErr w:type="spellStart"/>
      <w:r w:rsidRPr="00E63BBD">
        <w:rPr>
          <w:szCs w:val="22"/>
          <w:lang w:val="lt-LT"/>
        </w:rPr>
        <w:t>hiperkalciurija</w:t>
      </w:r>
      <w:proofErr w:type="spellEnd"/>
      <w:r>
        <w:rPr>
          <w:szCs w:val="22"/>
          <w:lang w:val="lt-LT"/>
        </w:rPr>
        <w:t xml:space="preserve"> (padidėjęs </w:t>
      </w:r>
      <w:r w:rsidRPr="00EF3913">
        <w:rPr>
          <w:szCs w:val="22"/>
          <w:lang w:val="lt-LT"/>
        </w:rPr>
        <w:t xml:space="preserve">kalcio </w:t>
      </w:r>
      <w:r>
        <w:rPr>
          <w:szCs w:val="22"/>
          <w:lang w:val="lt-LT"/>
        </w:rPr>
        <w:t xml:space="preserve">kiekis </w:t>
      </w:r>
      <w:r w:rsidRPr="00EF3913">
        <w:rPr>
          <w:szCs w:val="22"/>
          <w:lang w:val="lt-LT"/>
        </w:rPr>
        <w:t>šlapime</w:t>
      </w:r>
      <w:r>
        <w:rPr>
          <w:szCs w:val="22"/>
          <w:lang w:val="lt-LT"/>
        </w:rPr>
        <w:t>)</w:t>
      </w:r>
      <w:r w:rsidRPr="00E63BBD">
        <w:rPr>
          <w:szCs w:val="22"/>
          <w:lang w:val="lt-LT"/>
        </w:rPr>
        <w:t>.</w:t>
      </w:r>
    </w:p>
    <w:p w:rsidR="004475EC" w:rsidRPr="00D57517" w:rsidRDefault="004475EC" w:rsidP="004475EC">
      <w:pPr>
        <w:widowControl w:val="0"/>
        <w:ind w:left="567" w:hanging="567"/>
        <w:rPr>
          <w:szCs w:val="22"/>
          <w:lang w:val="lt-LT"/>
        </w:rPr>
      </w:pPr>
    </w:p>
    <w:p w:rsidR="004475EC" w:rsidRPr="00A437CF" w:rsidRDefault="004475EC" w:rsidP="004475EC">
      <w:pPr>
        <w:pStyle w:val="PI-3EMEASMCA"/>
        <w:widowControl w:val="0"/>
      </w:pPr>
      <w:r w:rsidRPr="00A437CF">
        <w:t>Įspėjimai ir atsargumo priemonės</w:t>
      </w:r>
    </w:p>
    <w:p w:rsidR="004475EC" w:rsidRPr="00A437CF" w:rsidRDefault="004475EC" w:rsidP="004475EC">
      <w:pPr>
        <w:pStyle w:val="PI-3EMEASMCA"/>
        <w:widowControl w:val="0"/>
        <w:rPr>
          <w:b w:val="0"/>
        </w:rPr>
      </w:pPr>
      <w:r w:rsidRPr="00A437CF">
        <w:rPr>
          <w:b w:val="0"/>
        </w:rPr>
        <w:t xml:space="preserve">Pasitarkite su gydytoju, prieš pradėdami vartoti </w:t>
      </w:r>
      <w:proofErr w:type="spellStart"/>
      <w:r>
        <w:rPr>
          <w:b w:val="0"/>
        </w:rPr>
        <w:t>Diacarb</w:t>
      </w:r>
      <w:proofErr w:type="spellEnd"/>
      <w:r w:rsidRPr="00A437CF">
        <w:rPr>
          <w:b w:val="0"/>
        </w:rPr>
        <w:t>:</w:t>
      </w:r>
    </w:p>
    <w:p w:rsidR="004475EC" w:rsidRPr="00877B3F" w:rsidRDefault="004475EC" w:rsidP="004475EC">
      <w:pPr>
        <w:pStyle w:val="Sraopastraipa"/>
        <w:widowControl w:val="0"/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877B3F">
        <w:rPr>
          <w:szCs w:val="22"/>
          <w:lang w:val="lt-LT"/>
        </w:rPr>
        <w:t xml:space="preserve">jeigu yra padidėjęs jautrumas vaistui, gali atsirasti gyvybei grėsmingas nepageidaujamas poveikis, pvz., </w:t>
      </w:r>
      <w:proofErr w:type="spellStart"/>
      <w:r w:rsidRPr="002A557A">
        <w:rPr>
          <w:szCs w:val="22"/>
          <w:lang w:val="lt-LT"/>
        </w:rPr>
        <w:t>Stivenso</w:t>
      </w:r>
      <w:proofErr w:type="spellEnd"/>
      <w:r>
        <w:rPr>
          <w:szCs w:val="22"/>
          <w:lang w:val="lt-LT"/>
        </w:rPr>
        <w:t>-</w:t>
      </w:r>
      <w:r w:rsidRPr="002A557A">
        <w:rPr>
          <w:szCs w:val="22"/>
          <w:lang w:val="lt-LT"/>
        </w:rPr>
        <w:t xml:space="preserve">Džonsono </w:t>
      </w:r>
      <w:r w:rsidRPr="00FB3DE6">
        <w:rPr>
          <w:szCs w:val="22"/>
          <w:lang w:val="lt-LT"/>
        </w:rPr>
        <w:t>(</w:t>
      </w:r>
      <w:proofErr w:type="spellStart"/>
      <w:r w:rsidRPr="003D0FBF">
        <w:rPr>
          <w:i/>
          <w:color w:val="000000"/>
          <w:szCs w:val="22"/>
          <w:shd w:val="clear" w:color="auto" w:fill="FFFFFF"/>
          <w:lang w:val="lt-LT"/>
        </w:rPr>
        <w:t>Stevens-Johnson</w:t>
      </w:r>
      <w:proofErr w:type="spellEnd"/>
      <w:r w:rsidRPr="003D0FBF">
        <w:rPr>
          <w:color w:val="000000"/>
          <w:szCs w:val="22"/>
          <w:shd w:val="clear" w:color="auto" w:fill="FFFFFF"/>
          <w:lang w:val="lt-LT"/>
        </w:rPr>
        <w:t>)</w:t>
      </w:r>
      <w:r w:rsidRPr="003D0FBF">
        <w:rPr>
          <w:rFonts w:ascii="Verdana" w:hAnsi="Verdana"/>
          <w:color w:val="000000"/>
          <w:sz w:val="17"/>
          <w:szCs w:val="17"/>
          <w:shd w:val="clear" w:color="auto" w:fill="FFFFFF"/>
          <w:lang w:val="lt-LT"/>
        </w:rPr>
        <w:t xml:space="preserve"> </w:t>
      </w:r>
      <w:r w:rsidRPr="002A557A">
        <w:rPr>
          <w:szCs w:val="22"/>
          <w:lang w:val="lt-LT"/>
        </w:rPr>
        <w:t>sindromas</w:t>
      </w:r>
      <w:r w:rsidRPr="00877B3F">
        <w:rPr>
          <w:szCs w:val="22"/>
          <w:lang w:val="lt-LT"/>
        </w:rPr>
        <w:t xml:space="preserve">, </w:t>
      </w:r>
      <w:r w:rsidRPr="003D0FBF">
        <w:rPr>
          <w:color w:val="000000"/>
          <w:szCs w:val="22"/>
          <w:shd w:val="clear" w:color="auto" w:fill="FFFFFF"/>
          <w:lang w:val="lt-LT"/>
        </w:rPr>
        <w:t xml:space="preserve">toksinė epidermio </w:t>
      </w:r>
      <w:proofErr w:type="spellStart"/>
      <w:r w:rsidRPr="003D0FBF">
        <w:rPr>
          <w:color w:val="000000"/>
          <w:szCs w:val="22"/>
          <w:shd w:val="clear" w:color="auto" w:fill="FFFFFF"/>
          <w:lang w:val="lt-LT"/>
        </w:rPr>
        <w:t>nekrolizė</w:t>
      </w:r>
      <w:proofErr w:type="spellEnd"/>
      <w:r w:rsidRPr="003D0FBF">
        <w:rPr>
          <w:color w:val="000000"/>
          <w:szCs w:val="22"/>
          <w:shd w:val="clear" w:color="auto" w:fill="FFFFFF"/>
          <w:lang w:val="lt-LT"/>
        </w:rPr>
        <w:t xml:space="preserve"> (</w:t>
      </w:r>
      <w:proofErr w:type="spellStart"/>
      <w:r w:rsidRPr="003D0FBF">
        <w:rPr>
          <w:color w:val="000000"/>
          <w:szCs w:val="22"/>
          <w:shd w:val="clear" w:color="auto" w:fill="FFFFFF"/>
          <w:lang w:val="lt-LT"/>
        </w:rPr>
        <w:t>Lajelio</w:t>
      </w:r>
      <w:proofErr w:type="spellEnd"/>
      <w:r w:rsidRPr="003D0FBF">
        <w:rPr>
          <w:color w:val="000000"/>
          <w:szCs w:val="22"/>
          <w:shd w:val="clear" w:color="auto" w:fill="FFFFFF"/>
          <w:lang w:val="lt-LT"/>
        </w:rPr>
        <w:t xml:space="preserve"> (</w:t>
      </w:r>
      <w:proofErr w:type="spellStart"/>
      <w:r w:rsidRPr="00DF3EBC">
        <w:rPr>
          <w:i/>
          <w:szCs w:val="22"/>
          <w:lang w:val="lt-LT"/>
        </w:rPr>
        <w:t>Lyell</w:t>
      </w:r>
      <w:proofErr w:type="spellEnd"/>
      <w:r>
        <w:rPr>
          <w:szCs w:val="22"/>
          <w:lang w:val="lt-LT"/>
        </w:rPr>
        <w:t>))</w:t>
      </w:r>
      <w:r w:rsidRPr="002A557A">
        <w:rPr>
          <w:szCs w:val="22"/>
          <w:lang w:val="lt-LT"/>
        </w:rPr>
        <w:t xml:space="preserve"> sindromas</w:t>
      </w:r>
      <w:r w:rsidRPr="00877B3F">
        <w:rPr>
          <w:szCs w:val="22"/>
          <w:lang w:val="lt-LT"/>
        </w:rPr>
        <w:t xml:space="preserve">, žaibiška kepenų nekrozė, </w:t>
      </w:r>
      <w:proofErr w:type="spellStart"/>
      <w:r w:rsidRPr="00877B3F">
        <w:rPr>
          <w:szCs w:val="22"/>
          <w:lang w:val="lt-LT"/>
        </w:rPr>
        <w:t>granuliocitų</w:t>
      </w:r>
      <w:proofErr w:type="spellEnd"/>
      <w:r w:rsidRPr="00877B3F">
        <w:rPr>
          <w:szCs w:val="22"/>
          <w:lang w:val="lt-LT"/>
        </w:rPr>
        <w:t xml:space="preserve"> kiekio kraujyje sumažėjimas mažakraujystė dėl kraujo gamybos sutrikimo ir hemoraginė diatezė</w:t>
      </w:r>
      <w:r>
        <w:rPr>
          <w:szCs w:val="22"/>
          <w:lang w:val="lt-LT"/>
        </w:rPr>
        <w:t xml:space="preserve"> (</w:t>
      </w:r>
      <w:r w:rsidRPr="00EF3913">
        <w:rPr>
          <w:szCs w:val="22"/>
          <w:lang w:val="lt-LT"/>
        </w:rPr>
        <w:t>polinkis kraujuoti</w:t>
      </w:r>
      <w:r>
        <w:rPr>
          <w:szCs w:val="22"/>
          <w:lang w:val="lt-LT"/>
        </w:rPr>
        <w:t>)</w:t>
      </w:r>
      <w:r w:rsidRPr="00877B3F">
        <w:rPr>
          <w:szCs w:val="22"/>
          <w:lang w:val="lt-LT"/>
        </w:rPr>
        <w:t xml:space="preserve">. </w:t>
      </w:r>
    </w:p>
    <w:p w:rsidR="004475EC" w:rsidRDefault="004475EC" w:rsidP="004475EC">
      <w:pPr>
        <w:pStyle w:val="Sraopastraipa"/>
        <w:widowControl w:val="0"/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877B3F">
        <w:rPr>
          <w:szCs w:val="22"/>
          <w:lang w:val="lt-LT"/>
        </w:rPr>
        <w:t xml:space="preserve">jeigu atsirado odos ir </w:t>
      </w:r>
      <w:proofErr w:type="spellStart"/>
      <w:r w:rsidRPr="00877B3F">
        <w:rPr>
          <w:szCs w:val="22"/>
          <w:lang w:val="lt-LT"/>
        </w:rPr>
        <w:t>kraujodaros</w:t>
      </w:r>
      <w:proofErr w:type="spellEnd"/>
      <w:r w:rsidRPr="00877B3F">
        <w:rPr>
          <w:szCs w:val="22"/>
          <w:lang w:val="lt-LT"/>
        </w:rPr>
        <w:t xml:space="preserve"> pokyčių, vaisto vartojimą reikia nedelsiant nutraukti.</w:t>
      </w:r>
    </w:p>
    <w:p w:rsidR="004475EC" w:rsidRPr="00353A4F" w:rsidRDefault="004475EC" w:rsidP="004475EC">
      <w:pPr>
        <w:pStyle w:val="Sraopastraipa"/>
        <w:widowControl w:val="0"/>
        <w:numPr>
          <w:ilvl w:val="0"/>
          <w:numId w:val="3"/>
        </w:num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Pr="00DA724D">
        <w:rPr>
          <w:szCs w:val="22"/>
          <w:lang w:val="lt-LT"/>
        </w:rPr>
        <w:t xml:space="preserve">eigu jums pavartojus </w:t>
      </w:r>
      <w:proofErr w:type="spellStart"/>
      <w:r w:rsidRPr="00DA724D">
        <w:rPr>
          <w:szCs w:val="22"/>
          <w:lang w:val="lt-LT"/>
        </w:rPr>
        <w:t>acetazolamido</w:t>
      </w:r>
      <w:proofErr w:type="spellEnd"/>
      <w:r w:rsidRPr="00DA724D">
        <w:rPr>
          <w:szCs w:val="22"/>
          <w:lang w:val="lt-LT"/>
        </w:rPr>
        <w:t xml:space="preserve"> jau yra pasireiškę plaučių ar kvėpavimo sutrikimų (atsirado</w:t>
      </w:r>
      <w:r>
        <w:rPr>
          <w:szCs w:val="22"/>
          <w:lang w:val="lt-LT"/>
        </w:rPr>
        <w:t xml:space="preserve"> </w:t>
      </w:r>
      <w:r w:rsidRPr="00DA724D">
        <w:rPr>
          <w:szCs w:val="22"/>
          <w:lang w:val="lt-LT"/>
        </w:rPr>
        <w:t>skysčių plaučiuose).</w:t>
      </w:r>
    </w:p>
    <w:p w:rsidR="004475EC" w:rsidRDefault="004475EC" w:rsidP="004475EC">
      <w:pPr>
        <w:widowControl w:val="0"/>
        <w:rPr>
          <w:szCs w:val="22"/>
          <w:lang w:val="lt-LT"/>
        </w:rPr>
      </w:pPr>
    </w:p>
    <w:p w:rsidR="004475EC" w:rsidRPr="00DA724D" w:rsidRDefault="004475EC" w:rsidP="004475EC">
      <w:pPr>
        <w:widowControl w:val="0"/>
        <w:rPr>
          <w:szCs w:val="22"/>
          <w:lang w:val="lt-LT"/>
        </w:rPr>
      </w:pPr>
      <w:r w:rsidRPr="00DA724D">
        <w:rPr>
          <w:szCs w:val="22"/>
          <w:lang w:val="lt-LT"/>
        </w:rPr>
        <w:t xml:space="preserve">Jeigu pavartojus </w:t>
      </w:r>
      <w:proofErr w:type="spellStart"/>
      <w:r w:rsidRPr="00DA724D">
        <w:rPr>
          <w:szCs w:val="22"/>
          <w:lang w:val="lt-LT"/>
        </w:rPr>
        <w:t>Dis</w:t>
      </w:r>
      <w:r>
        <w:rPr>
          <w:szCs w:val="22"/>
          <w:lang w:val="lt-LT"/>
        </w:rPr>
        <w:t>carb</w:t>
      </w:r>
      <w:proofErr w:type="spellEnd"/>
      <w:r>
        <w:rPr>
          <w:szCs w:val="22"/>
          <w:lang w:val="lt-LT"/>
        </w:rPr>
        <w:t xml:space="preserve"> </w:t>
      </w:r>
      <w:r w:rsidRPr="00DA724D">
        <w:rPr>
          <w:szCs w:val="22"/>
          <w:lang w:val="lt-LT"/>
        </w:rPr>
        <w:t>Jus dusina arba Jums sunku kvėpuoti, nedelsdami</w:t>
      </w:r>
      <w:r>
        <w:rPr>
          <w:szCs w:val="22"/>
          <w:lang w:val="lt-LT"/>
        </w:rPr>
        <w:t xml:space="preserve"> </w:t>
      </w:r>
      <w:r w:rsidRPr="00DA724D">
        <w:rPr>
          <w:szCs w:val="22"/>
          <w:lang w:val="lt-LT"/>
        </w:rPr>
        <w:t>kreipkitės medicininės pagalbos (taip pat žr. 4 skyrių).</w:t>
      </w:r>
    </w:p>
    <w:p w:rsidR="004475EC" w:rsidRPr="00353A4F" w:rsidRDefault="004475EC" w:rsidP="004475EC">
      <w:pPr>
        <w:widowControl w:val="0"/>
        <w:rPr>
          <w:szCs w:val="22"/>
          <w:lang w:val="lt-LT"/>
        </w:rPr>
      </w:pPr>
    </w:p>
    <w:p w:rsidR="004475EC" w:rsidRDefault="004475EC" w:rsidP="004475EC">
      <w:pPr>
        <w:widowControl w:val="0"/>
        <w:rPr>
          <w:szCs w:val="22"/>
          <w:lang w:val="lt-LT"/>
        </w:rPr>
      </w:pPr>
      <w:r w:rsidRPr="0050272E">
        <w:rPr>
          <w:szCs w:val="22"/>
          <w:lang w:val="lt-LT"/>
        </w:rPr>
        <w:t>Regos susilpnėjimas arba akių skausmas gali būti skysčio kaupimosi akies kraujagysliniame sluoksnyje (</w:t>
      </w:r>
      <w:proofErr w:type="spellStart"/>
      <w:r w:rsidRPr="0050272E">
        <w:rPr>
          <w:szCs w:val="22"/>
          <w:lang w:val="lt-LT"/>
        </w:rPr>
        <w:t>chorioidinės</w:t>
      </w:r>
      <w:proofErr w:type="spellEnd"/>
      <w:r w:rsidRPr="0050272E">
        <w:rPr>
          <w:szCs w:val="22"/>
          <w:lang w:val="lt-LT"/>
        </w:rPr>
        <w:t xml:space="preserve"> </w:t>
      </w:r>
      <w:proofErr w:type="spellStart"/>
      <w:r w:rsidRPr="0050272E">
        <w:rPr>
          <w:szCs w:val="22"/>
          <w:lang w:val="lt-LT"/>
        </w:rPr>
        <w:t>efuzijos</w:t>
      </w:r>
      <w:proofErr w:type="spellEnd"/>
      <w:r w:rsidRPr="0050272E">
        <w:rPr>
          <w:szCs w:val="22"/>
          <w:lang w:val="lt-LT"/>
        </w:rPr>
        <w:t xml:space="preserve"> arba </w:t>
      </w:r>
      <w:proofErr w:type="spellStart"/>
      <w:r w:rsidRPr="0050272E">
        <w:rPr>
          <w:szCs w:val="22"/>
          <w:lang w:val="lt-LT"/>
        </w:rPr>
        <w:t>chorioidinio</w:t>
      </w:r>
      <w:proofErr w:type="spellEnd"/>
      <w:r w:rsidRPr="0050272E">
        <w:rPr>
          <w:szCs w:val="22"/>
          <w:lang w:val="lt-LT"/>
        </w:rPr>
        <w:t xml:space="preserve"> atsiskyrimo) simptomai. Jie gali pasireikšti per kelias valandas pradėjus vartoti </w:t>
      </w:r>
      <w:proofErr w:type="spellStart"/>
      <w:r w:rsidRPr="0050272E">
        <w:rPr>
          <w:szCs w:val="22"/>
          <w:lang w:val="lt-LT"/>
        </w:rPr>
        <w:t>Diacarb</w:t>
      </w:r>
      <w:proofErr w:type="spellEnd"/>
      <w:r w:rsidRPr="0050272E">
        <w:rPr>
          <w:szCs w:val="22"/>
          <w:lang w:val="lt-LT"/>
        </w:rPr>
        <w:t>. Pasireiškus šiems simptomams, nedelsdami pasitarkite su gydytoju.</w:t>
      </w:r>
    </w:p>
    <w:p w:rsidR="004475EC" w:rsidRDefault="004475EC" w:rsidP="004475EC">
      <w:pPr>
        <w:widowControl w:val="0"/>
        <w:rPr>
          <w:szCs w:val="22"/>
          <w:lang w:val="lt-LT"/>
        </w:rPr>
      </w:pPr>
    </w:p>
    <w:p w:rsidR="004475EC" w:rsidRPr="00877B3F" w:rsidRDefault="004475EC" w:rsidP="004475EC">
      <w:pPr>
        <w:widowControl w:val="0"/>
        <w:rPr>
          <w:szCs w:val="22"/>
          <w:lang w:val="lt-LT"/>
        </w:rPr>
      </w:pPr>
      <w:proofErr w:type="spellStart"/>
      <w:r w:rsidRPr="00877B3F">
        <w:rPr>
          <w:szCs w:val="22"/>
          <w:lang w:val="lt-LT"/>
        </w:rPr>
        <w:t>Acetazolamido</w:t>
      </w:r>
      <w:proofErr w:type="spellEnd"/>
      <w:r w:rsidRPr="00877B3F">
        <w:rPr>
          <w:szCs w:val="22"/>
          <w:lang w:val="lt-LT"/>
        </w:rPr>
        <w:t xml:space="preserve"> reikia atsargiai vartoti su didele doze </w:t>
      </w:r>
      <w:proofErr w:type="spellStart"/>
      <w:r w:rsidRPr="00877B3F">
        <w:rPr>
          <w:szCs w:val="22"/>
          <w:lang w:val="lt-LT"/>
        </w:rPr>
        <w:t>acetilsalicilo</w:t>
      </w:r>
      <w:proofErr w:type="spellEnd"/>
      <w:r w:rsidRPr="00877B3F">
        <w:rPr>
          <w:szCs w:val="22"/>
          <w:lang w:val="lt-LT"/>
        </w:rPr>
        <w:t xml:space="preserve"> rūgšties, kadangi gali atsirasti apetito nebuvimas, padažnėti kvėpavimas, atsirasti letarginė būsena, koma, gali ištikti net mirtis.</w:t>
      </w:r>
    </w:p>
    <w:p w:rsidR="004475EC" w:rsidRPr="00877B3F" w:rsidRDefault="004475EC" w:rsidP="004475EC">
      <w:pPr>
        <w:widowControl w:val="0"/>
        <w:rPr>
          <w:szCs w:val="22"/>
          <w:lang w:val="lt-LT"/>
        </w:rPr>
      </w:pPr>
      <w:r w:rsidRPr="00877B3F">
        <w:rPr>
          <w:szCs w:val="22"/>
          <w:lang w:val="lt-LT"/>
        </w:rPr>
        <w:t xml:space="preserve">Vartojama didesnė negu rekomenduojama </w:t>
      </w:r>
      <w:proofErr w:type="spellStart"/>
      <w:r w:rsidRPr="00877B3F">
        <w:rPr>
          <w:szCs w:val="22"/>
          <w:lang w:val="lt-LT"/>
        </w:rPr>
        <w:t>acetazolamido</w:t>
      </w:r>
      <w:proofErr w:type="spellEnd"/>
      <w:r w:rsidRPr="00877B3F">
        <w:rPr>
          <w:szCs w:val="22"/>
          <w:lang w:val="lt-LT"/>
        </w:rPr>
        <w:t xml:space="preserve"> dozė šlapimo išsiskyrimo nedidina, tačiau gali stiprinti mieguistumą bei jutimų sutrikimą, o kartais – net sumažinti šlapimo išsiskyrimą.</w:t>
      </w:r>
    </w:p>
    <w:p w:rsidR="004475EC" w:rsidRPr="00877B3F" w:rsidRDefault="004475EC" w:rsidP="004475EC">
      <w:pPr>
        <w:widowControl w:val="0"/>
        <w:rPr>
          <w:szCs w:val="22"/>
          <w:lang w:val="lt-LT"/>
        </w:rPr>
      </w:pPr>
      <w:r>
        <w:rPr>
          <w:szCs w:val="22"/>
          <w:lang w:val="lt-LT"/>
        </w:rPr>
        <w:t>Vaistas</w:t>
      </w:r>
      <w:r w:rsidRPr="00877B3F">
        <w:rPr>
          <w:szCs w:val="22"/>
          <w:lang w:val="lt-LT"/>
        </w:rPr>
        <w:t xml:space="preserve"> gali didinti </w:t>
      </w:r>
      <w:proofErr w:type="spellStart"/>
      <w:r w:rsidRPr="00877B3F">
        <w:rPr>
          <w:szCs w:val="22"/>
          <w:lang w:val="lt-LT"/>
        </w:rPr>
        <w:t>acidozę</w:t>
      </w:r>
      <w:proofErr w:type="spellEnd"/>
      <w:r>
        <w:rPr>
          <w:szCs w:val="22"/>
          <w:lang w:val="lt-LT"/>
        </w:rPr>
        <w:t xml:space="preserve"> </w:t>
      </w:r>
      <w:r w:rsidRPr="00D51AF5">
        <w:rPr>
          <w:szCs w:val="22"/>
          <w:lang w:val="lt-LT"/>
        </w:rPr>
        <w:t>(rūgščių medžiagų perteklius kraujyje)</w:t>
      </w:r>
      <w:r w:rsidRPr="00877B3F">
        <w:rPr>
          <w:szCs w:val="22"/>
          <w:lang w:val="lt-LT"/>
        </w:rPr>
        <w:t xml:space="preserve">, todėl </w:t>
      </w:r>
      <w:r>
        <w:rPr>
          <w:szCs w:val="22"/>
          <w:lang w:val="lt-LT"/>
        </w:rPr>
        <w:t>pacientams</w:t>
      </w:r>
      <w:r w:rsidRPr="00877B3F">
        <w:rPr>
          <w:szCs w:val="22"/>
          <w:lang w:val="lt-LT"/>
        </w:rPr>
        <w:t xml:space="preserve">, sergantiems plaučių embolija ir </w:t>
      </w:r>
      <w:proofErr w:type="spellStart"/>
      <w:r w:rsidRPr="00877B3F">
        <w:rPr>
          <w:szCs w:val="22"/>
          <w:lang w:val="lt-LT"/>
        </w:rPr>
        <w:t>emfizema</w:t>
      </w:r>
      <w:proofErr w:type="spellEnd"/>
      <w:r>
        <w:rPr>
          <w:szCs w:val="22"/>
          <w:lang w:val="lt-LT"/>
        </w:rPr>
        <w:t xml:space="preserve"> (</w:t>
      </w:r>
      <w:r w:rsidRPr="00D51AF5">
        <w:rPr>
          <w:szCs w:val="22"/>
          <w:lang w:val="lt-LT"/>
        </w:rPr>
        <w:t>plaučių liga, sukelianti kvėpavimo pasunkėjimą</w:t>
      </w:r>
      <w:r>
        <w:rPr>
          <w:szCs w:val="22"/>
          <w:lang w:val="lt-LT"/>
        </w:rPr>
        <w:t>)</w:t>
      </w:r>
      <w:r w:rsidRPr="00877B3F">
        <w:rPr>
          <w:szCs w:val="22"/>
          <w:lang w:val="lt-LT"/>
        </w:rPr>
        <w:t>, jo reikėtų vartoti atsargiai.</w:t>
      </w:r>
    </w:p>
    <w:p w:rsidR="004475EC" w:rsidRDefault="004475EC" w:rsidP="004475EC">
      <w:pPr>
        <w:widowControl w:val="0"/>
        <w:rPr>
          <w:iCs/>
          <w:szCs w:val="22"/>
          <w:lang w:val="lt-LT"/>
        </w:rPr>
      </w:pPr>
    </w:p>
    <w:p w:rsidR="004475EC" w:rsidRPr="001D72F8" w:rsidRDefault="004475EC" w:rsidP="004475EC">
      <w:pPr>
        <w:widowControl w:val="0"/>
        <w:rPr>
          <w:i/>
          <w:iCs/>
          <w:szCs w:val="22"/>
          <w:lang w:val="lt-LT"/>
        </w:rPr>
      </w:pPr>
      <w:r w:rsidRPr="001D72F8">
        <w:rPr>
          <w:i/>
          <w:iCs/>
          <w:szCs w:val="22"/>
          <w:lang w:val="lt-LT"/>
        </w:rPr>
        <w:t>Laboratoriniai tyrimai</w:t>
      </w:r>
    </w:p>
    <w:p w:rsidR="004475EC" w:rsidRPr="00877B3F" w:rsidRDefault="004475EC" w:rsidP="004475EC">
      <w:pPr>
        <w:widowControl w:val="0"/>
        <w:rPr>
          <w:szCs w:val="22"/>
          <w:lang w:val="lt-LT"/>
        </w:rPr>
      </w:pPr>
      <w:r w:rsidRPr="00877B3F">
        <w:rPr>
          <w:szCs w:val="22"/>
          <w:lang w:val="lt-LT"/>
        </w:rPr>
        <w:t>Padėjus gerti vaisto ir gydymo juo metu rekomenduojama reguliariai stebėti kiekybinę kraujo ląstelių sudėtį, trombocitų kiekį bei elektrolitų koncentraciją serume.</w:t>
      </w:r>
    </w:p>
    <w:p w:rsidR="004475EC" w:rsidRPr="00D57517" w:rsidRDefault="004475EC" w:rsidP="004475EC">
      <w:pPr>
        <w:widowControl w:val="0"/>
        <w:rPr>
          <w:b/>
          <w:iCs/>
          <w:szCs w:val="22"/>
          <w:lang w:val="lt-LT"/>
        </w:rPr>
      </w:pPr>
    </w:p>
    <w:p w:rsidR="004475EC" w:rsidRPr="00A437CF" w:rsidRDefault="004475EC" w:rsidP="004475EC">
      <w:pPr>
        <w:pStyle w:val="PI-3EMEASMCA"/>
        <w:widowControl w:val="0"/>
      </w:pPr>
      <w:r w:rsidRPr="00A437CF">
        <w:t xml:space="preserve">Kiti vaistai ir </w:t>
      </w:r>
      <w:proofErr w:type="spellStart"/>
      <w:r>
        <w:t>Diacarb</w:t>
      </w:r>
      <w:proofErr w:type="spellEnd"/>
    </w:p>
    <w:p w:rsidR="004475EC" w:rsidRPr="00877B3F" w:rsidRDefault="004475EC" w:rsidP="004475EC">
      <w:pPr>
        <w:widowControl w:val="0"/>
        <w:rPr>
          <w:lang w:val="lt-LT"/>
        </w:rPr>
      </w:pPr>
      <w:r w:rsidRPr="00877B3F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:rsidR="004475EC" w:rsidRPr="00D57517" w:rsidRDefault="004475EC" w:rsidP="004475EC">
      <w:pPr>
        <w:widowControl w:val="0"/>
        <w:rPr>
          <w:szCs w:val="22"/>
          <w:lang w:val="lt-LT"/>
        </w:rPr>
      </w:pPr>
    </w:p>
    <w:p w:rsidR="004475EC" w:rsidRPr="002A557A" w:rsidRDefault="004475EC" w:rsidP="004475EC">
      <w:pPr>
        <w:widowControl w:val="0"/>
        <w:rPr>
          <w:szCs w:val="22"/>
          <w:lang w:val="lt-LT"/>
        </w:rPr>
      </w:pPr>
      <w:proofErr w:type="spellStart"/>
      <w:r w:rsidRPr="002A557A">
        <w:rPr>
          <w:szCs w:val="22"/>
          <w:lang w:val="lt-LT"/>
        </w:rPr>
        <w:t>Acetazolamidas</w:t>
      </w:r>
      <w:proofErr w:type="spellEnd"/>
      <w:r w:rsidRPr="002A557A">
        <w:rPr>
          <w:szCs w:val="22"/>
          <w:lang w:val="lt-LT"/>
        </w:rPr>
        <w:t xml:space="preserve"> gali stiprinti </w:t>
      </w:r>
      <w:proofErr w:type="spellStart"/>
      <w:r w:rsidRPr="002A557A">
        <w:rPr>
          <w:szCs w:val="22"/>
          <w:lang w:val="lt-LT"/>
        </w:rPr>
        <w:t>folio</w:t>
      </w:r>
      <w:proofErr w:type="spellEnd"/>
      <w:r w:rsidRPr="002A557A">
        <w:rPr>
          <w:szCs w:val="22"/>
          <w:lang w:val="lt-LT"/>
        </w:rPr>
        <w:t xml:space="preserve"> rūgšties antagonistų, vaistų nuo diabeto ir geriamųjų antikoaguliantų poveikį.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  <w:r w:rsidRPr="002A557A">
        <w:rPr>
          <w:szCs w:val="22"/>
          <w:lang w:val="lt-LT"/>
        </w:rPr>
        <w:t xml:space="preserve">Vartojant </w:t>
      </w:r>
      <w:proofErr w:type="spellStart"/>
      <w:r w:rsidRPr="002A557A">
        <w:rPr>
          <w:szCs w:val="22"/>
          <w:lang w:val="lt-LT"/>
        </w:rPr>
        <w:t>acetazolamido</w:t>
      </w:r>
      <w:proofErr w:type="spellEnd"/>
      <w:r w:rsidRPr="002A557A">
        <w:rPr>
          <w:szCs w:val="22"/>
          <w:lang w:val="lt-LT"/>
        </w:rPr>
        <w:t xml:space="preserve"> kartu su </w:t>
      </w:r>
      <w:proofErr w:type="spellStart"/>
      <w:r w:rsidRPr="002A557A">
        <w:rPr>
          <w:szCs w:val="22"/>
          <w:lang w:val="lt-LT"/>
        </w:rPr>
        <w:t>acetilsalicilo</w:t>
      </w:r>
      <w:proofErr w:type="spellEnd"/>
      <w:r w:rsidRPr="002A557A">
        <w:rPr>
          <w:szCs w:val="22"/>
          <w:lang w:val="lt-LT"/>
        </w:rPr>
        <w:t xml:space="preserve"> rūgštimi gali pasireikšti sunki </w:t>
      </w:r>
      <w:proofErr w:type="spellStart"/>
      <w:r w:rsidRPr="002A557A">
        <w:rPr>
          <w:szCs w:val="22"/>
          <w:lang w:val="lt-LT"/>
        </w:rPr>
        <w:t>acidozė</w:t>
      </w:r>
      <w:proofErr w:type="spellEnd"/>
      <w:r>
        <w:rPr>
          <w:szCs w:val="22"/>
          <w:lang w:val="lt-LT"/>
        </w:rPr>
        <w:t xml:space="preserve"> </w:t>
      </w:r>
      <w:r w:rsidRPr="00D51AF5">
        <w:rPr>
          <w:szCs w:val="22"/>
          <w:lang w:val="lt-LT"/>
        </w:rPr>
        <w:t>(rūgščių medžiagų perteklius kraujyje)</w:t>
      </w:r>
      <w:r w:rsidRPr="002A557A">
        <w:rPr>
          <w:szCs w:val="22"/>
          <w:lang w:val="lt-LT"/>
        </w:rPr>
        <w:t xml:space="preserve"> ir stiprėti toksinis poveikis nervų sistemai.</w:t>
      </w:r>
    </w:p>
    <w:p w:rsidR="004475EC" w:rsidRPr="002A557A" w:rsidRDefault="004475EC" w:rsidP="004475EC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proofErr w:type="spellStart"/>
      <w:r w:rsidRPr="002A557A">
        <w:rPr>
          <w:szCs w:val="22"/>
          <w:lang w:val="lt-LT"/>
        </w:rPr>
        <w:t>Acetazolamidas</w:t>
      </w:r>
      <w:proofErr w:type="spellEnd"/>
      <w:r w:rsidRPr="002A557A">
        <w:rPr>
          <w:szCs w:val="22"/>
          <w:lang w:val="lt-LT"/>
        </w:rPr>
        <w:t xml:space="preserve"> sutrikdo </w:t>
      </w:r>
      <w:proofErr w:type="spellStart"/>
      <w:r w:rsidRPr="002A557A">
        <w:rPr>
          <w:szCs w:val="22"/>
          <w:lang w:val="lt-LT"/>
        </w:rPr>
        <w:t>fenitoino</w:t>
      </w:r>
      <w:proofErr w:type="spellEnd"/>
      <w:r w:rsidRPr="002A557A">
        <w:rPr>
          <w:szCs w:val="22"/>
          <w:lang w:val="lt-LT"/>
        </w:rPr>
        <w:t xml:space="preserve"> metabolizmą, todėl serume padidėja šio vaisto koncentracija. Kai kuriems pacientams, vartojusiems </w:t>
      </w:r>
      <w:proofErr w:type="spellStart"/>
      <w:r w:rsidRPr="002A557A">
        <w:rPr>
          <w:szCs w:val="22"/>
          <w:lang w:val="lt-LT"/>
        </w:rPr>
        <w:t>acetazolamido</w:t>
      </w:r>
      <w:proofErr w:type="spellEnd"/>
      <w:r w:rsidRPr="002A557A">
        <w:rPr>
          <w:szCs w:val="22"/>
          <w:lang w:val="lt-LT"/>
        </w:rPr>
        <w:t xml:space="preserve"> kartu su vaist</w:t>
      </w:r>
      <w:r>
        <w:rPr>
          <w:szCs w:val="22"/>
          <w:lang w:val="lt-LT"/>
        </w:rPr>
        <w:t>ais</w:t>
      </w:r>
      <w:r w:rsidRPr="002A557A">
        <w:rPr>
          <w:szCs w:val="22"/>
          <w:lang w:val="lt-LT"/>
        </w:rPr>
        <w:t xml:space="preserve"> nuo traukulių (</w:t>
      </w:r>
      <w:proofErr w:type="spellStart"/>
      <w:r w:rsidRPr="002A557A">
        <w:rPr>
          <w:szCs w:val="22"/>
          <w:lang w:val="lt-LT"/>
        </w:rPr>
        <w:t>fenitoinu</w:t>
      </w:r>
      <w:proofErr w:type="spellEnd"/>
      <w:r w:rsidRPr="002A557A">
        <w:rPr>
          <w:szCs w:val="22"/>
          <w:lang w:val="lt-LT"/>
        </w:rPr>
        <w:t xml:space="preserve">, </w:t>
      </w:r>
      <w:proofErr w:type="spellStart"/>
      <w:r w:rsidRPr="002A557A">
        <w:rPr>
          <w:szCs w:val="22"/>
          <w:lang w:val="lt-LT"/>
        </w:rPr>
        <w:t>primidonu</w:t>
      </w:r>
      <w:proofErr w:type="spellEnd"/>
      <w:r w:rsidRPr="002A557A">
        <w:rPr>
          <w:szCs w:val="22"/>
          <w:lang w:val="lt-LT"/>
        </w:rPr>
        <w:t xml:space="preserve">), atsirado sunkus kaulų suminkštėjimas. </w:t>
      </w:r>
      <w:proofErr w:type="spellStart"/>
      <w:r w:rsidRPr="002A557A">
        <w:rPr>
          <w:szCs w:val="22"/>
          <w:lang w:val="lt-LT"/>
        </w:rPr>
        <w:t>Acetazolamidas</w:t>
      </w:r>
      <w:proofErr w:type="spellEnd"/>
      <w:r w:rsidRPr="002A557A">
        <w:rPr>
          <w:szCs w:val="22"/>
          <w:lang w:val="lt-LT"/>
        </w:rPr>
        <w:t xml:space="preserve"> slopina </w:t>
      </w:r>
      <w:proofErr w:type="spellStart"/>
      <w:r w:rsidRPr="002A557A">
        <w:rPr>
          <w:szCs w:val="22"/>
          <w:lang w:val="lt-LT"/>
        </w:rPr>
        <w:t>primidono</w:t>
      </w:r>
      <w:proofErr w:type="spellEnd"/>
      <w:r w:rsidRPr="002A557A">
        <w:rPr>
          <w:szCs w:val="22"/>
          <w:lang w:val="lt-LT"/>
        </w:rPr>
        <w:t xml:space="preserve"> absorbciją ir mažina vaist</w:t>
      </w:r>
      <w:r>
        <w:rPr>
          <w:szCs w:val="22"/>
          <w:lang w:val="lt-LT"/>
        </w:rPr>
        <w:t>ų</w:t>
      </w:r>
      <w:r w:rsidRPr="002A557A">
        <w:rPr>
          <w:szCs w:val="22"/>
          <w:lang w:val="lt-LT"/>
        </w:rPr>
        <w:t xml:space="preserve"> nuo traukulių veiksmingumą.</w:t>
      </w:r>
    </w:p>
    <w:p w:rsidR="004475EC" w:rsidRPr="002A557A" w:rsidRDefault="004475EC" w:rsidP="004475EC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2A557A">
        <w:rPr>
          <w:szCs w:val="22"/>
          <w:lang w:val="lt-LT"/>
        </w:rPr>
        <w:t xml:space="preserve">Kad nepasireikštų nepageidaujamas poveikis, </w:t>
      </w:r>
      <w:proofErr w:type="spellStart"/>
      <w:r w:rsidRPr="002A557A">
        <w:rPr>
          <w:szCs w:val="22"/>
          <w:lang w:val="lt-LT"/>
        </w:rPr>
        <w:t>acetazolamido</w:t>
      </w:r>
      <w:proofErr w:type="spellEnd"/>
      <w:r w:rsidRPr="002A557A">
        <w:rPr>
          <w:szCs w:val="22"/>
          <w:lang w:val="lt-LT"/>
        </w:rPr>
        <w:t xml:space="preserve"> vartoti kartu su kitais </w:t>
      </w:r>
      <w:proofErr w:type="spellStart"/>
      <w:r w:rsidRPr="002A557A">
        <w:rPr>
          <w:szCs w:val="22"/>
          <w:lang w:val="lt-LT"/>
        </w:rPr>
        <w:t>karboanhidrazės</w:t>
      </w:r>
      <w:proofErr w:type="spellEnd"/>
      <w:r w:rsidRPr="002A557A">
        <w:rPr>
          <w:szCs w:val="22"/>
          <w:lang w:val="lt-LT"/>
        </w:rPr>
        <w:t xml:space="preserve"> inhibitoriais (KAI) negalima.</w:t>
      </w:r>
    </w:p>
    <w:p w:rsidR="004475EC" w:rsidRPr="002A557A" w:rsidRDefault="004475EC" w:rsidP="004475EC">
      <w:pPr>
        <w:widowControl w:val="0"/>
        <w:rPr>
          <w:b/>
          <w:i/>
          <w:szCs w:val="22"/>
          <w:lang w:val="lt-LT"/>
        </w:rPr>
      </w:pPr>
    </w:p>
    <w:p w:rsidR="004475EC" w:rsidRPr="00A437CF" w:rsidRDefault="004475EC" w:rsidP="004475EC">
      <w:pPr>
        <w:pStyle w:val="PI-3EMEASMCA"/>
        <w:widowControl w:val="0"/>
      </w:pPr>
      <w:r w:rsidRPr="00A437CF">
        <w:t>Nėštumas, žindymo laikotarpis ir vaisingumas</w:t>
      </w:r>
    </w:p>
    <w:p w:rsidR="004475EC" w:rsidRPr="00877B3F" w:rsidRDefault="004475EC" w:rsidP="004475EC">
      <w:pPr>
        <w:numPr>
          <w:ilvl w:val="12"/>
          <w:numId w:val="0"/>
        </w:numPr>
        <w:rPr>
          <w:szCs w:val="22"/>
          <w:lang w:val="lt-LT"/>
        </w:rPr>
      </w:pPr>
      <w:r w:rsidRPr="00877B3F">
        <w:rPr>
          <w:noProof/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4475EC" w:rsidRDefault="004475EC" w:rsidP="004475EC">
      <w:pPr>
        <w:widowControl w:val="0"/>
        <w:ind w:left="567" w:hanging="567"/>
        <w:rPr>
          <w:b/>
          <w:szCs w:val="22"/>
          <w:lang w:val="lt-LT"/>
        </w:rPr>
      </w:pPr>
    </w:p>
    <w:p w:rsidR="004475EC" w:rsidRDefault="004475EC" w:rsidP="004475EC">
      <w:pPr>
        <w:rPr>
          <w:szCs w:val="22"/>
          <w:u w:val="single"/>
          <w:lang w:val="lt-LT"/>
        </w:rPr>
      </w:pPr>
      <w:r>
        <w:rPr>
          <w:i/>
          <w:szCs w:val="22"/>
          <w:u w:val="single"/>
          <w:lang w:val="lt-LT"/>
        </w:rPr>
        <w:t>Nėštumas</w:t>
      </w:r>
    </w:p>
    <w:p w:rsidR="004475EC" w:rsidRDefault="004475EC" w:rsidP="004475EC">
      <w:pPr>
        <w:rPr>
          <w:szCs w:val="22"/>
          <w:lang w:val="lt-LT"/>
        </w:rPr>
      </w:pPr>
      <w:r>
        <w:rPr>
          <w:szCs w:val="22"/>
          <w:lang w:val="lt-LT"/>
        </w:rPr>
        <w:t>Pagal saugumą nėštumo metu vaistas priklauso C kategorijai.</w:t>
      </w:r>
    </w:p>
    <w:p w:rsidR="004475EC" w:rsidRDefault="004475EC" w:rsidP="004475EC">
      <w:pPr>
        <w:rPr>
          <w:szCs w:val="22"/>
          <w:lang w:val="lt-LT"/>
        </w:rPr>
      </w:pPr>
      <w:r>
        <w:rPr>
          <w:szCs w:val="22"/>
          <w:lang w:val="lt-LT"/>
        </w:rPr>
        <w:t>Nėščioms moterims, ypač pirmuosius tris nėštumo mėnesius, vaisto vartoti negalima, nebent gydytojas nurodytų, kad šio medikamento vartoti būtina.</w:t>
      </w:r>
    </w:p>
    <w:p w:rsidR="004475EC" w:rsidRDefault="004475EC" w:rsidP="004475EC">
      <w:pPr>
        <w:rPr>
          <w:szCs w:val="22"/>
          <w:lang w:val="lt-LT"/>
        </w:rPr>
      </w:pPr>
      <w:r>
        <w:rPr>
          <w:szCs w:val="22"/>
          <w:lang w:val="lt-LT"/>
        </w:rPr>
        <w:t>Kiekvienu atveju reikia apsvarstyti, ar gydymo nauda didesnė negu vaisiaus pažeidimo pavojus.</w:t>
      </w:r>
    </w:p>
    <w:p w:rsidR="004475EC" w:rsidRDefault="004475EC" w:rsidP="004475EC">
      <w:pPr>
        <w:rPr>
          <w:i/>
          <w:iCs/>
          <w:szCs w:val="22"/>
          <w:u w:val="single"/>
          <w:lang w:val="lt-LT"/>
        </w:rPr>
      </w:pPr>
    </w:p>
    <w:p w:rsidR="004475EC" w:rsidRDefault="004475EC" w:rsidP="004475EC">
      <w:pPr>
        <w:rPr>
          <w:szCs w:val="22"/>
          <w:lang w:val="lt-LT"/>
        </w:rPr>
      </w:pPr>
      <w:r>
        <w:rPr>
          <w:i/>
          <w:iCs/>
          <w:szCs w:val="22"/>
          <w:u w:val="single"/>
          <w:lang w:val="lt-LT"/>
        </w:rPr>
        <w:t>Žindymas</w:t>
      </w:r>
    </w:p>
    <w:p w:rsidR="004475EC" w:rsidRDefault="004475EC" w:rsidP="004475EC">
      <w:pPr>
        <w:rPr>
          <w:szCs w:val="22"/>
          <w:lang w:val="lt-LT"/>
        </w:rPr>
      </w:pPr>
      <w:r>
        <w:rPr>
          <w:szCs w:val="22"/>
          <w:lang w:val="lt-LT"/>
        </w:rPr>
        <w:t xml:space="preserve">Šiek tiek </w:t>
      </w:r>
      <w:proofErr w:type="spellStart"/>
      <w:r>
        <w:rPr>
          <w:szCs w:val="22"/>
          <w:lang w:val="lt-LT"/>
        </w:rPr>
        <w:t>acetazolamido</w:t>
      </w:r>
      <w:proofErr w:type="spellEnd"/>
      <w:r>
        <w:rPr>
          <w:szCs w:val="22"/>
          <w:lang w:val="lt-LT"/>
        </w:rPr>
        <w:t xml:space="preserve"> patenka į motino pieną. Jei žindyvė geria vaisto, žindymą reikia nutraukti.</w:t>
      </w:r>
    </w:p>
    <w:p w:rsidR="004475EC" w:rsidRPr="00D57517" w:rsidRDefault="004475EC" w:rsidP="004475EC">
      <w:pPr>
        <w:widowControl w:val="0"/>
        <w:ind w:left="567" w:hanging="567"/>
        <w:rPr>
          <w:b/>
          <w:szCs w:val="22"/>
          <w:lang w:val="lt-LT"/>
        </w:rPr>
      </w:pPr>
    </w:p>
    <w:p w:rsidR="004475EC" w:rsidRPr="00D57517" w:rsidRDefault="004475EC" w:rsidP="004475EC">
      <w:pPr>
        <w:widowControl w:val="0"/>
        <w:ind w:left="567" w:hanging="567"/>
        <w:rPr>
          <w:b/>
          <w:szCs w:val="22"/>
          <w:lang w:val="lt-LT"/>
        </w:rPr>
      </w:pPr>
      <w:r w:rsidRPr="00D57517">
        <w:rPr>
          <w:b/>
          <w:szCs w:val="22"/>
          <w:lang w:val="lt-LT"/>
        </w:rPr>
        <w:t>Vairavimas ir mechanizmų valdymas</w:t>
      </w:r>
    </w:p>
    <w:p w:rsidR="004475EC" w:rsidRPr="002A557A" w:rsidRDefault="004475EC" w:rsidP="004475EC">
      <w:pPr>
        <w:pStyle w:val="Pagrindinistekstas3"/>
        <w:widowControl w:val="0"/>
        <w:jc w:val="left"/>
        <w:rPr>
          <w:color w:val="auto"/>
          <w:lang w:val="lt-LT"/>
        </w:rPr>
      </w:pPr>
      <w:proofErr w:type="spellStart"/>
      <w:r w:rsidRPr="002A557A">
        <w:rPr>
          <w:color w:val="auto"/>
          <w:lang w:val="lt-LT"/>
        </w:rPr>
        <w:t>Acetazolamidas</w:t>
      </w:r>
      <w:proofErr w:type="spellEnd"/>
      <w:r w:rsidRPr="002A557A">
        <w:rPr>
          <w:color w:val="auto"/>
          <w:lang w:val="lt-LT"/>
        </w:rPr>
        <w:t xml:space="preserve">, ypač didelės jo dozės, gali sukelti mieguistumą, rečiau – nuovargį, svaigulį, sutrikdyti koordinaciją ir orientaciją, todėl </w:t>
      </w:r>
      <w:r>
        <w:rPr>
          <w:color w:val="auto"/>
          <w:lang w:val="lt-LT"/>
        </w:rPr>
        <w:t>šio vaisto</w:t>
      </w:r>
      <w:r w:rsidRPr="002A557A">
        <w:rPr>
          <w:color w:val="auto"/>
          <w:lang w:val="lt-LT"/>
        </w:rPr>
        <w:t xml:space="preserve"> vartojantiems pacientams reikėtų atsisakyti vairuoti transportą bei valdyti mechanizmus.</w:t>
      </w:r>
    </w:p>
    <w:p w:rsidR="004475EC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4475EC" w:rsidRPr="00804FBF" w:rsidRDefault="004475EC" w:rsidP="004475EC">
      <w:pPr>
        <w:tabs>
          <w:tab w:val="clear" w:pos="567"/>
        </w:tabs>
        <w:spacing w:line="240" w:lineRule="auto"/>
        <w:rPr>
          <w:b/>
          <w:lang w:val="lt-LT"/>
        </w:rPr>
      </w:pPr>
      <w:proofErr w:type="spellStart"/>
      <w:r w:rsidRPr="001D72F8">
        <w:rPr>
          <w:b/>
          <w:bCs/>
          <w:szCs w:val="22"/>
          <w:lang w:val="lt-LT"/>
        </w:rPr>
        <w:t>Diacarb</w:t>
      </w:r>
      <w:proofErr w:type="spellEnd"/>
      <w:r w:rsidRPr="001D72F8">
        <w:rPr>
          <w:b/>
          <w:bCs/>
          <w:szCs w:val="22"/>
          <w:lang w:val="lt-LT" w:eastAsia="pl-PL"/>
        </w:rPr>
        <w:t xml:space="preserve"> </w:t>
      </w:r>
      <w:r>
        <w:rPr>
          <w:b/>
          <w:bCs/>
          <w:szCs w:val="22"/>
          <w:lang w:val="lt-LT" w:eastAsia="pl-PL"/>
        </w:rPr>
        <w:t xml:space="preserve">sudėtyje </w:t>
      </w:r>
      <w:r w:rsidRPr="001D72F8">
        <w:rPr>
          <w:b/>
          <w:bCs/>
          <w:szCs w:val="22"/>
          <w:lang w:val="lt-LT" w:eastAsia="pl-PL"/>
        </w:rPr>
        <w:t>yra natrio</w:t>
      </w:r>
    </w:p>
    <w:p w:rsidR="004475EC" w:rsidRPr="00B23845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color w:val="000000"/>
          <w:szCs w:val="22"/>
          <w:lang w:val="lt-LT"/>
        </w:rPr>
      </w:pPr>
      <w:proofErr w:type="spellStart"/>
      <w:r w:rsidRPr="00E86E2D">
        <w:rPr>
          <w:szCs w:val="22"/>
          <w:lang w:val="lt-LT"/>
        </w:rPr>
        <w:t>Diacarb</w:t>
      </w:r>
      <w:proofErr w:type="spellEnd"/>
      <w:r w:rsidRPr="00B23845">
        <w:rPr>
          <w:rFonts w:eastAsia="Calibri"/>
          <w:bCs/>
          <w:szCs w:val="22"/>
          <w:lang w:val="lt-LT"/>
        </w:rPr>
        <w:t xml:space="preserve"> </w:t>
      </w:r>
      <w:r w:rsidRPr="001D72F8">
        <w:rPr>
          <w:rFonts w:eastAsia="Calibri"/>
          <w:bCs/>
          <w:szCs w:val="22"/>
          <w:lang w:val="lt-LT"/>
        </w:rPr>
        <w:t>tabletėje</w:t>
      </w:r>
      <w:r w:rsidRPr="001D72F8">
        <w:rPr>
          <w:color w:val="000000"/>
          <w:szCs w:val="22"/>
          <w:lang w:val="lt-LT"/>
        </w:rPr>
        <w:t xml:space="preserve"> yra mažiau kaip 1 </w:t>
      </w:r>
      <w:proofErr w:type="spellStart"/>
      <w:r w:rsidRPr="001D72F8">
        <w:rPr>
          <w:color w:val="000000"/>
          <w:szCs w:val="22"/>
          <w:lang w:val="lt-LT"/>
        </w:rPr>
        <w:t>mmol</w:t>
      </w:r>
      <w:proofErr w:type="spellEnd"/>
      <w:r w:rsidRPr="001D72F8">
        <w:rPr>
          <w:color w:val="000000"/>
          <w:szCs w:val="22"/>
          <w:lang w:val="lt-LT"/>
        </w:rPr>
        <w:t xml:space="preserve"> (23 mg) natrio, </w:t>
      </w:r>
      <w:proofErr w:type="spellStart"/>
      <w:r w:rsidRPr="001D72F8">
        <w:rPr>
          <w:color w:val="000000"/>
          <w:szCs w:val="22"/>
          <w:lang w:val="lt-LT"/>
        </w:rPr>
        <w:t>t.y</w:t>
      </w:r>
      <w:proofErr w:type="spellEnd"/>
      <w:r w:rsidRPr="001D72F8">
        <w:rPr>
          <w:color w:val="000000"/>
          <w:szCs w:val="22"/>
          <w:lang w:val="lt-LT"/>
        </w:rPr>
        <w:t>. jis beveik neturi reikšmės.</w:t>
      </w:r>
    </w:p>
    <w:p w:rsidR="004475EC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color w:val="000000"/>
          <w:lang w:val="lt-LT"/>
        </w:rPr>
      </w:pPr>
    </w:p>
    <w:p w:rsidR="004475EC" w:rsidRPr="00E86E2D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val="lt-LT"/>
        </w:rPr>
      </w:pPr>
      <w:r w:rsidRPr="00D57517">
        <w:rPr>
          <w:b/>
          <w:szCs w:val="22"/>
          <w:lang w:val="lt-LT"/>
        </w:rPr>
        <w:t>3.</w:t>
      </w:r>
      <w:r w:rsidRPr="00D57517">
        <w:rPr>
          <w:b/>
          <w:szCs w:val="22"/>
          <w:lang w:val="lt-LT"/>
        </w:rPr>
        <w:tab/>
        <w:t>K</w:t>
      </w:r>
      <w:r w:rsidRPr="002A557A">
        <w:rPr>
          <w:b/>
          <w:szCs w:val="22"/>
          <w:lang w:val="lt-LT"/>
        </w:rPr>
        <w:t>aip vartoti</w:t>
      </w:r>
      <w:r w:rsidRPr="00D57517">
        <w:rPr>
          <w:b/>
          <w:szCs w:val="22"/>
          <w:lang w:val="lt-LT"/>
        </w:rPr>
        <w:t xml:space="preserve"> </w:t>
      </w:r>
      <w:proofErr w:type="spellStart"/>
      <w:r w:rsidRPr="00D57517">
        <w:rPr>
          <w:b/>
          <w:szCs w:val="22"/>
          <w:lang w:val="lt-LT"/>
        </w:rPr>
        <w:t>D</w:t>
      </w:r>
      <w:r w:rsidRPr="002A557A">
        <w:rPr>
          <w:b/>
          <w:szCs w:val="22"/>
          <w:lang w:val="lt-LT"/>
        </w:rPr>
        <w:t>iacarb</w:t>
      </w:r>
      <w:proofErr w:type="spellEnd"/>
    </w:p>
    <w:p w:rsidR="004475EC" w:rsidRPr="00D57517" w:rsidRDefault="004475EC" w:rsidP="004475EC">
      <w:pPr>
        <w:widowControl w:val="0"/>
        <w:ind w:left="567" w:hanging="567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rPr>
          <w:szCs w:val="22"/>
          <w:lang w:val="lt-LT"/>
        </w:rPr>
      </w:pPr>
      <w:r>
        <w:rPr>
          <w:szCs w:val="22"/>
          <w:lang w:val="lt-LT"/>
        </w:rPr>
        <w:t>V</w:t>
      </w:r>
      <w:r w:rsidRPr="00D57517">
        <w:rPr>
          <w:szCs w:val="22"/>
          <w:lang w:val="lt-LT"/>
        </w:rPr>
        <w:t xml:space="preserve">isada vartokite </w:t>
      </w:r>
      <w:r>
        <w:rPr>
          <w:szCs w:val="22"/>
          <w:lang w:val="lt-LT"/>
        </w:rPr>
        <w:t xml:space="preserve">šį vaistą </w:t>
      </w:r>
      <w:r w:rsidRPr="00D57517">
        <w:rPr>
          <w:szCs w:val="22"/>
          <w:lang w:val="lt-LT"/>
        </w:rPr>
        <w:t>tiksliai</w:t>
      </w:r>
      <w:r>
        <w:rPr>
          <w:szCs w:val="22"/>
          <w:lang w:val="lt-LT"/>
        </w:rPr>
        <w:t>,</w:t>
      </w:r>
      <w:r w:rsidRPr="00D57517">
        <w:rPr>
          <w:szCs w:val="22"/>
          <w:lang w:val="lt-LT"/>
        </w:rPr>
        <w:t xml:space="preserve"> kaip nurodė gydytojas. Jeigu abejojate, kreipkitės į gydytoją arba vaistininką.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</w:p>
    <w:p w:rsidR="004475EC" w:rsidRPr="002A557A" w:rsidRDefault="004475EC" w:rsidP="004475EC">
      <w:pPr>
        <w:widowControl w:val="0"/>
        <w:rPr>
          <w:i/>
          <w:szCs w:val="22"/>
          <w:lang w:val="lt-LT"/>
        </w:rPr>
      </w:pPr>
      <w:r w:rsidRPr="002A557A">
        <w:rPr>
          <w:i/>
          <w:szCs w:val="22"/>
          <w:lang w:val="lt-LT"/>
        </w:rPr>
        <w:t>Suaugu</w:t>
      </w:r>
      <w:r>
        <w:rPr>
          <w:i/>
          <w:szCs w:val="22"/>
          <w:lang w:val="lt-LT"/>
        </w:rPr>
        <w:t>sie</w:t>
      </w:r>
      <w:r w:rsidRPr="002A557A">
        <w:rPr>
          <w:i/>
          <w:szCs w:val="22"/>
          <w:lang w:val="lt-LT"/>
        </w:rPr>
        <w:t>siems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  <w:r w:rsidRPr="002A557A">
        <w:rPr>
          <w:szCs w:val="22"/>
          <w:lang w:val="lt-LT"/>
        </w:rPr>
        <w:t>Vaisto vartoti nuo 250 iki 1000 mg lygiomis dalimis per 2</w:t>
      </w:r>
      <w:r w:rsidRPr="002A557A">
        <w:rPr>
          <w:szCs w:val="22"/>
          <w:lang w:val="lt-LT"/>
        </w:rPr>
        <w:noBreakHyphen/>
        <w:t>4 kartus.</w:t>
      </w:r>
    </w:p>
    <w:p w:rsidR="004475EC" w:rsidRPr="002A557A" w:rsidRDefault="004475EC" w:rsidP="004475EC">
      <w:pPr>
        <w:widowControl w:val="0"/>
        <w:spacing w:line="240" w:lineRule="auto"/>
        <w:ind w:right="278"/>
        <w:jc w:val="both"/>
        <w:rPr>
          <w:i/>
          <w:szCs w:val="22"/>
          <w:lang w:val="lt-LT"/>
        </w:rPr>
      </w:pPr>
    </w:p>
    <w:p w:rsidR="004475EC" w:rsidRPr="002A557A" w:rsidRDefault="004475EC" w:rsidP="004475EC">
      <w:pPr>
        <w:widowControl w:val="0"/>
        <w:spacing w:line="240" w:lineRule="auto"/>
        <w:ind w:right="278"/>
        <w:jc w:val="both"/>
        <w:rPr>
          <w:i/>
          <w:szCs w:val="22"/>
          <w:lang w:val="lt-LT"/>
        </w:rPr>
      </w:pPr>
      <w:r w:rsidRPr="002A557A">
        <w:rPr>
          <w:i/>
          <w:szCs w:val="22"/>
          <w:lang w:val="lt-LT"/>
        </w:rPr>
        <w:t xml:space="preserve">Senyviems </w:t>
      </w:r>
      <w:r>
        <w:rPr>
          <w:i/>
          <w:szCs w:val="22"/>
          <w:lang w:val="lt-LT"/>
        </w:rPr>
        <w:t>pacientams</w:t>
      </w:r>
    </w:p>
    <w:p w:rsidR="004475EC" w:rsidRDefault="004475EC" w:rsidP="004475EC">
      <w:pPr>
        <w:widowControl w:val="0"/>
        <w:rPr>
          <w:szCs w:val="22"/>
          <w:lang w:val="lt-LT"/>
        </w:rPr>
      </w:pPr>
      <w:r w:rsidRPr="002A557A">
        <w:rPr>
          <w:szCs w:val="22"/>
          <w:lang w:val="lt-LT"/>
        </w:rPr>
        <w:t xml:space="preserve">Kokią įtaką daro amžius </w:t>
      </w:r>
      <w:proofErr w:type="spellStart"/>
      <w:r w:rsidRPr="002A557A">
        <w:rPr>
          <w:szCs w:val="22"/>
          <w:lang w:val="lt-LT"/>
        </w:rPr>
        <w:t>acetazolamido</w:t>
      </w:r>
      <w:proofErr w:type="spellEnd"/>
      <w:r w:rsidRPr="002A557A">
        <w:rPr>
          <w:szCs w:val="22"/>
          <w:lang w:val="lt-LT"/>
        </w:rPr>
        <w:t xml:space="preserve"> poveikiui </w:t>
      </w:r>
      <w:proofErr w:type="spellStart"/>
      <w:r w:rsidRPr="002A557A">
        <w:rPr>
          <w:szCs w:val="22"/>
          <w:lang w:val="lt-LT"/>
        </w:rPr>
        <w:t>sen</w:t>
      </w:r>
      <w:r>
        <w:rPr>
          <w:szCs w:val="22"/>
          <w:lang w:val="lt-LT"/>
        </w:rPr>
        <w:t>yvųpacientų</w:t>
      </w:r>
      <w:proofErr w:type="spellEnd"/>
      <w:r w:rsidRPr="002A557A">
        <w:rPr>
          <w:szCs w:val="22"/>
          <w:lang w:val="lt-LT"/>
        </w:rPr>
        <w:t xml:space="preserve"> organizme, duomenų nėra. Vis dėlto labiau tikėtina, kad senyvi pacientai turės su amžiumi susijusį inkstų funkcijos sutrikimą, taigi pacientams, vartojantiems šių vaistų, būtina imtis atsargumo priemonių.</w:t>
      </w:r>
    </w:p>
    <w:p w:rsidR="004475EC" w:rsidRDefault="004475EC" w:rsidP="004475EC">
      <w:pPr>
        <w:widowControl w:val="0"/>
        <w:rPr>
          <w:szCs w:val="22"/>
          <w:lang w:val="lt-LT"/>
        </w:rPr>
      </w:pPr>
    </w:p>
    <w:p w:rsidR="004475EC" w:rsidRPr="003D0FBF" w:rsidRDefault="004475EC" w:rsidP="004475EC">
      <w:pPr>
        <w:contextualSpacing/>
        <w:outlineLvl w:val="0"/>
        <w:rPr>
          <w:i/>
          <w:iCs/>
          <w:snapToGrid w:val="0"/>
          <w:color w:val="000000"/>
          <w:szCs w:val="22"/>
          <w:lang w:val="lt-LT"/>
        </w:rPr>
      </w:pPr>
      <w:r w:rsidRPr="003D0FBF">
        <w:rPr>
          <w:i/>
          <w:iCs/>
          <w:snapToGrid w:val="0"/>
          <w:color w:val="000000"/>
          <w:szCs w:val="22"/>
          <w:lang w:val="lt-LT"/>
        </w:rPr>
        <w:t>Pacientams, kurių inkstų funkcija sutrikusi</w:t>
      </w:r>
    </w:p>
    <w:p w:rsidR="004475EC" w:rsidRPr="003D0FBF" w:rsidRDefault="004475EC" w:rsidP="004475EC">
      <w:pPr>
        <w:contextualSpacing/>
        <w:outlineLvl w:val="0"/>
        <w:rPr>
          <w:iCs/>
          <w:snapToGrid w:val="0"/>
          <w:color w:val="000000"/>
          <w:szCs w:val="22"/>
          <w:lang w:val="lt-LT"/>
        </w:rPr>
      </w:pPr>
      <w:r w:rsidRPr="003D0FBF">
        <w:rPr>
          <w:iCs/>
          <w:snapToGrid w:val="0"/>
          <w:color w:val="000000"/>
          <w:szCs w:val="22"/>
          <w:lang w:val="lt-LT"/>
        </w:rPr>
        <w:t xml:space="preserve">Draudžiama vartoti pacientams, kurių inkstų veikla sutrikusi. </w:t>
      </w:r>
    </w:p>
    <w:p w:rsidR="004475EC" w:rsidRPr="003D0FBF" w:rsidRDefault="004475EC" w:rsidP="004475EC">
      <w:pPr>
        <w:contextualSpacing/>
        <w:outlineLvl w:val="0"/>
        <w:rPr>
          <w:iCs/>
          <w:snapToGrid w:val="0"/>
          <w:color w:val="000000"/>
          <w:szCs w:val="22"/>
          <w:lang w:val="lt-LT"/>
        </w:rPr>
      </w:pPr>
    </w:p>
    <w:p w:rsidR="004475EC" w:rsidRPr="003D0FBF" w:rsidRDefault="004475EC" w:rsidP="004475EC">
      <w:pPr>
        <w:contextualSpacing/>
        <w:outlineLvl w:val="0"/>
        <w:rPr>
          <w:snapToGrid w:val="0"/>
          <w:color w:val="000000"/>
          <w:lang w:val="lt-LT"/>
        </w:rPr>
      </w:pPr>
      <w:r w:rsidRPr="003D0FBF">
        <w:rPr>
          <w:i/>
          <w:snapToGrid w:val="0"/>
          <w:color w:val="000000"/>
          <w:lang w:val="lt-LT"/>
        </w:rPr>
        <w:t>Pacientams, kurių kepenų funkcija sutrikusi</w:t>
      </w:r>
    </w:p>
    <w:p w:rsidR="004475EC" w:rsidRPr="003D0FBF" w:rsidRDefault="004475EC" w:rsidP="004475EC">
      <w:pPr>
        <w:contextualSpacing/>
        <w:outlineLvl w:val="0"/>
        <w:rPr>
          <w:iCs/>
          <w:snapToGrid w:val="0"/>
          <w:color w:val="000000"/>
          <w:szCs w:val="22"/>
          <w:lang w:val="lt-LT"/>
        </w:rPr>
      </w:pPr>
      <w:r w:rsidRPr="003D0FBF">
        <w:rPr>
          <w:iCs/>
          <w:snapToGrid w:val="0"/>
          <w:color w:val="000000"/>
          <w:szCs w:val="22"/>
          <w:lang w:val="lt-LT"/>
        </w:rPr>
        <w:t xml:space="preserve">Draudžiama vartoti pacientams, kurių kepenų veikla sutrikusi. 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</w:p>
    <w:p w:rsidR="004475EC" w:rsidRDefault="004475EC" w:rsidP="004475EC">
      <w:pPr>
        <w:widowControl w:val="0"/>
        <w:spacing w:line="240" w:lineRule="auto"/>
        <w:ind w:right="278"/>
        <w:rPr>
          <w:szCs w:val="22"/>
          <w:u w:val="single"/>
          <w:lang w:val="lt-LT"/>
        </w:rPr>
      </w:pPr>
      <w:r w:rsidRPr="00D57517">
        <w:rPr>
          <w:szCs w:val="22"/>
          <w:u w:val="single"/>
          <w:lang w:val="lt-LT"/>
        </w:rPr>
        <w:t>Vartojimo metodas</w:t>
      </w:r>
    </w:p>
    <w:p w:rsidR="004475EC" w:rsidRPr="002A557A" w:rsidRDefault="004475EC" w:rsidP="004475EC">
      <w:pPr>
        <w:widowControl w:val="0"/>
        <w:rPr>
          <w:i/>
          <w:szCs w:val="22"/>
          <w:lang w:val="lt-LT"/>
        </w:rPr>
      </w:pPr>
      <w:r>
        <w:rPr>
          <w:szCs w:val="22"/>
          <w:lang w:val="lt-LT"/>
        </w:rPr>
        <w:t>Vartoti per burną.</w:t>
      </w:r>
    </w:p>
    <w:p w:rsidR="004475EC" w:rsidRDefault="004475EC" w:rsidP="004475EC">
      <w:pPr>
        <w:widowControl w:val="0"/>
        <w:ind w:left="567" w:hanging="567"/>
        <w:rPr>
          <w:b/>
          <w:szCs w:val="22"/>
          <w:lang w:val="lt-LT"/>
        </w:rPr>
      </w:pPr>
    </w:p>
    <w:p w:rsidR="004475EC" w:rsidRPr="002A557A" w:rsidRDefault="004475EC" w:rsidP="004475EC">
      <w:pPr>
        <w:widowControl w:val="0"/>
        <w:ind w:left="567" w:hanging="567"/>
        <w:rPr>
          <w:szCs w:val="22"/>
          <w:lang w:val="lt-LT"/>
        </w:rPr>
      </w:pPr>
      <w:r>
        <w:rPr>
          <w:b/>
          <w:szCs w:val="22"/>
          <w:lang w:val="lt-LT"/>
        </w:rPr>
        <w:t>Ką daryti p</w:t>
      </w:r>
      <w:r w:rsidRPr="00D57517">
        <w:rPr>
          <w:b/>
          <w:szCs w:val="22"/>
          <w:lang w:val="lt-LT"/>
        </w:rPr>
        <w:t xml:space="preserve">avartojus per didelę </w:t>
      </w:r>
      <w:proofErr w:type="spellStart"/>
      <w:r w:rsidRPr="00D57517">
        <w:rPr>
          <w:b/>
          <w:szCs w:val="22"/>
          <w:lang w:val="lt-LT"/>
        </w:rPr>
        <w:t>Diacarb</w:t>
      </w:r>
      <w:proofErr w:type="spellEnd"/>
      <w:r w:rsidRPr="00D57517">
        <w:rPr>
          <w:b/>
          <w:szCs w:val="22"/>
          <w:lang w:val="lt-LT"/>
        </w:rPr>
        <w:t xml:space="preserve"> dozę</w:t>
      </w:r>
      <w:r>
        <w:rPr>
          <w:b/>
          <w:szCs w:val="22"/>
          <w:lang w:val="lt-LT"/>
        </w:rPr>
        <w:t>?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  <w:r w:rsidRPr="002A557A">
        <w:rPr>
          <w:szCs w:val="22"/>
          <w:lang w:val="lt-LT"/>
        </w:rPr>
        <w:t>Vaisto perdozavus</w:t>
      </w:r>
      <w:r>
        <w:rPr>
          <w:szCs w:val="22"/>
          <w:lang w:val="lt-LT"/>
        </w:rPr>
        <w:t>,</w:t>
      </w:r>
      <w:r w:rsidRPr="002A557A">
        <w:rPr>
          <w:szCs w:val="22"/>
          <w:lang w:val="lt-LT"/>
        </w:rPr>
        <w:t xml:space="preserve"> reikia nedelsiant kreiptis į gydytoją, kad </w:t>
      </w:r>
      <w:r>
        <w:rPr>
          <w:szCs w:val="22"/>
          <w:lang w:val="lt-LT"/>
        </w:rPr>
        <w:t>skirtų</w:t>
      </w:r>
      <w:r w:rsidRPr="002A557A">
        <w:rPr>
          <w:szCs w:val="22"/>
          <w:lang w:val="lt-LT"/>
        </w:rPr>
        <w:t xml:space="preserve"> reikiamą gydymą. </w:t>
      </w:r>
    </w:p>
    <w:p w:rsidR="004475EC" w:rsidRPr="00D57517" w:rsidRDefault="004475EC" w:rsidP="004475EC">
      <w:pPr>
        <w:widowControl w:val="0"/>
        <w:ind w:left="567" w:hanging="567"/>
        <w:rPr>
          <w:b/>
          <w:szCs w:val="22"/>
          <w:lang w:val="lt-LT"/>
        </w:rPr>
      </w:pPr>
    </w:p>
    <w:p w:rsidR="004475EC" w:rsidRPr="00877B3F" w:rsidRDefault="004475EC" w:rsidP="004475EC">
      <w:pPr>
        <w:widowControl w:val="0"/>
        <w:ind w:right="-2"/>
        <w:rPr>
          <w:szCs w:val="22"/>
          <w:lang w:val="lt-LT"/>
        </w:rPr>
      </w:pPr>
      <w:r w:rsidRPr="00877B3F">
        <w:rPr>
          <w:szCs w:val="22"/>
          <w:lang w:val="lt-LT"/>
        </w:rPr>
        <w:t>Jeigu kiltų daugiau klausimų dėl šio vaisto vartojimo, kreipkitės į gydytoją arba vaistininką.</w:t>
      </w:r>
    </w:p>
    <w:p w:rsidR="004475EC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numPr>
          <w:ilvl w:val="12"/>
          <w:numId w:val="0"/>
        </w:numPr>
        <w:ind w:left="567" w:hanging="567"/>
        <w:outlineLvl w:val="0"/>
        <w:rPr>
          <w:b/>
          <w:caps/>
          <w:szCs w:val="22"/>
          <w:lang w:val="lt-LT"/>
        </w:rPr>
      </w:pPr>
      <w:r w:rsidRPr="00D57517">
        <w:rPr>
          <w:b/>
          <w:caps/>
          <w:szCs w:val="22"/>
          <w:lang w:val="lt-LT"/>
        </w:rPr>
        <w:t>4.</w:t>
      </w:r>
      <w:r w:rsidRPr="00D57517">
        <w:rPr>
          <w:b/>
          <w:caps/>
          <w:szCs w:val="22"/>
          <w:lang w:val="lt-LT"/>
        </w:rPr>
        <w:tab/>
        <w:t>g</w:t>
      </w:r>
      <w:r w:rsidRPr="002A557A">
        <w:rPr>
          <w:b/>
          <w:szCs w:val="22"/>
          <w:lang w:val="lt-LT"/>
        </w:rPr>
        <w:t>alimas šalutinis poveikis</w:t>
      </w:r>
    </w:p>
    <w:p w:rsidR="004475EC" w:rsidRPr="00D57517" w:rsidRDefault="004475EC" w:rsidP="004475EC">
      <w:pPr>
        <w:widowControl w:val="0"/>
        <w:ind w:left="567" w:hanging="567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Šis vaistas</w:t>
      </w:r>
      <w:r w:rsidRPr="00D57517">
        <w:rPr>
          <w:szCs w:val="22"/>
          <w:lang w:val="lt-LT"/>
        </w:rPr>
        <w:t>, kaip ir visi kiti, gali sukelti šalutinį poveikį, nors jis pasireiškia ne visiems žmonėms.</w:t>
      </w:r>
    </w:p>
    <w:p w:rsidR="004475EC" w:rsidRDefault="004475EC" w:rsidP="004475EC">
      <w:pPr>
        <w:widowControl w:val="0"/>
        <w:rPr>
          <w:szCs w:val="22"/>
          <w:u w:val="single"/>
          <w:lang w:val="lt-LT"/>
        </w:rPr>
      </w:pPr>
    </w:p>
    <w:p w:rsidR="004475EC" w:rsidRPr="00DA724D" w:rsidRDefault="004475EC" w:rsidP="004475EC">
      <w:pPr>
        <w:widowControl w:val="0"/>
        <w:rPr>
          <w:szCs w:val="22"/>
          <w:lang w:val="lt-LT"/>
        </w:rPr>
      </w:pPr>
      <w:r w:rsidRPr="00DA724D">
        <w:rPr>
          <w:szCs w:val="22"/>
          <w:lang w:val="lt-LT"/>
        </w:rPr>
        <w:t>Nedelsdami kreipkitės į gydytoją, jeigu Jums pasireikštų bent vienas iš šių simptomų:</w:t>
      </w:r>
    </w:p>
    <w:p w:rsidR="004475EC" w:rsidRPr="00DA724D" w:rsidRDefault="004475EC" w:rsidP="004475EC">
      <w:pPr>
        <w:pStyle w:val="Sraopastraipa"/>
        <w:widowControl w:val="0"/>
        <w:numPr>
          <w:ilvl w:val="0"/>
          <w:numId w:val="6"/>
        </w:numPr>
        <w:ind w:left="567" w:hanging="567"/>
        <w:rPr>
          <w:szCs w:val="22"/>
          <w:lang w:val="lt-LT"/>
        </w:rPr>
      </w:pPr>
      <w:r w:rsidRPr="00DA724D">
        <w:rPr>
          <w:szCs w:val="22"/>
          <w:lang w:val="lt-LT"/>
        </w:rPr>
        <w:t>jeigu Jus dusina arba Jums sunku kvėpuoti. Tai gali būti skysčio kaupimosi plaučiuose (plaučių</w:t>
      </w:r>
    </w:p>
    <w:p w:rsidR="004475EC" w:rsidRPr="00DA724D" w:rsidRDefault="004475EC" w:rsidP="004475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pl-PL"/>
        </w:rPr>
      </w:pPr>
      <w:r w:rsidRPr="00DA724D">
        <w:rPr>
          <w:szCs w:val="22"/>
          <w:lang w:val="lt-LT"/>
        </w:rPr>
        <w:t xml:space="preserve">edemos) simptomai. </w:t>
      </w:r>
      <w:r w:rsidRPr="00DA724D">
        <w:rPr>
          <w:rFonts w:eastAsia="Calibri"/>
          <w:szCs w:val="22"/>
          <w:lang w:val="lt-LT" w:eastAsia="pl-PL"/>
        </w:rPr>
        <w:t>Šio šalutinio poveikio dažnis negali būti apskaičiuotas pagal turimus duomenis</w:t>
      </w:r>
    </w:p>
    <w:p w:rsidR="004475EC" w:rsidRPr="00DA724D" w:rsidRDefault="004475EC" w:rsidP="004475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en-US" w:eastAsia="pl-PL"/>
        </w:rPr>
      </w:pPr>
      <w:r w:rsidRPr="00DA724D">
        <w:rPr>
          <w:rFonts w:eastAsia="Calibri"/>
          <w:szCs w:val="22"/>
          <w:lang w:val="en-US" w:eastAsia="pl-PL"/>
        </w:rPr>
        <w:t>(</w:t>
      </w:r>
      <w:proofErr w:type="spellStart"/>
      <w:proofErr w:type="gramStart"/>
      <w:r w:rsidRPr="00DA724D">
        <w:rPr>
          <w:rFonts w:eastAsia="Calibri"/>
          <w:szCs w:val="22"/>
          <w:lang w:val="en-US" w:eastAsia="pl-PL"/>
        </w:rPr>
        <w:t>dažnis</w:t>
      </w:r>
      <w:proofErr w:type="spellEnd"/>
      <w:proofErr w:type="gramEnd"/>
      <w:r w:rsidRPr="00DA724D">
        <w:rPr>
          <w:rFonts w:eastAsia="Calibri"/>
          <w:szCs w:val="22"/>
          <w:lang w:val="en-US" w:eastAsia="pl-PL"/>
        </w:rPr>
        <w:t xml:space="preserve"> </w:t>
      </w:r>
      <w:proofErr w:type="spellStart"/>
      <w:r w:rsidRPr="00DA724D">
        <w:rPr>
          <w:rFonts w:eastAsia="Calibri"/>
          <w:szCs w:val="22"/>
          <w:lang w:val="en-US" w:eastAsia="pl-PL"/>
        </w:rPr>
        <w:t>nežinomas</w:t>
      </w:r>
      <w:proofErr w:type="spellEnd"/>
      <w:r w:rsidRPr="00DA724D">
        <w:rPr>
          <w:rFonts w:eastAsia="Calibri"/>
          <w:szCs w:val="22"/>
          <w:lang w:val="en-US" w:eastAsia="pl-PL"/>
        </w:rPr>
        <w:t>).</w:t>
      </w:r>
    </w:p>
    <w:p w:rsidR="004475EC" w:rsidRDefault="004475EC" w:rsidP="004475EC">
      <w:pPr>
        <w:pStyle w:val="Sraopastraipa"/>
        <w:widowControl w:val="0"/>
        <w:numPr>
          <w:ilvl w:val="0"/>
          <w:numId w:val="6"/>
        </w:num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</w:t>
      </w:r>
      <w:r w:rsidRPr="00353A4F">
        <w:rPr>
          <w:szCs w:val="22"/>
          <w:lang w:val="lt-LT"/>
        </w:rPr>
        <w:t>asireiškus sunkiai odos reakcijai, t. y. atsiradus raudonam žvynuotam išbėrimui su gumbais po oda ir pūslelėmis (</w:t>
      </w:r>
      <w:proofErr w:type="spellStart"/>
      <w:r w:rsidRPr="00353A4F">
        <w:rPr>
          <w:szCs w:val="22"/>
          <w:lang w:val="lt-LT"/>
        </w:rPr>
        <w:t>egzanteminei</w:t>
      </w:r>
      <w:proofErr w:type="spellEnd"/>
      <w:r w:rsidRPr="00353A4F">
        <w:rPr>
          <w:szCs w:val="22"/>
          <w:lang w:val="lt-LT"/>
        </w:rPr>
        <w:t xml:space="preserve"> </w:t>
      </w:r>
      <w:proofErr w:type="spellStart"/>
      <w:r w:rsidRPr="00353A4F">
        <w:rPr>
          <w:szCs w:val="22"/>
          <w:lang w:val="lt-LT"/>
        </w:rPr>
        <w:t>pustuliozei</w:t>
      </w:r>
      <w:proofErr w:type="spellEnd"/>
      <w:r w:rsidRPr="00353A4F">
        <w:rPr>
          <w:szCs w:val="22"/>
          <w:lang w:val="lt-LT"/>
        </w:rPr>
        <w:t>).</w:t>
      </w:r>
      <w:r>
        <w:rPr>
          <w:szCs w:val="22"/>
          <w:lang w:val="lt-LT"/>
        </w:rPr>
        <w:t xml:space="preserve"> </w:t>
      </w:r>
    </w:p>
    <w:p w:rsidR="004475EC" w:rsidRPr="00353A4F" w:rsidRDefault="004475EC" w:rsidP="004475EC">
      <w:pPr>
        <w:widowControl w:val="0"/>
        <w:rPr>
          <w:szCs w:val="22"/>
          <w:lang w:val="lt-LT"/>
        </w:rPr>
      </w:pPr>
      <w:r w:rsidRPr="00353A4F">
        <w:rPr>
          <w:szCs w:val="22"/>
          <w:lang w:val="lt-LT"/>
        </w:rPr>
        <w:t>Šio šalutinio reiškinio dažnis nežinomas (negali būti apskaičiuotas pagal turimus duomenis).</w:t>
      </w:r>
    </w:p>
    <w:p w:rsidR="004475EC" w:rsidRPr="00D57F46" w:rsidRDefault="004475EC" w:rsidP="004475EC">
      <w:pPr>
        <w:widowControl w:val="0"/>
        <w:rPr>
          <w:szCs w:val="22"/>
          <w:u w:val="single"/>
          <w:lang w:val="lt-LT"/>
        </w:rPr>
      </w:pPr>
    </w:p>
    <w:p w:rsidR="004475EC" w:rsidRPr="002125FA" w:rsidRDefault="004475EC" w:rsidP="004475EC">
      <w:pPr>
        <w:rPr>
          <w:rFonts w:eastAsia="TimesNewRoman"/>
          <w:iCs/>
          <w:lang w:val="lt-LT"/>
        </w:rPr>
      </w:pPr>
      <w:r w:rsidRPr="003D0FBF">
        <w:rPr>
          <w:b/>
          <w:bCs/>
          <w:noProof/>
          <w:snapToGrid w:val="0"/>
          <w:szCs w:val="22"/>
          <w:lang w:val="lt-LT"/>
        </w:rPr>
        <w:t xml:space="preserve">Nedažni šalutinio poveikio reiškiniai </w:t>
      </w:r>
      <w:r w:rsidRPr="003D0FBF">
        <w:rPr>
          <w:rFonts w:eastAsia="TimesNewRoman"/>
          <w:b/>
          <w:lang w:val="lt-LT"/>
        </w:rPr>
        <w:t>(gali pasireikšti rečiau kaip 1 iš 100 asmenų)</w:t>
      </w:r>
      <w:r w:rsidRPr="003D0FBF">
        <w:rPr>
          <w:rFonts w:eastAsia="TimesNewRoman"/>
          <w:b/>
          <w:iCs/>
          <w:lang w:val="lt-LT"/>
        </w:rPr>
        <w:t>:</w:t>
      </w:r>
    </w:p>
    <w:p w:rsidR="004475EC" w:rsidRPr="00226DC1" w:rsidRDefault="004475EC" w:rsidP="004475E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 w:val="24"/>
          <w:szCs w:val="24"/>
          <w:lang w:val="lt-LT" w:eastAsia="pl-PL"/>
        </w:rPr>
      </w:pPr>
      <w:r w:rsidRPr="00BD406C">
        <w:rPr>
          <w:szCs w:val="22"/>
          <w:lang w:val="lt-LT"/>
        </w:rPr>
        <w:t>glebusis paralyžius, galvos svaigimas, pavieniai mieguistumo ir orientacijos sutrikimo atvejai</w:t>
      </w:r>
      <w:r>
        <w:rPr>
          <w:szCs w:val="22"/>
          <w:lang w:val="lt-LT"/>
        </w:rPr>
        <w:t>;</w:t>
      </w:r>
    </w:p>
    <w:p w:rsidR="004475EC" w:rsidRPr="001D72F8" w:rsidRDefault="004475EC" w:rsidP="004475EC">
      <w:pPr>
        <w:pStyle w:val="Sraopastraipa"/>
        <w:widowControl w:val="0"/>
        <w:numPr>
          <w:ilvl w:val="0"/>
          <w:numId w:val="4"/>
        </w:numPr>
        <w:ind w:left="567" w:hanging="567"/>
        <w:rPr>
          <w:i/>
          <w:iCs/>
          <w:szCs w:val="22"/>
          <w:lang w:val="lt-LT"/>
        </w:rPr>
      </w:pPr>
      <w:r w:rsidRPr="00BD406C">
        <w:rPr>
          <w:szCs w:val="22"/>
          <w:lang w:val="lt-LT"/>
        </w:rPr>
        <w:t>rėmuo, pykinimas, vėmimas, viduriavimas</w:t>
      </w:r>
      <w:r>
        <w:rPr>
          <w:szCs w:val="22"/>
          <w:lang w:val="lt-LT"/>
        </w:rPr>
        <w:t>;</w:t>
      </w:r>
    </w:p>
    <w:p w:rsidR="004475EC" w:rsidRPr="00226DC1" w:rsidRDefault="004475EC" w:rsidP="004475E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 w:val="24"/>
          <w:szCs w:val="24"/>
          <w:lang w:val="lt-LT" w:eastAsia="pl-PL"/>
        </w:rPr>
      </w:pPr>
      <w:r w:rsidRPr="00226DC1">
        <w:rPr>
          <w:szCs w:val="22"/>
          <w:lang w:val="lt-LT"/>
        </w:rPr>
        <w:t xml:space="preserve">dažnas </w:t>
      </w:r>
      <w:proofErr w:type="spellStart"/>
      <w:r w:rsidRPr="00226DC1">
        <w:rPr>
          <w:szCs w:val="22"/>
          <w:lang w:val="lt-LT"/>
        </w:rPr>
        <w:t>šlapinimasis</w:t>
      </w:r>
      <w:proofErr w:type="spellEnd"/>
      <w:r w:rsidRPr="00226DC1">
        <w:rPr>
          <w:szCs w:val="22"/>
          <w:lang w:val="lt-LT"/>
        </w:rPr>
        <w:t xml:space="preserve">, </w:t>
      </w:r>
      <w:r w:rsidRPr="008137C7">
        <w:rPr>
          <w:szCs w:val="22"/>
          <w:lang w:val="lt-LT"/>
        </w:rPr>
        <w:t>kraujas šlapime</w:t>
      </w:r>
      <w:r w:rsidRPr="00226DC1">
        <w:rPr>
          <w:szCs w:val="22"/>
          <w:lang w:val="lt-LT"/>
        </w:rPr>
        <w:t>, inkstų diegliai</w:t>
      </w:r>
      <w:r>
        <w:rPr>
          <w:szCs w:val="22"/>
          <w:lang w:val="lt-LT"/>
        </w:rPr>
        <w:t>;</w:t>
      </w:r>
    </w:p>
    <w:p w:rsidR="004475EC" w:rsidRPr="001D72F8" w:rsidRDefault="004475EC" w:rsidP="004475EC">
      <w:pPr>
        <w:pStyle w:val="Sraopastraipa"/>
        <w:widowControl w:val="0"/>
        <w:numPr>
          <w:ilvl w:val="0"/>
          <w:numId w:val="4"/>
        </w:numPr>
        <w:ind w:left="567" w:hanging="567"/>
        <w:rPr>
          <w:i/>
          <w:iCs/>
          <w:szCs w:val="22"/>
          <w:lang w:val="lt-LT"/>
        </w:rPr>
      </w:pPr>
      <w:r>
        <w:rPr>
          <w:szCs w:val="22"/>
          <w:lang w:val="lt-LT"/>
        </w:rPr>
        <w:t>n</w:t>
      </w:r>
      <w:r w:rsidRPr="002A557A">
        <w:rPr>
          <w:szCs w:val="22"/>
          <w:lang w:val="lt-LT"/>
        </w:rPr>
        <w:t>iežulys</w:t>
      </w:r>
      <w:r>
        <w:rPr>
          <w:szCs w:val="22"/>
          <w:lang w:val="lt-LT"/>
        </w:rPr>
        <w:t>;</w:t>
      </w:r>
    </w:p>
    <w:p w:rsidR="004475EC" w:rsidRPr="00BD406C" w:rsidRDefault="004475EC" w:rsidP="004475EC">
      <w:pPr>
        <w:pStyle w:val="Sraopastraipa"/>
        <w:widowControl w:val="0"/>
        <w:numPr>
          <w:ilvl w:val="0"/>
          <w:numId w:val="4"/>
        </w:numPr>
        <w:ind w:left="567" w:hanging="567"/>
        <w:rPr>
          <w:i/>
          <w:iCs/>
          <w:szCs w:val="22"/>
          <w:lang w:val="lt-LT"/>
        </w:rPr>
      </w:pPr>
      <w:r w:rsidRPr="002A557A">
        <w:rPr>
          <w:szCs w:val="22"/>
          <w:lang w:val="lt-LT"/>
        </w:rPr>
        <w:t>karščiavimas</w:t>
      </w:r>
      <w:r>
        <w:rPr>
          <w:szCs w:val="22"/>
          <w:lang w:val="lt-LT"/>
        </w:rPr>
        <w:t>.</w:t>
      </w:r>
    </w:p>
    <w:p w:rsidR="004475EC" w:rsidRDefault="004475EC" w:rsidP="004475EC">
      <w:pPr>
        <w:widowControl w:val="0"/>
        <w:rPr>
          <w:i/>
          <w:iCs/>
          <w:szCs w:val="22"/>
          <w:lang w:val="lt-LT"/>
        </w:rPr>
      </w:pPr>
    </w:p>
    <w:p w:rsidR="004475EC" w:rsidRPr="003D0FBF" w:rsidRDefault="004475EC" w:rsidP="004475E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b/>
          <w:szCs w:val="22"/>
          <w:lang w:val="lt-LT"/>
        </w:rPr>
      </w:pPr>
      <w:r w:rsidRPr="003D0FBF">
        <w:rPr>
          <w:b/>
          <w:bCs/>
          <w:noProof/>
          <w:snapToGrid w:val="0"/>
          <w:szCs w:val="22"/>
          <w:lang w:val="lt-LT"/>
        </w:rPr>
        <w:t xml:space="preserve">Reti šalutinio poveikio reiškiniai </w:t>
      </w:r>
      <w:r w:rsidRPr="002125FA">
        <w:rPr>
          <w:rFonts w:eastAsia="TimesNewRoman"/>
          <w:szCs w:val="22"/>
          <w:lang w:val="lt-LT"/>
        </w:rPr>
        <w:t xml:space="preserve"> </w:t>
      </w:r>
      <w:r w:rsidRPr="003D0FBF">
        <w:rPr>
          <w:rFonts w:eastAsia="TimesNewRoman"/>
          <w:b/>
          <w:szCs w:val="22"/>
          <w:lang w:val="lt-LT"/>
        </w:rPr>
        <w:t>(gali pasireikšti rečiau kaip 1 iš 1 000 asmenų)</w:t>
      </w:r>
      <w:r w:rsidRPr="003D0FBF">
        <w:rPr>
          <w:rFonts w:eastAsia="TimesNewRoman"/>
          <w:b/>
          <w:iCs/>
          <w:lang w:val="lt-LT"/>
        </w:rPr>
        <w:t>:</w:t>
      </w:r>
    </w:p>
    <w:p w:rsidR="004475EC" w:rsidRPr="00B35BE1" w:rsidRDefault="004475EC" w:rsidP="004475E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B35BE1">
        <w:rPr>
          <w:szCs w:val="22"/>
          <w:lang w:val="lt-LT"/>
        </w:rPr>
        <w:t>kepenų diegliai, kepenų funkcijos nepakankamumas.</w:t>
      </w:r>
    </w:p>
    <w:p w:rsidR="004475EC" w:rsidRDefault="004475EC" w:rsidP="004475EC">
      <w:pPr>
        <w:widowControl w:val="0"/>
        <w:rPr>
          <w:i/>
          <w:iCs/>
          <w:szCs w:val="22"/>
          <w:lang w:val="lt-LT"/>
        </w:rPr>
      </w:pPr>
    </w:p>
    <w:p w:rsidR="004475EC" w:rsidRPr="002125FA" w:rsidRDefault="004475EC" w:rsidP="004475E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lt-LT"/>
        </w:rPr>
      </w:pPr>
      <w:r w:rsidRPr="003D0FBF">
        <w:rPr>
          <w:b/>
          <w:bCs/>
          <w:noProof/>
          <w:snapToGrid w:val="0"/>
          <w:szCs w:val="22"/>
          <w:lang w:val="lt-LT"/>
        </w:rPr>
        <w:t xml:space="preserve">Labai reti šalutinio poveikio reiškiniai </w:t>
      </w:r>
      <w:r w:rsidRPr="003D0FBF">
        <w:rPr>
          <w:rFonts w:eastAsia="TimesNewRoman"/>
          <w:b/>
          <w:szCs w:val="22"/>
          <w:lang w:val="lt-LT"/>
        </w:rPr>
        <w:t>(gali pasireikšti rečiau kaip 1 iš 10 000 asmenų)</w:t>
      </w:r>
      <w:r w:rsidRPr="003D0FBF">
        <w:rPr>
          <w:rFonts w:eastAsia="TimesNewRoman"/>
          <w:b/>
          <w:iCs/>
          <w:lang w:val="lt-LT"/>
        </w:rPr>
        <w:t>:</w:t>
      </w:r>
    </w:p>
    <w:p w:rsidR="004475EC" w:rsidRDefault="004475EC" w:rsidP="004475E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8137C7">
        <w:rPr>
          <w:szCs w:val="22"/>
          <w:lang w:val="lt-LT"/>
        </w:rPr>
        <w:t>jutimų sutrikimas</w:t>
      </w:r>
      <w:r w:rsidRPr="002A557A">
        <w:rPr>
          <w:szCs w:val="22"/>
          <w:lang w:val="lt-LT"/>
        </w:rPr>
        <w:t>,</w:t>
      </w:r>
      <w:r>
        <w:rPr>
          <w:szCs w:val="22"/>
          <w:lang w:val="lt-LT"/>
        </w:rPr>
        <w:t xml:space="preserve"> </w:t>
      </w:r>
      <w:r w:rsidRPr="002A557A">
        <w:rPr>
          <w:szCs w:val="22"/>
          <w:lang w:val="lt-LT"/>
        </w:rPr>
        <w:t>nuovargis</w:t>
      </w:r>
      <w:r>
        <w:rPr>
          <w:szCs w:val="22"/>
          <w:lang w:val="lt-LT"/>
        </w:rPr>
        <w:t>;</w:t>
      </w:r>
    </w:p>
    <w:p w:rsidR="004475EC" w:rsidRPr="002A557A" w:rsidRDefault="004475EC" w:rsidP="004475E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2A557A">
        <w:rPr>
          <w:szCs w:val="22"/>
          <w:lang w:val="lt-LT"/>
        </w:rPr>
        <w:t xml:space="preserve">klausos sutrikimai, </w:t>
      </w:r>
      <w:r>
        <w:rPr>
          <w:szCs w:val="22"/>
          <w:lang w:val="lt-LT"/>
        </w:rPr>
        <w:t>ūžesys</w:t>
      </w:r>
      <w:r w:rsidRPr="002A557A">
        <w:rPr>
          <w:szCs w:val="22"/>
          <w:lang w:val="lt-LT"/>
        </w:rPr>
        <w:t xml:space="preserve"> ausyse</w:t>
      </w:r>
      <w:r>
        <w:rPr>
          <w:szCs w:val="22"/>
          <w:lang w:val="lt-LT"/>
        </w:rPr>
        <w:t>;</w:t>
      </w:r>
    </w:p>
    <w:p w:rsidR="004475EC" w:rsidRDefault="004475EC" w:rsidP="004475E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2A557A">
        <w:rPr>
          <w:szCs w:val="22"/>
          <w:lang w:val="lt-LT"/>
        </w:rPr>
        <w:t>apetito nebuvimas</w:t>
      </w:r>
      <w:r>
        <w:rPr>
          <w:szCs w:val="22"/>
          <w:lang w:val="lt-LT"/>
        </w:rPr>
        <w:t xml:space="preserve">, </w:t>
      </w:r>
      <w:r w:rsidRPr="002A557A">
        <w:rPr>
          <w:szCs w:val="22"/>
          <w:lang w:val="lt-LT"/>
        </w:rPr>
        <w:t>skonio pokytis</w:t>
      </w:r>
      <w:r>
        <w:rPr>
          <w:szCs w:val="22"/>
          <w:lang w:val="lt-LT"/>
        </w:rPr>
        <w:t>;</w:t>
      </w:r>
    </w:p>
    <w:p w:rsidR="004475EC" w:rsidRPr="00226DC1" w:rsidRDefault="004475EC" w:rsidP="004475EC">
      <w:pPr>
        <w:pStyle w:val="Sraopastraipa"/>
        <w:widowControl w:val="0"/>
        <w:numPr>
          <w:ilvl w:val="0"/>
          <w:numId w:val="4"/>
        </w:numPr>
        <w:ind w:left="567" w:hanging="567"/>
        <w:rPr>
          <w:szCs w:val="22"/>
          <w:lang w:val="lt-LT"/>
        </w:rPr>
      </w:pPr>
      <w:r w:rsidRPr="008137C7">
        <w:rPr>
          <w:szCs w:val="22"/>
          <w:lang w:val="lt-LT"/>
        </w:rPr>
        <w:t>kraujo parūgštėjimas dėl medžiagų apykaitos sutrikimo, elektrolitų pusiausvyros sutrikimai, kalcio koncentracijos kraujyje sumažėjimas</w:t>
      </w:r>
      <w:r>
        <w:rPr>
          <w:szCs w:val="22"/>
          <w:lang w:val="lt-LT"/>
        </w:rPr>
        <w:t>;</w:t>
      </w:r>
    </w:p>
    <w:p w:rsidR="004475EC" w:rsidRPr="001D72F8" w:rsidRDefault="004475EC" w:rsidP="004475E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 w:val="24"/>
          <w:szCs w:val="24"/>
          <w:lang w:val="lt-LT" w:eastAsia="pl-PL"/>
        </w:rPr>
      </w:pPr>
      <w:r w:rsidRPr="00226DC1">
        <w:rPr>
          <w:szCs w:val="22"/>
          <w:lang w:val="lt-LT"/>
        </w:rPr>
        <w:t>trumpalaikė trumparegystė</w:t>
      </w:r>
      <w:r>
        <w:rPr>
          <w:szCs w:val="22"/>
          <w:lang w:val="lt-LT"/>
        </w:rPr>
        <w:t>;</w:t>
      </w:r>
    </w:p>
    <w:p w:rsidR="004475EC" w:rsidRPr="001D72F8" w:rsidRDefault="004475EC" w:rsidP="004475E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 w:val="24"/>
          <w:szCs w:val="24"/>
          <w:lang w:val="lt-LT" w:eastAsia="pl-PL"/>
        </w:rPr>
      </w:pPr>
      <w:r w:rsidRPr="002A557A">
        <w:rPr>
          <w:szCs w:val="22"/>
          <w:lang w:val="lt-LT"/>
        </w:rPr>
        <w:t xml:space="preserve">dilgėlinė, padidėjusio jautrumo šviesai reakcijos, daugiaformės </w:t>
      </w:r>
      <w:proofErr w:type="spellStart"/>
      <w:r w:rsidRPr="002A557A">
        <w:rPr>
          <w:szCs w:val="22"/>
          <w:lang w:val="lt-LT"/>
        </w:rPr>
        <w:t>eritemos</w:t>
      </w:r>
      <w:proofErr w:type="spellEnd"/>
      <w:r w:rsidRPr="002A557A">
        <w:rPr>
          <w:szCs w:val="22"/>
          <w:lang w:val="lt-LT"/>
        </w:rPr>
        <w:t xml:space="preserve"> tipo išbėrimas,</w:t>
      </w:r>
      <w:r w:rsidRPr="003D0FBF">
        <w:rPr>
          <w:lang w:val="lt-LT"/>
        </w:rPr>
        <w:t xml:space="preserve"> </w:t>
      </w:r>
      <w:proofErr w:type="spellStart"/>
      <w:r w:rsidRPr="00C15426">
        <w:rPr>
          <w:szCs w:val="22"/>
          <w:lang w:val="lt-LT"/>
        </w:rPr>
        <w:t>Stivenso</w:t>
      </w:r>
      <w:proofErr w:type="spellEnd"/>
      <w:r w:rsidRPr="00C15426">
        <w:rPr>
          <w:szCs w:val="22"/>
          <w:lang w:val="lt-LT"/>
        </w:rPr>
        <w:t>-Džonsono (</w:t>
      </w:r>
      <w:proofErr w:type="spellStart"/>
      <w:r w:rsidRPr="003D0FBF">
        <w:rPr>
          <w:i/>
          <w:iCs/>
          <w:szCs w:val="22"/>
          <w:lang w:val="lt-LT"/>
        </w:rPr>
        <w:t>Stevens-Johnson</w:t>
      </w:r>
      <w:proofErr w:type="spellEnd"/>
      <w:r w:rsidRPr="00C15426">
        <w:rPr>
          <w:szCs w:val="22"/>
          <w:lang w:val="lt-LT"/>
        </w:rPr>
        <w:t>) sindromas</w:t>
      </w:r>
      <w:r w:rsidRPr="002A557A">
        <w:rPr>
          <w:szCs w:val="22"/>
          <w:lang w:val="lt-LT"/>
        </w:rPr>
        <w:t xml:space="preserve">, </w:t>
      </w:r>
      <w:r w:rsidRPr="00C15426">
        <w:rPr>
          <w:szCs w:val="22"/>
          <w:lang w:val="lt-LT"/>
        </w:rPr>
        <w:t xml:space="preserve">toksinė epidermio </w:t>
      </w:r>
      <w:proofErr w:type="spellStart"/>
      <w:r w:rsidRPr="00C15426">
        <w:rPr>
          <w:szCs w:val="22"/>
          <w:lang w:val="lt-LT"/>
        </w:rPr>
        <w:t>nekrolizė</w:t>
      </w:r>
      <w:proofErr w:type="spellEnd"/>
      <w:r w:rsidRPr="00C15426">
        <w:rPr>
          <w:szCs w:val="22"/>
          <w:lang w:val="lt-LT"/>
        </w:rPr>
        <w:t xml:space="preserve"> (</w:t>
      </w:r>
      <w:proofErr w:type="spellStart"/>
      <w:r w:rsidRPr="00C15426">
        <w:rPr>
          <w:szCs w:val="22"/>
          <w:lang w:val="lt-LT"/>
        </w:rPr>
        <w:t>Lajelio</w:t>
      </w:r>
      <w:proofErr w:type="spellEnd"/>
      <w:r w:rsidRPr="00C15426">
        <w:rPr>
          <w:szCs w:val="22"/>
          <w:lang w:val="lt-LT"/>
        </w:rPr>
        <w:t xml:space="preserve"> (</w:t>
      </w:r>
      <w:proofErr w:type="spellStart"/>
      <w:r w:rsidRPr="003D0FBF">
        <w:rPr>
          <w:i/>
          <w:iCs/>
          <w:szCs w:val="22"/>
          <w:lang w:val="lt-LT"/>
        </w:rPr>
        <w:t>Lyell</w:t>
      </w:r>
      <w:proofErr w:type="spellEnd"/>
      <w:r w:rsidRPr="00C15426">
        <w:rPr>
          <w:szCs w:val="22"/>
          <w:lang w:val="lt-LT"/>
        </w:rPr>
        <w:t>)) sindromas</w:t>
      </w:r>
      <w:r>
        <w:rPr>
          <w:szCs w:val="22"/>
          <w:lang w:val="lt-LT"/>
        </w:rPr>
        <w:t>;</w:t>
      </w:r>
    </w:p>
    <w:p w:rsidR="004475EC" w:rsidRPr="001D72F8" w:rsidRDefault="004475EC" w:rsidP="004475EC">
      <w:pPr>
        <w:pStyle w:val="Sraopastraipa"/>
        <w:widowControl w:val="0"/>
        <w:numPr>
          <w:ilvl w:val="0"/>
          <w:numId w:val="4"/>
        </w:numPr>
        <w:ind w:left="567" w:hanging="567"/>
        <w:rPr>
          <w:szCs w:val="22"/>
          <w:lang w:val="lt-LT"/>
        </w:rPr>
      </w:pPr>
      <w:proofErr w:type="spellStart"/>
      <w:r w:rsidRPr="000D2F7F">
        <w:rPr>
          <w:szCs w:val="22"/>
          <w:lang w:val="lt-LT"/>
        </w:rPr>
        <w:t>agranuliocitozė</w:t>
      </w:r>
      <w:proofErr w:type="spellEnd"/>
      <w:r w:rsidRPr="000D2F7F">
        <w:rPr>
          <w:szCs w:val="22"/>
          <w:lang w:val="lt-LT"/>
        </w:rPr>
        <w:t xml:space="preserve">, </w:t>
      </w:r>
      <w:proofErr w:type="spellStart"/>
      <w:r w:rsidRPr="000D2F7F">
        <w:rPr>
          <w:szCs w:val="22"/>
          <w:lang w:val="lt-LT"/>
        </w:rPr>
        <w:t>trombocitopenija</w:t>
      </w:r>
      <w:proofErr w:type="spellEnd"/>
      <w:r w:rsidRPr="000D2F7F">
        <w:rPr>
          <w:szCs w:val="22"/>
          <w:lang w:val="lt-LT"/>
        </w:rPr>
        <w:t xml:space="preserve">, </w:t>
      </w:r>
      <w:proofErr w:type="spellStart"/>
      <w:r w:rsidRPr="000D2F7F">
        <w:rPr>
          <w:szCs w:val="22"/>
          <w:lang w:val="lt-LT"/>
        </w:rPr>
        <w:t>leukopenija</w:t>
      </w:r>
      <w:proofErr w:type="spellEnd"/>
      <w:r w:rsidRPr="000D2F7F">
        <w:rPr>
          <w:szCs w:val="22"/>
          <w:lang w:val="lt-LT"/>
        </w:rPr>
        <w:t xml:space="preserve">, ir </w:t>
      </w:r>
      <w:proofErr w:type="spellStart"/>
      <w:r w:rsidRPr="000D2F7F">
        <w:rPr>
          <w:szCs w:val="22"/>
          <w:lang w:val="lt-LT"/>
        </w:rPr>
        <w:t>aplazinė</w:t>
      </w:r>
      <w:proofErr w:type="spellEnd"/>
      <w:r w:rsidRPr="000D2F7F">
        <w:rPr>
          <w:szCs w:val="22"/>
          <w:lang w:val="lt-LT"/>
        </w:rPr>
        <w:t xml:space="preserve"> anemija, kaulų čiulpų nepakankamumas, </w:t>
      </w:r>
      <w:proofErr w:type="spellStart"/>
      <w:r w:rsidRPr="000D2F7F">
        <w:rPr>
          <w:szCs w:val="22"/>
          <w:lang w:val="lt-LT"/>
        </w:rPr>
        <w:t>pancitopenija</w:t>
      </w:r>
      <w:proofErr w:type="spellEnd"/>
      <w:r w:rsidRPr="000D2F7F">
        <w:rPr>
          <w:szCs w:val="22"/>
          <w:lang w:val="lt-LT"/>
        </w:rPr>
        <w:t>.</w:t>
      </w:r>
    </w:p>
    <w:p w:rsidR="004475EC" w:rsidRDefault="004475EC" w:rsidP="004475EC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</w:p>
    <w:p w:rsidR="004475EC" w:rsidRPr="003D0FBF" w:rsidRDefault="004475EC" w:rsidP="004475E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b/>
          <w:szCs w:val="22"/>
          <w:lang w:val="lt-LT"/>
        </w:rPr>
      </w:pPr>
      <w:r w:rsidRPr="003D0FBF">
        <w:rPr>
          <w:b/>
          <w:bCs/>
          <w:noProof/>
          <w:snapToGrid w:val="0"/>
          <w:szCs w:val="22"/>
          <w:lang w:val="lt-LT"/>
        </w:rPr>
        <w:t>Šalutinio poveikio reiškiniai, kurių dažnis nežinomas</w:t>
      </w:r>
      <w:r>
        <w:rPr>
          <w:b/>
          <w:bCs/>
          <w:noProof/>
          <w:snapToGrid w:val="0"/>
          <w:szCs w:val="22"/>
          <w:lang w:val="lt-LT"/>
        </w:rPr>
        <w:t xml:space="preserve"> </w:t>
      </w:r>
      <w:r w:rsidRPr="003D0FBF">
        <w:rPr>
          <w:rFonts w:eastAsia="TimesNewRoman"/>
          <w:b/>
          <w:szCs w:val="22"/>
          <w:lang w:val="lt-LT"/>
        </w:rPr>
        <w:t>(negali būti apskaičiuotas pagal turimus duomenis)</w:t>
      </w:r>
      <w:r w:rsidRPr="003D0FBF">
        <w:rPr>
          <w:rFonts w:eastAsia="TimesNewRoman"/>
          <w:b/>
          <w:iCs/>
          <w:lang w:val="lt-LT"/>
        </w:rPr>
        <w:t>:</w:t>
      </w:r>
    </w:p>
    <w:p w:rsidR="004475EC" w:rsidRPr="001D72F8" w:rsidRDefault="004475EC" w:rsidP="004475E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8137C7">
        <w:rPr>
          <w:szCs w:val="22"/>
          <w:lang w:val="lt-LT"/>
        </w:rPr>
        <w:t>gliukozės atsiradimas šlapime</w:t>
      </w:r>
      <w:r>
        <w:rPr>
          <w:szCs w:val="22"/>
          <w:lang w:val="lt-LT"/>
        </w:rPr>
        <w:t>;</w:t>
      </w:r>
    </w:p>
    <w:p w:rsidR="004475EC" w:rsidRDefault="004475EC" w:rsidP="004475E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844D91">
        <w:rPr>
          <w:szCs w:val="22"/>
          <w:lang w:val="lt-LT"/>
        </w:rPr>
        <w:t xml:space="preserve">ūminė </w:t>
      </w:r>
      <w:proofErr w:type="spellStart"/>
      <w:r w:rsidRPr="00844D91">
        <w:rPr>
          <w:szCs w:val="22"/>
          <w:lang w:val="lt-LT"/>
        </w:rPr>
        <w:t>generalizuota</w:t>
      </w:r>
      <w:proofErr w:type="spellEnd"/>
      <w:r w:rsidRPr="00844D91">
        <w:rPr>
          <w:szCs w:val="22"/>
          <w:lang w:val="lt-LT"/>
        </w:rPr>
        <w:t xml:space="preserve"> </w:t>
      </w:r>
      <w:proofErr w:type="spellStart"/>
      <w:r w:rsidRPr="00844D91">
        <w:rPr>
          <w:szCs w:val="22"/>
          <w:lang w:val="lt-LT"/>
        </w:rPr>
        <w:t>egzanteminė</w:t>
      </w:r>
      <w:proofErr w:type="spellEnd"/>
      <w:r w:rsidRPr="00844D91">
        <w:rPr>
          <w:szCs w:val="22"/>
          <w:lang w:val="lt-LT"/>
        </w:rPr>
        <w:t xml:space="preserve"> </w:t>
      </w:r>
      <w:proofErr w:type="spellStart"/>
      <w:r w:rsidRPr="00844D91">
        <w:rPr>
          <w:szCs w:val="22"/>
          <w:lang w:val="lt-LT"/>
        </w:rPr>
        <w:t>pustuliozė</w:t>
      </w:r>
      <w:proofErr w:type="spellEnd"/>
      <w:r w:rsidRPr="00844D91">
        <w:rPr>
          <w:szCs w:val="22"/>
          <w:lang w:val="lt-LT"/>
        </w:rPr>
        <w:t xml:space="preserve"> (ŪGEP)</w:t>
      </w:r>
      <w:r>
        <w:rPr>
          <w:szCs w:val="22"/>
          <w:lang w:val="lt-LT"/>
        </w:rPr>
        <w:t>;</w:t>
      </w:r>
    </w:p>
    <w:p w:rsidR="004475EC" w:rsidRDefault="004475EC" w:rsidP="004475E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BD406C">
        <w:rPr>
          <w:szCs w:val="22"/>
          <w:lang w:val="lt-LT"/>
        </w:rPr>
        <w:t>parazitų sukeltos infekcijos</w:t>
      </w:r>
      <w:r>
        <w:rPr>
          <w:szCs w:val="22"/>
          <w:lang w:val="lt-LT"/>
        </w:rPr>
        <w:t>;</w:t>
      </w:r>
    </w:p>
    <w:p w:rsidR="004475EC" w:rsidRPr="00BD406C" w:rsidRDefault="004475EC" w:rsidP="004475E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r</w:t>
      </w:r>
      <w:r w:rsidRPr="00855EB9">
        <w:rPr>
          <w:szCs w:val="22"/>
          <w:lang w:val="lt-LT"/>
        </w:rPr>
        <w:t>egos susilpnėjimas arba akių skausmas dėl skysčio kaupimosi akies kraujagysliniame sluoksnyje (</w:t>
      </w:r>
      <w:proofErr w:type="spellStart"/>
      <w:r w:rsidRPr="00855EB9">
        <w:rPr>
          <w:szCs w:val="22"/>
          <w:lang w:val="lt-LT"/>
        </w:rPr>
        <w:t>chorioidinė</w:t>
      </w:r>
      <w:proofErr w:type="spellEnd"/>
      <w:r w:rsidRPr="00855EB9">
        <w:rPr>
          <w:szCs w:val="22"/>
          <w:lang w:val="lt-LT"/>
        </w:rPr>
        <w:t xml:space="preserve"> </w:t>
      </w:r>
      <w:proofErr w:type="spellStart"/>
      <w:r w:rsidRPr="00855EB9">
        <w:rPr>
          <w:szCs w:val="22"/>
          <w:lang w:val="lt-LT"/>
        </w:rPr>
        <w:t>efuzija</w:t>
      </w:r>
      <w:proofErr w:type="spellEnd"/>
      <w:r w:rsidRPr="00855EB9">
        <w:rPr>
          <w:szCs w:val="22"/>
          <w:lang w:val="lt-LT"/>
        </w:rPr>
        <w:t xml:space="preserve"> arba </w:t>
      </w:r>
      <w:proofErr w:type="spellStart"/>
      <w:r w:rsidRPr="00855EB9">
        <w:rPr>
          <w:szCs w:val="22"/>
          <w:lang w:val="lt-LT"/>
        </w:rPr>
        <w:t>chorioidinis</w:t>
      </w:r>
      <w:proofErr w:type="spellEnd"/>
      <w:r w:rsidRPr="00855EB9">
        <w:rPr>
          <w:szCs w:val="22"/>
          <w:lang w:val="lt-LT"/>
        </w:rPr>
        <w:t xml:space="preserve"> atsiskyrimas).</w:t>
      </w:r>
    </w:p>
    <w:p w:rsidR="004475EC" w:rsidRDefault="004475EC" w:rsidP="004475EC">
      <w:pPr>
        <w:rPr>
          <w:b/>
          <w:noProof/>
          <w:szCs w:val="22"/>
          <w:lang w:val="lt-LT"/>
        </w:rPr>
      </w:pPr>
    </w:p>
    <w:p w:rsidR="004475EC" w:rsidRPr="00877B3F" w:rsidRDefault="004475EC" w:rsidP="004475EC">
      <w:pPr>
        <w:rPr>
          <w:b/>
          <w:szCs w:val="22"/>
          <w:lang w:val="lt-LT"/>
        </w:rPr>
      </w:pPr>
      <w:r w:rsidRPr="00877B3F">
        <w:rPr>
          <w:b/>
          <w:noProof/>
          <w:szCs w:val="22"/>
          <w:lang w:val="lt-LT"/>
        </w:rPr>
        <w:t>Pranešimas apie šalutinį poveikį</w:t>
      </w:r>
    </w:p>
    <w:p w:rsidR="004475EC" w:rsidRPr="003F35FC" w:rsidRDefault="004475EC" w:rsidP="004475EC">
      <w:pPr>
        <w:ind w:right="-1"/>
        <w:rPr>
          <w:lang w:val="lt-LT"/>
        </w:rPr>
      </w:pPr>
      <w:r w:rsidRPr="00877B3F"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3F35FC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1D4121">
        <w:rPr>
          <w:color w:val="0000EE"/>
          <w:u w:val="single"/>
          <w:lang w:val="lt-LT"/>
        </w:rPr>
        <w:t>https://vvkt.</w:t>
      </w:r>
      <w:r w:rsidRPr="003F35FC">
        <w:rPr>
          <w:color w:val="0000EE"/>
          <w:szCs w:val="22"/>
          <w:u w:val="single"/>
          <w:lang w:val="lt-LT" w:eastAsia="lt-LT"/>
        </w:rPr>
        <w:t>lrv.</w:t>
      </w:r>
      <w:r w:rsidRPr="001D4121">
        <w:rPr>
          <w:color w:val="0000EE"/>
          <w:u w:val="single"/>
          <w:lang w:val="lt-LT"/>
        </w:rPr>
        <w:t>lt/</w:t>
      </w:r>
      <w:r w:rsidRPr="003F35FC">
        <w:rPr>
          <w:color w:val="0000EE"/>
          <w:szCs w:val="22"/>
          <w:u w:val="single"/>
          <w:lang w:val="lt-LT" w:eastAsia="lt-LT"/>
        </w:rPr>
        <w:t>lt/</w:t>
      </w:r>
      <w:r w:rsidRPr="003F35FC">
        <w:rPr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3F35FC">
        <w:rPr>
          <w:lang w:val="lt-LT"/>
        </w:rPr>
        <w:t>.</w:t>
      </w:r>
    </w:p>
    <w:p w:rsidR="004475EC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4475EC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lt-LT"/>
        </w:rPr>
      </w:pPr>
      <w:r w:rsidRPr="00D57517">
        <w:rPr>
          <w:b/>
          <w:szCs w:val="22"/>
          <w:lang w:val="lt-LT"/>
        </w:rPr>
        <w:t>5.</w:t>
      </w:r>
      <w:r w:rsidRPr="00D57517">
        <w:rPr>
          <w:b/>
          <w:szCs w:val="22"/>
          <w:lang w:val="lt-LT"/>
        </w:rPr>
        <w:tab/>
        <w:t>K</w:t>
      </w:r>
      <w:r w:rsidRPr="002A557A">
        <w:rPr>
          <w:b/>
          <w:szCs w:val="22"/>
          <w:lang w:val="lt-LT"/>
        </w:rPr>
        <w:t>aip laikyti</w:t>
      </w:r>
      <w:r w:rsidRPr="00D57517">
        <w:rPr>
          <w:b/>
          <w:szCs w:val="22"/>
          <w:lang w:val="lt-LT"/>
        </w:rPr>
        <w:t xml:space="preserve"> </w:t>
      </w:r>
      <w:proofErr w:type="spellStart"/>
      <w:r w:rsidRPr="00D57517">
        <w:rPr>
          <w:b/>
          <w:szCs w:val="22"/>
          <w:lang w:val="lt-LT"/>
        </w:rPr>
        <w:t>D</w:t>
      </w:r>
      <w:r w:rsidRPr="002A557A">
        <w:rPr>
          <w:b/>
          <w:szCs w:val="22"/>
          <w:lang w:val="lt-LT"/>
        </w:rPr>
        <w:t>iacarb</w:t>
      </w:r>
      <w:proofErr w:type="spellEnd"/>
    </w:p>
    <w:p w:rsidR="004475EC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szCs w:val="22"/>
          <w:lang w:val="lt-LT"/>
        </w:rPr>
      </w:pP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szCs w:val="22"/>
          <w:lang w:val="lt-LT"/>
        </w:rPr>
      </w:pPr>
      <w:r w:rsidRPr="00D57517">
        <w:rPr>
          <w:szCs w:val="22"/>
          <w:lang w:val="lt-LT"/>
        </w:rPr>
        <w:t xml:space="preserve">Šį vaistą laikykite vaikams nepastebimoje ir nepasiekiamoje vietoje. </w:t>
      </w: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4475EC" w:rsidRDefault="004475EC" w:rsidP="004475EC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2A557A">
        <w:rPr>
          <w:szCs w:val="22"/>
          <w:lang w:val="lt-LT"/>
        </w:rPr>
        <w:t>Laikyti ne aukštesnėje kaip 25</w:t>
      </w:r>
      <w:r>
        <w:rPr>
          <w:szCs w:val="22"/>
          <w:lang w:val="lt-LT"/>
        </w:rPr>
        <w:t> </w:t>
      </w:r>
      <w:r w:rsidRPr="002A557A">
        <w:rPr>
          <w:szCs w:val="22"/>
          <w:lang w:val="lt-LT"/>
        </w:rPr>
        <w:sym w:font="Symbol" w:char="F0B0"/>
      </w:r>
      <w:r w:rsidRPr="002A557A">
        <w:rPr>
          <w:szCs w:val="22"/>
          <w:lang w:val="lt-LT"/>
        </w:rPr>
        <w:t>C temperatūroje.</w:t>
      </w:r>
    </w:p>
    <w:p w:rsidR="004475EC" w:rsidRPr="002A557A" w:rsidRDefault="004475EC" w:rsidP="004475EC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 w:rsidRPr="002A557A">
        <w:rPr>
          <w:szCs w:val="22"/>
          <w:lang w:val="lt-LT"/>
        </w:rPr>
        <w:t>Lizdines plokšteles laikyti iš</w:t>
      </w:r>
      <w:r>
        <w:rPr>
          <w:szCs w:val="22"/>
          <w:lang w:val="lt-LT"/>
        </w:rPr>
        <w:t>orinėje dėžutėje, kad vaistas</w:t>
      </w:r>
      <w:r w:rsidRPr="002A557A">
        <w:rPr>
          <w:szCs w:val="22"/>
          <w:lang w:val="lt-LT"/>
        </w:rPr>
        <w:t xml:space="preserve"> būtų apsaugotas nuo šviesos ir drėgmės.</w:t>
      </w:r>
    </w:p>
    <w:p w:rsidR="004475EC" w:rsidRDefault="004475EC" w:rsidP="004475EC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</w:p>
    <w:p w:rsidR="004475EC" w:rsidRPr="00877B3F" w:rsidRDefault="004475EC" w:rsidP="004475EC">
      <w:pPr>
        <w:rPr>
          <w:szCs w:val="22"/>
          <w:lang w:val="lt-LT"/>
        </w:rPr>
      </w:pPr>
      <w:r w:rsidRPr="00877B3F">
        <w:rPr>
          <w:szCs w:val="22"/>
          <w:lang w:val="lt-LT"/>
        </w:rPr>
        <w:t>Ant kartono dėžutės ir lizdinės plokštelės po „EXP“ nurodytam tinkamumo laikui pasibaigus, šio vaisto vartoti negalima. Vaistas tinkamas vartoti iki paskutinės nurodyto mėnesio dienos.</w:t>
      </w: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4475EC" w:rsidRPr="00877B3F" w:rsidRDefault="004475EC" w:rsidP="004475EC">
      <w:pPr>
        <w:numPr>
          <w:ilvl w:val="12"/>
          <w:numId w:val="0"/>
        </w:numPr>
        <w:ind w:right="-2"/>
        <w:rPr>
          <w:noProof/>
          <w:lang w:val="lt-LT"/>
        </w:rPr>
      </w:pPr>
      <w:r w:rsidRPr="00877B3F">
        <w:rPr>
          <w:noProof/>
          <w:lang w:val="lt-LT"/>
        </w:rPr>
        <w:t>Vaistų negalima išmesti į kanalizaciją arba su buitinėmis</w:t>
      </w:r>
      <w:r w:rsidRPr="00877B3F">
        <w:rPr>
          <w:noProof/>
          <w:color w:val="993366"/>
          <w:lang w:val="lt-LT"/>
        </w:rPr>
        <w:t xml:space="preserve"> </w:t>
      </w:r>
      <w:r w:rsidRPr="00877B3F">
        <w:rPr>
          <w:noProof/>
          <w:lang w:val="lt-LT"/>
        </w:rPr>
        <w:t>atliekomis. Kaip išmesti nereikalingus vaistus, klauskite vaistininko. Šios priemonės padės apsaugoti aplinką.</w:t>
      </w:r>
    </w:p>
    <w:p w:rsidR="004475EC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b/>
          <w:szCs w:val="22"/>
          <w:lang w:val="lt-LT"/>
        </w:rPr>
      </w:pPr>
      <w:r w:rsidRPr="00D57517">
        <w:rPr>
          <w:b/>
          <w:szCs w:val="22"/>
          <w:lang w:val="lt-LT"/>
        </w:rPr>
        <w:t>6.</w:t>
      </w:r>
      <w:r w:rsidRPr="00D57517">
        <w:rPr>
          <w:b/>
          <w:szCs w:val="22"/>
          <w:lang w:val="lt-LT"/>
        </w:rPr>
        <w:tab/>
      </w:r>
      <w:r>
        <w:rPr>
          <w:b/>
          <w:szCs w:val="22"/>
          <w:lang w:val="lt-LT"/>
        </w:rPr>
        <w:t>Pakuotės turinys ir k</w:t>
      </w:r>
      <w:r w:rsidRPr="00F47922">
        <w:rPr>
          <w:b/>
          <w:szCs w:val="22"/>
          <w:lang w:val="lt-LT"/>
        </w:rPr>
        <w:t>ita informacija</w:t>
      </w: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2"/>
          <w:lang w:val="lt-LT"/>
        </w:rPr>
      </w:pPr>
      <w:proofErr w:type="spellStart"/>
      <w:r w:rsidRPr="00D57517">
        <w:rPr>
          <w:b/>
          <w:szCs w:val="22"/>
          <w:lang w:val="lt-LT"/>
        </w:rPr>
        <w:t>Diacarb</w:t>
      </w:r>
      <w:proofErr w:type="spellEnd"/>
      <w:r w:rsidRPr="00D57517">
        <w:rPr>
          <w:b/>
          <w:bCs/>
          <w:szCs w:val="22"/>
          <w:lang w:val="lt-LT"/>
        </w:rPr>
        <w:t xml:space="preserve"> sudėtis</w:t>
      </w:r>
    </w:p>
    <w:p w:rsidR="004475EC" w:rsidRPr="002A557A" w:rsidRDefault="004475EC" w:rsidP="004475EC">
      <w:pPr>
        <w:pStyle w:val="Sraopastraipa"/>
        <w:widowControl w:val="0"/>
        <w:numPr>
          <w:ilvl w:val="0"/>
          <w:numId w:val="2"/>
        </w:numPr>
        <w:ind w:left="567" w:hanging="567"/>
        <w:rPr>
          <w:szCs w:val="22"/>
          <w:lang w:val="lt-LT"/>
        </w:rPr>
      </w:pPr>
      <w:r w:rsidRPr="00D57517">
        <w:rPr>
          <w:szCs w:val="22"/>
          <w:lang w:val="lt-LT"/>
        </w:rPr>
        <w:t xml:space="preserve">Veiklioji medžiaga yra </w:t>
      </w:r>
      <w:proofErr w:type="spellStart"/>
      <w:r w:rsidRPr="00D57517">
        <w:rPr>
          <w:szCs w:val="22"/>
          <w:lang w:val="lt-LT"/>
        </w:rPr>
        <w:t>acetazolamidas</w:t>
      </w:r>
      <w:proofErr w:type="spellEnd"/>
      <w:r w:rsidRPr="00D57517">
        <w:rPr>
          <w:szCs w:val="22"/>
          <w:lang w:val="lt-LT"/>
        </w:rPr>
        <w:t xml:space="preserve">. </w:t>
      </w:r>
      <w:r>
        <w:rPr>
          <w:szCs w:val="22"/>
          <w:lang w:val="lt-LT"/>
        </w:rPr>
        <w:t>Kiekv</w:t>
      </w:r>
      <w:r w:rsidRPr="00D57517">
        <w:rPr>
          <w:szCs w:val="22"/>
          <w:lang w:val="lt-LT"/>
        </w:rPr>
        <w:t>ienoje tabletėje yra 250</w:t>
      </w:r>
      <w:r>
        <w:rPr>
          <w:szCs w:val="22"/>
          <w:lang w:val="lt-LT"/>
        </w:rPr>
        <w:t> </w:t>
      </w:r>
      <w:r w:rsidRPr="00D57517">
        <w:rPr>
          <w:szCs w:val="22"/>
          <w:lang w:val="lt-LT"/>
        </w:rPr>
        <w:t xml:space="preserve">mg </w:t>
      </w:r>
      <w:proofErr w:type="spellStart"/>
      <w:r w:rsidRPr="00D57517">
        <w:rPr>
          <w:szCs w:val="22"/>
          <w:lang w:val="lt-LT"/>
        </w:rPr>
        <w:t>acetazolamido</w:t>
      </w:r>
      <w:proofErr w:type="spellEnd"/>
      <w:r w:rsidRPr="00D57517">
        <w:rPr>
          <w:szCs w:val="22"/>
          <w:lang w:val="lt-LT"/>
        </w:rPr>
        <w:t>.</w:t>
      </w:r>
    </w:p>
    <w:p w:rsidR="004475EC" w:rsidRPr="00D57517" w:rsidRDefault="004475EC" w:rsidP="004475EC">
      <w:pPr>
        <w:pStyle w:val="Sraopastraipa"/>
        <w:widowControl w:val="0"/>
        <w:numPr>
          <w:ilvl w:val="0"/>
          <w:numId w:val="2"/>
        </w:numPr>
        <w:spacing w:line="240" w:lineRule="auto"/>
        <w:ind w:left="567" w:hanging="567"/>
        <w:rPr>
          <w:iCs/>
          <w:szCs w:val="22"/>
          <w:lang w:val="lt-LT"/>
        </w:rPr>
      </w:pPr>
      <w:r w:rsidRPr="00D57517">
        <w:rPr>
          <w:szCs w:val="22"/>
          <w:lang w:val="lt-LT"/>
        </w:rPr>
        <w:t xml:space="preserve">Pagalbinės medžiagos yra </w:t>
      </w:r>
      <w:proofErr w:type="spellStart"/>
      <w:r>
        <w:rPr>
          <w:iCs/>
          <w:szCs w:val="22"/>
          <w:lang w:val="lt-LT"/>
        </w:rPr>
        <w:t>mikrokristalinė</w:t>
      </w:r>
      <w:proofErr w:type="spellEnd"/>
      <w:r>
        <w:rPr>
          <w:iCs/>
          <w:szCs w:val="22"/>
          <w:lang w:val="lt-LT"/>
        </w:rPr>
        <w:t xml:space="preserve"> </w:t>
      </w:r>
      <w:r w:rsidRPr="00D57517">
        <w:rPr>
          <w:iCs/>
          <w:szCs w:val="22"/>
          <w:lang w:val="lt-LT"/>
        </w:rPr>
        <w:t>celiuliozė</w:t>
      </w:r>
      <w:r>
        <w:rPr>
          <w:iCs/>
          <w:szCs w:val="22"/>
          <w:lang w:val="lt-LT"/>
        </w:rPr>
        <w:t xml:space="preserve"> </w:t>
      </w:r>
      <w:r w:rsidRPr="00D57517">
        <w:rPr>
          <w:iCs/>
          <w:szCs w:val="22"/>
          <w:lang w:val="lt-LT"/>
        </w:rPr>
        <w:t xml:space="preserve">, </w:t>
      </w:r>
      <w:proofErr w:type="spellStart"/>
      <w:r w:rsidRPr="00D57517">
        <w:rPr>
          <w:iCs/>
          <w:szCs w:val="22"/>
          <w:lang w:val="lt-LT"/>
        </w:rPr>
        <w:t>povidonas</w:t>
      </w:r>
      <w:proofErr w:type="spellEnd"/>
      <w:r w:rsidRPr="00D57517">
        <w:rPr>
          <w:iCs/>
          <w:szCs w:val="22"/>
          <w:lang w:val="lt-LT"/>
        </w:rPr>
        <w:t xml:space="preserve">, </w:t>
      </w:r>
      <w:proofErr w:type="spellStart"/>
      <w:r w:rsidRPr="00D57517">
        <w:rPr>
          <w:iCs/>
          <w:szCs w:val="22"/>
          <w:lang w:val="lt-LT"/>
        </w:rPr>
        <w:t>kroskarmeliozės</w:t>
      </w:r>
      <w:proofErr w:type="spellEnd"/>
      <w:r w:rsidRPr="00D57517">
        <w:rPr>
          <w:iCs/>
          <w:szCs w:val="22"/>
          <w:lang w:val="lt-LT"/>
        </w:rPr>
        <w:t xml:space="preserve"> natrio druska, </w:t>
      </w:r>
      <w:r>
        <w:rPr>
          <w:iCs/>
          <w:szCs w:val="22"/>
          <w:lang w:val="lt-LT"/>
        </w:rPr>
        <w:t xml:space="preserve">bevandenis </w:t>
      </w:r>
      <w:r w:rsidRPr="00D57517">
        <w:rPr>
          <w:iCs/>
          <w:szCs w:val="22"/>
          <w:lang w:val="lt-LT"/>
        </w:rPr>
        <w:t>koloidinis silicio dioksidas</w:t>
      </w:r>
      <w:r>
        <w:rPr>
          <w:iCs/>
          <w:szCs w:val="22"/>
          <w:lang w:val="lt-LT"/>
        </w:rPr>
        <w:t xml:space="preserve"> ir</w:t>
      </w:r>
      <w:r w:rsidRPr="00D57517">
        <w:rPr>
          <w:iCs/>
          <w:szCs w:val="22"/>
          <w:lang w:val="lt-LT"/>
        </w:rPr>
        <w:t xml:space="preserve"> magnio </w:t>
      </w:r>
      <w:proofErr w:type="spellStart"/>
      <w:r w:rsidRPr="00D57517">
        <w:rPr>
          <w:iCs/>
          <w:szCs w:val="22"/>
          <w:lang w:val="lt-LT"/>
        </w:rPr>
        <w:t>stearatas</w:t>
      </w:r>
      <w:proofErr w:type="spellEnd"/>
      <w:r w:rsidRPr="00D57517">
        <w:rPr>
          <w:iCs/>
          <w:szCs w:val="22"/>
          <w:lang w:val="lt-LT"/>
        </w:rPr>
        <w:t>.</w:t>
      </w:r>
    </w:p>
    <w:p w:rsidR="004475EC" w:rsidRPr="00D57517" w:rsidRDefault="004475EC" w:rsidP="004475EC">
      <w:pPr>
        <w:widowControl w:val="0"/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u w:val="single"/>
          <w:lang w:val="lt-LT"/>
        </w:rPr>
      </w:pPr>
      <w:proofErr w:type="spellStart"/>
      <w:r w:rsidRPr="00D57517">
        <w:rPr>
          <w:b/>
          <w:bCs/>
          <w:szCs w:val="22"/>
          <w:lang w:val="lt-LT"/>
        </w:rPr>
        <w:t>Diacarb</w:t>
      </w:r>
      <w:proofErr w:type="spellEnd"/>
      <w:r w:rsidRPr="00D57517">
        <w:rPr>
          <w:b/>
          <w:bCs/>
          <w:szCs w:val="22"/>
          <w:lang w:val="lt-LT"/>
        </w:rPr>
        <w:t xml:space="preserve"> išvaizda ir kiekis pakuotėje</w:t>
      </w:r>
    </w:p>
    <w:p w:rsidR="004475EC" w:rsidRDefault="004475EC" w:rsidP="004475EC">
      <w:pPr>
        <w:widowControl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Diacarb</w:t>
      </w:r>
      <w:proofErr w:type="spellEnd"/>
      <w:r>
        <w:rPr>
          <w:szCs w:val="22"/>
          <w:lang w:val="lt-LT"/>
        </w:rPr>
        <w:t xml:space="preserve"> t</w:t>
      </w:r>
      <w:r w:rsidRPr="004B798F">
        <w:rPr>
          <w:szCs w:val="22"/>
          <w:lang w:val="lt-LT"/>
        </w:rPr>
        <w:t>abletės yra baltos, apvalios, abipusiai išgaubtos.</w:t>
      </w:r>
    </w:p>
    <w:p w:rsidR="004475EC" w:rsidRDefault="004475EC" w:rsidP="004475EC">
      <w:pPr>
        <w:widowControl w:val="0"/>
        <w:rPr>
          <w:i/>
          <w:szCs w:val="22"/>
          <w:lang w:val="lt-LT"/>
        </w:rPr>
      </w:pPr>
    </w:p>
    <w:p w:rsidR="004475EC" w:rsidRPr="00D57517" w:rsidRDefault="004475EC" w:rsidP="004475EC">
      <w:pPr>
        <w:widowControl w:val="0"/>
        <w:rPr>
          <w:i/>
          <w:szCs w:val="22"/>
          <w:lang w:val="lt-LT"/>
        </w:rPr>
      </w:pPr>
      <w:r>
        <w:rPr>
          <w:i/>
          <w:szCs w:val="22"/>
          <w:lang w:val="lt-LT"/>
        </w:rPr>
        <w:t>Pakuotės dydžiai</w:t>
      </w:r>
    </w:p>
    <w:p w:rsidR="004475EC" w:rsidRDefault="004475EC" w:rsidP="004475EC">
      <w:pPr>
        <w:widowControl w:val="0"/>
        <w:rPr>
          <w:szCs w:val="22"/>
          <w:lang w:val="lt-LT"/>
        </w:rPr>
      </w:pPr>
      <w:r w:rsidRPr="002A557A">
        <w:rPr>
          <w:szCs w:val="22"/>
          <w:lang w:val="lt-LT"/>
        </w:rPr>
        <w:t xml:space="preserve">Vienoje lizdinėje plokštelėje yra 10 tablečių, vienoje kartono dėžutėje </w:t>
      </w:r>
      <w:r>
        <w:rPr>
          <w:szCs w:val="22"/>
          <w:lang w:val="lt-LT"/>
        </w:rPr>
        <w:sym w:font="Symbol" w:char="F02D"/>
      </w:r>
      <w:r w:rsidRPr="002A557A">
        <w:rPr>
          <w:szCs w:val="22"/>
          <w:lang w:val="lt-LT"/>
        </w:rPr>
        <w:t xml:space="preserve"> 2 arba 3 lizdinės plokštelės (20</w:t>
      </w:r>
      <w:r>
        <w:rPr>
          <w:szCs w:val="22"/>
          <w:lang w:val="lt-LT"/>
        </w:rPr>
        <w:t> </w:t>
      </w:r>
      <w:r w:rsidRPr="002A557A">
        <w:rPr>
          <w:szCs w:val="22"/>
          <w:lang w:val="lt-LT"/>
        </w:rPr>
        <w:t>arba 30 tablečių).</w:t>
      </w:r>
    </w:p>
    <w:p w:rsidR="004475EC" w:rsidRPr="002A557A" w:rsidRDefault="004475EC" w:rsidP="004475EC">
      <w:pPr>
        <w:widowControl w:val="0"/>
        <w:tabs>
          <w:tab w:val="clear" w:pos="567"/>
          <w:tab w:val="left" w:pos="720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Gali būti tiekiamos ne visų dydžių pakuotės</w:t>
      </w:r>
    </w:p>
    <w:p w:rsidR="004475EC" w:rsidRDefault="004475EC" w:rsidP="004475EC">
      <w:pPr>
        <w:widowControl w:val="0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rPr>
          <w:szCs w:val="22"/>
          <w:lang w:val="lt-LT"/>
        </w:rPr>
      </w:pPr>
    </w:p>
    <w:p w:rsidR="004475EC" w:rsidRPr="002A557A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 w:rsidRPr="00D57517">
        <w:rPr>
          <w:b/>
          <w:bCs/>
          <w:szCs w:val="22"/>
          <w:lang w:val="lt-LT"/>
        </w:rPr>
        <w:t>R</w:t>
      </w:r>
      <w:r>
        <w:rPr>
          <w:b/>
          <w:bCs/>
          <w:szCs w:val="22"/>
          <w:lang w:val="lt-LT"/>
        </w:rPr>
        <w:t>egistruotojas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  <w:proofErr w:type="spellStart"/>
      <w:r w:rsidRPr="002A557A">
        <w:rPr>
          <w:szCs w:val="22"/>
          <w:lang w:val="lt-LT"/>
        </w:rPr>
        <w:t>Pharmaceutical</w:t>
      </w:r>
      <w:proofErr w:type="spellEnd"/>
      <w:r w:rsidRPr="002A557A">
        <w:rPr>
          <w:szCs w:val="22"/>
          <w:lang w:val="lt-LT"/>
        </w:rPr>
        <w:t xml:space="preserve"> Works POLPHARMA S.A.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  <w:proofErr w:type="spellStart"/>
      <w:r w:rsidRPr="002A557A">
        <w:rPr>
          <w:szCs w:val="22"/>
          <w:lang w:val="lt-LT"/>
        </w:rPr>
        <w:t>ul</w:t>
      </w:r>
      <w:proofErr w:type="spellEnd"/>
      <w:r w:rsidRPr="002A557A">
        <w:rPr>
          <w:szCs w:val="22"/>
          <w:lang w:val="lt-LT"/>
        </w:rPr>
        <w:t xml:space="preserve">. </w:t>
      </w:r>
      <w:proofErr w:type="spellStart"/>
      <w:r w:rsidRPr="002A557A">
        <w:rPr>
          <w:szCs w:val="22"/>
          <w:lang w:val="lt-LT"/>
        </w:rPr>
        <w:t>Pelplinska</w:t>
      </w:r>
      <w:proofErr w:type="spellEnd"/>
      <w:r w:rsidRPr="002A557A">
        <w:rPr>
          <w:szCs w:val="22"/>
          <w:lang w:val="lt-LT"/>
        </w:rPr>
        <w:t xml:space="preserve"> 19, 83-200 </w:t>
      </w:r>
      <w:proofErr w:type="spellStart"/>
      <w:r w:rsidRPr="002A557A">
        <w:rPr>
          <w:szCs w:val="22"/>
          <w:lang w:val="lt-LT"/>
        </w:rPr>
        <w:t>Starogard</w:t>
      </w:r>
      <w:proofErr w:type="spellEnd"/>
      <w:r w:rsidRPr="002A557A">
        <w:rPr>
          <w:szCs w:val="22"/>
          <w:lang w:val="lt-LT"/>
        </w:rPr>
        <w:t xml:space="preserve"> </w:t>
      </w:r>
      <w:proofErr w:type="spellStart"/>
      <w:r w:rsidRPr="002A557A">
        <w:rPr>
          <w:szCs w:val="22"/>
          <w:lang w:val="lt-LT"/>
        </w:rPr>
        <w:t>Gdanski</w:t>
      </w:r>
      <w:proofErr w:type="spellEnd"/>
      <w:r w:rsidRPr="002A557A">
        <w:rPr>
          <w:szCs w:val="22"/>
          <w:lang w:val="lt-LT"/>
        </w:rPr>
        <w:t>, Lenkija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</w:p>
    <w:p w:rsidR="004475EC" w:rsidRPr="002A557A" w:rsidRDefault="004475EC" w:rsidP="004475EC">
      <w:pPr>
        <w:widowControl w:val="0"/>
        <w:rPr>
          <w:szCs w:val="22"/>
          <w:lang w:val="lt-LT"/>
        </w:rPr>
      </w:pPr>
      <w:r w:rsidRPr="002A557A">
        <w:rPr>
          <w:b/>
          <w:szCs w:val="22"/>
          <w:lang w:val="lt-LT"/>
        </w:rPr>
        <w:t xml:space="preserve">Gamintojai 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  <w:proofErr w:type="spellStart"/>
      <w:r w:rsidRPr="002A557A">
        <w:rPr>
          <w:szCs w:val="22"/>
          <w:lang w:val="lt-LT"/>
        </w:rPr>
        <w:t>Pharmaceutical</w:t>
      </w:r>
      <w:proofErr w:type="spellEnd"/>
      <w:r w:rsidRPr="002A557A">
        <w:rPr>
          <w:szCs w:val="22"/>
          <w:lang w:val="lt-LT"/>
        </w:rPr>
        <w:t xml:space="preserve"> Works POLPHARMA S.A.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  <w:proofErr w:type="spellStart"/>
      <w:r w:rsidRPr="002A557A">
        <w:rPr>
          <w:szCs w:val="22"/>
          <w:lang w:val="lt-LT"/>
        </w:rPr>
        <w:t>ul</w:t>
      </w:r>
      <w:proofErr w:type="spellEnd"/>
      <w:r w:rsidRPr="002A557A">
        <w:rPr>
          <w:szCs w:val="22"/>
          <w:lang w:val="lt-LT"/>
        </w:rPr>
        <w:t xml:space="preserve">. </w:t>
      </w:r>
      <w:proofErr w:type="spellStart"/>
      <w:r w:rsidRPr="002A557A">
        <w:rPr>
          <w:szCs w:val="22"/>
          <w:lang w:val="lt-LT"/>
        </w:rPr>
        <w:t>Pelplinska</w:t>
      </w:r>
      <w:proofErr w:type="spellEnd"/>
      <w:r w:rsidRPr="002A557A">
        <w:rPr>
          <w:szCs w:val="22"/>
          <w:lang w:val="lt-LT"/>
        </w:rPr>
        <w:t xml:space="preserve"> 19, 83-200 </w:t>
      </w:r>
      <w:proofErr w:type="spellStart"/>
      <w:r w:rsidRPr="002A557A">
        <w:rPr>
          <w:szCs w:val="22"/>
          <w:lang w:val="lt-LT"/>
        </w:rPr>
        <w:t>Starogard</w:t>
      </w:r>
      <w:proofErr w:type="spellEnd"/>
      <w:r w:rsidRPr="002A557A">
        <w:rPr>
          <w:szCs w:val="22"/>
          <w:lang w:val="lt-LT"/>
        </w:rPr>
        <w:t xml:space="preserve"> </w:t>
      </w:r>
      <w:proofErr w:type="spellStart"/>
      <w:r w:rsidRPr="002A557A">
        <w:rPr>
          <w:szCs w:val="22"/>
          <w:lang w:val="lt-LT"/>
        </w:rPr>
        <w:t>Gdanski</w:t>
      </w:r>
      <w:proofErr w:type="spellEnd"/>
      <w:r w:rsidRPr="002A557A">
        <w:rPr>
          <w:szCs w:val="22"/>
          <w:lang w:val="lt-LT"/>
        </w:rPr>
        <w:t>, Lenkija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</w:p>
    <w:p w:rsidR="004475EC" w:rsidRDefault="004475EC" w:rsidP="004475EC">
      <w:pPr>
        <w:spacing w:line="252" w:lineRule="auto"/>
        <w:rPr>
          <w:rFonts w:eastAsiaTheme="minorHAnsi"/>
          <w:lang w:val="pl-PL"/>
        </w:rPr>
      </w:pPr>
      <w:r w:rsidRPr="006669E4">
        <w:rPr>
          <w:lang w:val="pl-PL"/>
        </w:rPr>
        <w:t>Zakłady Farmaceutyczne POLPHARMA S.A.</w:t>
      </w:r>
    </w:p>
    <w:p w:rsidR="004475EC" w:rsidRPr="009B2D09" w:rsidRDefault="004475EC" w:rsidP="004475EC">
      <w:pPr>
        <w:spacing w:line="252" w:lineRule="auto"/>
        <w:rPr>
          <w:rFonts w:eastAsia="Calibri"/>
          <w:lang w:val="lt-LT"/>
        </w:rPr>
      </w:pPr>
      <w:r w:rsidRPr="006669E4">
        <w:rPr>
          <w:lang w:val="pl-PL"/>
        </w:rPr>
        <w:t xml:space="preserve">Oddział </w:t>
      </w:r>
      <w:proofErr w:type="spellStart"/>
      <w:r w:rsidRPr="009B2D09">
        <w:rPr>
          <w:lang w:val="pl-PL"/>
        </w:rPr>
        <w:t>Medana</w:t>
      </w:r>
      <w:proofErr w:type="spellEnd"/>
      <w:r w:rsidRPr="009B2D09">
        <w:rPr>
          <w:lang w:val="pl-PL"/>
        </w:rPr>
        <w:t xml:space="preserve"> </w:t>
      </w:r>
      <w:r w:rsidRPr="006669E4">
        <w:rPr>
          <w:lang w:val="pl-PL"/>
        </w:rPr>
        <w:t>w Sieradzu</w:t>
      </w:r>
    </w:p>
    <w:p w:rsidR="004475EC" w:rsidRPr="009B2D09" w:rsidRDefault="004475EC" w:rsidP="004475EC">
      <w:pPr>
        <w:spacing w:line="252" w:lineRule="auto"/>
        <w:rPr>
          <w:lang w:val="pl-PL"/>
        </w:rPr>
      </w:pPr>
      <w:proofErr w:type="gramStart"/>
      <w:r w:rsidRPr="009B2D09">
        <w:rPr>
          <w:lang w:val="pl-PL"/>
        </w:rPr>
        <w:t>ul</w:t>
      </w:r>
      <w:proofErr w:type="gramEnd"/>
      <w:r w:rsidRPr="009B2D09">
        <w:rPr>
          <w:lang w:val="pl-PL"/>
        </w:rPr>
        <w:t xml:space="preserve">. Władysława Łokietka 10, 98-200 Sieradz, </w:t>
      </w:r>
      <w:r>
        <w:rPr>
          <w:lang w:val="lt-LT"/>
        </w:rPr>
        <w:t>Lenkija</w:t>
      </w:r>
    </w:p>
    <w:p w:rsidR="004475EC" w:rsidRPr="002A557A" w:rsidRDefault="004475EC" w:rsidP="004475EC">
      <w:pPr>
        <w:widowControl w:val="0"/>
        <w:rPr>
          <w:szCs w:val="22"/>
          <w:lang w:val="lt-LT"/>
        </w:rPr>
      </w:pPr>
    </w:p>
    <w:p w:rsidR="004475EC" w:rsidRPr="002A557A" w:rsidRDefault="004475EC" w:rsidP="004475EC">
      <w:pPr>
        <w:widowControl w:val="0"/>
        <w:rPr>
          <w:szCs w:val="22"/>
          <w:lang w:val="lt-LT"/>
        </w:rPr>
      </w:pPr>
      <w:proofErr w:type="spellStart"/>
      <w:r w:rsidRPr="002A557A">
        <w:rPr>
          <w:szCs w:val="22"/>
          <w:lang w:val="lt-LT"/>
        </w:rPr>
        <w:t>Pharmaceutical</w:t>
      </w:r>
      <w:proofErr w:type="spellEnd"/>
      <w:r w:rsidRPr="002A557A">
        <w:rPr>
          <w:szCs w:val="22"/>
          <w:lang w:val="lt-LT"/>
        </w:rPr>
        <w:t xml:space="preserve"> Works POLPHARMA S.A.</w:t>
      </w:r>
    </w:p>
    <w:p w:rsidR="004475EC" w:rsidRPr="00D57517" w:rsidRDefault="004475EC" w:rsidP="004475EC">
      <w:pPr>
        <w:widowControl w:val="0"/>
        <w:rPr>
          <w:szCs w:val="22"/>
          <w:lang w:val="lt-LT"/>
        </w:rPr>
      </w:pPr>
      <w:proofErr w:type="spellStart"/>
      <w:r w:rsidRPr="00D57517">
        <w:rPr>
          <w:szCs w:val="22"/>
          <w:lang w:val="lt-LT"/>
        </w:rPr>
        <w:t>Oddział</w:t>
      </w:r>
      <w:proofErr w:type="spellEnd"/>
      <w:r w:rsidRPr="00D57517">
        <w:rPr>
          <w:szCs w:val="22"/>
          <w:lang w:val="lt-LT"/>
        </w:rPr>
        <w:t xml:space="preserve"> </w:t>
      </w:r>
      <w:proofErr w:type="spellStart"/>
      <w:r w:rsidRPr="00D57517">
        <w:rPr>
          <w:szCs w:val="22"/>
          <w:lang w:val="lt-LT"/>
        </w:rPr>
        <w:t>Produkcyjny</w:t>
      </w:r>
      <w:proofErr w:type="spellEnd"/>
      <w:r w:rsidRPr="00D57517">
        <w:rPr>
          <w:szCs w:val="22"/>
          <w:lang w:val="lt-LT"/>
        </w:rPr>
        <w:t xml:space="preserve"> w </w:t>
      </w:r>
      <w:proofErr w:type="spellStart"/>
      <w:r w:rsidRPr="00D57517">
        <w:rPr>
          <w:szCs w:val="22"/>
          <w:lang w:val="lt-LT"/>
        </w:rPr>
        <w:t>Nowej</w:t>
      </w:r>
      <w:proofErr w:type="spellEnd"/>
      <w:r w:rsidRPr="00D57517">
        <w:rPr>
          <w:szCs w:val="22"/>
          <w:lang w:val="lt-LT"/>
        </w:rPr>
        <w:t xml:space="preserve"> </w:t>
      </w:r>
      <w:proofErr w:type="spellStart"/>
      <w:r w:rsidRPr="00D57517">
        <w:rPr>
          <w:szCs w:val="22"/>
          <w:lang w:val="lt-LT"/>
        </w:rPr>
        <w:t>Dębie</w:t>
      </w:r>
      <w:proofErr w:type="spellEnd"/>
    </w:p>
    <w:p w:rsidR="004475EC" w:rsidRPr="00D57517" w:rsidRDefault="004475EC" w:rsidP="004475EC">
      <w:pPr>
        <w:widowControl w:val="0"/>
        <w:rPr>
          <w:szCs w:val="22"/>
          <w:lang w:val="lt-LT"/>
        </w:rPr>
      </w:pPr>
      <w:proofErr w:type="spellStart"/>
      <w:r w:rsidRPr="00D57517">
        <w:rPr>
          <w:szCs w:val="22"/>
          <w:lang w:val="lt-LT"/>
        </w:rPr>
        <w:t>ul</w:t>
      </w:r>
      <w:proofErr w:type="spellEnd"/>
      <w:r w:rsidRPr="00D57517">
        <w:rPr>
          <w:szCs w:val="22"/>
          <w:lang w:val="lt-LT"/>
        </w:rPr>
        <w:t xml:space="preserve">. </w:t>
      </w:r>
      <w:r w:rsidRPr="009B2D09">
        <w:rPr>
          <w:lang w:val="pl-PL"/>
        </w:rPr>
        <w:t>Metalowca 2</w:t>
      </w:r>
      <w:r w:rsidRPr="00D57517">
        <w:rPr>
          <w:szCs w:val="22"/>
          <w:lang w:val="lt-LT"/>
        </w:rPr>
        <w:t xml:space="preserve">, 39-460 </w:t>
      </w:r>
      <w:proofErr w:type="spellStart"/>
      <w:r w:rsidRPr="00D57517">
        <w:rPr>
          <w:szCs w:val="22"/>
          <w:lang w:val="lt-LT"/>
        </w:rPr>
        <w:t>Nowa</w:t>
      </w:r>
      <w:proofErr w:type="spellEnd"/>
      <w:r w:rsidRPr="00D57517">
        <w:rPr>
          <w:szCs w:val="22"/>
          <w:lang w:val="lt-LT"/>
        </w:rPr>
        <w:t xml:space="preserve"> </w:t>
      </w:r>
      <w:proofErr w:type="spellStart"/>
      <w:r w:rsidRPr="00D57517">
        <w:rPr>
          <w:szCs w:val="22"/>
          <w:lang w:val="lt-LT"/>
        </w:rPr>
        <w:t>Dęba</w:t>
      </w:r>
      <w:proofErr w:type="spellEnd"/>
      <w:r w:rsidRPr="00D57517">
        <w:rPr>
          <w:szCs w:val="22"/>
          <w:lang w:val="lt-LT"/>
        </w:rPr>
        <w:t>, Lenkija</w:t>
      </w:r>
    </w:p>
    <w:p w:rsidR="004475EC" w:rsidRPr="00D57517" w:rsidRDefault="004475EC" w:rsidP="004475EC">
      <w:pPr>
        <w:widowControl w:val="0"/>
        <w:rPr>
          <w:szCs w:val="22"/>
          <w:lang w:val="lt-LT"/>
        </w:rPr>
      </w:pPr>
    </w:p>
    <w:p w:rsidR="004475EC" w:rsidRPr="00877B3F" w:rsidRDefault="004475EC" w:rsidP="004475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/>
        </w:rPr>
      </w:pPr>
      <w:r w:rsidRPr="00877B3F">
        <w:rPr>
          <w:rFonts w:eastAsia="Calibri"/>
          <w:noProof/>
          <w:szCs w:val="22"/>
          <w:lang w:val="lt-LT"/>
        </w:rPr>
        <w:t xml:space="preserve">Jeigu apie šį vaistą norite sužinoti daugiau, kreipkitės į vietinį </w:t>
      </w:r>
      <w:r w:rsidRPr="00877B3F">
        <w:rPr>
          <w:rFonts w:eastAsia="Calibri"/>
          <w:szCs w:val="22"/>
          <w:lang w:val="lt-LT"/>
        </w:rPr>
        <w:t>registruotojo atstovą:</w:t>
      </w:r>
    </w:p>
    <w:p w:rsidR="004475EC" w:rsidRPr="00877B3F" w:rsidRDefault="004475EC" w:rsidP="004475E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/>
        </w:rPr>
      </w:pPr>
    </w:p>
    <w:p w:rsidR="004475EC" w:rsidRPr="00151FA6" w:rsidRDefault="004475EC" w:rsidP="004475EC">
      <w:pPr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/>
        </w:rPr>
      </w:pPr>
      <w:r w:rsidRPr="00151FA6">
        <w:rPr>
          <w:rFonts w:eastAsia="Calibri"/>
          <w:szCs w:val="22"/>
          <w:lang w:val="lt-LT"/>
        </w:rPr>
        <w:t>POLPHARMA S.A. Atstovybė Lietuvoje</w:t>
      </w:r>
    </w:p>
    <w:p w:rsidR="004475EC" w:rsidRPr="00151FA6" w:rsidRDefault="004475EC" w:rsidP="004475EC">
      <w:pPr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/>
        </w:rPr>
      </w:pPr>
      <w:proofErr w:type="spellStart"/>
      <w:r w:rsidRPr="00151FA6">
        <w:rPr>
          <w:rFonts w:eastAsia="Calibri"/>
          <w:szCs w:val="22"/>
          <w:lang w:val="lt-LT"/>
        </w:rPr>
        <w:t>E.Ožeškienės</w:t>
      </w:r>
      <w:proofErr w:type="spellEnd"/>
      <w:r w:rsidRPr="00151FA6">
        <w:rPr>
          <w:rFonts w:eastAsia="Calibri"/>
          <w:szCs w:val="22"/>
          <w:lang w:val="lt-LT"/>
        </w:rPr>
        <w:t xml:space="preserve"> g. 18A</w:t>
      </w:r>
    </w:p>
    <w:p w:rsidR="004475EC" w:rsidRPr="00877B3F" w:rsidRDefault="004475EC" w:rsidP="004475EC">
      <w:pPr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/>
        </w:rPr>
      </w:pPr>
      <w:r w:rsidRPr="00877B3F">
        <w:rPr>
          <w:rFonts w:eastAsia="Calibri"/>
          <w:szCs w:val="22"/>
          <w:lang w:val="lt-LT"/>
        </w:rPr>
        <w:t>LT-44254 Kaunas</w:t>
      </w:r>
    </w:p>
    <w:p w:rsidR="004475EC" w:rsidRPr="00877B3F" w:rsidRDefault="004475EC" w:rsidP="004475EC">
      <w:pPr>
        <w:widowControl w:val="0"/>
        <w:rPr>
          <w:rFonts w:eastAsia="Calibri"/>
          <w:szCs w:val="22"/>
          <w:lang w:val="lt-LT"/>
        </w:rPr>
      </w:pPr>
      <w:r w:rsidRPr="00877B3F">
        <w:rPr>
          <w:rFonts w:eastAsia="Calibri"/>
          <w:szCs w:val="22"/>
          <w:lang w:val="lt-LT"/>
        </w:rPr>
        <w:t xml:space="preserve">Tel. +370 </w:t>
      </w:r>
      <w:r w:rsidRPr="006019DF">
        <w:rPr>
          <w:szCs w:val="22"/>
          <w:lang w:val="lt-LT"/>
        </w:rPr>
        <w:t>37</w:t>
      </w:r>
      <w:r>
        <w:rPr>
          <w:szCs w:val="22"/>
          <w:lang w:val="lt-LT"/>
        </w:rPr>
        <w:t xml:space="preserve"> 3</w:t>
      </w:r>
      <w:r w:rsidRPr="006019DF">
        <w:rPr>
          <w:szCs w:val="22"/>
          <w:lang w:val="lt-LT"/>
        </w:rPr>
        <w:t>25131</w:t>
      </w:r>
    </w:p>
    <w:p w:rsidR="004475EC" w:rsidRPr="00D57517" w:rsidRDefault="004475EC" w:rsidP="004475EC">
      <w:pPr>
        <w:widowControl w:val="0"/>
        <w:rPr>
          <w:szCs w:val="22"/>
          <w:lang w:val="lt-LT"/>
        </w:rPr>
      </w:pP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lt-LT"/>
        </w:rPr>
      </w:pPr>
      <w:r w:rsidRPr="00D57517">
        <w:rPr>
          <w:b/>
          <w:bCs/>
          <w:szCs w:val="22"/>
          <w:lang w:val="lt-LT"/>
        </w:rPr>
        <w:t xml:space="preserve">Šis pakuotės </w:t>
      </w:r>
      <w:r w:rsidRPr="00D57517">
        <w:rPr>
          <w:b/>
          <w:szCs w:val="22"/>
          <w:lang w:val="lt-LT"/>
        </w:rPr>
        <w:t xml:space="preserve">lapelis paskutinį kartą </w:t>
      </w:r>
      <w:r w:rsidRPr="009B2D09">
        <w:rPr>
          <w:b/>
          <w:szCs w:val="22"/>
          <w:lang w:val="lt-LT"/>
        </w:rPr>
        <w:t>peržiūrėtas</w:t>
      </w:r>
      <w:r>
        <w:rPr>
          <w:b/>
          <w:szCs w:val="22"/>
          <w:lang w:val="lt-LT"/>
        </w:rPr>
        <w:t xml:space="preserve"> 2025-01-22.</w:t>
      </w: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:rsidR="004475EC" w:rsidRPr="00D57517" w:rsidRDefault="004475EC" w:rsidP="004475EC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lt-LT"/>
        </w:rPr>
      </w:pPr>
      <w:r>
        <w:rPr>
          <w:szCs w:val="22"/>
          <w:lang w:val="lt-LT"/>
        </w:rPr>
        <w:t xml:space="preserve">Išsami informacija apie šį vaistą </w:t>
      </w:r>
      <w:r w:rsidRPr="00D57517">
        <w:rPr>
          <w:szCs w:val="22"/>
          <w:lang w:val="lt-LT"/>
        </w:rPr>
        <w:t xml:space="preserve">pateikiama Valstybinės vaistų kontrolės tarnybos prie Lietuvos Respublikos sveikatos apsaugos ministerijos </w:t>
      </w:r>
      <w:r>
        <w:rPr>
          <w:szCs w:val="22"/>
          <w:lang w:val="lt-LT"/>
        </w:rPr>
        <w:t>tinklalapyje</w:t>
      </w:r>
      <w:r w:rsidRPr="00D57517">
        <w:rPr>
          <w:szCs w:val="22"/>
          <w:lang w:val="lt-LT"/>
        </w:rPr>
        <w:t xml:space="preserve"> </w:t>
      </w:r>
      <w:r w:rsidRPr="00DA724D">
        <w:rPr>
          <w:color w:val="0000EE"/>
          <w:szCs w:val="22"/>
          <w:u w:val="single"/>
          <w:lang w:val="lt-LT" w:eastAsia="lt-LT"/>
        </w:rPr>
        <w:t>https://vvkt.lrv.lt/lt/</w:t>
      </w:r>
      <w:r w:rsidRPr="00DA724D">
        <w:rPr>
          <w:szCs w:val="22"/>
          <w:lang w:val="lt-LT" w:eastAsia="lt-LT"/>
        </w:rPr>
        <w:t>.</w:t>
      </w:r>
    </w:p>
    <w:p w:rsidR="004475EC" w:rsidRPr="00D57517" w:rsidRDefault="004475EC" w:rsidP="004475EC">
      <w:pPr>
        <w:rPr>
          <w:lang w:val="lt-LT"/>
        </w:rPr>
      </w:pPr>
    </w:p>
    <w:p w:rsidR="00BA6577" w:rsidRDefault="00BA6577">
      <w:bookmarkStart w:id="1" w:name="_GoBack"/>
      <w:bookmarkEnd w:id="1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0BD3630"/>
    <w:multiLevelType w:val="hybridMultilevel"/>
    <w:tmpl w:val="01D6E54C"/>
    <w:lvl w:ilvl="0" w:tplc="F86835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30985"/>
    <w:multiLevelType w:val="hybridMultilevel"/>
    <w:tmpl w:val="8FA40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02CF3"/>
    <w:multiLevelType w:val="hybridMultilevel"/>
    <w:tmpl w:val="3E5EEAAE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A0639"/>
    <w:multiLevelType w:val="hybridMultilevel"/>
    <w:tmpl w:val="C2F6F15C"/>
    <w:lvl w:ilvl="0" w:tplc="EEA49B6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D75963"/>
    <w:multiLevelType w:val="hybridMultilevel"/>
    <w:tmpl w:val="CEA06A3A"/>
    <w:lvl w:ilvl="0" w:tplc="F2C06B6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EC"/>
    <w:rsid w:val="00072F85"/>
    <w:rsid w:val="000A5E72"/>
    <w:rsid w:val="000A7B60"/>
    <w:rsid w:val="00181364"/>
    <w:rsid w:val="002945D9"/>
    <w:rsid w:val="00305C48"/>
    <w:rsid w:val="003362C6"/>
    <w:rsid w:val="004475EC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C5CA4-B9A2-41AD-94FF-53942436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75E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semiHidden/>
    <w:unhideWhenUsed/>
    <w:rsid w:val="004475EC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4475EC"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Sraopastraipa">
    <w:name w:val="List Paragraph"/>
    <w:basedOn w:val="prastasis"/>
    <w:uiPriority w:val="34"/>
    <w:qFormat/>
    <w:rsid w:val="004475EC"/>
    <w:pPr>
      <w:ind w:left="720"/>
      <w:contextualSpacing/>
    </w:pPr>
  </w:style>
  <w:style w:type="paragraph" w:customStyle="1" w:styleId="PI-3EMEASMCA">
    <w:name w:val="PI-3 EMEA_SMCA"/>
    <w:basedOn w:val="prastasis"/>
    <w:autoRedefine/>
    <w:rsid w:val="004475EC"/>
    <w:pPr>
      <w:tabs>
        <w:tab w:val="clear" w:pos="567"/>
      </w:tabs>
      <w:spacing w:line="220" w:lineRule="exact"/>
    </w:pPr>
    <w:rPr>
      <w:b/>
      <w:bCs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7686</Words>
  <Characters>4382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15</vt:i4>
      </vt:variant>
    </vt:vector>
  </HeadingPairs>
  <TitlesOfParts>
    <vt:vector size="16" baseType="lpstr">
      <vt:lpstr/>
      <vt:lpstr>Pakuotės lapelis: informacija vartotojui</vt:lpstr>
      <vt:lpstr/>
      <vt:lpstr>1.	Kas yra Diacarb ir kam jis vartojamas</vt:lpstr>
      <vt:lpstr>2.	Kas žinotina prieš vartojant Diacarb </vt:lpstr>
      <vt:lpstr>jeigu yra hiperkalciurija (padidėjęs kalcio kiekis šlapime).</vt:lpstr>
      <vt:lpstr>3.	Kaip vartoti Diacarb</vt:lpstr>
      <vt:lpstr>Pacientams, kurių inkstų funkcija sutrikusi</vt:lpstr>
      <vt:lpstr>Draudžiama vartoti pacientams, kurių inkstų veikla sutrikusi. </vt:lpstr>
      <vt:lpstr/>
      <vt:lpstr>Pacientams, kurių kepenų funkcija sutrikusi</vt:lpstr>
      <vt:lpstr>Draudžiama vartoti pacientams, kurių kepenų veikla sutrikusi. </vt:lpstr>
      <vt:lpstr>4.	galimas šalutinis poveikis</vt:lpstr>
      <vt:lpstr>Šis pakuotės lapelis paskutinį kartą peržiūrėtas 2025-01-22.</vt:lpstr>
      <vt:lpstr/>
      <vt:lpstr>Išsami informacija apie šį vaistą pateikiama Valstybinės vaistų kontrolės tarnyb</vt:lpstr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2025-01-27T08:58:00Z</dcterms:created>
  <dcterms:modified xsi:type="dcterms:W3CDTF">2025-01-27T08:59:00Z</dcterms:modified>
</cp:coreProperties>
</file>