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96" w:rsidRPr="00021912" w:rsidRDefault="00F81396" w:rsidP="00F81396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smallCaps/>
          <w:sz w:val="22"/>
          <w:szCs w:val="22"/>
          <w:lang w:val="lt-LT" w:eastAsia="en-US"/>
        </w:rPr>
      </w:pPr>
      <w:bookmarkStart w:id="0" w:name="_Toc129243138"/>
      <w:bookmarkStart w:id="1" w:name="_Toc129243263"/>
      <w:r w:rsidRPr="00021912">
        <w:rPr>
          <w:b/>
          <w:smallCaps/>
          <w:sz w:val="22"/>
          <w:szCs w:val="22"/>
          <w:lang w:val="lt-LT" w:eastAsia="en-US"/>
        </w:rPr>
        <w:t>P</w:t>
      </w:r>
      <w:r w:rsidRPr="00021912">
        <w:rPr>
          <w:b/>
          <w:sz w:val="22"/>
          <w:szCs w:val="22"/>
          <w:lang w:val="lt-LT" w:eastAsia="en-US"/>
        </w:rPr>
        <w:t>akuotės lapelis</w:t>
      </w:r>
      <w:r w:rsidRPr="00021912">
        <w:rPr>
          <w:b/>
          <w:smallCaps/>
          <w:sz w:val="22"/>
          <w:szCs w:val="22"/>
          <w:lang w:val="lt-LT" w:eastAsia="en-US"/>
        </w:rPr>
        <w:t xml:space="preserve">: </w:t>
      </w:r>
      <w:bookmarkEnd w:id="0"/>
      <w:bookmarkEnd w:id="1"/>
      <w:r w:rsidRPr="00021912">
        <w:rPr>
          <w:b/>
          <w:sz w:val="22"/>
          <w:szCs w:val="22"/>
          <w:lang w:val="lt-LT" w:eastAsia="en-US"/>
        </w:rPr>
        <w:t>informacija pacientui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x-none"/>
        </w:rPr>
      </w:pPr>
    </w:p>
    <w:p w:rsidR="00F81396" w:rsidRPr="00021912" w:rsidRDefault="00F81396" w:rsidP="00F81396">
      <w:pPr>
        <w:widowControl w:val="0"/>
        <w:jc w:val="center"/>
        <w:outlineLvl w:val="0"/>
        <w:rPr>
          <w:b/>
          <w:sz w:val="22"/>
          <w:szCs w:val="22"/>
          <w:lang w:val="lt-LT" w:eastAsia="lt-LT"/>
        </w:rPr>
      </w:pPr>
      <w:proofErr w:type="spellStart"/>
      <w:r w:rsidRPr="00021912">
        <w:rPr>
          <w:b/>
          <w:sz w:val="22"/>
          <w:szCs w:val="22"/>
          <w:lang w:val="lt-LT" w:eastAsia="lt-LT"/>
        </w:rPr>
        <w:t>Virolex</w:t>
      </w:r>
      <w:proofErr w:type="spellEnd"/>
      <w:r w:rsidRPr="00021912">
        <w:rPr>
          <w:b/>
          <w:sz w:val="22"/>
          <w:szCs w:val="22"/>
          <w:lang w:val="lt-LT" w:eastAsia="lt-LT"/>
        </w:rPr>
        <w:t xml:space="preserve"> 200 mg tabletės</w:t>
      </w:r>
    </w:p>
    <w:p w:rsidR="00F81396" w:rsidRPr="00021912" w:rsidRDefault="00F81396" w:rsidP="00F81396">
      <w:pPr>
        <w:widowControl w:val="0"/>
        <w:jc w:val="center"/>
        <w:outlineLvl w:val="0"/>
        <w:rPr>
          <w:sz w:val="22"/>
          <w:szCs w:val="22"/>
          <w:lang w:val="lt-LT" w:eastAsia="lt-LT"/>
        </w:rPr>
      </w:pPr>
      <w:proofErr w:type="spellStart"/>
      <w:r>
        <w:rPr>
          <w:sz w:val="22"/>
          <w:szCs w:val="22"/>
          <w:lang w:val="lt-LT" w:eastAsia="lt-LT"/>
        </w:rPr>
        <w:t>a</w:t>
      </w:r>
      <w:r w:rsidRPr="00021912">
        <w:rPr>
          <w:sz w:val="22"/>
          <w:szCs w:val="22"/>
          <w:lang w:val="lt-LT" w:eastAsia="lt-LT"/>
        </w:rPr>
        <w:t>cikloviras</w:t>
      </w:r>
      <w:proofErr w:type="spellEnd"/>
    </w:p>
    <w:p w:rsidR="00F81396" w:rsidRPr="00021912" w:rsidRDefault="00F81396" w:rsidP="00F81396">
      <w:pPr>
        <w:widowControl w:val="0"/>
        <w:rPr>
          <w:sz w:val="22"/>
          <w:szCs w:val="22"/>
          <w:lang w:val="lt-LT" w:eastAsia="x-none"/>
        </w:rPr>
      </w:pPr>
    </w:p>
    <w:p w:rsidR="00F81396" w:rsidRPr="00021912" w:rsidRDefault="00F81396" w:rsidP="00F81396">
      <w:pPr>
        <w:widowControl w:val="0"/>
        <w:rPr>
          <w:b/>
          <w:sz w:val="22"/>
          <w:szCs w:val="22"/>
          <w:lang w:val="lt-LT" w:eastAsia="x-none"/>
        </w:rPr>
      </w:pPr>
      <w:r w:rsidRPr="00021912">
        <w:rPr>
          <w:b/>
          <w:sz w:val="22"/>
          <w:szCs w:val="22"/>
          <w:lang w:val="lt-LT" w:eastAsia="x-none"/>
        </w:rPr>
        <w:t>Atidžiai perskaitykite visą šį lapelį, prieš pradėdami vartoti vaistą, nes jame pateikiama Jums svarbi informacija.</w:t>
      </w:r>
    </w:p>
    <w:p w:rsidR="00F81396" w:rsidRPr="00021912" w:rsidRDefault="00F81396" w:rsidP="00F81396">
      <w:pPr>
        <w:widowControl w:val="0"/>
        <w:numPr>
          <w:ilvl w:val="0"/>
          <w:numId w:val="5"/>
        </w:numPr>
        <w:ind w:left="567" w:hanging="567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Neišmeskite šio lapelio, nes vėl gali prireikti jį perskaityti.</w:t>
      </w:r>
    </w:p>
    <w:p w:rsidR="00F81396" w:rsidRPr="00021912" w:rsidRDefault="00F81396" w:rsidP="00F81396">
      <w:pPr>
        <w:widowControl w:val="0"/>
        <w:numPr>
          <w:ilvl w:val="0"/>
          <w:numId w:val="5"/>
        </w:numPr>
        <w:ind w:left="567" w:hanging="567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Jeigu kiltų daugiau klausimų, kreipkitės į gydytoją arba vaistininką.</w:t>
      </w:r>
    </w:p>
    <w:p w:rsidR="00F81396" w:rsidRPr="00021912" w:rsidRDefault="00F81396" w:rsidP="00F81396">
      <w:pPr>
        <w:widowControl w:val="0"/>
        <w:numPr>
          <w:ilvl w:val="0"/>
          <w:numId w:val="5"/>
        </w:numPr>
        <w:ind w:left="567" w:hanging="567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Šis vaistas skirtas tik Jums, todėl kitiems žmonėms jo duoti negalima. Vaistas gali jiems pakenkti (net tiems, kurių ligos požymiai yra tokie patys kaip Jūsų).</w:t>
      </w:r>
    </w:p>
    <w:p w:rsidR="00F81396" w:rsidRPr="00021912" w:rsidRDefault="00F81396" w:rsidP="00F81396">
      <w:pPr>
        <w:widowControl w:val="0"/>
        <w:numPr>
          <w:ilvl w:val="0"/>
          <w:numId w:val="5"/>
        </w:numPr>
        <w:ind w:left="567" w:hanging="567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Jeigu pasireiškė šalutinis poveikis (net jeigu jis šiame lapelyje nenurodytas), kreipkitės į gydytoją arba vaistininką. Žr. 4 skyrių.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/>
          <w:sz w:val="22"/>
          <w:szCs w:val="22"/>
          <w:lang w:val="lt-LT" w:eastAsia="x-none"/>
        </w:rPr>
      </w:pPr>
      <w:r w:rsidRPr="00021912">
        <w:rPr>
          <w:b/>
          <w:sz w:val="22"/>
          <w:szCs w:val="22"/>
          <w:lang w:val="lt-LT" w:eastAsia="x-none"/>
        </w:rPr>
        <w:t>Apie ką rašoma šiame lapelyje?</w:t>
      </w:r>
    </w:p>
    <w:p w:rsidR="00F81396" w:rsidRPr="00021912" w:rsidRDefault="00F81396" w:rsidP="00F81396">
      <w:pPr>
        <w:widowControl w:val="0"/>
        <w:rPr>
          <w:b/>
          <w:sz w:val="22"/>
          <w:szCs w:val="22"/>
          <w:lang w:val="lt-LT" w:eastAsia="x-none"/>
        </w:rPr>
      </w:pPr>
    </w:p>
    <w:p w:rsidR="00F81396" w:rsidRPr="00021912" w:rsidRDefault="00F81396" w:rsidP="00F81396">
      <w:pPr>
        <w:widowControl w:val="0"/>
        <w:ind w:left="540" w:hanging="540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1.</w:t>
      </w:r>
      <w:r w:rsidRPr="00021912">
        <w:rPr>
          <w:sz w:val="22"/>
          <w:szCs w:val="22"/>
          <w:lang w:val="lt-LT" w:eastAsia="x-none"/>
        </w:rPr>
        <w:tab/>
        <w:t xml:space="preserve">Kas yra </w:t>
      </w:r>
      <w:proofErr w:type="spellStart"/>
      <w:r w:rsidRPr="00021912">
        <w:rPr>
          <w:sz w:val="22"/>
          <w:szCs w:val="22"/>
          <w:lang w:val="lt-LT" w:eastAsia="x-none"/>
        </w:rPr>
        <w:t>Virolex</w:t>
      </w:r>
      <w:proofErr w:type="spellEnd"/>
      <w:r w:rsidRPr="00021912">
        <w:rPr>
          <w:sz w:val="22"/>
          <w:szCs w:val="22"/>
          <w:lang w:val="lt-LT" w:eastAsia="x-none"/>
        </w:rPr>
        <w:t xml:space="preserve"> ir kam jis vartojamas</w:t>
      </w:r>
    </w:p>
    <w:p w:rsidR="00F81396" w:rsidRPr="00021912" w:rsidRDefault="00F81396" w:rsidP="00F81396">
      <w:pPr>
        <w:widowControl w:val="0"/>
        <w:ind w:left="540" w:hanging="540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2.</w:t>
      </w:r>
      <w:r w:rsidRPr="00021912">
        <w:rPr>
          <w:sz w:val="22"/>
          <w:szCs w:val="22"/>
          <w:lang w:val="lt-LT" w:eastAsia="x-none"/>
        </w:rPr>
        <w:tab/>
        <w:t xml:space="preserve">Kas žinotina prieš vartojant </w:t>
      </w:r>
      <w:proofErr w:type="spellStart"/>
      <w:r w:rsidRPr="00021912">
        <w:rPr>
          <w:sz w:val="22"/>
          <w:szCs w:val="22"/>
          <w:lang w:val="lt-LT" w:eastAsia="x-none"/>
        </w:rPr>
        <w:t>Virolex</w:t>
      </w:r>
      <w:proofErr w:type="spellEnd"/>
    </w:p>
    <w:p w:rsidR="00F81396" w:rsidRPr="00021912" w:rsidRDefault="00F81396" w:rsidP="00F81396">
      <w:pPr>
        <w:widowControl w:val="0"/>
        <w:ind w:left="540" w:hanging="540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3.</w:t>
      </w:r>
      <w:r w:rsidRPr="00021912">
        <w:rPr>
          <w:sz w:val="22"/>
          <w:szCs w:val="22"/>
          <w:lang w:val="lt-LT" w:eastAsia="x-none"/>
        </w:rPr>
        <w:tab/>
        <w:t xml:space="preserve">Kaip vartoti </w:t>
      </w:r>
      <w:proofErr w:type="spellStart"/>
      <w:r w:rsidRPr="00021912">
        <w:rPr>
          <w:sz w:val="22"/>
          <w:szCs w:val="22"/>
          <w:lang w:val="lt-LT" w:eastAsia="x-none"/>
        </w:rPr>
        <w:t>Virolex</w:t>
      </w:r>
      <w:proofErr w:type="spellEnd"/>
    </w:p>
    <w:p w:rsidR="00F81396" w:rsidRPr="00021912" w:rsidRDefault="00F81396" w:rsidP="00F81396">
      <w:pPr>
        <w:widowControl w:val="0"/>
        <w:ind w:left="540" w:hanging="540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4.</w:t>
      </w:r>
      <w:r w:rsidRPr="00021912">
        <w:rPr>
          <w:sz w:val="22"/>
          <w:szCs w:val="22"/>
          <w:lang w:val="lt-LT" w:eastAsia="x-none"/>
        </w:rPr>
        <w:tab/>
        <w:t>Galimas šalutinis poveikis</w:t>
      </w:r>
    </w:p>
    <w:p w:rsidR="00F81396" w:rsidRPr="00021912" w:rsidRDefault="00F81396" w:rsidP="00F81396">
      <w:pPr>
        <w:widowControl w:val="0"/>
        <w:ind w:left="540" w:hanging="540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5.</w:t>
      </w:r>
      <w:r w:rsidRPr="00021912">
        <w:rPr>
          <w:sz w:val="22"/>
          <w:szCs w:val="22"/>
          <w:lang w:val="lt-LT" w:eastAsia="x-none"/>
        </w:rPr>
        <w:tab/>
        <w:t xml:space="preserve">Kaip laikyti </w:t>
      </w:r>
      <w:proofErr w:type="spellStart"/>
      <w:r w:rsidRPr="00021912">
        <w:rPr>
          <w:sz w:val="22"/>
          <w:szCs w:val="22"/>
          <w:lang w:val="lt-LT" w:eastAsia="x-none"/>
        </w:rPr>
        <w:t>Virolex</w:t>
      </w:r>
      <w:proofErr w:type="spellEnd"/>
    </w:p>
    <w:p w:rsidR="00F81396" w:rsidRPr="00021912" w:rsidRDefault="00F81396" w:rsidP="00F81396">
      <w:pPr>
        <w:widowControl w:val="0"/>
        <w:ind w:left="540" w:hanging="540"/>
        <w:rPr>
          <w:b/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6.</w:t>
      </w:r>
      <w:r w:rsidRPr="00021912">
        <w:rPr>
          <w:sz w:val="22"/>
          <w:szCs w:val="22"/>
          <w:lang w:val="lt-LT" w:eastAsia="x-none"/>
        </w:rPr>
        <w:tab/>
        <w:t>Pakuotės turinys ir kita informacija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ind w:left="540" w:hanging="540"/>
        <w:outlineLvl w:val="0"/>
        <w:rPr>
          <w:b/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>1.</w:t>
      </w:r>
      <w:r w:rsidRPr="00021912">
        <w:rPr>
          <w:sz w:val="22"/>
          <w:szCs w:val="22"/>
          <w:lang w:val="lt-LT" w:eastAsia="lt-LT"/>
        </w:rPr>
        <w:tab/>
      </w:r>
      <w:r w:rsidRPr="00021912">
        <w:rPr>
          <w:b/>
          <w:sz w:val="22"/>
          <w:szCs w:val="22"/>
          <w:lang w:val="lt-LT" w:eastAsia="lt-LT"/>
        </w:rPr>
        <w:t xml:space="preserve">Kas yra </w:t>
      </w:r>
      <w:proofErr w:type="spellStart"/>
      <w:r w:rsidRPr="00021912">
        <w:rPr>
          <w:b/>
          <w:sz w:val="22"/>
          <w:szCs w:val="22"/>
          <w:lang w:val="lt-LT" w:eastAsia="lt-LT"/>
        </w:rPr>
        <w:t>Virolex</w:t>
      </w:r>
      <w:proofErr w:type="spellEnd"/>
      <w:r w:rsidRPr="00021912">
        <w:rPr>
          <w:b/>
          <w:sz w:val="22"/>
          <w:szCs w:val="22"/>
          <w:lang w:val="lt-LT" w:eastAsia="lt-LT"/>
        </w:rPr>
        <w:t xml:space="preserve"> ir kam jis vartojamas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proofErr w:type="spellStart"/>
      <w:r>
        <w:rPr>
          <w:sz w:val="22"/>
          <w:szCs w:val="22"/>
          <w:lang w:val="lt-LT" w:eastAsia="lt-LT"/>
        </w:rPr>
        <w:t>Virolex</w:t>
      </w:r>
      <w:proofErr w:type="spellEnd"/>
      <w:r>
        <w:rPr>
          <w:sz w:val="22"/>
          <w:szCs w:val="22"/>
          <w:lang w:val="lt-LT" w:eastAsia="lt-LT"/>
        </w:rPr>
        <w:t xml:space="preserve"> veiklioji medžiaga </w:t>
      </w:r>
      <w:proofErr w:type="spellStart"/>
      <w:r>
        <w:rPr>
          <w:sz w:val="22"/>
          <w:szCs w:val="22"/>
          <w:lang w:val="lt-LT" w:eastAsia="lt-LT"/>
        </w:rPr>
        <w:t>a</w:t>
      </w:r>
      <w:r w:rsidRPr="00021912">
        <w:rPr>
          <w:sz w:val="22"/>
          <w:szCs w:val="22"/>
          <w:lang w:val="lt-LT" w:eastAsia="lt-LT"/>
        </w:rPr>
        <w:t>cikloviras</w:t>
      </w:r>
      <w:proofErr w:type="spellEnd"/>
      <w:r w:rsidRPr="00021912">
        <w:rPr>
          <w:sz w:val="22"/>
          <w:szCs w:val="22"/>
          <w:lang w:val="lt-LT" w:eastAsia="lt-LT"/>
        </w:rPr>
        <w:t xml:space="preserve"> </w:t>
      </w:r>
      <w:r>
        <w:rPr>
          <w:sz w:val="22"/>
          <w:szCs w:val="22"/>
          <w:lang w:val="lt-LT" w:eastAsia="lt-LT"/>
        </w:rPr>
        <w:t>veikia</w:t>
      </w:r>
      <w:r w:rsidRPr="00021912">
        <w:rPr>
          <w:sz w:val="22"/>
          <w:szCs w:val="22"/>
          <w:lang w:val="lt-LT" w:eastAsia="lt-LT"/>
        </w:rPr>
        <w:t xml:space="preserve"> prieš 1 ir 2 tipo paprastosios pūslelinės virusus bei juostinės pūslelinės virusą.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ind w:right="-143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V</w:t>
      </w:r>
      <w:r w:rsidRPr="00021912">
        <w:rPr>
          <w:sz w:val="22"/>
          <w:szCs w:val="22"/>
          <w:lang w:val="lt-LT" w:eastAsia="lt-LT"/>
        </w:rPr>
        <w:t xml:space="preserve">aisto </w:t>
      </w:r>
      <w:r>
        <w:rPr>
          <w:sz w:val="22"/>
          <w:szCs w:val="22"/>
          <w:lang w:val="lt-LT" w:eastAsia="lt-LT"/>
        </w:rPr>
        <w:t xml:space="preserve">gali būti </w:t>
      </w:r>
      <w:r w:rsidRPr="00021912">
        <w:rPr>
          <w:sz w:val="22"/>
          <w:szCs w:val="22"/>
          <w:lang w:val="lt-LT" w:eastAsia="lt-LT"/>
        </w:rPr>
        <w:t>skiria</w:t>
      </w:r>
      <w:r>
        <w:rPr>
          <w:sz w:val="22"/>
          <w:szCs w:val="22"/>
          <w:lang w:val="lt-LT" w:eastAsia="lt-LT"/>
        </w:rPr>
        <w:t>ma</w:t>
      </w:r>
      <w:r w:rsidRPr="00021912">
        <w:rPr>
          <w:sz w:val="22"/>
          <w:szCs w:val="22"/>
          <w:lang w:val="lt-LT" w:eastAsia="lt-LT"/>
        </w:rPr>
        <w:t>:</w:t>
      </w:r>
    </w:p>
    <w:p w:rsidR="00F81396" w:rsidRPr="00021912" w:rsidRDefault="00F81396" w:rsidP="00F81396">
      <w:pPr>
        <w:widowControl w:val="0"/>
        <w:numPr>
          <w:ilvl w:val="0"/>
          <w:numId w:val="4"/>
        </w:numPr>
        <w:tabs>
          <w:tab w:val="clear" w:pos="644"/>
        </w:tabs>
        <w:ind w:left="567" w:hanging="567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</w:t>
      </w:r>
      <w:r w:rsidRPr="00021912">
        <w:rPr>
          <w:sz w:val="22"/>
          <w:szCs w:val="22"/>
          <w:lang w:val="lt-LT" w:eastAsia="lt-LT"/>
        </w:rPr>
        <w:t xml:space="preserve">aprastosios pūslelinės virusų sukeltų </w:t>
      </w:r>
      <w:r>
        <w:rPr>
          <w:sz w:val="22"/>
          <w:szCs w:val="22"/>
          <w:lang w:val="lt-LT" w:eastAsia="lt-LT"/>
        </w:rPr>
        <w:t xml:space="preserve">ligų </w:t>
      </w:r>
      <w:r w:rsidRPr="00021912">
        <w:rPr>
          <w:sz w:val="22"/>
          <w:szCs w:val="22"/>
          <w:lang w:val="lt-LT" w:eastAsia="lt-LT"/>
        </w:rPr>
        <w:t>gydymui (išskyrus naujagimius ir sunkias paprastosios pūslelinės viruso sukeltas ligas vaikams, kurių imuninė sistema yra nusilpusi);</w:t>
      </w:r>
    </w:p>
    <w:p w:rsidR="00F81396" w:rsidRPr="00C57C28" w:rsidRDefault="00F81396" w:rsidP="00F81396">
      <w:pPr>
        <w:widowControl w:val="0"/>
        <w:numPr>
          <w:ilvl w:val="0"/>
          <w:numId w:val="4"/>
        </w:numPr>
        <w:tabs>
          <w:tab w:val="clear" w:pos="644"/>
        </w:tabs>
        <w:ind w:left="567" w:hanging="567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</w:t>
      </w:r>
      <w:r w:rsidRPr="00021912">
        <w:rPr>
          <w:sz w:val="22"/>
          <w:szCs w:val="22"/>
          <w:lang w:val="lt-LT" w:eastAsia="lt-LT"/>
        </w:rPr>
        <w:t>asikartojančios paprastosios pūslelinės virusų sukeltų ligų profilaktikai</w:t>
      </w:r>
      <w:r>
        <w:rPr>
          <w:sz w:val="22"/>
          <w:szCs w:val="22"/>
          <w:lang w:val="lt-LT" w:eastAsia="lt-LT"/>
        </w:rPr>
        <w:t>, kai imuninis atsakas yra pakankamas arba nepakankamas</w:t>
      </w:r>
      <w:r w:rsidRPr="00C57C28">
        <w:rPr>
          <w:sz w:val="22"/>
          <w:szCs w:val="22"/>
          <w:lang w:val="lt-LT" w:eastAsia="lt-LT"/>
        </w:rPr>
        <w:t>;</w:t>
      </w:r>
    </w:p>
    <w:p w:rsidR="00F81396" w:rsidRPr="00021912" w:rsidRDefault="00F81396" w:rsidP="00F81396">
      <w:pPr>
        <w:widowControl w:val="0"/>
        <w:numPr>
          <w:ilvl w:val="0"/>
          <w:numId w:val="4"/>
        </w:numPr>
        <w:tabs>
          <w:tab w:val="clear" w:pos="644"/>
        </w:tabs>
        <w:ind w:left="567" w:hanging="567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j</w:t>
      </w:r>
      <w:r w:rsidRPr="00021912">
        <w:rPr>
          <w:sz w:val="22"/>
          <w:szCs w:val="22"/>
          <w:lang w:val="lt-LT" w:eastAsia="lt-LT"/>
        </w:rPr>
        <w:t>uostinės pūslelinės ir vėjaraupių virusų sukeltų ligų gydymui.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ind w:left="540" w:hanging="540"/>
        <w:outlineLvl w:val="0"/>
        <w:rPr>
          <w:b/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>2.</w:t>
      </w:r>
      <w:r w:rsidRPr="00021912">
        <w:rPr>
          <w:sz w:val="22"/>
          <w:szCs w:val="22"/>
          <w:lang w:val="lt-LT" w:eastAsia="lt-LT"/>
        </w:rPr>
        <w:tab/>
      </w:r>
      <w:r w:rsidRPr="00021912">
        <w:rPr>
          <w:b/>
          <w:sz w:val="22"/>
          <w:szCs w:val="22"/>
          <w:lang w:val="lt-LT" w:eastAsia="lt-LT"/>
        </w:rPr>
        <w:t xml:space="preserve">Kas žinotina prieš vartojant </w:t>
      </w:r>
      <w:proofErr w:type="spellStart"/>
      <w:r w:rsidRPr="00021912">
        <w:rPr>
          <w:b/>
          <w:sz w:val="22"/>
          <w:szCs w:val="22"/>
          <w:lang w:val="lt-LT" w:eastAsia="lt-LT"/>
        </w:rPr>
        <w:t>Virolex</w:t>
      </w:r>
      <w:proofErr w:type="spellEnd"/>
    </w:p>
    <w:p w:rsidR="00F81396" w:rsidRPr="00021912" w:rsidRDefault="00F81396" w:rsidP="00F81396">
      <w:pPr>
        <w:widowControl w:val="0"/>
        <w:rPr>
          <w:i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proofErr w:type="spellStart"/>
      <w:r w:rsidRPr="00021912">
        <w:rPr>
          <w:b/>
          <w:sz w:val="22"/>
          <w:szCs w:val="22"/>
          <w:lang w:val="lt-LT" w:eastAsia="lt-LT"/>
        </w:rPr>
        <w:t>Virolex</w:t>
      </w:r>
      <w:proofErr w:type="spellEnd"/>
      <w:r w:rsidRPr="00021912">
        <w:rPr>
          <w:b/>
          <w:sz w:val="22"/>
          <w:szCs w:val="22"/>
          <w:lang w:val="lt-LT" w:eastAsia="lt-LT"/>
        </w:rPr>
        <w:t xml:space="preserve"> vartoti negalima</w:t>
      </w:r>
      <w:r>
        <w:rPr>
          <w:b/>
          <w:sz w:val="22"/>
          <w:szCs w:val="22"/>
          <w:lang w:val="lt-LT" w:eastAsia="lt-LT"/>
        </w:rPr>
        <w:t>:</w:t>
      </w:r>
    </w:p>
    <w:p w:rsidR="00F81396" w:rsidRPr="00021912" w:rsidRDefault="00F81396" w:rsidP="00F81396">
      <w:pPr>
        <w:widowControl w:val="0"/>
        <w:numPr>
          <w:ilvl w:val="0"/>
          <w:numId w:val="6"/>
        </w:numPr>
        <w:ind w:left="567" w:hanging="567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 xml:space="preserve">jeigu yra alergija </w:t>
      </w:r>
      <w:proofErr w:type="spellStart"/>
      <w:r w:rsidRPr="00021912">
        <w:rPr>
          <w:sz w:val="22"/>
          <w:szCs w:val="22"/>
          <w:lang w:val="lt-LT" w:eastAsia="x-none"/>
        </w:rPr>
        <w:t>aciklovirui</w:t>
      </w:r>
      <w:proofErr w:type="spellEnd"/>
      <w:r w:rsidRPr="00021912">
        <w:rPr>
          <w:sz w:val="22"/>
          <w:szCs w:val="22"/>
          <w:lang w:val="lt-LT" w:eastAsia="x-none"/>
        </w:rPr>
        <w:t xml:space="preserve">, </w:t>
      </w:r>
      <w:proofErr w:type="spellStart"/>
      <w:r w:rsidRPr="00021912">
        <w:rPr>
          <w:sz w:val="22"/>
          <w:szCs w:val="22"/>
          <w:lang w:val="lt-LT" w:eastAsia="x-none"/>
        </w:rPr>
        <w:t>valaciklovirui</w:t>
      </w:r>
      <w:proofErr w:type="spellEnd"/>
      <w:r w:rsidRPr="00021912">
        <w:rPr>
          <w:sz w:val="22"/>
          <w:szCs w:val="22"/>
          <w:lang w:val="lt-LT" w:eastAsia="x-none"/>
        </w:rPr>
        <w:t xml:space="preserve"> arba bet kuriai pagalbinei šio vaisto medžiagai (jos išvardytos 6 skyriuje).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b/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>Įspėjimai ir atsargumo priemonės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Pasitarkite su gydytoju arba vaistininku, prieš pradėdami vartoti </w:t>
      </w:r>
      <w:proofErr w:type="spellStart"/>
      <w:r w:rsidRPr="00021912">
        <w:rPr>
          <w:sz w:val="22"/>
          <w:szCs w:val="22"/>
          <w:lang w:val="lt-LT" w:eastAsia="lt-LT"/>
        </w:rPr>
        <w:t>Virolex</w:t>
      </w:r>
      <w:proofErr w:type="spellEnd"/>
      <w:r>
        <w:rPr>
          <w:sz w:val="22"/>
          <w:szCs w:val="22"/>
          <w:lang w:val="lt-LT" w:eastAsia="lt-LT"/>
        </w:rPr>
        <w:t>:</w:t>
      </w:r>
    </w:p>
    <w:p w:rsidR="00F81396" w:rsidRPr="00021912" w:rsidRDefault="00F81396" w:rsidP="00F81396">
      <w:pPr>
        <w:widowControl w:val="0"/>
        <w:numPr>
          <w:ilvl w:val="0"/>
          <w:numId w:val="6"/>
        </w:numPr>
        <w:ind w:left="567" w:hanging="567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jei esate senyvas</w:t>
      </w:r>
      <w:r>
        <w:rPr>
          <w:sz w:val="22"/>
          <w:szCs w:val="22"/>
          <w:lang w:val="lt-LT" w:eastAsia="x-none"/>
        </w:rPr>
        <w:t>;</w:t>
      </w:r>
    </w:p>
    <w:p w:rsidR="00F81396" w:rsidRPr="00021912" w:rsidRDefault="00F81396" w:rsidP="00F81396">
      <w:pPr>
        <w:widowControl w:val="0"/>
        <w:numPr>
          <w:ilvl w:val="0"/>
          <w:numId w:val="6"/>
        </w:numPr>
        <w:ind w:left="567" w:hanging="567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 xml:space="preserve">jei yra inkstų </w:t>
      </w:r>
      <w:r>
        <w:rPr>
          <w:sz w:val="22"/>
          <w:szCs w:val="22"/>
          <w:lang w:val="lt-LT" w:eastAsia="x-none"/>
        </w:rPr>
        <w:t xml:space="preserve">funkcijos </w:t>
      </w:r>
      <w:r w:rsidRPr="00021912">
        <w:rPr>
          <w:sz w:val="22"/>
          <w:szCs w:val="22"/>
          <w:lang w:val="lt-LT" w:eastAsia="x-none"/>
        </w:rPr>
        <w:t xml:space="preserve">sutrikimų, </w:t>
      </w:r>
      <w:r>
        <w:rPr>
          <w:sz w:val="22"/>
          <w:szCs w:val="22"/>
          <w:lang w:val="lt-LT" w:eastAsia="x-none"/>
        </w:rPr>
        <w:t xml:space="preserve">nes </w:t>
      </w:r>
      <w:r w:rsidRPr="00021912">
        <w:rPr>
          <w:sz w:val="22"/>
          <w:szCs w:val="22"/>
          <w:lang w:val="lt-LT" w:eastAsia="x-none"/>
        </w:rPr>
        <w:t>gali reikėti koreguoti vaisto dozę</w:t>
      </w:r>
      <w:r>
        <w:rPr>
          <w:sz w:val="22"/>
          <w:szCs w:val="22"/>
          <w:lang w:val="lt-LT" w:eastAsia="x-none"/>
        </w:rPr>
        <w:t>;</w:t>
      </w:r>
    </w:p>
    <w:p w:rsidR="00F81396" w:rsidRPr="00021912" w:rsidRDefault="00F81396" w:rsidP="00F81396">
      <w:pPr>
        <w:widowControl w:val="0"/>
        <w:numPr>
          <w:ilvl w:val="0"/>
          <w:numId w:val="6"/>
        </w:numPr>
        <w:ind w:left="567" w:hanging="567"/>
        <w:rPr>
          <w:sz w:val="22"/>
          <w:szCs w:val="22"/>
          <w:lang w:val="lt-LT" w:eastAsia="x-none"/>
        </w:rPr>
      </w:pPr>
      <w:r>
        <w:rPr>
          <w:sz w:val="22"/>
          <w:szCs w:val="22"/>
          <w:lang w:val="lt-LT" w:eastAsia="x-none"/>
        </w:rPr>
        <w:t xml:space="preserve">labai </w:t>
      </w:r>
      <w:r w:rsidRPr="00021912">
        <w:rPr>
          <w:sz w:val="22"/>
          <w:szCs w:val="22"/>
          <w:lang w:val="lt-LT" w:eastAsia="x-none"/>
        </w:rPr>
        <w:t>svarbu, kad gydymo laikotarpiu Jūs gertumėte pakankamai skysčių</w:t>
      </w:r>
      <w:r>
        <w:rPr>
          <w:sz w:val="22"/>
          <w:szCs w:val="22"/>
          <w:lang w:val="lt-LT" w:eastAsia="x-none"/>
        </w:rPr>
        <w:t>;</w:t>
      </w:r>
    </w:p>
    <w:p w:rsidR="00F81396" w:rsidRPr="00021912" w:rsidRDefault="00F81396" w:rsidP="00F81396">
      <w:pPr>
        <w:widowControl w:val="0"/>
        <w:numPr>
          <w:ilvl w:val="0"/>
          <w:numId w:val="6"/>
        </w:numPr>
        <w:ind w:left="567" w:hanging="567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 xml:space="preserve">jei ilgą laiką ar pakartotinai vartojate </w:t>
      </w:r>
      <w:proofErr w:type="spellStart"/>
      <w:r w:rsidRPr="00021912">
        <w:rPr>
          <w:sz w:val="22"/>
          <w:szCs w:val="22"/>
          <w:lang w:val="lt-LT" w:eastAsia="x-none"/>
        </w:rPr>
        <w:t>Virolex</w:t>
      </w:r>
      <w:proofErr w:type="spellEnd"/>
      <w:r w:rsidRPr="00021912">
        <w:rPr>
          <w:sz w:val="22"/>
          <w:szCs w:val="22"/>
          <w:lang w:val="lt-LT" w:eastAsia="x-none"/>
        </w:rPr>
        <w:t xml:space="preserve"> ir jei Jūsų imuninė sistema yra nusilpusi</w:t>
      </w:r>
      <w:r>
        <w:rPr>
          <w:sz w:val="22"/>
          <w:szCs w:val="22"/>
          <w:lang w:val="lt-LT" w:eastAsia="x-none"/>
        </w:rPr>
        <w:t>.</w:t>
      </w:r>
    </w:p>
    <w:p w:rsidR="00F81396" w:rsidRPr="00021912" w:rsidRDefault="00F81396" w:rsidP="00F81396">
      <w:pPr>
        <w:widowControl w:val="0"/>
        <w:tabs>
          <w:tab w:val="num" w:pos="720"/>
        </w:tabs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Gydytojas atidžiai stebės Jūsų būklę, nes gali atsirasti šalutinis poveikis nervų sistemai.</w:t>
      </w:r>
    </w:p>
    <w:p w:rsidR="00F81396" w:rsidRPr="00021912" w:rsidRDefault="00F81396" w:rsidP="00F81396">
      <w:pPr>
        <w:widowControl w:val="0"/>
        <w:rPr>
          <w:b/>
          <w:bCs/>
          <w:sz w:val="22"/>
          <w:szCs w:val="22"/>
          <w:lang w:val="lt-LT" w:eastAsia="en-US"/>
        </w:rPr>
      </w:pPr>
    </w:p>
    <w:p w:rsidR="00F81396" w:rsidRPr="00021912" w:rsidRDefault="00F81396" w:rsidP="00F81396">
      <w:pPr>
        <w:widowControl w:val="0"/>
        <w:rPr>
          <w:b/>
          <w:bCs/>
          <w:sz w:val="22"/>
          <w:szCs w:val="22"/>
          <w:lang w:val="lt-LT" w:eastAsia="en-US"/>
        </w:rPr>
      </w:pPr>
      <w:r w:rsidRPr="00021912">
        <w:rPr>
          <w:b/>
          <w:bCs/>
          <w:sz w:val="22"/>
          <w:szCs w:val="22"/>
          <w:lang w:val="lt-LT" w:eastAsia="en-US"/>
        </w:rPr>
        <w:t xml:space="preserve">Kiti vaistai ir </w:t>
      </w:r>
      <w:proofErr w:type="spellStart"/>
      <w:r w:rsidRPr="00021912">
        <w:rPr>
          <w:b/>
          <w:bCs/>
          <w:sz w:val="22"/>
          <w:szCs w:val="22"/>
          <w:lang w:val="lt-LT" w:eastAsia="en-US"/>
        </w:rPr>
        <w:t>Virolex</w:t>
      </w:r>
      <w:proofErr w:type="spellEnd"/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Jeigu vartojate arba neseniai vartojote kitų vaistų arba dėl to nesate tikri, apie tai pasakykite gydytojui arba vaistininkui.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Kartu vartojant </w:t>
      </w:r>
      <w:proofErr w:type="spellStart"/>
      <w:r w:rsidRPr="00021912">
        <w:rPr>
          <w:sz w:val="22"/>
          <w:szCs w:val="22"/>
          <w:lang w:val="lt-LT" w:eastAsia="lt-LT"/>
        </w:rPr>
        <w:t>aciklovirą</w:t>
      </w:r>
      <w:proofErr w:type="spellEnd"/>
      <w:r w:rsidRPr="00021912">
        <w:rPr>
          <w:sz w:val="22"/>
          <w:szCs w:val="22"/>
          <w:lang w:val="lt-LT" w:eastAsia="lt-LT"/>
        </w:rPr>
        <w:t xml:space="preserve"> ir kai kuriuos kitus vaistus, tarp jų gali pasireikšti sąveika, dėl kurios gali sustiprėti arba susilpnėti vieno ar kito vaisto poveikis.</w:t>
      </w: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Gydytojui arba vaistininkui </w:t>
      </w:r>
      <w:r>
        <w:rPr>
          <w:sz w:val="22"/>
          <w:szCs w:val="22"/>
          <w:lang w:val="lt-LT" w:eastAsia="lt-LT"/>
        </w:rPr>
        <w:t xml:space="preserve">ypač svarbu </w:t>
      </w:r>
      <w:r w:rsidRPr="00021912">
        <w:rPr>
          <w:sz w:val="22"/>
          <w:szCs w:val="22"/>
          <w:lang w:val="lt-LT" w:eastAsia="lt-LT"/>
        </w:rPr>
        <w:t>pasakyti, jeigu vartojate:</w:t>
      </w:r>
    </w:p>
    <w:p w:rsidR="00F81396" w:rsidRPr="00021912" w:rsidRDefault="00F81396" w:rsidP="00F81396">
      <w:pPr>
        <w:widowControl w:val="0"/>
        <w:numPr>
          <w:ilvl w:val="0"/>
          <w:numId w:val="2"/>
        </w:numPr>
        <w:ind w:left="567" w:hanging="567"/>
        <w:outlineLv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vaistus, kurie skatina šlapimo rūgšties išskyrimą ir apsaugo nuo podagros priepuolių (</w:t>
      </w:r>
      <w:proofErr w:type="spellStart"/>
      <w:r w:rsidRPr="00021912">
        <w:rPr>
          <w:sz w:val="22"/>
          <w:szCs w:val="22"/>
          <w:lang w:val="lt-LT" w:eastAsia="lt-LT"/>
        </w:rPr>
        <w:t>probeneci</w:t>
      </w:r>
      <w:r w:rsidRPr="00021912">
        <w:rPr>
          <w:sz w:val="22"/>
          <w:szCs w:val="22"/>
          <w:lang w:val="lt-LT" w:eastAsia="lt-LT"/>
        </w:rPr>
        <w:softHyphen/>
        <w:t>dą</w:t>
      </w:r>
      <w:proofErr w:type="spellEnd"/>
      <w:r w:rsidRPr="00021912">
        <w:rPr>
          <w:sz w:val="22"/>
          <w:szCs w:val="22"/>
          <w:lang w:val="lt-LT" w:eastAsia="lt-LT"/>
        </w:rPr>
        <w:t>);</w:t>
      </w:r>
    </w:p>
    <w:p w:rsidR="00F81396" w:rsidRPr="00021912" w:rsidRDefault="00F81396" w:rsidP="00F81396">
      <w:pPr>
        <w:widowControl w:val="0"/>
        <w:numPr>
          <w:ilvl w:val="0"/>
          <w:numId w:val="2"/>
        </w:numPr>
        <w:ind w:left="567" w:hanging="567"/>
        <w:outlineLvl w:val="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vaistų nuo </w:t>
      </w:r>
      <w:r w:rsidRPr="00021912">
        <w:rPr>
          <w:sz w:val="22"/>
          <w:szCs w:val="22"/>
          <w:lang w:val="lt-LT" w:eastAsia="lt-LT"/>
        </w:rPr>
        <w:t>virškinimo trakto sutrikim</w:t>
      </w:r>
      <w:r>
        <w:rPr>
          <w:sz w:val="22"/>
          <w:szCs w:val="22"/>
          <w:lang w:val="lt-LT" w:eastAsia="lt-LT"/>
        </w:rPr>
        <w:t>ų</w:t>
      </w:r>
      <w:r w:rsidRPr="00021912">
        <w:rPr>
          <w:sz w:val="22"/>
          <w:szCs w:val="22"/>
          <w:lang w:val="lt-LT" w:eastAsia="lt-LT"/>
        </w:rPr>
        <w:t xml:space="preserve"> (</w:t>
      </w:r>
      <w:proofErr w:type="spellStart"/>
      <w:r w:rsidRPr="00021912">
        <w:rPr>
          <w:sz w:val="22"/>
          <w:szCs w:val="22"/>
          <w:lang w:val="lt-LT" w:eastAsia="lt-LT"/>
        </w:rPr>
        <w:t>cimetidiną</w:t>
      </w:r>
      <w:proofErr w:type="spellEnd"/>
      <w:r w:rsidRPr="00021912">
        <w:rPr>
          <w:sz w:val="22"/>
          <w:szCs w:val="22"/>
          <w:lang w:val="lt-LT" w:eastAsia="lt-LT"/>
        </w:rPr>
        <w:t>);</w:t>
      </w:r>
    </w:p>
    <w:p w:rsidR="00F81396" w:rsidRPr="00021912" w:rsidRDefault="00F81396" w:rsidP="00F81396">
      <w:pPr>
        <w:widowControl w:val="0"/>
        <w:numPr>
          <w:ilvl w:val="0"/>
          <w:numId w:val="2"/>
        </w:numPr>
        <w:ind w:left="567" w:hanging="567"/>
        <w:outlineLv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imuninę sistemą slopinančius vaistus (</w:t>
      </w:r>
      <w:proofErr w:type="spellStart"/>
      <w:r w:rsidRPr="00021912">
        <w:rPr>
          <w:sz w:val="22"/>
          <w:szCs w:val="22"/>
          <w:lang w:val="lt-LT" w:eastAsia="lt-LT"/>
        </w:rPr>
        <w:t>mikofenolato</w:t>
      </w:r>
      <w:proofErr w:type="spellEnd"/>
      <w:r w:rsidRPr="00021912">
        <w:rPr>
          <w:sz w:val="22"/>
          <w:szCs w:val="22"/>
          <w:lang w:val="lt-LT" w:eastAsia="lt-LT"/>
        </w:rPr>
        <w:t xml:space="preserve"> </w:t>
      </w:r>
      <w:proofErr w:type="spellStart"/>
      <w:r w:rsidRPr="00021912">
        <w:rPr>
          <w:sz w:val="22"/>
          <w:szCs w:val="22"/>
          <w:lang w:val="lt-LT" w:eastAsia="lt-LT"/>
        </w:rPr>
        <w:t>mofetilį</w:t>
      </w:r>
      <w:proofErr w:type="spellEnd"/>
      <w:r w:rsidRPr="00021912">
        <w:rPr>
          <w:sz w:val="22"/>
          <w:szCs w:val="22"/>
          <w:lang w:val="lt-LT" w:eastAsia="lt-LT"/>
        </w:rPr>
        <w:t>)</w:t>
      </w:r>
      <w:r>
        <w:rPr>
          <w:sz w:val="22"/>
          <w:szCs w:val="22"/>
          <w:lang w:val="lt-LT" w:eastAsia="lt-LT"/>
        </w:rPr>
        <w:t>;</w:t>
      </w:r>
    </w:p>
    <w:p w:rsidR="00F81396" w:rsidRDefault="00F81396" w:rsidP="00F81396">
      <w:pPr>
        <w:widowControl w:val="0"/>
        <w:numPr>
          <w:ilvl w:val="0"/>
          <w:numId w:val="2"/>
        </w:numPr>
        <w:ind w:left="567" w:hanging="567"/>
        <w:outlineLvl w:val="0"/>
        <w:rPr>
          <w:sz w:val="22"/>
          <w:szCs w:val="22"/>
          <w:lang w:val="lt-LT" w:eastAsia="lt-LT"/>
        </w:rPr>
      </w:pPr>
      <w:r w:rsidRPr="007F54BB">
        <w:rPr>
          <w:sz w:val="22"/>
          <w:szCs w:val="22"/>
          <w:lang w:val="lt-LT" w:eastAsia="lt-LT"/>
        </w:rPr>
        <w:t>vaistus,</w:t>
      </w:r>
      <w:r w:rsidRPr="000B607F">
        <w:rPr>
          <w:sz w:val="22"/>
          <w:szCs w:val="22"/>
          <w:lang w:val="lt-LT" w:eastAsia="lt-LT"/>
        </w:rPr>
        <w:t xml:space="preserve"> vartojamus astmos gydymui (</w:t>
      </w:r>
      <w:proofErr w:type="spellStart"/>
      <w:r w:rsidRPr="000B607F">
        <w:rPr>
          <w:sz w:val="22"/>
          <w:szCs w:val="22"/>
          <w:lang w:val="lt-LT" w:eastAsia="lt-LT"/>
        </w:rPr>
        <w:t>teofiliną</w:t>
      </w:r>
      <w:proofErr w:type="spellEnd"/>
      <w:r w:rsidRPr="000B607F">
        <w:rPr>
          <w:sz w:val="22"/>
          <w:szCs w:val="22"/>
          <w:lang w:val="lt-LT" w:eastAsia="lt-LT"/>
        </w:rPr>
        <w:t>)</w:t>
      </w:r>
      <w:r>
        <w:rPr>
          <w:sz w:val="22"/>
          <w:szCs w:val="22"/>
          <w:lang w:val="lt-LT" w:eastAsia="lt-LT"/>
        </w:rPr>
        <w:t>;</w:t>
      </w:r>
    </w:p>
    <w:p w:rsidR="00F81396" w:rsidRPr="00DE4EE2" w:rsidRDefault="00F81396" w:rsidP="00F81396">
      <w:pPr>
        <w:widowControl w:val="0"/>
        <w:numPr>
          <w:ilvl w:val="0"/>
          <w:numId w:val="2"/>
        </w:numPr>
        <w:ind w:left="567" w:hanging="567"/>
        <w:outlineLvl w:val="0"/>
        <w:rPr>
          <w:sz w:val="22"/>
          <w:szCs w:val="22"/>
          <w:lang w:val="lt-LT" w:eastAsia="lt-LT"/>
        </w:rPr>
      </w:pPr>
      <w:proofErr w:type="spellStart"/>
      <w:r>
        <w:rPr>
          <w:sz w:val="22"/>
          <w:szCs w:val="22"/>
          <w:lang w:val="lt-LT" w:eastAsia="lt-LT"/>
        </w:rPr>
        <w:t>a</w:t>
      </w:r>
      <w:r w:rsidRPr="00021912">
        <w:rPr>
          <w:sz w:val="22"/>
          <w:szCs w:val="22"/>
          <w:lang w:val="lt-LT" w:eastAsia="lt-LT"/>
        </w:rPr>
        <w:t>cikloviras</w:t>
      </w:r>
      <w:proofErr w:type="spellEnd"/>
      <w:r w:rsidRPr="00021912">
        <w:rPr>
          <w:sz w:val="22"/>
          <w:szCs w:val="22"/>
          <w:lang w:val="lt-LT" w:eastAsia="lt-LT"/>
        </w:rPr>
        <w:t xml:space="preserve"> gali sumažinti </w:t>
      </w:r>
      <w:r>
        <w:rPr>
          <w:sz w:val="22"/>
          <w:szCs w:val="22"/>
          <w:lang w:val="lt-LT" w:eastAsia="lt-LT"/>
        </w:rPr>
        <w:t xml:space="preserve">kitų vaistų, </w:t>
      </w:r>
      <w:r w:rsidRPr="00021912">
        <w:rPr>
          <w:sz w:val="22"/>
          <w:szCs w:val="22"/>
          <w:lang w:val="lt-LT" w:eastAsia="lt-LT"/>
        </w:rPr>
        <w:t xml:space="preserve">kurie yra šalinami per inkstus, tokių kaip </w:t>
      </w:r>
      <w:proofErr w:type="spellStart"/>
      <w:r w:rsidRPr="00021912">
        <w:rPr>
          <w:sz w:val="22"/>
          <w:szCs w:val="22"/>
          <w:lang w:val="lt-LT" w:eastAsia="lt-LT"/>
        </w:rPr>
        <w:t>metotreksatas</w:t>
      </w:r>
      <w:proofErr w:type="spellEnd"/>
      <w:r>
        <w:rPr>
          <w:sz w:val="22"/>
          <w:szCs w:val="22"/>
          <w:lang w:val="lt-LT" w:eastAsia="lt-LT"/>
        </w:rPr>
        <w:t>, išskyrimą iš organizmo</w:t>
      </w:r>
      <w:r w:rsidRPr="00021912">
        <w:rPr>
          <w:sz w:val="22"/>
          <w:szCs w:val="22"/>
          <w:lang w:val="lt-LT" w:eastAsia="lt-LT"/>
        </w:rPr>
        <w:t>.</w:t>
      </w: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</w:p>
    <w:p w:rsidR="00F81396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Kartu su vaistais, galinčiais pažeisti inkstus arba nervų sistemą, </w:t>
      </w:r>
      <w:proofErr w:type="spellStart"/>
      <w:r w:rsidRPr="00021912">
        <w:rPr>
          <w:sz w:val="22"/>
          <w:szCs w:val="22"/>
          <w:lang w:val="lt-LT" w:eastAsia="lt-LT"/>
        </w:rPr>
        <w:t>acikloviro</w:t>
      </w:r>
      <w:proofErr w:type="spellEnd"/>
      <w:r w:rsidRPr="00021912">
        <w:rPr>
          <w:sz w:val="22"/>
          <w:szCs w:val="22"/>
          <w:lang w:val="lt-LT" w:eastAsia="lt-LT"/>
        </w:rPr>
        <w:t xml:space="preserve"> </w:t>
      </w:r>
      <w:r>
        <w:rPr>
          <w:sz w:val="22"/>
          <w:szCs w:val="22"/>
          <w:lang w:val="lt-LT" w:eastAsia="lt-LT"/>
        </w:rPr>
        <w:t>reikia vartoti</w:t>
      </w:r>
      <w:r w:rsidRPr="00021912">
        <w:rPr>
          <w:sz w:val="22"/>
          <w:szCs w:val="22"/>
          <w:lang w:val="lt-LT" w:eastAsia="lt-LT"/>
        </w:rPr>
        <w:t xml:space="preserve"> atsargiai.</w:t>
      </w:r>
    </w:p>
    <w:p w:rsidR="00F81396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</w:p>
    <w:p w:rsidR="00F81396" w:rsidRPr="004712AC" w:rsidRDefault="00F81396" w:rsidP="00F81396">
      <w:pPr>
        <w:widowControl w:val="0"/>
        <w:outlineLvl w:val="0"/>
        <w:rPr>
          <w:b/>
          <w:sz w:val="22"/>
          <w:szCs w:val="22"/>
          <w:lang w:val="lt-LT" w:eastAsia="lt-LT"/>
        </w:rPr>
      </w:pPr>
      <w:proofErr w:type="spellStart"/>
      <w:r w:rsidRPr="004712AC">
        <w:rPr>
          <w:b/>
          <w:sz w:val="22"/>
          <w:szCs w:val="22"/>
          <w:lang w:val="lt-LT" w:eastAsia="lt-LT"/>
        </w:rPr>
        <w:t>Virolex</w:t>
      </w:r>
      <w:proofErr w:type="spellEnd"/>
      <w:r w:rsidRPr="004712AC">
        <w:rPr>
          <w:b/>
          <w:sz w:val="22"/>
          <w:szCs w:val="22"/>
          <w:lang w:val="lt-LT" w:eastAsia="lt-LT"/>
        </w:rPr>
        <w:t xml:space="preserve"> vartojimas su maistu ir gėrimais</w:t>
      </w: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Gydymo </w:t>
      </w:r>
      <w:proofErr w:type="spellStart"/>
      <w:r>
        <w:rPr>
          <w:sz w:val="22"/>
          <w:szCs w:val="22"/>
          <w:lang w:val="lt-LT" w:eastAsia="lt-LT"/>
        </w:rPr>
        <w:t>Virolex</w:t>
      </w:r>
      <w:proofErr w:type="spellEnd"/>
      <w:r>
        <w:rPr>
          <w:sz w:val="22"/>
          <w:szCs w:val="22"/>
          <w:lang w:val="lt-LT" w:eastAsia="lt-LT"/>
        </w:rPr>
        <w:t xml:space="preserve"> laikotarpiu būtina vartoti pakankamai skysčių.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>Nėštumas, žindymo laikotarpis ir vaisingumas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Jeigu esate nėščia, žindote kūdikį, manote, kad galbūt esate nėščia</w:t>
      </w:r>
      <w:r>
        <w:rPr>
          <w:sz w:val="22"/>
          <w:szCs w:val="22"/>
          <w:lang w:val="lt-LT" w:eastAsia="lt-LT"/>
        </w:rPr>
        <w:t>,</w:t>
      </w:r>
      <w:r w:rsidRPr="00021912">
        <w:rPr>
          <w:sz w:val="22"/>
          <w:szCs w:val="22"/>
          <w:lang w:val="lt-LT" w:eastAsia="lt-LT"/>
        </w:rPr>
        <w:t xml:space="preserve"> arba planuojate pastoti, tai prieš vartodama šį vaistą, pasitarkite su gydytoju arba vaistininku.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Ar </w:t>
      </w:r>
      <w:proofErr w:type="spellStart"/>
      <w:r w:rsidRPr="00021912">
        <w:rPr>
          <w:sz w:val="22"/>
          <w:szCs w:val="22"/>
          <w:lang w:val="lt-LT" w:eastAsia="lt-LT"/>
        </w:rPr>
        <w:t>Virolex</w:t>
      </w:r>
      <w:proofErr w:type="spellEnd"/>
      <w:r w:rsidRPr="00021912">
        <w:rPr>
          <w:sz w:val="22"/>
          <w:szCs w:val="22"/>
          <w:lang w:val="lt-LT" w:eastAsia="lt-LT"/>
        </w:rPr>
        <w:t xml:space="preserve"> saugu vartoti nėštumo metu, galutinai neištirta, todėl nėščioms moterims gydytojas skiria šio vaisto tik kai infekcinė liga pavojinga gyvybei ir laukiamas gydomasis poveikis yra didesnis už </w:t>
      </w:r>
      <w:r>
        <w:rPr>
          <w:sz w:val="22"/>
          <w:szCs w:val="22"/>
          <w:lang w:val="lt-LT" w:eastAsia="lt-LT"/>
        </w:rPr>
        <w:t xml:space="preserve">galimą riziką </w:t>
      </w:r>
      <w:r w:rsidRPr="00021912">
        <w:rPr>
          <w:sz w:val="22"/>
          <w:szCs w:val="22"/>
          <w:lang w:val="lt-LT" w:eastAsia="lt-LT"/>
        </w:rPr>
        <w:t>vaisiui.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ind w:right="-143"/>
        <w:rPr>
          <w:sz w:val="22"/>
          <w:szCs w:val="22"/>
          <w:lang w:val="lt-LT" w:eastAsia="lt-LT"/>
        </w:rPr>
      </w:pPr>
      <w:proofErr w:type="spellStart"/>
      <w:r w:rsidRPr="00021912">
        <w:rPr>
          <w:sz w:val="22"/>
          <w:szCs w:val="22"/>
          <w:lang w:val="lt-LT" w:eastAsia="lt-LT"/>
        </w:rPr>
        <w:t>Acikloviro</w:t>
      </w:r>
      <w:proofErr w:type="spellEnd"/>
      <w:r w:rsidRPr="00021912">
        <w:rPr>
          <w:sz w:val="22"/>
          <w:szCs w:val="22"/>
          <w:lang w:val="lt-LT" w:eastAsia="lt-LT"/>
        </w:rPr>
        <w:t xml:space="preserve"> </w:t>
      </w:r>
      <w:r>
        <w:rPr>
          <w:sz w:val="22"/>
          <w:szCs w:val="22"/>
          <w:lang w:val="lt-LT" w:eastAsia="lt-LT"/>
        </w:rPr>
        <w:t>patenk</w:t>
      </w:r>
      <w:r w:rsidRPr="00021912">
        <w:rPr>
          <w:sz w:val="22"/>
          <w:szCs w:val="22"/>
          <w:lang w:val="lt-LT" w:eastAsia="lt-LT"/>
        </w:rPr>
        <w:t xml:space="preserve">a į motinos pieną, todėl žindyvėms </w:t>
      </w:r>
      <w:proofErr w:type="spellStart"/>
      <w:r>
        <w:rPr>
          <w:sz w:val="22"/>
          <w:szCs w:val="22"/>
          <w:lang w:val="lt-LT" w:eastAsia="lt-LT"/>
        </w:rPr>
        <w:t>Virolex</w:t>
      </w:r>
      <w:proofErr w:type="spellEnd"/>
      <w:r w:rsidRPr="00021912">
        <w:rPr>
          <w:sz w:val="22"/>
          <w:szCs w:val="22"/>
          <w:lang w:val="lt-LT" w:eastAsia="lt-LT"/>
        </w:rPr>
        <w:t xml:space="preserve"> vartoti nerekomenduojama.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>Vairavimas ir mechanizmų valdymas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proofErr w:type="spellStart"/>
      <w:r w:rsidRPr="00021912">
        <w:rPr>
          <w:sz w:val="22"/>
          <w:szCs w:val="22"/>
          <w:lang w:val="lt-LT" w:eastAsia="lt-LT"/>
        </w:rPr>
        <w:t>Acikloviro</w:t>
      </w:r>
      <w:proofErr w:type="spellEnd"/>
      <w:r w:rsidRPr="00021912">
        <w:rPr>
          <w:sz w:val="22"/>
          <w:szCs w:val="22"/>
          <w:lang w:val="lt-LT" w:eastAsia="lt-LT"/>
        </w:rPr>
        <w:t xml:space="preserve"> poveikis gebėjimui vairuoti ir valdyti mechanizmus netirtas</w:t>
      </w:r>
      <w:r>
        <w:rPr>
          <w:sz w:val="22"/>
          <w:szCs w:val="22"/>
          <w:lang w:val="lt-LT" w:eastAsia="lt-LT"/>
        </w:rPr>
        <w:t>, tačiau vaistas gali sukelti mieguistumą, galvos skausmą ir svaigimą, o tai gali paveikti gebėjimą vairuoti ir valdyti mechanizmus</w:t>
      </w:r>
      <w:r w:rsidRPr="00021912">
        <w:rPr>
          <w:sz w:val="22"/>
          <w:szCs w:val="22"/>
          <w:lang w:val="lt-LT" w:eastAsia="lt-LT"/>
        </w:rPr>
        <w:t>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/>
          <w:bCs/>
          <w:sz w:val="22"/>
          <w:szCs w:val="22"/>
          <w:lang w:val="lt-LT" w:eastAsia="en-US"/>
        </w:rPr>
      </w:pPr>
      <w:proofErr w:type="spellStart"/>
      <w:r w:rsidRPr="00021912">
        <w:rPr>
          <w:b/>
          <w:bCs/>
          <w:sz w:val="22"/>
          <w:szCs w:val="22"/>
          <w:lang w:val="lt-LT" w:eastAsia="en-US"/>
        </w:rPr>
        <w:t>Virolex</w:t>
      </w:r>
      <w:proofErr w:type="spellEnd"/>
      <w:r w:rsidRPr="00021912">
        <w:rPr>
          <w:b/>
          <w:bCs/>
          <w:sz w:val="22"/>
          <w:szCs w:val="22"/>
          <w:lang w:val="lt-LT" w:eastAsia="en-US"/>
        </w:rPr>
        <w:t xml:space="preserve"> sudėtyje yra laktozės</w:t>
      </w:r>
      <w:r>
        <w:rPr>
          <w:b/>
          <w:bCs/>
          <w:sz w:val="22"/>
          <w:szCs w:val="22"/>
          <w:lang w:val="lt-LT" w:eastAsia="en-US"/>
        </w:rPr>
        <w:t xml:space="preserve"> ir natrio</w:t>
      </w:r>
    </w:p>
    <w:p w:rsidR="00F81396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Jeigu gydytojas Jums yra sakęs, kad netoleruojate kokių nors angliavandenių, kreipkitės į jį prieš pradėdami vartoti šį vaistą.</w:t>
      </w:r>
    </w:p>
    <w:p w:rsidR="00F81396" w:rsidRPr="00021912" w:rsidRDefault="00F81396" w:rsidP="00F81396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FA43E8">
        <w:rPr>
          <w:sz w:val="22"/>
          <w:szCs w:val="22"/>
          <w:lang w:val="lt-LT"/>
        </w:rPr>
        <w:t>Šio vaisto tabletėje yra mažiau kaip 1 </w:t>
      </w:r>
      <w:proofErr w:type="spellStart"/>
      <w:r w:rsidRPr="00FA43E8">
        <w:rPr>
          <w:sz w:val="22"/>
          <w:szCs w:val="22"/>
          <w:lang w:val="lt-LT"/>
        </w:rPr>
        <w:t>mmol</w:t>
      </w:r>
      <w:proofErr w:type="spellEnd"/>
      <w:r w:rsidRPr="00FA43E8">
        <w:rPr>
          <w:sz w:val="22"/>
          <w:szCs w:val="22"/>
          <w:lang w:val="lt-LT"/>
        </w:rPr>
        <w:t xml:space="preserve"> (23 mg) natrio, t. y. jis beveik neturi reikšmės.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ind w:left="540" w:hanging="540"/>
        <w:outlineLvl w:val="0"/>
        <w:rPr>
          <w:b/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>3.</w:t>
      </w:r>
      <w:r w:rsidRPr="00021912">
        <w:rPr>
          <w:sz w:val="22"/>
          <w:szCs w:val="22"/>
          <w:lang w:val="lt-LT" w:eastAsia="lt-LT"/>
        </w:rPr>
        <w:tab/>
      </w:r>
      <w:r w:rsidRPr="00021912">
        <w:rPr>
          <w:b/>
          <w:sz w:val="22"/>
          <w:szCs w:val="22"/>
          <w:lang w:val="lt-LT" w:eastAsia="lt-LT"/>
        </w:rPr>
        <w:t xml:space="preserve">Kaip vartoti </w:t>
      </w:r>
      <w:proofErr w:type="spellStart"/>
      <w:r w:rsidRPr="00021912">
        <w:rPr>
          <w:b/>
          <w:sz w:val="22"/>
          <w:szCs w:val="22"/>
          <w:lang w:val="lt-LT" w:eastAsia="lt-LT"/>
        </w:rPr>
        <w:t>Virolex</w:t>
      </w:r>
      <w:proofErr w:type="spellEnd"/>
    </w:p>
    <w:p w:rsidR="00F81396" w:rsidRPr="00021912" w:rsidRDefault="00F81396" w:rsidP="00F81396">
      <w:pPr>
        <w:widowControl w:val="0"/>
        <w:rPr>
          <w:b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Visada vartokite šį vaistą tiksliai kaip nurodė gydytojas. Jeigu abejojate, kreipkitės į gydytoją.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Labai svarbu </w:t>
      </w:r>
      <w:r>
        <w:rPr>
          <w:sz w:val="22"/>
          <w:szCs w:val="22"/>
          <w:lang w:val="lt-LT" w:eastAsia="lt-LT"/>
        </w:rPr>
        <w:t>vaisto</w:t>
      </w:r>
      <w:r w:rsidRPr="00021912">
        <w:rPr>
          <w:sz w:val="22"/>
          <w:szCs w:val="22"/>
          <w:lang w:val="lt-LT" w:eastAsia="lt-LT"/>
        </w:rPr>
        <w:t xml:space="preserve"> pradėti vartoti kuo anksčiau, kai tik atsiranda pirmieji ligos požymiai.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Tabletę reikia išgerti nepažeistą, užgeriant nedideliu kiekiu vandens. Gydymo laikotarpiu </w:t>
      </w:r>
      <w:r>
        <w:rPr>
          <w:sz w:val="22"/>
          <w:szCs w:val="22"/>
          <w:lang w:val="lt-LT" w:eastAsia="lt-LT"/>
        </w:rPr>
        <w:t>reikia</w:t>
      </w:r>
      <w:r w:rsidRPr="00021912">
        <w:rPr>
          <w:sz w:val="22"/>
          <w:szCs w:val="22"/>
          <w:lang w:val="lt-LT" w:eastAsia="lt-LT"/>
        </w:rPr>
        <w:t xml:space="preserve"> gerti daugiau skysčių.</w:t>
      </w:r>
    </w:p>
    <w:p w:rsidR="00F81396" w:rsidRPr="00021912" w:rsidRDefault="00F81396" w:rsidP="00F81396">
      <w:pPr>
        <w:widowControl w:val="0"/>
        <w:ind w:right="-143"/>
        <w:jc w:val="both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Turite užtikrinti, kad Jūsų vaikas gydymo laikotarpiu gertų daug skysči</w:t>
      </w:r>
      <w:r>
        <w:rPr>
          <w:sz w:val="22"/>
          <w:szCs w:val="22"/>
          <w:lang w:val="lt-LT" w:eastAsia="lt-LT"/>
        </w:rPr>
        <w:t>ų</w:t>
      </w:r>
      <w:r w:rsidRPr="00021912">
        <w:rPr>
          <w:sz w:val="22"/>
          <w:szCs w:val="22"/>
          <w:lang w:val="lt-LT" w:eastAsia="lt-LT"/>
        </w:rPr>
        <w:t>.</w:t>
      </w:r>
    </w:p>
    <w:p w:rsidR="00F81396" w:rsidRPr="00021912" w:rsidRDefault="00F81396" w:rsidP="00F81396">
      <w:pPr>
        <w:widowControl w:val="0"/>
        <w:ind w:right="-143"/>
        <w:jc w:val="both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  <w:r w:rsidRPr="00976A9C">
        <w:rPr>
          <w:sz w:val="22"/>
          <w:u w:val="single"/>
          <w:lang w:val="lt-LT"/>
        </w:rPr>
        <w:t>Paprastosios pūslelinės viruso sukeltos infekcinės ligos gydymas</w:t>
      </w:r>
      <w:r>
        <w:rPr>
          <w:bCs/>
          <w:sz w:val="22"/>
          <w:szCs w:val="22"/>
          <w:lang w:val="lt-LT" w:eastAsia="lt-LT"/>
        </w:rPr>
        <w:t>: po vieną tabletę</w:t>
      </w:r>
      <w:r w:rsidRPr="00021912">
        <w:rPr>
          <w:bCs/>
          <w:sz w:val="22"/>
          <w:szCs w:val="22"/>
          <w:lang w:val="lt-LT" w:eastAsia="lt-LT"/>
        </w:rPr>
        <w:t xml:space="preserve"> 5 kartus per parą (kas 4 valandas, praleidžiant naktines dozes). Gydymo trukmė </w:t>
      </w:r>
      <w:r>
        <w:rPr>
          <w:bCs/>
          <w:sz w:val="22"/>
          <w:szCs w:val="22"/>
          <w:lang w:val="lt-LT" w:eastAsia="lt-LT"/>
        </w:rPr>
        <w:t xml:space="preserve">yra </w:t>
      </w:r>
      <w:r w:rsidRPr="00021912">
        <w:rPr>
          <w:bCs/>
          <w:sz w:val="22"/>
          <w:szCs w:val="22"/>
          <w:lang w:val="lt-LT" w:eastAsia="lt-LT"/>
        </w:rPr>
        <w:t>5 dienos, tačiau esant sunkiai pirminei infekcijai gydymas gali būti pratęstas.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  <w:r w:rsidRPr="00021912">
        <w:rPr>
          <w:bCs/>
          <w:sz w:val="22"/>
          <w:szCs w:val="22"/>
          <w:lang w:val="lt-LT" w:eastAsia="lt-LT"/>
        </w:rPr>
        <w:t>Sunkiais atvejais</w:t>
      </w:r>
      <w:r>
        <w:rPr>
          <w:bCs/>
          <w:sz w:val="22"/>
          <w:szCs w:val="22"/>
          <w:lang w:val="lt-LT" w:eastAsia="lt-LT"/>
        </w:rPr>
        <w:t>, kai</w:t>
      </w:r>
      <w:r w:rsidRPr="00021912">
        <w:rPr>
          <w:bCs/>
          <w:sz w:val="22"/>
          <w:szCs w:val="22"/>
          <w:lang w:val="lt-LT" w:eastAsia="lt-LT"/>
        </w:rPr>
        <w:t xml:space="preserve"> </w:t>
      </w:r>
      <w:r w:rsidRPr="00021912">
        <w:rPr>
          <w:sz w:val="22"/>
          <w:szCs w:val="22"/>
          <w:lang w:val="lt-LT" w:eastAsia="lt-LT"/>
        </w:rPr>
        <w:t xml:space="preserve">imuninė sistema yra labai nuslopinta </w:t>
      </w:r>
      <w:r w:rsidRPr="00021912">
        <w:rPr>
          <w:bCs/>
          <w:sz w:val="22"/>
          <w:szCs w:val="22"/>
          <w:lang w:val="lt-LT" w:eastAsia="lt-LT"/>
        </w:rPr>
        <w:t xml:space="preserve">(pvz., po kaulų čiulpų transplantacijos) arba </w:t>
      </w:r>
      <w:r>
        <w:rPr>
          <w:bCs/>
          <w:sz w:val="22"/>
          <w:szCs w:val="22"/>
          <w:lang w:val="lt-LT" w:eastAsia="lt-LT"/>
        </w:rPr>
        <w:t>kai</w:t>
      </w:r>
      <w:r w:rsidRPr="00021912">
        <w:rPr>
          <w:bCs/>
          <w:sz w:val="22"/>
          <w:szCs w:val="22"/>
          <w:lang w:val="lt-LT" w:eastAsia="lt-LT"/>
        </w:rPr>
        <w:t xml:space="preserve"> sutrikusi </w:t>
      </w:r>
      <w:proofErr w:type="spellStart"/>
      <w:r w:rsidRPr="00021912">
        <w:rPr>
          <w:bCs/>
          <w:sz w:val="22"/>
          <w:szCs w:val="22"/>
          <w:lang w:val="lt-LT" w:eastAsia="lt-LT"/>
        </w:rPr>
        <w:t>rezorbcija</w:t>
      </w:r>
      <w:proofErr w:type="spellEnd"/>
      <w:r w:rsidRPr="00021912">
        <w:rPr>
          <w:bCs/>
          <w:sz w:val="22"/>
          <w:szCs w:val="22"/>
          <w:lang w:val="lt-LT" w:eastAsia="lt-LT"/>
        </w:rPr>
        <w:t xml:space="preserve"> iš žarnyno, gali būti skiriama dviguba </w:t>
      </w:r>
      <w:r>
        <w:rPr>
          <w:bCs/>
          <w:sz w:val="22"/>
          <w:szCs w:val="22"/>
          <w:lang w:val="lt-LT" w:eastAsia="lt-LT"/>
        </w:rPr>
        <w:t>(</w:t>
      </w:r>
      <w:r w:rsidRPr="00021912">
        <w:rPr>
          <w:bCs/>
          <w:sz w:val="22"/>
          <w:szCs w:val="22"/>
          <w:lang w:val="lt-LT" w:eastAsia="lt-LT"/>
        </w:rPr>
        <w:t>iki 400 mg</w:t>
      </w:r>
      <w:r>
        <w:rPr>
          <w:bCs/>
          <w:sz w:val="22"/>
          <w:szCs w:val="22"/>
          <w:lang w:val="lt-LT" w:eastAsia="lt-LT"/>
        </w:rPr>
        <w:t>)</w:t>
      </w:r>
      <w:r w:rsidRPr="00021912">
        <w:rPr>
          <w:bCs/>
          <w:sz w:val="22"/>
          <w:szCs w:val="22"/>
          <w:lang w:val="lt-LT" w:eastAsia="lt-LT"/>
        </w:rPr>
        <w:t xml:space="preserve"> </w:t>
      </w:r>
      <w:proofErr w:type="spellStart"/>
      <w:r w:rsidRPr="00021912">
        <w:rPr>
          <w:bCs/>
          <w:sz w:val="22"/>
          <w:szCs w:val="22"/>
          <w:lang w:val="lt-LT" w:eastAsia="lt-LT"/>
        </w:rPr>
        <w:t>Virolex</w:t>
      </w:r>
      <w:proofErr w:type="spellEnd"/>
      <w:r w:rsidRPr="00021912">
        <w:rPr>
          <w:bCs/>
          <w:sz w:val="22"/>
          <w:szCs w:val="22"/>
          <w:lang w:val="lt-LT" w:eastAsia="lt-LT"/>
        </w:rPr>
        <w:t xml:space="preserve"> dozė arba </w:t>
      </w:r>
      <w:r>
        <w:rPr>
          <w:sz w:val="22"/>
          <w:szCs w:val="22"/>
          <w:lang w:val="lt-LT" w:eastAsia="lt-LT"/>
        </w:rPr>
        <w:t>skiriamas į veną leidžiamas vaistas</w:t>
      </w:r>
      <w:r w:rsidRPr="00021912">
        <w:rPr>
          <w:sz w:val="22"/>
          <w:szCs w:val="22"/>
          <w:lang w:val="lt-LT" w:eastAsia="lt-LT"/>
        </w:rPr>
        <w:t>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  <w:r w:rsidRPr="00976A9C">
        <w:rPr>
          <w:sz w:val="22"/>
          <w:u w:val="single"/>
          <w:lang w:val="lt-LT"/>
        </w:rPr>
        <w:t>Paprastosios pūslelinės viruso sukeltos infekcinės ligos profilaktika žmonėms, kurių organizmo imuninis atsakas yra pakankamas</w:t>
      </w:r>
      <w:r>
        <w:rPr>
          <w:bCs/>
          <w:sz w:val="22"/>
          <w:szCs w:val="22"/>
          <w:lang w:val="lt-LT" w:eastAsia="lt-LT"/>
        </w:rPr>
        <w:t>: po vieną tabletę</w:t>
      </w:r>
      <w:r w:rsidRPr="00021912">
        <w:rPr>
          <w:bCs/>
          <w:sz w:val="22"/>
          <w:szCs w:val="22"/>
          <w:lang w:val="lt-LT" w:eastAsia="lt-LT"/>
        </w:rPr>
        <w:t xml:space="preserve"> 4 kartus per parą kas 6 valandas.</w:t>
      </w: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  <w:r>
        <w:rPr>
          <w:bCs/>
          <w:sz w:val="22"/>
          <w:szCs w:val="22"/>
          <w:lang w:val="lt-LT" w:eastAsia="lt-LT"/>
        </w:rPr>
        <w:t>Gali būti skiriama ir po dvi tabletes</w:t>
      </w:r>
      <w:r w:rsidRPr="00021912">
        <w:rPr>
          <w:bCs/>
          <w:sz w:val="22"/>
          <w:szCs w:val="22"/>
          <w:lang w:val="lt-LT" w:eastAsia="lt-LT"/>
        </w:rPr>
        <w:t xml:space="preserve"> 2 kartus per parą maždaug kas dvylikos valandų.</w:t>
      </w: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  <w:r w:rsidRPr="00021912">
        <w:rPr>
          <w:bCs/>
          <w:sz w:val="22"/>
          <w:szCs w:val="22"/>
          <w:lang w:val="lt-LT" w:eastAsia="lt-LT"/>
        </w:rPr>
        <w:t xml:space="preserve">Pakankamai veiksmingas gydymo režimas: dozės </w:t>
      </w:r>
      <w:r>
        <w:rPr>
          <w:bCs/>
          <w:sz w:val="22"/>
          <w:szCs w:val="22"/>
          <w:lang w:val="lt-LT" w:eastAsia="lt-LT"/>
        </w:rPr>
        <w:t>didinimas</w:t>
      </w:r>
      <w:r w:rsidRPr="00021912">
        <w:rPr>
          <w:bCs/>
          <w:sz w:val="22"/>
          <w:szCs w:val="22"/>
          <w:lang w:val="lt-LT" w:eastAsia="lt-LT"/>
        </w:rPr>
        <w:t xml:space="preserve"> iki </w:t>
      </w:r>
      <w:r>
        <w:rPr>
          <w:bCs/>
          <w:sz w:val="22"/>
          <w:szCs w:val="22"/>
          <w:lang w:val="lt-LT" w:eastAsia="lt-LT"/>
        </w:rPr>
        <w:t>dviejų tablečių</w:t>
      </w:r>
      <w:r w:rsidRPr="00021912">
        <w:rPr>
          <w:bCs/>
          <w:sz w:val="22"/>
          <w:szCs w:val="22"/>
          <w:lang w:val="lt-LT" w:eastAsia="lt-LT"/>
        </w:rPr>
        <w:t xml:space="preserve"> 3 kartus per parą maždaug kas 8 valand</w:t>
      </w:r>
      <w:r>
        <w:rPr>
          <w:bCs/>
          <w:sz w:val="22"/>
          <w:szCs w:val="22"/>
          <w:lang w:val="lt-LT" w:eastAsia="lt-LT"/>
        </w:rPr>
        <w:t>as</w:t>
      </w:r>
      <w:r w:rsidRPr="00021912">
        <w:rPr>
          <w:bCs/>
          <w:sz w:val="22"/>
          <w:szCs w:val="22"/>
          <w:lang w:val="lt-LT" w:eastAsia="lt-LT"/>
        </w:rPr>
        <w:t xml:space="preserve"> arba net 2 kartus per parą maždaug </w:t>
      </w:r>
      <w:r>
        <w:rPr>
          <w:bCs/>
          <w:sz w:val="22"/>
          <w:szCs w:val="22"/>
          <w:lang w:val="lt-LT" w:eastAsia="lt-LT"/>
        </w:rPr>
        <w:t xml:space="preserve">kas </w:t>
      </w:r>
      <w:r w:rsidRPr="00021912">
        <w:rPr>
          <w:bCs/>
          <w:sz w:val="22"/>
          <w:szCs w:val="22"/>
          <w:lang w:val="lt-LT" w:eastAsia="lt-LT"/>
        </w:rPr>
        <w:t>12 valandų.</w:t>
      </w: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  <w:r w:rsidRPr="00021912">
        <w:rPr>
          <w:bCs/>
          <w:sz w:val="22"/>
          <w:szCs w:val="22"/>
          <w:lang w:val="lt-LT" w:eastAsia="lt-LT"/>
        </w:rPr>
        <w:t xml:space="preserve">Kai kuriems pacientams gali būti veiksmingas infekcijos gydymas skiriant maksimalią 800 mg </w:t>
      </w:r>
      <w:proofErr w:type="spellStart"/>
      <w:r w:rsidRPr="00021912">
        <w:rPr>
          <w:bCs/>
          <w:sz w:val="22"/>
          <w:szCs w:val="22"/>
          <w:lang w:val="lt-LT" w:eastAsia="lt-LT"/>
        </w:rPr>
        <w:t>acikloviro</w:t>
      </w:r>
      <w:proofErr w:type="spellEnd"/>
      <w:r w:rsidRPr="00021912">
        <w:rPr>
          <w:bCs/>
          <w:sz w:val="22"/>
          <w:szCs w:val="22"/>
          <w:lang w:val="lt-LT" w:eastAsia="lt-LT"/>
        </w:rPr>
        <w:t xml:space="preserve"> paros dozę.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Kas 6 – 12 mėnesių gydymą reikėtų </w:t>
      </w:r>
      <w:r>
        <w:rPr>
          <w:sz w:val="22"/>
          <w:szCs w:val="22"/>
          <w:lang w:val="lt-LT" w:eastAsia="lt-LT"/>
        </w:rPr>
        <w:t>nutraukti</w:t>
      </w:r>
      <w:r w:rsidRPr="00021912">
        <w:rPr>
          <w:sz w:val="22"/>
          <w:szCs w:val="22"/>
          <w:lang w:val="lt-LT" w:eastAsia="lt-LT"/>
        </w:rPr>
        <w:t>, kad būtų galima patikslinti natūralią ligos eigą.</w:t>
      </w: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  <w:r w:rsidRPr="00976A9C">
        <w:rPr>
          <w:sz w:val="22"/>
          <w:u w:val="single"/>
          <w:lang w:val="lt-LT"/>
        </w:rPr>
        <w:t>Paprastosios pūslelinės viruso sukeltos infekcinės ligos profilaktika žmonėms, kurių organizmo imuninis atsakas yra nepakankamas</w:t>
      </w:r>
      <w:r>
        <w:rPr>
          <w:bCs/>
          <w:sz w:val="22"/>
          <w:szCs w:val="22"/>
          <w:lang w:val="lt-LT" w:eastAsia="lt-LT"/>
        </w:rPr>
        <w:t>: po vieną tabletę</w:t>
      </w:r>
      <w:r w:rsidRPr="00021912">
        <w:rPr>
          <w:bCs/>
          <w:sz w:val="22"/>
          <w:szCs w:val="22"/>
          <w:lang w:val="lt-LT" w:eastAsia="lt-LT"/>
        </w:rPr>
        <w:t xml:space="preserve"> 4 kartus per parą  maždaug kas 6 valand</w:t>
      </w:r>
      <w:r>
        <w:rPr>
          <w:bCs/>
          <w:sz w:val="22"/>
          <w:szCs w:val="22"/>
          <w:lang w:val="lt-LT" w:eastAsia="lt-LT"/>
        </w:rPr>
        <w:t>as</w:t>
      </w:r>
      <w:r w:rsidRPr="00021912">
        <w:rPr>
          <w:bCs/>
          <w:sz w:val="22"/>
          <w:szCs w:val="22"/>
          <w:lang w:val="lt-LT" w:eastAsia="lt-LT"/>
        </w:rPr>
        <w:t>.</w:t>
      </w: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  <w:r w:rsidRPr="00021912">
        <w:rPr>
          <w:bCs/>
          <w:sz w:val="22"/>
          <w:szCs w:val="22"/>
          <w:lang w:val="lt-LT" w:eastAsia="lt-LT"/>
        </w:rPr>
        <w:t>Sunkiais atvejais</w:t>
      </w:r>
      <w:r>
        <w:rPr>
          <w:bCs/>
          <w:sz w:val="22"/>
          <w:szCs w:val="22"/>
          <w:lang w:val="lt-LT" w:eastAsia="lt-LT"/>
        </w:rPr>
        <w:t>,</w:t>
      </w:r>
      <w:r w:rsidRPr="00021912">
        <w:rPr>
          <w:bCs/>
          <w:sz w:val="22"/>
          <w:szCs w:val="22"/>
          <w:lang w:val="lt-LT" w:eastAsia="lt-LT"/>
        </w:rPr>
        <w:t xml:space="preserve"> </w:t>
      </w:r>
      <w:r>
        <w:rPr>
          <w:bCs/>
          <w:sz w:val="22"/>
          <w:szCs w:val="22"/>
          <w:lang w:val="lt-LT" w:eastAsia="lt-LT"/>
        </w:rPr>
        <w:t>kai</w:t>
      </w:r>
      <w:r w:rsidRPr="00021912">
        <w:rPr>
          <w:sz w:val="22"/>
          <w:szCs w:val="22"/>
          <w:lang w:val="lt-LT" w:eastAsia="lt-LT"/>
        </w:rPr>
        <w:t xml:space="preserve"> imuninė sistema yra labai nuslopinta </w:t>
      </w:r>
      <w:r w:rsidRPr="00021912">
        <w:rPr>
          <w:bCs/>
          <w:sz w:val="22"/>
          <w:szCs w:val="22"/>
          <w:lang w:val="lt-LT" w:eastAsia="lt-LT"/>
        </w:rPr>
        <w:t xml:space="preserve">(pvz., po kaulų čiulpų transplantacijos) arba </w:t>
      </w:r>
      <w:r>
        <w:rPr>
          <w:bCs/>
          <w:sz w:val="22"/>
          <w:szCs w:val="22"/>
          <w:lang w:val="lt-LT" w:eastAsia="lt-LT"/>
        </w:rPr>
        <w:t>kai</w:t>
      </w:r>
      <w:r w:rsidRPr="00021912">
        <w:rPr>
          <w:bCs/>
          <w:sz w:val="22"/>
          <w:szCs w:val="22"/>
          <w:lang w:val="lt-LT" w:eastAsia="lt-LT"/>
        </w:rPr>
        <w:t xml:space="preserve"> sutrikusi </w:t>
      </w:r>
      <w:proofErr w:type="spellStart"/>
      <w:r w:rsidRPr="00021912">
        <w:rPr>
          <w:bCs/>
          <w:sz w:val="22"/>
          <w:szCs w:val="22"/>
          <w:lang w:val="lt-LT" w:eastAsia="lt-LT"/>
        </w:rPr>
        <w:t>rezorbcija</w:t>
      </w:r>
      <w:proofErr w:type="spellEnd"/>
      <w:r w:rsidRPr="00021912">
        <w:rPr>
          <w:bCs/>
          <w:sz w:val="22"/>
          <w:szCs w:val="22"/>
          <w:lang w:val="lt-LT" w:eastAsia="lt-LT"/>
        </w:rPr>
        <w:t xml:space="preserve"> iš žarnyno, gali būti skiriama dviguba </w:t>
      </w:r>
      <w:r>
        <w:rPr>
          <w:bCs/>
          <w:sz w:val="22"/>
          <w:szCs w:val="22"/>
          <w:lang w:val="lt-LT" w:eastAsia="lt-LT"/>
        </w:rPr>
        <w:t>(</w:t>
      </w:r>
      <w:r w:rsidRPr="00021912">
        <w:rPr>
          <w:bCs/>
          <w:sz w:val="22"/>
          <w:szCs w:val="22"/>
          <w:lang w:val="lt-LT" w:eastAsia="lt-LT"/>
        </w:rPr>
        <w:t>iki 400 mg</w:t>
      </w:r>
      <w:r>
        <w:rPr>
          <w:bCs/>
          <w:sz w:val="22"/>
          <w:szCs w:val="22"/>
          <w:lang w:val="lt-LT" w:eastAsia="lt-LT"/>
        </w:rPr>
        <w:t>)</w:t>
      </w:r>
      <w:r w:rsidRPr="00021912">
        <w:rPr>
          <w:bCs/>
          <w:sz w:val="22"/>
          <w:szCs w:val="22"/>
          <w:lang w:val="lt-LT" w:eastAsia="lt-LT"/>
        </w:rPr>
        <w:t xml:space="preserve"> </w:t>
      </w:r>
      <w:proofErr w:type="spellStart"/>
      <w:r w:rsidRPr="00021912">
        <w:rPr>
          <w:bCs/>
          <w:sz w:val="22"/>
          <w:szCs w:val="22"/>
          <w:lang w:val="lt-LT" w:eastAsia="lt-LT"/>
        </w:rPr>
        <w:t>Virolex</w:t>
      </w:r>
      <w:proofErr w:type="spellEnd"/>
      <w:r w:rsidRPr="00021912">
        <w:rPr>
          <w:bCs/>
          <w:sz w:val="22"/>
          <w:szCs w:val="22"/>
          <w:lang w:val="lt-LT" w:eastAsia="lt-LT"/>
        </w:rPr>
        <w:t xml:space="preserve"> dozė arba </w:t>
      </w:r>
      <w:r>
        <w:rPr>
          <w:sz w:val="22"/>
          <w:szCs w:val="22"/>
          <w:lang w:val="lt-LT" w:eastAsia="lt-LT"/>
        </w:rPr>
        <w:t>skiriamas į veną leidžiamas vaistas</w:t>
      </w:r>
      <w:r w:rsidRPr="00021912">
        <w:rPr>
          <w:sz w:val="22"/>
          <w:szCs w:val="22"/>
          <w:lang w:val="lt-LT" w:eastAsia="lt-LT"/>
        </w:rPr>
        <w:t>.</w:t>
      </w: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tabs>
          <w:tab w:val="left" w:pos="520"/>
        </w:tabs>
        <w:rPr>
          <w:sz w:val="22"/>
          <w:szCs w:val="22"/>
          <w:lang w:val="lt-LT" w:eastAsia="lt-LT"/>
        </w:rPr>
      </w:pPr>
      <w:proofErr w:type="spellStart"/>
      <w:r w:rsidRPr="00021912">
        <w:rPr>
          <w:sz w:val="22"/>
          <w:szCs w:val="22"/>
          <w:lang w:val="lt-LT" w:eastAsia="lt-LT"/>
        </w:rPr>
        <w:t>Virolex</w:t>
      </w:r>
      <w:proofErr w:type="spellEnd"/>
      <w:r w:rsidRPr="00021912">
        <w:rPr>
          <w:sz w:val="22"/>
          <w:szCs w:val="22"/>
          <w:lang w:val="lt-LT" w:eastAsia="lt-LT"/>
        </w:rPr>
        <w:t xml:space="preserve"> vartojimo trukm</w:t>
      </w:r>
      <w:r>
        <w:rPr>
          <w:sz w:val="22"/>
          <w:szCs w:val="22"/>
          <w:lang w:val="lt-LT" w:eastAsia="lt-LT"/>
        </w:rPr>
        <w:t>ę</w:t>
      </w:r>
      <w:r w:rsidRPr="00021912">
        <w:rPr>
          <w:sz w:val="22"/>
          <w:szCs w:val="22"/>
          <w:lang w:val="lt-LT" w:eastAsia="lt-LT"/>
        </w:rPr>
        <w:t xml:space="preserve"> profilaktikai nustato</w:t>
      </w:r>
      <w:r>
        <w:rPr>
          <w:sz w:val="22"/>
          <w:szCs w:val="22"/>
          <w:lang w:val="lt-LT" w:eastAsia="lt-LT"/>
        </w:rPr>
        <w:t xml:space="preserve"> gydytojas,</w:t>
      </w:r>
      <w:r w:rsidRPr="00021912">
        <w:rPr>
          <w:sz w:val="22"/>
          <w:szCs w:val="22"/>
          <w:lang w:val="lt-LT" w:eastAsia="lt-LT"/>
        </w:rPr>
        <w:t xml:space="preserve"> atsižvelg</w:t>
      </w:r>
      <w:r>
        <w:rPr>
          <w:sz w:val="22"/>
          <w:szCs w:val="22"/>
          <w:lang w:val="lt-LT" w:eastAsia="lt-LT"/>
        </w:rPr>
        <w:t>damas</w:t>
      </w:r>
      <w:r w:rsidRPr="00021912">
        <w:rPr>
          <w:sz w:val="22"/>
          <w:szCs w:val="22"/>
          <w:lang w:val="lt-LT" w:eastAsia="lt-LT"/>
        </w:rPr>
        <w:t xml:space="preserve"> į pavojingo laikotarpio trukmę.</w:t>
      </w: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  <w:r w:rsidRPr="00976A9C">
        <w:rPr>
          <w:sz w:val="22"/>
          <w:u w:val="single"/>
          <w:lang w:val="lt-LT"/>
        </w:rPr>
        <w:t>Juostinės pūslelinės viruso ir vėjaraupių sukeltų ligų gydymas</w:t>
      </w:r>
      <w:r>
        <w:rPr>
          <w:bCs/>
          <w:sz w:val="22"/>
          <w:szCs w:val="22"/>
          <w:lang w:val="lt-LT" w:eastAsia="lt-LT"/>
        </w:rPr>
        <w:t>: po 4 tabletes</w:t>
      </w:r>
      <w:r w:rsidRPr="00021912">
        <w:rPr>
          <w:bCs/>
          <w:sz w:val="22"/>
          <w:szCs w:val="22"/>
          <w:lang w:val="lt-LT" w:eastAsia="lt-LT"/>
        </w:rPr>
        <w:t xml:space="preserve"> 5 kartus per parą maždaug kas 4 valand</w:t>
      </w:r>
      <w:r>
        <w:rPr>
          <w:bCs/>
          <w:sz w:val="22"/>
          <w:szCs w:val="22"/>
          <w:lang w:val="lt-LT" w:eastAsia="lt-LT"/>
        </w:rPr>
        <w:t>as</w:t>
      </w:r>
      <w:r w:rsidRPr="00021912">
        <w:rPr>
          <w:bCs/>
          <w:sz w:val="22"/>
          <w:szCs w:val="22"/>
          <w:lang w:val="lt-LT" w:eastAsia="lt-LT"/>
        </w:rPr>
        <w:t xml:space="preserve">. Gydymo trukmė </w:t>
      </w:r>
      <w:r>
        <w:rPr>
          <w:bCs/>
          <w:sz w:val="22"/>
          <w:szCs w:val="22"/>
          <w:lang w:val="lt-LT" w:eastAsia="lt-LT"/>
        </w:rPr>
        <w:t xml:space="preserve">yra </w:t>
      </w:r>
      <w:r w:rsidRPr="00021912">
        <w:rPr>
          <w:bCs/>
          <w:sz w:val="22"/>
          <w:szCs w:val="22"/>
          <w:lang w:val="lt-LT" w:eastAsia="lt-LT"/>
        </w:rPr>
        <w:t>7 paros.</w:t>
      </w: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bCs/>
          <w:sz w:val="22"/>
          <w:szCs w:val="22"/>
          <w:lang w:val="lt-LT" w:eastAsia="lt-LT"/>
        </w:rPr>
        <w:t xml:space="preserve">Sunkiais atvejais, </w:t>
      </w:r>
      <w:r w:rsidRPr="00021912">
        <w:rPr>
          <w:sz w:val="22"/>
          <w:szCs w:val="22"/>
          <w:lang w:val="lt-LT" w:eastAsia="lt-LT"/>
        </w:rPr>
        <w:t>k</w:t>
      </w:r>
      <w:r>
        <w:rPr>
          <w:sz w:val="22"/>
          <w:szCs w:val="22"/>
          <w:lang w:val="lt-LT" w:eastAsia="lt-LT"/>
        </w:rPr>
        <w:t>ai</w:t>
      </w:r>
      <w:r w:rsidRPr="00021912">
        <w:rPr>
          <w:sz w:val="22"/>
          <w:szCs w:val="22"/>
          <w:lang w:val="lt-LT" w:eastAsia="lt-LT"/>
        </w:rPr>
        <w:t xml:space="preserve"> imuninė sistema yra labai nuslopinta </w:t>
      </w:r>
      <w:r w:rsidRPr="00021912">
        <w:rPr>
          <w:bCs/>
          <w:sz w:val="22"/>
          <w:szCs w:val="22"/>
          <w:lang w:val="lt-LT" w:eastAsia="lt-LT"/>
        </w:rPr>
        <w:t xml:space="preserve">(pvz., po kaulų čiulpų transplantacijos) arba </w:t>
      </w:r>
      <w:r>
        <w:rPr>
          <w:bCs/>
          <w:sz w:val="22"/>
          <w:szCs w:val="22"/>
          <w:lang w:val="lt-LT" w:eastAsia="lt-LT"/>
        </w:rPr>
        <w:t>kai</w:t>
      </w:r>
      <w:r w:rsidRPr="00021912">
        <w:rPr>
          <w:bCs/>
          <w:sz w:val="22"/>
          <w:szCs w:val="22"/>
          <w:lang w:val="lt-LT" w:eastAsia="lt-LT"/>
        </w:rPr>
        <w:t xml:space="preserve"> sutrikusi </w:t>
      </w:r>
      <w:proofErr w:type="spellStart"/>
      <w:r w:rsidRPr="00021912">
        <w:rPr>
          <w:bCs/>
          <w:sz w:val="22"/>
          <w:szCs w:val="22"/>
          <w:lang w:val="lt-LT" w:eastAsia="lt-LT"/>
        </w:rPr>
        <w:t>rezorbcija</w:t>
      </w:r>
      <w:proofErr w:type="spellEnd"/>
      <w:r w:rsidRPr="00021912">
        <w:rPr>
          <w:bCs/>
          <w:sz w:val="22"/>
          <w:szCs w:val="22"/>
          <w:lang w:val="lt-LT" w:eastAsia="lt-LT"/>
        </w:rPr>
        <w:t xml:space="preserve"> iš žarnyno, </w:t>
      </w:r>
      <w:r>
        <w:rPr>
          <w:sz w:val="22"/>
          <w:szCs w:val="22"/>
          <w:lang w:val="lt-LT" w:eastAsia="lt-LT"/>
        </w:rPr>
        <w:t>gali būti skiriamas į veną leidžiamas vaistas</w:t>
      </w:r>
      <w:r w:rsidRPr="00021912">
        <w:rPr>
          <w:sz w:val="22"/>
          <w:szCs w:val="22"/>
          <w:lang w:val="lt-LT" w:eastAsia="lt-LT"/>
        </w:rPr>
        <w:t>.</w:t>
      </w:r>
      <w:r w:rsidRPr="00021912">
        <w:rPr>
          <w:bCs/>
          <w:sz w:val="22"/>
          <w:szCs w:val="22"/>
          <w:lang w:val="lt-LT" w:eastAsia="lt-LT"/>
        </w:rPr>
        <w:t xml:space="preserve"> </w:t>
      </w:r>
      <w:r w:rsidRPr="00021912">
        <w:rPr>
          <w:sz w:val="22"/>
          <w:szCs w:val="22"/>
          <w:lang w:val="lt-LT" w:eastAsia="lt-LT"/>
        </w:rPr>
        <w:t xml:space="preserve">Geresnių </w:t>
      </w:r>
      <w:r>
        <w:rPr>
          <w:sz w:val="22"/>
          <w:szCs w:val="22"/>
          <w:lang w:val="lt-LT" w:eastAsia="lt-LT"/>
        </w:rPr>
        <w:t xml:space="preserve">gydymo </w:t>
      </w:r>
      <w:r w:rsidRPr="00021912">
        <w:rPr>
          <w:sz w:val="22"/>
          <w:szCs w:val="22"/>
          <w:lang w:val="lt-LT" w:eastAsia="lt-LT"/>
        </w:rPr>
        <w:t>rezultatų galim</w:t>
      </w:r>
      <w:r>
        <w:rPr>
          <w:sz w:val="22"/>
          <w:szCs w:val="22"/>
          <w:lang w:val="lt-LT" w:eastAsia="lt-LT"/>
        </w:rPr>
        <w:t>a</w:t>
      </w:r>
      <w:r w:rsidRPr="00021912">
        <w:rPr>
          <w:sz w:val="22"/>
          <w:szCs w:val="22"/>
          <w:lang w:val="lt-LT" w:eastAsia="lt-LT"/>
        </w:rPr>
        <w:t xml:space="preserve"> tikėtis</w:t>
      </w:r>
      <w:r>
        <w:rPr>
          <w:sz w:val="22"/>
          <w:szCs w:val="22"/>
          <w:lang w:val="lt-LT" w:eastAsia="lt-LT"/>
        </w:rPr>
        <w:t>,</w:t>
      </w:r>
      <w:r w:rsidRPr="00021912">
        <w:rPr>
          <w:sz w:val="22"/>
          <w:szCs w:val="22"/>
          <w:lang w:val="lt-LT" w:eastAsia="lt-LT"/>
        </w:rPr>
        <w:t xml:space="preserve"> jei juostinės pūslelinės gydymas bus pradėtas kuo greičiau</w:t>
      </w:r>
      <w:r>
        <w:rPr>
          <w:sz w:val="22"/>
          <w:szCs w:val="22"/>
          <w:lang w:val="lt-LT" w:eastAsia="lt-LT"/>
        </w:rPr>
        <w:t>,</w:t>
      </w:r>
      <w:r w:rsidRPr="00021912">
        <w:rPr>
          <w:sz w:val="22"/>
          <w:szCs w:val="22"/>
          <w:lang w:val="lt-LT" w:eastAsia="lt-LT"/>
        </w:rPr>
        <w:t xml:space="preserve"> vos tik atsiradus išbėrimui. Vėjaraupių sukeltos ligos gydymą pacientams, kurių organizmo imuninis atsakas yra pakankamas</w:t>
      </w:r>
      <w:r>
        <w:rPr>
          <w:sz w:val="22"/>
          <w:szCs w:val="22"/>
          <w:lang w:val="lt-LT" w:eastAsia="lt-LT"/>
        </w:rPr>
        <w:t>,</w:t>
      </w:r>
      <w:r w:rsidRPr="00021912">
        <w:rPr>
          <w:sz w:val="22"/>
          <w:szCs w:val="22"/>
          <w:lang w:val="lt-LT" w:eastAsia="lt-LT"/>
        </w:rPr>
        <w:t xml:space="preserve"> r</w:t>
      </w:r>
      <w:r>
        <w:rPr>
          <w:sz w:val="22"/>
          <w:szCs w:val="22"/>
          <w:lang w:val="lt-LT" w:eastAsia="lt-LT"/>
        </w:rPr>
        <w:t>ekomenduojama</w:t>
      </w:r>
      <w:r w:rsidRPr="00021912">
        <w:rPr>
          <w:sz w:val="22"/>
          <w:szCs w:val="22"/>
          <w:lang w:val="lt-LT" w:eastAsia="lt-LT"/>
        </w:rPr>
        <w:t xml:space="preserve"> pradėti per 24 valandas po to, kai atsirado </w:t>
      </w:r>
      <w:r>
        <w:rPr>
          <w:sz w:val="22"/>
          <w:szCs w:val="22"/>
          <w:lang w:val="lt-LT" w:eastAsia="lt-LT"/>
        </w:rPr>
        <w:t>iš</w:t>
      </w:r>
      <w:r w:rsidRPr="00021912">
        <w:rPr>
          <w:sz w:val="22"/>
          <w:szCs w:val="22"/>
          <w:lang w:val="lt-LT" w:eastAsia="lt-LT"/>
        </w:rPr>
        <w:t>bėrimas.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/>
          <w:iCs/>
          <w:sz w:val="22"/>
          <w:szCs w:val="22"/>
          <w:lang w:val="lt-LT" w:eastAsia="lt-LT"/>
        </w:rPr>
      </w:pPr>
      <w:r w:rsidRPr="00021912">
        <w:rPr>
          <w:b/>
          <w:iCs/>
          <w:sz w:val="22"/>
          <w:szCs w:val="22"/>
          <w:lang w:val="lt-LT" w:eastAsia="lt-LT"/>
        </w:rPr>
        <w:t>Vartojimas vaikams ir paaugliams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x-none"/>
        </w:rPr>
      </w:pPr>
      <w:r w:rsidRPr="00976A9C">
        <w:rPr>
          <w:sz w:val="22"/>
          <w:u w:val="single"/>
          <w:lang w:val="lt-LT"/>
        </w:rPr>
        <w:t>Gydymas paprastosios pūslelinės sukeltos infekcijos vaikams ir profilaktika paprastosios pūslelinės sukeltos infekcijos vaikams, kurių organizmo imuninis atsakas yra nepakankamas</w:t>
      </w:r>
      <w:r>
        <w:rPr>
          <w:sz w:val="22"/>
          <w:szCs w:val="22"/>
          <w:lang w:val="lt-LT" w:eastAsia="x-none"/>
        </w:rPr>
        <w:t>: v</w:t>
      </w:r>
      <w:r w:rsidRPr="00021912">
        <w:rPr>
          <w:sz w:val="22"/>
          <w:szCs w:val="22"/>
          <w:lang w:val="lt-LT" w:eastAsia="x-none"/>
        </w:rPr>
        <w:t xml:space="preserve">yresniems kaip 2 metų vaikams skiriama suaugusiems žmonėms rekomenduojama dozė. </w:t>
      </w:r>
      <w:proofErr w:type="spellStart"/>
      <w:r w:rsidRPr="00021912">
        <w:rPr>
          <w:sz w:val="22"/>
          <w:szCs w:val="22"/>
          <w:lang w:val="lt-LT" w:eastAsia="x-none"/>
        </w:rPr>
        <w:t>Virolex</w:t>
      </w:r>
      <w:proofErr w:type="spellEnd"/>
      <w:r w:rsidRPr="00021912">
        <w:rPr>
          <w:sz w:val="22"/>
          <w:szCs w:val="22"/>
          <w:lang w:val="lt-LT" w:eastAsia="x-none"/>
        </w:rPr>
        <w:t xml:space="preserve"> tabletės netinka gydyti ar profilaktikai paprastosios pūslelinės sukeltos infekcijos jaunesniems kaip 2 metų vaikams.</w:t>
      </w:r>
    </w:p>
    <w:p w:rsidR="00F81396" w:rsidRPr="00021912" w:rsidRDefault="00F81396" w:rsidP="00F81396">
      <w:pPr>
        <w:widowControl w:val="0"/>
        <w:rPr>
          <w:bCs/>
          <w:sz w:val="22"/>
          <w:szCs w:val="22"/>
          <w:lang w:val="lt-LT" w:eastAsia="lt-LT"/>
        </w:rPr>
      </w:pPr>
    </w:p>
    <w:p w:rsidR="00F81396" w:rsidRPr="00976A9C" w:rsidRDefault="00F81396" w:rsidP="00F81396">
      <w:pPr>
        <w:widowControl w:val="0"/>
        <w:rPr>
          <w:i/>
          <w:sz w:val="22"/>
          <w:u w:val="single"/>
          <w:lang w:val="lt-LT"/>
        </w:rPr>
      </w:pPr>
      <w:r w:rsidRPr="00976A9C">
        <w:rPr>
          <w:i/>
          <w:sz w:val="22"/>
          <w:u w:val="single"/>
          <w:lang w:val="lt-LT"/>
        </w:rPr>
        <w:t xml:space="preserve">Vėjaraupių viruso sukeltos infekcinės ligos gydymas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1856"/>
        <w:gridCol w:w="2214"/>
      </w:tblGrid>
      <w:tr w:rsidR="00F81396" w:rsidRPr="00021912" w:rsidTr="00F426C8">
        <w:tc>
          <w:tcPr>
            <w:tcW w:w="2660" w:type="dxa"/>
          </w:tcPr>
          <w:p w:rsidR="00F81396" w:rsidRPr="004712AC" w:rsidRDefault="00F81396" w:rsidP="00F426C8">
            <w:pPr>
              <w:widowControl w:val="0"/>
              <w:rPr>
                <w:bCs/>
                <w:sz w:val="22"/>
                <w:szCs w:val="22"/>
                <w:lang w:val="lt-LT" w:eastAsia="lt-LT"/>
              </w:rPr>
            </w:pPr>
            <w:r w:rsidRPr="004712AC">
              <w:rPr>
                <w:bCs/>
                <w:sz w:val="22"/>
                <w:szCs w:val="22"/>
                <w:lang w:val="lt-LT" w:eastAsia="lt-LT"/>
              </w:rPr>
              <w:t>Amžius</w:t>
            </w:r>
          </w:p>
        </w:tc>
        <w:tc>
          <w:tcPr>
            <w:tcW w:w="2126" w:type="dxa"/>
          </w:tcPr>
          <w:p w:rsidR="00F81396" w:rsidRPr="004712AC" w:rsidRDefault="00F81396" w:rsidP="00F426C8">
            <w:pPr>
              <w:widowControl w:val="0"/>
              <w:rPr>
                <w:bCs/>
                <w:sz w:val="22"/>
                <w:szCs w:val="22"/>
                <w:lang w:val="lt-LT" w:eastAsia="lt-LT"/>
              </w:rPr>
            </w:pPr>
            <w:r w:rsidRPr="004712AC">
              <w:rPr>
                <w:bCs/>
                <w:sz w:val="22"/>
                <w:szCs w:val="22"/>
                <w:lang w:val="lt-LT" w:eastAsia="lt-LT"/>
              </w:rPr>
              <w:t>Dozė</w:t>
            </w:r>
          </w:p>
        </w:tc>
        <w:tc>
          <w:tcPr>
            <w:tcW w:w="1856" w:type="dxa"/>
          </w:tcPr>
          <w:p w:rsidR="00F81396" w:rsidRPr="004712AC" w:rsidRDefault="00F81396" w:rsidP="00F426C8">
            <w:pPr>
              <w:widowControl w:val="0"/>
              <w:rPr>
                <w:bCs/>
                <w:sz w:val="22"/>
                <w:szCs w:val="22"/>
                <w:lang w:val="lt-LT" w:eastAsia="lt-LT"/>
              </w:rPr>
            </w:pPr>
            <w:r w:rsidRPr="004712AC">
              <w:rPr>
                <w:bCs/>
                <w:sz w:val="22"/>
                <w:szCs w:val="22"/>
                <w:lang w:val="lt-LT" w:eastAsia="lt-LT"/>
              </w:rPr>
              <w:t>Dozių skaičius per parą</w:t>
            </w:r>
          </w:p>
        </w:tc>
        <w:tc>
          <w:tcPr>
            <w:tcW w:w="2214" w:type="dxa"/>
          </w:tcPr>
          <w:p w:rsidR="00F81396" w:rsidRPr="004712AC" w:rsidRDefault="00F81396" w:rsidP="00F426C8">
            <w:pPr>
              <w:widowControl w:val="0"/>
              <w:rPr>
                <w:bCs/>
                <w:sz w:val="22"/>
                <w:szCs w:val="22"/>
                <w:lang w:val="lt-LT" w:eastAsia="lt-LT"/>
              </w:rPr>
            </w:pPr>
            <w:r w:rsidRPr="004712AC">
              <w:rPr>
                <w:bCs/>
                <w:sz w:val="22"/>
                <w:szCs w:val="22"/>
                <w:lang w:val="lt-LT" w:eastAsia="lt-LT"/>
              </w:rPr>
              <w:t>Gydymo trukmė</w:t>
            </w:r>
          </w:p>
        </w:tc>
      </w:tr>
      <w:tr w:rsidR="00F81396" w:rsidRPr="00021912" w:rsidTr="00F426C8">
        <w:tc>
          <w:tcPr>
            <w:tcW w:w="2660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6 metų ir vyresni vaikai</w:t>
            </w:r>
          </w:p>
        </w:tc>
        <w:tc>
          <w:tcPr>
            <w:tcW w:w="2126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800 mg</w:t>
            </w:r>
          </w:p>
        </w:tc>
        <w:tc>
          <w:tcPr>
            <w:tcW w:w="1856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2214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5 paros</w:t>
            </w:r>
          </w:p>
        </w:tc>
      </w:tr>
      <w:tr w:rsidR="00F81396" w:rsidRPr="00021912" w:rsidTr="00F426C8">
        <w:tc>
          <w:tcPr>
            <w:tcW w:w="2660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2-5 metų vaikai*</w:t>
            </w:r>
          </w:p>
        </w:tc>
        <w:tc>
          <w:tcPr>
            <w:tcW w:w="2126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400 mg</w:t>
            </w:r>
          </w:p>
        </w:tc>
        <w:tc>
          <w:tcPr>
            <w:tcW w:w="1856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2214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5 paros</w:t>
            </w:r>
          </w:p>
        </w:tc>
      </w:tr>
      <w:tr w:rsidR="00F81396" w:rsidRPr="00021912" w:rsidTr="00F426C8">
        <w:tc>
          <w:tcPr>
            <w:tcW w:w="2660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Jaunesni kaip 2 metų vaikai*</w:t>
            </w:r>
          </w:p>
        </w:tc>
        <w:tc>
          <w:tcPr>
            <w:tcW w:w="2126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200 mg</w:t>
            </w:r>
          </w:p>
        </w:tc>
        <w:tc>
          <w:tcPr>
            <w:tcW w:w="1856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2214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5 paros</w:t>
            </w:r>
          </w:p>
        </w:tc>
      </w:tr>
    </w:tbl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* Tabletes galima atsargiai sutraiškyti ir praskiesti su vandeniu prieš skiriant jas vaikams.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Dozavimas turėtų būti tiksliai paskaičiuotas </w:t>
      </w:r>
      <w:r>
        <w:rPr>
          <w:sz w:val="22"/>
          <w:szCs w:val="22"/>
          <w:lang w:val="lt-LT" w:eastAsia="lt-LT"/>
        </w:rPr>
        <w:t xml:space="preserve">pagal kūno svorį: </w:t>
      </w:r>
      <w:r w:rsidRPr="00021912">
        <w:rPr>
          <w:sz w:val="22"/>
          <w:szCs w:val="22"/>
          <w:lang w:val="lt-LT" w:eastAsia="lt-LT"/>
        </w:rPr>
        <w:t>20 mg/kg kūno svorio (neviršijant 800 mg)</w:t>
      </w:r>
      <w:r>
        <w:rPr>
          <w:sz w:val="22"/>
          <w:szCs w:val="22"/>
          <w:lang w:val="lt-LT" w:eastAsia="lt-LT"/>
        </w:rPr>
        <w:t>,</w:t>
      </w:r>
      <w:r w:rsidRPr="00021912">
        <w:rPr>
          <w:sz w:val="22"/>
          <w:szCs w:val="22"/>
          <w:lang w:val="lt-LT" w:eastAsia="lt-LT"/>
        </w:rPr>
        <w:t xml:space="preserve"> vartojant 4 kartus per parą.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Specifinių duomenų apie paprastosios pūslelinės viruso sukeltos infekcinės ligos ar juostinės pūslelinės</w:t>
      </w:r>
      <w:r w:rsidRPr="00021912" w:rsidDel="00C60F92">
        <w:rPr>
          <w:bCs/>
          <w:iCs/>
          <w:sz w:val="22"/>
          <w:szCs w:val="22"/>
          <w:lang w:val="lt-LT" w:eastAsia="lt-LT"/>
        </w:rPr>
        <w:t xml:space="preserve"> </w:t>
      </w:r>
      <w:r w:rsidRPr="00021912">
        <w:rPr>
          <w:bCs/>
          <w:iCs/>
          <w:sz w:val="22"/>
          <w:szCs w:val="22"/>
          <w:lang w:val="lt-LT" w:eastAsia="lt-LT"/>
        </w:rPr>
        <w:t xml:space="preserve">viruso </w:t>
      </w:r>
      <w:r w:rsidRPr="00021912">
        <w:rPr>
          <w:bCs/>
          <w:sz w:val="22"/>
          <w:szCs w:val="22"/>
          <w:lang w:val="lt-LT" w:eastAsia="lt-LT"/>
        </w:rPr>
        <w:t xml:space="preserve">sukeltos infekcinės ligos </w:t>
      </w:r>
      <w:r w:rsidRPr="00021912">
        <w:rPr>
          <w:sz w:val="22"/>
          <w:szCs w:val="22"/>
          <w:lang w:val="lt-LT" w:eastAsia="lt-LT"/>
        </w:rPr>
        <w:t>slopinimą vaikų, kurių organizmo imuninis atsakas yra pakankamas, nėra.</w:t>
      </w:r>
    </w:p>
    <w:p w:rsidR="00F81396" w:rsidRPr="00021912" w:rsidRDefault="00F81396" w:rsidP="00F81396">
      <w:pPr>
        <w:widowControl w:val="0"/>
        <w:ind w:left="36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/>
        </w:rPr>
      </w:pPr>
      <w:r w:rsidRPr="00021912">
        <w:rPr>
          <w:sz w:val="22"/>
          <w:szCs w:val="22"/>
          <w:lang w:val="lt-LT"/>
        </w:rPr>
        <w:t xml:space="preserve">Jei Jūsų ar Jūsų vaiko inkstų funkcija sutrikusi, gydytojas gali nuspręsti skirti vartoti mažiau </w:t>
      </w:r>
      <w:proofErr w:type="spellStart"/>
      <w:r w:rsidRPr="00021912">
        <w:rPr>
          <w:sz w:val="22"/>
          <w:szCs w:val="22"/>
          <w:lang w:val="lt-LT"/>
        </w:rPr>
        <w:t>Virolex</w:t>
      </w:r>
      <w:proofErr w:type="spellEnd"/>
      <w:r w:rsidRPr="00021912">
        <w:rPr>
          <w:sz w:val="22"/>
          <w:szCs w:val="22"/>
          <w:lang w:val="lt-LT"/>
        </w:rPr>
        <w:t xml:space="preserve"> tablečių nei įprasta.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Ypatingo atsargumo reikia senyviems pacientams</w:t>
      </w:r>
      <w:r>
        <w:rPr>
          <w:sz w:val="22"/>
          <w:szCs w:val="22"/>
          <w:lang w:val="lt-LT" w:eastAsia="lt-LT"/>
        </w:rPr>
        <w:t>, nes gali būti sutrikusi jų inkstų funkcija ir gali tekti mažinti vaisto dozę</w:t>
      </w:r>
      <w:r w:rsidRPr="00021912">
        <w:rPr>
          <w:sz w:val="22"/>
          <w:szCs w:val="22"/>
          <w:lang w:val="lt-LT" w:eastAsia="lt-LT"/>
        </w:rPr>
        <w:t>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Senyv</w:t>
      </w:r>
      <w:r>
        <w:rPr>
          <w:sz w:val="22"/>
          <w:szCs w:val="22"/>
          <w:lang w:val="lt-LT" w:eastAsia="lt-LT"/>
        </w:rPr>
        <w:t>i</w:t>
      </w:r>
      <w:r w:rsidRPr="00021912">
        <w:rPr>
          <w:sz w:val="22"/>
          <w:szCs w:val="22"/>
          <w:lang w:val="lt-LT" w:eastAsia="lt-LT"/>
        </w:rPr>
        <w:t xml:space="preserve"> žmon</w:t>
      </w:r>
      <w:r>
        <w:rPr>
          <w:sz w:val="22"/>
          <w:szCs w:val="22"/>
          <w:lang w:val="lt-LT" w:eastAsia="lt-LT"/>
        </w:rPr>
        <w:t>ės</w:t>
      </w:r>
      <w:r w:rsidRPr="00021912">
        <w:rPr>
          <w:sz w:val="22"/>
          <w:szCs w:val="22"/>
          <w:lang w:val="lt-LT" w:eastAsia="lt-LT"/>
        </w:rPr>
        <w:t>, vartojan</w:t>
      </w:r>
      <w:r>
        <w:rPr>
          <w:sz w:val="22"/>
          <w:szCs w:val="22"/>
          <w:lang w:val="lt-LT" w:eastAsia="lt-LT"/>
        </w:rPr>
        <w:t>tys</w:t>
      </w:r>
      <w:r w:rsidRPr="00021912">
        <w:rPr>
          <w:sz w:val="22"/>
          <w:szCs w:val="22"/>
          <w:lang w:val="lt-LT" w:eastAsia="lt-LT"/>
        </w:rPr>
        <w:t xml:space="preserve"> didelę geriamojo </w:t>
      </w:r>
      <w:proofErr w:type="spellStart"/>
      <w:r w:rsidRPr="00021912">
        <w:rPr>
          <w:sz w:val="22"/>
          <w:szCs w:val="22"/>
          <w:lang w:val="lt-LT" w:eastAsia="lt-LT"/>
        </w:rPr>
        <w:t>acikloviro</w:t>
      </w:r>
      <w:proofErr w:type="spellEnd"/>
      <w:r w:rsidRPr="00021912">
        <w:rPr>
          <w:sz w:val="22"/>
          <w:szCs w:val="22"/>
          <w:lang w:val="lt-LT" w:eastAsia="lt-LT"/>
        </w:rPr>
        <w:t xml:space="preserve"> dozę, </w:t>
      </w:r>
      <w:r>
        <w:rPr>
          <w:sz w:val="22"/>
          <w:szCs w:val="22"/>
          <w:lang w:val="lt-LT" w:eastAsia="lt-LT"/>
        </w:rPr>
        <w:t>turi vartoti pakankamai skysčių</w:t>
      </w:r>
      <w:r w:rsidRPr="00021912">
        <w:rPr>
          <w:sz w:val="22"/>
          <w:szCs w:val="22"/>
          <w:lang w:val="lt-LT" w:eastAsia="lt-LT"/>
        </w:rPr>
        <w:t>.</w:t>
      </w:r>
    </w:p>
    <w:p w:rsidR="00F81396" w:rsidRPr="00021912" w:rsidRDefault="00F81396" w:rsidP="00F81396">
      <w:pPr>
        <w:widowControl w:val="0"/>
        <w:rPr>
          <w:sz w:val="22"/>
          <w:szCs w:val="22"/>
          <w:u w:val="single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Pacientams, kurių inkstų funkcija sutrikusi, </w:t>
      </w:r>
      <w:r>
        <w:rPr>
          <w:sz w:val="22"/>
          <w:szCs w:val="22"/>
          <w:lang w:val="lt-LT" w:eastAsia="lt-LT"/>
        </w:rPr>
        <w:t>vaisto reikia</w:t>
      </w:r>
      <w:r w:rsidRPr="00021912">
        <w:rPr>
          <w:sz w:val="22"/>
          <w:szCs w:val="22"/>
          <w:lang w:val="lt-LT" w:eastAsia="lt-LT"/>
        </w:rPr>
        <w:t xml:space="preserve"> vartoti atsargiai. Būtina </w:t>
      </w:r>
      <w:r>
        <w:rPr>
          <w:sz w:val="22"/>
          <w:szCs w:val="22"/>
          <w:lang w:val="lt-LT" w:eastAsia="lt-LT"/>
        </w:rPr>
        <w:t>vartoti pakankamai skysčių</w:t>
      </w:r>
      <w:r w:rsidRPr="00021912">
        <w:rPr>
          <w:sz w:val="22"/>
          <w:szCs w:val="22"/>
          <w:lang w:val="lt-LT" w:eastAsia="lt-LT"/>
        </w:rPr>
        <w:t>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</w:t>
      </w:r>
      <w:r w:rsidRPr="00021912">
        <w:rPr>
          <w:sz w:val="22"/>
          <w:szCs w:val="22"/>
          <w:lang w:val="lt-LT" w:eastAsia="lt-LT"/>
        </w:rPr>
        <w:t>acientams, kuriems yra sunkus inkstų funkcijos sutrikimas (</w:t>
      </w:r>
      <w:proofErr w:type="spellStart"/>
      <w:r w:rsidRPr="00021912">
        <w:rPr>
          <w:sz w:val="22"/>
          <w:szCs w:val="22"/>
          <w:lang w:val="lt-LT" w:eastAsia="lt-LT"/>
        </w:rPr>
        <w:t>kreatinino</w:t>
      </w:r>
      <w:proofErr w:type="spellEnd"/>
      <w:r w:rsidRPr="00021912">
        <w:rPr>
          <w:sz w:val="22"/>
          <w:szCs w:val="22"/>
          <w:lang w:val="lt-LT" w:eastAsia="lt-LT"/>
        </w:rPr>
        <w:t xml:space="preserve"> klirensas mažesnis kaip 10 ml/min.), reikia vartoti </w:t>
      </w:r>
      <w:r>
        <w:rPr>
          <w:sz w:val="22"/>
          <w:szCs w:val="22"/>
          <w:lang w:val="lt-LT" w:eastAsia="lt-LT"/>
        </w:rPr>
        <w:t>po vieną tabletę</w:t>
      </w:r>
      <w:r w:rsidRPr="00021912">
        <w:rPr>
          <w:sz w:val="22"/>
          <w:szCs w:val="22"/>
          <w:lang w:val="lt-LT" w:eastAsia="lt-LT"/>
        </w:rPr>
        <w:t xml:space="preserve"> du kartus per parą maždaug kas dvylika valandų.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Jei pacientui, kuriam yra sunkus inkstų funkcijos sutrikimas (</w:t>
      </w:r>
      <w:proofErr w:type="spellStart"/>
      <w:r w:rsidRPr="00021912">
        <w:rPr>
          <w:sz w:val="22"/>
          <w:szCs w:val="22"/>
          <w:lang w:val="lt-LT" w:eastAsia="lt-LT"/>
        </w:rPr>
        <w:t>kreatinino</w:t>
      </w:r>
      <w:proofErr w:type="spellEnd"/>
      <w:r w:rsidRPr="00021912">
        <w:rPr>
          <w:sz w:val="22"/>
          <w:szCs w:val="22"/>
          <w:lang w:val="lt-LT" w:eastAsia="lt-LT"/>
        </w:rPr>
        <w:t xml:space="preserve"> klirensas mažesnis kaip 10 ml/min.), gydoma juostinės pūslelinės viruso sukelta infekcinė liga, </w:t>
      </w:r>
      <w:r>
        <w:rPr>
          <w:sz w:val="22"/>
          <w:szCs w:val="22"/>
          <w:lang w:val="lt-LT" w:eastAsia="lt-LT"/>
        </w:rPr>
        <w:t xml:space="preserve">reikia </w:t>
      </w:r>
      <w:r w:rsidRPr="00021912">
        <w:rPr>
          <w:sz w:val="22"/>
          <w:szCs w:val="22"/>
          <w:lang w:val="lt-LT" w:eastAsia="lt-LT"/>
        </w:rPr>
        <w:t xml:space="preserve">vartoti </w:t>
      </w:r>
      <w:r>
        <w:rPr>
          <w:sz w:val="22"/>
          <w:szCs w:val="22"/>
          <w:lang w:val="lt-LT" w:eastAsia="lt-LT"/>
        </w:rPr>
        <w:t xml:space="preserve">po 4 tabletes </w:t>
      </w:r>
      <w:r w:rsidRPr="00021912">
        <w:rPr>
          <w:sz w:val="22"/>
          <w:szCs w:val="22"/>
          <w:lang w:val="lt-LT" w:eastAsia="lt-LT"/>
        </w:rPr>
        <w:t>du kartus per parą maždaug kas dvylika valandų, o jei inkstų funkcijos sutrikimas vidutinio sunkumo (</w:t>
      </w:r>
      <w:proofErr w:type="spellStart"/>
      <w:r w:rsidRPr="00021912">
        <w:rPr>
          <w:sz w:val="22"/>
          <w:szCs w:val="22"/>
          <w:lang w:val="lt-LT" w:eastAsia="lt-LT"/>
        </w:rPr>
        <w:t>kreatinino</w:t>
      </w:r>
      <w:proofErr w:type="spellEnd"/>
      <w:r w:rsidRPr="00021912">
        <w:rPr>
          <w:sz w:val="22"/>
          <w:szCs w:val="22"/>
          <w:lang w:val="lt-LT" w:eastAsia="lt-LT"/>
        </w:rPr>
        <w:t xml:space="preserve"> klirensas 10-25 ml/min.) </w:t>
      </w:r>
      <w:r>
        <w:rPr>
          <w:sz w:val="22"/>
          <w:szCs w:val="22"/>
          <w:lang w:val="lt-LT" w:eastAsia="lt-LT"/>
        </w:rPr>
        <w:t>–</w:t>
      </w:r>
      <w:r w:rsidRPr="00021912">
        <w:rPr>
          <w:sz w:val="22"/>
          <w:szCs w:val="22"/>
          <w:lang w:val="lt-LT" w:eastAsia="lt-LT"/>
        </w:rPr>
        <w:t xml:space="preserve"> </w:t>
      </w:r>
      <w:r>
        <w:rPr>
          <w:sz w:val="22"/>
          <w:szCs w:val="22"/>
          <w:lang w:val="lt-LT" w:eastAsia="lt-LT"/>
        </w:rPr>
        <w:t>po 4 tabletes</w:t>
      </w:r>
      <w:r w:rsidRPr="00021912">
        <w:rPr>
          <w:sz w:val="22"/>
          <w:szCs w:val="22"/>
          <w:lang w:val="lt-LT" w:eastAsia="lt-LT"/>
        </w:rPr>
        <w:t xml:space="preserve"> tris kartus per parą maždaug kas aštuonias valandas.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 xml:space="preserve">Ką daryti pavartojus per didelę </w:t>
      </w:r>
      <w:proofErr w:type="spellStart"/>
      <w:r w:rsidRPr="00021912">
        <w:rPr>
          <w:b/>
          <w:sz w:val="22"/>
          <w:szCs w:val="22"/>
          <w:lang w:val="lt-LT" w:eastAsia="lt-LT"/>
        </w:rPr>
        <w:t>Virolex</w:t>
      </w:r>
      <w:proofErr w:type="spellEnd"/>
      <w:r w:rsidRPr="00021912">
        <w:rPr>
          <w:b/>
          <w:sz w:val="22"/>
          <w:szCs w:val="22"/>
          <w:lang w:val="lt-LT" w:eastAsia="lt-LT"/>
        </w:rPr>
        <w:t xml:space="preserve"> dozę?</w:t>
      </w:r>
    </w:p>
    <w:p w:rsidR="00F81396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r w:rsidRPr="004712AC">
        <w:rPr>
          <w:sz w:val="22"/>
          <w:szCs w:val="22"/>
          <w:lang w:val="lt-LT" w:eastAsia="lt-LT"/>
        </w:rPr>
        <w:t>Pavartoję per didelę dozę, nedelsdami pasikonsultuokite su gydytoju arba vaistininku.</w:t>
      </w: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/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Išgėrus per daug tablečių, didžiausias yra inkstų funkcijos sutrikimo pavojus. Pasireiškus perdozavimo požymių, reikiamų priemonių imsis gydytojas.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b/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 xml:space="preserve">Pamiršus pavartoti </w:t>
      </w:r>
      <w:proofErr w:type="spellStart"/>
      <w:r w:rsidRPr="00021912">
        <w:rPr>
          <w:b/>
          <w:sz w:val="22"/>
          <w:szCs w:val="22"/>
          <w:lang w:val="lt-LT" w:eastAsia="lt-LT"/>
        </w:rPr>
        <w:t>Virolex</w:t>
      </w:r>
      <w:proofErr w:type="spellEnd"/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Negalima vartoti dvigubos dozės norint kompensuoti praleistą tabletę.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Šį vaistą reikia gerti arba jo duoti vaikui kasdien maždaug tokiu pačiu laiku. Užmirštą vaisto dozę prisiminę išgerkite nedelsdami, o toliau jį vartokite įprasta tvarka.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b/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 xml:space="preserve">Nustojus vartoti </w:t>
      </w:r>
      <w:proofErr w:type="spellStart"/>
      <w:r w:rsidRPr="00021912">
        <w:rPr>
          <w:b/>
          <w:sz w:val="22"/>
          <w:szCs w:val="22"/>
          <w:lang w:val="lt-LT" w:eastAsia="lt-LT"/>
        </w:rPr>
        <w:t>Virolex</w:t>
      </w:r>
      <w:proofErr w:type="spellEnd"/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Šį vaistą reikia vartoti visą gydytojo nurodytą laiką. Net pasijutus geriau, infekcija gali būti </w:t>
      </w:r>
      <w:r>
        <w:rPr>
          <w:sz w:val="22"/>
          <w:szCs w:val="22"/>
          <w:lang w:val="lt-LT" w:eastAsia="lt-LT"/>
        </w:rPr>
        <w:t>neišgydyta</w:t>
      </w:r>
      <w:r w:rsidRPr="00021912">
        <w:rPr>
          <w:sz w:val="22"/>
          <w:szCs w:val="22"/>
          <w:lang w:val="lt-LT" w:eastAsia="lt-LT"/>
        </w:rPr>
        <w:t xml:space="preserve"> ir, gydymą baigus per anksti, atsinaujinti.</w:t>
      </w: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Jeigu kiltų daugiau klausimų dėl šio vaisto vartojimo, kreipkitės į gydytoją arba vaistininką.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ind w:left="540" w:hanging="540"/>
        <w:outlineLvl w:val="0"/>
        <w:rPr>
          <w:b/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>4.</w:t>
      </w:r>
      <w:r w:rsidRPr="00021912">
        <w:rPr>
          <w:sz w:val="22"/>
          <w:szCs w:val="22"/>
          <w:lang w:val="lt-LT" w:eastAsia="lt-LT"/>
        </w:rPr>
        <w:tab/>
      </w:r>
      <w:r w:rsidRPr="00021912">
        <w:rPr>
          <w:b/>
          <w:sz w:val="22"/>
          <w:szCs w:val="22"/>
          <w:lang w:val="lt-LT" w:eastAsia="lt-LT"/>
        </w:rPr>
        <w:t>Galimas šalutinis poveikis</w:t>
      </w:r>
    </w:p>
    <w:p w:rsidR="00F81396" w:rsidRPr="00021912" w:rsidRDefault="00F81396" w:rsidP="00F81396">
      <w:pPr>
        <w:widowControl w:val="0"/>
        <w:rPr>
          <w:i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Šis vaistas, kaip ir visi kiti, gali sukelti šalutinį poveikį, nors jis pasireiškia ne visiems žmonėms</w:t>
      </w:r>
      <w:r>
        <w:rPr>
          <w:sz w:val="22"/>
          <w:szCs w:val="22"/>
          <w:lang w:val="lt-LT" w:eastAsia="lt-LT"/>
        </w:rPr>
        <w:t>.</w:t>
      </w:r>
    </w:p>
    <w:p w:rsidR="00F81396" w:rsidRPr="00021912" w:rsidRDefault="00F81396" w:rsidP="00F81396">
      <w:pPr>
        <w:widowControl w:val="0"/>
        <w:rPr>
          <w:b/>
          <w:sz w:val="22"/>
          <w:szCs w:val="22"/>
          <w:lang w:val="lt-LT" w:eastAsia="lt-LT"/>
        </w:rPr>
      </w:pPr>
    </w:p>
    <w:p w:rsidR="00F81396" w:rsidRDefault="00F81396" w:rsidP="00F81396">
      <w:pPr>
        <w:widowControl w:val="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Gali pasireikšti a</w:t>
      </w:r>
      <w:r w:rsidRPr="00021912">
        <w:rPr>
          <w:sz w:val="22"/>
          <w:szCs w:val="22"/>
          <w:lang w:val="lt-LT" w:eastAsia="lt-LT"/>
        </w:rPr>
        <w:t xml:space="preserve">lerginės reakcijos </w:t>
      </w:r>
      <w:r>
        <w:rPr>
          <w:sz w:val="22"/>
          <w:szCs w:val="22"/>
          <w:lang w:val="lt-LT" w:eastAsia="lt-LT"/>
        </w:rPr>
        <w:t xml:space="preserve">– </w:t>
      </w:r>
      <w:proofErr w:type="spellStart"/>
      <w:r>
        <w:rPr>
          <w:sz w:val="22"/>
          <w:szCs w:val="22"/>
          <w:lang w:val="lt-LT" w:eastAsia="lt-LT"/>
        </w:rPr>
        <w:t>anafilaksija</w:t>
      </w:r>
      <w:proofErr w:type="spellEnd"/>
      <w:r>
        <w:rPr>
          <w:sz w:val="22"/>
          <w:szCs w:val="22"/>
          <w:lang w:val="lt-LT" w:eastAsia="lt-LT"/>
        </w:rPr>
        <w:t xml:space="preserve"> </w:t>
      </w:r>
      <w:r w:rsidRPr="00021912">
        <w:rPr>
          <w:sz w:val="22"/>
          <w:szCs w:val="22"/>
          <w:lang w:val="lt-LT" w:eastAsia="lt-LT"/>
        </w:rPr>
        <w:t>(</w:t>
      </w:r>
      <w:r>
        <w:rPr>
          <w:sz w:val="22"/>
          <w:szCs w:val="22"/>
          <w:lang w:val="lt-LT" w:eastAsia="lt-LT"/>
        </w:rPr>
        <w:t>rečiau</w:t>
      </w:r>
      <w:r w:rsidRPr="00021912">
        <w:rPr>
          <w:sz w:val="22"/>
          <w:szCs w:val="22"/>
          <w:lang w:val="lt-LT" w:eastAsia="lt-LT"/>
        </w:rPr>
        <w:t xml:space="preserve"> nei 1 iš 1000 </w:t>
      </w:r>
      <w:r>
        <w:rPr>
          <w:sz w:val="22"/>
          <w:szCs w:val="22"/>
          <w:lang w:val="lt-LT" w:eastAsia="lt-LT"/>
        </w:rPr>
        <w:t>vartojusių vaisto</w:t>
      </w:r>
      <w:r w:rsidRPr="00021912">
        <w:rPr>
          <w:sz w:val="22"/>
          <w:szCs w:val="22"/>
          <w:lang w:val="lt-LT" w:eastAsia="lt-LT"/>
        </w:rPr>
        <w:t>)</w:t>
      </w:r>
      <w:r>
        <w:rPr>
          <w:sz w:val="22"/>
          <w:szCs w:val="22"/>
          <w:lang w:val="lt-LT" w:eastAsia="lt-LT"/>
        </w:rPr>
        <w:t>.</w:t>
      </w:r>
    </w:p>
    <w:p w:rsidR="00F81396" w:rsidRPr="006B04A0" w:rsidRDefault="00F81396" w:rsidP="00F81396">
      <w:pPr>
        <w:widowControl w:val="0"/>
        <w:rPr>
          <w:b/>
          <w:sz w:val="22"/>
          <w:szCs w:val="22"/>
          <w:lang w:val="lt-LT" w:eastAsia="lt-LT"/>
        </w:rPr>
      </w:pPr>
      <w:r w:rsidRPr="00976A9C">
        <w:rPr>
          <w:b/>
          <w:sz w:val="22"/>
          <w:lang w:val="lt-LT"/>
        </w:rPr>
        <w:t xml:space="preserve">Nedelsiant kreipkitės į savo gydytoją ar artimiausios ligoninės skubios pagalbos skyrių ir nustokite vartoti vaistą, jeigu pasireiškia bet kuris iš šių požymių: 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S</w:t>
      </w:r>
      <w:r w:rsidRPr="00021912">
        <w:rPr>
          <w:sz w:val="22"/>
          <w:szCs w:val="22"/>
          <w:lang w:val="lt-LT" w:eastAsia="lt-LT"/>
        </w:rPr>
        <w:t xml:space="preserve">taiga tampa sunkiau kvėpuoti, kalbėti ir ryti, patinsta lūpos, veidas ir kaklas, atsiranda labai stiprus svaigulys ar </w:t>
      </w:r>
      <w:proofErr w:type="spellStart"/>
      <w:r w:rsidRPr="00021912">
        <w:rPr>
          <w:sz w:val="22"/>
          <w:szCs w:val="22"/>
          <w:lang w:val="lt-LT" w:eastAsia="lt-LT"/>
        </w:rPr>
        <w:t>kolapsas</w:t>
      </w:r>
      <w:proofErr w:type="spellEnd"/>
      <w:r w:rsidRPr="00021912">
        <w:rPr>
          <w:sz w:val="22"/>
          <w:szCs w:val="22"/>
          <w:lang w:val="lt-LT" w:eastAsia="lt-LT"/>
        </w:rPr>
        <w:t>, niežintis išbėrimas.</w:t>
      </w:r>
    </w:p>
    <w:p w:rsidR="00F81396" w:rsidRPr="00021912" w:rsidRDefault="00F81396" w:rsidP="00F81396">
      <w:pPr>
        <w:widowControl w:val="0"/>
        <w:autoSpaceDE w:val="0"/>
        <w:autoSpaceDN w:val="0"/>
        <w:adjustRightInd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i/>
          <w:sz w:val="22"/>
          <w:szCs w:val="22"/>
          <w:lang w:val="lt-LT" w:eastAsia="lt-LT"/>
        </w:rPr>
        <w:t>Dažn</w:t>
      </w:r>
      <w:r>
        <w:rPr>
          <w:i/>
          <w:sz w:val="22"/>
          <w:szCs w:val="22"/>
          <w:lang w:val="lt-LT" w:eastAsia="lt-LT"/>
        </w:rPr>
        <w:t>as šalutinis poveikis (</w:t>
      </w:r>
      <w:r w:rsidRPr="004712AC">
        <w:rPr>
          <w:i/>
          <w:sz w:val="22"/>
          <w:szCs w:val="22"/>
          <w:lang w:val="lt-LT" w:eastAsia="lt-LT"/>
        </w:rPr>
        <w:t>gali pasireikšti ne daugiau kaip 1 iš 10 vaisto vartojusiųjų</w:t>
      </w:r>
      <w:r>
        <w:rPr>
          <w:i/>
          <w:sz w:val="22"/>
          <w:szCs w:val="22"/>
          <w:lang w:val="lt-LT" w:eastAsia="lt-LT"/>
        </w:rPr>
        <w:t>)</w:t>
      </w:r>
      <w:r w:rsidRPr="00021912">
        <w:rPr>
          <w:sz w:val="22"/>
          <w:szCs w:val="22"/>
          <w:lang w:val="lt-LT" w:eastAsia="lt-LT"/>
        </w:rPr>
        <w:t>: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Galvos skausmas, svaigulys.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u w:val="single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Pykinimas, vėmimas, viduriavimas, pilvo skausmai.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Niež</w:t>
      </w:r>
      <w:r>
        <w:rPr>
          <w:sz w:val="22"/>
          <w:szCs w:val="22"/>
          <w:lang w:val="lt-LT" w:eastAsia="lt-LT"/>
        </w:rPr>
        <w:t>uly</w:t>
      </w:r>
      <w:r w:rsidRPr="00021912">
        <w:rPr>
          <w:sz w:val="22"/>
          <w:szCs w:val="22"/>
          <w:lang w:val="lt-LT" w:eastAsia="lt-LT"/>
        </w:rPr>
        <w:t>s, išbėrimas, jautrum</w:t>
      </w:r>
      <w:r>
        <w:rPr>
          <w:sz w:val="22"/>
          <w:szCs w:val="22"/>
          <w:lang w:val="lt-LT" w:eastAsia="lt-LT"/>
        </w:rPr>
        <w:t>as</w:t>
      </w:r>
      <w:r w:rsidRPr="00021912">
        <w:rPr>
          <w:sz w:val="22"/>
          <w:szCs w:val="22"/>
          <w:lang w:val="lt-LT" w:eastAsia="lt-LT"/>
        </w:rPr>
        <w:t xml:space="preserve"> šviesai.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Nuovargis, karščiavimas.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i/>
          <w:sz w:val="22"/>
          <w:szCs w:val="22"/>
          <w:lang w:val="lt-LT" w:eastAsia="lt-LT"/>
        </w:rPr>
      </w:pPr>
      <w:r w:rsidRPr="00021912">
        <w:rPr>
          <w:i/>
          <w:sz w:val="22"/>
          <w:szCs w:val="22"/>
          <w:lang w:val="lt-LT" w:eastAsia="lt-LT"/>
        </w:rPr>
        <w:t>Nedažn</w:t>
      </w:r>
      <w:r>
        <w:rPr>
          <w:i/>
          <w:sz w:val="22"/>
          <w:szCs w:val="22"/>
          <w:lang w:val="lt-LT" w:eastAsia="lt-LT"/>
        </w:rPr>
        <w:t>as šalutinis poveikis (</w:t>
      </w:r>
      <w:r w:rsidRPr="004712AC">
        <w:rPr>
          <w:i/>
          <w:sz w:val="22"/>
          <w:szCs w:val="22"/>
          <w:lang w:val="lt-LT" w:eastAsia="lt-LT"/>
        </w:rPr>
        <w:t>gali pasireikšti ne daugiau kaip 1 iš 100 vaisto vartojusiųjų</w:t>
      </w:r>
      <w:r>
        <w:rPr>
          <w:sz w:val="22"/>
          <w:szCs w:val="22"/>
          <w:lang w:val="lt-LT" w:eastAsia="lt-LT"/>
        </w:rPr>
        <w:t>)</w:t>
      </w:r>
      <w:r w:rsidRPr="00021912">
        <w:rPr>
          <w:i/>
          <w:sz w:val="22"/>
          <w:szCs w:val="22"/>
          <w:lang w:val="lt-LT" w:eastAsia="lt-LT"/>
        </w:rPr>
        <w:t>:</w:t>
      </w:r>
    </w:p>
    <w:p w:rsidR="00F81396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Padidėjęs </w:t>
      </w:r>
      <w:r>
        <w:rPr>
          <w:sz w:val="22"/>
          <w:szCs w:val="22"/>
          <w:lang w:val="lt-LT" w:eastAsia="lt-LT"/>
        </w:rPr>
        <w:t>išplitęs</w:t>
      </w:r>
      <w:r w:rsidRPr="00021912">
        <w:rPr>
          <w:sz w:val="22"/>
          <w:szCs w:val="22"/>
          <w:lang w:val="lt-LT" w:eastAsia="lt-LT"/>
        </w:rPr>
        <w:t xml:space="preserve"> plaukų slinkimas. Padidėjęs </w:t>
      </w:r>
      <w:r>
        <w:rPr>
          <w:sz w:val="22"/>
          <w:szCs w:val="22"/>
          <w:lang w:val="lt-LT" w:eastAsia="lt-LT"/>
        </w:rPr>
        <w:t>išplitęs</w:t>
      </w:r>
      <w:r w:rsidRPr="00021912">
        <w:rPr>
          <w:sz w:val="22"/>
          <w:szCs w:val="22"/>
          <w:lang w:val="lt-LT" w:eastAsia="lt-LT"/>
        </w:rPr>
        <w:t xml:space="preserve"> plaukų slinkimas buvo siejamas su plačiu ir įvairiapusiu ligos procesu ir vaistais, ryšys tarp padidėjusio </w:t>
      </w:r>
      <w:r>
        <w:rPr>
          <w:sz w:val="22"/>
          <w:szCs w:val="22"/>
          <w:lang w:val="lt-LT" w:eastAsia="lt-LT"/>
        </w:rPr>
        <w:t>išplitusio</w:t>
      </w:r>
      <w:r w:rsidRPr="00021912">
        <w:rPr>
          <w:sz w:val="22"/>
          <w:szCs w:val="22"/>
          <w:lang w:val="lt-LT" w:eastAsia="lt-LT"/>
        </w:rPr>
        <w:t xml:space="preserve"> plaukų slinkimo ir pradėto vartoti </w:t>
      </w:r>
      <w:proofErr w:type="spellStart"/>
      <w:r w:rsidRPr="00021912">
        <w:rPr>
          <w:sz w:val="22"/>
          <w:szCs w:val="22"/>
          <w:lang w:val="lt-LT" w:eastAsia="lt-LT"/>
        </w:rPr>
        <w:t>acikloviro</w:t>
      </w:r>
      <w:proofErr w:type="spellEnd"/>
      <w:r>
        <w:rPr>
          <w:sz w:val="22"/>
          <w:szCs w:val="22"/>
          <w:lang w:val="lt-LT" w:eastAsia="lt-LT"/>
        </w:rPr>
        <w:t xml:space="preserve"> abejotinas</w:t>
      </w:r>
      <w:r w:rsidRPr="00021912">
        <w:rPr>
          <w:sz w:val="22"/>
          <w:szCs w:val="22"/>
          <w:lang w:val="lt-LT" w:eastAsia="lt-LT"/>
        </w:rPr>
        <w:t>.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Dilgėlinė.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i/>
          <w:sz w:val="22"/>
          <w:szCs w:val="22"/>
          <w:lang w:val="lt-LT" w:eastAsia="lt-LT"/>
        </w:rPr>
      </w:pPr>
      <w:r w:rsidRPr="00021912">
        <w:rPr>
          <w:i/>
          <w:sz w:val="22"/>
          <w:szCs w:val="22"/>
          <w:lang w:val="lt-LT" w:eastAsia="lt-LT"/>
        </w:rPr>
        <w:lastRenderedPageBreak/>
        <w:t>Ret</w:t>
      </w:r>
      <w:r>
        <w:rPr>
          <w:i/>
          <w:sz w:val="22"/>
          <w:szCs w:val="22"/>
          <w:lang w:val="lt-LT" w:eastAsia="lt-LT"/>
        </w:rPr>
        <w:t>as šalutinis poveikis (</w:t>
      </w:r>
      <w:r w:rsidRPr="004712AC">
        <w:rPr>
          <w:i/>
          <w:sz w:val="22"/>
          <w:szCs w:val="22"/>
          <w:lang w:val="lt-LT" w:eastAsia="lt-LT"/>
        </w:rPr>
        <w:t>gali pasireikšti ne daugiau kaip 1 iš 1000 vaisto vartojusiųjų</w:t>
      </w:r>
      <w:r>
        <w:rPr>
          <w:sz w:val="22"/>
          <w:szCs w:val="22"/>
          <w:lang w:val="lt-LT" w:eastAsia="lt-LT"/>
        </w:rPr>
        <w:t>)</w:t>
      </w:r>
      <w:r w:rsidRPr="00021912">
        <w:rPr>
          <w:i/>
          <w:sz w:val="22"/>
          <w:szCs w:val="22"/>
          <w:lang w:val="lt-LT" w:eastAsia="lt-LT"/>
        </w:rPr>
        <w:t>: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proofErr w:type="spellStart"/>
      <w:r w:rsidRPr="00021912">
        <w:rPr>
          <w:sz w:val="22"/>
          <w:szCs w:val="22"/>
          <w:lang w:val="lt-LT" w:eastAsia="lt-LT"/>
        </w:rPr>
        <w:t>Anafilaksija</w:t>
      </w:r>
      <w:proofErr w:type="spellEnd"/>
      <w:r w:rsidRPr="00021912">
        <w:rPr>
          <w:sz w:val="22"/>
          <w:szCs w:val="22"/>
          <w:lang w:val="lt-LT" w:eastAsia="lt-LT"/>
        </w:rPr>
        <w:t xml:space="preserve"> (padidėjusio jautrumo reakcija).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Dusulys.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Laikinas </w:t>
      </w:r>
      <w:proofErr w:type="spellStart"/>
      <w:r w:rsidRPr="00021912">
        <w:rPr>
          <w:sz w:val="22"/>
          <w:szCs w:val="22"/>
          <w:lang w:val="lt-LT" w:eastAsia="lt-LT"/>
        </w:rPr>
        <w:t>bilirubino</w:t>
      </w:r>
      <w:proofErr w:type="spellEnd"/>
      <w:r w:rsidRPr="00021912">
        <w:rPr>
          <w:sz w:val="22"/>
          <w:szCs w:val="22"/>
          <w:lang w:val="lt-LT" w:eastAsia="lt-LT"/>
        </w:rPr>
        <w:t xml:space="preserve"> ir kepenų fermentų kiekio padidėjimas.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proofErr w:type="spellStart"/>
      <w:r w:rsidRPr="00021912">
        <w:rPr>
          <w:sz w:val="22"/>
          <w:szCs w:val="22"/>
          <w:lang w:val="lt-LT" w:eastAsia="lt-LT"/>
        </w:rPr>
        <w:t>Angio</w:t>
      </w:r>
      <w:r>
        <w:rPr>
          <w:sz w:val="22"/>
          <w:szCs w:val="22"/>
          <w:lang w:val="lt-LT" w:eastAsia="lt-LT"/>
        </w:rPr>
        <w:t>neurozinė</w:t>
      </w:r>
      <w:proofErr w:type="spellEnd"/>
      <w:r>
        <w:rPr>
          <w:sz w:val="22"/>
          <w:szCs w:val="22"/>
          <w:lang w:val="lt-LT" w:eastAsia="lt-LT"/>
        </w:rPr>
        <w:t xml:space="preserve"> </w:t>
      </w:r>
      <w:r w:rsidRPr="00021912">
        <w:rPr>
          <w:sz w:val="22"/>
          <w:szCs w:val="22"/>
          <w:lang w:val="lt-LT" w:eastAsia="lt-LT"/>
        </w:rPr>
        <w:t>edema.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Šlapalo ir </w:t>
      </w:r>
      <w:proofErr w:type="spellStart"/>
      <w:r w:rsidRPr="00021912">
        <w:rPr>
          <w:sz w:val="22"/>
          <w:szCs w:val="22"/>
          <w:lang w:val="lt-LT" w:eastAsia="lt-LT"/>
        </w:rPr>
        <w:t>kreatinino</w:t>
      </w:r>
      <w:proofErr w:type="spellEnd"/>
      <w:r w:rsidRPr="00021912">
        <w:rPr>
          <w:sz w:val="22"/>
          <w:szCs w:val="22"/>
          <w:lang w:val="lt-LT" w:eastAsia="lt-LT"/>
        </w:rPr>
        <w:t xml:space="preserve"> koncentracijos kraujyje padidėjimas.</w:t>
      </w:r>
    </w:p>
    <w:p w:rsidR="00F81396" w:rsidRPr="00021912" w:rsidRDefault="00F81396" w:rsidP="00F81396">
      <w:pPr>
        <w:widowControl w:val="0"/>
        <w:ind w:left="567" w:hanging="567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ind w:left="567" w:hanging="567"/>
        <w:rPr>
          <w:sz w:val="22"/>
          <w:szCs w:val="22"/>
          <w:lang w:val="lt-LT" w:eastAsia="lt-LT"/>
        </w:rPr>
      </w:pPr>
      <w:r w:rsidRPr="00021912">
        <w:rPr>
          <w:i/>
          <w:sz w:val="22"/>
          <w:szCs w:val="22"/>
          <w:lang w:val="lt-LT" w:eastAsia="lt-LT"/>
        </w:rPr>
        <w:t>Labai ret</w:t>
      </w:r>
      <w:r>
        <w:rPr>
          <w:i/>
          <w:sz w:val="22"/>
          <w:szCs w:val="22"/>
          <w:lang w:val="lt-LT" w:eastAsia="lt-LT"/>
        </w:rPr>
        <w:t xml:space="preserve">as šalutinis poveikis </w:t>
      </w:r>
      <w:r w:rsidRPr="00746218">
        <w:rPr>
          <w:i/>
          <w:sz w:val="22"/>
          <w:szCs w:val="22"/>
          <w:lang w:val="lt-LT" w:eastAsia="lt-LT"/>
        </w:rPr>
        <w:t>(</w:t>
      </w:r>
      <w:r w:rsidRPr="004712AC">
        <w:rPr>
          <w:i/>
          <w:sz w:val="22"/>
          <w:szCs w:val="22"/>
          <w:lang w:val="lt-LT" w:eastAsia="lt-LT"/>
        </w:rPr>
        <w:t xml:space="preserve">gali pasireikšti mažiau nei 1 iš 10 000 vaisto </w:t>
      </w:r>
      <w:proofErr w:type="spellStart"/>
      <w:r w:rsidRPr="004712AC">
        <w:rPr>
          <w:i/>
          <w:sz w:val="22"/>
          <w:szCs w:val="22"/>
          <w:lang w:val="lt-LT" w:eastAsia="lt-LT"/>
        </w:rPr>
        <w:t>vartojusiujų</w:t>
      </w:r>
      <w:proofErr w:type="spellEnd"/>
      <w:r>
        <w:rPr>
          <w:sz w:val="22"/>
          <w:szCs w:val="22"/>
          <w:lang w:val="lt-LT" w:eastAsia="lt-LT"/>
        </w:rPr>
        <w:t>)</w:t>
      </w:r>
      <w:r w:rsidRPr="00021912">
        <w:rPr>
          <w:sz w:val="22"/>
          <w:szCs w:val="22"/>
          <w:lang w:val="lt-LT" w:eastAsia="lt-LT"/>
        </w:rPr>
        <w:t>: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proofErr w:type="spellStart"/>
      <w:r>
        <w:rPr>
          <w:sz w:val="22"/>
          <w:szCs w:val="22"/>
          <w:lang w:val="lt-LT" w:eastAsia="lt-LT"/>
        </w:rPr>
        <w:t>Mažakraujsytė</w:t>
      </w:r>
      <w:proofErr w:type="spellEnd"/>
      <w:r w:rsidRPr="00021912">
        <w:rPr>
          <w:sz w:val="22"/>
          <w:szCs w:val="22"/>
          <w:lang w:val="lt-LT" w:eastAsia="lt-LT"/>
        </w:rPr>
        <w:t xml:space="preserve"> (raudonųjų kraujo ląstelių </w:t>
      </w:r>
      <w:r>
        <w:rPr>
          <w:sz w:val="22"/>
          <w:szCs w:val="22"/>
          <w:lang w:val="lt-LT" w:eastAsia="lt-LT"/>
        </w:rPr>
        <w:t>skaičiaus</w:t>
      </w:r>
      <w:r w:rsidRPr="00021912">
        <w:rPr>
          <w:sz w:val="22"/>
          <w:szCs w:val="22"/>
          <w:lang w:val="lt-LT" w:eastAsia="lt-LT"/>
        </w:rPr>
        <w:t xml:space="preserve"> kraujyje sumažėjimas), </w:t>
      </w:r>
      <w:proofErr w:type="spellStart"/>
      <w:r w:rsidRPr="00021912">
        <w:rPr>
          <w:sz w:val="22"/>
          <w:szCs w:val="22"/>
          <w:lang w:val="lt-LT" w:eastAsia="lt-LT"/>
        </w:rPr>
        <w:t>leukopenija</w:t>
      </w:r>
      <w:proofErr w:type="spellEnd"/>
      <w:r w:rsidRPr="00021912">
        <w:rPr>
          <w:sz w:val="22"/>
          <w:szCs w:val="22"/>
          <w:lang w:val="lt-LT" w:eastAsia="lt-LT"/>
        </w:rPr>
        <w:t xml:space="preserve"> (baltųjų kraujo ląstelių </w:t>
      </w:r>
      <w:r>
        <w:rPr>
          <w:sz w:val="22"/>
          <w:szCs w:val="22"/>
          <w:lang w:val="lt-LT" w:eastAsia="lt-LT"/>
        </w:rPr>
        <w:t>skaičiaus</w:t>
      </w:r>
      <w:r w:rsidRPr="00021912">
        <w:rPr>
          <w:sz w:val="22"/>
          <w:szCs w:val="22"/>
          <w:lang w:val="lt-LT" w:eastAsia="lt-LT"/>
        </w:rPr>
        <w:t xml:space="preserve"> kraujyje sumažėjimas), </w:t>
      </w:r>
      <w:proofErr w:type="spellStart"/>
      <w:r w:rsidRPr="00021912">
        <w:rPr>
          <w:sz w:val="22"/>
          <w:szCs w:val="22"/>
          <w:lang w:val="lt-LT" w:eastAsia="lt-LT"/>
        </w:rPr>
        <w:t>trombocitopenija</w:t>
      </w:r>
      <w:proofErr w:type="spellEnd"/>
      <w:r w:rsidRPr="00021912">
        <w:rPr>
          <w:sz w:val="22"/>
          <w:szCs w:val="22"/>
          <w:lang w:val="lt-LT" w:eastAsia="lt-LT"/>
        </w:rPr>
        <w:t xml:space="preserve"> (kraujo plokštelių </w:t>
      </w:r>
      <w:r>
        <w:rPr>
          <w:sz w:val="22"/>
          <w:szCs w:val="22"/>
          <w:lang w:val="lt-LT" w:eastAsia="lt-LT"/>
        </w:rPr>
        <w:t>skaičiaus</w:t>
      </w:r>
      <w:r w:rsidRPr="00021912">
        <w:rPr>
          <w:sz w:val="22"/>
          <w:szCs w:val="22"/>
          <w:lang w:val="lt-LT" w:eastAsia="lt-LT"/>
        </w:rPr>
        <w:t xml:space="preserve"> kraujyje sumažėjimas).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Susijaudinimas, sumišimas, drebulys, </w:t>
      </w:r>
      <w:proofErr w:type="spellStart"/>
      <w:r w:rsidRPr="00021912">
        <w:rPr>
          <w:sz w:val="22"/>
          <w:szCs w:val="22"/>
          <w:lang w:val="lt-LT" w:eastAsia="lt-LT"/>
        </w:rPr>
        <w:t>ataksija</w:t>
      </w:r>
      <w:proofErr w:type="spellEnd"/>
      <w:r w:rsidRPr="00021912">
        <w:rPr>
          <w:sz w:val="22"/>
          <w:szCs w:val="22"/>
          <w:lang w:val="lt-LT" w:eastAsia="lt-LT"/>
        </w:rPr>
        <w:t xml:space="preserve"> (judesių koordinacijos sutrikimas), </w:t>
      </w:r>
      <w:proofErr w:type="spellStart"/>
      <w:r w:rsidRPr="00021912">
        <w:rPr>
          <w:sz w:val="22"/>
          <w:szCs w:val="22"/>
          <w:lang w:val="lt-LT" w:eastAsia="lt-LT"/>
        </w:rPr>
        <w:t>dizartrija</w:t>
      </w:r>
      <w:proofErr w:type="spellEnd"/>
      <w:r w:rsidRPr="00021912">
        <w:rPr>
          <w:sz w:val="22"/>
          <w:szCs w:val="22"/>
          <w:lang w:val="lt-LT" w:eastAsia="lt-LT"/>
        </w:rPr>
        <w:t xml:space="preserve"> (kalbos sutrikimas), haliucinacijos, psichikos sutrikimo simptomai, konvulsijos, mieguistumas, </w:t>
      </w:r>
      <w:proofErr w:type="spellStart"/>
      <w:r w:rsidRPr="00021912">
        <w:rPr>
          <w:sz w:val="22"/>
          <w:szCs w:val="22"/>
          <w:lang w:val="lt-LT" w:eastAsia="lt-LT"/>
        </w:rPr>
        <w:t>encefalopatija</w:t>
      </w:r>
      <w:proofErr w:type="spellEnd"/>
      <w:r w:rsidRPr="00021912">
        <w:rPr>
          <w:sz w:val="22"/>
          <w:szCs w:val="22"/>
          <w:lang w:val="lt-LT" w:eastAsia="lt-LT"/>
        </w:rPr>
        <w:t xml:space="preserve"> (</w:t>
      </w:r>
      <w:r>
        <w:rPr>
          <w:sz w:val="22"/>
          <w:szCs w:val="22"/>
          <w:lang w:val="lt-LT" w:eastAsia="lt-LT"/>
        </w:rPr>
        <w:t>sąmonės sutrikimas</w:t>
      </w:r>
      <w:r w:rsidRPr="00021912">
        <w:rPr>
          <w:sz w:val="22"/>
          <w:szCs w:val="22"/>
          <w:lang w:val="lt-LT" w:eastAsia="lt-LT"/>
        </w:rPr>
        <w:t>), sąmonės netekimas (koma).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Hepatitas (kepenų uždegimas), gelta.</w:t>
      </w:r>
    </w:p>
    <w:p w:rsidR="00F81396" w:rsidRPr="00021912" w:rsidRDefault="00F81396" w:rsidP="00F81396">
      <w:pPr>
        <w:widowControl w:val="0"/>
        <w:numPr>
          <w:ilvl w:val="0"/>
          <w:numId w:val="3"/>
        </w:numPr>
        <w:ind w:left="567" w:hanging="567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Inkstų skausmas, ūminis inkstų nepakankamumas.</w:t>
      </w:r>
    </w:p>
    <w:p w:rsidR="00F81396" w:rsidRPr="00021912" w:rsidRDefault="00F81396" w:rsidP="00F81396">
      <w:pPr>
        <w:widowControl w:val="0"/>
        <w:rPr>
          <w:sz w:val="22"/>
          <w:szCs w:val="22"/>
          <w:u w:val="single"/>
          <w:lang w:val="lt-LT" w:eastAsia="lt-LT"/>
        </w:rPr>
      </w:pPr>
    </w:p>
    <w:p w:rsidR="00F81396" w:rsidRPr="00021912" w:rsidRDefault="00F81396" w:rsidP="00F81396">
      <w:pPr>
        <w:widowControl w:val="0"/>
        <w:rPr>
          <w:b/>
          <w:sz w:val="22"/>
          <w:szCs w:val="22"/>
          <w:lang w:val="lt-LT" w:eastAsia="lt-LT"/>
        </w:rPr>
      </w:pPr>
      <w:r w:rsidRPr="00021912">
        <w:rPr>
          <w:b/>
          <w:noProof/>
          <w:sz w:val="22"/>
          <w:szCs w:val="22"/>
          <w:lang w:val="lt-LT" w:eastAsia="lt-LT"/>
        </w:rPr>
        <w:t>Pranešimas apie šalutinį poveikį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noProof/>
          <w:sz w:val="22"/>
          <w:szCs w:val="22"/>
          <w:lang w:val="lt-LT" w:eastAsia="lt-LT"/>
        </w:rPr>
        <w:t>Jeigu pasireiškė šalutinis poveikis, įskaitant šiame lapelyje nenurodytą, pasakykite gydytojui arba vaistininkui</w:t>
      </w:r>
      <w:r w:rsidRPr="00021912">
        <w:rPr>
          <w:sz w:val="22"/>
          <w:szCs w:val="22"/>
          <w:lang w:val="lt-LT" w:eastAsia="lt-LT"/>
        </w:rPr>
        <w:t>.</w:t>
      </w:r>
      <w:r w:rsidRPr="00021912">
        <w:rPr>
          <w:noProof/>
          <w:sz w:val="22"/>
          <w:szCs w:val="22"/>
          <w:lang w:val="lt-LT" w:eastAsia="lt-LT"/>
        </w:rPr>
        <w:t xml:space="preserve"> Apie šalutinį poveikį taip pat galite pranešti tiesiogiai, užpildę interneto svetainėje </w:t>
      </w:r>
      <w:hyperlink r:id="rId5" w:history="1">
        <w:r w:rsidRPr="00021912">
          <w:rPr>
            <w:rFonts w:eastAsia="SimSun"/>
            <w:noProof/>
            <w:color w:val="0000FF"/>
            <w:sz w:val="22"/>
            <w:szCs w:val="22"/>
            <w:u w:val="single"/>
            <w:lang w:val="lt-LT" w:eastAsia="lt-LT"/>
          </w:rPr>
          <w:t>www.vvkt.lt</w:t>
        </w:r>
      </w:hyperlink>
      <w:r w:rsidRPr="00021912">
        <w:rPr>
          <w:noProof/>
          <w:sz w:val="22"/>
          <w:szCs w:val="22"/>
          <w:lang w:val="lt-LT" w:eastAsia="lt-LT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</w:t>
      </w:r>
      <w:r w:rsidRPr="00021912">
        <w:rPr>
          <w:rFonts w:eastAsia="Calibri"/>
          <w:noProof/>
          <w:sz w:val="22"/>
          <w:szCs w:val="22"/>
          <w:lang w:val="lt-LT" w:eastAsia="zh-CN"/>
        </w:rPr>
        <w:t xml:space="preserve">elefonu (8 6) 143 35 34; </w:t>
      </w:r>
      <w:r w:rsidRPr="00021912">
        <w:rPr>
          <w:noProof/>
          <w:sz w:val="22"/>
          <w:szCs w:val="22"/>
          <w:lang w:val="lt-LT" w:eastAsia="lt-LT"/>
        </w:rPr>
        <w:t xml:space="preserve">el. paštu </w:t>
      </w:r>
      <w:hyperlink r:id="rId6" w:history="1">
        <w:r w:rsidRPr="00021912">
          <w:rPr>
            <w:rFonts w:eastAsia="SimSun"/>
            <w:noProof/>
            <w:color w:val="0000FF"/>
            <w:sz w:val="22"/>
            <w:szCs w:val="22"/>
            <w:u w:val="single"/>
            <w:lang w:val="lt-LT" w:eastAsia="lt-LT"/>
          </w:rPr>
          <w:t>NepageidaujamaR@vvkt.lt</w:t>
        </w:r>
      </w:hyperlink>
      <w:r w:rsidRPr="00021912">
        <w:rPr>
          <w:noProof/>
          <w:sz w:val="22"/>
          <w:szCs w:val="22"/>
          <w:lang w:val="lt-LT" w:eastAsia="lt-LT"/>
        </w:rPr>
        <w:t>,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F81396" w:rsidRPr="00021912" w:rsidRDefault="00F81396" w:rsidP="00F81396">
      <w:pPr>
        <w:widowControl w:val="0"/>
        <w:rPr>
          <w:i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i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ind w:left="540" w:hanging="540"/>
        <w:outlineLvl w:val="0"/>
        <w:rPr>
          <w:b/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>5.</w:t>
      </w:r>
      <w:r w:rsidRPr="00021912">
        <w:rPr>
          <w:sz w:val="22"/>
          <w:szCs w:val="22"/>
          <w:lang w:val="lt-LT" w:eastAsia="lt-LT"/>
        </w:rPr>
        <w:tab/>
      </w:r>
      <w:r w:rsidRPr="00021912">
        <w:rPr>
          <w:b/>
          <w:sz w:val="22"/>
          <w:szCs w:val="22"/>
          <w:lang w:val="lt-LT" w:eastAsia="lt-LT"/>
        </w:rPr>
        <w:t xml:space="preserve">Kaip laikyti </w:t>
      </w:r>
      <w:proofErr w:type="spellStart"/>
      <w:r w:rsidRPr="00021912">
        <w:rPr>
          <w:b/>
          <w:sz w:val="22"/>
          <w:szCs w:val="22"/>
          <w:lang w:val="lt-LT" w:eastAsia="lt-LT"/>
        </w:rPr>
        <w:t>Virolex</w:t>
      </w:r>
      <w:proofErr w:type="spellEnd"/>
    </w:p>
    <w:p w:rsidR="00F81396" w:rsidRPr="00021912" w:rsidRDefault="00F81396" w:rsidP="00F81396">
      <w:pPr>
        <w:widowControl w:val="0"/>
        <w:rPr>
          <w:b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Šį vaistą laikykite vaikams nepastebimoje ir nepasiekiamoje vietoje.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976A9C" w:rsidRDefault="00F81396" w:rsidP="00F81396">
      <w:pPr>
        <w:widowControl w:val="0"/>
        <w:tabs>
          <w:tab w:val="left" w:pos="993"/>
        </w:tabs>
        <w:rPr>
          <w:sz w:val="22"/>
        </w:rPr>
      </w:pPr>
      <w:r w:rsidRPr="00976A9C">
        <w:rPr>
          <w:sz w:val="22"/>
        </w:rPr>
        <w:t xml:space="preserve">Ant dėžutės ir lizdinės plokštelės </w:t>
      </w:r>
      <w:r w:rsidRPr="008F69AF">
        <w:rPr>
          <w:noProof/>
          <w:sz w:val="22"/>
          <w:szCs w:val="22"/>
          <w:lang w:eastAsia="lt-LT"/>
        </w:rPr>
        <w:t>po „</w:t>
      </w:r>
      <w:r w:rsidRPr="008F69AF">
        <w:rPr>
          <w:noProof/>
          <w:sz w:val="22"/>
          <w:szCs w:val="22"/>
          <w:highlight w:val="lightGray"/>
          <w:lang w:eastAsia="lt-LT"/>
        </w:rPr>
        <w:t>Tinka iki</w:t>
      </w:r>
      <w:r w:rsidRPr="008F69AF">
        <w:rPr>
          <w:noProof/>
          <w:sz w:val="22"/>
          <w:szCs w:val="22"/>
          <w:lang w:eastAsia="lt-LT"/>
        </w:rPr>
        <w:t>/</w:t>
      </w:r>
      <w:r w:rsidRPr="00976A9C">
        <w:rPr>
          <w:sz w:val="22"/>
        </w:rPr>
        <w:t>EXP“ nurodytam tinkamumo laikui pasibaigus, šio vaisto vartoti negalima. Vaistas tinkamas vartoti iki paskutinės nurodyto mėnesio dienos.</w:t>
      </w: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Vaistų negalima išmesti į kanalizaciją arba su buitinėmis atliekomis. Kaip išmesti nereikalingus vaistus, klauskite vaistininko. Šios priemonės padės apsaugoti aplinką.</w:t>
      </w: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outlineLvl w:val="0"/>
        <w:rPr>
          <w:b/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ind w:left="540" w:hanging="540"/>
        <w:outlineLvl w:val="1"/>
        <w:rPr>
          <w:b/>
          <w:sz w:val="22"/>
          <w:szCs w:val="22"/>
          <w:lang w:val="lt-LT" w:eastAsia="lt-LT"/>
        </w:rPr>
      </w:pPr>
      <w:r w:rsidRPr="00021912">
        <w:rPr>
          <w:b/>
          <w:sz w:val="22"/>
          <w:szCs w:val="22"/>
          <w:lang w:val="lt-LT" w:eastAsia="lt-LT"/>
        </w:rPr>
        <w:t>6.</w:t>
      </w:r>
      <w:r w:rsidRPr="00021912">
        <w:rPr>
          <w:b/>
          <w:sz w:val="22"/>
          <w:szCs w:val="22"/>
          <w:lang w:val="lt-LT" w:eastAsia="lt-LT"/>
        </w:rPr>
        <w:tab/>
        <w:t>Pakuotės turinys ir kita informacija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x-none"/>
        </w:rPr>
      </w:pPr>
      <w:proofErr w:type="spellStart"/>
      <w:r w:rsidRPr="00021912">
        <w:rPr>
          <w:b/>
          <w:bCs/>
          <w:sz w:val="22"/>
          <w:szCs w:val="22"/>
          <w:lang w:val="lt-LT" w:eastAsia="en-US"/>
        </w:rPr>
        <w:t>Virolex</w:t>
      </w:r>
      <w:proofErr w:type="spellEnd"/>
      <w:r w:rsidRPr="00021912">
        <w:rPr>
          <w:b/>
          <w:bCs/>
          <w:sz w:val="22"/>
          <w:szCs w:val="22"/>
          <w:lang w:val="lt-LT" w:eastAsia="en-US"/>
        </w:rPr>
        <w:t xml:space="preserve"> sudėtis</w:t>
      </w:r>
    </w:p>
    <w:p w:rsidR="00F81396" w:rsidRPr="00021912" w:rsidRDefault="00F81396" w:rsidP="00F81396">
      <w:pPr>
        <w:widowControl w:val="0"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 xml:space="preserve">Veiklioji medžiaga yra </w:t>
      </w:r>
      <w:proofErr w:type="spellStart"/>
      <w:r w:rsidRPr="00021912">
        <w:rPr>
          <w:sz w:val="22"/>
          <w:szCs w:val="22"/>
          <w:lang w:val="lt-LT" w:eastAsia="lt-LT"/>
        </w:rPr>
        <w:t>acikloviras</w:t>
      </w:r>
      <w:proofErr w:type="spellEnd"/>
      <w:r w:rsidRPr="00021912">
        <w:rPr>
          <w:sz w:val="22"/>
          <w:szCs w:val="22"/>
          <w:lang w:val="lt-LT" w:eastAsia="lt-LT"/>
        </w:rPr>
        <w:t>. Vienoje tabletėje jo yra 200 mg.</w:t>
      </w:r>
    </w:p>
    <w:p w:rsidR="00F81396" w:rsidRPr="00021912" w:rsidRDefault="00F81396" w:rsidP="00F81396">
      <w:pPr>
        <w:widowControl w:val="0"/>
        <w:numPr>
          <w:ilvl w:val="0"/>
          <w:numId w:val="1"/>
        </w:numPr>
        <w:tabs>
          <w:tab w:val="left" w:pos="567"/>
        </w:tabs>
        <w:ind w:hanging="624"/>
        <w:rPr>
          <w:sz w:val="22"/>
          <w:szCs w:val="22"/>
          <w:lang w:val="lt-LT" w:eastAsia="en-US"/>
        </w:rPr>
      </w:pPr>
      <w:r w:rsidRPr="00021912">
        <w:rPr>
          <w:sz w:val="22"/>
          <w:szCs w:val="22"/>
          <w:lang w:val="lt-LT" w:eastAsia="lt-LT"/>
        </w:rPr>
        <w:t xml:space="preserve">Pagalbinės medžiagos yra laktozė </w:t>
      </w:r>
      <w:proofErr w:type="spellStart"/>
      <w:r w:rsidRPr="00021912">
        <w:rPr>
          <w:sz w:val="22"/>
          <w:szCs w:val="22"/>
          <w:lang w:val="lt-LT" w:eastAsia="lt-LT"/>
        </w:rPr>
        <w:t>monohidratas</w:t>
      </w:r>
      <w:proofErr w:type="spellEnd"/>
      <w:r w:rsidRPr="00021912">
        <w:rPr>
          <w:sz w:val="22"/>
          <w:szCs w:val="22"/>
          <w:lang w:val="lt-LT" w:eastAsia="lt-LT"/>
        </w:rPr>
        <w:t xml:space="preserve">, </w:t>
      </w:r>
      <w:proofErr w:type="spellStart"/>
      <w:r w:rsidRPr="00021912">
        <w:rPr>
          <w:sz w:val="22"/>
          <w:szCs w:val="22"/>
          <w:lang w:val="lt-LT" w:eastAsia="lt-LT"/>
        </w:rPr>
        <w:t>mikrokristalinė</w:t>
      </w:r>
      <w:proofErr w:type="spellEnd"/>
      <w:r w:rsidRPr="00021912">
        <w:rPr>
          <w:sz w:val="22"/>
          <w:szCs w:val="22"/>
          <w:lang w:val="lt-LT" w:eastAsia="lt-LT"/>
        </w:rPr>
        <w:t xml:space="preserve"> celiuliozė, </w:t>
      </w:r>
      <w:proofErr w:type="spellStart"/>
      <w:r w:rsidRPr="00021912">
        <w:rPr>
          <w:sz w:val="22"/>
          <w:szCs w:val="22"/>
          <w:lang w:val="lt-LT" w:eastAsia="lt-LT"/>
        </w:rPr>
        <w:t>karboksimetilkrakmolo</w:t>
      </w:r>
      <w:proofErr w:type="spellEnd"/>
      <w:r w:rsidRPr="00021912">
        <w:rPr>
          <w:sz w:val="22"/>
          <w:szCs w:val="22"/>
          <w:lang w:val="lt-LT" w:eastAsia="lt-LT"/>
        </w:rPr>
        <w:t xml:space="preserve"> A natrio druska, </w:t>
      </w:r>
      <w:proofErr w:type="spellStart"/>
      <w:r w:rsidRPr="00021912">
        <w:rPr>
          <w:sz w:val="22"/>
          <w:szCs w:val="22"/>
          <w:lang w:val="lt-LT" w:eastAsia="lt-LT"/>
        </w:rPr>
        <w:t>povidonas</w:t>
      </w:r>
      <w:proofErr w:type="spellEnd"/>
      <w:r w:rsidRPr="00021912">
        <w:rPr>
          <w:sz w:val="22"/>
          <w:szCs w:val="22"/>
          <w:lang w:val="lt-LT" w:eastAsia="lt-LT"/>
        </w:rPr>
        <w:t xml:space="preserve">, magnio </w:t>
      </w:r>
      <w:proofErr w:type="spellStart"/>
      <w:r w:rsidRPr="00021912">
        <w:rPr>
          <w:sz w:val="22"/>
          <w:szCs w:val="22"/>
          <w:lang w:val="lt-LT" w:eastAsia="lt-LT"/>
        </w:rPr>
        <w:t>stearatas</w:t>
      </w:r>
      <w:proofErr w:type="spellEnd"/>
      <w:r w:rsidRPr="00021912">
        <w:rPr>
          <w:sz w:val="22"/>
          <w:szCs w:val="22"/>
          <w:lang w:val="lt-LT" w:eastAsia="lt-LT"/>
        </w:rPr>
        <w:t>.</w:t>
      </w:r>
      <w:r>
        <w:rPr>
          <w:sz w:val="22"/>
          <w:szCs w:val="22"/>
          <w:lang w:val="lt-LT" w:eastAsia="lt-LT"/>
        </w:rPr>
        <w:t xml:space="preserve"> </w:t>
      </w:r>
      <w:r>
        <w:rPr>
          <w:rFonts w:eastAsia="Calibri"/>
          <w:color w:val="000000"/>
          <w:sz w:val="22"/>
          <w:szCs w:val="22"/>
          <w:lang w:val="lt-LT" w:eastAsia="lt-LT"/>
        </w:rPr>
        <w:t>Žr. 2 skyrių „</w:t>
      </w:r>
      <w:proofErr w:type="spellStart"/>
      <w:r>
        <w:rPr>
          <w:rFonts w:eastAsia="Calibri"/>
          <w:color w:val="000000"/>
          <w:sz w:val="22"/>
          <w:szCs w:val="22"/>
          <w:lang w:val="lt-LT" w:eastAsia="lt-LT"/>
        </w:rPr>
        <w:t>Virolex</w:t>
      </w:r>
      <w:proofErr w:type="spellEnd"/>
      <w:r w:rsidRPr="00FA43E8">
        <w:rPr>
          <w:rFonts w:eastAsia="Calibri"/>
          <w:color w:val="000000"/>
          <w:sz w:val="22"/>
          <w:szCs w:val="22"/>
          <w:lang w:val="lt-LT" w:eastAsia="lt-LT"/>
        </w:rPr>
        <w:t xml:space="preserve"> sudėtyje yra </w:t>
      </w:r>
      <w:r>
        <w:rPr>
          <w:rFonts w:eastAsia="Calibri"/>
          <w:color w:val="000000"/>
          <w:sz w:val="22"/>
          <w:szCs w:val="22"/>
          <w:lang w:val="lt-LT" w:eastAsia="lt-LT"/>
        </w:rPr>
        <w:t xml:space="preserve">laktozės ir </w:t>
      </w:r>
      <w:r w:rsidRPr="00FA43E8">
        <w:rPr>
          <w:rFonts w:eastAsia="Calibri"/>
          <w:color w:val="000000"/>
          <w:sz w:val="22"/>
          <w:szCs w:val="22"/>
          <w:lang w:val="lt-LT" w:eastAsia="lt-LT"/>
        </w:rPr>
        <w:t>natrio“.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x-none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proofErr w:type="spellStart"/>
      <w:r w:rsidRPr="00021912">
        <w:rPr>
          <w:b/>
          <w:bCs/>
          <w:sz w:val="22"/>
          <w:szCs w:val="22"/>
          <w:lang w:val="lt-LT" w:eastAsia="en-US"/>
        </w:rPr>
        <w:t>Virolex</w:t>
      </w:r>
      <w:proofErr w:type="spellEnd"/>
      <w:r w:rsidRPr="00021912">
        <w:rPr>
          <w:b/>
          <w:bCs/>
          <w:sz w:val="22"/>
          <w:szCs w:val="22"/>
          <w:lang w:val="lt-LT" w:eastAsia="en-US"/>
        </w:rPr>
        <w:t xml:space="preserve"> išvaizda ir kiekis pakuotėje</w:t>
      </w: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proofErr w:type="spellStart"/>
      <w:r w:rsidRPr="00021912">
        <w:rPr>
          <w:sz w:val="22"/>
          <w:szCs w:val="22"/>
          <w:lang w:val="lt-LT" w:eastAsia="lt-LT"/>
        </w:rPr>
        <w:t>Virolex</w:t>
      </w:r>
      <w:proofErr w:type="spellEnd"/>
      <w:r w:rsidRPr="00021912">
        <w:rPr>
          <w:sz w:val="22"/>
          <w:szCs w:val="22"/>
          <w:lang w:val="lt-LT" w:eastAsia="lt-LT"/>
        </w:rPr>
        <w:t xml:space="preserve"> yra baltos, apvalios, abipus išgaubtos tabletės.</w:t>
      </w:r>
    </w:p>
    <w:p w:rsidR="00F81396" w:rsidRPr="00021912" w:rsidRDefault="00F81396" w:rsidP="00F81396">
      <w:pPr>
        <w:widowControl w:val="0"/>
        <w:outlineLvl w:val="0"/>
        <w:rPr>
          <w:sz w:val="22"/>
          <w:szCs w:val="22"/>
          <w:lang w:val="lt-LT" w:eastAsia="lt-LT"/>
        </w:rPr>
      </w:pPr>
      <w:proofErr w:type="spellStart"/>
      <w:r w:rsidRPr="00021912">
        <w:rPr>
          <w:sz w:val="22"/>
          <w:szCs w:val="22"/>
          <w:lang w:val="lt-LT" w:eastAsia="lt-LT"/>
        </w:rPr>
        <w:t>Virolex</w:t>
      </w:r>
      <w:proofErr w:type="spellEnd"/>
      <w:r w:rsidRPr="00021912">
        <w:rPr>
          <w:sz w:val="22"/>
          <w:szCs w:val="22"/>
          <w:lang w:val="lt-LT" w:eastAsia="lt-LT"/>
        </w:rPr>
        <w:t xml:space="preserve"> tiekiamas dėžutėmis po 20 tablečių, supakuotų lizdinėse plokštelėse.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x-none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b/>
          <w:bCs/>
          <w:sz w:val="22"/>
          <w:szCs w:val="22"/>
          <w:lang w:val="lt-LT" w:eastAsia="en-US"/>
        </w:rPr>
        <w:t>Registruotojas ir gamintojas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  <w:r w:rsidRPr="00021912">
        <w:rPr>
          <w:sz w:val="22"/>
          <w:szCs w:val="22"/>
          <w:lang w:val="lt-LT" w:eastAsia="lt-LT"/>
        </w:rPr>
        <w:t>K</w:t>
      </w:r>
      <w:r>
        <w:rPr>
          <w:sz w:val="22"/>
          <w:szCs w:val="22"/>
          <w:lang w:val="lt-LT" w:eastAsia="lt-LT"/>
        </w:rPr>
        <w:t>RKA</w:t>
      </w:r>
      <w:r w:rsidRPr="00021912">
        <w:rPr>
          <w:sz w:val="22"/>
          <w:szCs w:val="22"/>
          <w:lang w:val="lt-LT" w:eastAsia="lt-LT"/>
        </w:rPr>
        <w:t xml:space="preserve">, </w:t>
      </w:r>
      <w:proofErr w:type="spellStart"/>
      <w:r w:rsidRPr="00021912">
        <w:rPr>
          <w:sz w:val="22"/>
          <w:szCs w:val="22"/>
          <w:lang w:val="lt-LT" w:eastAsia="lt-LT"/>
        </w:rPr>
        <w:t>d.d</w:t>
      </w:r>
      <w:proofErr w:type="spellEnd"/>
      <w:r w:rsidRPr="00021912">
        <w:rPr>
          <w:sz w:val="22"/>
          <w:szCs w:val="22"/>
          <w:lang w:val="lt-LT" w:eastAsia="lt-LT"/>
        </w:rPr>
        <w:t xml:space="preserve">., Novo mesto, </w:t>
      </w:r>
      <w:proofErr w:type="spellStart"/>
      <w:r w:rsidRPr="00021912">
        <w:rPr>
          <w:sz w:val="22"/>
          <w:szCs w:val="22"/>
          <w:lang w:val="lt-LT" w:eastAsia="lt-LT"/>
        </w:rPr>
        <w:t>Šmarješka</w:t>
      </w:r>
      <w:proofErr w:type="spellEnd"/>
      <w:r w:rsidRPr="00021912">
        <w:rPr>
          <w:sz w:val="22"/>
          <w:szCs w:val="22"/>
          <w:lang w:val="lt-LT" w:eastAsia="lt-LT"/>
        </w:rPr>
        <w:t xml:space="preserve"> </w:t>
      </w:r>
      <w:proofErr w:type="spellStart"/>
      <w:r w:rsidRPr="00021912">
        <w:rPr>
          <w:sz w:val="22"/>
          <w:szCs w:val="22"/>
          <w:lang w:val="lt-LT" w:eastAsia="lt-LT"/>
        </w:rPr>
        <w:t>cesta</w:t>
      </w:r>
      <w:proofErr w:type="spellEnd"/>
      <w:r w:rsidRPr="00021912">
        <w:rPr>
          <w:sz w:val="22"/>
          <w:szCs w:val="22"/>
          <w:lang w:val="lt-LT" w:eastAsia="lt-LT"/>
        </w:rPr>
        <w:t xml:space="preserve"> 6, 8501 Novo mesto, Slovėnija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>Jeigu apie šį vaistą norite sužinoti daugiau, kreipkitės į vietinį registruotojo atstovą.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F81396" w:rsidRPr="00021912" w:rsidTr="00F426C8">
        <w:tc>
          <w:tcPr>
            <w:tcW w:w="4678" w:type="dxa"/>
          </w:tcPr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lastRenderedPageBreak/>
              <w:t>UAB KRKA Lietuva</w:t>
            </w:r>
          </w:p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Senasis Ukmergės kelias 4,</w:t>
            </w:r>
          </w:p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 xml:space="preserve">Vilniaus raj., </w:t>
            </w:r>
            <w:proofErr w:type="spellStart"/>
            <w:r w:rsidRPr="00021912">
              <w:rPr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021912">
              <w:rPr>
                <w:sz w:val="22"/>
                <w:szCs w:val="22"/>
                <w:lang w:val="lt-LT" w:eastAsia="lt-LT"/>
              </w:rPr>
              <w:t xml:space="preserve"> k.</w:t>
            </w:r>
          </w:p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LT - 14013</w:t>
            </w:r>
          </w:p>
          <w:p w:rsidR="00F81396" w:rsidRPr="00021912" w:rsidRDefault="00F81396" w:rsidP="00F426C8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21912">
              <w:rPr>
                <w:sz w:val="22"/>
                <w:szCs w:val="22"/>
                <w:lang w:val="lt-LT" w:eastAsia="lt-LT"/>
              </w:rPr>
              <w:t>Tel. + 370 5 236 27 40</w:t>
            </w:r>
          </w:p>
        </w:tc>
      </w:tr>
    </w:tbl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b/>
          <w:sz w:val="22"/>
          <w:szCs w:val="22"/>
          <w:lang w:val="lt-LT" w:eastAsia="x-none"/>
        </w:rPr>
      </w:pPr>
      <w:r w:rsidRPr="00021912">
        <w:rPr>
          <w:b/>
          <w:bCs/>
          <w:sz w:val="22"/>
          <w:szCs w:val="22"/>
          <w:lang w:val="lt-LT" w:eastAsia="x-none"/>
        </w:rPr>
        <w:t>Šis pakuotės lapelis</w:t>
      </w:r>
      <w:r w:rsidRPr="00021912">
        <w:rPr>
          <w:b/>
          <w:sz w:val="22"/>
          <w:szCs w:val="22"/>
          <w:lang w:val="lt-LT" w:eastAsia="x-none"/>
        </w:rPr>
        <w:t xml:space="preserve"> paskutinį kartą peržiūrėtas</w:t>
      </w:r>
      <w:r>
        <w:rPr>
          <w:b/>
          <w:sz w:val="22"/>
          <w:szCs w:val="22"/>
          <w:lang w:val="lt-LT" w:eastAsia="x-none"/>
        </w:rPr>
        <w:t xml:space="preserve"> 2021-05-14.</w:t>
      </w:r>
    </w:p>
    <w:p w:rsidR="00F81396" w:rsidRPr="00021912" w:rsidRDefault="00F81396" w:rsidP="00F81396">
      <w:pPr>
        <w:widowControl w:val="0"/>
        <w:rPr>
          <w:sz w:val="22"/>
          <w:szCs w:val="22"/>
          <w:lang w:val="lt-LT" w:eastAsia="lt-LT"/>
        </w:rPr>
      </w:pPr>
    </w:p>
    <w:p w:rsidR="00F81396" w:rsidRPr="00021912" w:rsidRDefault="00F81396" w:rsidP="00F81396">
      <w:pPr>
        <w:widowControl w:val="0"/>
        <w:rPr>
          <w:sz w:val="22"/>
          <w:szCs w:val="22"/>
          <w:lang w:val="lt-LT" w:eastAsia="x-none"/>
        </w:rPr>
      </w:pPr>
      <w:r w:rsidRPr="00021912">
        <w:rPr>
          <w:sz w:val="22"/>
          <w:szCs w:val="22"/>
          <w:lang w:val="lt-LT" w:eastAsia="x-none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021912">
          <w:rPr>
            <w:color w:val="0000FF"/>
            <w:sz w:val="22"/>
            <w:szCs w:val="22"/>
            <w:u w:val="single"/>
            <w:lang w:val="lt-LT" w:eastAsia="x-none"/>
          </w:rPr>
          <w:t>http://www.vvkt.lt/</w:t>
        </w:r>
      </w:hyperlink>
      <w:permStart w:id="610279690" w:edGrp="everyone"/>
      <w:permEnd w:id="610279690"/>
    </w:p>
    <w:p w:rsidR="009041DB" w:rsidRDefault="009041DB">
      <w:bookmarkStart w:id="2" w:name="_GoBack"/>
      <w:bookmarkEnd w:id="2"/>
    </w:p>
    <w:sectPr w:rsidR="009041DB" w:rsidSect="00F81396">
      <w:headerReference w:type="default" r:id="rId8"/>
      <w:footerReference w:type="even" r:id="rId9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1B" w:rsidRDefault="00F81396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C751B" w:rsidRDefault="00F81396" w:rsidP="00AE4202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1B" w:rsidRDefault="00F81396" w:rsidP="00C05838">
    <w:pPr>
      <w:spacing w:line="20" w:lineRule="exact"/>
    </w:pPr>
  </w:p>
  <w:p w:rsidR="000C751B" w:rsidRDefault="00F81396">
    <w:pPr>
      <w:pStyle w:val="Antrats"/>
    </w:pPr>
    <w:bookmarkStart w:id="3" w:name="TableTag1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360"/>
    <w:multiLevelType w:val="hybridMultilevel"/>
    <w:tmpl w:val="3900309E"/>
    <w:lvl w:ilvl="0" w:tplc="494A0656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3496E"/>
    <w:multiLevelType w:val="hybridMultilevel"/>
    <w:tmpl w:val="97C29938"/>
    <w:lvl w:ilvl="0" w:tplc="BF06C694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C3660"/>
    <w:multiLevelType w:val="hybridMultilevel"/>
    <w:tmpl w:val="68DADEE6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14649"/>
    <w:multiLevelType w:val="hybridMultilevel"/>
    <w:tmpl w:val="4C34B49A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90BCA"/>
    <w:multiLevelType w:val="hybridMultilevel"/>
    <w:tmpl w:val="0F34969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11945"/>
    <w:multiLevelType w:val="hybridMultilevel"/>
    <w:tmpl w:val="675465E0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2387"/>
    <w:multiLevelType w:val="hybridMultilevel"/>
    <w:tmpl w:val="3FFC19DE"/>
    <w:lvl w:ilvl="0" w:tplc="494A0656">
      <w:start w:val="1"/>
      <w:numFmt w:val="bullet"/>
      <w:lvlText w:val="­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96"/>
    <w:rsid w:val="009041DB"/>
    <w:rsid w:val="00EE3634"/>
    <w:rsid w:val="00F8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92BC1-6BC1-426A-9495-3D04A60F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1396"/>
    <w:pPr>
      <w:spacing w:after="0" w:line="240" w:lineRule="auto"/>
    </w:pPr>
    <w:rPr>
      <w:rFonts w:ascii="Times New Roman" w:hAnsi="Times New Roman" w:cs="Times New Roman"/>
      <w:sz w:val="24"/>
      <w:szCs w:val="20"/>
      <w:lang w:val="sl-SI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8139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F81396"/>
    <w:rPr>
      <w:rFonts w:ascii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rsid w:val="00F81396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F81396"/>
    <w:rPr>
      <w:rFonts w:ascii="Times New Roman" w:hAnsi="Times New Roman" w:cs="Times New Roman"/>
      <w:sz w:val="24"/>
      <w:szCs w:val="20"/>
      <w:lang w:val="sl-SI" w:eastAsia="sl-SI"/>
    </w:rPr>
  </w:style>
  <w:style w:type="character" w:styleId="Puslapionumeris">
    <w:name w:val="page number"/>
    <w:basedOn w:val="Numatytasispastraiposriftas"/>
    <w:rsid w:val="00F8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9059</Words>
  <Characters>5165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2021-06-03T13:11:00Z</dcterms:created>
  <dcterms:modified xsi:type="dcterms:W3CDTF">2021-06-03T13:12:00Z</dcterms:modified>
</cp:coreProperties>
</file>