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b/>
        </w:rPr>
      </w:pPr>
      <w:r w:rsidRPr="00646A97">
        <w:rPr>
          <w:rFonts w:ascii="Times New Roman" w:eastAsia="Times New Roman" w:hAnsi="Times New Roman" w:cs="Times New Roman"/>
          <w:b/>
        </w:rPr>
        <w:t>I PRIEDAS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b/>
        </w:rPr>
      </w:pPr>
      <w:r w:rsidRPr="00646A97">
        <w:rPr>
          <w:rFonts w:ascii="Times New Roman" w:eastAsia="Times New Roman" w:hAnsi="Times New Roman" w:cs="Times New Roman"/>
          <w:b/>
        </w:rPr>
        <w:t>PREPARATO CHARAKTERISTIKŲ SANTRAUKA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0"/>
        <w:rPr>
          <w:rFonts w:ascii="Times New Roman" w:eastAsia="Times New Roman" w:hAnsi="Times New Roman" w:cs="Times New Roman"/>
          <w:b/>
          <w:bCs/>
          <w:kern w:val="32"/>
          <w:lang w:val="sl-SI" w:eastAsia="sl-SI"/>
        </w:rPr>
      </w:pPr>
      <w:r w:rsidRPr="00646A97">
        <w:rPr>
          <w:rFonts w:ascii="Times New Roman" w:eastAsia="Times New Roman" w:hAnsi="Times New Roman" w:cs="Times New Roman"/>
          <w:b/>
          <w:bCs/>
          <w:kern w:val="32"/>
          <w:lang w:val="sl-SI" w:eastAsia="sl-SI"/>
        </w:rPr>
        <w:br w:type="page"/>
      </w:r>
      <w:r w:rsidRPr="00646A97">
        <w:rPr>
          <w:rFonts w:ascii="Times New Roman" w:eastAsia="Times New Roman" w:hAnsi="Times New Roman" w:cs="Times New Roman"/>
          <w:b/>
          <w:bCs/>
          <w:kern w:val="32"/>
          <w:lang w:val="sl-SI" w:eastAsia="sl-SI"/>
        </w:rPr>
        <w:lastRenderedPageBreak/>
        <w:t>1.</w:t>
      </w:r>
      <w:r w:rsidRPr="00646A97">
        <w:rPr>
          <w:rFonts w:ascii="Times New Roman" w:eastAsia="Times New Roman" w:hAnsi="Times New Roman" w:cs="Times New Roman"/>
          <w:b/>
          <w:bCs/>
          <w:kern w:val="32"/>
          <w:lang w:val="sl-SI" w:eastAsia="sl-SI"/>
        </w:rPr>
        <w:tab/>
      </w:r>
      <w:r w:rsidRPr="00646A97">
        <w:rPr>
          <w:rFonts w:ascii="Times New Roman" w:eastAsia="Times New Roman" w:hAnsi="Times New Roman" w:cs="Times New Roman"/>
          <w:b/>
          <w:bCs/>
          <w:caps/>
          <w:kern w:val="32"/>
          <w:lang w:val="sl-SI" w:eastAsia="sl-SI"/>
        </w:rPr>
        <w:t>VAISTINIO</w:t>
      </w:r>
      <w:r w:rsidRPr="00646A97">
        <w:rPr>
          <w:rFonts w:ascii="Times New Roman" w:eastAsia="Times New Roman" w:hAnsi="Times New Roman" w:cs="Times New Roman"/>
          <w:b/>
          <w:bCs/>
          <w:kern w:val="32"/>
          <w:lang w:val="sl-SI" w:eastAsia="sl-SI"/>
        </w:rPr>
        <w:t xml:space="preserve"> PREPARATO PAVADINIMAS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Naklofen 50 mg žvakutės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0"/>
        <w:rPr>
          <w:rFonts w:ascii="Times New Roman" w:eastAsia="Times New Roman" w:hAnsi="Times New Roman" w:cs="Times New Roman"/>
          <w:b/>
          <w:bCs/>
          <w:kern w:val="32"/>
          <w:lang w:val="sl-SI" w:eastAsia="sl-SI"/>
        </w:rPr>
      </w:pPr>
      <w:r w:rsidRPr="00646A97">
        <w:rPr>
          <w:rFonts w:ascii="Times New Roman" w:eastAsia="Times New Roman" w:hAnsi="Times New Roman" w:cs="Times New Roman"/>
          <w:b/>
          <w:bCs/>
          <w:kern w:val="32"/>
          <w:lang w:val="sl-SI" w:eastAsia="sl-SI"/>
        </w:rPr>
        <w:t>2.</w:t>
      </w:r>
      <w:r w:rsidRPr="00646A97">
        <w:rPr>
          <w:rFonts w:ascii="Times New Roman" w:eastAsia="Times New Roman" w:hAnsi="Times New Roman" w:cs="Times New Roman"/>
          <w:b/>
          <w:bCs/>
          <w:kern w:val="32"/>
          <w:lang w:val="sl-SI" w:eastAsia="sl-SI"/>
        </w:rPr>
        <w:tab/>
        <w:t>KOKYBINĖ IR KIEKYBINĖ SUDĖTIS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Kiekvienoje žvakutėje yra 50 mg diklofenako natrio druskos.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Visos pagalbinės medžiagos išvardytos 6.1 skyriuje.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0"/>
        <w:rPr>
          <w:rFonts w:ascii="Times New Roman" w:eastAsia="Times New Roman" w:hAnsi="Times New Roman" w:cs="Times New Roman"/>
          <w:b/>
          <w:bCs/>
          <w:kern w:val="32"/>
          <w:lang w:val="sl-SI" w:eastAsia="sl-SI"/>
        </w:rPr>
      </w:pPr>
      <w:r w:rsidRPr="00646A97">
        <w:rPr>
          <w:rFonts w:ascii="Times New Roman" w:eastAsia="Times New Roman" w:hAnsi="Times New Roman" w:cs="Times New Roman"/>
          <w:b/>
          <w:bCs/>
          <w:kern w:val="32"/>
          <w:lang w:val="sl-SI" w:eastAsia="sl-SI"/>
        </w:rPr>
        <w:t>3.</w:t>
      </w:r>
      <w:r w:rsidRPr="00646A97">
        <w:rPr>
          <w:rFonts w:ascii="Times New Roman" w:eastAsia="Times New Roman" w:hAnsi="Times New Roman" w:cs="Times New Roman"/>
          <w:b/>
          <w:bCs/>
          <w:kern w:val="32"/>
          <w:lang w:val="sl-SI" w:eastAsia="sl-SI"/>
        </w:rPr>
        <w:tab/>
        <w:t>FARMACINĖ FORMA</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Žvakutė</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Žvakutės yra kūgio formos, nuo baltos iki gelsvos spalvos.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0"/>
        <w:rPr>
          <w:rFonts w:ascii="Times New Roman" w:eastAsia="Times New Roman" w:hAnsi="Times New Roman" w:cs="Times New Roman"/>
          <w:b/>
          <w:bCs/>
          <w:kern w:val="32"/>
          <w:lang w:val="sl-SI" w:eastAsia="sl-SI"/>
        </w:rPr>
      </w:pPr>
      <w:r w:rsidRPr="00646A97">
        <w:rPr>
          <w:rFonts w:ascii="Times New Roman" w:eastAsia="Times New Roman" w:hAnsi="Times New Roman" w:cs="Times New Roman"/>
          <w:b/>
          <w:bCs/>
          <w:kern w:val="32"/>
          <w:lang w:val="sl-SI" w:eastAsia="sl-SI"/>
        </w:rPr>
        <w:t>4.</w:t>
      </w:r>
      <w:r w:rsidRPr="00646A97">
        <w:rPr>
          <w:rFonts w:ascii="Times New Roman" w:eastAsia="Times New Roman" w:hAnsi="Times New Roman" w:cs="Times New Roman"/>
          <w:b/>
          <w:bCs/>
          <w:kern w:val="32"/>
          <w:lang w:val="sl-SI" w:eastAsia="sl-SI"/>
        </w:rPr>
        <w:tab/>
        <w:t>KLINIKINĖ INFORMACIJA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 w:val="left" w:pos="4300"/>
          <w:tab w:val="left" w:pos="5940"/>
          <w:tab w:val="left" w:pos="8180"/>
        </w:tabs>
        <w:spacing w:after="0" w:line="240" w:lineRule="auto"/>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4.1</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Terapinės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indikacijos</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A6F87" w:rsidRDefault="00C230B7">
      <w:pPr>
        <w:widowControl w:val="0"/>
        <w:numPr>
          <w:ilvl w:val="0"/>
          <w:numId w:val="41"/>
        </w:numPr>
        <w:tabs>
          <w:tab w:val="left" w:pos="567"/>
        </w:tabs>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simptominis uždegiminių sąnarių ligų: reumatoidinio artrito, seronegatyvaus spondiloartrito, lėtinio jaunatvinio artrito, kitų artritų, gydymas;</w:t>
      </w:r>
    </w:p>
    <w:p w:rsidR="00CA6F87" w:rsidRDefault="00C230B7">
      <w:pPr>
        <w:widowControl w:val="0"/>
        <w:numPr>
          <w:ilvl w:val="0"/>
          <w:numId w:val="41"/>
        </w:numPr>
        <w:tabs>
          <w:tab w:val="left" w:pos="567"/>
        </w:tabs>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simptominis degeneracinių sąnarių ir stuburo ligų: artrozės, spondilozės, gydymas;</w:t>
      </w:r>
    </w:p>
    <w:p w:rsidR="00CA6F87" w:rsidRDefault="00C230B7">
      <w:pPr>
        <w:widowControl w:val="0"/>
        <w:numPr>
          <w:ilvl w:val="0"/>
          <w:numId w:val="41"/>
        </w:numPr>
        <w:tabs>
          <w:tab w:val="left" w:pos="567"/>
        </w:tabs>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simptominis kristalų sukeltų artritų: podagros, pseudopodagros, gydymas;</w:t>
      </w:r>
    </w:p>
    <w:p w:rsidR="00CA6F87" w:rsidRDefault="00C230B7">
      <w:pPr>
        <w:widowControl w:val="0"/>
        <w:numPr>
          <w:ilvl w:val="0"/>
          <w:numId w:val="41"/>
        </w:numPr>
        <w:tabs>
          <w:tab w:val="left" w:pos="567"/>
        </w:tabs>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simptominis minkštųjų audinių ligų: periartrito, bursito, miozito, tendinito, sinovito, gydymas;</w:t>
      </w:r>
    </w:p>
    <w:p w:rsidR="00CA6F87" w:rsidRDefault="00C230B7">
      <w:pPr>
        <w:widowControl w:val="0"/>
        <w:numPr>
          <w:ilvl w:val="0"/>
          <w:numId w:val="41"/>
        </w:numPr>
        <w:tabs>
          <w:tab w:val="left" w:pos="567"/>
        </w:tabs>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pirminės dismenorėjos gydymas;</w:t>
      </w:r>
    </w:p>
    <w:p w:rsidR="00CA6F87" w:rsidRDefault="00C230B7">
      <w:pPr>
        <w:widowControl w:val="0"/>
        <w:numPr>
          <w:ilvl w:val="0"/>
          <w:numId w:val="41"/>
        </w:numPr>
        <w:tabs>
          <w:tab w:val="left" w:pos="567"/>
        </w:tabs>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silpno ir vidutinio stiprumo skausmo malšinimas po minkštųjų audinių sužalojimo, po odontologinių procedūrų, po operacijų.</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 w:val="left" w:pos="4300"/>
          <w:tab w:val="left" w:pos="5940"/>
          <w:tab w:val="left" w:pos="8180"/>
        </w:tabs>
        <w:spacing w:after="0" w:line="240" w:lineRule="auto"/>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4.2</w:t>
      </w:r>
      <w:r w:rsidRPr="00646A97">
        <w:rPr>
          <w:rFonts w:ascii="Times New Roman" w:eastAsia="Times New Roman" w:hAnsi="Times New Roman" w:cs="Times New Roman"/>
          <w:b/>
          <w:lang w:val="sl-SI" w:eastAsia="sl-SI"/>
        </w:rPr>
        <w:tab/>
        <w:t>Dozavimas ir vartojimo metodas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Cs/>
          <w:u w:val="single"/>
          <w:lang w:val="sl-SI" w:eastAsia="sl-SI"/>
        </w:rPr>
      </w:pPr>
      <w:r w:rsidRPr="00646A97">
        <w:rPr>
          <w:rFonts w:ascii="Times New Roman" w:eastAsia="Times New Roman" w:hAnsi="Times New Roman" w:cs="Times New Roman"/>
          <w:iCs/>
          <w:u w:val="single"/>
          <w:lang w:val="sl-SI" w:eastAsia="sl-SI"/>
        </w:rPr>
        <w:t>Dozavimas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Galima gydyti viena ar keliomis vaisto formomis, tačiau suminė paros dozė turi neviršyti 150 mg. Pacien</w:t>
      </w:r>
      <w:r w:rsidRPr="00646A97">
        <w:rPr>
          <w:rFonts w:ascii="Times New Roman" w:eastAsia="Times New Roman" w:hAnsi="Times New Roman" w:cs="Times New Roman"/>
          <w:lang w:val="sl-SI" w:eastAsia="sl-SI"/>
        </w:rPr>
        <w:softHyphen/>
        <w:t>tams, blogai toleruojantiems geriamąsias vaisto formas, atitinkamomis dozėmis galima skirti žvakučių.</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Pradinė paros dozė – 100</w:t>
      </w:r>
      <w:r w:rsidRPr="00646A97">
        <w:rPr>
          <w:rFonts w:ascii="Times New Roman" w:eastAsia="Times New Roman" w:hAnsi="Times New Roman" w:cs="Times New Roman"/>
          <w:lang w:val="sl-SI" w:eastAsia="sl-SI"/>
        </w:rPr>
        <w:noBreakHyphen/>
        <w:t>150 mg per parą (2</w:t>
      </w:r>
      <w:r w:rsidRPr="00646A97">
        <w:rPr>
          <w:rFonts w:ascii="Times New Roman" w:eastAsia="Times New Roman" w:hAnsi="Times New Roman" w:cs="Times New Roman"/>
          <w:lang w:val="sl-SI" w:eastAsia="sl-SI"/>
        </w:rPr>
        <w:noBreakHyphen/>
        <w:t>3 kartus po 1 žvakutę) (priklauso nuo ligos sunkumo). Įprasta palaikomoji dozė – 100 mg (2 kartus po 1 žvakutę).</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Negalima viršyti 150 mg paros dozės.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Visapusiškai įvertinęs ligonio būklę, gydymo trukmę nustato gydytojas.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rPr>
        <w:t>Nepageidaujamas poveikis gali sumažėti, vartojant mažiausią veiksmingą dozę trumpiausią laiką, būtiną simptomų kontrolei (žr. 4.4 skyrių).</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Cs/>
          <w:u w:val="single"/>
          <w:lang w:val="sl-SI" w:eastAsia="sl-SI"/>
        </w:rPr>
      </w:pPr>
      <w:r w:rsidRPr="00646A97">
        <w:rPr>
          <w:rFonts w:ascii="Times New Roman" w:eastAsia="Times New Roman" w:hAnsi="Times New Roman" w:cs="Times New Roman"/>
          <w:iCs/>
          <w:u w:val="single"/>
          <w:lang w:val="sl-SI" w:eastAsia="sl-SI"/>
        </w:rPr>
        <w:t>Senyviems pacientams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Nors diklofenako farmakokinetika senyvų žmonių organizme kliniškai reikšmingai nekinta, jiems rekomenduojama vartoti mažiausią veiksmingą dozę.</w:t>
      </w:r>
    </w:p>
    <w:p w:rsidR="00C230B7" w:rsidRPr="00646A97" w:rsidRDefault="00C230B7" w:rsidP="00646A97">
      <w:pPr>
        <w:widowControl w:val="0"/>
        <w:tabs>
          <w:tab w:val="left" w:pos="567"/>
        </w:tabs>
        <w:spacing w:after="0" w:line="240" w:lineRule="auto"/>
        <w:jc w:val="both"/>
        <w:rPr>
          <w:rFonts w:ascii="Times New Roman" w:eastAsia="Times New Roman" w:hAnsi="Times New Roman" w:cs="Times New Roman"/>
          <w:lang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iCs/>
          <w:u w:val="single"/>
          <w:lang w:val="sl-SI" w:eastAsia="sl-SI"/>
        </w:rPr>
        <w:t>Pacientams, kurių inkstų ar kepenų funkcija sutrikusi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Vaistinio preparato dozės nereikia koreguoti asmenims, sergantiems lengvu inkstų funkcijos sutrikimu. Reikia vartoti mažiausią veiksmingą dozę ir stebėti inkstų funkciją.</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lastRenderedPageBreak/>
        <w:t>Vaistinio preparato dozės nereikia mažinti asmenims, sergantiems lengvu kepenų nepakankamumu.</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
          <w:iCs/>
          <w:lang w:val="sl-SI" w:eastAsia="sl-SI"/>
        </w:rPr>
      </w:pPr>
      <w:r w:rsidRPr="00646A97">
        <w:rPr>
          <w:rFonts w:ascii="Times New Roman" w:eastAsia="Times New Roman" w:hAnsi="Times New Roman" w:cs="Times New Roman"/>
          <w:i/>
          <w:iCs/>
          <w:lang w:val="sl-SI" w:eastAsia="sl-SI"/>
        </w:rPr>
        <w:t>Vaikų populiacija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Vaikams Naklofen žvakučių vartoti nerekomenduojama.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Cs/>
          <w:u w:val="single"/>
          <w:lang w:val="sl-SI" w:eastAsia="sl-SI"/>
        </w:rPr>
      </w:pPr>
      <w:r w:rsidRPr="00646A97">
        <w:rPr>
          <w:rFonts w:ascii="Times New Roman" w:eastAsia="Times New Roman" w:hAnsi="Times New Roman" w:cs="Times New Roman"/>
          <w:iCs/>
          <w:u w:val="single"/>
          <w:lang w:val="sl-SI" w:eastAsia="sl-SI"/>
        </w:rPr>
        <w:t>Vartojimo metodas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Žvakutę reikia įstumti giliai į tiesiąją žarną.</w:t>
      </w:r>
    </w:p>
    <w:p w:rsidR="00C230B7" w:rsidRPr="00646A97" w:rsidRDefault="00C230B7" w:rsidP="00646A97">
      <w:pPr>
        <w:widowControl w:val="0"/>
        <w:tabs>
          <w:tab w:val="left" w:pos="567"/>
          <w:tab w:val="left" w:pos="4300"/>
          <w:tab w:val="left" w:pos="5940"/>
          <w:tab w:val="left" w:pos="8180"/>
        </w:tabs>
        <w:spacing w:after="0" w:line="240" w:lineRule="auto"/>
        <w:outlineLvl w:val="1"/>
        <w:rPr>
          <w:rFonts w:ascii="Times New Roman" w:eastAsia="Times New Roman" w:hAnsi="Times New Roman" w:cs="Times New Roman"/>
          <w:b/>
          <w:lang w:val="sl-SI" w:eastAsia="sl-SI"/>
        </w:rPr>
      </w:pPr>
    </w:p>
    <w:p w:rsidR="00C230B7" w:rsidRPr="00646A97" w:rsidRDefault="00C230B7" w:rsidP="00646A97">
      <w:pPr>
        <w:widowControl w:val="0"/>
        <w:tabs>
          <w:tab w:val="left" w:pos="567"/>
          <w:tab w:val="left" w:pos="4300"/>
          <w:tab w:val="left" w:pos="5940"/>
          <w:tab w:val="left" w:pos="8180"/>
        </w:tabs>
        <w:spacing w:after="0" w:line="240" w:lineRule="auto"/>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4.3</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Kontraindikacijos</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Padidėjęs jautrumas veikliajai arba bet kuriai 6.1 skyriuje nurodytai pagalbinei medžiagai.</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kaip ir kitokių nesteroidinių vaistinių preparatų nuo uždegimo (NVNU), negalima vartoti pacientams, kuriems acetilsalicilo rūgštis ar kitokie NVNU sukelia astmos, dilgėlinės ar ūminio rinito priepuolį.</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Aktyvi skrandžio ar žarnyno opa, skrandžio ar žarnyno kraujavimas ar perforacija.</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Buvę su ankstesniu NVNU vartojimu susiję virškinimo trakto kraujavimas ar perforacija.</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Aktyvi ar buvusi pasikartojanti pepsinė opa ar kraujavimas (du ir daugiau atskirų patvirtintų išopėjimo ar kraujavimo epizodų).</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Sunkus kepenų ar inkstų nepakankamumas (žr. 4.4 skyrių).</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Patvirtintas stazinis širdies nepakankamumas (II-IV NYHA klasė), išeminė širdies liga, periferinių arterijų liga ir (arba) smegenų kraujagyslių liga.</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Hipovolemija ir dehidratacija.</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Gydymas antikoaguliantais.</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Paskutinis nėštumo trimestras (žr. 4.6 skyrių).</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color w:val="000000"/>
          <w:lang w:val="sl-SI" w:eastAsia="sl-SI"/>
        </w:rPr>
        <w:t>Žindymo laikotarpis;</w:t>
      </w:r>
    </w:p>
    <w:p w:rsidR="00C230B7" w:rsidRPr="00646A97" w:rsidRDefault="00C230B7" w:rsidP="00646A97">
      <w:pPr>
        <w:widowControl w:val="0"/>
        <w:numPr>
          <w:ilvl w:val="0"/>
          <w:numId w:val="43"/>
        </w:numPr>
        <w:spacing w:after="0" w:line="240" w:lineRule="auto"/>
        <w:ind w:left="567" w:hanging="567"/>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lang w:val="sl-SI" w:eastAsia="sl-SI"/>
        </w:rPr>
        <w:t>Išangės, tiesiosios žarnos (proktitas) ir riestinės žarnos išpėjimas ar ūminis uždegimas.</w:t>
      </w:r>
    </w:p>
    <w:p w:rsidR="00C230B7" w:rsidRPr="00646A97" w:rsidRDefault="00C230B7" w:rsidP="00646A97">
      <w:pPr>
        <w:widowControl w:val="0"/>
        <w:tabs>
          <w:tab w:val="left" w:pos="567"/>
          <w:tab w:val="left" w:pos="4300"/>
          <w:tab w:val="left" w:pos="5940"/>
          <w:tab w:val="left" w:pos="8180"/>
        </w:tabs>
        <w:spacing w:after="0" w:line="240" w:lineRule="auto"/>
        <w:outlineLvl w:val="1"/>
        <w:rPr>
          <w:rFonts w:ascii="Times New Roman" w:eastAsia="Times New Roman" w:hAnsi="Times New Roman" w:cs="Times New Roman"/>
          <w:b/>
          <w:u w:val="single"/>
          <w:lang w:val="sl-SI" w:eastAsia="sl-SI"/>
        </w:rPr>
      </w:pPr>
    </w:p>
    <w:p w:rsidR="00C230B7" w:rsidRPr="00646A97" w:rsidRDefault="00C230B7" w:rsidP="00646A97">
      <w:pPr>
        <w:widowControl w:val="0"/>
        <w:tabs>
          <w:tab w:val="left" w:pos="567"/>
        </w:tabs>
        <w:spacing w:after="0" w:line="240" w:lineRule="auto"/>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4.4</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Specialūs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įspėjimai</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ir</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atsargumo</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priemonės</w:t>
      </w:r>
      <w:proofErr w:type="spellEnd"/>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b/>
          <w:bCs/>
          <w:i/>
          <w:iCs/>
          <w:lang w:val="sl-SI" w:eastAsia="sl-SI"/>
        </w:rPr>
        <w:t>Bendroji informacija</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Nepageidaujamas poveikis gali sumažėti, vartojant mažiausią veiksmingą vaistinio preparato dozę trumpiausią laiką, būtiną simptomų kontrolei (žr. 4.2 skyrių ir žemiau aprašytą pavojų virškinimo traktui bei širdies ir kraujagyslių sistemai).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negalima vartoti kartu su sisteminio poveikio NVNU, įskaitant selektyviuosius ciklooksigenazės 2 inhibitorius, nes nėra jokių naudingo sinergetinio poveikio įrodymų, o nepageidaujamas poveikis gali būti adityvus.</w:t>
      </w:r>
    </w:p>
    <w:p w:rsidR="00C230B7" w:rsidRPr="00646A97" w:rsidRDefault="00C230B7" w:rsidP="00646A97">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Senyvus pacientus šiuo vaistiniu preparatu būtina gydyti atsargiai, vadovaujantis bendrosiomis medicininėmis rekomendacijomis. Mažiausią veiksmingą dozę ypač rekomenduojama vartoti nusilpusiems ar mažai sveriantiems senyviems pacientams.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NVNU, įskaitant diklofenaką, gali būti susiję su padidėjusia virškinamojo trakto anastomozių nesandarumo rizika. Diklofenaką skiriant po virškinamojo trakto operacijų, gydytojams rekomenduojama būti atsargiems ir atidžiai stebėti pacientų būklę.</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1F2660"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Vartojant diklofenako, kaip ir kitų NVNU, retais atvejais gali pasireikšti alerginių reakcijų, įskaitant anafilaksines ar anafilaktoidines reakcijas, nors vaistinio preparato ekspozicijos anksčiau ir nebuvo.</w:t>
      </w:r>
      <w:r w:rsidR="001F2660" w:rsidRPr="00646A97">
        <w:rPr>
          <w:rFonts w:ascii="Times New Roman" w:eastAsia="Times New Roman" w:hAnsi="Times New Roman" w:cs="Times New Roman"/>
          <w:lang w:val="sl-SI" w:eastAsia="sl-SI"/>
        </w:rPr>
        <w:t xml:space="preserve"> Padidėjusio jautrumo reakcijos taip pat gali progresuoti į Kounis sindromą – sunkią alerginę reakciją, kuri gali sukelti miokardo infarktą. Vienas tokių reakcijų simptomų gali būti skausmas krūtinės srityje, susijęs su alergine reakcija į diklofenaką.</w:t>
      </w:r>
    </w:p>
    <w:p w:rsidR="001F2660" w:rsidRPr="00646A97" w:rsidRDefault="001F2660"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Dėl farmakologinių savybių diklofenakas, kaip ir kiti NVNU, gali slėpti infekcinės ligos požymius ar simptomus.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r w:rsidRPr="00646A97">
        <w:rPr>
          <w:rFonts w:ascii="Times New Roman" w:eastAsia="Times New Roman" w:hAnsi="Times New Roman" w:cs="Times New Roman"/>
          <w:b/>
          <w:i/>
          <w:lang w:val="sl-SI" w:eastAsia="sl-SI"/>
        </w:rPr>
        <w:t>Su virškinimo traktu susijusi rizika</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lastRenderedPageBreak/>
        <w:t>Apie kraujavimą iš virškinimo trakto, virškinimo trakto išopėjimą ar perforaciją, kurie gali būti mirtini, buvo pranešta bet kuriuo gydymo visais NVNU, įskaitant diklofenaką, metu, nepriklausomai nuo to, buvo ar nebuvo įspėjamųjų simptomų ir sunkių virškinimo trakto sutrikimų praeityje. Senyviems pacientams tokio poveikio pasekmės paprastai būna sunkesnės. Jei diklofenaku gydomam pacientui pasireiškia virškinimo trakto kraujavimas ar išopėjimas, šio vaistinio preparato vartojimą būtina nutraukti.</w:t>
      </w:r>
    </w:p>
    <w:p w:rsidR="00C230B7" w:rsidRPr="00646A97" w:rsidRDefault="00C230B7" w:rsidP="00646A97">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Kaip ir vartojant visų NVNU, įskaitant diklofenaką, būtina atidi medicininė priežiūra ir ypač didelis atsargumas skiriant gydymą diklofenaku pacientams, kuriems yra simptomų, rodančių virškinimo trakto (VT) sutrikimą, arba tiems, kuriems anksčiau buvo sutrikimų, rodančių skrandžio arba žarnyno išopėjimą, prakiurimą arba kraujavimą (žr. 4.8 skyrių). VT kraujavimo rizika yra didesnė, jei vartojama didesnė NVNU dozė arba jei pacientui jau buvo pasireiškusi opaligė (ypač jei ji komplikavosi kraujavimu ar perforacija). NVNU nepageidaujamas reakcijas, ypač kraujavimą iš virškinimo trakto ir jo perforaciją, kurie gali būti mirtini, senyviems žmonėms sukelia dažniau.</w:t>
      </w:r>
    </w:p>
    <w:p w:rsidR="00C230B7" w:rsidRPr="00646A97" w:rsidRDefault="00C230B7" w:rsidP="00646A97">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eastAsia="sl-SI"/>
        </w:rPr>
      </w:pPr>
      <w:r w:rsidRPr="00646A97">
        <w:rPr>
          <w:rFonts w:ascii="Times New Roman" w:eastAsia="Times New Roman" w:hAnsi="Times New Roman" w:cs="Times New Roman"/>
          <w:color w:val="000000"/>
          <w:lang w:eastAsia="sl-SI"/>
        </w:rPr>
        <w:t>Siekiant sumažinti toksinio poveikio virškinimo traktui riziką pacientams, kurie sirgo opalige (ypač jei ji komplikavosi kraujavimu ar perforacija), bei senyviems žmonėms, gydymą reikia pradėti ir tęsti mažiausia veiksminga doze.</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Reikia apsvarstyti, ar tokiems pacientams, o taip pat pacientams, kuriems kartu reikia vartoti vaistinių preparatų, kuriuose yra maža acetilsalicilo rūgšties (ASR)/aspirino dozė, arba kitų virškinimo trakto sutrikimų riziką didinti galinčių vaistinių preparatų, nereikia skirti kartu vartoti apsaugantį poveikį sukeliančių vaistinių preparatų (pvz., protonų siurblio inhibitorių arba mizoprostolio).</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Pacientai (ypač senyvi), kuriems buvo pasireiškęs toksinis poveikis virškinimo traktui, turi pranešti apie bet kokius neįprastus su pilvu susijusius simptomus (ypač kraujavimą iš virškinimo trakto). Pacientus, kurie kartu vartoja vaistinių preparatų, galinčių didinti išopėjimo ar kraujavimo riziką, pvz., sisteminio poveikio kortikosteroidų, antikoaguliantų, trombocitų funkciją slopinančių vaistinių preparatų ar selektyviųjų serotonino reabsorbcijos inhibitorių, rekomenduojama gydyti atsargiai (žr. 4.5 skyrių).</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Be to, gydytojas turi atidžiai prižiūrėti pacientus, kurie serga opiniu kolitu arba Krono liga. Tokius pacientus reikia gydyti atsargiai, nes jų būklė gali pasunkėti (žr. 4.8 skyrių).</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autoSpaceDE w:val="0"/>
        <w:autoSpaceDN w:val="0"/>
        <w:adjustRightInd w:val="0"/>
        <w:spacing w:after="0" w:line="240" w:lineRule="auto"/>
        <w:rPr>
          <w:rFonts w:ascii="Times New Roman" w:eastAsia="Times New Roman" w:hAnsi="Times New Roman" w:cs="Times New Roman"/>
          <w:b/>
          <w:i/>
          <w:lang w:val="sl-SI"/>
        </w:rPr>
      </w:pPr>
      <w:r w:rsidRPr="00646A97">
        <w:rPr>
          <w:rFonts w:ascii="Times New Roman" w:eastAsia="Times New Roman" w:hAnsi="Times New Roman" w:cs="Times New Roman"/>
          <w:b/>
          <w:i/>
          <w:lang w:val="sl-SI"/>
        </w:rPr>
        <w:t>Poveikis kepenims</w:t>
      </w: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r w:rsidRPr="00646A97">
        <w:rPr>
          <w:rFonts w:ascii="Times New Roman" w:eastAsia="Times New Roman" w:hAnsi="Times New Roman" w:cs="Times New Roman"/>
          <w:iCs/>
          <w:lang w:val="sl-SI" w:eastAsia="sl-SI"/>
        </w:rPr>
        <w:t>Skiriant</w:t>
      </w:r>
      <w:r w:rsidRPr="00646A97">
        <w:rPr>
          <w:rFonts w:ascii="Times New Roman" w:eastAsia="Times New Roman" w:hAnsi="Times New Roman" w:cs="Times New Roman"/>
          <w:lang w:val="sl-SI" w:eastAsia="sl-SI"/>
        </w:rPr>
        <w:t xml:space="preserve"> diklofenako pacientams, kuriems yra kepenų funkcijos sutrikimas, būtina atidi medicininė priežiūra, nes jų būklė gali pasunkėti.</w:t>
      </w: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Kaip ir vartojant visų NVNU, įskaitant diklofenaką, gali padidėti vieno ar kelių kepenų fermentų aktyvumas. Diklofenaku gydant ilgai, atsargumo dėlei reikia reguliariai tikrinti kepenų funkciją. Jeigu nuolat nustatomi nenormalūs kepenų funkcijos tyrimų rodmenys arba šie rodmenys blogėja, atsiranda kepenų ligą rodančių klinikinių požymių ar simptomų arba yra kokių nors kitų apraiškų (pvz., eozinofilija, bėrimas), diklofenako vartojimą reikia nutraukti. Vartojant diklofenaką, hepatitas gali pasireikšti be perspėjamųjų simptomų.</w:t>
      </w: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reikia atsargiai vartoti pacientams, kuriems pasireiškia hepatinė porfirija, nes vaistinis preparatas gali išprovokuoti priepuolį.</w:t>
      </w:r>
    </w:p>
    <w:p w:rsidR="00C230B7" w:rsidRPr="00646A97" w:rsidRDefault="00C230B7" w:rsidP="00646A97">
      <w:pPr>
        <w:widowControl w:val="0"/>
        <w:tabs>
          <w:tab w:val="left" w:pos="567"/>
        </w:tabs>
        <w:autoSpaceDE w:val="0"/>
        <w:autoSpaceDN w:val="0"/>
        <w:adjustRightInd w:val="0"/>
        <w:spacing w:after="0" w:line="240" w:lineRule="auto"/>
        <w:rPr>
          <w:rFonts w:ascii="Times New Roman" w:eastAsia="Times New Roman" w:hAnsi="Times New Roman" w:cs="Times New Roman"/>
          <w:b/>
          <w:i/>
          <w:lang w:val="sl-SI"/>
        </w:rPr>
      </w:pPr>
    </w:p>
    <w:p w:rsidR="00C230B7" w:rsidRPr="00646A97" w:rsidRDefault="00C230B7" w:rsidP="00646A97">
      <w:pPr>
        <w:widowControl w:val="0"/>
        <w:tabs>
          <w:tab w:val="left" w:pos="567"/>
        </w:tabs>
        <w:autoSpaceDE w:val="0"/>
        <w:autoSpaceDN w:val="0"/>
        <w:adjustRightInd w:val="0"/>
        <w:spacing w:after="0" w:line="240" w:lineRule="auto"/>
        <w:rPr>
          <w:rFonts w:ascii="Times New Roman" w:eastAsia="Times New Roman" w:hAnsi="Times New Roman" w:cs="Times New Roman"/>
          <w:b/>
          <w:i/>
          <w:lang w:val="sl-SI"/>
        </w:rPr>
      </w:pPr>
      <w:r w:rsidRPr="00646A97">
        <w:rPr>
          <w:rFonts w:ascii="Times New Roman" w:eastAsia="Times New Roman" w:hAnsi="Times New Roman" w:cs="Times New Roman"/>
          <w:b/>
          <w:i/>
          <w:lang w:val="sl-SI"/>
        </w:rPr>
        <w:t>Poveikis inkstams</w:t>
      </w: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Gauta pranešimų apie skysčių susilaikymą ir edemą, susijusius su gydymu NVNU, įskaitant diklofenaką, todėl juo rekomenduojama labai atsargiai gydyti pacientus, kuriems yra širdies arba inkstų funkcijos sutrikimas ar buvo diagnozuota arterinė hipertenzija, senyvus pacientus, pacientus, kurie kartu vartoja diuretikų ar vaistinių preparatų, galinčių reikšmingai veikti inkstų funkciją, bei pacientus, kurių organizme yra labai sumažėjęs ekstraląstelinio skysčio kiekis, pvz., prieš didelę chirurginę operaciją arba po jos (žr. 4.3 skyrių). Tokiais atvejais gydymo diklofenaku metu atsargumo dėlei rekomenduojama stebėti inkstų funkciją. Nutraukus gydymą, būklė dažniausiai vėl tampa tokia, kokia buvo prieš gydymą.</w:t>
      </w:r>
    </w:p>
    <w:p w:rsidR="00C230B7" w:rsidRPr="00646A97" w:rsidRDefault="00C230B7" w:rsidP="00646A97">
      <w:pPr>
        <w:widowControl w:val="0"/>
        <w:tabs>
          <w:tab w:val="left" w:pos="567"/>
          <w:tab w:val="left" w:pos="700"/>
        </w:tabs>
        <w:spacing w:after="0" w:line="240" w:lineRule="auto"/>
        <w:rPr>
          <w:rFonts w:ascii="Times New Roman" w:eastAsia="Times New Roman" w:hAnsi="Times New Roman" w:cs="Times New Roman"/>
          <w:i/>
          <w:iCs/>
          <w:lang w:val="sl-SI" w:eastAsia="sl-SI"/>
        </w:rPr>
      </w:pPr>
    </w:p>
    <w:p w:rsidR="00C230B7" w:rsidRPr="00646A97" w:rsidRDefault="00C230B7" w:rsidP="00646A97">
      <w:pPr>
        <w:widowControl w:val="0"/>
        <w:tabs>
          <w:tab w:val="left" w:pos="567"/>
          <w:tab w:val="left" w:pos="700"/>
        </w:tabs>
        <w:spacing w:after="0" w:line="240" w:lineRule="auto"/>
        <w:rPr>
          <w:rFonts w:ascii="Times New Roman" w:eastAsia="Times New Roman" w:hAnsi="Times New Roman" w:cs="Times New Roman"/>
          <w:b/>
          <w:i/>
          <w:iCs/>
          <w:lang w:val="sl-SI" w:eastAsia="sl-SI"/>
        </w:rPr>
      </w:pPr>
      <w:r w:rsidRPr="00646A97">
        <w:rPr>
          <w:rFonts w:ascii="Times New Roman" w:eastAsia="Times New Roman" w:hAnsi="Times New Roman" w:cs="Times New Roman"/>
          <w:b/>
          <w:i/>
          <w:iCs/>
          <w:lang w:val="sl-SI" w:eastAsia="sl-SI"/>
        </w:rPr>
        <w:t>Poveikis širdies kraujagyslėms bei galvos smegenų kraujagyslėms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 xml:space="preserve">Pacientus, kuriems jau buvo padidėjęs kraujospūdis ir (arba) pasireiškęs lengvas stazinis širdies nepakankamumas, gydymosi NVNU metu reikia konsultuoti ir tinkamai stebėti dėl galimo skysčių </w:t>
      </w:r>
      <w:r w:rsidRPr="00646A97">
        <w:rPr>
          <w:rFonts w:ascii="Times New Roman" w:eastAsia="Times New Roman" w:hAnsi="Times New Roman" w:cs="Times New Roman"/>
          <w:lang w:val="sl-SI" w:eastAsia="sl-SI"/>
        </w:rPr>
        <w:lastRenderedPageBreak/>
        <w:t>susilaikymo ir edemos, susijusios su NVNU vartojimu.</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Klinikiniai tyrimai ir epidemiologiniai duomenys nuosekliai patvirtina, kad diklofenako vartojimas, ypač didelėmis dozėmis (150 mg per parą) ir ilgą laiką, gali būti susijęs su arterijų trombozės reiškinių (pvz., miokardo infarkto arba insulto) rizikos padidėjimu.</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Pacientus, kurie turi reikšmingų širdies ir kraujagyslių sistemos nepageidaujamų reiškinių rizikos veiksnių, pavyzdžiui, padidėjusį kraujospūdį, hiperlipidemiją, serga cukriniu diabetu, rūko, diklofenaku galima gydyti tik kruopščiai apsvarsčius.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Kadangi su širdies ir kraujagyslių sistema susijusi rizika gali didėti, jei vartojama didesnė dozė arba ilgėja ekspozicijos trukmė, būtina kiek įmanoma trumpiau vartoti mažiausią veiksmingą paros dozę. Būtina periodiškai iš naujo įvertinti poreikį pacientui lengvinti simptomus bei reakciją į gydymą.</w:t>
      </w:r>
    </w:p>
    <w:p w:rsidR="00F07077" w:rsidRPr="00646A97" w:rsidRDefault="00F07077" w:rsidP="00646A97">
      <w:pPr>
        <w:widowControl w:val="0"/>
        <w:tabs>
          <w:tab w:val="left" w:pos="700"/>
        </w:tabs>
        <w:spacing w:after="0" w:line="240" w:lineRule="auto"/>
        <w:rPr>
          <w:rFonts w:ascii="Times New Roman" w:eastAsia="Times New Roman" w:hAnsi="Times New Roman" w:cs="Times New Roman"/>
          <w:lang w:val="sl-SI" w:eastAsia="sl-SI"/>
        </w:rPr>
      </w:pPr>
    </w:p>
    <w:p w:rsidR="002831EE" w:rsidRPr="00646A97" w:rsidRDefault="002831EE" w:rsidP="00646A97">
      <w:pPr>
        <w:widowControl w:val="0"/>
        <w:tabs>
          <w:tab w:val="left" w:pos="700"/>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Pacientai turi būti perspėti dėl sunki</w:t>
      </w:r>
      <w:r w:rsidRPr="00646A97">
        <w:rPr>
          <w:rFonts w:ascii="Times New Roman" w:eastAsia="Times New Roman" w:hAnsi="Times New Roman" w:cs="Times New Roman"/>
          <w:lang w:eastAsia="sl-SI"/>
        </w:rPr>
        <w:t>ų</w:t>
      </w:r>
      <w:r w:rsidRPr="00646A97">
        <w:rPr>
          <w:rFonts w:ascii="Times New Roman" w:eastAsia="Times New Roman" w:hAnsi="Times New Roman" w:cs="Times New Roman"/>
          <w:lang w:val="sl-SI" w:eastAsia="sl-SI"/>
        </w:rPr>
        <w:t xml:space="preserve"> arterij</w:t>
      </w:r>
      <w:r w:rsidRPr="00646A97">
        <w:rPr>
          <w:rFonts w:ascii="Times New Roman" w:eastAsia="Times New Roman" w:hAnsi="Times New Roman" w:cs="Times New Roman"/>
          <w:lang w:eastAsia="sl-SI"/>
        </w:rPr>
        <w:t xml:space="preserve">ų </w:t>
      </w:r>
      <w:r w:rsidRPr="00646A97">
        <w:rPr>
          <w:rFonts w:ascii="Times New Roman" w:eastAsia="Times New Roman" w:hAnsi="Times New Roman" w:cs="Times New Roman"/>
          <w:lang w:val="sl-SI" w:eastAsia="sl-SI"/>
        </w:rPr>
        <w:t>trombozės reiškinių požymių ir simptomų (pvz., krūtinės skausmo, dusulio, silpnumo, kalbos susilpnėjimo), kurie gali atsirasti staiga. Pacientams reikia nurodyti, kad, pasireiškus bet kuriam iš tokių požymių, reikia nedelsiant kreiptis į gydytoją.</w:t>
      </w:r>
    </w:p>
    <w:p w:rsidR="00C230B7" w:rsidRPr="00646A97" w:rsidRDefault="00C230B7" w:rsidP="00646A97">
      <w:pPr>
        <w:widowControl w:val="0"/>
        <w:tabs>
          <w:tab w:val="left" w:pos="567"/>
          <w:tab w:val="left" w:pos="700"/>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rPr>
      </w:pPr>
      <w:r w:rsidRPr="00646A97">
        <w:rPr>
          <w:rFonts w:ascii="Times New Roman" w:eastAsia="Times New Roman" w:hAnsi="Times New Roman" w:cs="Times New Roman"/>
          <w:b/>
          <w:i/>
          <w:lang w:val="sl-SI"/>
        </w:rPr>
        <w:t>Odos reakcijos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Labai retai, vartojant nesteroidinių vaistinių preparatų nuo uždegimo gali pasitaikyti sunkių odos reakcijų, tokių kaip eksfoliacinis dermatitas, Stevens-Jonhson sindromas, toksinė epidermio nekrolizė(žr. 4.8 skyrių), kurios gali baigtis mirtimi. Didžiausia rizika šių būklių išsivystymui yra pati gydymo pradžia, šios reakcijos dažniausiai pasireiškia per pirmąjį gydymo mėnesį. Vos tik pasireiškus odos bėrimams, gleivinės pažeidimams, ar bet kokiems kitiems padidėjusio jautrumo požymiams Naklofen</w:t>
      </w:r>
      <w:r w:rsidRPr="00646A97">
        <w:rPr>
          <w:rFonts w:ascii="Times New Roman" w:eastAsia="Times New Roman" w:hAnsi="Times New Roman" w:cs="Times New Roman"/>
          <w:color w:val="FF0000"/>
          <w:lang w:val="sl-SI" w:eastAsia="sl-SI"/>
        </w:rPr>
        <w:t xml:space="preserve"> </w:t>
      </w:r>
      <w:r w:rsidRPr="00646A97">
        <w:rPr>
          <w:rFonts w:ascii="Times New Roman" w:eastAsia="Times New Roman" w:hAnsi="Times New Roman" w:cs="Times New Roman"/>
          <w:lang w:val="sl-SI" w:eastAsia="sl-SI"/>
        </w:rPr>
        <w:t>vartojimą reikia nedelsiant nutraukti.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b/>
          <w:i/>
          <w:lang w:val="sl-SI" w:eastAsia="sl-SI"/>
        </w:rPr>
      </w:pPr>
      <w:r w:rsidRPr="00646A97">
        <w:rPr>
          <w:rFonts w:ascii="Times New Roman" w:eastAsia="Times New Roman" w:hAnsi="Times New Roman" w:cs="Times New Roman"/>
          <w:b/>
          <w:i/>
          <w:lang w:val="sl-SI" w:eastAsia="sl-SI"/>
        </w:rPr>
        <w:t>Poveikis kraujui</w:t>
      </w: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Ilgalaikio gydymo diklofenaku, kaip ir kitais NVNU, metu rekomenduojama stebėti kraujo ląstelių kiekį. Diklofenakas, kaip ir kitokie NVNU, gali sukelti laikiną trombocitų agregacijos slopinimą. Reikia atidžiai stebėti pacientus, kurių hemostazė yra sutrikusi.</w:t>
      </w: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b/>
          <w:i/>
          <w:lang w:val="sl-SI" w:eastAsia="sl-SI"/>
        </w:rPr>
      </w:pPr>
      <w:r w:rsidRPr="00646A97">
        <w:rPr>
          <w:rFonts w:ascii="Times New Roman" w:eastAsia="Times New Roman" w:hAnsi="Times New Roman" w:cs="Times New Roman"/>
          <w:b/>
          <w:i/>
          <w:lang w:val="sl-SI" w:eastAsia="sl-SI"/>
        </w:rPr>
        <w:t>Anksčiau diagnozuota astma</w:t>
      </w: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Pacientams, kuriems yra diagnozuota astma, sezoninis alerginis rinitas, nosies gleivinės paburkimas (t. y. nosies polipai), lėtinė obstrukcinė plaučių liga arba lėtinė infekcinė kvėpavimo takų liga (ypač susijusi su į alerginį rinitą panašiais simptomais), NVNU sukeltos reakcijos, pvz., astmos paūmėjimas (vadinamasis analgetikų netoleravimas/ analgetikų sukelta astma), Kvinkės edema arba dilgėlinė pasireiškia dažniau nei kitiems pacientams. Dėl šios priežasties, gydant tokius pacientus, rekomenduojama imtis specialių atsargumo priemonių (būti pasiruošus skubiai suteikti pagalbą). Tai taikoma ir pacientams, kuriems pasireiškia alergija (pvz., odos reakcijos, niežulys ar dilgėlinė) kitokioms medžiagoms.</w:t>
      </w: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Ypač atsargiai diklofenako astma sergantiems pacientams rekomenduojama skirti vartoti parenteriniu būdu, kadangi simptomai gali paūmėti.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Kadangi yra buvę keli aseptinio meningito atvejai, ligoniai, sergantys kolagenoze, diklofenako ir kitų nesteroidinių vaistinių preparatų nuo uždegimo turėtų vartoti atsargiai.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8C3FD9" w:rsidRPr="00646A97" w:rsidRDefault="008C3FD9"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Šio vaistinio preparato dozėje yra mažiau kaip 1 mmol (23 mg) natrio, t.y. jis beveik neturi reikšmės.</w:t>
      </w:r>
    </w:p>
    <w:p w:rsidR="008C3FD9" w:rsidRPr="00646A97" w:rsidRDefault="008C3FD9"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4.5</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Sąveika</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su</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kitais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vaistiniais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preparatais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ir</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kitokia</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sąveika</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Toliau išvardyta sąveika, pastebėta vartojant diklofenako skrandyje neirių tablečių ir (arba) kitų diklofenako farmacinių formų.</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i/>
          <w:lang w:val="sl-SI" w:eastAsia="sl-SI"/>
        </w:rPr>
        <w:t>Litis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Gali didėti kartu su diklofenaku vartojamo ličio koncentracija plazmoje, todėl rekomenduojama stebėti ličio kiekį serume.</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i/>
          <w:lang w:val="sl-SI" w:eastAsia="sl-SI"/>
        </w:rPr>
        <w:lastRenderedPageBreak/>
        <w:t>Digoksinas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Gali didėti kartu su diklofenaku vartojamo digoksino koncentracija plazmoje, todėl rekomenduojama stebėti digoksino kiekį serume.</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i/>
          <w:lang w:val="sl-SI" w:eastAsia="sl-SI"/>
        </w:rPr>
        <w:t>Diuretikai ir antihipertenziniai vaistiniai preparatai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kaip ir kitų NVNU, vartojant kartu su diuretikais ir antihipertenziniais vaistiniais preparatais (pvz., beta adrenoreceptorių blokatoriais, angiotenziną konvertuojančio fermento (AKF) inhibitoriais), gali silpnėti antihipertenzinis jų poveikis, todėl minėtų vaistinių preparatų vartoti kartu reikia atsargiai, be to, pacientams, ypač senyviems, reikia reguliariai matuoti kraujospūdį. Kadangi yra didesnė nefrotoksinio poveikio rizika, paciento organizme skysčio kiekis turi būti normalus, be to, reikia apsvarstyti inkstų funkcijos įvertinimo būtinybę pradėjus kombinuotąjį gydymą bei periodiškai jo metu, ypač jei vartojama diuretikų ir AKF inhibitorių. Jei kartu su diklofenaku vartojama kalį organizme sulaikančių diuretikų, gali didėti kalio kiekis serume, todėl jį reikia dažnai matuoti (žr. 4.4 skyrių).</w:t>
      </w:r>
    </w:p>
    <w:p w:rsidR="00C40C7C" w:rsidRPr="00646A97" w:rsidRDefault="00C40C7C" w:rsidP="00646A97">
      <w:pPr>
        <w:widowControl w:val="0"/>
        <w:tabs>
          <w:tab w:val="left" w:pos="567"/>
        </w:tabs>
        <w:spacing w:after="0" w:line="240" w:lineRule="auto"/>
        <w:rPr>
          <w:rFonts w:ascii="Times New Roman" w:eastAsia="Times New Roman" w:hAnsi="Times New Roman" w:cs="Times New Roman"/>
          <w:i/>
          <w:lang w:eastAsia="lt-LT"/>
        </w:rPr>
      </w:pPr>
    </w:p>
    <w:p w:rsidR="00C40C7C" w:rsidRPr="00646A97" w:rsidRDefault="00C40C7C" w:rsidP="00646A97">
      <w:pPr>
        <w:widowControl w:val="0"/>
        <w:tabs>
          <w:tab w:val="left" w:pos="567"/>
        </w:tabs>
        <w:spacing w:after="0" w:line="240" w:lineRule="auto"/>
        <w:rPr>
          <w:rFonts w:ascii="Times New Roman" w:eastAsia="Times New Roman" w:hAnsi="Times New Roman" w:cs="Times New Roman"/>
          <w:i/>
          <w:lang w:eastAsia="lt-LT"/>
        </w:rPr>
      </w:pPr>
      <w:proofErr w:type="spellStart"/>
      <w:r w:rsidRPr="00646A97">
        <w:rPr>
          <w:rFonts w:ascii="Times New Roman" w:eastAsia="Times New Roman" w:hAnsi="Times New Roman" w:cs="Times New Roman"/>
          <w:i/>
          <w:lang w:eastAsia="lt-LT"/>
        </w:rPr>
        <w:t>Hiperkalemiją</w:t>
      </w:r>
      <w:proofErr w:type="spellEnd"/>
      <w:r w:rsidRPr="00646A97">
        <w:rPr>
          <w:rFonts w:ascii="Times New Roman" w:eastAsia="Times New Roman" w:hAnsi="Times New Roman" w:cs="Times New Roman"/>
          <w:i/>
          <w:lang w:eastAsia="lt-LT"/>
        </w:rPr>
        <w:t xml:space="preserve"> sukeliantys vaistiniai preparatai</w:t>
      </w:r>
    </w:p>
    <w:p w:rsidR="00C40C7C" w:rsidRPr="00646A97" w:rsidRDefault="00C40C7C" w:rsidP="00646A97">
      <w:pPr>
        <w:widowControl w:val="0"/>
        <w:tabs>
          <w:tab w:val="left" w:pos="567"/>
        </w:tabs>
        <w:spacing w:after="0" w:line="240" w:lineRule="auto"/>
        <w:rPr>
          <w:rFonts w:ascii="Times New Roman" w:eastAsia="Times New Roman" w:hAnsi="Times New Roman" w:cs="Times New Roman"/>
          <w:b/>
          <w:i/>
          <w:lang w:eastAsia="lt-LT"/>
        </w:rPr>
      </w:pPr>
      <w:r w:rsidRPr="00646A97">
        <w:rPr>
          <w:rFonts w:ascii="Times New Roman" w:eastAsia="Times New Roman" w:hAnsi="Times New Roman" w:cs="Times New Roman"/>
          <w:lang w:eastAsia="lt-LT"/>
        </w:rPr>
        <w:t xml:space="preserve">Jei kartu su </w:t>
      </w:r>
      <w:proofErr w:type="spellStart"/>
      <w:r w:rsidRPr="00646A97">
        <w:rPr>
          <w:rFonts w:ascii="Times New Roman" w:eastAsia="Times New Roman" w:hAnsi="Times New Roman" w:cs="Times New Roman"/>
          <w:lang w:eastAsia="lt-LT"/>
        </w:rPr>
        <w:t>diklofenaku</w:t>
      </w:r>
      <w:proofErr w:type="spellEnd"/>
      <w:r w:rsidRPr="00646A97">
        <w:rPr>
          <w:rFonts w:ascii="Times New Roman" w:eastAsia="Times New Roman" w:hAnsi="Times New Roman" w:cs="Times New Roman"/>
          <w:lang w:eastAsia="lt-LT"/>
        </w:rPr>
        <w:t xml:space="preserve"> vartojama kalį organizme sulaikančių diuretikų, </w:t>
      </w:r>
      <w:proofErr w:type="spellStart"/>
      <w:r w:rsidRPr="00646A97">
        <w:rPr>
          <w:rFonts w:ascii="Times New Roman" w:eastAsia="Times New Roman" w:hAnsi="Times New Roman" w:cs="Times New Roman"/>
          <w:lang w:eastAsia="lt-LT"/>
        </w:rPr>
        <w:t>ciklosporino</w:t>
      </w:r>
      <w:proofErr w:type="spellEnd"/>
      <w:r w:rsidRPr="00646A97">
        <w:rPr>
          <w:rFonts w:ascii="Times New Roman" w:eastAsia="Times New Roman" w:hAnsi="Times New Roman" w:cs="Times New Roman"/>
          <w:lang w:eastAsia="lt-LT"/>
        </w:rPr>
        <w:t xml:space="preserve">, </w:t>
      </w:r>
      <w:proofErr w:type="spellStart"/>
      <w:r w:rsidRPr="00646A97">
        <w:rPr>
          <w:rFonts w:ascii="Times New Roman" w:eastAsia="Times New Roman" w:hAnsi="Times New Roman" w:cs="Times New Roman"/>
          <w:lang w:eastAsia="lt-LT"/>
        </w:rPr>
        <w:t>takrolimuzo</w:t>
      </w:r>
      <w:proofErr w:type="spellEnd"/>
      <w:r w:rsidRPr="00646A97">
        <w:rPr>
          <w:rFonts w:ascii="Times New Roman" w:eastAsia="Times New Roman" w:hAnsi="Times New Roman" w:cs="Times New Roman"/>
          <w:lang w:eastAsia="lt-LT"/>
        </w:rPr>
        <w:t xml:space="preserve"> ar </w:t>
      </w:r>
      <w:proofErr w:type="spellStart"/>
      <w:r w:rsidRPr="00646A97">
        <w:rPr>
          <w:rFonts w:ascii="Times New Roman" w:eastAsia="Times New Roman" w:hAnsi="Times New Roman" w:cs="Times New Roman"/>
          <w:lang w:eastAsia="lt-LT"/>
        </w:rPr>
        <w:t>trimetoprimo</w:t>
      </w:r>
      <w:proofErr w:type="spellEnd"/>
      <w:r w:rsidRPr="00646A97">
        <w:rPr>
          <w:rFonts w:ascii="Times New Roman" w:eastAsia="Times New Roman" w:hAnsi="Times New Roman" w:cs="Times New Roman"/>
          <w:lang w:eastAsia="lt-LT"/>
        </w:rPr>
        <w:t>, gali didėti kalio koncentracija serume, todėl ją reikia dažnai matuoti (žr. 4.4 skyrių).</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i/>
          <w:lang w:val="sl-SI" w:eastAsia="sl-SI"/>
        </w:rPr>
        <w:t>Kiti NVNU ir kortikosteroidai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vartojant kartu su kitais sisteminio poveikio NVNU ar kortikosteroidais, gali dažniau pasireikšti nepageidaujamas poveikis virškinimo traktui (žr. 4.4 skyrių).</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Antikoaguliantai ir trombocitų agregaciją slopinantys preparatai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Rekomenduojama laikytis atsargumo, kadangi kombinuotojo gydymo atveju gali didėti kraujavimo rizika (žr. 4.4 skyrių). Nors klinikinių tyrimų metu diklofenako poveikio antikoaguliantų poveikiui nepastebėta, tačiau buvo pranešimų apie padidėjusią kraujavimo riziką pacientams, kartu vartojusiems diklofenako ir antikoaguliantų, todėl tokių pacientų būklę rekomenduojama atidžiai stebėti.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Selektyvūs serotonino reabsorbcijos inhibitoriai (SSRI)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Kartu vartojant sisteminio poveikio NVNU, įskaitant diklofenaką, ir SSRI, gali didėti kraujavimo iš virškinimo trakto rizika (žr. 4.4 skyrių).</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i/>
          <w:lang w:val="sl-SI" w:eastAsia="sl-SI"/>
        </w:rPr>
        <w:t>Antidiabetiniai vaistiniai preparatai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Klinikinių tyrimų metu nustatyta, kad diklofenakas įtakos kartu vartojamų geriamųjų antidiabetinių vaistinių preparatų klinikiniam veiksmingumui nedaro. Vis dėlto gauta pavienių pranešimų apie hipoglikemijos ar hiperglikemijos atvejus, dėl kurių pacientams gydymo diklofenaku metu reikėjo keisti antidiabetinių vaistinių preparatų dozę. Dėl šios priežasties, kartu vartojant minėtų vaistinių preparatų, atsargumo dėlei rekomenduojama stebėti gliukozės kiekį kraujyje.</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i/>
          <w:lang w:val="sl-SI" w:eastAsia="sl-SI"/>
        </w:rPr>
        <w:t>Metotreksatas</w:t>
      </w:r>
    </w:p>
    <w:p w:rsidR="00C230B7" w:rsidRPr="00646A97" w:rsidRDefault="00C230B7" w:rsidP="00646A97">
      <w:pPr>
        <w:widowControl w:val="0"/>
        <w:tabs>
          <w:tab w:val="left" w:pos="567"/>
        </w:tabs>
        <w:autoSpaceDE w:val="0"/>
        <w:autoSpaceDN w:val="0"/>
        <w:adjustRightInd w:val="0"/>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Diklofenakas gali slopinti metotreksato klirensą inkstų kanalėliuose ir taip didinti jo kiekį organizme. Jeigu NVNU, įskaitant diklofenaką, vartojama iki metotreksato vartojimo likus ar po jo praėjus 24 valandoms, rekomenduojama imtis atsargumo priemonių, nes gali padidėti metotreksato koncentracija kraujyje ir pasireikšti stipresnis šios medžiagos toksinis poveikis.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Ciklosporinas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Diklofenakas, kaip ir kitokie NVNU, gali stiprinti nefrotoksinį ciklosporino poveikį, tai yra susiję su poveikiu prostaglandinams inkstuose. Vadinasi, ciklosporinu gydomiems pacientams reikia skirti mažesnę diklofenako dozę nei pacientams, kurie ciklosporino nevartoja.</w:t>
      </w:r>
    </w:p>
    <w:p w:rsidR="00C230B7" w:rsidRPr="00646A97" w:rsidRDefault="00C230B7" w:rsidP="00646A97">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lang w:val="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i/>
          <w:lang w:val="sl-SI" w:eastAsia="sl-SI"/>
        </w:rPr>
        <w:t>Chinolonų grupės antibakteriniai vaistiniai preparatai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r w:rsidRPr="00646A97">
        <w:rPr>
          <w:rFonts w:ascii="Times New Roman" w:eastAsia="Times New Roman" w:hAnsi="Times New Roman" w:cs="Times New Roman"/>
          <w:lang w:val="sl-SI" w:eastAsia="sl-SI"/>
        </w:rPr>
        <w:t>Gauta pavienių pranešimų apie traukulius, kuriuos galėjo sukelti kombinuotasis gydymas chinolonais ir NVNU.</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Fenitoinas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lastRenderedPageBreak/>
        <w:t>Diklofenakas gali didinti kartu vartojamo fenitoino ekspoziciją, todėl rekomenduojama stebėti fenitoino koncentraciją plazmoje.</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Kolestipolis ir kolestiraminas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Šios medžiagos gali lėtinti ar mažinti diklofenako absorbciją, todėl diklofenako rekomenduojama vartoti likus mažiausiai vienai valandai iki kolestipolio ar kolestiramino vartojimo ar praėjus 4</w:t>
      </w:r>
      <w:r w:rsidRPr="00646A97">
        <w:rPr>
          <w:rFonts w:ascii="Times New Roman" w:eastAsia="Times New Roman" w:hAnsi="Times New Roman" w:cs="Times New Roman"/>
          <w:lang w:val="sl-SI" w:eastAsia="sl-SI"/>
        </w:rPr>
        <w:noBreakHyphen/>
        <w:t>6 valandoms po jo.</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Stiprūs CYP2C9 inhibitoriai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rekomenduojama atsargiai skirti vartoti kartu su stipriais CYP2C9 izofermento inhibitoriais (pvz., sulfinpirazonu ar vorikonazolu), kadangi dėl diklofenako metabolizmo slopinimo gali reikšmingai padidėti didžiausia diklofenako koncentracija plazmoje ir ekspozicija.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4.6</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Vaisingumas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nėštumo</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ir</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žindymo</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laikotarpis</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u w:val="single"/>
          <w:lang w:val="sl-SI" w:eastAsia="sl-SI"/>
        </w:rPr>
      </w:pPr>
      <w:r w:rsidRPr="00646A97">
        <w:rPr>
          <w:rFonts w:ascii="Times New Roman" w:eastAsia="Times New Roman" w:hAnsi="Times New Roman" w:cs="Times New Roman"/>
          <w:color w:val="000000"/>
          <w:u w:val="single"/>
          <w:lang w:val="sl-SI" w:eastAsia="sl-SI"/>
        </w:rPr>
        <w:t>Nėštumas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Prostaglandinų sintezės slopinimas gali sukelti žalingą poveikį nėštumui ir (arba) embriono ar vaisiaus vystymuisi. Epidemiologinių tyrimų metu gauti duomenys rodo, kad ankstyvuoju nėštumo laikotarpiu vartojami prostaglandinų sintezės inhibitoriai didina persileidimo, širdies apsigimimų bei pilvo įskilimo pavojų. Absoliuti širdies ir kraujagyslių sistemos apsigimimų rizika padidėja: jų pasireiškia maždaug 1,5% naujagimių (įprastai – mažiau nei 1%).</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Manoma, kad toks pavojus stiprėja didėjant dozei ir ilgėjant gydymo trukmei. Nustatyta, kad gyvūnams prostaglandinų sintezės inhibitoriai didina pre- ir poimplantacinės bei embriono ir vaisiaus žūties dažnumą.</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color w:val="000000"/>
          <w:lang w:val="sl-SI" w:eastAsia="sl-SI"/>
        </w:rPr>
        <w:t xml:space="preserve">Be to, gyvūnams, kuriems organogenezės laikotarpiu buvo skiriama prostaglandinų sintezės inhibitorių, padidėjo įvairių apsigimimų, įskaitant širdies ir kraujagyslių sistemos, dažnumas. Pirmaisiais šešiais gydymo mėnesiais </w:t>
      </w:r>
      <w:r w:rsidRPr="00646A97">
        <w:rPr>
          <w:rFonts w:ascii="Times New Roman" w:eastAsia="Times New Roman" w:hAnsi="Times New Roman" w:cs="Times New Roman"/>
          <w:lang w:val="sl-SI" w:eastAsia="sl-SI"/>
        </w:rPr>
        <w:t>Naklofen vartoti negalima, išskyrus neabejotinai būtinus atvejus. Jei Naklofen vartojanti moteris bando pastoti arba yra pirmieji šeši nėštumo mėnesiai, dozė bei gydymo trukmė turi būti kiek įmanoma mažesnė.</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Paskutiniais trimis nėštumo mėnesiais prostaglandinų sintezės inhibitorių ekspozicija vaisiui gali sukelti toliau išvardytą poveikį.</w:t>
      </w:r>
    </w:p>
    <w:p w:rsidR="00C230B7" w:rsidRPr="00646A97" w:rsidRDefault="00C230B7" w:rsidP="00646A97">
      <w:pPr>
        <w:widowControl w:val="0"/>
        <w:numPr>
          <w:ilvl w:val="2"/>
          <w:numId w:val="44"/>
        </w:numPr>
        <w:spacing w:after="0" w:line="240" w:lineRule="auto"/>
        <w:ind w:left="567" w:hanging="567"/>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Toksinį poveikį širdžiai ir plaučiams (gali per anksti užsidaryti arterinis latakas ar atsirasti plaučių hipertenzija).</w:t>
      </w:r>
    </w:p>
    <w:p w:rsidR="00C230B7" w:rsidRPr="00646A97" w:rsidRDefault="00C230B7" w:rsidP="00646A97">
      <w:pPr>
        <w:widowControl w:val="0"/>
        <w:numPr>
          <w:ilvl w:val="2"/>
          <w:numId w:val="44"/>
        </w:numPr>
        <w:tabs>
          <w:tab w:val="left" w:pos="567"/>
        </w:tabs>
        <w:spacing w:after="0" w:line="240" w:lineRule="auto"/>
        <w:ind w:left="567" w:hanging="567"/>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Inkstų funkcijos sutrikimą, dėl kurio gali pasireikšti inkstų funkcijos nepakankamumas ir sumažėti amniono skysčio kiekis.</w:t>
      </w:r>
    </w:p>
    <w:p w:rsidR="00C230B7" w:rsidRPr="00646A97" w:rsidRDefault="00C230B7" w:rsidP="00646A97">
      <w:pPr>
        <w:widowControl w:val="0"/>
        <w:numPr>
          <w:ilvl w:val="2"/>
          <w:numId w:val="44"/>
        </w:numPr>
        <w:tabs>
          <w:tab w:val="left" w:pos="567"/>
        </w:tabs>
        <w:spacing w:after="0" w:line="240" w:lineRule="auto"/>
        <w:ind w:left="567" w:hanging="567"/>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 xml:space="preserve">Nėštumo pabaigoje vartojami prostaglandinų sintezės inhibitoriai gali </w:t>
      </w:r>
      <w:r w:rsidRPr="00646A97">
        <w:rPr>
          <w:rFonts w:ascii="Times New Roman" w:eastAsia="Times New Roman" w:hAnsi="Times New Roman" w:cs="Times New Roman"/>
          <w:lang w:val="sl-SI" w:eastAsia="sl-SI"/>
        </w:rPr>
        <w:t>sukelti toliau išvardytą poveikį</w:t>
      </w:r>
      <w:r w:rsidRPr="00646A97">
        <w:rPr>
          <w:rFonts w:ascii="Times New Roman" w:eastAsia="Times New Roman" w:hAnsi="Times New Roman" w:cs="Times New Roman"/>
          <w:color w:val="000000"/>
          <w:lang w:val="sl-SI" w:eastAsia="sl-SI"/>
        </w:rPr>
        <w:t xml:space="preserve"> moteriai ir vaisiui.</w:t>
      </w:r>
    </w:p>
    <w:p w:rsidR="00C230B7" w:rsidRPr="00646A97" w:rsidRDefault="00C230B7" w:rsidP="00646A97">
      <w:pPr>
        <w:widowControl w:val="0"/>
        <w:numPr>
          <w:ilvl w:val="2"/>
          <w:numId w:val="44"/>
        </w:numPr>
        <w:spacing w:after="0" w:line="240" w:lineRule="auto"/>
        <w:ind w:left="567" w:hanging="567"/>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Ilginti kraujavimo laiką (trombocitų agregaciją slopinantis poveikis gali atsirasti net vartojant labai mažą dozę).</w:t>
      </w:r>
    </w:p>
    <w:p w:rsidR="00C230B7" w:rsidRPr="00646A97" w:rsidRDefault="00C230B7" w:rsidP="00646A97">
      <w:pPr>
        <w:widowControl w:val="0"/>
        <w:numPr>
          <w:ilvl w:val="2"/>
          <w:numId w:val="44"/>
        </w:numPr>
        <w:spacing w:after="0" w:line="240" w:lineRule="auto"/>
        <w:ind w:left="567" w:hanging="567"/>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Slopinti gimdos susitraukimus, todėl gimdymas gali vėluoti arba pailgėti.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Dėl šių priežasčių Naklofen paskutiniais trimis nėštumo mėnesiais vartoti draudžiama.</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u w:val="single"/>
          <w:lang w:val="sl-SI" w:eastAsia="sl-SI"/>
        </w:rPr>
      </w:pPr>
      <w:r w:rsidRPr="00646A97">
        <w:rPr>
          <w:rFonts w:ascii="Times New Roman" w:eastAsia="Times New Roman" w:hAnsi="Times New Roman" w:cs="Times New Roman"/>
          <w:color w:val="000000"/>
          <w:u w:val="single"/>
          <w:lang w:val="sl-SI" w:eastAsia="sl-SI"/>
        </w:rPr>
        <w:t>Žindymas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Mažas diklofenako, kaip ir kitų NVNU, kiekis išsiskiria į motinos pieną. Todėl, kad būtų išvengta nepageidaujamo poveikio kūdikiui, diklofenako žindymo metu vartoti negalima.</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u w:val="single"/>
          <w:lang w:val="sl-SI" w:eastAsia="sl-SI"/>
        </w:rPr>
      </w:pPr>
      <w:r w:rsidRPr="00646A97">
        <w:rPr>
          <w:rFonts w:ascii="Times New Roman" w:eastAsia="Times New Roman" w:hAnsi="Times New Roman" w:cs="Times New Roman"/>
          <w:color w:val="000000"/>
          <w:u w:val="single"/>
          <w:lang w:val="sl-SI" w:eastAsia="sl-SI"/>
        </w:rPr>
        <w:t>Vaisingumas</w:t>
      </w:r>
    </w:p>
    <w:p w:rsidR="00C230B7" w:rsidRPr="00646A97" w:rsidRDefault="00C230B7" w:rsidP="00646A97">
      <w:pPr>
        <w:widowControl w:val="0"/>
        <w:tabs>
          <w:tab w:val="left" w:pos="567"/>
        </w:tabs>
        <w:spacing w:after="0" w:line="240" w:lineRule="auto"/>
        <w:textAlignment w:val="top"/>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Diklofenakas, kaip ir kiti NVNU, gali sutrikdyti moterų vaisingumą, todėl jo nerekomenduojama vartoti moterims, kurios bando pastoti. Moterims, kurios turi sunkumų pastojant arba kurioms atliekami tyrimai dėl vaisingumo sutrikimo, reikia apsvarstyti diklofenako vartojimo nutraukimą.</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4.7</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Poveikis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gebėjimui</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vairuoti</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ir</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valdyti</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mechanizmus</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lastRenderedPageBreak/>
        <w:t>Jei diklofenako vartojimo metu pacientui pasireiškia regos sutrikimas, svaigulys, galvos sukimasis (</w:t>
      </w:r>
      <w:r w:rsidRPr="00646A97">
        <w:rPr>
          <w:rFonts w:ascii="Times New Roman" w:eastAsia="Times New Roman" w:hAnsi="Times New Roman" w:cs="Times New Roman"/>
          <w:i/>
          <w:iCs/>
          <w:lang w:val="sl-SI" w:eastAsia="sl-SI"/>
        </w:rPr>
        <w:t>vertigo</w:t>
      </w:r>
      <w:r w:rsidRPr="00646A97">
        <w:rPr>
          <w:rFonts w:ascii="Times New Roman" w:eastAsia="Times New Roman" w:hAnsi="Times New Roman" w:cs="Times New Roman"/>
          <w:lang w:val="sl-SI" w:eastAsia="sl-SI"/>
        </w:rPr>
        <w:t>), somnolencija ar kitoks centrinės nervų sistemos sutrikimas, jam vairuoti ir valdyti mechanizmus negalima.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4.8</w:t>
      </w:r>
      <w:r w:rsidRPr="00646A97">
        <w:rPr>
          <w:rFonts w:ascii="Times New Roman" w:eastAsia="Times New Roman" w:hAnsi="Times New Roman" w:cs="Times New Roman"/>
          <w:b/>
          <w:lang w:val="sl-SI" w:eastAsia="sl-SI"/>
        </w:rPr>
        <w:tab/>
        <w:t>Nepageidaujamas poveikis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1 lentelėje išvardytos nepageidaujamos reakcijos suskirstytos pagal dažnį (dažnesnės paminėtos pirmiau).</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Nepageidaujamo poveikio dažnis apibūdinamas taip:</w:t>
      </w:r>
    </w:p>
    <w:p w:rsidR="00C230B7" w:rsidRPr="00646A97" w:rsidRDefault="00C230B7" w:rsidP="00646A97">
      <w:pPr>
        <w:widowControl w:val="0"/>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labai dažnas (≥ 1/10);</w:t>
      </w:r>
    </w:p>
    <w:p w:rsidR="00C230B7" w:rsidRPr="00646A97" w:rsidRDefault="00C230B7" w:rsidP="00646A97">
      <w:pPr>
        <w:widowControl w:val="0"/>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dažnas (nuo ≥ 1/100 iki &lt; 1/10);</w:t>
      </w:r>
    </w:p>
    <w:p w:rsidR="00C230B7" w:rsidRPr="00646A97" w:rsidRDefault="00C230B7" w:rsidP="00646A97">
      <w:pPr>
        <w:widowControl w:val="0"/>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nedažnas (nuo ≥ 1/1 000 iki &lt; 1/100);</w:t>
      </w:r>
    </w:p>
    <w:p w:rsidR="00C230B7" w:rsidRPr="00646A97" w:rsidRDefault="00C230B7" w:rsidP="00646A97">
      <w:pPr>
        <w:widowControl w:val="0"/>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retas (nuo ≥ 1/10 000 iki &lt; 1/1000);</w:t>
      </w:r>
    </w:p>
    <w:p w:rsidR="00C230B7" w:rsidRPr="00646A97" w:rsidRDefault="00C230B7" w:rsidP="00646A97">
      <w:pPr>
        <w:widowControl w:val="0"/>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labai retas (&lt; 1/10 000);</w:t>
      </w:r>
    </w:p>
    <w:p w:rsidR="00C230B7" w:rsidRPr="00646A97" w:rsidRDefault="00C230B7" w:rsidP="00646A97">
      <w:pPr>
        <w:widowControl w:val="0"/>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nežinomas (negali būti apskaičiuotas pagal turimus duomenis).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Toliau išvardytas nepageidaujamas poveikis apima poveikį, nustatytą tiek trumpalaikio, tiek ilgalaikio gydymo atveju.</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734"/>
        <w:gridCol w:w="1952"/>
        <w:gridCol w:w="2331"/>
        <w:gridCol w:w="1571"/>
      </w:tblGrid>
      <w:tr w:rsidR="00C230B7" w:rsidRPr="00646A97" w:rsidTr="004A5483">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lang w:val="sl-SI"/>
              </w:rPr>
            </w:pPr>
            <w:r w:rsidRPr="00646A97">
              <w:rPr>
                <w:rFonts w:ascii="Times New Roman" w:eastAsia="Times New Roman" w:hAnsi="Times New Roman" w:cs="Times New Roman"/>
                <w:lang w:val="sl-SI" w:eastAsia="sl-SI"/>
              </w:rPr>
              <w:t>Dažni</w:t>
            </w:r>
          </w:p>
        </w:tc>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lang w:val="sl-SI"/>
              </w:rPr>
            </w:pPr>
            <w:r w:rsidRPr="00646A97">
              <w:rPr>
                <w:rFonts w:ascii="Times New Roman" w:eastAsia="Times New Roman" w:hAnsi="Times New Roman" w:cs="Times New Roman"/>
                <w:lang w:val="sl-SI" w:eastAsia="sl-SI"/>
              </w:rPr>
              <w:t>Reti</w:t>
            </w:r>
          </w:p>
        </w:tc>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lang w:val="sl-SI"/>
              </w:rPr>
            </w:pPr>
            <w:r w:rsidRPr="00646A97">
              <w:rPr>
                <w:rFonts w:ascii="Times New Roman" w:eastAsia="Times New Roman" w:hAnsi="Times New Roman" w:cs="Times New Roman"/>
                <w:lang w:val="sl-SI" w:eastAsia="sl-SI"/>
              </w:rPr>
              <w:t>Labai reti</w:t>
            </w:r>
          </w:p>
        </w:tc>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lang w:val="sl-SI"/>
              </w:rPr>
            </w:pPr>
            <w:r w:rsidRPr="00646A97">
              <w:rPr>
                <w:rFonts w:ascii="Times New Roman" w:eastAsia="Times New Roman" w:hAnsi="Times New Roman" w:cs="Times New Roman"/>
                <w:lang w:val="sl-SI" w:eastAsia="sl-SI"/>
              </w:rPr>
              <w:t>Dažnis nežinomas</w:t>
            </w: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iCs/>
                <w:lang w:val="sl-SI" w:eastAsia="sl-SI"/>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Trombocitopenija, leukopenija, anemija (įskaitant hemolizinę ir aplazinę anemiją), agranulocitozė.</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iCs/>
                <w:lang w:val="sl-SI" w:eastAsia="sl-SI"/>
              </w:rPr>
              <w:t>Imuninės sistemos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 xml:space="preserve">Padidėjęs jautrumas, anafilaksinės ir anafilaktoidinės reakcijos (įskaitant </w:t>
            </w:r>
            <w:r w:rsidRPr="00646A97">
              <w:rPr>
                <w:rFonts w:ascii="Times New Roman" w:eastAsia="Times New Roman" w:hAnsi="Times New Roman" w:cs="Times New Roman"/>
                <w:lang w:val="sl-SI" w:eastAsia="sl-SI"/>
              </w:rPr>
              <w:t>bronchų spazmą, angioneurozinę edemą,</w:t>
            </w:r>
            <w:r w:rsidRPr="00646A97">
              <w:rPr>
                <w:rFonts w:ascii="Times New Roman" w:eastAsia="Times New Roman" w:hAnsi="Times New Roman" w:cs="Times New Roman"/>
                <w:color w:val="000000"/>
                <w:lang w:val="sl-SI" w:eastAsia="sl-SI"/>
              </w:rPr>
              <w:t xml:space="preserve"> hipotenziją ir šoką).</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 xml:space="preserve">Angioneurozinė edema (įskaitant veido edemą), </w:t>
            </w:r>
            <w:r w:rsidRPr="00646A97">
              <w:rPr>
                <w:rFonts w:ascii="Times New Roman" w:eastAsia="Times New Roman" w:hAnsi="Times New Roman" w:cs="Times New Roman"/>
                <w:lang w:val="sl-SI" w:eastAsia="sl-SI"/>
              </w:rPr>
              <w:t>niežulys, dilgėlinė</w:t>
            </w:r>
            <w:r w:rsidRPr="00646A97">
              <w:rPr>
                <w:rFonts w:ascii="Times New Roman" w:eastAsia="Times New Roman" w:hAnsi="Times New Roman" w:cs="Times New Roman"/>
                <w:color w:val="000000"/>
                <w:lang w:val="sl-SI" w:eastAsia="sl-SI"/>
              </w:rPr>
              <w:t>.</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iCs/>
                <w:lang w:val="sl-SI" w:eastAsia="sl-SI"/>
              </w:rPr>
              <w:t>Psichikos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 xml:space="preserve">Dezorientacija, depresija, nemiga, </w:t>
            </w:r>
            <w:r w:rsidRPr="00646A97">
              <w:rPr>
                <w:rFonts w:ascii="Times New Roman" w:eastAsia="Times New Roman" w:hAnsi="Times New Roman" w:cs="Times New Roman"/>
                <w:lang w:val="sl-SI" w:eastAsia="sl-SI"/>
              </w:rPr>
              <w:t>pavargimas,</w:t>
            </w:r>
            <w:r w:rsidRPr="00646A97">
              <w:rPr>
                <w:rFonts w:ascii="Times New Roman" w:eastAsia="Times New Roman" w:hAnsi="Times New Roman" w:cs="Times New Roman"/>
                <w:color w:val="000000"/>
                <w:lang w:val="sl-SI" w:eastAsia="sl-SI"/>
              </w:rPr>
              <w:t xml:space="preserve"> košmariški sapnai, dirglumas, psichikos sutrikimas.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left" w:pos="720"/>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iCs/>
                <w:lang w:val="sl-SI" w:eastAsia="sl-SI"/>
              </w:rPr>
              <w:t>Nervų sistemos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Galvos skausmas, svaigulys.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Somnolencija, nuovargis.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Parestezija, atminties pablogėjimas, traukuliai, nerimas, tremoras, aseptinis meningitas, skonio pojūčio sutrikimas, smegenų kraujagyslių sutrikimas.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Sumišimas, haliucinacijos, bendrasis negalavimas.</w:t>
            </w: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iCs/>
                <w:lang w:val="sl-SI" w:eastAsia="sl-SI"/>
              </w:rPr>
              <w:t>Akių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Regos sutrikimas, matomo vaizdo neryškumas, diplopija.</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iCs/>
                <w:lang w:val="sl-SI" w:eastAsia="sl-SI"/>
              </w:rPr>
              <w:t>Ausų ir labirintų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Galvos sukimasis (</w:t>
            </w:r>
            <w:r w:rsidRPr="00646A97">
              <w:rPr>
                <w:rFonts w:ascii="Times New Roman" w:eastAsia="Times New Roman" w:hAnsi="Times New Roman" w:cs="Times New Roman"/>
                <w:i/>
                <w:iCs/>
                <w:color w:val="000000"/>
                <w:lang w:val="sl-SI" w:eastAsia="sl-SI"/>
              </w:rPr>
              <w:t>vertigo</w:t>
            </w:r>
            <w:r w:rsidRPr="00646A97">
              <w:rPr>
                <w:rFonts w:ascii="Times New Roman" w:eastAsia="Times New Roman" w:hAnsi="Times New Roman" w:cs="Times New Roman"/>
                <w:color w:val="000000"/>
                <w:lang w:val="sl-SI" w:eastAsia="sl-SI"/>
              </w:rPr>
              <w:t>).</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Spengimas ausyse, klausos pablogėjimas.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i/>
                <w:iCs/>
                <w:lang w:val="sl-SI"/>
              </w:rPr>
            </w:pPr>
            <w:r w:rsidRPr="00646A97">
              <w:rPr>
                <w:rFonts w:ascii="Times New Roman" w:eastAsia="Times New Roman" w:hAnsi="Times New Roman" w:cs="Times New Roman"/>
                <w:i/>
                <w:iCs/>
                <w:lang w:val="sl-SI" w:eastAsia="sl-SI"/>
              </w:rPr>
              <w:t xml:space="preserve">Širdies </w:t>
            </w:r>
            <w:r w:rsidRPr="00646A97">
              <w:rPr>
                <w:rFonts w:ascii="Times New Roman" w:eastAsia="Times New Roman" w:hAnsi="Times New Roman" w:cs="Times New Roman"/>
                <w:i/>
                <w:iCs/>
                <w:lang w:val="sl-SI" w:eastAsia="sl-SI"/>
              </w:rPr>
              <w:lastRenderedPageBreak/>
              <w:t>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lang w:val="sl-SI" w:eastAsia="sl-SI"/>
              </w:rPr>
              <w:t xml:space="preserve">Skysčio </w:t>
            </w:r>
            <w:r w:rsidRPr="00646A97">
              <w:rPr>
                <w:rFonts w:ascii="Times New Roman" w:eastAsia="Times New Roman" w:hAnsi="Times New Roman" w:cs="Times New Roman"/>
                <w:lang w:val="sl-SI" w:eastAsia="sl-SI"/>
              </w:rPr>
              <w:lastRenderedPageBreak/>
              <w:t>susilaikymas ir edema.</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lastRenderedPageBreak/>
              <w:t xml:space="preserve">Palpitacija, krūtinės </w:t>
            </w:r>
            <w:r w:rsidRPr="00646A97">
              <w:rPr>
                <w:rFonts w:ascii="Times New Roman" w:eastAsia="Times New Roman" w:hAnsi="Times New Roman" w:cs="Times New Roman"/>
                <w:color w:val="000000"/>
                <w:lang w:val="sl-SI" w:eastAsia="sl-SI"/>
              </w:rPr>
              <w:lastRenderedPageBreak/>
              <w:t>skausmas, širdies nepakankamumas, miokardo infarktas.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F01A4E"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lang w:val="sl-SI"/>
              </w:rPr>
              <w:lastRenderedPageBreak/>
              <w:t xml:space="preserve">Kounis </w:t>
            </w:r>
            <w:r w:rsidRPr="00646A97">
              <w:rPr>
                <w:rFonts w:ascii="Times New Roman" w:eastAsia="Times New Roman" w:hAnsi="Times New Roman" w:cs="Times New Roman"/>
                <w:lang w:val="sl-SI"/>
              </w:rPr>
              <w:lastRenderedPageBreak/>
              <w:t>sindromas</w:t>
            </w:r>
            <w:r w:rsidR="004A5483" w:rsidRPr="00646A97">
              <w:rPr>
                <w:rFonts w:ascii="Times New Roman" w:eastAsia="Times New Roman" w:hAnsi="Times New Roman" w:cs="Times New Roman"/>
                <w:lang w:val="sl-SI"/>
              </w:rPr>
              <w:t>.</w:t>
            </w: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iCs/>
                <w:lang w:val="sl-SI" w:eastAsia="sl-SI"/>
              </w:rPr>
              <w:lastRenderedPageBreak/>
              <w:t>Kraujagyslių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Hipertenzija, hipotenzija, vaskulitas.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iCs/>
                <w:lang w:val="sl-SI" w:eastAsia="sl-SI"/>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Astma (įskaitant dispnėją).</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Pneumonitas.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lang w:val="sl-SI" w:eastAsia="sl-SI"/>
              </w:rPr>
              <w:t>Virškinimo trakto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 xml:space="preserve">Pykinimas, vėmimas, viduriavimas, </w:t>
            </w:r>
            <w:r w:rsidRPr="00646A97">
              <w:rPr>
                <w:rFonts w:ascii="Times New Roman" w:eastAsia="Times New Roman" w:hAnsi="Times New Roman" w:cs="Times New Roman"/>
                <w:lang w:val="sl-SI" w:eastAsia="sl-SI"/>
              </w:rPr>
              <w:t>vidurių užkietėjimas,</w:t>
            </w:r>
            <w:r w:rsidRPr="00646A97">
              <w:rPr>
                <w:rFonts w:ascii="Times New Roman" w:eastAsia="Times New Roman" w:hAnsi="Times New Roman" w:cs="Times New Roman"/>
                <w:color w:val="000000"/>
                <w:lang w:val="sl-SI" w:eastAsia="sl-SI"/>
              </w:rPr>
              <w:t xml:space="preserve"> dispepsija, pilvo skausmas, pilvo pūtimas, anoreksija.</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Gastritas, virškinimo trakto kraujavimas, vėmimas krauju, melena, viduriavimas kraujingomis išmatomis, virškinimo trakto opa su kraujavimu ar perforacija arba be jų.</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Kolitas (įskaitant hemoraginį kolitą ir opinio kolito ar Krono ligos paūmėjimą), vidurių užkietėjimas, stomatitas (įskaitant opinį stomatitą), glositas, stemplės sutrikimai, į diafragmą panašios žarnyno striktūros, pankreatitas.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lang w:val="sl-SI" w:eastAsia="sl-SI"/>
              </w:rPr>
              <w:t>Išeminis kolitas.</w:t>
            </w: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lang w:val="sl-SI" w:eastAsia="sl-SI"/>
              </w:rPr>
              <w:t>Kepenų, tulžies pūslės ir latakų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Transaminazių aktyvumo padidėjimas.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lang w:val="sl-SI" w:eastAsia="sl-SI"/>
              </w:rPr>
              <w:t>Gelta, besimptomis hepatitas, ūminis hepatitas, lėtinis aktyvus hepatitas, cholestazė.</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Žaibinis hepatitas, kepenų nekrozė, kepenų nepakankamumas.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lang w:val="sl-SI" w:eastAsia="sl-SI"/>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Išbėrimas.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color w:val="000000"/>
                <w:lang w:val="sl-SI" w:eastAsia="sl-SI"/>
              </w:rPr>
            </w:pPr>
            <w:r w:rsidRPr="00646A97">
              <w:rPr>
                <w:rFonts w:ascii="Times New Roman" w:eastAsia="Times New Roman" w:hAnsi="Times New Roman" w:cs="Times New Roman"/>
                <w:color w:val="000000"/>
                <w:lang w:val="sl-SI" w:eastAsia="sl-SI"/>
              </w:rPr>
              <w:t>Dilgėlinė.</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color w:val="000000"/>
                <w:lang w:val="sl-SI" w:eastAsia="sl-SI"/>
              </w:rPr>
              <w:t>Pūslinė erupcija, egzema, eritema, daugiaformė eritema, Stevens-Johnson sindromas, toksinė epidermio nekrolizė (Lyell sindromas), eksfoliacinis dermatitas, plaukų slinkimas, jautrumo šviesai reakcija, purpura, alerginė purpura, niežėjimas.</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lang w:val="sl-SI" w:eastAsia="sl-SI"/>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lang w:val="sl-SI" w:eastAsia="sl-SI"/>
              </w:rPr>
              <w:t>Inkstų nepakankamumas, ūminis inkstų nepakankamumas, hematurija, proteinurija, nefrozinis sindromas, intersticinis nefritas, papilinė nekrozė.</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r w:rsidR="00C230B7" w:rsidRPr="00646A97" w:rsidTr="004A5483">
        <w:tc>
          <w:tcPr>
            <w:tcW w:w="0" w:type="auto"/>
            <w:tcBorders>
              <w:top w:val="single" w:sz="4" w:space="0" w:color="auto"/>
              <w:left w:val="single" w:sz="4" w:space="0" w:color="auto"/>
              <w:bottom w:val="single" w:sz="4" w:space="0" w:color="auto"/>
              <w:right w:val="single" w:sz="4" w:space="0" w:color="auto"/>
            </w:tcBorders>
            <w:hideMark/>
          </w:tcPr>
          <w:p w:rsidR="00C230B7" w:rsidRPr="00646A97" w:rsidRDefault="00C230B7" w:rsidP="00646A97">
            <w:pPr>
              <w:widowControl w:val="0"/>
              <w:tabs>
                <w:tab w:val="left" w:pos="567"/>
                <w:tab w:val="center" w:pos="4536"/>
                <w:tab w:val="right" w:pos="9072"/>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i/>
                <w:lang w:val="sl-SI" w:eastAsia="sl-SI"/>
              </w:rPr>
              <w:t xml:space="preserve">Bendrieji sutrikimai ir vartojimo vietos </w:t>
            </w:r>
            <w:r w:rsidRPr="00646A97">
              <w:rPr>
                <w:rFonts w:ascii="Times New Roman" w:eastAsia="Times New Roman" w:hAnsi="Times New Roman" w:cs="Times New Roman"/>
                <w:i/>
                <w:lang w:val="sl-SI" w:eastAsia="sl-SI"/>
              </w:rPr>
              <w:lastRenderedPageBreak/>
              <w:t>pažeidimai</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lang w:val="sl-SI"/>
              </w:rPr>
              <w:lastRenderedPageBreak/>
              <w:t>Vartojimo vietos dirginimas</w:t>
            </w:r>
            <w:r w:rsidR="004A5483" w:rsidRPr="00646A97">
              <w:rPr>
                <w:rFonts w:ascii="Times New Roman" w:eastAsia="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r w:rsidRPr="00646A97">
              <w:rPr>
                <w:rFonts w:ascii="Times New Roman" w:eastAsia="Times New Roman" w:hAnsi="Times New Roman" w:cs="Times New Roman"/>
                <w:lang w:val="sl-SI"/>
              </w:rPr>
              <w:t>Edema</w:t>
            </w:r>
            <w:r w:rsidR="004A5483" w:rsidRPr="00646A97">
              <w:rPr>
                <w:rFonts w:ascii="Times New Roman" w:eastAsia="Times New Roman" w:hAnsi="Times New Roman" w:cs="Times New Roman"/>
                <w:lang w:val="sl-SI"/>
              </w:rPr>
              <w:t>.</w:t>
            </w: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c>
          <w:tcPr>
            <w:tcW w:w="0" w:type="auto"/>
            <w:tcBorders>
              <w:top w:val="single" w:sz="4" w:space="0" w:color="auto"/>
              <w:left w:val="single" w:sz="4" w:space="0" w:color="auto"/>
              <w:bottom w:val="single" w:sz="4" w:space="0" w:color="auto"/>
              <w:right w:val="single" w:sz="4" w:space="0" w:color="auto"/>
            </w:tcBorders>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tc>
      </w:tr>
    </w:tbl>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Klinikiniai tyrimai ir epidemiologiniai duomenys nuosekliai patvirtina, kad diklofenako vartojimas, ypač didelėmis dozėmis (150 mg per parą) ir ilgą laiką, gali būti susijęs su arterijų trombozės reiškinių (pvz., miokardo infarkto arba insulto) rizikos padidėjimu (žr. 4.3 ir 4.4 skyrius).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autoSpaceDE w:val="0"/>
        <w:autoSpaceDN w:val="0"/>
        <w:adjustRightInd w:val="0"/>
        <w:spacing w:after="0" w:line="240" w:lineRule="auto"/>
        <w:rPr>
          <w:rFonts w:ascii="Times New Roman" w:eastAsia="Times New Roman" w:hAnsi="Times New Roman" w:cs="Times New Roman"/>
          <w:u w:val="single"/>
          <w:lang w:val="sl-SI" w:eastAsia="sl-SI"/>
        </w:rPr>
      </w:pPr>
      <w:r w:rsidRPr="00646A97">
        <w:rPr>
          <w:rFonts w:ascii="Times New Roman" w:eastAsia="Times New Roman" w:hAnsi="Times New Roman" w:cs="Times New Roman"/>
          <w:noProof/>
          <w:u w:val="single"/>
          <w:lang w:val="sl-SI" w:eastAsia="sl-SI"/>
        </w:rPr>
        <w:t>Pranešimas apie įtariamas nepageidaujamas reakcijas</w:t>
      </w:r>
    </w:p>
    <w:p w:rsidR="00C230B7" w:rsidRPr="00646A97" w:rsidRDefault="00C230B7" w:rsidP="00646A97">
      <w:pPr>
        <w:widowControl w:val="0"/>
        <w:autoSpaceDE w:val="0"/>
        <w:autoSpaceDN w:val="0"/>
        <w:adjustRightInd w:val="0"/>
        <w:spacing w:after="0" w:line="240" w:lineRule="auto"/>
        <w:jc w:val="both"/>
        <w:rPr>
          <w:rFonts w:ascii="Times New Roman" w:eastAsia="Times New Roman" w:hAnsi="Times New Roman" w:cs="Times New Roman"/>
          <w:noProof/>
          <w:lang w:eastAsia="sl-SI"/>
        </w:rPr>
      </w:pPr>
      <w:r w:rsidRPr="00646A97">
        <w:rPr>
          <w:rFonts w:ascii="Times New Roman" w:eastAsia="Times New Roman" w:hAnsi="Times New Roman" w:cs="Times New Roman"/>
          <w:noProof/>
          <w:lang w:eastAsia="sl-SI"/>
        </w:rPr>
        <w:t>Svarbu pranešti apie įtariamas nepageidaujamas reakcijas, pastebėtas po vaistinio preparato registracijos, nes tai leidžia nuolat stebėti vaistinio preparato naudos ir rizikos santykį.</w:t>
      </w:r>
      <w:r w:rsidRPr="00646A97">
        <w:rPr>
          <w:rFonts w:ascii="Times New Roman" w:eastAsia="Times New Roman" w:hAnsi="Times New Roman" w:cs="Times New Roman"/>
          <w:lang w:eastAsia="sl-SI"/>
        </w:rPr>
        <w:t xml:space="preserve"> </w:t>
      </w:r>
      <w:r w:rsidRPr="00646A97">
        <w:rPr>
          <w:rFonts w:ascii="Times New Roman" w:eastAsia="Times New Roman" w:hAnsi="Times New Roman" w:cs="Times New Roman"/>
          <w:noProof/>
          <w:lang w:eastAsia="sl-SI"/>
        </w:rPr>
        <w:t xml:space="preserve">Sveikatos priežiūros specialistai turi pranešti apie bet kokias įtariamas nepageidaujamas reakcijas, užpildę interneto svetainėje </w:t>
      </w:r>
      <w:r w:rsidRPr="00646A97">
        <w:rPr>
          <w:rFonts w:ascii="Times New Roman" w:eastAsia="Times New Roman" w:hAnsi="Times New Roman" w:cs="Times New Roman"/>
          <w:noProof/>
          <w:color w:val="3333FF"/>
          <w:u w:val="single"/>
          <w:lang w:eastAsia="sl-SI"/>
        </w:rPr>
        <w:t>http://</w:t>
      </w:r>
      <w:hyperlink r:id="rId7" w:history="1">
        <w:r w:rsidRPr="00646A97">
          <w:rPr>
            <w:rFonts w:ascii="Times New Roman" w:eastAsia="SimSun" w:hAnsi="Times New Roman" w:cs="Times New Roman"/>
            <w:noProof/>
            <w:color w:val="3333FF"/>
            <w:u w:val="single"/>
            <w:lang w:eastAsia="sl-SI"/>
          </w:rPr>
          <w:t>www.vvkt.lt</w:t>
        </w:r>
      </w:hyperlink>
      <w:r w:rsidRPr="00646A97">
        <w:rPr>
          <w:rFonts w:ascii="Times New Roman" w:eastAsia="Times New Roman" w:hAnsi="Times New Roman" w:cs="Times New Roman"/>
          <w:noProof/>
          <w:color w:val="3333FF"/>
          <w:u w:val="single"/>
          <w:lang w:eastAsia="sl-SI"/>
        </w:rPr>
        <w:t>/</w:t>
      </w:r>
      <w:r w:rsidRPr="00646A97">
        <w:rPr>
          <w:rFonts w:ascii="Times New Roman" w:eastAsia="Times New Roman" w:hAnsi="Times New Roman" w:cs="Times New Roman"/>
          <w:noProof/>
          <w:lang w:eastAsia="sl-SI"/>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46A97">
          <w:rPr>
            <w:rFonts w:ascii="Times New Roman" w:eastAsia="SimSun" w:hAnsi="Times New Roman" w:cs="Times New Roman"/>
            <w:noProof/>
            <w:color w:val="3333FF"/>
            <w:u w:val="single"/>
            <w:lang w:eastAsia="sl-SI"/>
          </w:rPr>
          <w:t>NepageidaujamaR@vvkt.lt</w:t>
        </w:r>
      </w:hyperlink>
      <w:r w:rsidRPr="00646A97">
        <w:rPr>
          <w:rFonts w:ascii="Times New Roman" w:eastAsia="Times New Roman" w:hAnsi="Times New Roman" w:cs="Times New Roman"/>
          <w:noProof/>
          <w:color w:val="3333FF"/>
          <w:lang w:eastAsia="sl-SI"/>
        </w:rPr>
        <w:t>),</w:t>
      </w:r>
      <w:r w:rsidRPr="00646A97">
        <w:rPr>
          <w:rFonts w:ascii="Times New Roman" w:eastAsia="Times New Roman" w:hAnsi="Times New Roman" w:cs="Times New Roman"/>
          <w:noProof/>
          <w:lang w:eastAsia="sl-SI"/>
        </w:rPr>
        <w:t xml:space="preserve"> per interneto svetainę (adresu </w:t>
      </w:r>
      <w:r w:rsidRPr="00646A97">
        <w:rPr>
          <w:rFonts w:ascii="Times New Roman" w:eastAsia="Times New Roman" w:hAnsi="Times New Roman" w:cs="Times New Roman"/>
          <w:noProof/>
          <w:color w:val="3333FF"/>
          <w:u w:val="single"/>
          <w:lang w:eastAsia="sl-SI"/>
        </w:rPr>
        <w:t>http://www.vvkt.lt</w:t>
      </w:r>
      <w:r w:rsidRPr="00646A97">
        <w:rPr>
          <w:rFonts w:ascii="Times New Roman" w:eastAsia="Times New Roman" w:hAnsi="Times New Roman" w:cs="Times New Roman"/>
          <w:noProof/>
          <w:lang w:eastAsia="sl-SI"/>
        </w:rPr>
        <w:t>).</w:t>
      </w:r>
    </w:p>
    <w:p w:rsidR="00B817D8" w:rsidRPr="00646A97" w:rsidRDefault="00B817D8" w:rsidP="00646A97">
      <w:pPr>
        <w:widowControl w:val="0"/>
        <w:spacing w:after="0" w:line="240" w:lineRule="auto"/>
        <w:ind w:left="567" w:hanging="567"/>
        <w:outlineLvl w:val="1"/>
        <w:rPr>
          <w:rFonts w:ascii="Times New Roman" w:eastAsia="Times New Roman" w:hAnsi="Times New Roman" w:cs="Times New Roman"/>
          <w:b/>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4.9</w:t>
      </w:r>
      <w:r w:rsidRPr="00646A97">
        <w:rPr>
          <w:rFonts w:ascii="Times New Roman" w:eastAsia="Times New Roman" w:hAnsi="Times New Roman" w:cs="Times New Roman"/>
          <w:b/>
          <w:lang w:val="sl-SI" w:eastAsia="sl-SI"/>
        </w:rPr>
        <w:tab/>
        <w:t>Perdozavimas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u w:val="single"/>
          <w:lang w:val="sl-SI" w:eastAsia="sl-SI"/>
        </w:rPr>
      </w:pPr>
      <w:r w:rsidRPr="00646A97">
        <w:rPr>
          <w:rFonts w:ascii="Times New Roman" w:eastAsia="Times New Roman" w:hAnsi="Times New Roman" w:cs="Times New Roman"/>
          <w:u w:val="single"/>
          <w:lang w:val="sl-SI" w:eastAsia="sl-SI"/>
        </w:rPr>
        <w:t>Simptomai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Būdingo klinikinės diklofenako perdozavimo išraiškos nebūna. Perdozavimas gali sukelti tokių simptomų kaip vėmimas, kraujavimas iš virškinimo trakto, viduriavimas, svaigulys, spengimas ausyse ar traukuliai. Sunkaus apsinuodijimo atveju gali pasireikšti ūminis inkstų nepakankamumas ir kepenų pažeidimas.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u w:val="single"/>
          <w:lang w:val="sl-SI" w:eastAsia="sl-SI"/>
        </w:rPr>
      </w:pPr>
      <w:r w:rsidRPr="00646A97">
        <w:rPr>
          <w:rFonts w:ascii="Times New Roman" w:eastAsia="Times New Roman" w:hAnsi="Times New Roman" w:cs="Times New Roman"/>
          <w:u w:val="single"/>
          <w:lang w:val="sl-SI" w:eastAsia="sl-SI"/>
        </w:rPr>
        <w:t>Gydymas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Ūminio apsinuodijimo NVNU, įskaitant diklofenaką, atveju, visų pirma turi būti taikomos palaikomosios priemonės ir skiriamas simptominis gydymas. Palaikomosios priemonės ir simptominis gydymas skiriamas siekiant pašalinti tokias komplikacijas kaip hipotenzija, širdies nepakankamumas, traukuliai, virškinimo trakto sutrikimas ir kvėpavimo slopinimas.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Specialiosios priemonės, pavyzdžiui, intensyvus diurezės skatinimas, dializė ar hemoperfuzija NVNU, įskaitant diklofenaką, eliminuoti tikriausiai nepadės, nes didelė vaistinio preparato dalis būna prisijungusi prie baltymų ir daug jo metabolizuojama.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5.</w:t>
      </w:r>
      <w:r w:rsidRPr="00646A97">
        <w:rPr>
          <w:rFonts w:ascii="Times New Roman" w:eastAsia="Times New Roman" w:hAnsi="Times New Roman" w:cs="Times New Roman"/>
          <w:b/>
          <w:lang w:val="sl-SI" w:eastAsia="sl-SI"/>
        </w:rPr>
        <w:tab/>
        <w:t>FARMAKOLOGINĖS SAVYBĖS</w:t>
      </w:r>
    </w:p>
    <w:p w:rsidR="00C230B7" w:rsidRPr="00646A97" w:rsidRDefault="00C230B7" w:rsidP="00646A97">
      <w:pPr>
        <w:widowControl w:val="0"/>
        <w:tabs>
          <w:tab w:val="left" w:pos="567"/>
          <w:tab w:val="left" w:pos="4300"/>
          <w:tab w:val="left" w:pos="5940"/>
          <w:tab w:val="left" w:pos="8180"/>
        </w:tabs>
        <w:spacing w:after="0" w:line="240" w:lineRule="auto"/>
        <w:outlineLvl w:val="1"/>
        <w:rPr>
          <w:rFonts w:ascii="Times New Roman" w:eastAsia="Times New Roman" w:hAnsi="Times New Roman" w:cs="Times New Roman"/>
          <w:b/>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5.1</w:t>
      </w:r>
      <w:r w:rsidRPr="00646A97">
        <w:rPr>
          <w:rFonts w:ascii="Times New Roman" w:eastAsia="Times New Roman" w:hAnsi="Times New Roman" w:cs="Times New Roman"/>
          <w:b/>
          <w:lang w:val="sl-SI" w:eastAsia="sl-SI"/>
        </w:rPr>
        <w:tab/>
        <w:t>Farmakodinaminės savybės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Farmakoterapinė grupė – nesteroidiniai vaistiniai preparatai nuo uždegimo, ATC kodas – M01AB05.</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Diklofenakas yra nesteroidinis vaistinis preparatas nuo uždegimo, kuris mažina skausmą, uždegimą ir pakilusią temperatūrą. Jis slopina fermentą ciklooksigenazę ir dėl to – prostaglandinų sintezę. Nustatyta, kad, vartojant šį vaistinį preparatą, sumažėja prostaglandinų koncentracija šlapime, skrandžio gleivinėje ir sąnari</w:t>
      </w:r>
      <w:r w:rsidRPr="00646A97">
        <w:rPr>
          <w:rFonts w:ascii="Times New Roman" w:eastAsia="Times New Roman" w:hAnsi="Times New Roman" w:cs="Times New Roman"/>
          <w:lang w:val="sl-SI" w:eastAsia="sl-SI"/>
        </w:rPr>
        <w:softHyphen/>
        <w:t>niame skystyje.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Diklofenakas vartojamas kai kurių sąnarių ligų simptominiam gydymui ir įvairių silpno ir vidutinio stiprumo rūšių skausm</w:t>
      </w:r>
      <w:r w:rsidRPr="00646A97" w:rsidDel="00550224">
        <w:rPr>
          <w:rFonts w:ascii="Times New Roman" w:eastAsia="Times New Roman" w:hAnsi="Times New Roman" w:cs="Times New Roman"/>
          <w:lang w:val="sl-SI" w:eastAsia="sl-SI"/>
        </w:rPr>
        <w:t>ui</w:t>
      </w:r>
      <w:r w:rsidRPr="00646A97">
        <w:rPr>
          <w:rFonts w:ascii="Times New Roman" w:eastAsia="Times New Roman" w:hAnsi="Times New Roman" w:cs="Times New Roman"/>
          <w:lang w:val="sl-SI" w:eastAsia="sl-SI"/>
        </w:rPr>
        <w:t xml:space="preserve"> malšinti.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5.2</w:t>
      </w:r>
      <w:r w:rsidRPr="00646A97">
        <w:rPr>
          <w:rFonts w:ascii="Times New Roman" w:eastAsia="Times New Roman" w:hAnsi="Times New Roman" w:cs="Times New Roman"/>
          <w:b/>
          <w:lang w:val="sl-SI" w:eastAsia="sl-SI"/>
        </w:rPr>
        <w:tab/>
        <w:t>Farmakokinetinės savybės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Cs/>
          <w:u w:val="single"/>
          <w:lang w:val="sl-SI" w:eastAsia="sl-SI"/>
        </w:rPr>
      </w:pPr>
      <w:r w:rsidRPr="00646A97">
        <w:rPr>
          <w:rFonts w:ascii="Times New Roman" w:eastAsia="Times New Roman" w:hAnsi="Times New Roman" w:cs="Times New Roman"/>
          <w:iCs/>
          <w:u w:val="single"/>
          <w:lang w:val="sl-SI" w:eastAsia="sl-SI"/>
        </w:rPr>
        <w:t>Absorbcija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Įkištas į tiesiąją žarną diklofenakas greitai absorbuojamas, didžiausia koncentracija serume susidaro per 1 val. Vartojant žvakutes, maistas neturi įtakos diklofenako koncentracijai serume.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Cs/>
          <w:u w:val="single"/>
          <w:lang w:val="sl-SI" w:eastAsia="sl-SI"/>
        </w:rPr>
      </w:pPr>
      <w:r w:rsidRPr="00646A97">
        <w:rPr>
          <w:rFonts w:ascii="Times New Roman" w:eastAsia="Times New Roman" w:hAnsi="Times New Roman" w:cs="Times New Roman"/>
          <w:iCs/>
          <w:u w:val="single"/>
          <w:lang w:val="sl-SI" w:eastAsia="sl-SI"/>
        </w:rPr>
        <w:t>Pasiskirstymas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Daugiau kaip 99 % diklofenako būna prisijungusio prie plazmos baltymų, ypač albuminų.</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Diklofenakas lengvai difunduoja į sąnarinį skystį, kur jo koncentracija sudaro 60</w:t>
      </w:r>
      <w:r w:rsidRPr="00646A97">
        <w:rPr>
          <w:rFonts w:ascii="Times New Roman" w:eastAsia="Times New Roman" w:hAnsi="Times New Roman" w:cs="Times New Roman"/>
          <w:lang w:val="sl-SI" w:eastAsia="sl-SI"/>
        </w:rPr>
        <w:noBreakHyphen/>
        <w:t xml:space="preserve">70 % esančios </w:t>
      </w:r>
      <w:r w:rsidRPr="00646A97">
        <w:rPr>
          <w:rFonts w:ascii="Times New Roman" w:eastAsia="Times New Roman" w:hAnsi="Times New Roman" w:cs="Times New Roman"/>
          <w:lang w:val="sl-SI" w:eastAsia="sl-SI"/>
        </w:rPr>
        <w:lastRenderedPageBreak/>
        <w:t>serume. Po 3-6 val. nepakitusio vaistinio preparato ir jo metabolitų koncentracija sąnariniame skystyje būna didesnė negu serume. Iš sąnarinio skysčio diklofenakas šalinamas lėčiau negu iš serumo.</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Cs/>
          <w:u w:val="single"/>
          <w:lang w:val="sl-SI" w:eastAsia="sl-SI"/>
        </w:rPr>
      </w:pPr>
      <w:r w:rsidRPr="00646A97">
        <w:rPr>
          <w:rFonts w:ascii="Times New Roman" w:eastAsia="Times New Roman" w:hAnsi="Times New Roman" w:cs="Times New Roman"/>
          <w:iCs/>
          <w:u w:val="single"/>
          <w:lang w:val="sl-SI" w:eastAsia="sl-SI"/>
        </w:rPr>
        <w:t>Biotransformacija ir eliminacija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biologinis pusinis eliminacijos laikas – 1-2 val. Dėl lengvo inkstų ar kepenų funkcijos sutrikimo jis nepakinta.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Beveik visas diklofenakas metabolizuojamas kepenyse, daugiausia – hidroksilinimo ir metoksilinimo būdais. Apie 70 % jo išskiriama su šlapimu farmakologiškai neaktyvių metabolitų pavidalo, tik 1 % – nemetabolizuoto. Likusioji metabolitų dalis pašalinama su tulžimi ir išmatomis.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Cs/>
          <w:u w:val="single"/>
          <w:lang w:val="sl-SI" w:eastAsia="sl-SI"/>
        </w:rPr>
      </w:pPr>
      <w:r w:rsidRPr="00646A97">
        <w:rPr>
          <w:rFonts w:ascii="Times New Roman" w:eastAsia="Times New Roman" w:hAnsi="Times New Roman" w:cs="Times New Roman"/>
          <w:iCs/>
          <w:u w:val="single"/>
          <w:lang w:val="sl-SI" w:eastAsia="sl-SI"/>
        </w:rPr>
        <w:t>Senyvi pacientai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Dėl senyvo amžiaus diklofenako absorbcija, pasiskirstymas, biotransformacija ir eliminacija reikšmingai nepakinta.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5.3</w:t>
      </w:r>
      <w:r w:rsidRPr="00646A97">
        <w:rPr>
          <w:rFonts w:ascii="Times New Roman" w:eastAsia="Times New Roman" w:hAnsi="Times New Roman" w:cs="Times New Roman"/>
          <w:b/>
          <w:lang w:val="sl-SI" w:eastAsia="sl-SI"/>
        </w:rPr>
        <w:tab/>
        <w:t>Ikiklinikinių saugumo tyrimų duomenys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Ūminio toksiškumo tyrimai parodė palyginus didelį geriamo, į pilvaplėvės ertmę, į veną ar po oda vartojamo diklofenako toksiškumą laboratoriniams gyvūnams. Daugumai gyvūnų rūšių LD</w:t>
      </w:r>
      <w:r w:rsidRPr="00646A97">
        <w:rPr>
          <w:rFonts w:ascii="Times New Roman" w:eastAsia="Times New Roman" w:hAnsi="Times New Roman" w:cs="Times New Roman"/>
          <w:vertAlign w:val="subscript"/>
          <w:lang w:val="sl-SI" w:eastAsia="sl-SI"/>
        </w:rPr>
        <w:t>50</w:t>
      </w:r>
      <w:r w:rsidRPr="00646A97">
        <w:rPr>
          <w:rFonts w:ascii="Times New Roman" w:eastAsia="Times New Roman" w:hAnsi="Times New Roman" w:cs="Times New Roman"/>
          <w:lang w:val="sl-SI" w:eastAsia="sl-SI"/>
        </w:rPr>
        <w:t xml:space="preserve"> buvo mažesnė kaip 500 mg/kg: pelėms – 116-530 mg/kg, žiurkėms – 52-240 mg/kg, triušiams – didesnė kaip 100</w:t>
      </w:r>
      <w:r w:rsidRPr="00646A97">
        <w:rPr>
          <w:rFonts w:ascii="Times New Roman" w:eastAsia="Times New Roman" w:hAnsi="Times New Roman" w:cs="Times New Roman"/>
          <w:lang w:val="sl-SI" w:eastAsia="sl-SI"/>
        </w:rPr>
        <w:noBreakHyphen/>
        <w:t>157 mg/kg, šunims – 42-59 mg/kg. LD</w:t>
      </w:r>
      <w:r w:rsidRPr="00646A97">
        <w:rPr>
          <w:rFonts w:ascii="Times New Roman" w:eastAsia="Times New Roman" w:hAnsi="Times New Roman" w:cs="Times New Roman"/>
          <w:vertAlign w:val="subscript"/>
          <w:lang w:val="sl-SI" w:eastAsia="sl-SI"/>
        </w:rPr>
        <w:t>50</w:t>
      </w:r>
      <w:r w:rsidRPr="00646A97">
        <w:rPr>
          <w:rFonts w:ascii="Times New Roman" w:eastAsia="Times New Roman" w:hAnsi="Times New Roman" w:cs="Times New Roman"/>
          <w:lang w:val="sl-SI" w:eastAsia="sl-SI"/>
        </w:rPr>
        <w:t xml:space="preserve"> beždžionėms buvo 3200 mg/kg. Remiantis šių tyrimų duomenimis, žiurkės ir šunys yra jautresni toksiniam diklofenako poveikiui negu kitų rūšių gyvūnai.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Ilgai iki 16 mg/kg kūno svorio dozėmis gerti duodamas diklofenakas sukėlė toksinį poveikį žiurkių virškinimo traktui ir kepenims. Tyrimų su rezus beždžionėmis rezultatai buvo kitokie: virškinimo trakto pažeidimų rasta tik skiriant šio vaistinio preparato didžiausiomis dozėmis (75 mg/kg per parą) 6 mėnesius. Manoma, kad su rūšimi susiję toksiškumo skirtumai priklauso nuo skirtingo šio vaistinio preparato metabolizmo. Pažymėta, kad žmonių organizme diklofenakas metabolizuojamas panašiai kaip rezus beždžionių.</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Yra duomenų, kad diklofenakas ir kiti prostaglandinų sintezę slopinantys preparatai slopina ovuliaciją žiurkių ir triušių patelėms ir sulėtina implantaciją žiurkių patelėms (5). NVNU gali turėti įtakos mažiausiai vieno tipo moteriškos lyties vaisingumui. Prostaglandinų sintezės slopinimo metu padidėja dažnis liuteinizuoto nepratrūkusio folikulo sindromas, tai sąlygos, kuriose normalus progesterono kiekis serume atitinka ovuliaciją, bet ciklas yra neovuliacinis, nes folikulo sienelės yra neplyšusios. Ultragarsinio tyrimo metu, stebint folikulo vystimąsi, moterims vartojančioms kai kuriuos NVNU, penkis kartus padidėja rizika šio sindromo išsivystymui. Ilgalaikis NVNU vartojimas gydant lėtinį skausmą ar reumatinius susirgimus gali įtakoti vaisingumą. Panašūs duomenys yra tiek COX-1 tiek COX-2 NVNU.</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Su pelėmis, žiurkėmis ir triušiais atliktais poveikio reprodukcijai tyrimais diklofenako teratogeninio poveikio nenustatyta, tačiau iki 20 mg/kg paros dozės gali sukelti toksinį poveikį nėščiai patelei ir vaisiui. Dėl diklofenako sukeliamo prostaglandinų sintezės slopinimo gali prailgėti nėštumo trukmė.</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 xml:space="preserve">Diklofenako mutageninio ir kancerogeninio poveikio nenustatyta. Tyrimais </w:t>
      </w:r>
      <w:r w:rsidRPr="00646A97">
        <w:rPr>
          <w:rFonts w:ascii="Times New Roman" w:eastAsia="Times New Roman" w:hAnsi="Times New Roman" w:cs="Times New Roman"/>
          <w:i/>
          <w:lang w:val="sl-SI" w:eastAsia="sl-SI"/>
        </w:rPr>
        <w:t>in vitro</w:t>
      </w:r>
      <w:r w:rsidRPr="00646A97">
        <w:rPr>
          <w:rFonts w:ascii="Times New Roman" w:eastAsia="Times New Roman" w:hAnsi="Times New Roman" w:cs="Times New Roman"/>
          <w:lang w:val="sl-SI" w:eastAsia="sl-SI"/>
        </w:rPr>
        <w:t xml:space="preserve"> ir </w:t>
      </w:r>
      <w:r w:rsidRPr="00646A97">
        <w:rPr>
          <w:rFonts w:ascii="Times New Roman" w:eastAsia="Times New Roman" w:hAnsi="Times New Roman" w:cs="Times New Roman"/>
          <w:i/>
          <w:lang w:val="sl-SI" w:eastAsia="sl-SI"/>
        </w:rPr>
        <w:t>in vivo</w:t>
      </w:r>
      <w:r w:rsidRPr="00646A97">
        <w:rPr>
          <w:rFonts w:ascii="Times New Roman" w:eastAsia="Times New Roman" w:hAnsi="Times New Roman" w:cs="Times New Roman"/>
          <w:lang w:val="sl-SI" w:eastAsia="sl-SI"/>
        </w:rPr>
        <w:t xml:space="preserve"> nus</w:t>
      </w:r>
      <w:r w:rsidRPr="00646A97">
        <w:rPr>
          <w:rFonts w:ascii="Times New Roman" w:eastAsia="Times New Roman" w:hAnsi="Times New Roman" w:cs="Times New Roman"/>
          <w:lang w:val="sl-SI" w:eastAsia="sl-SI"/>
        </w:rPr>
        <w:softHyphen/>
        <w:t>ta</w:t>
      </w:r>
      <w:r w:rsidRPr="00646A97">
        <w:rPr>
          <w:rFonts w:ascii="Times New Roman" w:eastAsia="Times New Roman" w:hAnsi="Times New Roman" w:cs="Times New Roman"/>
          <w:lang w:val="sl-SI" w:eastAsia="sl-SI"/>
        </w:rPr>
        <w:softHyphen/>
        <w:t>ty</w:t>
      </w:r>
      <w:r w:rsidRPr="00646A97">
        <w:rPr>
          <w:rFonts w:ascii="Times New Roman" w:eastAsia="Times New Roman" w:hAnsi="Times New Roman" w:cs="Times New Roman"/>
          <w:lang w:val="sl-SI" w:eastAsia="sl-SI"/>
        </w:rPr>
        <w:softHyphen/>
        <w:t>tas galimas šio vaistinio preparato fototoksinis poveikis.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6.</w:t>
      </w:r>
      <w:r w:rsidRPr="00646A97">
        <w:rPr>
          <w:rFonts w:ascii="Times New Roman" w:eastAsia="Times New Roman" w:hAnsi="Times New Roman" w:cs="Times New Roman"/>
          <w:b/>
          <w:lang w:val="en-US" w:eastAsia="sl-SI"/>
        </w:rPr>
        <w:tab/>
        <w:t>FARMACINĖ INFORMACIJA</w:t>
      </w: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en-US"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6.1</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Pagalbinių</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medžiagų</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sąrašas</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Kietieji riebalai.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6.2</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Nesuderinamumas</w:t>
      </w:r>
      <w:proofErr w:type="spellEnd"/>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lastRenderedPageBreak/>
        <w:t>Duomenys nebūtini.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6.3</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Tinkamumo</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laikas</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4 metai.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6.4</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Specialios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laikymo</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sąlygos</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Laikyti ne aukštesnėje kaip 25 </w:t>
      </w:r>
      <w:r w:rsidRPr="00646A97">
        <w:rPr>
          <w:rFonts w:ascii="Times New Roman" w:eastAsia="Times New Roman" w:hAnsi="Times New Roman" w:cs="Times New Roman"/>
          <w:lang w:val="sl-SI" w:eastAsia="sl-SI"/>
        </w:rPr>
        <w:sym w:font="Symbol" w:char="F0B0"/>
      </w:r>
      <w:r w:rsidRPr="00646A97">
        <w:rPr>
          <w:rFonts w:ascii="Times New Roman" w:eastAsia="Times New Roman" w:hAnsi="Times New Roman" w:cs="Times New Roman"/>
          <w:lang w:val="sl-SI" w:eastAsia="sl-SI"/>
        </w:rPr>
        <w:t>C temperatūroje.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6.5</w:t>
      </w:r>
      <w:r w:rsidRPr="00646A97">
        <w:rPr>
          <w:rFonts w:ascii="Times New Roman" w:eastAsia="Times New Roman" w:hAnsi="Times New Roman" w:cs="Times New Roman"/>
          <w:b/>
          <w:lang w:val="sl-SI" w:eastAsia="sl-SI"/>
        </w:rPr>
        <w:tab/>
        <w:t>Talpyklės pobūdis ir jos turinys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Dvisluoksnė juostelė (Al-PE folija).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Dėžutėje yra 10 žvakučių dvisluoksnėje juostelėje.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6.6</w:t>
      </w:r>
      <w:r w:rsidRPr="00646A97">
        <w:rPr>
          <w:rFonts w:ascii="Times New Roman" w:eastAsia="Times New Roman" w:hAnsi="Times New Roman" w:cs="Times New Roman"/>
          <w:b/>
          <w:lang w:val="en-US" w:eastAsia="sl-SI"/>
        </w:rPr>
        <w:tab/>
      </w:r>
      <w:proofErr w:type="spellStart"/>
      <w:r w:rsidRPr="00646A97">
        <w:rPr>
          <w:rFonts w:ascii="Times New Roman" w:eastAsia="Times New Roman" w:hAnsi="Times New Roman" w:cs="Times New Roman"/>
          <w:b/>
          <w:lang w:val="en-US" w:eastAsia="sl-SI"/>
        </w:rPr>
        <w:t>Specialūs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reikalavimai</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atliekoms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tvarkyti</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Specialių reikalavimų nėra.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7.</w:t>
      </w:r>
      <w:r w:rsidRPr="00646A97">
        <w:rPr>
          <w:rFonts w:ascii="Times New Roman" w:eastAsia="Times New Roman" w:hAnsi="Times New Roman" w:cs="Times New Roman"/>
          <w:b/>
          <w:lang w:val="sl-SI" w:eastAsia="sl-SI"/>
        </w:rPr>
        <w:tab/>
        <w:t>REGISTRUOTOJAS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w:t>
      </w:r>
      <w:r w:rsidR="004A5483" w:rsidRPr="00646A97">
        <w:rPr>
          <w:rFonts w:ascii="Times New Roman" w:eastAsia="Times New Roman" w:hAnsi="Times New Roman" w:cs="Times New Roman"/>
          <w:lang w:val="sl-SI" w:eastAsia="sl-SI"/>
        </w:rPr>
        <w:t>RKA</w:t>
      </w:r>
      <w:r w:rsidRPr="00646A97">
        <w:rPr>
          <w:rFonts w:ascii="Times New Roman" w:eastAsia="Times New Roman" w:hAnsi="Times New Roman" w:cs="Times New Roman"/>
          <w:lang w:val="sl-SI" w:eastAsia="sl-SI"/>
        </w:rPr>
        <w:t>, d.d., Novo mesto, Šmarješka cesta 6, 8501 Novo mesto, Slovėnija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8.</w:t>
      </w:r>
      <w:r w:rsidRPr="00646A97">
        <w:rPr>
          <w:rFonts w:ascii="Times New Roman" w:eastAsia="Times New Roman" w:hAnsi="Times New Roman" w:cs="Times New Roman"/>
          <w:b/>
          <w:lang w:val="en-US" w:eastAsia="sl-SI"/>
        </w:rPr>
        <w:tab/>
        <w:t>REGISTRACIJOS PAŽYMĖJIMO NUMERIS (-IAI)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LT/1/94/0862/002</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9.</w:t>
      </w:r>
      <w:r w:rsidRPr="00646A97">
        <w:rPr>
          <w:rFonts w:ascii="Times New Roman" w:eastAsia="Times New Roman" w:hAnsi="Times New Roman" w:cs="Times New Roman"/>
          <w:b/>
          <w:lang w:val="sl-SI" w:eastAsia="sl-SI"/>
        </w:rPr>
        <w:tab/>
        <w:t>REGISTRAVIMO / PERREGISTRAVIMO DATA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noProof/>
          <w:lang w:val="sl-SI" w:eastAsia="sl-SI"/>
        </w:rPr>
        <w:t>Registravimo data 1994 m. birželio 22 d.</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noProof/>
          <w:lang w:val="sl-SI" w:eastAsia="sl-SI"/>
        </w:rPr>
        <w:t>Paskutinio perregistravimo data 2007 m. spalio</w:t>
      </w:r>
      <w:r w:rsidRPr="00646A97">
        <w:rPr>
          <w:rFonts w:ascii="Times New Roman" w:eastAsia="Times New Roman" w:hAnsi="Times New Roman" w:cs="Times New Roman"/>
          <w:lang w:val="sl-SI" w:eastAsia="sl-SI"/>
        </w:rPr>
        <w:t xml:space="preserve"> </w:t>
      </w:r>
      <w:r w:rsidRPr="00646A97">
        <w:rPr>
          <w:rFonts w:ascii="Times New Roman" w:eastAsia="Times New Roman" w:hAnsi="Times New Roman" w:cs="Times New Roman"/>
          <w:noProof/>
          <w:lang w:val="sl-SI" w:eastAsia="sl-SI"/>
        </w:rPr>
        <w:t>22 d.</w:t>
      </w:r>
    </w:p>
    <w:p w:rsidR="00C230B7" w:rsidRPr="00646A97" w:rsidRDefault="00C230B7" w:rsidP="00646A97">
      <w:pPr>
        <w:widowControl w:val="0"/>
        <w:tabs>
          <w:tab w:val="left" w:pos="567"/>
        </w:tabs>
        <w:spacing w:after="0" w:line="240" w:lineRule="auto"/>
        <w:outlineLvl w:val="0"/>
        <w:rPr>
          <w:rFonts w:ascii="Times New Roman" w:eastAsia="Times New Roman" w:hAnsi="Times New Roman" w:cs="Times New Roman"/>
          <w:b/>
          <w:bCs/>
          <w:kern w:val="32"/>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1"/>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10.</w:t>
      </w:r>
      <w:r w:rsidRPr="00646A97">
        <w:rPr>
          <w:rFonts w:ascii="Times New Roman" w:eastAsia="Times New Roman" w:hAnsi="Times New Roman" w:cs="Times New Roman"/>
          <w:b/>
          <w:lang w:val="sl-SI" w:eastAsia="sl-SI"/>
        </w:rPr>
        <w:tab/>
        <w:t>TEKSTO PERŽIŪROS DATA</w:t>
      </w:r>
    </w:p>
    <w:p w:rsidR="00C230B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14762B" w:rsidRPr="007E301A" w:rsidRDefault="0014762B" w:rsidP="0014762B">
      <w:pPr>
        <w:pStyle w:val="Pagrindinistekstas"/>
        <w:rPr>
          <w:szCs w:val="22"/>
        </w:rPr>
      </w:pPr>
      <w:r w:rsidRPr="007E301A">
        <w:rPr>
          <w:szCs w:val="22"/>
        </w:rPr>
        <w:t>2020 m. gegužės 20 d.</w:t>
      </w:r>
    </w:p>
    <w:p w:rsidR="0014762B" w:rsidRPr="00646A97" w:rsidRDefault="0014762B"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 w:val="left" w:pos="5954"/>
          <w:tab w:val="left" w:pos="6237"/>
          <w:tab w:val="left" w:pos="6663"/>
          <w:tab w:val="left" w:pos="6946"/>
        </w:tabs>
        <w:spacing w:after="0" w:line="240" w:lineRule="auto"/>
        <w:rPr>
          <w:rFonts w:ascii="Times New Roman" w:eastAsia="Times New Roman" w:hAnsi="Times New Roman" w:cs="Times New Roman"/>
          <w:noProof/>
          <w:lang w:eastAsia="sl-SI"/>
        </w:rPr>
      </w:pPr>
    </w:p>
    <w:p w:rsidR="00C230B7" w:rsidRPr="00646A97" w:rsidRDefault="00C230B7" w:rsidP="00646A97">
      <w:pPr>
        <w:widowControl w:val="0"/>
        <w:tabs>
          <w:tab w:val="left" w:pos="567"/>
          <w:tab w:val="left" w:pos="5954"/>
          <w:tab w:val="left" w:pos="6237"/>
          <w:tab w:val="left" w:pos="6663"/>
          <w:tab w:val="left" w:pos="6946"/>
        </w:tabs>
        <w:spacing w:after="0" w:line="240" w:lineRule="auto"/>
        <w:rPr>
          <w:rFonts w:ascii="Times New Roman" w:eastAsia="Times New Roman" w:hAnsi="Times New Roman" w:cs="Times New Roman"/>
          <w:lang w:eastAsia="sl-SI"/>
        </w:rPr>
      </w:pPr>
      <w:r w:rsidRPr="00646A97">
        <w:rPr>
          <w:rFonts w:ascii="Times New Roman" w:eastAsia="Times New Roman" w:hAnsi="Times New Roman" w:cs="Times New Roman"/>
          <w:noProof/>
          <w:lang w:eastAsia="sl-SI"/>
        </w:rPr>
        <w:t>Išsami informacija apie šį vaistinį preparatą pateikiama Valstybinės vaistų kontrolės tarnybos prie Lietuvos Respublikos sveikatos apsaugos ministerijos tinklalapyje</w:t>
      </w:r>
      <w:r w:rsidRPr="00646A97">
        <w:rPr>
          <w:rFonts w:ascii="Times New Roman" w:eastAsia="Times New Roman" w:hAnsi="Times New Roman" w:cs="Times New Roman"/>
          <w:i/>
          <w:noProof/>
          <w:lang w:eastAsia="sl-SI"/>
        </w:rPr>
        <w:t xml:space="preserve"> </w:t>
      </w:r>
      <w:hyperlink r:id="rId9" w:history="1">
        <w:r w:rsidRPr="00646A97">
          <w:rPr>
            <w:rFonts w:ascii="Times New Roman" w:eastAsia="Times New Roman" w:hAnsi="Times New Roman" w:cs="Times New Roman"/>
            <w:noProof/>
            <w:color w:val="3333FF"/>
            <w:u w:val="single"/>
            <w:lang w:eastAsia="sl-SI"/>
          </w:rPr>
          <w:t>http://www.</w:t>
        </w:r>
        <w:proofErr w:type="spellStart"/>
        <w:r w:rsidRPr="00646A97">
          <w:rPr>
            <w:rFonts w:ascii="Times New Roman" w:eastAsia="Times New Roman" w:hAnsi="Times New Roman" w:cs="Times New Roman"/>
            <w:color w:val="3333FF"/>
            <w:u w:val="single"/>
            <w:lang w:eastAsia="sl-SI"/>
          </w:rPr>
          <w:t>vvkt.lt</w:t>
        </w:r>
        <w:proofErr w:type="spellEnd"/>
      </w:hyperlink>
      <w:r w:rsidRPr="00646A97">
        <w:rPr>
          <w:rFonts w:ascii="Times New Roman" w:eastAsia="Times New Roman" w:hAnsi="Times New Roman" w:cs="Times New Roman"/>
          <w:color w:val="3333FF"/>
          <w:u w:val="single"/>
          <w:lang w:eastAsia="sl-SI"/>
        </w:rPr>
        <w:t>.</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br w:type="page"/>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b/>
        </w:rPr>
      </w:pPr>
      <w:r w:rsidRPr="00646A97">
        <w:rPr>
          <w:rFonts w:ascii="Times New Roman" w:eastAsia="Times New Roman" w:hAnsi="Times New Roman" w:cs="Times New Roman"/>
          <w:b/>
        </w:rPr>
        <w:t>II PRIEDAS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i/>
          <w:lang w:val="sl-SI" w:eastAsia="sl-SI"/>
        </w:rPr>
      </w:pPr>
      <w:r w:rsidRPr="00646A97">
        <w:rPr>
          <w:rFonts w:ascii="Times New Roman" w:eastAsia="Times New Roman" w:hAnsi="Times New Roman" w:cs="Times New Roman"/>
          <w:b/>
          <w:lang w:val="sl-SI" w:eastAsia="sl-SI"/>
        </w:rPr>
        <w:t>REGISTRACIJOS SĄLYGOS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 w:val="left" w:pos="1701"/>
        </w:tabs>
        <w:spacing w:after="0" w:line="240" w:lineRule="auto"/>
        <w:rPr>
          <w:rFonts w:ascii="Times New Roman" w:eastAsia="Times New Roman" w:hAnsi="Times New Roman" w:cs="Times New Roman"/>
          <w:b/>
          <w:noProof/>
          <w:lang w:val="sl-SI" w:eastAsia="sl-SI"/>
        </w:rPr>
      </w:pPr>
      <w:r w:rsidRPr="00646A97">
        <w:rPr>
          <w:rFonts w:ascii="Times New Roman" w:eastAsia="Times New Roman" w:hAnsi="Times New Roman" w:cs="Times New Roman"/>
          <w:b/>
          <w:noProof/>
          <w:lang w:val="sl-SI" w:eastAsia="sl-SI"/>
        </w:rPr>
        <w:t>A.</w:t>
      </w:r>
      <w:r w:rsidRPr="00646A97">
        <w:rPr>
          <w:rFonts w:ascii="Times New Roman" w:eastAsia="Times New Roman" w:hAnsi="Times New Roman" w:cs="Times New Roman"/>
          <w:b/>
          <w:noProof/>
          <w:lang w:val="sl-SI" w:eastAsia="sl-SI"/>
        </w:rPr>
        <w:tab/>
        <w:t>GAMINTOJAS (-AI), ATSAKINGAS (-I) UŽ SERIJŲ IŠLEIDIMĄ</w:t>
      </w:r>
    </w:p>
    <w:p w:rsidR="00C230B7" w:rsidRPr="00646A97" w:rsidRDefault="00C230B7" w:rsidP="00646A97">
      <w:pPr>
        <w:widowControl w:val="0"/>
        <w:tabs>
          <w:tab w:val="left" w:pos="567"/>
          <w:tab w:val="left" w:pos="1701"/>
        </w:tabs>
        <w:spacing w:after="0" w:line="240" w:lineRule="auto"/>
        <w:rPr>
          <w:rFonts w:ascii="Times New Roman" w:eastAsia="Times New Roman" w:hAnsi="Times New Roman" w:cs="Times New Roman"/>
          <w:noProof/>
          <w:lang w:val="sl-SI" w:eastAsia="sl-SI"/>
        </w:rPr>
      </w:pPr>
    </w:p>
    <w:p w:rsidR="00C230B7" w:rsidRPr="00646A97" w:rsidRDefault="00C230B7" w:rsidP="00646A97">
      <w:pPr>
        <w:widowControl w:val="0"/>
        <w:tabs>
          <w:tab w:val="left" w:pos="567"/>
          <w:tab w:val="left" w:pos="1701"/>
        </w:tabs>
        <w:spacing w:after="0" w:line="240" w:lineRule="auto"/>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B.</w:t>
      </w:r>
      <w:r w:rsidRPr="00646A97">
        <w:rPr>
          <w:rFonts w:ascii="Times New Roman" w:eastAsia="Times New Roman" w:hAnsi="Times New Roman" w:cs="Times New Roman"/>
          <w:b/>
          <w:lang w:val="sl-SI" w:eastAsia="sl-SI"/>
        </w:rPr>
        <w:tab/>
        <w:t>TIEKIMO IR VARTOJIMO SĄLYGOS AR APRIBOJIMAI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lang w:val="sl-SI" w:eastAsia="sl-SI"/>
        </w:rPr>
      </w:pPr>
      <w:r w:rsidRPr="00646A97">
        <w:rPr>
          <w:rFonts w:ascii="Times New Roman" w:eastAsia="Times New Roman" w:hAnsi="Times New Roman" w:cs="Times New Roman"/>
          <w:lang w:val="sl-SI" w:eastAsia="sl-SI"/>
        </w:rPr>
        <w:br w:type="page"/>
      </w:r>
      <w:r w:rsidRPr="00646A97">
        <w:rPr>
          <w:rFonts w:ascii="Times New Roman" w:eastAsia="Times New Roman" w:hAnsi="Times New Roman" w:cs="Times New Roman"/>
          <w:b/>
          <w:lang w:val="sl-SI" w:eastAsia="sl-SI"/>
        </w:rPr>
        <w:lastRenderedPageBreak/>
        <w:t>A.</w:t>
      </w:r>
      <w:r w:rsidRPr="00646A97">
        <w:rPr>
          <w:rFonts w:ascii="Times New Roman" w:eastAsia="Times New Roman" w:hAnsi="Times New Roman" w:cs="Times New Roman"/>
          <w:b/>
          <w:lang w:val="sl-SI" w:eastAsia="sl-SI"/>
        </w:rPr>
        <w:tab/>
        <w:t>GAMINTOJAS (-AI), ATSAKINGAS (-I) UŽ SERIJŲ IŠLEIDIMĄ</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jc w:val="both"/>
        <w:rPr>
          <w:rFonts w:ascii="Times New Roman" w:eastAsia="Times New Roman" w:hAnsi="Times New Roman" w:cs="Times New Roman"/>
          <w:lang w:val="sl-SI" w:eastAsia="sl-SI"/>
        </w:rPr>
      </w:pPr>
      <w:r w:rsidRPr="00646A97">
        <w:rPr>
          <w:rFonts w:ascii="Times New Roman" w:eastAsia="Times New Roman" w:hAnsi="Times New Roman" w:cs="Times New Roman"/>
          <w:noProof/>
          <w:u w:val="single"/>
          <w:lang w:val="sl-SI" w:eastAsia="sl-SI"/>
        </w:rPr>
        <w:t>Gamintojo (-ų), atsakingo (-ų) už serijų išleidimą, pavadinimas (-ai) ir adresas (-ai)</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w:t>
      </w:r>
      <w:r w:rsidR="004A5483" w:rsidRPr="00646A97">
        <w:rPr>
          <w:rFonts w:ascii="Times New Roman" w:eastAsia="Times New Roman" w:hAnsi="Times New Roman" w:cs="Times New Roman"/>
          <w:lang w:val="sl-SI" w:eastAsia="sl-SI"/>
        </w:rPr>
        <w:t>RKA</w:t>
      </w:r>
      <w:r w:rsidRPr="00646A97">
        <w:rPr>
          <w:rFonts w:ascii="Times New Roman" w:eastAsia="Times New Roman" w:hAnsi="Times New Roman" w:cs="Times New Roman"/>
          <w:lang w:val="sl-SI" w:eastAsia="sl-SI"/>
        </w:rPr>
        <w:t>, d.d., Novo mesto, Šmarješka cesta 6, 8501 Novo mesto, Slovėnija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b/>
          <w:noProof/>
          <w:lang w:val="sl-SI" w:eastAsia="sl-SI"/>
        </w:rPr>
        <w:t>B.</w:t>
      </w:r>
      <w:r w:rsidRPr="00646A97">
        <w:rPr>
          <w:rFonts w:ascii="Times New Roman" w:eastAsia="Times New Roman" w:hAnsi="Times New Roman" w:cs="Times New Roman"/>
          <w:b/>
          <w:lang w:val="sl-SI" w:eastAsia="sl-SI"/>
        </w:rPr>
        <w:tab/>
      </w:r>
      <w:r w:rsidRPr="00646A97">
        <w:rPr>
          <w:rFonts w:ascii="Times New Roman" w:eastAsia="Times New Roman" w:hAnsi="Times New Roman" w:cs="Times New Roman"/>
          <w:b/>
          <w:noProof/>
          <w:lang w:val="sl-SI" w:eastAsia="sl-SI"/>
        </w:rPr>
        <w:t>TIEKIMO IR VARTOJIMO SĄLYGOS AR APRIBOJIMAI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Receptinis vaistinis preparatas.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br w:type="page"/>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b/>
        </w:rPr>
      </w:pPr>
      <w:r w:rsidRPr="00646A97">
        <w:rPr>
          <w:rFonts w:ascii="Times New Roman" w:eastAsia="Times New Roman" w:hAnsi="Times New Roman" w:cs="Times New Roman"/>
          <w:b/>
        </w:rPr>
        <w:t>III PRIEDAS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jc w:val="center"/>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ŽENKLINIMAS IR PAKUOTĖS LAPELIS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br w:type="page"/>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b/>
        </w:rPr>
      </w:pPr>
      <w:r w:rsidRPr="00646A97">
        <w:rPr>
          <w:rFonts w:ascii="Times New Roman" w:eastAsia="Times New Roman" w:hAnsi="Times New Roman" w:cs="Times New Roman"/>
          <w:b/>
        </w:rPr>
        <w:t>A. ŽENKLINIMAS</w:t>
      </w: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left" w:pos="4300"/>
          <w:tab w:val="left" w:pos="5940"/>
          <w:tab w:val="left" w:pos="8180"/>
        </w:tabs>
        <w:spacing w:after="0" w:line="240" w:lineRule="auto"/>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u w:val="single"/>
          <w:lang w:val="en-US" w:eastAsia="sl-SI"/>
        </w:rPr>
        <w:br w:type="page"/>
      </w:r>
      <w:r w:rsidRPr="00646A97">
        <w:rPr>
          <w:rFonts w:ascii="Times New Roman" w:eastAsia="Times New Roman" w:hAnsi="Times New Roman" w:cs="Times New Roman"/>
          <w:b/>
          <w:lang w:val="en-US" w:eastAsia="sl-SI"/>
        </w:rPr>
        <w:lastRenderedPageBreak/>
        <w:t>INFORMACIJA ANT IŠORINĖS PAKUOTĖS</w:t>
      </w:r>
    </w:p>
    <w:p w:rsidR="00C230B7" w:rsidRPr="00646A97" w:rsidRDefault="00C230B7" w:rsidP="00646A97">
      <w:pPr>
        <w:widowControl w:val="0"/>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p>
    <w:p w:rsidR="00C230B7" w:rsidRPr="00646A97" w:rsidRDefault="00C230B7" w:rsidP="00646A97">
      <w:pPr>
        <w:widowControl w:val="0"/>
        <w:numPr>
          <w:ilvl w:val="12"/>
          <w:numId w:val="0"/>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KARTONO DĖŽUTĖ</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1.</w:t>
      </w:r>
      <w:r w:rsidRPr="00646A97">
        <w:rPr>
          <w:rFonts w:ascii="Times New Roman" w:eastAsia="Times New Roman" w:hAnsi="Times New Roman" w:cs="Times New Roman"/>
          <w:b/>
          <w:lang w:val="en-US" w:eastAsia="sl-SI"/>
        </w:rPr>
        <w:tab/>
        <w:t>VAISTINIO PREPARATO PAVADINIMAS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Naklofen 50 mg žvakutės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5309E1"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w:t>
      </w:r>
      <w:r w:rsidR="00C230B7" w:rsidRPr="00646A97">
        <w:rPr>
          <w:rFonts w:ascii="Times New Roman" w:eastAsia="Times New Roman" w:hAnsi="Times New Roman" w:cs="Times New Roman"/>
          <w:lang w:val="sl-SI" w:eastAsia="sl-SI"/>
        </w:rPr>
        <w:t>iklofenacum natricum</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2.</w:t>
      </w:r>
      <w:r w:rsidRPr="00646A97">
        <w:rPr>
          <w:rFonts w:ascii="Times New Roman" w:eastAsia="Times New Roman" w:hAnsi="Times New Roman" w:cs="Times New Roman"/>
          <w:b/>
          <w:lang w:val="en-US" w:eastAsia="sl-SI"/>
        </w:rPr>
        <w:tab/>
        <w:t>VEIKLIOJI (-IOS) MEDŽIAGA (-OS) IR JOS (-Ų) KIEKIS (-IAI)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Kiekvienoje žvakutėje yra 50 mg diklofenako natrio druskos.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2"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3.</w:t>
      </w:r>
      <w:r w:rsidRPr="00646A97">
        <w:rPr>
          <w:rFonts w:ascii="Times New Roman" w:eastAsia="Times New Roman" w:hAnsi="Times New Roman" w:cs="Times New Roman"/>
          <w:b/>
          <w:lang w:val="sl-SI" w:eastAsia="sl-SI"/>
        </w:rPr>
        <w:tab/>
        <w:t>PAGALBINIŲ MEDŽIAGŲ SĄRAŠAS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Sudėtyje yra kietųjų riebalų.</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Daugiau informacijos pateikta pakuotės lapelyje.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4.</w:t>
      </w:r>
      <w:r w:rsidRPr="00646A97">
        <w:rPr>
          <w:rFonts w:ascii="Times New Roman" w:eastAsia="Times New Roman" w:hAnsi="Times New Roman" w:cs="Times New Roman"/>
          <w:b/>
          <w:lang w:val="en-US" w:eastAsia="sl-SI"/>
        </w:rPr>
        <w:tab/>
        <w:t>FARMACINĖ FORMA IR KIEKIS PAKUOTĖJE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highlight w:val="darkGray"/>
          <w:lang w:val="sl-SI" w:eastAsia="sl-SI"/>
        </w:rPr>
        <w:t>Žvakutė</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10 žvakučių dvisluoksnėje juostelėje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5.</w:t>
      </w:r>
      <w:r w:rsidRPr="00646A97">
        <w:rPr>
          <w:rFonts w:ascii="Times New Roman" w:eastAsia="Times New Roman" w:hAnsi="Times New Roman" w:cs="Times New Roman"/>
          <w:b/>
          <w:lang w:val="sl-SI" w:eastAsia="sl-SI"/>
        </w:rPr>
        <w:tab/>
        <w:t>VARTOJIMO METODAS IR BŪDAS (-AI)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Prieš vartojimą perskaitykite pakuotės lapelį.</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Vartoti į tiesiąją žarną.</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6.</w:t>
      </w:r>
      <w:r w:rsidRPr="00646A97">
        <w:rPr>
          <w:rFonts w:ascii="Times New Roman" w:eastAsia="Times New Roman" w:hAnsi="Times New Roman" w:cs="Times New Roman"/>
          <w:b/>
          <w:lang w:val="sl-SI" w:eastAsia="sl-SI"/>
        </w:rPr>
        <w:tab/>
        <w:t>SPECIALUS ĮSPĖJIMAS, KAD VAISTINĮ PREPARATĄ BŪTINA LAIKYTI VAIKAMS NEPASTEBIMOJE IR NEPASIEKIAMOJE VIETOJE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Laikyti vaikams nepastebimoje ir nepasiekiamoje vietoje.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7.</w:t>
      </w:r>
      <w:r w:rsidRPr="00646A97">
        <w:rPr>
          <w:rFonts w:ascii="Times New Roman" w:eastAsia="Times New Roman" w:hAnsi="Times New Roman" w:cs="Times New Roman"/>
          <w:b/>
          <w:lang w:val="en-US" w:eastAsia="sl-SI"/>
        </w:rPr>
        <w:tab/>
        <w:t>KITAS (-I) SPECIALUS (-ŪS) ĮSPĖJIMAS (-AI)</w:t>
      </w:r>
      <w:r w:rsidRPr="00646A97" w:rsidDel="00C54BC8">
        <w:rPr>
          <w:rFonts w:ascii="Times New Roman" w:eastAsia="Times New Roman" w:hAnsi="Times New Roman" w:cs="Times New Roman"/>
          <w:b/>
          <w:lang w:val="en-US" w:eastAsia="sl-SI"/>
        </w:rPr>
        <w:t xml:space="preserve"> </w:t>
      </w:r>
      <w:r w:rsidRPr="00646A97">
        <w:rPr>
          <w:rFonts w:ascii="Times New Roman" w:eastAsia="Times New Roman" w:hAnsi="Times New Roman" w:cs="Times New Roman"/>
          <w:b/>
          <w:lang w:val="en-US" w:eastAsia="sl-SI"/>
        </w:rPr>
        <w:t>(JEI REIKIA)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8.</w:t>
      </w:r>
      <w:r w:rsidRPr="00646A97">
        <w:rPr>
          <w:rFonts w:ascii="Times New Roman" w:eastAsia="Times New Roman" w:hAnsi="Times New Roman" w:cs="Times New Roman"/>
          <w:b/>
          <w:lang w:val="en-US" w:eastAsia="sl-SI"/>
        </w:rPr>
        <w:tab/>
        <w:t>TINKAMUMO LAIKAS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2831EE" w:rsidRPr="00646A97" w:rsidRDefault="002831EE" w:rsidP="00646A97">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EXP (mm/MMMM)</w:t>
      </w:r>
    </w:p>
    <w:p w:rsidR="00C230B7" w:rsidRPr="00646A97" w:rsidRDefault="00DF1FC5"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DF1FC5">
        <w:rPr>
          <w:rFonts w:ascii="Times New Roman" w:eastAsia="Times New Roman" w:hAnsi="Times New Roman" w:cs="Times New Roman"/>
          <w:highlight w:val="lightGray"/>
          <w:lang w:val="sl-SI" w:eastAsia="sl-SI"/>
        </w:rPr>
        <w:t>Tinka iki (mm/MMMM)</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9.</w:t>
      </w:r>
      <w:r w:rsidRPr="00646A97">
        <w:rPr>
          <w:rFonts w:ascii="Times New Roman" w:eastAsia="Times New Roman" w:hAnsi="Times New Roman" w:cs="Times New Roman"/>
          <w:b/>
          <w:lang w:val="en-US" w:eastAsia="sl-SI"/>
        </w:rPr>
        <w:tab/>
        <w:t>SPECIALIOS LAIKYMO SĄLYGOS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 xml:space="preserve">Laikyti ne aukštesnėje kaip 25 </w:t>
      </w:r>
      <w:r w:rsidRPr="00646A97">
        <w:rPr>
          <w:rFonts w:ascii="Times New Roman" w:eastAsia="Times New Roman" w:hAnsi="Times New Roman" w:cs="Times New Roman"/>
          <w:lang w:val="sl-SI" w:eastAsia="sl-SI"/>
        </w:rPr>
        <w:sym w:font="Symbol" w:char="F0B0"/>
      </w:r>
      <w:r w:rsidRPr="00646A97">
        <w:rPr>
          <w:rFonts w:ascii="Times New Roman" w:eastAsia="Times New Roman" w:hAnsi="Times New Roman" w:cs="Times New Roman"/>
          <w:lang w:val="sl-SI" w:eastAsia="sl-SI"/>
        </w:rPr>
        <w:t>C temperatūroje.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10.</w:t>
      </w:r>
      <w:r w:rsidRPr="00646A97">
        <w:rPr>
          <w:rFonts w:ascii="Times New Roman" w:eastAsia="Times New Roman" w:hAnsi="Times New Roman" w:cs="Times New Roman"/>
          <w:b/>
          <w:lang w:val="en-US" w:eastAsia="sl-SI"/>
        </w:rPr>
        <w:tab/>
        <w:t>SPECIALIOS ATSARGUMO PRIEMONĖS DĖL NESUVARTOTO VAISTINIO PREPARATO AR JO ATLIEKŲ TVARKYMO (JEI REIKIA)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 w:val="decimal" w:pos="6760"/>
        </w:tabs>
        <w:spacing w:after="0" w:line="240" w:lineRule="auto"/>
        <w:outlineLvl w:val="2"/>
        <w:rPr>
          <w:rFonts w:ascii="Times New Roman" w:eastAsia="Times New Roman" w:hAnsi="Times New Roman" w:cs="Times New Roman"/>
          <w:b/>
          <w:lang w:val="en-US"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11.</w:t>
      </w:r>
      <w:r w:rsidRPr="00646A97">
        <w:rPr>
          <w:rFonts w:ascii="Times New Roman" w:eastAsia="Times New Roman" w:hAnsi="Times New Roman" w:cs="Times New Roman"/>
          <w:b/>
          <w:lang w:val="en-US" w:eastAsia="sl-SI"/>
        </w:rPr>
        <w:tab/>
        <w:t>REGISTRUOTOJO PAVADINIMAS IR ADRESAS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w:t>
      </w:r>
      <w:r w:rsidR="004A5483" w:rsidRPr="00646A97">
        <w:rPr>
          <w:rFonts w:ascii="Times New Roman" w:eastAsia="Times New Roman" w:hAnsi="Times New Roman" w:cs="Times New Roman"/>
          <w:lang w:val="sl-SI" w:eastAsia="sl-SI"/>
        </w:rPr>
        <w:t>RKA</w:t>
      </w:r>
      <w:r w:rsidRPr="00646A97">
        <w:rPr>
          <w:rFonts w:ascii="Times New Roman" w:eastAsia="Times New Roman" w:hAnsi="Times New Roman" w:cs="Times New Roman"/>
          <w:lang w:val="sl-SI" w:eastAsia="sl-SI"/>
        </w:rPr>
        <w:t>, d.d., Novo mesto, Šmarješka cesta 6, 8501 Novo mesto, Slovėnija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12.</w:t>
      </w:r>
      <w:r w:rsidRPr="00646A97">
        <w:rPr>
          <w:rFonts w:ascii="Times New Roman" w:eastAsia="Times New Roman" w:hAnsi="Times New Roman" w:cs="Times New Roman"/>
          <w:b/>
          <w:lang w:val="en-US" w:eastAsia="sl-SI"/>
        </w:rPr>
        <w:tab/>
        <w:t>REGISTRACIJOS PAŽYMĖJIMO NUMERIS (-IAI)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LT/1/94/0862/002</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13.</w:t>
      </w:r>
      <w:r w:rsidRPr="00646A97">
        <w:rPr>
          <w:rFonts w:ascii="Times New Roman" w:eastAsia="Times New Roman" w:hAnsi="Times New Roman" w:cs="Times New Roman"/>
          <w:b/>
          <w:lang w:val="en-US" w:eastAsia="sl-SI"/>
        </w:rPr>
        <w:tab/>
        <w:t xml:space="preserve"> SERIJOS NUMERIS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2831EE" w:rsidRPr="00646A97" w:rsidRDefault="002831EE" w:rsidP="00646A97">
      <w:pPr>
        <w:widowControl w:val="0"/>
        <w:numPr>
          <w:ilvl w:val="12"/>
          <w:numId w:val="0"/>
        </w:numPr>
        <w:tabs>
          <w:tab w:val="left" w:pos="8505"/>
        </w:tabs>
        <w:spacing w:after="0" w:line="240" w:lineRule="auto"/>
        <w:ind w:right="-2"/>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Lot</w:t>
      </w:r>
    </w:p>
    <w:p w:rsidR="00C230B7" w:rsidRPr="00646A97" w:rsidRDefault="00DF1FC5"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DF1FC5">
        <w:rPr>
          <w:rFonts w:ascii="Times New Roman" w:eastAsia="Times New Roman" w:hAnsi="Times New Roman" w:cs="Times New Roman"/>
          <w:highlight w:val="lightGray"/>
          <w:lang w:val="sl-SI" w:eastAsia="sl-SI"/>
        </w:rPr>
        <w:t>Serija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14.</w:t>
      </w:r>
      <w:r w:rsidRPr="00646A97">
        <w:rPr>
          <w:rFonts w:ascii="Times New Roman" w:eastAsia="Times New Roman" w:hAnsi="Times New Roman" w:cs="Times New Roman"/>
          <w:b/>
          <w:lang w:val="en-US" w:eastAsia="sl-SI"/>
        </w:rPr>
        <w:tab/>
        <w:t>PARDAVIMO (IŠDAVIMO) TVARKA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Receptinis vaistas.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15.</w:t>
      </w:r>
      <w:r w:rsidRPr="00646A97">
        <w:rPr>
          <w:rFonts w:ascii="Times New Roman" w:eastAsia="Times New Roman" w:hAnsi="Times New Roman" w:cs="Times New Roman"/>
          <w:b/>
          <w:lang w:val="en-US" w:eastAsia="sl-SI"/>
        </w:rPr>
        <w:tab/>
        <w:t>VARTOJIMO INSTRUKCIJA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 w:val="decimal" w:pos="6760"/>
        </w:tabs>
        <w:spacing w:after="0" w:line="240" w:lineRule="auto"/>
        <w:outlineLvl w:val="2"/>
        <w:rPr>
          <w:rFonts w:ascii="Times New Roman" w:eastAsia="Times New Roman" w:hAnsi="Times New Roman" w:cs="Times New Roman"/>
          <w:b/>
          <w:lang w:val="en-US"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16.</w:t>
      </w:r>
      <w:r w:rsidRPr="00646A97">
        <w:rPr>
          <w:rFonts w:ascii="Times New Roman" w:eastAsia="Times New Roman" w:hAnsi="Times New Roman" w:cs="Times New Roman"/>
          <w:b/>
          <w:lang w:val="en-US" w:eastAsia="sl-SI"/>
        </w:rPr>
        <w:tab/>
        <w:t>INFORMACIJA BRAILIO RAŠTU</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Naklofen 50 mg</w:t>
      </w:r>
    </w:p>
    <w:p w:rsidR="00C230B7" w:rsidRPr="00646A97" w:rsidRDefault="00C230B7" w:rsidP="00646A97">
      <w:pPr>
        <w:widowControl w:val="0"/>
        <w:tabs>
          <w:tab w:val="left" w:pos="567"/>
          <w:tab w:val="decimal" w:pos="6760"/>
        </w:tabs>
        <w:spacing w:after="0" w:line="240" w:lineRule="auto"/>
        <w:outlineLvl w:val="2"/>
        <w:rPr>
          <w:rFonts w:ascii="Times New Roman" w:eastAsia="Times New Roman" w:hAnsi="Times New Roman" w:cs="Times New Roman"/>
          <w:b/>
          <w:lang w:val="en-US"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646A97">
        <w:rPr>
          <w:rFonts w:ascii="Times New Roman" w:eastAsia="Times New Roman" w:hAnsi="Times New Roman" w:cs="Times New Roman"/>
          <w:b/>
          <w:noProof/>
          <w:lang w:val="en-GB" w:eastAsia="sl-SI"/>
        </w:rPr>
        <w:t>17.</w:t>
      </w:r>
      <w:r w:rsidRPr="00646A97">
        <w:rPr>
          <w:rFonts w:ascii="Times New Roman" w:eastAsia="Times New Roman" w:hAnsi="Times New Roman" w:cs="Times New Roman"/>
          <w:b/>
          <w:noProof/>
          <w:lang w:val="en-GB" w:eastAsia="sl-SI"/>
        </w:rPr>
        <w:tab/>
        <w:t>UNIKALUS IDENTIFIKATORIUS – 2D BRŪKŠNINIS KODAS</w:t>
      </w:r>
    </w:p>
    <w:p w:rsidR="00C230B7" w:rsidRPr="00646A97" w:rsidRDefault="00C230B7" w:rsidP="00646A97">
      <w:pPr>
        <w:widowControl w:val="0"/>
        <w:spacing w:after="0" w:line="240" w:lineRule="auto"/>
        <w:rPr>
          <w:rFonts w:ascii="Times New Roman" w:eastAsia="Calibri" w:hAnsi="Times New Roman" w:cs="Times New Roman"/>
          <w:lang w:val="sl-SI" w:eastAsia="sl-SI"/>
        </w:rPr>
      </w:pPr>
    </w:p>
    <w:p w:rsidR="00C230B7" w:rsidRPr="00646A97" w:rsidRDefault="00C230B7" w:rsidP="00646A97">
      <w:pPr>
        <w:widowControl w:val="0"/>
        <w:spacing w:after="0" w:line="240" w:lineRule="auto"/>
        <w:rPr>
          <w:rFonts w:ascii="Times New Roman" w:eastAsia="Calibri" w:hAnsi="Times New Roman" w:cs="Times New Roman"/>
          <w:lang w:val="sl-SI" w:eastAsia="sl-SI"/>
        </w:rPr>
      </w:pPr>
      <w:r w:rsidRPr="00646A97">
        <w:rPr>
          <w:rFonts w:ascii="Times New Roman" w:eastAsia="Calibri" w:hAnsi="Times New Roman" w:cs="Times New Roman"/>
          <w:highlight w:val="lightGray"/>
          <w:lang w:val="sl-SI" w:eastAsia="sl-SI"/>
        </w:rPr>
        <w:t>2D brūkšninis kodas su nurodytu unikaliu identifikatoriumi.</w:t>
      </w:r>
    </w:p>
    <w:p w:rsidR="00C230B7" w:rsidRPr="00646A97" w:rsidRDefault="00C230B7" w:rsidP="00646A97">
      <w:pPr>
        <w:widowControl w:val="0"/>
        <w:spacing w:after="0" w:line="240" w:lineRule="auto"/>
        <w:rPr>
          <w:rFonts w:ascii="Times New Roman" w:eastAsia="Calibri" w:hAnsi="Times New Roman" w:cs="Times New Roman"/>
          <w:lang w:val="sl-SI" w:eastAsia="sl-SI"/>
        </w:rPr>
      </w:pPr>
    </w:p>
    <w:p w:rsidR="00C230B7" w:rsidRPr="00646A97" w:rsidRDefault="00C230B7" w:rsidP="00646A97">
      <w:pPr>
        <w:widowControl w:val="0"/>
        <w:spacing w:after="0" w:line="240" w:lineRule="auto"/>
        <w:rPr>
          <w:rFonts w:ascii="Times New Roman" w:eastAsia="Calibri"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646A97">
        <w:rPr>
          <w:rFonts w:ascii="Times New Roman" w:eastAsia="Times New Roman" w:hAnsi="Times New Roman" w:cs="Times New Roman"/>
          <w:b/>
          <w:noProof/>
          <w:lang w:val="en-GB" w:eastAsia="sl-SI"/>
        </w:rPr>
        <w:t>18.</w:t>
      </w:r>
      <w:r w:rsidRPr="00646A97">
        <w:rPr>
          <w:rFonts w:ascii="Times New Roman" w:eastAsia="Times New Roman" w:hAnsi="Times New Roman" w:cs="Times New Roman"/>
          <w:b/>
          <w:noProof/>
          <w:lang w:val="en-GB" w:eastAsia="sl-SI"/>
        </w:rPr>
        <w:tab/>
        <w:t xml:space="preserve">UNIKALUS IDENTIFIKATORIUS – </w:t>
      </w:r>
      <w:r w:rsidRPr="00646A97">
        <w:rPr>
          <w:rFonts w:ascii="Times New Roman" w:eastAsia="Times New Roman" w:hAnsi="Times New Roman" w:cs="Times New Roman"/>
          <w:b/>
          <w:noProof/>
          <w:lang w:val="en-US" w:eastAsia="sl-SI"/>
        </w:rPr>
        <w:t>ŽMONĖMS SUPRANTAMI DUOMENYS</w:t>
      </w:r>
    </w:p>
    <w:p w:rsidR="00C230B7" w:rsidRPr="00646A97" w:rsidRDefault="00C230B7" w:rsidP="00646A97">
      <w:pPr>
        <w:widowControl w:val="0"/>
        <w:spacing w:after="0" w:line="240" w:lineRule="auto"/>
        <w:rPr>
          <w:rFonts w:ascii="Times New Roman" w:eastAsia="Calibri" w:hAnsi="Times New Roman" w:cs="Times New Roman"/>
          <w:lang w:val="sl-SI" w:eastAsia="sl-SI"/>
        </w:rPr>
      </w:pPr>
    </w:p>
    <w:p w:rsidR="00C230B7" w:rsidRPr="00646A97" w:rsidRDefault="00C230B7" w:rsidP="00646A97">
      <w:pPr>
        <w:widowControl w:val="0"/>
        <w:spacing w:after="0" w:line="240" w:lineRule="auto"/>
        <w:rPr>
          <w:rFonts w:ascii="Times New Roman" w:eastAsia="Calibri" w:hAnsi="Times New Roman" w:cs="Times New Roman"/>
          <w:lang w:val="sl-SI" w:eastAsia="sl-SI"/>
        </w:rPr>
      </w:pPr>
      <w:r w:rsidRPr="00646A97">
        <w:rPr>
          <w:rFonts w:ascii="Times New Roman" w:eastAsia="Calibri" w:hAnsi="Times New Roman" w:cs="Times New Roman"/>
          <w:lang w:val="sl-SI" w:eastAsia="sl-SI"/>
        </w:rPr>
        <w:t>PC</w:t>
      </w:r>
    </w:p>
    <w:p w:rsidR="00C230B7" w:rsidRPr="00646A97" w:rsidRDefault="00C230B7" w:rsidP="00646A97">
      <w:pPr>
        <w:widowControl w:val="0"/>
        <w:spacing w:after="0" w:line="240" w:lineRule="auto"/>
        <w:rPr>
          <w:rFonts w:ascii="Times New Roman" w:eastAsia="Calibri" w:hAnsi="Times New Roman" w:cs="Times New Roman"/>
          <w:lang w:val="sl-SI" w:eastAsia="sl-SI"/>
        </w:rPr>
      </w:pPr>
      <w:r w:rsidRPr="00646A97">
        <w:rPr>
          <w:rFonts w:ascii="Times New Roman" w:eastAsia="Calibri" w:hAnsi="Times New Roman" w:cs="Times New Roman"/>
          <w:lang w:val="sl-SI" w:eastAsia="sl-SI"/>
        </w:rPr>
        <w:t>SN</w:t>
      </w:r>
    </w:p>
    <w:p w:rsidR="00C230B7" w:rsidRPr="00646A97" w:rsidRDefault="00C230B7" w:rsidP="00646A97">
      <w:pPr>
        <w:widowControl w:val="0"/>
        <w:spacing w:after="0" w:line="240" w:lineRule="auto"/>
        <w:rPr>
          <w:rFonts w:ascii="Times New Roman" w:eastAsia="Calibri" w:hAnsi="Times New Roman" w:cs="Times New Roman"/>
          <w:lang w:val="sl-SI" w:eastAsia="sl-SI"/>
        </w:rPr>
      </w:pPr>
      <w:r w:rsidRPr="00646A97">
        <w:rPr>
          <w:rFonts w:ascii="Times New Roman" w:eastAsia="Calibri" w:hAnsi="Times New Roman" w:cs="Times New Roman"/>
          <w:highlight w:val="lightGray"/>
          <w:lang w:val="sl-SI" w:eastAsia="sl-SI"/>
        </w:rPr>
        <w:t>NN</w:t>
      </w:r>
    </w:p>
    <w:p w:rsidR="00C230B7" w:rsidRPr="00646A97" w:rsidRDefault="00C230B7" w:rsidP="00646A97">
      <w:pPr>
        <w:widowControl w:val="0"/>
        <w:tabs>
          <w:tab w:val="left" w:pos="567"/>
          <w:tab w:val="decimal" w:pos="6760"/>
        </w:tabs>
        <w:spacing w:after="0" w:line="240" w:lineRule="auto"/>
        <w:outlineLvl w:val="2"/>
        <w:rPr>
          <w:rFonts w:ascii="Times New Roman" w:eastAsia="Times New Roman" w:hAnsi="Times New Roman" w:cs="Times New Roman"/>
          <w:b/>
          <w:lang w:val="en-US"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left" w:pos="4300"/>
          <w:tab w:val="left" w:pos="5940"/>
          <w:tab w:val="left" w:pos="8180"/>
        </w:tabs>
        <w:spacing w:after="0" w:line="240" w:lineRule="auto"/>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u w:val="single"/>
          <w:lang w:val="en-US" w:eastAsia="sl-SI"/>
        </w:rPr>
        <w:br w:type="page"/>
      </w:r>
      <w:r w:rsidRPr="00646A97">
        <w:rPr>
          <w:rFonts w:ascii="Times New Roman" w:eastAsia="Times New Roman" w:hAnsi="Times New Roman" w:cs="Times New Roman"/>
          <w:b/>
          <w:lang w:val="en-US" w:eastAsia="sl-SI"/>
        </w:rPr>
        <w:lastRenderedPageBreak/>
        <w:t xml:space="preserve">MINIMALI INFORMACIJA ANT LIZDINIŲ </w:t>
      </w:r>
      <w:proofErr w:type="spellStart"/>
      <w:r w:rsidRPr="00646A97">
        <w:rPr>
          <w:rFonts w:ascii="Times New Roman" w:eastAsia="Times New Roman" w:hAnsi="Times New Roman" w:cs="Times New Roman"/>
          <w:b/>
          <w:lang w:val="en-US" w:eastAsia="sl-SI"/>
        </w:rPr>
        <w:t>LIZDINIŲ</w:t>
      </w:r>
      <w:proofErr w:type="spellEnd"/>
      <w:r w:rsidRPr="00646A97">
        <w:rPr>
          <w:rFonts w:ascii="Times New Roman" w:eastAsia="Times New Roman" w:hAnsi="Times New Roman" w:cs="Times New Roman"/>
          <w:b/>
          <w:lang w:val="en-US" w:eastAsia="sl-SI"/>
        </w:rPr>
        <w:t xml:space="preserve"> PLOKŠTELIŲ ARBA DVISLUOKSNIŲ JUOSTELIŲ</w:t>
      </w: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left" w:pos="4300"/>
          <w:tab w:val="left" w:pos="5940"/>
          <w:tab w:val="left" w:pos="8180"/>
        </w:tabs>
        <w:spacing w:after="0" w:line="240" w:lineRule="auto"/>
        <w:outlineLvl w:val="1"/>
        <w:rPr>
          <w:rFonts w:ascii="Times New Roman" w:eastAsia="Times New Roman" w:hAnsi="Times New Roman" w:cs="Times New Roman"/>
          <w:b/>
          <w:lang w:val="en-US"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left" w:pos="4300"/>
          <w:tab w:val="left" w:pos="5940"/>
          <w:tab w:val="left" w:pos="8180"/>
        </w:tabs>
        <w:spacing w:after="0" w:line="240" w:lineRule="auto"/>
        <w:outlineLvl w:val="1"/>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DVISLUOKSNĖ JUOSTELĖ</w:t>
      </w:r>
    </w:p>
    <w:p w:rsidR="00C230B7" w:rsidRPr="00646A97" w:rsidRDefault="00C230B7" w:rsidP="00646A97">
      <w:pPr>
        <w:widowControl w:val="0"/>
        <w:tabs>
          <w:tab w:val="left" w:pos="567"/>
          <w:tab w:val="left" w:pos="4300"/>
          <w:tab w:val="left" w:pos="5940"/>
          <w:tab w:val="left" w:pos="8180"/>
        </w:tabs>
        <w:spacing w:after="0" w:line="240" w:lineRule="auto"/>
        <w:outlineLvl w:val="1"/>
        <w:rPr>
          <w:rFonts w:ascii="Times New Roman" w:eastAsia="Times New Roman" w:hAnsi="Times New Roman" w:cs="Times New Roman"/>
          <w:b/>
          <w:u w:val="single"/>
          <w:lang w:val="en-US"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1.</w:t>
      </w:r>
      <w:r w:rsidRPr="00646A97">
        <w:rPr>
          <w:rFonts w:ascii="Times New Roman" w:eastAsia="Times New Roman" w:hAnsi="Times New Roman" w:cs="Times New Roman"/>
          <w:b/>
          <w:lang w:val="en-US" w:eastAsia="sl-SI"/>
        </w:rPr>
        <w:tab/>
        <w:t>VAISTINIO PREPARATO PAVADINIMAS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Naklofen 50 mg žvakutės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5309E1"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w:t>
      </w:r>
      <w:r w:rsidR="00C230B7" w:rsidRPr="00646A97">
        <w:rPr>
          <w:rFonts w:ascii="Times New Roman" w:eastAsia="Times New Roman" w:hAnsi="Times New Roman" w:cs="Times New Roman"/>
          <w:lang w:val="sl-SI" w:eastAsia="sl-SI"/>
        </w:rPr>
        <w:t>iclofenacum natricum</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2.</w:t>
      </w:r>
      <w:r w:rsidRPr="00646A97">
        <w:rPr>
          <w:rFonts w:ascii="Times New Roman" w:eastAsia="Times New Roman" w:hAnsi="Times New Roman" w:cs="Times New Roman"/>
          <w:b/>
          <w:lang w:val="en-US" w:eastAsia="sl-SI"/>
        </w:rPr>
        <w:tab/>
        <w:t>REGISTRUOTOJO PAVADINIMAS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KRKA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3.</w:t>
      </w:r>
      <w:r w:rsidRPr="00646A97">
        <w:rPr>
          <w:rFonts w:ascii="Times New Roman" w:eastAsia="Times New Roman" w:hAnsi="Times New Roman" w:cs="Times New Roman"/>
          <w:b/>
          <w:lang w:val="en-US" w:eastAsia="sl-SI"/>
        </w:rPr>
        <w:tab/>
        <w:t>TINKAMUMO LAIKAS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EXP (mm/MMMM)</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4.</w:t>
      </w:r>
      <w:r w:rsidRPr="00646A97">
        <w:rPr>
          <w:rFonts w:ascii="Times New Roman" w:eastAsia="Times New Roman" w:hAnsi="Times New Roman" w:cs="Times New Roman"/>
          <w:b/>
          <w:lang w:val="en-US" w:eastAsia="sl-SI"/>
        </w:rPr>
        <w:tab/>
        <w:t>SERIJOS NUMERIS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Lot</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pBdr>
          <w:top w:val="single" w:sz="4" w:space="1" w:color="auto"/>
          <w:left w:val="single" w:sz="4" w:space="4" w:color="auto"/>
          <w:bottom w:val="single" w:sz="4" w:space="1" w:color="auto"/>
          <w:right w:val="single" w:sz="4" w:space="4" w:color="auto"/>
        </w:pBdr>
        <w:tabs>
          <w:tab w:val="left" w:pos="567"/>
          <w:tab w:val="decimal" w:pos="6760"/>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5.</w:t>
      </w:r>
      <w:r w:rsidRPr="00646A97">
        <w:rPr>
          <w:rFonts w:ascii="Times New Roman" w:eastAsia="Times New Roman" w:hAnsi="Times New Roman" w:cs="Times New Roman"/>
          <w:b/>
          <w:lang w:val="en-US" w:eastAsia="sl-SI"/>
        </w:rPr>
        <w:tab/>
        <w:t>KITA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br w:type="page"/>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jc w:val="center"/>
        <w:rPr>
          <w:rFonts w:ascii="Times New Roman" w:eastAsia="Times New Roman" w:hAnsi="Times New Roman" w:cs="Times New Roman"/>
          <w:b/>
        </w:rPr>
      </w:pPr>
      <w:r w:rsidRPr="00646A97">
        <w:rPr>
          <w:rFonts w:ascii="Times New Roman" w:eastAsia="Times New Roman" w:hAnsi="Times New Roman" w:cs="Times New Roman"/>
          <w:b/>
        </w:rPr>
        <w:t>B. PAKUOTĖS LAPELIS</w:t>
      </w:r>
    </w:p>
    <w:p w:rsidR="00C230B7" w:rsidRPr="00646A97" w:rsidRDefault="00C230B7" w:rsidP="00646A97">
      <w:pPr>
        <w:widowControl w:val="0"/>
        <w:tabs>
          <w:tab w:val="left" w:pos="567"/>
        </w:tabs>
        <w:spacing w:after="0" w:line="240" w:lineRule="auto"/>
        <w:jc w:val="center"/>
        <w:outlineLvl w:val="0"/>
        <w:rPr>
          <w:rFonts w:ascii="Times New Roman" w:eastAsia="Times New Roman" w:hAnsi="Times New Roman" w:cs="Times New Roman"/>
          <w:b/>
          <w:caps/>
          <w:lang w:val="en-US"/>
        </w:rPr>
      </w:pPr>
      <w:r w:rsidRPr="00646A97">
        <w:rPr>
          <w:rFonts w:ascii="Times New Roman" w:eastAsia="Times New Roman" w:hAnsi="Times New Roman" w:cs="Times New Roman"/>
          <w:b/>
          <w:caps/>
          <w:lang w:val="en-US"/>
        </w:rPr>
        <w:br w:type="page"/>
      </w:r>
      <w:bookmarkStart w:id="0" w:name="_Toc129243138"/>
      <w:bookmarkStart w:id="1" w:name="_Toc129243263"/>
      <w:r w:rsidRPr="00646A97">
        <w:rPr>
          <w:rFonts w:ascii="Times New Roman" w:eastAsia="Times New Roman" w:hAnsi="Times New Roman" w:cs="Times New Roman"/>
          <w:b/>
          <w:caps/>
          <w:lang w:val="en-US"/>
        </w:rPr>
        <w:lastRenderedPageBreak/>
        <w:t>Pakuotės lapelis: informacija vartotojui</w:t>
      </w:r>
    </w:p>
    <w:bookmarkEnd w:id="0"/>
    <w:bookmarkEnd w:id="1"/>
    <w:p w:rsidR="00C230B7" w:rsidRPr="00646A97" w:rsidRDefault="00C230B7" w:rsidP="00646A97">
      <w:pPr>
        <w:widowControl w:val="0"/>
        <w:tabs>
          <w:tab w:val="left" w:pos="567"/>
        </w:tabs>
        <w:spacing w:after="0" w:line="240" w:lineRule="auto"/>
        <w:jc w:val="center"/>
        <w:outlineLvl w:val="0"/>
        <w:rPr>
          <w:rFonts w:ascii="Times New Roman" w:eastAsia="Times New Roman" w:hAnsi="Times New Roman" w:cs="Times New Roman"/>
          <w:b/>
          <w:caps/>
          <w:lang w:val="en-US"/>
        </w:rPr>
      </w:pPr>
    </w:p>
    <w:p w:rsidR="00C230B7" w:rsidRPr="00646A97" w:rsidRDefault="00C230B7" w:rsidP="00646A97">
      <w:pPr>
        <w:widowControl w:val="0"/>
        <w:numPr>
          <w:ilvl w:val="12"/>
          <w:numId w:val="0"/>
        </w:numPr>
        <w:tabs>
          <w:tab w:val="left" w:pos="567"/>
        </w:tabs>
        <w:spacing w:after="0" w:line="240" w:lineRule="auto"/>
        <w:jc w:val="center"/>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Naklofen 50 mg žvakutės</w:t>
      </w:r>
    </w:p>
    <w:p w:rsidR="00C230B7" w:rsidRPr="00646A97" w:rsidRDefault="00DA2C23" w:rsidP="00646A97">
      <w:pPr>
        <w:widowControl w:val="0"/>
        <w:numPr>
          <w:ilvl w:val="12"/>
          <w:numId w:val="0"/>
        </w:numPr>
        <w:tabs>
          <w:tab w:val="left" w:pos="567"/>
        </w:tabs>
        <w:spacing w:after="0" w:line="240" w:lineRule="auto"/>
        <w:jc w:val="center"/>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w:t>
      </w:r>
      <w:r w:rsidR="00C230B7" w:rsidRPr="00646A97">
        <w:rPr>
          <w:rFonts w:ascii="Times New Roman" w:eastAsia="Times New Roman" w:hAnsi="Times New Roman" w:cs="Times New Roman"/>
          <w:lang w:val="sl-SI" w:eastAsia="sl-SI"/>
        </w:rPr>
        <w:t>iklofenako natrio druska</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rPr>
      </w:pPr>
      <w:r w:rsidRPr="00646A97">
        <w:rPr>
          <w:rFonts w:ascii="Times New Roman" w:eastAsia="Times New Roman" w:hAnsi="Times New Roman" w:cs="Times New Roman"/>
          <w:b/>
        </w:rPr>
        <w:t>Atidžiai perskaitykite visą šį lapelį, prieš pradėdami vartoti vaistą, nes jame pateikiama Jums svarbi informacija.</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rPr>
      </w:pPr>
    </w:p>
    <w:p w:rsidR="00C230B7" w:rsidRPr="00646A97" w:rsidRDefault="00C230B7" w:rsidP="00646A97">
      <w:pPr>
        <w:widowControl w:val="0"/>
        <w:numPr>
          <w:ilvl w:val="0"/>
          <w:numId w:val="35"/>
        </w:numPr>
        <w:spacing w:after="0" w:line="240" w:lineRule="auto"/>
        <w:ind w:left="567" w:hanging="567"/>
        <w:rPr>
          <w:rFonts w:ascii="Times New Roman" w:eastAsia="Times New Roman" w:hAnsi="Times New Roman" w:cs="Times New Roman"/>
        </w:rPr>
      </w:pPr>
      <w:r w:rsidRPr="00646A97">
        <w:rPr>
          <w:rFonts w:ascii="Times New Roman" w:eastAsia="Times New Roman" w:hAnsi="Times New Roman" w:cs="Times New Roman"/>
        </w:rPr>
        <w:t>Neišmeskite šio lapelio, nes vėl gali prireikti jį perskaityti.</w:t>
      </w:r>
    </w:p>
    <w:p w:rsidR="00C230B7" w:rsidRPr="00646A97" w:rsidRDefault="00C230B7" w:rsidP="00646A97">
      <w:pPr>
        <w:widowControl w:val="0"/>
        <w:numPr>
          <w:ilvl w:val="0"/>
          <w:numId w:val="35"/>
        </w:numPr>
        <w:spacing w:after="0" w:line="240" w:lineRule="auto"/>
        <w:ind w:left="567" w:hanging="567"/>
        <w:rPr>
          <w:rFonts w:ascii="Times New Roman" w:eastAsia="Times New Roman" w:hAnsi="Times New Roman" w:cs="Times New Roman"/>
        </w:rPr>
      </w:pPr>
      <w:r w:rsidRPr="00646A97">
        <w:rPr>
          <w:rFonts w:ascii="Times New Roman" w:eastAsia="Times New Roman" w:hAnsi="Times New Roman" w:cs="Times New Roman"/>
        </w:rPr>
        <w:t>Jeigu kiltų daugiau klausimų, kreipkitės į gydytoją arba vaistininką.</w:t>
      </w:r>
    </w:p>
    <w:p w:rsidR="00C230B7" w:rsidRPr="00646A97" w:rsidRDefault="00C230B7" w:rsidP="00646A97">
      <w:pPr>
        <w:widowControl w:val="0"/>
        <w:numPr>
          <w:ilvl w:val="0"/>
          <w:numId w:val="35"/>
        </w:numPr>
        <w:spacing w:after="0" w:line="240" w:lineRule="auto"/>
        <w:ind w:left="567" w:hanging="567"/>
        <w:rPr>
          <w:rFonts w:ascii="Times New Roman" w:eastAsia="Times New Roman" w:hAnsi="Times New Roman" w:cs="Times New Roman"/>
        </w:rPr>
      </w:pPr>
      <w:r w:rsidRPr="00646A97">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C230B7" w:rsidRPr="00646A97" w:rsidRDefault="00C230B7" w:rsidP="00646A97">
      <w:pPr>
        <w:widowControl w:val="0"/>
        <w:numPr>
          <w:ilvl w:val="0"/>
          <w:numId w:val="35"/>
        </w:numPr>
        <w:spacing w:after="0" w:line="240" w:lineRule="auto"/>
        <w:ind w:left="567" w:hanging="567"/>
        <w:rPr>
          <w:rFonts w:ascii="Times New Roman" w:eastAsia="Times New Roman" w:hAnsi="Times New Roman" w:cs="Times New Roman"/>
        </w:rPr>
      </w:pPr>
      <w:r w:rsidRPr="00646A97">
        <w:rPr>
          <w:rFonts w:ascii="Times New Roman" w:eastAsia="Times New Roman" w:hAnsi="Times New Roman" w:cs="Times New Roman"/>
        </w:rPr>
        <w:t>Jeigu pasireiškė šalutinis poveikis (net jeigu jis šiame lapelyje nenurodytas), kreipkitės į gydytoją arba vaistininką. Žr. 4 skyrių.</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t>Apie ką rašoma šiame lapelyje?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
          <w:bCs/>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1.</w:t>
      </w:r>
      <w:r w:rsidRPr="00646A97">
        <w:rPr>
          <w:rFonts w:ascii="Times New Roman" w:eastAsia="Times New Roman" w:hAnsi="Times New Roman" w:cs="Times New Roman"/>
          <w:lang w:val="sl-SI" w:eastAsia="sl-SI"/>
        </w:rPr>
        <w:tab/>
        <w:t>Kas yra Naklofen ir kam jis vartojamas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2.</w:t>
      </w:r>
      <w:r w:rsidRPr="00646A97">
        <w:rPr>
          <w:rFonts w:ascii="Times New Roman" w:eastAsia="Times New Roman" w:hAnsi="Times New Roman" w:cs="Times New Roman"/>
          <w:lang w:val="sl-SI" w:eastAsia="sl-SI"/>
        </w:rPr>
        <w:tab/>
        <w:t>Kas žinotina prieš vartojant Naklofen</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3.</w:t>
      </w:r>
      <w:r w:rsidRPr="00646A97">
        <w:rPr>
          <w:rFonts w:ascii="Times New Roman" w:eastAsia="Times New Roman" w:hAnsi="Times New Roman" w:cs="Times New Roman"/>
          <w:lang w:val="sl-SI" w:eastAsia="sl-SI"/>
        </w:rPr>
        <w:tab/>
        <w:t>Kaip vartoti Naklofen</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4.</w:t>
      </w:r>
      <w:r w:rsidRPr="00646A97">
        <w:rPr>
          <w:rFonts w:ascii="Times New Roman" w:eastAsia="Times New Roman" w:hAnsi="Times New Roman" w:cs="Times New Roman"/>
          <w:lang w:val="sl-SI" w:eastAsia="sl-SI"/>
        </w:rPr>
        <w:tab/>
        <w:t>Galimas šalutinis poveikis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5.</w:t>
      </w:r>
      <w:r w:rsidRPr="00646A97">
        <w:rPr>
          <w:rFonts w:ascii="Times New Roman" w:eastAsia="Times New Roman" w:hAnsi="Times New Roman" w:cs="Times New Roman"/>
          <w:lang w:val="sl-SI" w:eastAsia="sl-SI"/>
        </w:rPr>
        <w:tab/>
        <w:t>Kaip laikyti Naklofen</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6.</w:t>
      </w:r>
      <w:r w:rsidRPr="00646A97">
        <w:rPr>
          <w:rFonts w:ascii="Times New Roman" w:eastAsia="Times New Roman" w:hAnsi="Times New Roman" w:cs="Times New Roman"/>
          <w:lang w:val="sl-SI" w:eastAsia="sl-SI"/>
        </w:rPr>
        <w:tab/>
        <w:t>Pakuotės turinys ir kita informacija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ind w:left="567" w:hanging="567"/>
        <w:outlineLvl w:val="3"/>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t>1.</w:t>
      </w:r>
      <w:r w:rsidRPr="00646A97">
        <w:rPr>
          <w:rFonts w:ascii="Times New Roman" w:eastAsia="Times New Roman" w:hAnsi="Times New Roman" w:cs="Times New Roman"/>
          <w:b/>
          <w:bCs/>
          <w:lang w:val="sl-SI" w:eastAsia="sl-SI"/>
        </w:rPr>
        <w:tab/>
        <w:t>Kas yra Naklofen ir kam jis vartojamas</w:t>
      </w:r>
    </w:p>
    <w:p w:rsidR="00C230B7" w:rsidRPr="00646A97" w:rsidRDefault="00C230B7" w:rsidP="00646A97">
      <w:pPr>
        <w:widowControl w:val="0"/>
        <w:numPr>
          <w:ilvl w:val="12"/>
          <w:numId w:val="0"/>
        </w:numPr>
        <w:spacing w:after="0" w:line="240" w:lineRule="auto"/>
        <w:outlineLvl w:val="0"/>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Naklofen yra nesteroidinis vaistas nuo uždegimo, kuris mažina uždegimą, skausmą ir pakilusią temperatūrą. Pagrindinis jo veikimo mechanizmas – prostaglandinų sintezės slopinimas.</w:t>
      </w: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Gydytojai skiria Naklofen žvakučių uždegimui slopinti ir (arba) skausmui malšinti. Naklofen žvakutės vartojamos:</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simptominiam uždegiminių sąnarių ligų: reumatoidinio artrito (sąnarių uždegimo), seronegatyvaus spondiloartrito (stuburo tarpslankstelinio sąnario uždegimo), lėtinio jaunatvinio artrito, kitų artritų, gydymui;</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simptominiam degeneracinių sąnarių ir stuburo ligų: artrozės, spondil ozės, gydymui;</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simptominiam kristalų sukeltų artritų: podagros, pseudopodagros, gydymui;</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simptominiam minkštųjų audinių ligų: periartrito (sąnario aplinkos uždegimo), bursito (sąnario tepalinio maišelio uždegimo), miozito (raumenų uždegimo), tendinito (sausgyslės uždegimo), sinovito, gydymui;</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mėnesinių sukelto skausmo malšinimui, jei nenustatoma jį galėjusių sukelti priežasčių;</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silpno ir vidutinio stiprumo skausmo malšinimui po minkštųjų audinių sužalojimo, po odontologinių procedūrų, po operacijų.</w:t>
      </w:r>
    </w:p>
    <w:p w:rsidR="00C230B7" w:rsidRPr="00646A97" w:rsidRDefault="00C230B7" w:rsidP="00646A97">
      <w:pPr>
        <w:widowControl w:val="0"/>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3"/>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t>2.</w:t>
      </w:r>
      <w:r w:rsidRPr="00646A97">
        <w:rPr>
          <w:rFonts w:ascii="Times New Roman" w:eastAsia="Times New Roman" w:hAnsi="Times New Roman" w:cs="Times New Roman"/>
          <w:b/>
          <w:bCs/>
          <w:lang w:val="sl-SI" w:eastAsia="sl-SI"/>
        </w:rPr>
        <w:tab/>
        <w:t>Kas žinotina prieš vartojant Naklofen</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Jei sergate lėtine liga, sutrikusi medžiagų apykaita, padidėjęs organizmo jautrumas arba vartojate kitus vaistus, apie tai pasakykite gydytojui.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
          <w:i/>
          <w:lang w:val="sl-SI" w:eastAsia="sl-SI"/>
        </w:rPr>
      </w:pPr>
      <w:r w:rsidRPr="00646A97">
        <w:rPr>
          <w:rFonts w:ascii="Times New Roman" w:eastAsia="Times New Roman" w:hAnsi="Times New Roman" w:cs="Times New Roman"/>
          <w:b/>
          <w:lang w:val="sl-SI" w:eastAsia="sl-SI"/>
        </w:rPr>
        <w:t>Naklofen vartoti negalima:</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alergija diklofenakui arba bet kuriai pagalbinei šio vaisto medžiagai (jos išvardytos 6 skyriuje);</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 xml:space="preserve">jeigu, vartojant nesteroidinius vaistus nuo uždegimo arba acetilsalicilo rūgštį, buvo sutrikęs kvėpavimas (prasidėjęs bronchų astmos priepuolis), atsiradusi dilgėlinė, nosies gleivinės uždegimas (alerginė sloga) arba ištikusi padidėjusio jautrumo reakcija (angioneurozinė edema), </w:t>
      </w:r>
      <w:r w:rsidRPr="00646A97">
        <w:rPr>
          <w:rFonts w:ascii="Times New Roman" w:eastAsia="Times New Roman" w:hAnsi="Times New Roman" w:cs="Times New Roman"/>
          <w:lang w:val="sl-SI" w:eastAsia="sl-SI"/>
        </w:rPr>
        <w:lastRenderedPageBreak/>
        <w:t xml:space="preserve">kuri pasireiškė </w:t>
      </w:r>
      <w:r w:rsidR="00A21600" w:rsidRPr="00646A97">
        <w:rPr>
          <w:rFonts w:ascii="Times New Roman" w:eastAsia="Times New Roman" w:hAnsi="Times New Roman" w:cs="Times New Roman"/>
          <w:lang w:val="sl-SI" w:eastAsia="sl-SI"/>
        </w:rPr>
        <w:t>krūtinės</w:t>
      </w:r>
      <w:r w:rsidR="003A3483" w:rsidRPr="00646A97">
        <w:rPr>
          <w:rFonts w:ascii="Times New Roman" w:eastAsia="Times New Roman" w:hAnsi="Times New Roman" w:cs="Times New Roman"/>
          <w:lang w:val="sl-SI" w:eastAsia="sl-SI"/>
        </w:rPr>
        <w:t xml:space="preserve"> skausmu, </w:t>
      </w:r>
      <w:r w:rsidRPr="00646A97">
        <w:rPr>
          <w:rFonts w:ascii="Times New Roman" w:eastAsia="Times New Roman" w:hAnsi="Times New Roman" w:cs="Times New Roman"/>
          <w:lang w:val="sl-SI" w:eastAsia="sl-SI"/>
        </w:rPr>
        <w:t>staigiu lūpų, veido ir kaklo tinimu (dėl jos taip pat gali prasidėti dusulys, užkimti balsas);</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ar kada nors buvo skrandžio ar dvylikapirštės žarnos opa ar kraujavimas iš virškinimo trakto;</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sergate sunkiu kepenų ar inkstų nepakankamumu;</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Jums yra diagnozuota širdies liga ir (arba) smegenų kraujagyslių liga, pvz., esate patyrę smegenų priepuolį, insultą, mini-insultą (praeinančios smegenų išemijos priepuolį), pasireiškė širdies ar smegenų kraujagyslių užsikimšimas arba buvo atlikta operacija, kurios metu atkurtas kraujagyslės praeinamumas arba suformuota apeinamoji jungtis;</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arba kada nors buvo kraujotakos sutrikimų (periferinių arterijų liga);</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esate netekę skysčių;</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ligomis, kurių metu kraujuojama;</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ilgiau kaip 6 mėnesius esate nėščia;</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išangės ar tiesiosios žarnos (proktitas) išopėjimas ar uždegimas;</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maitinate kūdikį krūtimi;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3"/>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t>Įspėjimai ir atsargumo priemonės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noProof/>
          <w:lang w:val="sl-SI" w:eastAsia="sl-SI"/>
        </w:rPr>
        <w:t>Pasitarkite su gydytoju arba vaistininku, prieš pradėdami vartoti Naklofen:</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rūkote;</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cukriniu diabetu;</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krūtinės angina, yra kraujo krešulių, Jūsų kraujospūdis yra padidėjęs arba cholesterolio ar trigliceridų kiekis yra padidėjęs;</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Naklofen vartojate ilgai. Šalutinį poveikį galima sumažinti kiek įmanoma trumpiau vartojant mažiausią veiksmingą dozę;</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esate senyvi: senyviems pacientams dažniau pasireiškia šalutinės NVNU reakcijos, ypač kraujavimas iš virškinimo trakto ir jo prakiurimas (toks poveikis gali būti mirtinas);</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arba sirgote virškinimo trakto ligomis;</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diagnozuotas virškinimo trakto kraujavimas arba išopėjimas, gydymą reikia nutraukti. Pacientams, kurie yra sirgę virškinimo trakto ligomis (pvz., opiniu kolitu, Krono liga), NVNU reikia vartoti atsargiai, nes šios ligos gali paūmėti;</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esate gydomi nuo epilepsijos arba yra labai retas kraujo pigmentų apykaitos sutrikimas (porfirija);</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sutrikęs kraujo krešėjimas, vartojate jį slopinančius vaistus (antikoaguliantus) arba kraujo krešulius tirpinančius (fibrinolizinius) vaistus;</w:t>
      </w:r>
    </w:p>
    <w:p w:rsidR="00C230B7" w:rsidRPr="00646A97" w:rsidRDefault="00C230B7" w:rsidP="00646A97">
      <w:pPr>
        <w:widowControl w:val="0"/>
        <w:numPr>
          <w:ilvl w:val="0"/>
          <w:numId w:val="36"/>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buvę sunkių odos reakcijų, tokių kaip eksfoliacinis dermatitas, Stevens-Jonhson sindromas, toksinė epidermio nekrolizė. Didžiausia rizika šių būklių išsivystymui yra pati gydymo pradžia, šios reakcijos dažniausiai pasireiškia per pirmąjį gydymo mėnesį. Pasireiškus odos bėrimams, gleivinės pažeidimams, ar kitiems padidėjusio jautrumo požymiams Naklofen vartojimą reikia nedelsiant nutraukti;</w:t>
      </w:r>
    </w:p>
    <w:p w:rsidR="00C230B7" w:rsidRPr="00646A97" w:rsidRDefault="00C230B7" w:rsidP="00646A97">
      <w:pPr>
        <w:widowControl w:val="0"/>
        <w:numPr>
          <w:ilvl w:val="0"/>
          <w:numId w:val="45"/>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yra sunkus inkstų, širdies ar kepenų funkcijos sutrikimas ar sunki didelio kraujospūdžio liga;</w:t>
      </w:r>
    </w:p>
    <w:p w:rsidR="00C230B7" w:rsidRPr="00646A97" w:rsidRDefault="00C230B7" w:rsidP="00646A97">
      <w:pPr>
        <w:widowControl w:val="0"/>
        <w:numPr>
          <w:ilvl w:val="0"/>
          <w:numId w:val="45"/>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sergate ar anksčiau sirgote bronchine astma, šienlige, polipiniu etmoiditu bei lėtinėmis infekcinėmis kvėpavimo takų ligomis;</w:t>
      </w:r>
    </w:p>
    <w:p w:rsidR="00C230B7" w:rsidRPr="00646A97" w:rsidRDefault="00C230B7" w:rsidP="00646A97">
      <w:pPr>
        <w:widowControl w:val="0"/>
        <w:numPr>
          <w:ilvl w:val="0"/>
          <w:numId w:val="45"/>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bandote pastoti arba jums sunku pastoti (apie tai nedelsdama praneškite savo gydytojui).</w:t>
      </w:r>
    </w:p>
    <w:p w:rsidR="00606381" w:rsidRPr="00646A97" w:rsidRDefault="00606381"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606381" w:rsidRPr="00646A97" w:rsidRDefault="00606381" w:rsidP="00646A97">
      <w:pPr>
        <w:widowControl w:val="0"/>
        <w:numPr>
          <w:ilvl w:val="12"/>
          <w:numId w:val="0"/>
        </w:numPr>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Pri</w:t>
      </w:r>
      <w:r w:rsidR="00A21600" w:rsidRPr="00646A97">
        <w:rPr>
          <w:rFonts w:ascii="Times New Roman" w:eastAsia="Times New Roman" w:hAnsi="Times New Roman" w:cs="Times New Roman"/>
          <w:lang w:val="sl-SI" w:eastAsia="sl-SI"/>
        </w:rPr>
        <w:t>eš vartodami</w:t>
      </w:r>
      <w:r w:rsidRPr="00646A97">
        <w:rPr>
          <w:rFonts w:ascii="Times New Roman" w:eastAsia="Times New Roman" w:hAnsi="Times New Roman" w:cs="Times New Roman"/>
          <w:lang w:val="sl-SI" w:eastAsia="sl-SI"/>
        </w:rPr>
        <w:t xml:space="preserve"> Naklofen, pasakykite savo gydytojui, jeigu jums neseniai atlikta arba jums bus atliekama skrandžio arba žarnyno operacija, nes Naklofen kartais gali pabloginti žaizdos gijimą Jūsų virškinimo trakte po operacijos.</w:t>
      </w:r>
    </w:p>
    <w:p w:rsidR="00606381" w:rsidRPr="00646A97" w:rsidRDefault="00606381" w:rsidP="00646A97">
      <w:pPr>
        <w:widowControl w:val="0"/>
        <w:numPr>
          <w:ilvl w:val="12"/>
          <w:numId w:val="0"/>
        </w:numPr>
        <w:spacing w:after="0" w:line="240" w:lineRule="auto"/>
        <w:rPr>
          <w:rFonts w:ascii="Times New Roman" w:eastAsia="Times New Roman" w:hAnsi="Times New Roman" w:cs="Times New Roman"/>
          <w:lang w:val="sl-SI" w:eastAsia="sl-SI"/>
        </w:rPr>
      </w:pPr>
    </w:p>
    <w:p w:rsidR="00606381" w:rsidRPr="00646A97" w:rsidRDefault="00606381" w:rsidP="00646A97">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lt-LT"/>
        </w:rPr>
      </w:pPr>
      <w:r w:rsidRPr="00646A97">
        <w:rPr>
          <w:rFonts w:ascii="Times New Roman" w:eastAsia="Times New Roman" w:hAnsi="Times New Roman" w:cs="Times New Roman"/>
        </w:rPr>
        <w:t xml:space="preserve">Jei bet kuriuo metu, kol vartojote </w:t>
      </w:r>
      <w:proofErr w:type="spellStart"/>
      <w:r w:rsidRPr="00646A97">
        <w:rPr>
          <w:rFonts w:ascii="Times New Roman" w:eastAsia="Times New Roman" w:hAnsi="Times New Roman" w:cs="Times New Roman"/>
        </w:rPr>
        <w:t>Naklofen</w:t>
      </w:r>
      <w:proofErr w:type="spellEnd"/>
      <w:r w:rsidRPr="00646A97">
        <w:rPr>
          <w:rFonts w:ascii="Times New Roman" w:eastAsia="Times New Roman" w:hAnsi="Times New Roman" w:cs="Times New Roman"/>
        </w:rPr>
        <w:t xml:space="preserve">, atsirastų kokių nors širdies ar kraujagyslių sutrikimų požymių, pavyzdžiui, krūtinės skausmas, dusulys, silpnumas ar kalbos sutrikimas, </w:t>
      </w:r>
      <w:r w:rsidRPr="00646A97">
        <w:rPr>
          <w:rFonts w:ascii="Times New Roman" w:eastAsia="Times New Roman" w:hAnsi="Times New Roman" w:cs="Times New Roman"/>
          <w:bCs/>
        </w:rPr>
        <w:t>nedelsdami kreipkitės į gydytoją</w:t>
      </w:r>
      <w:r w:rsidRPr="00646A97">
        <w:rPr>
          <w:rFonts w:ascii="Times New Roman" w:eastAsia="Times New Roman" w:hAnsi="Times New Roman" w:cs="Times New Roman"/>
        </w:rPr>
        <w:t>.</w:t>
      </w:r>
    </w:p>
    <w:p w:rsidR="00606381" w:rsidRPr="00646A97" w:rsidRDefault="00606381"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Senyviems žmonėms reikia rekia vartoti mažiausią veiksmingą diklofenako (kaip ir bet kokių kitų vaistų) dozę.</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3"/>
        <w:rPr>
          <w:rFonts w:ascii="Times New Roman" w:eastAsia="Times New Roman" w:hAnsi="Times New Roman" w:cs="Times New Roman"/>
          <w:b/>
          <w:bCs/>
          <w:lang w:val="sl-SI" w:eastAsia="sl-SI"/>
        </w:rPr>
      </w:pPr>
      <w:r w:rsidRPr="00646A97">
        <w:rPr>
          <w:rFonts w:ascii="Times New Roman" w:eastAsia="Times New Roman" w:hAnsi="Times New Roman" w:cs="Times New Roman"/>
          <w:b/>
          <w:bCs/>
          <w:lang w:val="sl-SI" w:eastAsia="sl-SI"/>
        </w:rPr>
        <w:t>Vaikams ir paaugliams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Cs/>
          <w:lang w:val="sl-SI" w:eastAsia="sl-SI"/>
        </w:rPr>
      </w:pPr>
      <w:r w:rsidRPr="00646A97">
        <w:rPr>
          <w:rFonts w:ascii="Times New Roman" w:eastAsia="Times New Roman" w:hAnsi="Times New Roman" w:cs="Times New Roman"/>
          <w:bCs/>
          <w:lang w:val="sl-SI" w:eastAsia="sl-SI"/>
        </w:rPr>
        <w:t>Naklofen žvakutės nėra skirtos vartoti vaikams.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rPr>
          <w:rFonts w:ascii="Times New Roman" w:eastAsia="Times New Roman" w:hAnsi="Times New Roman" w:cs="Times New Roman"/>
          <w:b/>
          <w:bCs/>
        </w:rPr>
      </w:pPr>
      <w:r w:rsidRPr="00646A97">
        <w:rPr>
          <w:rFonts w:ascii="Times New Roman" w:eastAsia="Times New Roman" w:hAnsi="Times New Roman" w:cs="Times New Roman"/>
          <w:b/>
          <w:bCs/>
        </w:rPr>
        <w:t xml:space="preserve">Kiti vaistai ir </w:t>
      </w:r>
      <w:proofErr w:type="spellStart"/>
      <w:r w:rsidRPr="00646A97">
        <w:rPr>
          <w:rFonts w:ascii="Times New Roman" w:eastAsia="Times New Roman" w:hAnsi="Times New Roman" w:cs="Times New Roman"/>
          <w:b/>
          <w:bCs/>
        </w:rPr>
        <w:t>Naklofen</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vartojate arba neseniai vartojote kitų vaistų</w:t>
      </w:r>
      <w:r w:rsidRPr="00646A97">
        <w:rPr>
          <w:rFonts w:ascii="Times New Roman" w:eastAsia="Times New Roman" w:hAnsi="Times New Roman" w:cs="Times New Roman"/>
          <w:noProof/>
          <w:lang w:val="sl-SI" w:eastAsia="sl-SI"/>
        </w:rPr>
        <w:t xml:space="preserve"> arba dėl to nesate tikri, apie tai </w:t>
      </w:r>
      <w:r w:rsidRPr="00646A97">
        <w:rPr>
          <w:rFonts w:ascii="Times New Roman" w:eastAsia="Times New Roman" w:hAnsi="Times New Roman" w:cs="Times New Roman"/>
          <w:lang w:val="sl-SI" w:eastAsia="sl-SI"/>
        </w:rPr>
        <w:t>pasakykite gydytojui arba vaistininkui.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Kartu vartojant Naklofen ir kai kuriuos kitus vaistus, tarp jų gali pasireikšti sąveika, dėl kurios gali sustiprėti arba susilpnėti vieno ar kito vaisto poveikis.</w:t>
      </w: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Pasakykite gydytojui arba vaistininkui, jei vartojate:</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kuriais gydomi psichikos sutrikimai (ličio preparatų);</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širdies sutrikimams gydyti (digoksino);</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šlapimo išsiskyrimą didinančių vaistų (diuretikų);</w:t>
      </w:r>
    </w:p>
    <w:p w:rsidR="00CA6F87" w:rsidRDefault="00510481">
      <w:pPr>
        <w:pStyle w:val="Sraopastraipa"/>
        <w:widowControl w:val="0"/>
        <w:numPr>
          <w:ilvl w:val="0"/>
          <w:numId w:val="38"/>
        </w:numPr>
        <w:tabs>
          <w:tab w:val="clear" w:pos="624"/>
          <w:tab w:val="num" w:pos="567"/>
        </w:tabs>
        <w:ind w:hanging="624"/>
      </w:pPr>
      <w:r w:rsidRPr="00646A97">
        <w:rPr>
          <w:sz w:val="22"/>
          <w:szCs w:val="22"/>
        </w:rPr>
        <w:t>vaistų šlapimo takų infekcijai gydyti ar jos profilaktikai (trimetoprimo);</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kitokių skausmą malšinančių vaistų (acetilsalicilo rūgšties ir kitokių nesteroidinių vaistų nuo uždegimo bei steroidinių vaistų nuo uždegimo) (didėja šalutinio poveikio rizika);</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kuriais gydomi kraujo krešėjimo sutrikimai (varfarino);</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depresijai gydyti (selektyviųjų serotonino reabsorbcijos inhibitorių (SSRI));</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uždegimui slopinti (kortikosteroidų);</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imuninei sistemai slopinti (ciklosporino</w:t>
      </w:r>
      <w:r w:rsidR="00DE3B39" w:rsidRPr="00646A97">
        <w:rPr>
          <w:rFonts w:ascii="Times New Roman" w:eastAsia="Times New Roman" w:hAnsi="Times New Roman" w:cs="Times New Roman"/>
          <w:lang w:val="sl-SI" w:eastAsia="sl-SI"/>
        </w:rPr>
        <w:t>, takrolimuzo</w:t>
      </w:r>
      <w:r w:rsidRPr="00646A97">
        <w:rPr>
          <w:rFonts w:ascii="Times New Roman" w:eastAsia="Times New Roman" w:hAnsi="Times New Roman" w:cs="Times New Roman"/>
          <w:lang w:val="sl-SI" w:eastAsia="sl-SI"/>
        </w:rPr>
        <w:t>);</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piktybinėms ligoms gydyti (metotreksato);</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nuo didelio kraujospūdžio (angiotenziną konvertuojančio fermento (AKF) inhibitorių);</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chinolonų grupės antibakterinių vaistų;</w:t>
      </w:r>
    </w:p>
    <w:p w:rsidR="00C230B7" w:rsidRPr="00646A97" w:rsidRDefault="00C230B7" w:rsidP="00646A97">
      <w:pPr>
        <w:widowControl w:val="0"/>
        <w:numPr>
          <w:ilvl w:val="0"/>
          <w:numId w:val="38"/>
        </w:numPr>
        <w:spacing w:after="0" w:line="240" w:lineRule="auto"/>
        <w:ind w:left="567" w:hanging="567"/>
        <w:rPr>
          <w:rFonts w:ascii="Times New Roman" w:eastAsia="Times New Roman" w:hAnsi="Times New Roman" w:cs="Times New Roman"/>
          <w:lang w:eastAsia="lv-LV"/>
        </w:rPr>
      </w:pPr>
      <w:r w:rsidRPr="00646A97">
        <w:rPr>
          <w:rFonts w:ascii="Times New Roman" w:eastAsia="Times New Roman" w:hAnsi="Times New Roman" w:cs="Times New Roman"/>
          <w:color w:val="000000"/>
          <w:lang w:eastAsia="lv-LV"/>
        </w:rPr>
        <w:t>vaistų cholesterolio kiekiui mažinti (</w:t>
      </w:r>
      <w:proofErr w:type="spellStart"/>
      <w:r w:rsidRPr="00646A97">
        <w:rPr>
          <w:rFonts w:ascii="Times New Roman" w:eastAsia="Times New Roman" w:hAnsi="Times New Roman" w:cs="Times New Roman"/>
          <w:color w:val="000000"/>
          <w:lang w:eastAsia="lv-LV"/>
        </w:rPr>
        <w:t>kolestipolio</w:t>
      </w:r>
      <w:proofErr w:type="spellEnd"/>
      <w:r w:rsidRPr="00646A97">
        <w:rPr>
          <w:rFonts w:ascii="Times New Roman" w:eastAsia="Times New Roman" w:hAnsi="Times New Roman" w:cs="Times New Roman"/>
          <w:color w:val="000000"/>
          <w:lang w:eastAsia="lv-LV"/>
        </w:rPr>
        <w:t xml:space="preserve"> ar </w:t>
      </w:r>
      <w:proofErr w:type="spellStart"/>
      <w:r w:rsidRPr="00646A97">
        <w:rPr>
          <w:rFonts w:ascii="Times New Roman" w:eastAsia="Times New Roman" w:hAnsi="Times New Roman" w:cs="Times New Roman"/>
          <w:color w:val="000000"/>
          <w:lang w:eastAsia="lv-LV"/>
        </w:rPr>
        <w:t>kolestiramino</w:t>
      </w:r>
      <w:proofErr w:type="spellEnd"/>
      <w:r w:rsidRPr="00646A97">
        <w:rPr>
          <w:rFonts w:ascii="Times New Roman" w:eastAsia="Times New Roman" w:hAnsi="Times New Roman" w:cs="Times New Roman"/>
          <w:color w:val="000000"/>
          <w:lang w:eastAsia="lv-LV"/>
        </w:rPr>
        <w:t>);</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podagrai gydyti (sulfinpirazono) nei grybelių sukeltoms infekcinėms ligoms gydyti (vorikonazolo);</w:t>
      </w:r>
    </w:p>
    <w:p w:rsidR="00C230B7" w:rsidRPr="00646A97" w:rsidRDefault="00C230B7" w:rsidP="00646A97">
      <w:pPr>
        <w:widowControl w:val="0"/>
        <w:numPr>
          <w:ilvl w:val="0"/>
          <w:numId w:val="38"/>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vaistų cukriniam diabetui gydyti.</w:t>
      </w:r>
    </w:p>
    <w:p w:rsidR="00C230B7" w:rsidRPr="00646A97" w:rsidRDefault="00C230B7" w:rsidP="00646A9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Nėštumas ir žindymo laikotarpis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noProof/>
          <w:lang w:val="sl-SI" w:eastAsia="sl-SI"/>
        </w:rPr>
        <w:t xml:space="preserve">Jeigu esate nėščia, žindote kūdikį, manote, kad galbūt esate nėščia, arba planuojate pastoti, tai prieš vartodama šį vaistą, pasitarkite su </w:t>
      </w:r>
      <w:r w:rsidRPr="00646A97">
        <w:rPr>
          <w:rFonts w:ascii="Times New Roman" w:eastAsia="Times New Roman" w:hAnsi="Times New Roman" w:cs="Times New Roman"/>
          <w:lang w:val="sl-SI" w:eastAsia="sl-SI"/>
        </w:rPr>
        <w:t>gydytoju arba vaistininku.</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Nėštumo metu Naklofen vartoti nerekomenduojama. Ar laukiamas palankus Naklofen poveikis nėščiai moteriai yra didesnis už pavojų vaisiui, sprendžia gydytojas, todėl nėštumo metu šį vaistą galima vartoti tik jam patarus.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Paskutiniuosius tris nėštumo mėnesius šio vaisto vartoti negalima.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Vartojant Naklofen, žindyti negalima.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Poveikis gebėjimui vairuoti ir valdyti mechanizmus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noProof/>
          <w:lang w:val="sl-SI" w:eastAsia="sl-SI"/>
        </w:rPr>
        <w:t>Naklofen gebėjimą vairuoti ir valdyti mechanizmus veikia silpnai arba vidutiniškai. Jei Jums pradeda suktis galva ir (arba) pasireiškia kitoks poveikis centrinei nervų sistemai, nevairuokite ir nevaldykite pavojingų mechanizmų.</w:t>
      </w: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p>
    <w:p w:rsidR="00C230B7" w:rsidRPr="00646A97" w:rsidRDefault="00DF1FC5" w:rsidP="00646A97">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r w:rsidRPr="00DF1FC5">
        <w:rPr>
          <w:rFonts w:ascii="Times New Roman" w:eastAsia="Times New Roman" w:hAnsi="Times New Roman" w:cs="Times New Roman"/>
          <w:b/>
          <w:lang w:val="sl-SI" w:eastAsia="sl-SI"/>
        </w:rPr>
        <w:t>Naklofen sudėtyje yra natrio</w:t>
      </w:r>
    </w:p>
    <w:p w:rsidR="0043624D" w:rsidRPr="00646A97" w:rsidRDefault="0043624D"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Šio vaisto dozėje yra mažiau kaip 1 mmol (23 mg) natrio, t.y. jis beveik neturi reikšmės.</w:t>
      </w:r>
    </w:p>
    <w:p w:rsidR="0043624D" w:rsidRPr="00646A97" w:rsidRDefault="0043624D"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43624D" w:rsidRPr="00646A97" w:rsidRDefault="0043624D"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2"/>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3.</w:t>
      </w:r>
      <w:r w:rsidRPr="00646A97">
        <w:rPr>
          <w:rFonts w:ascii="Times New Roman" w:eastAsia="Times New Roman" w:hAnsi="Times New Roman" w:cs="Times New Roman"/>
          <w:b/>
          <w:lang w:val="sl-SI" w:eastAsia="sl-SI"/>
        </w:rPr>
        <w:tab/>
        <w:t>Kaip vartoti Naklofen</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noProof/>
          <w:lang w:val="sl-SI" w:eastAsia="sl-SI"/>
        </w:rPr>
        <w:t xml:space="preserve">Visada vartokite šį vaistą tiksliai </w:t>
      </w:r>
      <w:r w:rsidRPr="00646A97">
        <w:rPr>
          <w:rFonts w:ascii="Times New Roman" w:eastAsia="Times New Roman" w:hAnsi="Times New Roman" w:cs="Times New Roman"/>
          <w:lang w:val="sl-SI" w:eastAsia="sl-SI"/>
        </w:rPr>
        <w:t>kaip nurodė gydytojas arba vaistininkas. Jeigu abejojate, kreipkitės į gydytoją arba vaistininką.</w:t>
      </w: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Įkiškite žvakutę giliai į tiesiąją žarną.</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Galimas gydymas viena ar keliomis vaisto formomis, tačiau suminė paros dozė turi neviršyti 150 mg.</w:t>
      </w:r>
    </w:p>
    <w:p w:rsidR="00C230B7" w:rsidRPr="00646A97" w:rsidRDefault="00C230B7" w:rsidP="00646A97">
      <w:pPr>
        <w:widowControl w:val="0"/>
        <w:numPr>
          <w:ilvl w:val="12"/>
          <w:numId w:val="0"/>
        </w:numPr>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Pacientams, blogai toleruojantiems geriamąsias vaisto formas, atitinkamomis dozėmis skiriama žvakučių.</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4253"/>
      </w:tblGrid>
      <w:tr w:rsidR="00C230B7" w:rsidRPr="00646A97" w:rsidTr="004A5483">
        <w:trPr>
          <w:cantSplit/>
        </w:trPr>
        <w:tc>
          <w:tcPr>
            <w:tcW w:w="8364" w:type="dxa"/>
            <w:gridSpan w:val="2"/>
            <w:shd w:val="clear" w:color="auto" w:fill="C0C0C0"/>
          </w:tcPr>
          <w:p w:rsidR="00C230B7" w:rsidRPr="00646A97" w:rsidRDefault="00C230B7" w:rsidP="00646A97">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Dozavimas</w:t>
            </w:r>
          </w:p>
        </w:tc>
      </w:tr>
      <w:tr w:rsidR="00C230B7" w:rsidRPr="00646A97" w:rsidTr="004A5483">
        <w:trPr>
          <w:cantSplit/>
        </w:trPr>
        <w:tc>
          <w:tcPr>
            <w:tcW w:w="4111" w:type="dxa"/>
            <w:shd w:val="clear" w:color="auto" w:fill="C0C0C0"/>
          </w:tcPr>
          <w:p w:rsidR="00C230B7" w:rsidRPr="00646A97" w:rsidRDefault="00C230B7" w:rsidP="00646A97">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pradinis</w:t>
            </w:r>
          </w:p>
        </w:tc>
        <w:tc>
          <w:tcPr>
            <w:tcW w:w="4253" w:type="dxa"/>
            <w:shd w:val="clear" w:color="auto" w:fill="C0C0C0"/>
          </w:tcPr>
          <w:p w:rsidR="00C230B7" w:rsidRPr="00646A97" w:rsidRDefault="00C230B7" w:rsidP="00646A97">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palaikomasis</w:t>
            </w:r>
          </w:p>
        </w:tc>
      </w:tr>
      <w:tr w:rsidR="00C230B7" w:rsidRPr="00646A97" w:rsidTr="004A5483">
        <w:tc>
          <w:tcPr>
            <w:tcW w:w="4111" w:type="dxa"/>
            <w:tcBorders>
              <w:bottom w:val="single" w:sz="4" w:space="0" w:color="auto"/>
            </w:tcBorders>
          </w:tcPr>
          <w:p w:rsidR="00C230B7" w:rsidRPr="00646A97" w:rsidRDefault="00C230B7" w:rsidP="00646A97">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po 1 žvakutę 2</w:t>
            </w:r>
            <w:r w:rsidRPr="00646A97">
              <w:rPr>
                <w:rFonts w:ascii="Times New Roman" w:eastAsia="Times New Roman" w:hAnsi="Times New Roman" w:cs="Times New Roman"/>
                <w:lang w:val="sl-SI" w:eastAsia="sl-SI"/>
              </w:rPr>
              <w:noBreakHyphen/>
              <w:t>3 kartus per parą</w:t>
            </w:r>
          </w:p>
        </w:tc>
        <w:tc>
          <w:tcPr>
            <w:tcW w:w="4253" w:type="dxa"/>
            <w:tcBorders>
              <w:bottom w:val="single" w:sz="4" w:space="0" w:color="auto"/>
            </w:tcBorders>
          </w:tcPr>
          <w:p w:rsidR="00C230B7" w:rsidRPr="00646A97" w:rsidRDefault="00C230B7" w:rsidP="00646A97">
            <w:pPr>
              <w:widowControl w:val="0"/>
              <w:numPr>
                <w:ilvl w:val="12"/>
                <w:numId w:val="0"/>
              </w:numPr>
              <w:tabs>
                <w:tab w:val="left" w:pos="567"/>
              </w:tabs>
              <w:spacing w:after="0" w:line="240" w:lineRule="auto"/>
              <w:jc w:val="center"/>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po 1 žvakutę 2 kartus per parą</w:t>
            </w:r>
          </w:p>
        </w:tc>
      </w:tr>
    </w:tbl>
    <w:p w:rsidR="00C230B7" w:rsidRPr="00646A97" w:rsidRDefault="00C230B7" w:rsidP="00646A97">
      <w:pPr>
        <w:widowControl w:val="0"/>
        <w:tabs>
          <w:tab w:val="left" w:pos="567"/>
        </w:tabs>
        <w:spacing w:after="0" w:line="240" w:lineRule="auto"/>
        <w:jc w:val="both"/>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jc w:val="both"/>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Vartojimo trukmę nustato pacientą gydantis gydytojas.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Jei manote, kad vaistas veikia per stipriai arba per silpnai, apie tai pasakykite gydytojui arba vaistininkui.</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b/>
          <w:lang w:val="sl-SI" w:eastAsia="sl-SI"/>
        </w:rPr>
        <w:t>Ką daryti pavartojus per didelę Naklofen dozę?</w:t>
      </w: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i/>
          <w:lang w:val="sl-SI" w:eastAsia="sl-SI"/>
        </w:rPr>
        <w:t>Pavartoję per didelę dozę, nedelsdami pasikonsultuokite su gydytoju arba vaistininku.</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r w:rsidRPr="00646A97">
        <w:rPr>
          <w:rFonts w:ascii="Times New Roman" w:eastAsia="Times New Roman" w:hAnsi="Times New Roman" w:cs="Times New Roman"/>
          <w:lang w:val="sl-SI" w:eastAsia="sl-SI"/>
        </w:rPr>
        <w:t>Vartojant vien žvakutes, perdozavimo nereikėtų tikėtis. Pasireiškus perdozavimo požymių, reikia</w:t>
      </w:r>
      <w:r w:rsidRPr="00646A97">
        <w:rPr>
          <w:rFonts w:ascii="Times New Roman" w:eastAsia="Times New Roman" w:hAnsi="Times New Roman" w:cs="Times New Roman"/>
          <w:lang w:val="sl-SI" w:eastAsia="sl-SI"/>
        </w:rPr>
        <w:softHyphen/>
        <w:t>mų priemonių imsis gydytojas.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Pamiršus pavartoti Naklofen</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Negalima vartoti dvigubos dozės norint kompensuoti praleistą dozę.</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Vartokite šį vaistą kasdien maždaug tokiu pačiu laiku. Užmirštą dozę prisiminę išgerkite kuo greičiau.</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Nustojus vartoti Naklofen</w:t>
      </w: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Diklofenako vartojimą trumpalaikiam skausmo malšinimui galima saugiai nutraukti iš karto, kai tik jis pra</w:t>
      </w:r>
      <w:r w:rsidRPr="00646A97">
        <w:rPr>
          <w:rFonts w:ascii="Times New Roman" w:eastAsia="Times New Roman" w:hAnsi="Times New Roman" w:cs="Times New Roman"/>
          <w:lang w:val="sl-SI" w:eastAsia="sl-SI"/>
        </w:rPr>
        <w:softHyphen/>
        <w:t>eina. Jei gydytojas patarė šį vaistą vartoti ilgai, vartojimą galima nutraukti tik pasitarus su juo.</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Jeigu kiltų daugiau klausimų dėl šio vaisto vartojimo, kreipkitės į gydytoją arba vaistininką.</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2"/>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4.</w:t>
      </w:r>
      <w:r w:rsidRPr="00646A97">
        <w:rPr>
          <w:rFonts w:ascii="Times New Roman" w:eastAsia="Times New Roman" w:hAnsi="Times New Roman" w:cs="Times New Roman"/>
          <w:b/>
          <w:lang w:val="sl-SI" w:eastAsia="sl-SI"/>
        </w:rPr>
        <w:tab/>
        <w:t>Galimas šalutinis poveikis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noProof/>
        </w:rPr>
        <w:t>Šis vaistas, kaip ir visi kiti</w:t>
      </w:r>
      <w:r w:rsidRPr="00646A97">
        <w:rPr>
          <w:rFonts w:ascii="Times New Roman" w:eastAsia="Times New Roman" w:hAnsi="Times New Roman" w:cs="Times New Roman"/>
        </w:rPr>
        <w:t>, gali sukelti šalutinį poveikį, nors jis pasireiškia ne visiems žmonėms.</w:t>
      </w: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p>
    <w:p w:rsidR="00C230B7" w:rsidRPr="00646A97" w:rsidRDefault="00C230B7" w:rsidP="00646A97">
      <w:pPr>
        <w:widowControl w:val="0"/>
        <w:numPr>
          <w:ilvl w:val="12"/>
          <w:numId w:val="0"/>
        </w:numPr>
        <w:tabs>
          <w:tab w:val="left" w:pos="8505"/>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Kai kuris šalutinis poveikis gali būti sunkus.</w:t>
      </w:r>
    </w:p>
    <w:p w:rsidR="00C230B7" w:rsidRPr="00646A97" w:rsidRDefault="00C230B7" w:rsidP="00646A97">
      <w:pPr>
        <w:widowControl w:val="0"/>
        <w:numPr>
          <w:ilvl w:val="12"/>
          <w:numId w:val="0"/>
        </w:numPr>
        <w:tabs>
          <w:tab w:val="left" w:pos="8505"/>
        </w:tabs>
        <w:spacing w:after="0" w:line="240" w:lineRule="auto"/>
        <w:outlineLvl w:val="0"/>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Nustokite vartoti Naklofen ir pasakykite savo gydytojui, jeigu pastebėjote:</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Lengvą pilvo raumenų įtempimą ir pilvo minkštumą, kurie pasireiškia iš karto pradėjus vartototi Naklofen ir 24 valandų laikotarpyje pereina į kraujavimą iš tiesiosios žarnos ar viduriavimas su krauju (dažnis nežinomas negali būti įvertintas pagal turimus duomenis).</w:t>
      </w:r>
    </w:p>
    <w:p w:rsidR="00CA6F87" w:rsidRDefault="00EC7035">
      <w:pPr>
        <w:pStyle w:val="Sraopastraipa"/>
        <w:widowControl w:val="0"/>
        <w:numPr>
          <w:ilvl w:val="0"/>
          <w:numId w:val="39"/>
        </w:numPr>
        <w:ind w:left="567" w:hanging="567"/>
      </w:pPr>
      <w:r w:rsidRPr="00646A97">
        <w:rPr>
          <w:sz w:val="22"/>
          <w:szCs w:val="22"/>
        </w:rPr>
        <w:t>krūtinės skausmas, kuris gali būti galimai sunkios alerginės reakcijos, vadinamos Kounis sindromu, požymis.</w:t>
      </w:r>
    </w:p>
    <w:p w:rsidR="00C230B7" w:rsidRPr="00646A97" w:rsidRDefault="00C230B7" w:rsidP="00646A97">
      <w:pPr>
        <w:widowControl w:val="0"/>
        <w:numPr>
          <w:ilvl w:val="12"/>
          <w:numId w:val="0"/>
        </w:numPr>
        <w:tabs>
          <w:tab w:val="left" w:pos="567"/>
          <w:tab w:val="left" w:pos="8505"/>
        </w:tabs>
        <w:spacing w:after="0" w:line="240" w:lineRule="auto"/>
        <w:outlineLvl w:val="0"/>
        <w:rPr>
          <w:rFonts w:ascii="Times New Roman" w:eastAsia="Times New Roman" w:hAnsi="Times New Roman" w:cs="Times New Roman"/>
          <w:b/>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Dažnas (gali pasireikšti ne daugiau kaip 1 žmogui iš 10)</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Pykinimas, viduriavimas, vidurių užkietėjimas, pilvo skausmas, dispepsija, vidurių pūtimas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Galvos skausmas, svaigulys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Padidėjęs kepenų fermentų aktyvumas, išbėrimas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Vartojimo vietos dirginimas</w:t>
      </w:r>
      <w:r w:rsidR="004A5483" w:rsidRPr="00646A97">
        <w:rPr>
          <w:rFonts w:ascii="Times New Roman" w:eastAsia="Times New Roman" w:hAnsi="Times New Roman" w:cs="Times New Roman"/>
          <w:lang w:val="sl-SI" w:eastAsia="sl-SI"/>
        </w:rPr>
        <w:t>.</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Retas (gali pasireikšti ne daugiau kaip 1 žmogui iš 1 000)</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Virškinimo trakto kraujavimas, išopėjimas ar prakiurimas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Gelta, kepenų funkcijos sutrikimas (besimptomis kepenų uždegimas, ūminis kepenų uždegimas, lėtinis aktyvus kepenų uždegimas), tulžies negalėjimas įprastai tekėti iš kepenų į žarnyną (cholestazė)</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Stiprus mieguistumas, nuovargis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Inkstų nepakankamumas, kraujas šlapime (hematurija)</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Ruplės (dilgėlinė), padidėjusio jautrumo reakcijos (bronchų spazmas, angioneurozinė edema, anafilaksinis šokas), skysčių susilaikymas (edema), kvėpavimo sutrikimai (astma, dusulys).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Labai retas (gali pasireikšti ne daugiau kaip 1 žmogui iš 10 000)</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Kraujo ląstelių kiekio pokytis (mažakraujystė, mažas trombocitų kiekis, mažas baltųjų kraujo ląstelių kiekis, granulocitų nebuvimas kraujyje)</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Veido patinimas (angioneurozinė edema)</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Dezorientacija, depresija, miego sutrikimas (nemiga), košmariški sapnai, irzlumas, psichikos sutrikimai, jutimų sutrikimai (parestezija), atminties pablogėjimas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Traukuliai, nerimas, drebulys, neinfekcinis smegenų dangalų uždegimas, skonio pojūčio sutrikimas, smegenų kraujagyslių sutrikimas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Regos sutrikimas, matomo vaizdo neryškumas, matomo vaizdo dvigubinimasis (diplopija)</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Spengimas ausyse, klausos pablogėjimas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Nenormalaus širdies plakimo jutimas (palpitacija), krūtinės skausmas, širdies nepakankamumas, miokardo infarktas, didelis kraujospūdis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Kraujagyslių uždegimas, plaučių audinio uždegimas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Kepenų sutrikimai (žaibinis kepenų uždegimas, kepenų nepakankamumas ir nekrozė)</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Šlapimo takų sutrikimai (intersticinis inkstų uždegimas, nefrozinis sindromas, papilinė nekrozė, baltymas šlapime)</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Pūslinės reakcijos, įskaitant Stevens</w:t>
      </w:r>
      <w:r w:rsidRPr="00646A97">
        <w:rPr>
          <w:rFonts w:ascii="Times New Roman" w:eastAsia="Times New Roman" w:hAnsi="Times New Roman" w:cs="Times New Roman"/>
          <w:lang w:val="sl-SI" w:eastAsia="sl-SI"/>
        </w:rPr>
        <w:noBreakHyphen/>
        <w:t>Johnson sindromą (sunkesnis išbėrimas su pūslėmis, pažeidžiantis odą, burną, akis ir lytinių organų sritį) ir toksinę epidermio nekrolizę (sunkus išplitęs odos išbėrimas su pūslėmis bei odos lupimusi), plaukų nuslinkimas, jautrumas saulės šviesai (fototoksinės reakcijos), odos spalvos tapimas raudona ar violetine (purpura), niežulys.</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i/>
          <w:lang w:val="sl-SI" w:eastAsia="sl-SI"/>
        </w:rPr>
      </w:pPr>
      <w:r w:rsidRPr="00646A97">
        <w:rPr>
          <w:rFonts w:ascii="Times New Roman" w:eastAsia="Times New Roman" w:hAnsi="Times New Roman" w:cs="Times New Roman"/>
          <w:i/>
          <w:lang w:val="sl-SI" w:eastAsia="sl-SI"/>
        </w:rPr>
        <w:t>Dažnis nežinomas (</w:t>
      </w:r>
      <w:r w:rsidRPr="00646A97">
        <w:rPr>
          <w:rFonts w:ascii="Times New Roman" w:eastAsia="Times New Roman" w:hAnsi="Times New Roman" w:cs="Times New Roman"/>
          <w:i/>
          <w:iCs/>
          <w:lang w:val="sl-SI" w:eastAsia="sl-SI"/>
        </w:rPr>
        <w:t>negali būti apskaičiuotas pagal turimus duomenis</w:t>
      </w:r>
      <w:r w:rsidRPr="00646A97">
        <w:rPr>
          <w:rFonts w:ascii="Times New Roman" w:eastAsia="Times New Roman" w:hAnsi="Times New Roman" w:cs="Times New Roman"/>
          <w:i/>
          <w:lang w:val="sl-SI" w:eastAsia="sl-SI"/>
        </w:rPr>
        <w:t>)</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Sumišimas, haliucinacijos</w:t>
      </w:r>
    </w:p>
    <w:p w:rsidR="00C230B7" w:rsidRPr="00646A97" w:rsidRDefault="00C230B7" w:rsidP="00646A97">
      <w:pPr>
        <w:widowControl w:val="0"/>
        <w:numPr>
          <w:ilvl w:val="0"/>
          <w:numId w:val="39"/>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Bendrasis blogos savijautos pojūtis</w:t>
      </w:r>
      <w:r w:rsidR="004A5483" w:rsidRPr="00646A97">
        <w:rPr>
          <w:rFonts w:ascii="Times New Roman" w:eastAsia="Times New Roman" w:hAnsi="Times New Roman" w:cs="Times New Roman"/>
          <w:lang w:val="sl-SI" w:eastAsia="sl-SI"/>
        </w:rPr>
        <w:t>.</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Tokie vaistai, kaip Naklofen, gali būti susiję su širdies priepuolio („miokardo infarkto“) ar insulto pavojaus nedideliu padidėjimu.</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noProof/>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lang w:val="sl-SI" w:eastAsia="sl-SI"/>
        </w:rPr>
      </w:pPr>
      <w:r w:rsidRPr="00646A97">
        <w:rPr>
          <w:rFonts w:ascii="Times New Roman" w:eastAsia="Times New Roman" w:hAnsi="Times New Roman" w:cs="Times New Roman"/>
          <w:b/>
          <w:noProof/>
          <w:lang w:val="sl-SI" w:eastAsia="sl-SI"/>
        </w:rPr>
        <w:t>Pranešimas apie šalutinį poveikį</w:t>
      </w:r>
    </w:p>
    <w:p w:rsidR="00C230B7" w:rsidRPr="00646A97" w:rsidRDefault="00C230B7" w:rsidP="00646A97">
      <w:pPr>
        <w:widowControl w:val="0"/>
        <w:spacing w:after="0" w:line="240" w:lineRule="auto"/>
        <w:ind w:right="-449"/>
        <w:rPr>
          <w:rFonts w:ascii="Times New Roman" w:eastAsia="Times New Roman" w:hAnsi="Times New Roman" w:cs="Times New Roman"/>
          <w:noProof/>
          <w:lang w:eastAsia="sl-SI"/>
        </w:rPr>
      </w:pPr>
      <w:r w:rsidRPr="00646A97">
        <w:rPr>
          <w:rFonts w:ascii="Times New Roman" w:eastAsia="Times New Roman" w:hAnsi="Times New Roman" w:cs="Times New Roman"/>
          <w:lang w:eastAsia="sl-SI"/>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46A97">
        <w:rPr>
          <w:rFonts w:ascii="Times New Roman" w:eastAsia="Times New Roman" w:hAnsi="Times New Roman" w:cs="Times New Roman"/>
          <w:lang w:eastAsia="zh-CN"/>
        </w:rPr>
        <w:t>elefonu 8 800 73568</w:t>
      </w:r>
      <w:r w:rsidRPr="00646A97">
        <w:rPr>
          <w:rFonts w:ascii="Times New Roman" w:eastAsia="Times New Roman" w:hAnsi="Times New Roman" w:cs="Times New Roman"/>
          <w:lang w:eastAsia="sl-SI"/>
        </w:rPr>
        <w:t xml:space="preserve"> arba užpildyti interneto svetainėje </w:t>
      </w:r>
      <w:hyperlink r:id="rId10" w:history="1">
        <w:r w:rsidRPr="00646A97">
          <w:rPr>
            <w:rFonts w:ascii="Times New Roman" w:eastAsia="SimSun" w:hAnsi="Times New Roman" w:cs="Times New Roman"/>
            <w:color w:val="3333FF"/>
            <w:u w:val="single"/>
            <w:lang w:eastAsia="sl-SI"/>
          </w:rPr>
          <w:t>www.vvkt.lt</w:t>
        </w:r>
      </w:hyperlink>
      <w:r w:rsidRPr="00646A97">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 Žirmūnų g. 139A, LT-09120 Vilnius), </w:t>
      </w:r>
      <w:r w:rsidRPr="00646A97">
        <w:rPr>
          <w:rFonts w:ascii="Times New Roman" w:eastAsia="Times New Roman" w:hAnsi="Times New Roman" w:cs="Times New Roman"/>
          <w:lang w:eastAsia="zh-CN"/>
        </w:rPr>
        <w:t xml:space="preserve">nemokamu </w:t>
      </w:r>
      <w:r w:rsidRPr="00646A97">
        <w:rPr>
          <w:rFonts w:ascii="Times New Roman" w:eastAsia="Times New Roman" w:hAnsi="Times New Roman" w:cs="Times New Roman"/>
          <w:lang w:eastAsia="sl-SI"/>
        </w:rPr>
        <w:t>fakso numeriu 8 800 20131</w:t>
      </w:r>
      <w:r w:rsidRPr="00646A97">
        <w:rPr>
          <w:rFonts w:ascii="Times New Roman" w:eastAsia="Times New Roman" w:hAnsi="Times New Roman" w:cs="Times New Roman"/>
          <w:lang w:eastAsia="zh-CN"/>
        </w:rPr>
        <w:t xml:space="preserve">, </w:t>
      </w:r>
      <w:r w:rsidRPr="00646A97">
        <w:rPr>
          <w:rFonts w:ascii="Times New Roman" w:eastAsia="Times New Roman" w:hAnsi="Times New Roman" w:cs="Times New Roman"/>
          <w:lang w:eastAsia="sl-SI"/>
        </w:rPr>
        <w:t xml:space="preserve">el. paštu </w:t>
      </w:r>
      <w:hyperlink r:id="rId11" w:history="1">
        <w:r w:rsidRPr="00646A97">
          <w:rPr>
            <w:rFonts w:ascii="Times New Roman" w:eastAsia="SimSun" w:hAnsi="Times New Roman" w:cs="Times New Roman"/>
            <w:color w:val="3333FF"/>
            <w:u w:val="single"/>
            <w:lang w:eastAsia="sl-SI"/>
          </w:rPr>
          <w:t>NepageidaujamaR@vvkt.lt</w:t>
        </w:r>
      </w:hyperlink>
      <w:r w:rsidRPr="00646A97">
        <w:rPr>
          <w:rFonts w:ascii="Times New Roman" w:eastAsia="Times New Roman" w:hAnsi="Times New Roman" w:cs="Times New Roman"/>
          <w:color w:val="3333FF"/>
          <w:lang w:eastAsia="sl-SI"/>
        </w:rPr>
        <w:t>,</w:t>
      </w:r>
      <w:r w:rsidRPr="00646A97">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12" w:history="1">
        <w:r w:rsidRPr="00646A97">
          <w:rPr>
            <w:rFonts w:ascii="Times New Roman" w:eastAsia="SimSun" w:hAnsi="Times New Roman" w:cs="Times New Roman"/>
            <w:color w:val="3333FF"/>
            <w:u w:val="single"/>
            <w:lang w:eastAsia="sl-SI"/>
          </w:rPr>
          <w:t>http://www.vvkt.lt</w:t>
        </w:r>
      </w:hyperlink>
      <w:r w:rsidRPr="00646A97">
        <w:rPr>
          <w:rFonts w:ascii="Times New Roman" w:eastAsia="Times New Roman" w:hAnsi="Times New Roman" w:cs="Times New Roman"/>
          <w:lang w:eastAsia="sl-SI"/>
        </w:rPr>
        <w:t>). Pranešdami apie šalutinį poveikį galite mums padėti gauti daugiau informacijos apie šio vaisto saugumą.</w:t>
      </w:r>
    </w:p>
    <w:p w:rsidR="00C230B7" w:rsidRPr="00646A97" w:rsidRDefault="00C230B7" w:rsidP="00646A97">
      <w:pPr>
        <w:widowControl w:val="0"/>
        <w:spacing w:after="0" w:line="240" w:lineRule="auto"/>
        <w:ind w:right="-449"/>
        <w:rPr>
          <w:rFonts w:ascii="Times New Roman" w:eastAsia="Times New Roman" w:hAnsi="Times New Roman" w:cs="Times New Roman"/>
          <w:noProof/>
          <w:lang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p>
    <w:p w:rsidR="00C230B7" w:rsidRPr="00646A97" w:rsidRDefault="00C230B7" w:rsidP="00646A97">
      <w:pPr>
        <w:widowControl w:val="0"/>
        <w:tabs>
          <w:tab w:val="left" w:pos="567"/>
        </w:tabs>
        <w:spacing w:after="0" w:line="240" w:lineRule="auto"/>
        <w:outlineLvl w:val="2"/>
        <w:rPr>
          <w:rFonts w:ascii="Times New Roman" w:eastAsia="Times New Roman" w:hAnsi="Times New Roman" w:cs="Times New Roman"/>
          <w:b/>
          <w:lang w:val="sl-SI" w:eastAsia="sl-SI"/>
        </w:rPr>
      </w:pPr>
      <w:bookmarkStart w:id="2" w:name="_Toc129243143"/>
      <w:bookmarkStart w:id="3" w:name="_Toc129243268"/>
      <w:r w:rsidRPr="00646A97">
        <w:rPr>
          <w:rFonts w:ascii="Times New Roman" w:eastAsia="Times New Roman" w:hAnsi="Times New Roman" w:cs="Times New Roman"/>
          <w:b/>
          <w:lang w:val="sl-SI" w:eastAsia="sl-SI"/>
        </w:rPr>
        <w:t>5.</w:t>
      </w:r>
      <w:r w:rsidRPr="00646A97">
        <w:rPr>
          <w:rFonts w:ascii="Times New Roman" w:eastAsia="Times New Roman" w:hAnsi="Times New Roman" w:cs="Times New Roman"/>
          <w:b/>
          <w:lang w:val="sl-SI" w:eastAsia="sl-SI"/>
        </w:rPr>
        <w:tab/>
        <w:t>Kaip laikyti Naklofen</w:t>
      </w:r>
    </w:p>
    <w:bookmarkEnd w:id="2"/>
    <w:bookmarkEnd w:id="3"/>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noProof/>
        </w:rPr>
        <w:t>Šį vaistą laikykite vaikams nepastebimoje ir nepasiekiamoje vietoje</w:t>
      </w:r>
      <w:r w:rsidRPr="00646A97">
        <w:rPr>
          <w:rFonts w:ascii="Times New Roman" w:eastAsia="Times New Roman" w:hAnsi="Times New Roman" w:cs="Times New Roman"/>
        </w:rPr>
        <w:t>.</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Laikyti ne aukštesnėje kaip 25 </w:t>
      </w:r>
      <w:r w:rsidRPr="00646A97">
        <w:rPr>
          <w:rFonts w:ascii="Times New Roman" w:eastAsia="Times New Roman" w:hAnsi="Times New Roman" w:cs="Times New Roman"/>
          <w:lang w:val="sl-SI" w:eastAsia="sl-SI"/>
        </w:rPr>
        <w:sym w:font="Symbol" w:char="F0B0"/>
      </w:r>
      <w:r w:rsidRPr="00646A97">
        <w:rPr>
          <w:rFonts w:ascii="Times New Roman" w:eastAsia="Times New Roman" w:hAnsi="Times New Roman" w:cs="Times New Roman"/>
          <w:lang w:val="sl-SI" w:eastAsia="sl-SI"/>
        </w:rPr>
        <w:t>C temperatūroje.</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rPr>
        <w:t xml:space="preserve">Ant dėžutės ir </w:t>
      </w:r>
      <w:proofErr w:type="spellStart"/>
      <w:r w:rsidRPr="00646A97">
        <w:rPr>
          <w:rFonts w:ascii="Times New Roman" w:eastAsia="Times New Roman" w:hAnsi="Times New Roman" w:cs="Times New Roman"/>
        </w:rPr>
        <w:t>dvisluoksnės</w:t>
      </w:r>
      <w:proofErr w:type="spellEnd"/>
      <w:r w:rsidRPr="00646A97">
        <w:rPr>
          <w:rFonts w:ascii="Times New Roman" w:eastAsia="Times New Roman" w:hAnsi="Times New Roman" w:cs="Times New Roman"/>
        </w:rPr>
        <w:t xml:space="preserve"> juostelės po </w:t>
      </w:r>
      <w:r w:rsidR="00DF1FC5" w:rsidRPr="00DF1FC5">
        <w:rPr>
          <w:rFonts w:ascii="Times New Roman" w:eastAsia="Times New Roman" w:hAnsi="Times New Roman" w:cs="Times New Roman"/>
          <w:highlight w:val="lightGray"/>
        </w:rPr>
        <w:t>„Tinka iki“ arba</w:t>
      </w:r>
      <w:r w:rsidRPr="00646A97">
        <w:rPr>
          <w:rFonts w:ascii="Times New Roman" w:eastAsia="Times New Roman" w:hAnsi="Times New Roman" w:cs="Times New Roman"/>
        </w:rPr>
        <w:t xml:space="preserve"> „EXP“ nurodytam tinkamumo laikui pasibaigus, šio vaisto vartoti negalima. Vaistas tinkamas vartoti iki paskutinės nurodyto mėnesio dienos.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outlineLvl w:val="2"/>
        <w:rPr>
          <w:rFonts w:ascii="Times New Roman" w:eastAsia="Times New Roman" w:hAnsi="Times New Roman" w:cs="Times New Roman"/>
          <w:b/>
          <w:lang w:val="en-US" w:eastAsia="sl-SI"/>
        </w:rPr>
      </w:pPr>
      <w:r w:rsidRPr="00646A97">
        <w:rPr>
          <w:rFonts w:ascii="Times New Roman" w:eastAsia="Times New Roman" w:hAnsi="Times New Roman" w:cs="Times New Roman"/>
          <w:b/>
          <w:lang w:val="en-US" w:eastAsia="sl-SI"/>
        </w:rPr>
        <w:t>6.</w:t>
      </w:r>
      <w:r w:rsidRPr="00646A97">
        <w:rPr>
          <w:rFonts w:ascii="Times New Roman" w:eastAsia="Times New Roman" w:hAnsi="Times New Roman" w:cs="Times New Roman"/>
          <w:lang w:val="en-US" w:eastAsia="sl-SI"/>
        </w:rPr>
        <w:tab/>
      </w:r>
      <w:proofErr w:type="spellStart"/>
      <w:r w:rsidRPr="00646A97">
        <w:rPr>
          <w:rFonts w:ascii="Times New Roman" w:eastAsia="Times New Roman" w:hAnsi="Times New Roman" w:cs="Times New Roman"/>
          <w:b/>
          <w:lang w:val="en-US" w:eastAsia="sl-SI"/>
        </w:rPr>
        <w:t>Pakuotės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turinys</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ir</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kita</w:t>
      </w:r>
      <w:proofErr w:type="spellEnd"/>
      <w:r w:rsidRPr="00646A97">
        <w:rPr>
          <w:rFonts w:ascii="Times New Roman" w:eastAsia="Times New Roman" w:hAnsi="Times New Roman" w:cs="Times New Roman"/>
          <w:b/>
          <w:lang w:val="en-US" w:eastAsia="sl-SI"/>
        </w:rPr>
        <w:t xml:space="preserve"> </w:t>
      </w:r>
      <w:proofErr w:type="spellStart"/>
      <w:r w:rsidRPr="00646A97">
        <w:rPr>
          <w:rFonts w:ascii="Times New Roman" w:eastAsia="Times New Roman" w:hAnsi="Times New Roman" w:cs="Times New Roman"/>
          <w:b/>
          <w:lang w:val="en-US" w:eastAsia="sl-SI"/>
        </w:rPr>
        <w:t>informacija</w:t>
      </w:r>
      <w:proofErr w:type="spellEnd"/>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Naklofen sudėtis</w:t>
      </w:r>
    </w:p>
    <w:p w:rsidR="00C230B7" w:rsidRPr="00646A97" w:rsidRDefault="00C230B7" w:rsidP="00646A97">
      <w:pPr>
        <w:widowControl w:val="0"/>
        <w:numPr>
          <w:ilvl w:val="12"/>
          <w:numId w:val="0"/>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Veiklioji medžiaga yra diklofenako natrio druska. Kiekvienoje žvakutėje yra 50 mg diklofenako natrio druskos.</w:t>
      </w:r>
    </w:p>
    <w:p w:rsidR="00C230B7" w:rsidRPr="00646A97" w:rsidRDefault="00C230B7" w:rsidP="00646A97">
      <w:pPr>
        <w:widowControl w:val="0"/>
        <w:numPr>
          <w:ilvl w:val="12"/>
          <w:numId w:val="0"/>
        </w:numPr>
        <w:spacing w:after="0" w:line="240" w:lineRule="auto"/>
        <w:ind w:left="567" w:hanging="567"/>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w:t>
      </w:r>
      <w:r w:rsidRPr="00646A97">
        <w:rPr>
          <w:rFonts w:ascii="Times New Roman" w:eastAsia="Times New Roman" w:hAnsi="Times New Roman" w:cs="Times New Roman"/>
          <w:lang w:val="sl-SI" w:eastAsia="sl-SI"/>
        </w:rPr>
        <w:tab/>
        <w:t>Pagalbinė medžiaga yra kietieji riebalai.</w:t>
      </w:r>
      <w:r w:rsidR="0027518C" w:rsidRPr="00646A97">
        <w:rPr>
          <w:rFonts w:ascii="Times New Roman" w:eastAsia="Times New Roman" w:hAnsi="Times New Roman" w:cs="Times New Roman"/>
          <w:lang w:val="sl-SI" w:eastAsia="sl-SI"/>
        </w:rPr>
        <w:t xml:space="preserve"> Žr. 2 skyrių </w:t>
      </w:r>
      <w:r w:rsidR="0027518C" w:rsidRPr="00646A97">
        <w:rPr>
          <w:rFonts w:ascii="Times New Roman" w:eastAsia="Times New Roman" w:hAnsi="Times New Roman" w:cs="Times New Roman"/>
        </w:rPr>
        <w:t>„</w:t>
      </w:r>
      <w:proofErr w:type="spellStart"/>
      <w:r w:rsidR="0027518C" w:rsidRPr="00646A97">
        <w:rPr>
          <w:rFonts w:ascii="Times New Roman" w:eastAsia="Times New Roman" w:hAnsi="Times New Roman" w:cs="Times New Roman"/>
        </w:rPr>
        <w:t>Naklofen</w:t>
      </w:r>
      <w:proofErr w:type="spellEnd"/>
      <w:r w:rsidR="0027518C" w:rsidRPr="00646A97">
        <w:rPr>
          <w:rFonts w:ascii="Times New Roman" w:eastAsia="Times New Roman" w:hAnsi="Times New Roman" w:cs="Times New Roman"/>
        </w:rPr>
        <w:t xml:space="preserve"> sudėtyje yra natrio“.</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i/>
          <w:lang w:val="sl-SI" w:eastAsia="sl-SI"/>
        </w:rPr>
      </w:pPr>
    </w:p>
    <w:p w:rsidR="00C230B7" w:rsidRPr="00646A97" w:rsidRDefault="00C230B7" w:rsidP="00646A97">
      <w:pPr>
        <w:widowControl w:val="0"/>
        <w:numPr>
          <w:ilvl w:val="12"/>
          <w:numId w:val="0"/>
        </w:numPr>
        <w:tabs>
          <w:tab w:val="left" w:pos="567"/>
        </w:tabs>
        <w:spacing w:after="0" w:line="240" w:lineRule="auto"/>
        <w:outlineLvl w:val="0"/>
        <w:rPr>
          <w:rFonts w:ascii="Times New Roman" w:eastAsia="Times New Roman" w:hAnsi="Times New Roman" w:cs="Times New Roman"/>
          <w:b/>
          <w:lang w:val="sl-SI" w:eastAsia="sl-SI"/>
        </w:rPr>
      </w:pPr>
      <w:r w:rsidRPr="00646A97">
        <w:rPr>
          <w:rFonts w:ascii="Times New Roman" w:eastAsia="Times New Roman" w:hAnsi="Times New Roman" w:cs="Times New Roman"/>
          <w:b/>
          <w:lang w:val="sl-SI" w:eastAsia="sl-SI"/>
        </w:rPr>
        <w:t>Naklofen išvaizda ir kiekis pakuotėje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Žvakutės yra kūgio formos, nuo baltos iki gelsvos spalvos. Dėžutėje yra 10 žvakučių dvisluoksnėje juostelėje.</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spacing w:after="0" w:line="240" w:lineRule="auto"/>
        <w:rPr>
          <w:rFonts w:ascii="Times New Roman" w:eastAsia="Times New Roman" w:hAnsi="Times New Roman" w:cs="Times New Roman"/>
          <w:b/>
          <w:bCs/>
        </w:rPr>
      </w:pPr>
      <w:r w:rsidRPr="00646A97">
        <w:rPr>
          <w:rFonts w:ascii="Times New Roman" w:eastAsia="Times New Roman" w:hAnsi="Times New Roman" w:cs="Times New Roman"/>
          <w:b/>
          <w:bCs/>
        </w:rPr>
        <w:t>Registruotojas ir gamintojas</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K</w:t>
      </w:r>
      <w:r w:rsidR="004A5483" w:rsidRPr="00646A97">
        <w:rPr>
          <w:rFonts w:ascii="Times New Roman" w:eastAsia="Times New Roman" w:hAnsi="Times New Roman" w:cs="Times New Roman"/>
          <w:lang w:val="sl-SI" w:eastAsia="sl-SI"/>
        </w:rPr>
        <w:t>RKA</w:t>
      </w:r>
      <w:r w:rsidRPr="00646A97">
        <w:rPr>
          <w:rFonts w:ascii="Times New Roman" w:eastAsia="Times New Roman" w:hAnsi="Times New Roman" w:cs="Times New Roman"/>
          <w:lang w:val="sl-SI" w:eastAsia="sl-SI"/>
        </w:rPr>
        <w:t>, d.d., Novo mesto, Šmarješka cesta 6, 8501 Novo mesto, Slovėnija</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r w:rsidRPr="00646A97">
        <w:rPr>
          <w:rFonts w:ascii="Times New Roman" w:eastAsia="Times New Roman" w:hAnsi="Times New Roman" w:cs="Times New Roman"/>
        </w:rPr>
        <w:t>Jeigu apie šį vaistą norite sužinoti daugiau, kreipkitės į vietinį registruotojo atstovą.</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p>
    <w:tbl>
      <w:tblPr>
        <w:tblW w:w="4678" w:type="dxa"/>
        <w:tblInd w:w="-34" w:type="dxa"/>
        <w:tblLayout w:type="fixed"/>
        <w:tblLook w:val="0000" w:firstRow="0" w:lastRow="0" w:firstColumn="0" w:lastColumn="0" w:noHBand="0" w:noVBand="0"/>
      </w:tblPr>
      <w:tblGrid>
        <w:gridCol w:w="4678"/>
      </w:tblGrid>
      <w:tr w:rsidR="00C230B7" w:rsidRPr="00646A97" w:rsidTr="004A5483">
        <w:tc>
          <w:tcPr>
            <w:tcW w:w="4678" w:type="dxa"/>
          </w:tcPr>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UAB KRKA Lietuva</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Senasis Ukmergės kelias 4,</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Užubalių km.,Vilniaus r.</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LT - 14013</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lang w:val="sl-SI" w:eastAsia="sl-SI"/>
              </w:rPr>
            </w:pPr>
            <w:r w:rsidRPr="00646A97">
              <w:rPr>
                <w:rFonts w:ascii="Times New Roman" w:eastAsia="Times New Roman" w:hAnsi="Times New Roman" w:cs="Times New Roman"/>
                <w:lang w:val="sl-SI" w:eastAsia="sl-SI"/>
              </w:rPr>
              <w:t>Tel. + 370 5 236 27 40</w:t>
            </w:r>
          </w:p>
        </w:tc>
      </w:tr>
    </w:tbl>
    <w:p w:rsidR="00C230B7" w:rsidRPr="00646A97" w:rsidRDefault="00C230B7" w:rsidP="00646A97">
      <w:pPr>
        <w:widowControl w:val="0"/>
        <w:tabs>
          <w:tab w:val="left" w:pos="567"/>
        </w:tabs>
        <w:spacing w:after="0" w:line="240" w:lineRule="auto"/>
        <w:rPr>
          <w:rFonts w:ascii="Times New Roman" w:eastAsia="Times New Roman" w:hAnsi="Times New Roman" w:cs="Times New Roman"/>
        </w:rPr>
      </w:pP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rPr>
      </w:pPr>
      <w:r w:rsidRPr="00646A97">
        <w:rPr>
          <w:rFonts w:ascii="Times New Roman" w:eastAsia="Times New Roman" w:hAnsi="Times New Roman" w:cs="Times New Roman"/>
          <w:b/>
          <w:bCs/>
        </w:rPr>
        <w:t>Šis pakuotės lapelis</w:t>
      </w:r>
      <w:r w:rsidRPr="00646A97">
        <w:rPr>
          <w:rFonts w:ascii="Times New Roman" w:eastAsia="Times New Roman" w:hAnsi="Times New Roman" w:cs="Times New Roman"/>
          <w:b/>
        </w:rPr>
        <w:t xml:space="preserve"> paskutinį kartą peržiūrėtas </w:t>
      </w:r>
      <w:r w:rsidR="00C661A1">
        <w:rPr>
          <w:rFonts w:ascii="Times New Roman" w:eastAsia="Times New Roman" w:hAnsi="Times New Roman" w:cs="Times New Roman"/>
          <w:b/>
        </w:rPr>
        <w:t>2020-05-20.</w:t>
      </w:r>
    </w:p>
    <w:p w:rsidR="00C230B7" w:rsidRPr="00646A97" w:rsidRDefault="00C230B7" w:rsidP="00646A97">
      <w:pPr>
        <w:widowControl w:val="0"/>
        <w:tabs>
          <w:tab w:val="left" w:pos="567"/>
        </w:tabs>
        <w:spacing w:after="0" w:line="240" w:lineRule="auto"/>
        <w:rPr>
          <w:rFonts w:ascii="Times New Roman" w:eastAsia="Times New Roman" w:hAnsi="Times New Roman" w:cs="Times New Roman"/>
          <w:b/>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color w:val="3333FF"/>
          <w:lang w:val="sl-SI" w:eastAsia="sl-SI"/>
        </w:rPr>
      </w:pPr>
      <w:r w:rsidRPr="00646A97">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sidRPr="00646A97">
        <w:rPr>
          <w:rFonts w:ascii="Times New Roman" w:eastAsia="Times New Roman" w:hAnsi="Times New Roman" w:cs="Times New Roman"/>
          <w:i/>
          <w:lang w:val="sl-SI" w:eastAsia="sl-SI"/>
        </w:rPr>
        <w:t xml:space="preserve"> </w:t>
      </w:r>
      <w:hyperlink r:id="rId13" w:history="1">
        <w:r w:rsidRPr="00646A97">
          <w:rPr>
            <w:rFonts w:ascii="Times New Roman" w:eastAsia="SimSun" w:hAnsi="Times New Roman" w:cs="Times New Roman"/>
            <w:color w:val="3333FF"/>
            <w:u w:val="single"/>
            <w:lang w:val="sl-SI" w:eastAsia="sl-SI"/>
          </w:rPr>
          <w:t>http://www.vvkt.lt/</w:t>
        </w:r>
      </w:hyperlink>
      <w:r w:rsidRPr="00646A97">
        <w:rPr>
          <w:rFonts w:ascii="Times New Roman" w:eastAsia="Times New Roman" w:hAnsi="Times New Roman" w:cs="Times New Roman"/>
          <w:color w:val="3333FF"/>
          <w:lang w:val="sl-SI" w:eastAsia="sl-SI"/>
        </w:rPr>
        <w:t>.</w:t>
      </w: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color w:val="3333FF"/>
          <w:lang w:val="sl-SI" w:eastAsia="sl-SI"/>
        </w:rPr>
      </w:pPr>
    </w:p>
    <w:p w:rsidR="00C230B7" w:rsidRPr="00646A97" w:rsidRDefault="00C230B7" w:rsidP="00646A97">
      <w:pPr>
        <w:widowControl w:val="0"/>
        <w:numPr>
          <w:ilvl w:val="12"/>
          <w:numId w:val="0"/>
        </w:numPr>
        <w:tabs>
          <w:tab w:val="left" w:pos="567"/>
        </w:tabs>
        <w:spacing w:after="0" w:line="240" w:lineRule="auto"/>
        <w:rPr>
          <w:rFonts w:ascii="Times New Roman" w:eastAsia="Times New Roman" w:hAnsi="Times New Roman" w:cs="Times New Roman"/>
          <w:lang w:val="sl-SI" w:eastAsia="sl-SI"/>
        </w:rPr>
      </w:pPr>
      <w:bookmarkStart w:id="4" w:name="_GoBack"/>
      <w:bookmarkEnd w:id="4"/>
    </w:p>
    <w:p w:rsidR="001E700B" w:rsidRPr="00646A97" w:rsidRDefault="001E700B" w:rsidP="00646A97">
      <w:pPr>
        <w:widowControl w:val="0"/>
        <w:spacing w:after="0" w:line="240" w:lineRule="auto"/>
        <w:rPr>
          <w:rFonts w:ascii="Times New Roman" w:hAnsi="Times New Roman" w:cs="Times New Roman"/>
        </w:rPr>
      </w:pPr>
    </w:p>
    <w:sectPr w:rsidR="001E700B" w:rsidRPr="00646A97" w:rsidSect="00C230B7">
      <w:headerReference w:type="default" r:id="rId14"/>
      <w:footerReference w:type="even" r:id="rId15"/>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F8" w:rsidRDefault="009D1FF8">
      <w:pPr>
        <w:spacing w:after="0" w:line="240" w:lineRule="auto"/>
      </w:pPr>
      <w:r>
        <w:separator/>
      </w:r>
    </w:p>
  </w:endnote>
  <w:endnote w:type="continuationSeparator" w:id="0">
    <w:p w:rsidR="009D1FF8" w:rsidRDefault="009D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483" w:rsidRDefault="00DF1FC5" w:rsidP="004A5483">
    <w:pPr>
      <w:pStyle w:val="Porat"/>
      <w:framePr w:wrap="around" w:vAnchor="text" w:hAnchor="margin" w:xAlign="right" w:y="1"/>
      <w:rPr>
        <w:rStyle w:val="Puslapionumeris"/>
      </w:rPr>
    </w:pPr>
    <w:r>
      <w:rPr>
        <w:rStyle w:val="Puslapionumeris"/>
      </w:rPr>
      <w:fldChar w:fldCharType="begin"/>
    </w:r>
    <w:r w:rsidR="004A5483">
      <w:rPr>
        <w:rStyle w:val="Puslapionumeris"/>
      </w:rPr>
      <w:instrText xml:space="preserve">PAGE  </w:instrText>
    </w:r>
    <w:r>
      <w:rPr>
        <w:rStyle w:val="Puslapionumeris"/>
      </w:rPr>
      <w:fldChar w:fldCharType="end"/>
    </w:r>
  </w:p>
  <w:p w:rsidR="004A5483" w:rsidRDefault="004A5483" w:rsidP="004A548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F8" w:rsidRDefault="009D1FF8">
      <w:pPr>
        <w:spacing w:after="0" w:line="240" w:lineRule="auto"/>
      </w:pPr>
      <w:r>
        <w:separator/>
      </w:r>
    </w:p>
  </w:footnote>
  <w:footnote w:type="continuationSeparator" w:id="0">
    <w:p w:rsidR="009D1FF8" w:rsidRDefault="009D1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483" w:rsidRDefault="004A5483" w:rsidP="004A5483">
    <w:pPr>
      <w:spacing w:line="20" w:lineRule="exact"/>
    </w:pPr>
  </w:p>
  <w:p w:rsidR="004A5483" w:rsidRDefault="004A5483">
    <w:pPr>
      <w:pStyle w:val="Antrats"/>
    </w:pPr>
    <w:bookmarkStart w:id="5" w:name="TableTag1"/>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655AD"/>
    <w:multiLevelType w:val="hybridMultilevel"/>
    <w:tmpl w:val="454021E4"/>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C561E"/>
    <w:multiLevelType w:val="hybridMultilevel"/>
    <w:tmpl w:val="1E26D84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01CEF"/>
    <w:multiLevelType w:val="hybridMultilevel"/>
    <w:tmpl w:val="81982184"/>
    <w:lvl w:ilvl="0" w:tplc="71B0FED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856127"/>
    <w:multiLevelType w:val="hybridMultilevel"/>
    <w:tmpl w:val="CD769DEA"/>
    <w:lvl w:ilvl="0" w:tplc="6A0A9CE0">
      <w:numFmt w:val="bullet"/>
      <w:lvlText w:val="-"/>
      <w:lvlJc w:val="left"/>
      <w:pPr>
        <w:tabs>
          <w:tab w:val="num" w:pos="624"/>
        </w:tabs>
        <w:ind w:left="624" w:hanging="34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349FD"/>
    <w:multiLevelType w:val="hybridMultilevel"/>
    <w:tmpl w:val="6C429ED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16822"/>
    <w:multiLevelType w:val="hybridMultilevel"/>
    <w:tmpl w:val="39B8ABB8"/>
    <w:lvl w:ilvl="0" w:tplc="6A0A9CE0">
      <w:numFmt w:val="bullet"/>
      <w:lvlText w:val="-"/>
      <w:lvlJc w:val="left"/>
      <w:pPr>
        <w:tabs>
          <w:tab w:val="num" w:pos="624"/>
        </w:tabs>
        <w:ind w:left="624" w:hanging="34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6A7408F"/>
    <w:multiLevelType w:val="hybridMultilevel"/>
    <w:tmpl w:val="F1C81CD8"/>
    <w:lvl w:ilvl="0" w:tplc="7948572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27D93"/>
    <w:multiLevelType w:val="hybridMultilevel"/>
    <w:tmpl w:val="8ACC49F6"/>
    <w:lvl w:ilvl="0" w:tplc="7948572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C0D19"/>
    <w:multiLevelType w:val="hybridMultilevel"/>
    <w:tmpl w:val="58181A7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229A2D99"/>
    <w:multiLevelType w:val="hybridMultilevel"/>
    <w:tmpl w:val="09CEA2CE"/>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05349"/>
    <w:multiLevelType w:val="hybridMultilevel"/>
    <w:tmpl w:val="A740B7E8"/>
    <w:lvl w:ilvl="0" w:tplc="7948572A">
      <w:start w:val="1"/>
      <w:numFmt w:val="bullet"/>
      <w:lvlText w:val="-"/>
      <w:lvlJc w:val="left"/>
      <w:pPr>
        <w:tabs>
          <w:tab w:val="num" w:pos="510"/>
        </w:tabs>
        <w:ind w:left="510" w:hanging="340"/>
      </w:pPr>
      <w:rPr>
        <w:rFonts w:ascii="Times New Roman" w:hAnsi="Times New Roman" w:cs="Times New Roman"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0A3779"/>
    <w:multiLevelType w:val="hybridMultilevel"/>
    <w:tmpl w:val="BAFE31A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E577C"/>
    <w:multiLevelType w:val="hybridMultilevel"/>
    <w:tmpl w:val="F41CA1F6"/>
    <w:lvl w:ilvl="0" w:tplc="71B0FED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1B4A25"/>
    <w:multiLevelType w:val="hybridMultilevel"/>
    <w:tmpl w:val="785864E6"/>
    <w:lvl w:ilvl="0" w:tplc="E69C9082">
      <w:start w:val="1"/>
      <w:numFmt w:val="bullet"/>
      <w:lvlText w:val=""/>
      <w:lvlJc w:val="left"/>
      <w:pPr>
        <w:tabs>
          <w:tab w:val="num" w:pos="510"/>
        </w:tabs>
        <w:ind w:left="510" w:hanging="340"/>
      </w:pPr>
      <w:rPr>
        <w:rFonts w:ascii="Symbol" w:hAnsi="Symbol" w:hint="default"/>
        <w:b w:val="0"/>
        <w:i w:val="0"/>
        <w:sz w:val="16"/>
        <w:szCs w:val="16"/>
      </w:rPr>
    </w:lvl>
    <w:lvl w:ilvl="1" w:tplc="7948572A">
      <w:start w:val="1"/>
      <w:numFmt w:val="bullet"/>
      <w:lvlText w:val="-"/>
      <w:lvlJc w:val="left"/>
      <w:pPr>
        <w:tabs>
          <w:tab w:val="num" w:pos="1942"/>
        </w:tabs>
        <w:ind w:left="1942" w:hanging="720"/>
      </w:pPr>
      <w:rPr>
        <w:rFonts w:ascii="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3F9A318D"/>
    <w:multiLevelType w:val="hybridMultilevel"/>
    <w:tmpl w:val="60EA7E28"/>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C7A64"/>
    <w:multiLevelType w:val="hybridMultilevel"/>
    <w:tmpl w:val="4650F39C"/>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F80370">
      <w:start w:val="1"/>
      <w:numFmt w:val="bullet"/>
      <w:lvlText w:val="-"/>
      <w:lvlJc w:val="left"/>
      <w:pPr>
        <w:tabs>
          <w:tab w:val="num" w:pos="2302"/>
        </w:tabs>
        <w:ind w:left="2302" w:hanging="360"/>
      </w:pPr>
      <w:rPr>
        <w:rFonts w:ascii="Times New Roman" w:hAnsi="Times New Roman" w:cs="Times New Roman"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D30F2"/>
    <w:multiLevelType w:val="hybridMultilevel"/>
    <w:tmpl w:val="CE4E3BA2"/>
    <w:lvl w:ilvl="0" w:tplc="E69C9082">
      <w:start w:val="1"/>
      <w:numFmt w:val="bullet"/>
      <w:lvlText w:val=""/>
      <w:lvlJc w:val="left"/>
      <w:pPr>
        <w:tabs>
          <w:tab w:val="num" w:pos="510"/>
        </w:tabs>
        <w:ind w:left="510" w:hanging="340"/>
      </w:pPr>
      <w:rPr>
        <w:rFonts w:ascii="Symbol" w:hAnsi="Symbol" w:hint="default"/>
        <w:b w:val="0"/>
        <w:i w:val="0"/>
        <w:sz w:val="16"/>
        <w:szCs w:val="16"/>
      </w:rPr>
    </w:lvl>
    <w:lvl w:ilvl="1" w:tplc="7948572A">
      <w:start w:val="1"/>
      <w:numFmt w:val="bullet"/>
      <w:lvlText w:val="-"/>
      <w:lvlJc w:val="left"/>
      <w:pPr>
        <w:tabs>
          <w:tab w:val="num" w:pos="1942"/>
        </w:tabs>
        <w:ind w:left="1942" w:hanging="720"/>
      </w:pPr>
      <w:rPr>
        <w:rFonts w:ascii="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7" w15:restartNumberingAfterBreak="0">
    <w:nsid w:val="4A7B1494"/>
    <w:multiLevelType w:val="hybridMultilevel"/>
    <w:tmpl w:val="2D78AA1C"/>
    <w:lvl w:ilvl="0" w:tplc="04090001">
      <w:start w:val="1"/>
      <w:numFmt w:val="bullet"/>
      <w:lvlText w:val=""/>
      <w:lvlJc w:val="left"/>
      <w:pPr>
        <w:tabs>
          <w:tab w:val="num" w:pos="530"/>
        </w:tabs>
        <w:ind w:left="530" w:hanging="36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75FA57AC">
      <w:start w:val="1"/>
      <w:numFmt w:val="bullet"/>
      <w:lvlText w:val=""/>
      <w:lvlJc w:val="left"/>
      <w:pPr>
        <w:tabs>
          <w:tab w:val="num" w:pos="2299"/>
        </w:tabs>
        <w:ind w:left="2299" w:hanging="357"/>
      </w:pPr>
      <w:rPr>
        <w:rFonts w:ascii="Symbol" w:hAnsi="Symbol" w:hint="default"/>
        <w:b w:val="0"/>
        <w:i w:val="0"/>
        <w:sz w:val="16"/>
        <w:szCs w:val="16"/>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A710F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4F826683"/>
    <w:multiLevelType w:val="hybridMultilevel"/>
    <w:tmpl w:val="5D46B43C"/>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30"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0A521F"/>
    <w:multiLevelType w:val="hybridMultilevel"/>
    <w:tmpl w:val="78A24BC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701588"/>
    <w:multiLevelType w:val="singleLevel"/>
    <w:tmpl w:val="0424000F"/>
    <w:lvl w:ilvl="0">
      <w:start w:val="1"/>
      <w:numFmt w:val="decimal"/>
      <w:lvlText w:val="%1."/>
      <w:lvlJc w:val="left"/>
      <w:pPr>
        <w:tabs>
          <w:tab w:val="num" w:pos="360"/>
        </w:tabs>
        <w:ind w:left="360" w:hanging="360"/>
      </w:pPr>
      <w:rPr>
        <w:rFonts w:hint="default"/>
      </w:rPr>
    </w:lvl>
  </w:abstractNum>
  <w:abstractNum w:abstractNumId="33"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AF70588"/>
    <w:multiLevelType w:val="hybridMultilevel"/>
    <w:tmpl w:val="CEE24868"/>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C13877"/>
    <w:multiLevelType w:val="hybridMultilevel"/>
    <w:tmpl w:val="F106376E"/>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DA22FD"/>
    <w:multiLevelType w:val="hybridMultilevel"/>
    <w:tmpl w:val="1B02A304"/>
    <w:lvl w:ilvl="0" w:tplc="71B0FED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AC082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3" w15:restartNumberingAfterBreak="0">
    <w:nsid w:val="7CA51315"/>
    <w:multiLevelType w:val="hybridMultilevel"/>
    <w:tmpl w:val="92706BDE"/>
    <w:lvl w:ilvl="0" w:tplc="7948572A">
      <w:start w:val="1"/>
      <w:numFmt w:val="bullet"/>
      <w:lvlText w:val="-"/>
      <w:lvlJc w:val="left"/>
      <w:pPr>
        <w:ind w:left="530" w:hanging="360"/>
      </w:pPr>
      <w:rPr>
        <w:rFonts w:ascii="Times New Roman" w:hAnsi="Times New Roman" w:cs="Times New Roman" w:hint="default"/>
      </w:rPr>
    </w:lvl>
    <w:lvl w:ilvl="1" w:tplc="04090003">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num w:numId="1">
    <w:abstractNumId w:val="25"/>
  </w:num>
  <w:num w:numId="2">
    <w:abstractNumId w:val="9"/>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37"/>
  </w:num>
  <w:num w:numId="6">
    <w:abstractNumId w:val="40"/>
  </w:num>
  <w:num w:numId="7">
    <w:abstractNumId w:val="18"/>
  </w:num>
  <w:num w:numId="8">
    <w:abstractNumId w:val="34"/>
  </w:num>
  <w:num w:numId="9">
    <w:abstractNumId w:val="15"/>
  </w:num>
  <w:num w:numId="10">
    <w:abstractNumId w:val="19"/>
  </w:num>
  <w:num w:numId="11">
    <w:abstractNumId w:val="29"/>
  </w:num>
  <w:num w:numId="12">
    <w:abstractNumId w:val="32"/>
  </w:num>
  <w:num w:numId="13">
    <w:abstractNumId w:val="13"/>
  </w:num>
  <w:num w:numId="14">
    <w:abstractNumId w:val="1"/>
  </w:num>
  <w:num w:numId="15">
    <w:abstractNumId w:val="30"/>
  </w:num>
  <w:num w:numId="16">
    <w:abstractNumId w:val="22"/>
  </w:num>
  <w:num w:numId="17">
    <w:abstractNumId w:val="14"/>
  </w:num>
  <w:num w:numId="18">
    <w:abstractNumId w:val="8"/>
  </w:num>
  <w:num w:numId="19">
    <w:abstractNumId w:val="10"/>
  </w:num>
  <w:num w:numId="20">
    <w:abstractNumId w:val="43"/>
  </w:num>
  <w:num w:numId="21">
    <w:abstractNumId w:val="23"/>
  </w:num>
  <w:num w:numId="22">
    <w:abstractNumId w:val="26"/>
  </w:num>
  <w:num w:numId="23">
    <w:abstractNumId w:val="20"/>
  </w:num>
  <w:num w:numId="24">
    <w:abstractNumId w:val="4"/>
  </w:num>
  <w:num w:numId="25">
    <w:abstractNumId w:val="6"/>
  </w:num>
  <w:num w:numId="26">
    <w:abstractNumId w:val="39"/>
  </w:num>
  <w:num w:numId="27">
    <w:abstractNumId w:val="16"/>
  </w:num>
  <w:num w:numId="28">
    <w:abstractNumId w:val="0"/>
  </w:num>
  <w:num w:numId="29">
    <w:abstractNumId w:val="33"/>
  </w:num>
  <w:num w:numId="30">
    <w:abstractNumId w:val="12"/>
  </w:num>
  <w:num w:numId="31">
    <w:abstractNumId w:val="42"/>
  </w:num>
  <w:num w:numId="32">
    <w:abstractNumId w:val="28"/>
  </w:num>
  <w:num w:numId="33">
    <w:abstractNumId w:val="27"/>
  </w:num>
  <w:num w:numId="34">
    <w:abstractNumId w:val="21"/>
  </w:num>
  <w:num w:numId="35">
    <w:abstractNumId w:val="17"/>
  </w:num>
  <w:num w:numId="36">
    <w:abstractNumId w:val="3"/>
  </w:num>
  <w:num w:numId="37">
    <w:abstractNumId w:val="31"/>
  </w:num>
  <w:num w:numId="38">
    <w:abstractNumId w:val="36"/>
  </w:num>
  <w:num w:numId="39">
    <w:abstractNumId w:val="38"/>
  </w:num>
  <w:num w:numId="40">
    <w:abstractNumId w:val="41"/>
  </w:num>
  <w:num w:numId="41">
    <w:abstractNumId w:val="5"/>
  </w:num>
  <w:num w:numId="42">
    <w:abstractNumId w:val="2"/>
  </w:num>
  <w:num w:numId="43">
    <w:abstractNumId w:val="11"/>
  </w:num>
  <w:num w:numId="44">
    <w:abstractNumId w:val="2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A2"/>
    <w:rsid w:val="00006A4E"/>
    <w:rsid w:val="0014762B"/>
    <w:rsid w:val="001E700B"/>
    <w:rsid w:val="001F2660"/>
    <w:rsid w:val="0027518C"/>
    <w:rsid w:val="002831EE"/>
    <w:rsid w:val="002D5CC6"/>
    <w:rsid w:val="003A3483"/>
    <w:rsid w:val="0043624D"/>
    <w:rsid w:val="00460A64"/>
    <w:rsid w:val="004A5483"/>
    <w:rsid w:val="004F36B0"/>
    <w:rsid w:val="00510481"/>
    <w:rsid w:val="005179A2"/>
    <w:rsid w:val="005309E1"/>
    <w:rsid w:val="00606381"/>
    <w:rsid w:val="00646A97"/>
    <w:rsid w:val="006842D8"/>
    <w:rsid w:val="00876C99"/>
    <w:rsid w:val="00896D96"/>
    <w:rsid w:val="008C3FD9"/>
    <w:rsid w:val="009D1FF8"/>
    <w:rsid w:val="00A21600"/>
    <w:rsid w:val="00AB2ECA"/>
    <w:rsid w:val="00B817D8"/>
    <w:rsid w:val="00C230B7"/>
    <w:rsid w:val="00C40C7C"/>
    <w:rsid w:val="00C5414C"/>
    <w:rsid w:val="00C661A1"/>
    <w:rsid w:val="00CA6F87"/>
    <w:rsid w:val="00DA2C23"/>
    <w:rsid w:val="00DE3B39"/>
    <w:rsid w:val="00DF1FC5"/>
    <w:rsid w:val="00EC4A63"/>
    <w:rsid w:val="00EC7035"/>
    <w:rsid w:val="00EE6CE2"/>
    <w:rsid w:val="00F01A4E"/>
    <w:rsid w:val="00F0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45C1"/>
  <w15:docId w15:val="{856DC81F-3D81-4AB4-860A-777ADC34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C5"/>
  </w:style>
  <w:style w:type="paragraph" w:styleId="Antrat1">
    <w:name w:val="heading 1"/>
    <w:basedOn w:val="prastasis"/>
    <w:next w:val="prastasis"/>
    <w:link w:val="Antrat1Diagrama"/>
    <w:qFormat/>
    <w:rsid w:val="00C230B7"/>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C230B7"/>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C230B7"/>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qFormat/>
    <w:rsid w:val="00C230B7"/>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C230B7"/>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230B7"/>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C230B7"/>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C230B7"/>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C230B7"/>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C230B7"/>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C230B7"/>
  </w:style>
  <w:style w:type="paragraph" w:styleId="Antrats">
    <w:name w:val="header"/>
    <w:basedOn w:val="prastasis"/>
    <w:link w:val="AntratsDiagrama"/>
    <w:rsid w:val="00C230B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C230B7"/>
    <w:rPr>
      <w:rFonts w:ascii="Times New Roman" w:eastAsia="Times New Roman" w:hAnsi="Times New Roman" w:cs="Times New Roman"/>
      <w:sz w:val="24"/>
      <w:szCs w:val="20"/>
      <w:lang w:val="sl-SI" w:eastAsia="sl-SI"/>
    </w:rPr>
  </w:style>
  <w:style w:type="paragraph" w:styleId="Porat">
    <w:name w:val="footer"/>
    <w:basedOn w:val="prastasis"/>
    <w:link w:val="PoratDiagrama"/>
    <w:rsid w:val="00C230B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C230B7"/>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C230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230B7"/>
  </w:style>
  <w:style w:type="character" w:styleId="Hipersaitas">
    <w:name w:val="Hyperlink"/>
    <w:rsid w:val="00C230B7"/>
    <w:rPr>
      <w:rFonts w:ascii="Times New Roman" w:hAnsi="Times New Roman"/>
      <w:color w:val="auto"/>
      <w:sz w:val="24"/>
      <w:szCs w:val="24"/>
      <w:u w:val="single"/>
      <w:lang w:val="en-US"/>
    </w:rPr>
  </w:style>
  <w:style w:type="character" w:styleId="Perirtashipersaitas">
    <w:name w:val="FollowedHyperlink"/>
    <w:uiPriority w:val="99"/>
    <w:rsid w:val="00C230B7"/>
    <w:rPr>
      <w:color w:val="800080"/>
      <w:u w:val="single"/>
    </w:rPr>
  </w:style>
  <w:style w:type="paragraph" w:styleId="Paprastasistekstas">
    <w:name w:val="Plain Text"/>
    <w:basedOn w:val="prastasis"/>
    <w:link w:val="PaprastasistekstasDiagrama"/>
    <w:uiPriority w:val="99"/>
    <w:rsid w:val="00C230B7"/>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C230B7"/>
    <w:rPr>
      <w:rFonts w:ascii="Courier New" w:eastAsia="Times New Roman" w:hAnsi="Courier New" w:cs="Times New Roman"/>
      <w:sz w:val="20"/>
      <w:szCs w:val="20"/>
      <w:lang w:val="en-GB" w:eastAsia="sl-SI"/>
    </w:rPr>
  </w:style>
  <w:style w:type="paragraph" w:styleId="Antrat">
    <w:name w:val="caption"/>
    <w:basedOn w:val="prastasis"/>
    <w:next w:val="prastasis"/>
    <w:qFormat/>
    <w:rsid w:val="00C230B7"/>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C230B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C230B7"/>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C230B7"/>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C230B7"/>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C230B7"/>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C230B7"/>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C230B7"/>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C230B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iPriority w:val="99"/>
    <w:rsid w:val="00C230B7"/>
    <w:pPr>
      <w:spacing w:after="0" w:line="240" w:lineRule="auto"/>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sid w:val="00C230B7"/>
    <w:rPr>
      <w:rFonts w:ascii="Tahoma" w:eastAsia="Times New Roman" w:hAnsi="Tahoma" w:cs="Tahoma"/>
      <w:sz w:val="16"/>
      <w:szCs w:val="16"/>
      <w:lang w:val="sl-SI" w:eastAsia="sl-SI"/>
    </w:rPr>
  </w:style>
  <w:style w:type="paragraph" w:styleId="Sraopastraipa">
    <w:name w:val="List Paragraph"/>
    <w:basedOn w:val="prastasis"/>
    <w:uiPriority w:val="34"/>
    <w:qFormat/>
    <w:rsid w:val="00C230B7"/>
    <w:pPr>
      <w:spacing w:after="0" w:line="240" w:lineRule="auto"/>
      <w:ind w:left="720"/>
    </w:pPr>
    <w:rPr>
      <w:rFonts w:ascii="Times New Roman" w:eastAsia="Times New Roman" w:hAnsi="Times New Roman" w:cs="Times New Roman"/>
      <w:sz w:val="24"/>
      <w:szCs w:val="20"/>
      <w:lang w:val="sl-SI" w:eastAsia="sl-SI"/>
    </w:rPr>
  </w:style>
  <w:style w:type="paragraph" w:styleId="prastasiniatinklio">
    <w:name w:val="Normal (Web)"/>
    <w:basedOn w:val="prastasis"/>
    <w:uiPriority w:val="99"/>
    <w:unhideWhenUsed/>
    <w:rsid w:val="00C230B7"/>
    <w:pPr>
      <w:spacing w:before="100" w:beforeAutospacing="1" w:after="75" w:line="240" w:lineRule="auto"/>
    </w:pPr>
    <w:rPr>
      <w:rFonts w:ascii="Times New Roman" w:eastAsia="Times New Roman" w:hAnsi="Times New Roman" w:cs="Times New Roman"/>
      <w:color w:val="000000"/>
      <w:sz w:val="24"/>
      <w:szCs w:val="24"/>
      <w:lang w:val="lv-LV" w:eastAsia="lv-LV"/>
    </w:rPr>
  </w:style>
  <w:style w:type="paragraph" w:styleId="Dokumentoinaostekstas">
    <w:name w:val="endnote text"/>
    <w:basedOn w:val="prastasis"/>
    <w:link w:val="DokumentoinaostekstasDiagrama"/>
    <w:unhideWhenUsed/>
    <w:rsid w:val="00C230B7"/>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C230B7"/>
    <w:rPr>
      <w:rFonts w:ascii="Times New Roman" w:eastAsia="Times New Roman" w:hAnsi="Times New Roman" w:cs="Times New Roman"/>
      <w:szCs w:val="20"/>
      <w:lang w:val="en-GB"/>
    </w:rPr>
  </w:style>
  <w:style w:type="paragraph" w:styleId="Pavadinimas">
    <w:name w:val="Title"/>
    <w:basedOn w:val="prastasis"/>
    <w:link w:val="PavadinimasDiagrama"/>
    <w:qFormat/>
    <w:rsid w:val="00C230B7"/>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C230B7"/>
    <w:rPr>
      <w:rFonts w:ascii="Times New Roman" w:eastAsia="Times New Roman" w:hAnsi="Times New Roman" w:cs="Times New Roman"/>
      <w:b/>
      <w:szCs w:val="20"/>
      <w:lang w:val="en-GB"/>
    </w:rPr>
  </w:style>
  <w:style w:type="character" w:customStyle="1" w:styleId="BodytextAgencyChar">
    <w:name w:val="Body text (Agency) Char"/>
    <w:link w:val="BodytextAgency"/>
    <w:locked/>
    <w:rsid w:val="00C230B7"/>
    <w:rPr>
      <w:rFonts w:ascii="Verdana" w:eastAsia="Verdana" w:hAnsi="Verdana" w:cs="Verdana"/>
      <w:sz w:val="18"/>
      <w:szCs w:val="18"/>
    </w:rPr>
  </w:style>
  <w:style w:type="paragraph" w:customStyle="1" w:styleId="BodytextAgency">
    <w:name w:val="Body text (Agency)"/>
    <w:basedOn w:val="prastasis"/>
    <w:link w:val="BodytextAgencyChar"/>
    <w:rsid w:val="00C230B7"/>
    <w:pPr>
      <w:spacing w:after="140" w:line="280" w:lineRule="atLeast"/>
    </w:pPr>
    <w:rPr>
      <w:rFonts w:ascii="Verdana" w:eastAsia="Verdana" w:hAnsi="Verdana" w:cs="Verdana"/>
      <w:sz w:val="18"/>
      <w:szCs w:val="18"/>
    </w:rPr>
  </w:style>
  <w:style w:type="paragraph" w:customStyle="1" w:styleId="Naslov12">
    <w:name w:val="Naslov 1.2."/>
    <w:basedOn w:val="Antrat1"/>
    <w:next w:val="prastasis"/>
    <w:rsid w:val="00C230B7"/>
    <w:pPr>
      <w:tabs>
        <w:tab w:val="num" w:pos="-5"/>
      </w:tabs>
      <w:spacing w:before="120"/>
      <w:ind w:left="-5" w:hanging="420"/>
    </w:pPr>
    <w:rPr>
      <w:rFonts w:ascii="Times New Roman" w:hAnsi="Times New Roman" w:cs="Times New Roman"/>
      <w:bCs w:val="0"/>
      <w:kern w:val="0"/>
      <w:sz w:val="24"/>
      <w:szCs w:val="24"/>
      <w:lang w:val="en-GB" w:eastAsia="nl-NL"/>
    </w:rPr>
  </w:style>
  <w:style w:type="character" w:styleId="Komentaronuoroda">
    <w:name w:val="annotation reference"/>
    <w:uiPriority w:val="99"/>
    <w:rsid w:val="00C230B7"/>
    <w:rPr>
      <w:sz w:val="16"/>
      <w:szCs w:val="16"/>
    </w:rPr>
  </w:style>
  <w:style w:type="paragraph" w:styleId="Komentarotekstas">
    <w:name w:val="annotation text"/>
    <w:basedOn w:val="prastasis"/>
    <w:link w:val="KomentarotekstasDiagrama"/>
    <w:rsid w:val="00C230B7"/>
    <w:pPr>
      <w:spacing w:after="0" w:line="240" w:lineRule="auto"/>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rsid w:val="00C230B7"/>
    <w:rPr>
      <w:rFonts w:ascii="Times New Roman" w:eastAsia="Times New Roman" w:hAnsi="Times New Roman" w:cs="Times New Roman"/>
      <w:sz w:val="20"/>
      <w:szCs w:val="20"/>
      <w:lang w:val="sl-SI" w:eastAsia="sl-SI"/>
    </w:rPr>
  </w:style>
  <w:style w:type="paragraph" w:styleId="Komentarotema">
    <w:name w:val="annotation subject"/>
    <w:basedOn w:val="Komentarotekstas"/>
    <w:next w:val="Komentarotekstas"/>
    <w:link w:val="KomentarotemaDiagrama"/>
    <w:rsid w:val="00C230B7"/>
    <w:rPr>
      <w:b/>
      <w:bCs/>
    </w:rPr>
  </w:style>
  <w:style w:type="character" w:customStyle="1" w:styleId="KomentarotemaDiagrama">
    <w:name w:val="Komentaro tema Diagrama"/>
    <w:basedOn w:val="KomentarotekstasDiagrama"/>
    <w:link w:val="Komentarotema"/>
    <w:rsid w:val="00C230B7"/>
    <w:rPr>
      <w:rFonts w:ascii="Times New Roman" w:eastAsia="Times New Roman" w:hAnsi="Times New Roman" w:cs="Times New Roman"/>
      <w:b/>
      <w:bCs/>
      <w:sz w:val="20"/>
      <w:szCs w:val="20"/>
      <w:lang w:val="sl-SI" w:eastAsia="sl-SI"/>
    </w:rPr>
  </w:style>
  <w:style w:type="paragraph" w:customStyle="1" w:styleId="BTEMEASMCA">
    <w:name w:val="BT EMEA_SMCA"/>
    <w:basedOn w:val="prastasis"/>
    <w:link w:val="BTEMEASMCAChar"/>
    <w:autoRedefine/>
    <w:rsid w:val="00C230B7"/>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C230B7"/>
    <w:rPr>
      <w:rFonts w:ascii="Times New Roman" w:eastAsia="Times New Roman" w:hAnsi="Times New Roman" w:cs="Times New Roman"/>
      <w:noProof/>
    </w:rPr>
  </w:style>
  <w:style w:type="paragraph" w:customStyle="1" w:styleId="TTEMEASMCA">
    <w:name w:val="TT EMEA_SMCA"/>
    <w:basedOn w:val="Antrat1"/>
    <w:link w:val="TTEMEASMCAChar"/>
    <w:autoRedefine/>
    <w:rsid w:val="00C230B7"/>
    <w:pPr>
      <w:keepNext w:val="0"/>
      <w:widowControl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C230B7"/>
    <w:rPr>
      <w:rFonts w:ascii="Times New Roman" w:eastAsia="Times New Roman" w:hAnsi="Times New Roman" w:cs="Times New Roman"/>
      <w:b/>
      <w:caps/>
      <w:lang w:val="en-US"/>
    </w:rPr>
  </w:style>
  <w:style w:type="paragraph" w:customStyle="1" w:styleId="BT-EMEASMCA">
    <w:name w:val="BT- EMEA_SMCA"/>
    <w:basedOn w:val="BTEMEASMCA"/>
    <w:autoRedefine/>
    <w:rsid w:val="00C230B7"/>
    <w:pPr>
      <w:numPr>
        <w:numId w:val="35"/>
      </w:numPr>
      <w:tabs>
        <w:tab w:val="clear" w:pos="720"/>
        <w:tab w:val="num" w:pos="360"/>
        <w:tab w:val="num" w:pos="570"/>
      </w:tabs>
      <w:ind w:left="0" w:firstLine="0"/>
    </w:pPr>
  </w:style>
  <w:style w:type="paragraph" w:customStyle="1" w:styleId="BTbEMEASMCA">
    <w:name w:val="BT(b) EMEA_SMCA"/>
    <w:basedOn w:val="BTEMEASMCA"/>
    <w:autoRedefine/>
    <w:rsid w:val="00C230B7"/>
    <w:rPr>
      <w:b/>
    </w:rPr>
  </w:style>
  <w:style w:type="paragraph" w:customStyle="1" w:styleId="PI-3EMEASMCA">
    <w:name w:val="PI-3 EMEA_SMCA"/>
    <w:basedOn w:val="prastasis"/>
    <w:autoRedefine/>
    <w:rsid w:val="00C230B7"/>
    <w:pPr>
      <w:widowControl w:val="0"/>
      <w:spacing w:after="0" w:line="240" w:lineRule="auto"/>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30821</Words>
  <Characters>17569</Characters>
  <Application>Microsoft Office Word</Application>
  <DocSecurity>0</DocSecurity>
  <Lines>146</Lines>
  <Paragraphs>96</Paragraphs>
  <ScaleCrop>false</ScaleCrop>
  <HeadingPairs>
    <vt:vector size="4" baseType="variant">
      <vt:variant>
        <vt:lpstr>Pavadinimas</vt:lpstr>
      </vt:variant>
      <vt:variant>
        <vt:i4>1</vt:i4>
      </vt:variant>
      <vt:variant>
        <vt:lpstr>Naslov</vt:lpstr>
      </vt:variant>
      <vt:variant>
        <vt:i4>1</vt:i4>
      </vt:variant>
    </vt:vector>
  </HeadingPairs>
  <TitlesOfParts>
    <vt:vector size="2" baseType="lpstr">
      <vt:lpstr/>
      <vt:lpstr/>
    </vt:vector>
  </TitlesOfParts>
  <Company>Krka, d. d.</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2020-05-21T08:04:00Z</dcterms:created>
  <dcterms:modified xsi:type="dcterms:W3CDTF">2020-05-21T08:05:00Z</dcterms:modified>
</cp:coreProperties>
</file>