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jc w:val="right"/>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jc w:val="center"/>
        <w:rPr>
          <w:b/>
          <w:sz w:val="22"/>
          <w:szCs w:val="22"/>
          <w:lang w:val="x-none"/>
        </w:rPr>
      </w:pPr>
      <w:r w:rsidRPr="00D35764">
        <w:rPr>
          <w:b/>
          <w:sz w:val="22"/>
          <w:szCs w:val="22"/>
          <w:lang w:val="x-none"/>
        </w:rPr>
        <w:t>I PRIEDAS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jc w:val="center"/>
        <w:rPr>
          <w:b/>
          <w:sz w:val="22"/>
          <w:szCs w:val="22"/>
          <w:lang w:val="x-none"/>
        </w:rPr>
      </w:pPr>
      <w:r w:rsidRPr="00D35764">
        <w:rPr>
          <w:b/>
          <w:sz w:val="22"/>
          <w:szCs w:val="22"/>
          <w:lang w:val="x-none"/>
        </w:rPr>
        <w:t>PREPARATO CHARAKTERISTIKŲ SANTRAUKA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br w:type="page"/>
      </w:r>
      <w:r w:rsidRPr="00D35764">
        <w:rPr>
          <w:b/>
          <w:bCs/>
          <w:kern w:val="32"/>
          <w:sz w:val="22"/>
          <w:szCs w:val="22"/>
        </w:rPr>
        <w:lastRenderedPageBreak/>
        <w:t>1.</w:t>
      </w:r>
      <w:r w:rsidRPr="00D35764">
        <w:rPr>
          <w:b/>
          <w:bCs/>
          <w:kern w:val="32"/>
          <w:sz w:val="22"/>
          <w:szCs w:val="22"/>
        </w:rPr>
        <w:tab/>
      </w:r>
      <w:r w:rsidRPr="00D35764">
        <w:rPr>
          <w:b/>
          <w:bCs/>
          <w:caps/>
          <w:kern w:val="32"/>
          <w:sz w:val="22"/>
          <w:szCs w:val="22"/>
        </w:rPr>
        <w:t>VAISTINIO</w:t>
      </w:r>
      <w:r w:rsidRPr="00D35764">
        <w:rPr>
          <w:b/>
          <w:bCs/>
          <w:kern w:val="32"/>
          <w:sz w:val="22"/>
          <w:szCs w:val="22"/>
        </w:rPr>
        <w:t xml:space="preserve"> PREPARATO PAVADINIMAS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Naklofen SR 100 mg pailginto atpalaidavimo tabletės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2.</w:t>
      </w:r>
      <w:r w:rsidRPr="00D35764">
        <w:rPr>
          <w:b/>
          <w:bCs/>
          <w:kern w:val="32"/>
          <w:sz w:val="22"/>
          <w:szCs w:val="22"/>
        </w:rPr>
        <w:tab/>
        <w:t>KOKYBINĖ IR KIEKYBINĖ SUDĖTIS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Kiekvienoje pailginto atpalaidavimo tabletėje yra 100 mg diklofenako natrio druskos.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rPr>
          <w:sz w:val="22"/>
          <w:szCs w:val="22"/>
        </w:rPr>
      </w:pPr>
      <w:r w:rsidRPr="00D35764">
        <w:rPr>
          <w:sz w:val="22"/>
          <w:szCs w:val="22"/>
          <w:u w:val="single"/>
        </w:rPr>
        <w:t>Pagalbinė medžiaga, kurios poveikis žinomas:</w:t>
      </w:r>
      <w:r w:rsidRPr="00D35764">
        <w:rPr>
          <w:sz w:val="22"/>
          <w:szCs w:val="22"/>
        </w:rPr>
        <w:t xml:space="preserve"> tabletėje yra 105 mg sacharozės.</w:t>
      </w:r>
    </w:p>
    <w:p w:rsidR="001B540A" w:rsidRPr="00D35764" w:rsidRDefault="001B540A" w:rsidP="00D35764">
      <w:pPr>
        <w:widowControl w:val="0"/>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Visos pagalbinės medžiagos išvardytos 6.1 skyriuje.</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3.</w:t>
      </w:r>
      <w:r w:rsidRPr="00D35764">
        <w:rPr>
          <w:b/>
          <w:bCs/>
          <w:kern w:val="32"/>
          <w:sz w:val="22"/>
          <w:szCs w:val="22"/>
        </w:rPr>
        <w:tab/>
        <w:t>FARMACINĖ FORMA</w:t>
      </w:r>
    </w:p>
    <w:p w:rsidR="001B540A" w:rsidRPr="00D35764" w:rsidRDefault="001B540A" w:rsidP="00D35764">
      <w:pPr>
        <w:widowControl w:val="0"/>
        <w:rPr>
          <w:sz w:val="22"/>
          <w:szCs w:val="22"/>
        </w:rPr>
      </w:pPr>
    </w:p>
    <w:p w:rsidR="001B540A" w:rsidRPr="00D35764" w:rsidRDefault="001B540A" w:rsidP="00D35764">
      <w:pPr>
        <w:widowControl w:val="0"/>
        <w:rPr>
          <w:sz w:val="22"/>
          <w:szCs w:val="22"/>
        </w:rPr>
      </w:pPr>
      <w:r w:rsidRPr="00D35764">
        <w:rPr>
          <w:sz w:val="22"/>
          <w:szCs w:val="22"/>
        </w:rPr>
        <w:t>Pailginto atpalaidavimo tabletė</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Pailginto atpalaidavimo tabletės yra apvalios, abipus išgaubtos, lygios, raudonai rudos.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4.</w:t>
      </w:r>
      <w:r w:rsidRPr="00D35764">
        <w:rPr>
          <w:b/>
          <w:bCs/>
          <w:kern w:val="32"/>
          <w:sz w:val="22"/>
          <w:szCs w:val="22"/>
        </w:rPr>
        <w:tab/>
        <w:t>KLINIKINĖ INFORMACIJA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4.1</w:t>
      </w:r>
      <w:r w:rsidRPr="00D35764">
        <w:rPr>
          <w:b/>
          <w:bCs/>
          <w:kern w:val="32"/>
          <w:sz w:val="22"/>
          <w:szCs w:val="22"/>
        </w:rPr>
        <w:tab/>
        <w:t>Terapinės indikacijos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0"/>
          <w:numId w:val="37"/>
        </w:numPr>
        <w:ind w:left="567" w:hanging="567"/>
        <w:rPr>
          <w:sz w:val="22"/>
          <w:szCs w:val="22"/>
        </w:rPr>
      </w:pPr>
      <w:r w:rsidRPr="00D35764">
        <w:rPr>
          <w:sz w:val="22"/>
          <w:szCs w:val="22"/>
        </w:rPr>
        <w:t>Simptominis uždegiminių sąnarių ligų: reumatoidinio artrito, seronegatyvaus spondiloartrito, lėtinio jaunatvinio artrito, kitų artritų, gydymas;</w:t>
      </w:r>
    </w:p>
    <w:p w:rsidR="001B540A" w:rsidRPr="00D35764" w:rsidRDefault="001B540A" w:rsidP="00D35764">
      <w:pPr>
        <w:widowControl w:val="0"/>
        <w:numPr>
          <w:ilvl w:val="0"/>
          <w:numId w:val="37"/>
        </w:numPr>
        <w:ind w:left="567" w:hanging="567"/>
        <w:rPr>
          <w:sz w:val="22"/>
          <w:szCs w:val="22"/>
        </w:rPr>
      </w:pPr>
      <w:r w:rsidRPr="00D35764">
        <w:rPr>
          <w:sz w:val="22"/>
          <w:szCs w:val="22"/>
        </w:rPr>
        <w:t>Simptominis degeneracinių sąnarių ir stuburo ligų: artrozės, spondilozės, gydymas;</w:t>
      </w:r>
    </w:p>
    <w:p w:rsidR="001B540A" w:rsidRPr="00D35764" w:rsidRDefault="001B540A" w:rsidP="00D35764">
      <w:pPr>
        <w:widowControl w:val="0"/>
        <w:numPr>
          <w:ilvl w:val="0"/>
          <w:numId w:val="37"/>
        </w:numPr>
        <w:ind w:left="567" w:hanging="567"/>
        <w:rPr>
          <w:sz w:val="22"/>
          <w:szCs w:val="22"/>
        </w:rPr>
      </w:pPr>
      <w:r w:rsidRPr="00D35764">
        <w:rPr>
          <w:sz w:val="22"/>
          <w:szCs w:val="22"/>
        </w:rPr>
        <w:t>Simptominis kristalų sukeltų artritų: podagros, pseudopodagros, gydymas;</w:t>
      </w:r>
    </w:p>
    <w:p w:rsidR="001B540A" w:rsidRPr="00D35764" w:rsidRDefault="001B540A" w:rsidP="00D35764">
      <w:pPr>
        <w:widowControl w:val="0"/>
        <w:numPr>
          <w:ilvl w:val="0"/>
          <w:numId w:val="37"/>
        </w:numPr>
        <w:ind w:left="567" w:hanging="567"/>
        <w:rPr>
          <w:sz w:val="22"/>
          <w:szCs w:val="22"/>
        </w:rPr>
      </w:pPr>
      <w:r w:rsidRPr="00D35764">
        <w:rPr>
          <w:sz w:val="22"/>
          <w:szCs w:val="22"/>
        </w:rPr>
        <w:t>Simptominis minkštųjų audinių ligų: periartrito, bursito, miozito, tendinito, sinovito, gydymas;</w:t>
      </w:r>
    </w:p>
    <w:p w:rsidR="001B540A" w:rsidRPr="00D35764" w:rsidRDefault="001B540A" w:rsidP="00D35764">
      <w:pPr>
        <w:widowControl w:val="0"/>
        <w:numPr>
          <w:ilvl w:val="0"/>
          <w:numId w:val="37"/>
        </w:numPr>
        <w:ind w:left="567" w:hanging="567"/>
        <w:rPr>
          <w:sz w:val="22"/>
          <w:szCs w:val="22"/>
        </w:rPr>
      </w:pPr>
      <w:r w:rsidRPr="00D35764">
        <w:rPr>
          <w:sz w:val="22"/>
          <w:szCs w:val="22"/>
        </w:rPr>
        <w:t>Pirminės dismenorėjos gydymas;</w:t>
      </w:r>
    </w:p>
    <w:p w:rsidR="001B540A" w:rsidRPr="00D35764" w:rsidRDefault="001B540A" w:rsidP="00D35764">
      <w:pPr>
        <w:widowControl w:val="0"/>
        <w:numPr>
          <w:ilvl w:val="0"/>
          <w:numId w:val="37"/>
        </w:numPr>
        <w:ind w:left="567" w:hanging="567"/>
        <w:rPr>
          <w:sz w:val="22"/>
          <w:szCs w:val="22"/>
        </w:rPr>
      </w:pPr>
      <w:r w:rsidRPr="00D35764">
        <w:rPr>
          <w:sz w:val="22"/>
          <w:szCs w:val="22"/>
        </w:rPr>
        <w:t>Silpno ir vidutinio stiprumo skausmo malšinimas po minkštųjų audinių sužalojimo, po odontologinių procedūrų, po operacijų.</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4.2</w:t>
      </w:r>
      <w:r w:rsidRPr="00D35764">
        <w:rPr>
          <w:b/>
          <w:bCs/>
          <w:kern w:val="32"/>
          <w:sz w:val="22"/>
          <w:szCs w:val="22"/>
        </w:rPr>
        <w:tab/>
        <w:t>Dozavimas ir vartojimo metodas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iCs/>
          <w:sz w:val="22"/>
          <w:szCs w:val="22"/>
          <w:u w:val="single"/>
        </w:rPr>
      </w:pPr>
      <w:r w:rsidRPr="00D35764">
        <w:rPr>
          <w:iCs/>
          <w:sz w:val="22"/>
          <w:szCs w:val="22"/>
          <w:u w:val="single"/>
        </w:rPr>
        <w:t>Dozavimas</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Naklofen SR 100 mg pailginto atpalaidavimo tabletės ypač tinka ilgalaikiam gydymui.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Pradinė ir palaikomoji dozė – 1 pailginto atpalaidavimo tabletė 1 kartą per parą. Jei reikia vartoti 150 mg per parą, Naklofen SR 100 mg pailginto atpalaidavimo tabletes galima derinti su Naklofen 50 mg skrandyje neiriomis tabletėmis arba Naklofen 50 mg žvakutėmis.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rPr>
          <w:sz w:val="22"/>
          <w:szCs w:val="22"/>
        </w:rPr>
      </w:pPr>
      <w:r w:rsidRPr="00D35764">
        <w:rPr>
          <w:sz w:val="22"/>
          <w:szCs w:val="22"/>
        </w:rPr>
        <w:t>Nepageidaujamas poveikis gali sumažėti, vartojant mažiausią veiksmingą dozę trumpiausią laiką, būtiną simptomų kontrolei (žr. 4.4 skyrių).</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rPr>
          <w:iCs/>
          <w:sz w:val="22"/>
          <w:szCs w:val="22"/>
          <w:u w:val="single"/>
        </w:rPr>
      </w:pPr>
      <w:r w:rsidRPr="00D35764">
        <w:rPr>
          <w:iCs/>
          <w:sz w:val="22"/>
          <w:szCs w:val="22"/>
          <w:u w:val="single"/>
        </w:rPr>
        <w:t>Senyviems pacientams</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Nors diklofenako farmakokinetika senyvų žmonių organizme kliniškai reikšmingai nekinta, jiems rekomenduojama vartoti mažiausią veiksmingą dozę.</w:t>
      </w:r>
    </w:p>
    <w:p w:rsidR="001B540A" w:rsidRPr="00D35764" w:rsidRDefault="001B540A" w:rsidP="00D35764">
      <w:pPr>
        <w:widowControl w:val="0"/>
        <w:jc w:val="both"/>
        <w:rPr>
          <w:sz w:val="22"/>
          <w:szCs w:val="22"/>
        </w:rPr>
      </w:pPr>
    </w:p>
    <w:p w:rsidR="001B540A" w:rsidRPr="00D35764" w:rsidRDefault="001B540A" w:rsidP="00D35764">
      <w:pPr>
        <w:widowControl w:val="0"/>
        <w:rPr>
          <w:sz w:val="22"/>
          <w:szCs w:val="22"/>
        </w:rPr>
      </w:pPr>
      <w:r w:rsidRPr="00D35764">
        <w:rPr>
          <w:iCs/>
          <w:sz w:val="22"/>
          <w:szCs w:val="22"/>
          <w:u w:val="single"/>
        </w:rPr>
        <w:t>Pacientams, kurių inkstų ar kepenų funkcija sutrikusi</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Vaistinio preparato dozės nereikia mažinti asmenims sergantiems inkstų nepakankamumu. Tačiau reikia vartoti mažiausią veiksmingą dozę ir šie ligoniai turi būti atidžiai stebimi.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Vaistinio preparato dozės nereikia mažinti asmenims, sergantiems lengvu kepenų nepakankamumu.</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i/>
          <w:iCs/>
          <w:sz w:val="22"/>
          <w:szCs w:val="22"/>
        </w:rPr>
      </w:pPr>
      <w:r w:rsidRPr="00D35764">
        <w:rPr>
          <w:i/>
          <w:iCs/>
          <w:sz w:val="22"/>
          <w:szCs w:val="22"/>
        </w:rPr>
        <w:lastRenderedPageBreak/>
        <w:t>Vaikų populiacija</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Pailginto atpalaidavimo tabletės nėra skirtos vartoti vaikams.</w:t>
      </w:r>
    </w:p>
    <w:p w:rsidR="001B540A" w:rsidRPr="00D35764" w:rsidRDefault="001B540A" w:rsidP="00D35764">
      <w:pPr>
        <w:widowControl w:val="0"/>
        <w:numPr>
          <w:ilvl w:val="12"/>
          <w:numId w:val="0"/>
        </w:numPr>
        <w:tabs>
          <w:tab w:val="left" w:pos="8505"/>
        </w:tabs>
        <w:ind w:right="-2"/>
        <w:rPr>
          <w:i/>
          <w:sz w:val="22"/>
          <w:szCs w:val="22"/>
        </w:rPr>
      </w:pPr>
    </w:p>
    <w:p w:rsidR="001B540A" w:rsidRPr="00D35764" w:rsidRDefault="001B540A" w:rsidP="00D35764">
      <w:pPr>
        <w:widowControl w:val="0"/>
        <w:numPr>
          <w:ilvl w:val="12"/>
          <w:numId w:val="0"/>
        </w:numPr>
        <w:tabs>
          <w:tab w:val="left" w:pos="8505"/>
        </w:tabs>
        <w:ind w:right="-2"/>
        <w:rPr>
          <w:iCs/>
          <w:sz w:val="22"/>
          <w:szCs w:val="22"/>
          <w:u w:val="single"/>
        </w:rPr>
      </w:pPr>
      <w:r w:rsidRPr="00D35764">
        <w:rPr>
          <w:iCs/>
          <w:sz w:val="22"/>
          <w:szCs w:val="22"/>
          <w:u w:val="single"/>
        </w:rPr>
        <w:t>Vartojimo metodas</w:t>
      </w:r>
    </w:p>
    <w:p w:rsidR="003650EA" w:rsidRPr="00D35764" w:rsidRDefault="003650EA" w:rsidP="00D35764">
      <w:pPr>
        <w:widowControl w:val="0"/>
        <w:numPr>
          <w:ilvl w:val="12"/>
          <w:numId w:val="0"/>
        </w:numPr>
        <w:tabs>
          <w:tab w:val="left" w:pos="8505"/>
        </w:tabs>
        <w:ind w:right="-2"/>
        <w:rPr>
          <w:iCs/>
          <w:sz w:val="22"/>
          <w:szCs w:val="22"/>
        </w:rPr>
      </w:pPr>
      <w:r w:rsidRPr="00D35764">
        <w:rPr>
          <w:iCs/>
          <w:sz w:val="22"/>
          <w:szCs w:val="22"/>
        </w:rPr>
        <w:t>Vartoti per burną</w:t>
      </w:r>
      <w:r w:rsidR="00EB0648" w:rsidRPr="00D35764">
        <w:rPr>
          <w:iCs/>
          <w:sz w:val="22"/>
          <w:szCs w:val="22"/>
        </w:rPr>
        <w:t>.</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Pailginto atpalaidavimo tabletę reikia nuryti nepažeistą, nekramtant, užgeriant skysčiu (valgant arba tuoj po valgio).</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4.3</w:t>
      </w:r>
      <w:r w:rsidRPr="00D35764">
        <w:rPr>
          <w:b/>
          <w:bCs/>
          <w:kern w:val="32"/>
          <w:sz w:val="22"/>
          <w:szCs w:val="22"/>
        </w:rPr>
        <w:tab/>
        <w:t>Kontraindikacijos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0"/>
          <w:numId w:val="40"/>
        </w:numPr>
        <w:ind w:left="567" w:hanging="567"/>
        <w:rPr>
          <w:sz w:val="22"/>
          <w:szCs w:val="22"/>
        </w:rPr>
      </w:pPr>
      <w:r w:rsidRPr="00D35764">
        <w:rPr>
          <w:sz w:val="22"/>
          <w:szCs w:val="22"/>
        </w:rPr>
        <w:t>Padidėjęs jautrumas veikliajai arba bet kuriai 6.1 skyriuje nurodytai pagalbinei medžiagai.</w:t>
      </w:r>
    </w:p>
    <w:p w:rsidR="001B540A" w:rsidRPr="00D35764" w:rsidRDefault="001B540A" w:rsidP="00D35764">
      <w:pPr>
        <w:widowControl w:val="0"/>
        <w:numPr>
          <w:ilvl w:val="0"/>
          <w:numId w:val="40"/>
        </w:numPr>
        <w:ind w:left="567" w:hanging="567"/>
        <w:rPr>
          <w:sz w:val="22"/>
          <w:szCs w:val="22"/>
        </w:rPr>
      </w:pPr>
      <w:r w:rsidRPr="00D35764">
        <w:rPr>
          <w:sz w:val="22"/>
          <w:szCs w:val="22"/>
        </w:rPr>
        <w:t>Diklofenako, kaip ir kitokių nesteroidinių vaistinių preparatų nuo uždegimo (NVNU), negalima vartoti pacientams, kuriems acetilsalicilo rūgštis ar kitokie NVNU sukelia astmos, dilgėlinės ar ūminio rinito priepuolį.</w:t>
      </w:r>
    </w:p>
    <w:p w:rsidR="001B540A" w:rsidRPr="00D35764" w:rsidRDefault="001B540A" w:rsidP="00D35764">
      <w:pPr>
        <w:widowControl w:val="0"/>
        <w:numPr>
          <w:ilvl w:val="0"/>
          <w:numId w:val="40"/>
        </w:numPr>
        <w:ind w:left="567" w:hanging="567"/>
        <w:rPr>
          <w:sz w:val="22"/>
          <w:szCs w:val="22"/>
        </w:rPr>
      </w:pPr>
      <w:r w:rsidRPr="00D35764">
        <w:rPr>
          <w:sz w:val="22"/>
          <w:szCs w:val="22"/>
        </w:rPr>
        <w:t>Aktyvi skrandžio ar žarnyno opa, skrandžio ar žarnyno kraujavimas ar perforacija.</w:t>
      </w:r>
    </w:p>
    <w:p w:rsidR="001B540A" w:rsidRPr="00D35764" w:rsidRDefault="001B540A" w:rsidP="00D35764">
      <w:pPr>
        <w:widowControl w:val="0"/>
        <w:numPr>
          <w:ilvl w:val="0"/>
          <w:numId w:val="40"/>
        </w:numPr>
        <w:ind w:left="567" w:hanging="567"/>
        <w:rPr>
          <w:sz w:val="22"/>
          <w:szCs w:val="22"/>
        </w:rPr>
      </w:pPr>
      <w:r w:rsidRPr="00D35764">
        <w:rPr>
          <w:sz w:val="22"/>
          <w:szCs w:val="22"/>
        </w:rPr>
        <w:t>Buvę su ankstesniu NVNU vartojimu susiję virškinimo trakto kraujavimas ar perforacija.</w:t>
      </w:r>
    </w:p>
    <w:p w:rsidR="001B540A" w:rsidRPr="00D35764" w:rsidRDefault="001B540A" w:rsidP="00D35764">
      <w:pPr>
        <w:widowControl w:val="0"/>
        <w:numPr>
          <w:ilvl w:val="0"/>
          <w:numId w:val="40"/>
        </w:numPr>
        <w:ind w:left="567" w:hanging="567"/>
        <w:rPr>
          <w:sz w:val="22"/>
          <w:szCs w:val="22"/>
        </w:rPr>
      </w:pPr>
      <w:r w:rsidRPr="00D35764">
        <w:rPr>
          <w:sz w:val="22"/>
          <w:szCs w:val="22"/>
        </w:rPr>
        <w:t>Aktyvi ar buvusi pasikartojanti pepsinė opa ar kraujavimas (du ir daugiau atskirų patvirtintų išopėjimo ar kraujavimo epizodų).</w:t>
      </w:r>
    </w:p>
    <w:p w:rsidR="001B540A" w:rsidRPr="00D35764" w:rsidRDefault="001B540A" w:rsidP="00D35764">
      <w:pPr>
        <w:widowControl w:val="0"/>
        <w:numPr>
          <w:ilvl w:val="0"/>
          <w:numId w:val="40"/>
        </w:numPr>
        <w:ind w:left="567" w:hanging="567"/>
        <w:rPr>
          <w:sz w:val="22"/>
          <w:szCs w:val="22"/>
        </w:rPr>
      </w:pPr>
      <w:r w:rsidRPr="00D35764">
        <w:rPr>
          <w:sz w:val="22"/>
          <w:szCs w:val="22"/>
        </w:rPr>
        <w:t>Sunkus kepenų ar inkstų nepakankamumas (žr. 4.4 skyrių).</w:t>
      </w:r>
    </w:p>
    <w:p w:rsidR="001B540A" w:rsidRPr="00D35764" w:rsidRDefault="001B540A" w:rsidP="00D35764">
      <w:pPr>
        <w:widowControl w:val="0"/>
        <w:numPr>
          <w:ilvl w:val="0"/>
          <w:numId w:val="40"/>
        </w:numPr>
        <w:ind w:left="567" w:hanging="567"/>
        <w:rPr>
          <w:sz w:val="22"/>
          <w:szCs w:val="22"/>
        </w:rPr>
      </w:pPr>
      <w:r w:rsidRPr="00D35764">
        <w:rPr>
          <w:sz w:val="22"/>
          <w:szCs w:val="22"/>
        </w:rPr>
        <w:t>Patvirtintas stazinis širdies nepakankamumas (II-IV NYHA klasė), išeminė širdies liga, periferinių arterijų liga ir (arba) smegenų kraujagyslių liga.</w:t>
      </w:r>
    </w:p>
    <w:p w:rsidR="001B540A" w:rsidRPr="00D35764" w:rsidRDefault="001B540A" w:rsidP="00D35764">
      <w:pPr>
        <w:widowControl w:val="0"/>
        <w:numPr>
          <w:ilvl w:val="0"/>
          <w:numId w:val="40"/>
        </w:numPr>
        <w:ind w:left="567" w:hanging="567"/>
        <w:rPr>
          <w:sz w:val="22"/>
          <w:szCs w:val="22"/>
        </w:rPr>
      </w:pPr>
      <w:r w:rsidRPr="00D35764">
        <w:rPr>
          <w:sz w:val="22"/>
          <w:szCs w:val="22"/>
        </w:rPr>
        <w:t>Hipovolemija ir dehidratacija.</w:t>
      </w:r>
    </w:p>
    <w:p w:rsidR="001B540A" w:rsidRPr="00D35764" w:rsidRDefault="001B540A" w:rsidP="00D35764">
      <w:pPr>
        <w:widowControl w:val="0"/>
        <w:numPr>
          <w:ilvl w:val="0"/>
          <w:numId w:val="40"/>
        </w:numPr>
        <w:ind w:left="567" w:hanging="567"/>
        <w:rPr>
          <w:sz w:val="22"/>
          <w:szCs w:val="22"/>
        </w:rPr>
      </w:pPr>
      <w:r w:rsidRPr="00D35764">
        <w:rPr>
          <w:sz w:val="22"/>
          <w:szCs w:val="22"/>
        </w:rPr>
        <w:t>Gydymas antikoaguliantais.</w:t>
      </w:r>
    </w:p>
    <w:p w:rsidR="001B540A" w:rsidRPr="00D35764" w:rsidRDefault="001B540A" w:rsidP="00D35764">
      <w:pPr>
        <w:widowControl w:val="0"/>
        <w:numPr>
          <w:ilvl w:val="0"/>
          <w:numId w:val="40"/>
        </w:numPr>
        <w:ind w:left="567" w:hanging="567"/>
        <w:rPr>
          <w:sz w:val="22"/>
          <w:szCs w:val="22"/>
        </w:rPr>
      </w:pPr>
      <w:r w:rsidRPr="00D35764">
        <w:rPr>
          <w:sz w:val="22"/>
          <w:szCs w:val="22"/>
        </w:rPr>
        <w:t xml:space="preserve">Paskutinis nėštumo trimestras </w:t>
      </w:r>
      <w:r w:rsidRPr="00D35764">
        <w:rPr>
          <w:color w:val="000000"/>
          <w:sz w:val="22"/>
          <w:szCs w:val="22"/>
        </w:rPr>
        <w:t>(žr. 4.6 skyrių)</w:t>
      </w:r>
      <w:r w:rsidRPr="00D35764">
        <w:rPr>
          <w:sz w:val="22"/>
          <w:szCs w:val="22"/>
        </w:rPr>
        <w:t>.</w:t>
      </w:r>
    </w:p>
    <w:p w:rsidR="001B540A" w:rsidRPr="00D35764" w:rsidRDefault="001B540A" w:rsidP="00D35764">
      <w:pPr>
        <w:widowControl w:val="0"/>
        <w:numPr>
          <w:ilvl w:val="0"/>
          <w:numId w:val="40"/>
        </w:numPr>
        <w:ind w:left="567" w:hanging="567"/>
        <w:rPr>
          <w:sz w:val="22"/>
          <w:szCs w:val="22"/>
        </w:rPr>
      </w:pPr>
      <w:r w:rsidRPr="00D35764">
        <w:rPr>
          <w:sz w:val="22"/>
          <w:szCs w:val="22"/>
        </w:rPr>
        <w:t>Žindymo laikotarpis.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4.4</w:t>
      </w:r>
      <w:r w:rsidRPr="00D35764">
        <w:rPr>
          <w:b/>
          <w:bCs/>
          <w:kern w:val="32"/>
          <w:sz w:val="22"/>
          <w:szCs w:val="22"/>
        </w:rPr>
        <w:tab/>
        <w:t>Specialūs įspėjimai ir atsargumo priemonės</w:t>
      </w:r>
    </w:p>
    <w:p w:rsidR="001B540A" w:rsidRPr="00D35764" w:rsidRDefault="001B540A" w:rsidP="00D35764">
      <w:pPr>
        <w:widowControl w:val="0"/>
        <w:rPr>
          <w:sz w:val="22"/>
          <w:szCs w:val="22"/>
        </w:rPr>
      </w:pPr>
    </w:p>
    <w:p w:rsidR="001B540A" w:rsidRPr="00D35764" w:rsidRDefault="001B540A" w:rsidP="00D35764">
      <w:pPr>
        <w:widowControl w:val="0"/>
        <w:rPr>
          <w:b/>
          <w:bCs/>
          <w:i/>
          <w:iCs/>
          <w:sz w:val="22"/>
          <w:szCs w:val="22"/>
        </w:rPr>
      </w:pPr>
      <w:r w:rsidRPr="00D35764">
        <w:rPr>
          <w:b/>
          <w:bCs/>
          <w:i/>
          <w:iCs/>
          <w:sz w:val="22"/>
          <w:szCs w:val="22"/>
        </w:rPr>
        <w:t>Bendroji informacija</w:t>
      </w:r>
    </w:p>
    <w:p w:rsidR="001B540A" w:rsidRPr="00D35764" w:rsidRDefault="001B540A" w:rsidP="00D35764">
      <w:pPr>
        <w:widowControl w:val="0"/>
        <w:rPr>
          <w:sz w:val="22"/>
          <w:szCs w:val="22"/>
        </w:rPr>
      </w:pPr>
      <w:r w:rsidRPr="00D35764">
        <w:rPr>
          <w:sz w:val="22"/>
          <w:szCs w:val="22"/>
        </w:rPr>
        <w:t>Nepageidaujamas poveikis gali sumažėti, vartojant mažiausią veiksmingą vaistinio preparato dozę trumpiausią laiką, būtiną simptomų kontrolei (žr. 4.2 skyrių ir žemiau aprašytą pavojų virškinimo traktui bei širdies ir kraujagyslių sistemai).</w:t>
      </w:r>
    </w:p>
    <w:p w:rsidR="001B540A" w:rsidRPr="00D35764" w:rsidRDefault="001B540A" w:rsidP="00D35764">
      <w:pPr>
        <w:widowControl w:val="0"/>
        <w:rPr>
          <w:sz w:val="22"/>
          <w:szCs w:val="22"/>
        </w:rPr>
      </w:pPr>
    </w:p>
    <w:p w:rsidR="001B540A" w:rsidRPr="00D35764" w:rsidRDefault="001B540A" w:rsidP="00D35764">
      <w:pPr>
        <w:widowControl w:val="0"/>
        <w:rPr>
          <w:sz w:val="22"/>
          <w:szCs w:val="22"/>
        </w:rPr>
      </w:pPr>
      <w:r w:rsidRPr="00D35764">
        <w:rPr>
          <w:sz w:val="22"/>
          <w:szCs w:val="22"/>
        </w:rPr>
        <w:t>Diklofenako negalima vartoti kartu su sisteminio poveikio NVNU, įskaitant selektyviuosius ciklooksigenazės 2 inhibitorius, nes nėra jokių naudingo sinergetinio poveikio įrodymų, o nepageidaujamas poveikis gali būti adityvus.</w:t>
      </w:r>
    </w:p>
    <w:p w:rsidR="001B540A" w:rsidRPr="00D35764" w:rsidRDefault="001B540A" w:rsidP="00D35764">
      <w:pPr>
        <w:widowControl w:val="0"/>
        <w:autoSpaceDE w:val="0"/>
        <w:autoSpaceDN w:val="0"/>
        <w:adjustRightInd w:val="0"/>
        <w:rPr>
          <w:color w:val="000000"/>
          <w:sz w:val="22"/>
          <w:szCs w:val="22"/>
        </w:rPr>
      </w:pPr>
    </w:p>
    <w:p w:rsidR="001B540A" w:rsidRPr="00D35764" w:rsidRDefault="001B540A" w:rsidP="00D35764">
      <w:pPr>
        <w:widowControl w:val="0"/>
        <w:rPr>
          <w:sz w:val="22"/>
          <w:szCs w:val="22"/>
        </w:rPr>
      </w:pPr>
      <w:r w:rsidRPr="00D35764">
        <w:rPr>
          <w:sz w:val="22"/>
          <w:szCs w:val="22"/>
        </w:rPr>
        <w:t>Senyvus pacientus šiuo vaistiniu preparatu būtina gydyti atsargiai, vadovaujantis bendrosiomis medicininėmis rekomendacijomis. Mažiausią veiksmingą dozę ypač rekomenduojama vartoti nusilpusiems ar mažai sveriantiems senyviems pacientams.</w:t>
      </w:r>
    </w:p>
    <w:p w:rsidR="001B540A" w:rsidRPr="00D35764" w:rsidRDefault="001B540A" w:rsidP="00D35764">
      <w:pPr>
        <w:widowControl w:val="0"/>
        <w:rPr>
          <w:sz w:val="22"/>
          <w:szCs w:val="22"/>
        </w:rPr>
      </w:pPr>
    </w:p>
    <w:p w:rsidR="001B540A" w:rsidRPr="00D35764" w:rsidRDefault="001B540A" w:rsidP="00D35764">
      <w:pPr>
        <w:widowControl w:val="0"/>
        <w:rPr>
          <w:sz w:val="22"/>
          <w:szCs w:val="22"/>
        </w:rPr>
      </w:pPr>
      <w:r w:rsidRPr="00D35764">
        <w:rPr>
          <w:sz w:val="22"/>
          <w:szCs w:val="22"/>
        </w:rPr>
        <w:t>NVNU, įskaitant diklofenaką, gali būti susiję su padidėjusia virškinamojo trakto anastomozių nesandarumo rizika. Diklofenaką skiriant po virškinamojo trakto operacijų, gydytojams rekomenduojama būti atsargiems ir atidžiai stebėti pacientų būklę.</w:t>
      </w:r>
    </w:p>
    <w:p w:rsidR="001B540A" w:rsidRPr="00D35764" w:rsidRDefault="001B540A" w:rsidP="00D35764">
      <w:pPr>
        <w:widowControl w:val="0"/>
        <w:rPr>
          <w:sz w:val="22"/>
          <w:szCs w:val="22"/>
        </w:rPr>
      </w:pPr>
    </w:p>
    <w:p w:rsidR="001B540A" w:rsidRPr="00D35764" w:rsidRDefault="001B540A" w:rsidP="00D35764">
      <w:pPr>
        <w:widowControl w:val="0"/>
        <w:rPr>
          <w:sz w:val="22"/>
          <w:szCs w:val="22"/>
        </w:rPr>
      </w:pPr>
      <w:r w:rsidRPr="00D35764">
        <w:rPr>
          <w:sz w:val="22"/>
          <w:szCs w:val="22"/>
        </w:rPr>
        <w:t>Vartojant diklofenako, kaip ir kitų NVNU, retais atvejais gali pasireikšti alerginių reakcijų, įskaitant anafilaksines ar anafilaktoidines reakcijas, nors vaistinio preparato ekspozicijos anksčiau ir nebuvo. Padidėjusio jautrumo reakcijos taip pat gali progresuoti į Kounis sindromą – sunkią alerginę reakciją, kuri gali sukelti miokardo infarktą. Vienas tokių reakcijų simptomų gali būti skausmas krūtinės srityje, susijęs su alergine reakcija į diklofenaką.</w:t>
      </w:r>
    </w:p>
    <w:p w:rsidR="001B540A" w:rsidRPr="00D35764" w:rsidRDefault="001B540A" w:rsidP="00D35764">
      <w:pPr>
        <w:widowControl w:val="0"/>
        <w:rPr>
          <w:sz w:val="22"/>
          <w:szCs w:val="22"/>
        </w:rPr>
      </w:pPr>
    </w:p>
    <w:p w:rsidR="001B540A" w:rsidRPr="00D35764" w:rsidRDefault="001B540A" w:rsidP="00D35764">
      <w:pPr>
        <w:widowControl w:val="0"/>
        <w:rPr>
          <w:sz w:val="22"/>
          <w:szCs w:val="22"/>
        </w:rPr>
      </w:pPr>
      <w:r w:rsidRPr="00D35764">
        <w:rPr>
          <w:sz w:val="22"/>
          <w:szCs w:val="22"/>
        </w:rPr>
        <w:t>Dėl farmakologinių savybių diklofenakas, kaip ir kiti NVNU, gali slėpti infekcinės ligos požymius ar simptomus.</w:t>
      </w:r>
    </w:p>
    <w:p w:rsidR="001B540A" w:rsidRPr="00D35764" w:rsidRDefault="001B540A" w:rsidP="00D35764">
      <w:pPr>
        <w:widowControl w:val="0"/>
        <w:rPr>
          <w:b/>
          <w:i/>
          <w:sz w:val="22"/>
          <w:szCs w:val="22"/>
        </w:rPr>
      </w:pPr>
    </w:p>
    <w:p w:rsidR="001B540A" w:rsidRPr="00D35764" w:rsidRDefault="001B540A" w:rsidP="00D35764">
      <w:pPr>
        <w:widowControl w:val="0"/>
        <w:rPr>
          <w:b/>
          <w:i/>
          <w:sz w:val="22"/>
          <w:szCs w:val="22"/>
        </w:rPr>
      </w:pPr>
      <w:r w:rsidRPr="00D35764">
        <w:rPr>
          <w:b/>
          <w:i/>
          <w:sz w:val="22"/>
          <w:szCs w:val="22"/>
        </w:rPr>
        <w:t>Su virškinimo traktu susijusi rizika</w:t>
      </w:r>
    </w:p>
    <w:p w:rsidR="001B540A" w:rsidRPr="00D35764" w:rsidRDefault="001B540A" w:rsidP="00D35764">
      <w:pPr>
        <w:widowControl w:val="0"/>
        <w:rPr>
          <w:sz w:val="22"/>
          <w:szCs w:val="22"/>
        </w:rPr>
      </w:pPr>
      <w:r w:rsidRPr="00D35764">
        <w:rPr>
          <w:sz w:val="22"/>
          <w:szCs w:val="22"/>
        </w:rPr>
        <w:t xml:space="preserve">Apie kraujavimą iš virškinimo trakto, virškinimo trakto išopėjimą ar perforaciją, kurie gali būti </w:t>
      </w:r>
      <w:r w:rsidRPr="00D35764">
        <w:rPr>
          <w:sz w:val="22"/>
          <w:szCs w:val="22"/>
        </w:rPr>
        <w:lastRenderedPageBreak/>
        <w:t>mirtini, buvo pranešta bet kuriuo gydymo visais NVNU, įskaitant diklofenaką, metu, nepriklausomai nuo to, buvo ar nebuvo įspėjamųjų simptomų ir sunkių virškinimo trakto sutrikimų praeityje. Senyviems pacientams tokio poveikio pasekmės paprastai būna sunkesnės. Jei diklofenaku gydomam pacientui pasireiškia virškinimo trakto kraujavimas ar išopėjimas, šio vaistinio preparato vartojimą būtina nutraukti.</w:t>
      </w:r>
    </w:p>
    <w:p w:rsidR="001B540A" w:rsidRPr="00D35764" w:rsidRDefault="001B540A" w:rsidP="00D35764">
      <w:pPr>
        <w:widowControl w:val="0"/>
        <w:autoSpaceDE w:val="0"/>
        <w:autoSpaceDN w:val="0"/>
        <w:adjustRightInd w:val="0"/>
        <w:rPr>
          <w:color w:val="000000"/>
          <w:sz w:val="22"/>
          <w:szCs w:val="22"/>
        </w:rPr>
      </w:pPr>
    </w:p>
    <w:p w:rsidR="001B540A" w:rsidRPr="00D35764" w:rsidRDefault="001B540A" w:rsidP="00D35764">
      <w:pPr>
        <w:widowControl w:val="0"/>
        <w:rPr>
          <w:sz w:val="22"/>
          <w:szCs w:val="22"/>
        </w:rPr>
      </w:pPr>
      <w:r w:rsidRPr="00D35764">
        <w:rPr>
          <w:sz w:val="22"/>
          <w:szCs w:val="22"/>
        </w:rPr>
        <w:t>Kaip ir vartojant visų NVNU, įskaitant diklofenaką, būtina atidi medicininė priežiūra ir ypač didelis atsargumas skiriant gydymą diklofenaku pacientams, kuriems yra simptomų, rodančių virškinimo trakto (VT) sutrikimą, arba tiems, kuriems anksčiau buvo sutrikimų, rodančių skrandžio arba žarnyno išopėjimą, prakiurimą arba kraujavimą (žr. 4.8 skyrių). VT kraujavimo rizika yra didesnė, jei vartojama didesnė NVNU dozė arba jei pacientui jau buvo pasireiškusi opaligė (ypač jei ji komplikavosi kraujavimu ar perforacija). NVNU nepageidaujamas reakcijas, ypač kraujavimą iš virškinimo trakto ir jo perforaciją, kurie gali būti mirtini, senyviems žmonėms sukelia dažniau.</w:t>
      </w:r>
    </w:p>
    <w:p w:rsidR="001B540A" w:rsidRPr="00D35764" w:rsidRDefault="001B540A" w:rsidP="00D35764">
      <w:pPr>
        <w:widowControl w:val="0"/>
        <w:autoSpaceDE w:val="0"/>
        <w:autoSpaceDN w:val="0"/>
        <w:adjustRightInd w:val="0"/>
        <w:rPr>
          <w:color w:val="000000"/>
          <w:sz w:val="22"/>
          <w:szCs w:val="22"/>
        </w:rPr>
      </w:pPr>
      <w:r w:rsidRPr="00D35764">
        <w:rPr>
          <w:color w:val="000000"/>
          <w:sz w:val="22"/>
          <w:szCs w:val="22"/>
        </w:rPr>
        <w:t>Siekiant sumažinti toksinio poveikio virškinimo traktui riziką pacientams, kurie sirgo opalige (ypač jei ji komplikavosi kraujavimu ar perforacija), bei senyviems žmonėms, gydymą reikia pradėti ir tęsti mažiausia veiksminga doze.</w:t>
      </w:r>
    </w:p>
    <w:p w:rsidR="001B540A" w:rsidRPr="00D35764" w:rsidRDefault="001B540A" w:rsidP="00D35764">
      <w:pPr>
        <w:widowControl w:val="0"/>
        <w:rPr>
          <w:sz w:val="22"/>
          <w:szCs w:val="22"/>
        </w:rPr>
      </w:pPr>
      <w:r w:rsidRPr="00D35764">
        <w:rPr>
          <w:sz w:val="22"/>
          <w:szCs w:val="22"/>
        </w:rPr>
        <w:t>Reikia apsvarstyti, ar tokiems pacientams, o taip pat pacientams, kuriems kartu reikia vartoti vaistinių preparatų, kuriuose yra maža acetilsalicilo rūgšties (ASR)/aspirino dozė, arba kitų virškinimo trakto sutrikimų riziką didinti galinčių vaistinių preparatų, nereikia skirti kartu vartoti apsaugantį poveikį sukeliančių vaistinių preparatų (pvz., protonų siurblio inhibitorių arba mizoprostolio).</w:t>
      </w:r>
    </w:p>
    <w:p w:rsidR="001B540A" w:rsidRPr="00D35764" w:rsidRDefault="001B540A" w:rsidP="00D35764">
      <w:pPr>
        <w:widowControl w:val="0"/>
        <w:rPr>
          <w:sz w:val="22"/>
          <w:szCs w:val="22"/>
        </w:rPr>
      </w:pPr>
      <w:r w:rsidRPr="00D35764">
        <w:rPr>
          <w:sz w:val="22"/>
          <w:szCs w:val="22"/>
        </w:rPr>
        <w:t>Pacientai (ypač senyvi), kuriems buvo pasireiškęs toksinis poveikis virškinimo traktui, turi pranešti apie bet kokius neįprastus su pilvu susijusius simptomus (ypač kraujavimą iš virškinimo trakto). Pacientus, kurie kartu vartoja vaistinių preparatų, galinčių didinti išopėjimo ar kraujavimo riziką, pvz., sisteminio poveikio kortikosteroidų, antikoaguliantų, trombocitų funkciją slopinančių vaistinių preparatų ar selektyviųjų serotonino reabsorbcijos inhibitorių, rekomenduojama gydyti atsargiai (žr. 4.5 skyrių).</w:t>
      </w:r>
    </w:p>
    <w:p w:rsidR="001B540A" w:rsidRPr="00D35764" w:rsidRDefault="001B540A" w:rsidP="00D35764">
      <w:pPr>
        <w:widowControl w:val="0"/>
        <w:rPr>
          <w:sz w:val="22"/>
          <w:szCs w:val="22"/>
        </w:rPr>
      </w:pPr>
      <w:r w:rsidRPr="00D35764">
        <w:rPr>
          <w:sz w:val="22"/>
          <w:szCs w:val="22"/>
        </w:rPr>
        <w:t>Be to, gydytojas turi atidžiai prižiūrėti pacientus, kurie serga opiniu kolitu arba Krono liga. Tokius pacientus reikia gydyti atsargiai, nes jų būklė gali pasunkėti (žr. 4.8 skyrių).</w:t>
      </w:r>
    </w:p>
    <w:p w:rsidR="001B540A" w:rsidRPr="00D35764" w:rsidRDefault="001B540A" w:rsidP="00D35764">
      <w:pPr>
        <w:widowControl w:val="0"/>
        <w:rPr>
          <w:sz w:val="22"/>
          <w:szCs w:val="22"/>
        </w:rPr>
      </w:pPr>
    </w:p>
    <w:p w:rsidR="001B540A" w:rsidRPr="00D35764" w:rsidRDefault="001B540A" w:rsidP="00D35764">
      <w:pPr>
        <w:widowControl w:val="0"/>
        <w:autoSpaceDE w:val="0"/>
        <w:autoSpaceDN w:val="0"/>
        <w:adjustRightInd w:val="0"/>
        <w:rPr>
          <w:b/>
          <w:i/>
          <w:sz w:val="22"/>
          <w:szCs w:val="22"/>
        </w:rPr>
      </w:pPr>
      <w:r w:rsidRPr="00D35764">
        <w:rPr>
          <w:b/>
          <w:i/>
          <w:sz w:val="22"/>
          <w:szCs w:val="22"/>
        </w:rPr>
        <w:t>Poveikis kepenims</w:t>
      </w:r>
    </w:p>
    <w:p w:rsidR="001B540A" w:rsidRPr="00D35764" w:rsidRDefault="001B540A" w:rsidP="00D35764">
      <w:pPr>
        <w:widowControl w:val="0"/>
        <w:textAlignment w:val="top"/>
        <w:rPr>
          <w:sz w:val="22"/>
          <w:szCs w:val="22"/>
        </w:rPr>
      </w:pPr>
      <w:r w:rsidRPr="00D35764">
        <w:rPr>
          <w:iCs/>
          <w:sz w:val="22"/>
          <w:szCs w:val="22"/>
        </w:rPr>
        <w:t>Skiriant</w:t>
      </w:r>
      <w:r w:rsidRPr="00D35764">
        <w:rPr>
          <w:sz w:val="22"/>
          <w:szCs w:val="22"/>
        </w:rPr>
        <w:t xml:space="preserve"> diklofenako pacientams, kuriems yra kepenų funkcijos sutrikimas, būtina atidi medicininė priežiūra, nes jų būklė gali pasunkėti.</w:t>
      </w:r>
    </w:p>
    <w:p w:rsidR="001B540A" w:rsidRPr="00D35764" w:rsidRDefault="001B540A" w:rsidP="00D35764">
      <w:pPr>
        <w:widowControl w:val="0"/>
        <w:textAlignment w:val="top"/>
        <w:rPr>
          <w:sz w:val="22"/>
          <w:szCs w:val="22"/>
        </w:rPr>
      </w:pPr>
    </w:p>
    <w:p w:rsidR="001B540A" w:rsidRPr="00D35764" w:rsidRDefault="001B540A" w:rsidP="00D35764">
      <w:pPr>
        <w:widowControl w:val="0"/>
        <w:textAlignment w:val="top"/>
        <w:rPr>
          <w:sz w:val="22"/>
          <w:szCs w:val="22"/>
        </w:rPr>
      </w:pPr>
      <w:r w:rsidRPr="00D35764">
        <w:rPr>
          <w:sz w:val="22"/>
          <w:szCs w:val="22"/>
        </w:rPr>
        <w:t>Kaip ir vartojant visų NVNU, įskaitant diklofenaką, gali padidėti vieno ar kelių kepenų fermentų aktyvumas. Diklofenaku gydant ilgai, atsargumo dėlei reikia reguliariai tikrinti kepenų funkciją. Jeigu nuolat nustatomi nenormalūs kepenų funkcijos tyrimų rodmenys arba šie rodmenys blogėja, atsiranda kepenų ligą rodančių klinikinių požymių ar simptomų arba yra kokių nors kitų apraiškų (pvz., eozinofilija, bėrimas), diklofenako vartojimą reikia nutraukti. Vartojant diklofenaką, hepatitas gali pasireikšti be perspėjamųjų simptomų.</w:t>
      </w:r>
    </w:p>
    <w:p w:rsidR="001B540A" w:rsidRPr="00D35764" w:rsidRDefault="001B540A" w:rsidP="00D35764">
      <w:pPr>
        <w:widowControl w:val="0"/>
        <w:textAlignment w:val="top"/>
        <w:rPr>
          <w:sz w:val="22"/>
          <w:szCs w:val="22"/>
        </w:rPr>
      </w:pPr>
      <w:r w:rsidRPr="00D35764">
        <w:rPr>
          <w:sz w:val="22"/>
          <w:szCs w:val="22"/>
        </w:rPr>
        <w:t>Diklofenako reikia atsargiai vartoti pacientams, kuriems pasireiškia hepatinė porfirija, nes vaistinis preparatas gali išprovokuoti priepuolį.</w:t>
      </w:r>
    </w:p>
    <w:p w:rsidR="001B540A" w:rsidRPr="00D35764" w:rsidRDefault="001B540A" w:rsidP="00D35764">
      <w:pPr>
        <w:widowControl w:val="0"/>
        <w:autoSpaceDE w:val="0"/>
        <w:autoSpaceDN w:val="0"/>
        <w:adjustRightInd w:val="0"/>
        <w:rPr>
          <w:b/>
          <w:i/>
          <w:sz w:val="22"/>
          <w:szCs w:val="22"/>
        </w:rPr>
      </w:pPr>
    </w:p>
    <w:p w:rsidR="001B540A" w:rsidRPr="00D35764" w:rsidRDefault="001B540A" w:rsidP="00D35764">
      <w:pPr>
        <w:widowControl w:val="0"/>
        <w:autoSpaceDE w:val="0"/>
        <w:autoSpaceDN w:val="0"/>
        <w:adjustRightInd w:val="0"/>
        <w:rPr>
          <w:b/>
          <w:i/>
          <w:sz w:val="22"/>
          <w:szCs w:val="22"/>
        </w:rPr>
      </w:pPr>
      <w:r w:rsidRPr="00D35764">
        <w:rPr>
          <w:b/>
          <w:i/>
          <w:sz w:val="22"/>
          <w:szCs w:val="22"/>
        </w:rPr>
        <w:t>Poveikis inkstams</w:t>
      </w:r>
    </w:p>
    <w:p w:rsidR="001B540A" w:rsidRPr="00D35764" w:rsidRDefault="001B540A" w:rsidP="00D35764">
      <w:pPr>
        <w:widowControl w:val="0"/>
        <w:textAlignment w:val="top"/>
        <w:rPr>
          <w:sz w:val="22"/>
          <w:szCs w:val="22"/>
        </w:rPr>
      </w:pPr>
      <w:r w:rsidRPr="00D35764">
        <w:rPr>
          <w:sz w:val="22"/>
          <w:szCs w:val="22"/>
        </w:rPr>
        <w:t>Gauta pranešimų apie skysčių susilaikymą ir edemą, susijusius su gydymu NVNU, įskaitant diklofenaką, todėl juo rekomenduojama labai atsargiai gydyti pacientus, kuriems yra širdies arba inkstų funkcijos sutrikimas ar buvo diagnozuota arterinė hipertenzija, senyvus pacientus, pacientus, kurie kartu vartoja diuretikų ar vaistinių preparatų, galinčių reikšmingai veikti inkstų funkciją, bei pacientus, kurių organizme yra labai sumažėjęs ekstraląstelinio skysčio kiekis, pvz., prieš didelę chirurginę operaciją arba po jos (žr. 4.3 skyrių). Tokiais atvejais gydymo diklofenaku metu atsargumo dėlei rekomenduojama stebėti inkstų funkciją. Nutraukus gydymą, būklė dažniausiai vėl tampa tokia, kokia buvo prieš gydymą.</w:t>
      </w:r>
    </w:p>
    <w:p w:rsidR="001B540A" w:rsidRPr="00D35764" w:rsidRDefault="001B540A" w:rsidP="00D35764">
      <w:pPr>
        <w:widowControl w:val="0"/>
        <w:tabs>
          <w:tab w:val="left" w:pos="700"/>
        </w:tabs>
        <w:rPr>
          <w:i/>
          <w:iCs/>
          <w:sz w:val="22"/>
          <w:szCs w:val="22"/>
        </w:rPr>
      </w:pPr>
    </w:p>
    <w:p w:rsidR="001B540A" w:rsidRPr="00D35764" w:rsidRDefault="001B540A" w:rsidP="00D35764">
      <w:pPr>
        <w:widowControl w:val="0"/>
        <w:tabs>
          <w:tab w:val="left" w:pos="700"/>
        </w:tabs>
        <w:rPr>
          <w:b/>
          <w:i/>
          <w:iCs/>
          <w:sz w:val="22"/>
          <w:szCs w:val="22"/>
        </w:rPr>
      </w:pPr>
      <w:r w:rsidRPr="00D35764">
        <w:rPr>
          <w:b/>
          <w:i/>
          <w:iCs/>
          <w:sz w:val="22"/>
          <w:szCs w:val="22"/>
        </w:rPr>
        <w:t>Poveikis širdies kraujagyslėms bei galvos smegenų kraujagyslėms</w:t>
      </w:r>
    </w:p>
    <w:p w:rsidR="001B540A" w:rsidRPr="00D35764" w:rsidRDefault="001B540A" w:rsidP="00D35764">
      <w:pPr>
        <w:widowControl w:val="0"/>
        <w:rPr>
          <w:sz w:val="22"/>
          <w:szCs w:val="22"/>
        </w:rPr>
      </w:pPr>
      <w:r w:rsidRPr="00D35764">
        <w:rPr>
          <w:sz w:val="22"/>
          <w:szCs w:val="22"/>
        </w:rPr>
        <w:t>Pacientus, kuriems jau buvo padidėjęs kraujospūdis ir (arba) pasireiškęs lengvas stazinis širdies nepakankamumas, gydymosi NVNU metu reikia konsultuoti ir tinkamai stebėti dėl galimo skysčių susilaikymo ir edemos, susijusios su NVNU vartojimu.</w:t>
      </w:r>
    </w:p>
    <w:p w:rsidR="001B540A" w:rsidRPr="00D35764" w:rsidRDefault="001B540A" w:rsidP="00D35764">
      <w:pPr>
        <w:widowControl w:val="0"/>
        <w:rPr>
          <w:sz w:val="22"/>
          <w:szCs w:val="22"/>
        </w:rPr>
      </w:pPr>
    </w:p>
    <w:p w:rsidR="001B540A" w:rsidRPr="00D35764" w:rsidRDefault="001B540A" w:rsidP="00D35764">
      <w:pPr>
        <w:widowControl w:val="0"/>
        <w:rPr>
          <w:sz w:val="22"/>
          <w:szCs w:val="22"/>
        </w:rPr>
      </w:pPr>
      <w:r w:rsidRPr="00D35764">
        <w:rPr>
          <w:sz w:val="22"/>
          <w:szCs w:val="22"/>
        </w:rPr>
        <w:t>Klinikiniai tyrimai ir epidemiologiniai duomenys nuosekliai patvirtina, kad diklofenako vartojimas, ypač didelėmis dozėmis (150 mg per parą) ir ilgą laiką, gali būti susijęs su arterijų trombozės reiškinių (pvz., miokardo infarkto arba insulto) rizikos padidėjimu.</w:t>
      </w:r>
    </w:p>
    <w:p w:rsidR="001B540A" w:rsidRPr="00D35764" w:rsidRDefault="001B540A" w:rsidP="00D35764">
      <w:pPr>
        <w:widowControl w:val="0"/>
        <w:rPr>
          <w:sz w:val="22"/>
          <w:szCs w:val="22"/>
        </w:rPr>
      </w:pPr>
    </w:p>
    <w:p w:rsidR="001B540A" w:rsidRPr="00D35764" w:rsidRDefault="001B540A" w:rsidP="00D35764">
      <w:pPr>
        <w:widowControl w:val="0"/>
        <w:rPr>
          <w:sz w:val="22"/>
          <w:szCs w:val="22"/>
        </w:rPr>
      </w:pPr>
      <w:r w:rsidRPr="00D35764">
        <w:rPr>
          <w:sz w:val="22"/>
          <w:szCs w:val="22"/>
        </w:rPr>
        <w:t>Pacientus, kurie turi reikšmingų širdies ir kraujagyslių sistemos nepageidaujamų reiškinių rizikos veiksnių, pavyzdžiui, padidėjusį kraujospūdį, hiperlipidemiją, serga cukriniu diabetu, rūko, diklofenaku galima gydyti tik kruopščiai apsvarsčius.</w:t>
      </w:r>
    </w:p>
    <w:p w:rsidR="001B540A" w:rsidRPr="00D35764" w:rsidRDefault="001B540A" w:rsidP="00D35764">
      <w:pPr>
        <w:widowControl w:val="0"/>
        <w:rPr>
          <w:sz w:val="22"/>
          <w:szCs w:val="22"/>
        </w:rPr>
      </w:pPr>
      <w:r w:rsidRPr="00D35764">
        <w:rPr>
          <w:sz w:val="22"/>
          <w:szCs w:val="22"/>
        </w:rPr>
        <w:t>Kadangi su širdies ir kraujagyslių sistema susijusi rizika gali didėti, jei vartojama didesnė dozė arba ilgėja ekspozicijos trukmė, būtina kiek įmanoma trumpiau vartoti mažiausią veiksmingą paros dozę. Būtina periodiškai iš naujo įvertinti poreikį pacientui lengvinti simptomus bei reakciją į gydymą.</w:t>
      </w:r>
    </w:p>
    <w:p w:rsidR="001B540A" w:rsidRPr="00D35764" w:rsidRDefault="001B540A" w:rsidP="00D35764">
      <w:pPr>
        <w:widowControl w:val="0"/>
        <w:tabs>
          <w:tab w:val="left" w:pos="700"/>
        </w:tabs>
        <w:rPr>
          <w:sz w:val="22"/>
          <w:szCs w:val="22"/>
        </w:rPr>
      </w:pPr>
    </w:p>
    <w:p w:rsidR="001B540A" w:rsidRPr="00D35764" w:rsidRDefault="001B540A" w:rsidP="00D35764">
      <w:pPr>
        <w:widowControl w:val="0"/>
        <w:tabs>
          <w:tab w:val="left" w:pos="700"/>
        </w:tabs>
        <w:rPr>
          <w:sz w:val="22"/>
          <w:szCs w:val="22"/>
        </w:rPr>
      </w:pPr>
      <w:r w:rsidRPr="00D35764">
        <w:rPr>
          <w:sz w:val="22"/>
          <w:szCs w:val="22"/>
        </w:rPr>
        <w:t xml:space="preserve">Pacientai turi </w:t>
      </w:r>
      <w:r w:rsidR="00B52904" w:rsidRPr="00D35764">
        <w:rPr>
          <w:sz w:val="22"/>
          <w:szCs w:val="22"/>
        </w:rPr>
        <w:t>būti perspėti</w:t>
      </w:r>
      <w:r w:rsidRPr="00D35764">
        <w:rPr>
          <w:sz w:val="22"/>
          <w:szCs w:val="22"/>
        </w:rPr>
        <w:t xml:space="preserve"> dėl </w:t>
      </w:r>
      <w:r w:rsidR="00EE6C33" w:rsidRPr="00D35764">
        <w:rPr>
          <w:sz w:val="22"/>
          <w:szCs w:val="22"/>
        </w:rPr>
        <w:t>sunki</w:t>
      </w:r>
      <w:r w:rsidR="00EE6C33" w:rsidRPr="00D35764">
        <w:rPr>
          <w:sz w:val="22"/>
          <w:szCs w:val="22"/>
          <w:lang w:val="lt-LT"/>
        </w:rPr>
        <w:t>ų</w:t>
      </w:r>
      <w:r w:rsidR="00FB3793" w:rsidRPr="00D35764">
        <w:rPr>
          <w:sz w:val="22"/>
          <w:szCs w:val="22"/>
        </w:rPr>
        <w:t xml:space="preserve"> </w:t>
      </w:r>
      <w:r w:rsidRPr="00D35764">
        <w:rPr>
          <w:sz w:val="22"/>
          <w:szCs w:val="22"/>
        </w:rPr>
        <w:t>arteri</w:t>
      </w:r>
      <w:r w:rsidR="000F7CD6" w:rsidRPr="00D35764">
        <w:rPr>
          <w:sz w:val="22"/>
          <w:szCs w:val="22"/>
        </w:rPr>
        <w:t>j</w:t>
      </w:r>
      <w:r w:rsidR="000F7CD6" w:rsidRPr="00D35764">
        <w:rPr>
          <w:sz w:val="22"/>
          <w:szCs w:val="22"/>
          <w:lang w:val="lt-LT"/>
        </w:rPr>
        <w:t xml:space="preserve">ų </w:t>
      </w:r>
      <w:r w:rsidRPr="00D35764">
        <w:rPr>
          <w:sz w:val="22"/>
          <w:szCs w:val="22"/>
        </w:rPr>
        <w:t>tromboz</w:t>
      </w:r>
      <w:r w:rsidR="000F7CD6" w:rsidRPr="00D35764">
        <w:rPr>
          <w:sz w:val="22"/>
          <w:szCs w:val="22"/>
        </w:rPr>
        <w:t>ės</w:t>
      </w:r>
      <w:r w:rsidRPr="00D35764">
        <w:rPr>
          <w:sz w:val="22"/>
          <w:szCs w:val="22"/>
        </w:rPr>
        <w:t xml:space="preserve"> reiškinių</w:t>
      </w:r>
      <w:r w:rsidR="000F7CD6" w:rsidRPr="00D35764">
        <w:rPr>
          <w:sz w:val="22"/>
          <w:szCs w:val="22"/>
        </w:rPr>
        <w:t xml:space="preserve"> požymių</w:t>
      </w:r>
      <w:r w:rsidRPr="00D35764">
        <w:rPr>
          <w:sz w:val="22"/>
          <w:szCs w:val="22"/>
        </w:rPr>
        <w:t xml:space="preserve"> ir simptomų (pvz., krūtinės skausm</w:t>
      </w:r>
      <w:r w:rsidR="000F7CD6" w:rsidRPr="00D35764">
        <w:rPr>
          <w:sz w:val="22"/>
          <w:szCs w:val="22"/>
        </w:rPr>
        <w:t>o</w:t>
      </w:r>
      <w:r w:rsidRPr="00D35764">
        <w:rPr>
          <w:sz w:val="22"/>
          <w:szCs w:val="22"/>
        </w:rPr>
        <w:t>, dusul</w:t>
      </w:r>
      <w:r w:rsidR="000F7CD6" w:rsidRPr="00D35764">
        <w:rPr>
          <w:sz w:val="22"/>
          <w:szCs w:val="22"/>
        </w:rPr>
        <w:t>io</w:t>
      </w:r>
      <w:r w:rsidRPr="00D35764">
        <w:rPr>
          <w:sz w:val="22"/>
          <w:szCs w:val="22"/>
        </w:rPr>
        <w:t>, silpnum</w:t>
      </w:r>
      <w:r w:rsidR="000F7CD6" w:rsidRPr="00D35764">
        <w:rPr>
          <w:sz w:val="22"/>
          <w:szCs w:val="22"/>
        </w:rPr>
        <w:t>o</w:t>
      </w:r>
      <w:r w:rsidRPr="00D35764">
        <w:rPr>
          <w:sz w:val="22"/>
          <w:szCs w:val="22"/>
        </w:rPr>
        <w:t xml:space="preserve">, kalbos susilpnėjimo), kurie gali atsirasti </w:t>
      </w:r>
      <w:r w:rsidR="00B52904" w:rsidRPr="00D35764">
        <w:rPr>
          <w:sz w:val="22"/>
          <w:szCs w:val="22"/>
        </w:rPr>
        <w:t>staiga</w:t>
      </w:r>
      <w:r w:rsidRPr="00D35764">
        <w:rPr>
          <w:sz w:val="22"/>
          <w:szCs w:val="22"/>
        </w:rPr>
        <w:t>. Pacientams reikia nurodyti, kad</w:t>
      </w:r>
      <w:r w:rsidR="000F7CD6" w:rsidRPr="00D35764">
        <w:rPr>
          <w:sz w:val="22"/>
          <w:szCs w:val="22"/>
        </w:rPr>
        <w:t>, pasireiškus bet kuriam iš tokių požymių,</w:t>
      </w:r>
      <w:r w:rsidRPr="00D35764">
        <w:rPr>
          <w:sz w:val="22"/>
          <w:szCs w:val="22"/>
        </w:rPr>
        <w:t xml:space="preserve"> reikia nedelsiant kreiptis į gydytoją.</w:t>
      </w:r>
    </w:p>
    <w:p w:rsidR="001B540A" w:rsidRPr="00D35764" w:rsidRDefault="001B540A" w:rsidP="00D35764">
      <w:pPr>
        <w:widowControl w:val="0"/>
        <w:tabs>
          <w:tab w:val="left" w:pos="700"/>
        </w:tabs>
        <w:rPr>
          <w:sz w:val="22"/>
          <w:szCs w:val="22"/>
        </w:rPr>
      </w:pPr>
    </w:p>
    <w:p w:rsidR="001B540A" w:rsidRPr="00D35764" w:rsidRDefault="001B540A" w:rsidP="00D35764">
      <w:pPr>
        <w:widowControl w:val="0"/>
        <w:rPr>
          <w:b/>
          <w:i/>
          <w:sz w:val="22"/>
          <w:szCs w:val="22"/>
        </w:rPr>
      </w:pPr>
      <w:r w:rsidRPr="00D35764">
        <w:rPr>
          <w:b/>
          <w:i/>
          <w:sz w:val="22"/>
          <w:szCs w:val="22"/>
        </w:rPr>
        <w:t>Odos reakcijos</w:t>
      </w:r>
    </w:p>
    <w:p w:rsidR="001B540A" w:rsidRPr="00D35764" w:rsidRDefault="001B540A" w:rsidP="00D35764">
      <w:pPr>
        <w:widowControl w:val="0"/>
        <w:numPr>
          <w:ilvl w:val="12"/>
          <w:numId w:val="0"/>
        </w:numPr>
        <w:tabs>
          <w:tab w:val="left" w:pos="567"/>
          <w:tab w:val="left" w:pos="8505"/>
        </w:tabs>
        <w:ind w:right="-2"/>
        <w:rPr>
          <w:sz w:val="22"/>
          <w:szCs w:val="22"/>
        </w:rPr>
      </w:pPr>
      <w:r w:rsidRPr="00D35764">
        <w:rPr>
          <w:sz w:val="22"/>
          <w:szCs w:val="22"/>
        </w:rPr>
        <w:t>Labai retai, vartojant nesteroidinių vaistinių preparatų nuo uždegimo gali pasitaikyti sunkių odos reakcijų, tokių kaip eksfoliacinis dermatitas, Stevens-Jonhson sindromas, toksinė epidermio nekrolizė (žr. 4.8 skyrių), kurios gali baigtis mirtimi. Didžiausia rizika šių būklių išsivystymui yra pati gydymo pradžia, šios reakcijos dažniausiai pasireiškia per pirmąjį gydymo mėnesį. Vos tik pasireiškus odos bėrimams, gleivinės pažeidimams, ar bet kokiems kitiems padidėjusio jautrumo požymiams Naklofen</w:t>
      </w:r>
      <w:r w:rsidRPr="00D35764">
        <w:rPr>
          <w:color w:val="FF0000"/>
          <w:sz w:val="22"/>
          <w:szCs w:val="22"/>
        </w:rPr>
        <w:t xml:space="preserve"> </w:t>
      </w:r>
      <w:r w:rsidRPr="00D35764">
        <w:rPr>
          <w:sz w:val="22"/>
          <w:szCs w:val="22"/>
        </w:rPr>
        <w:t>SR vartojimą reikia nedelsiant nutraukti.</w:t>
      </w:r>
    </w:p>
    <w:p w:rsidR="001B540A" w:rsidRPr="00D35764" w:rsidRDefault="001B540A" w:rsidP="00D35764">
      <w:pPr>
        <w:widowControl w:val="0"/>
        <w:numPr>
          <w:ilvl w:val="12"/>
          <w:numId w:val="0"/>
        </w:numPr>
        <w:tabs>
          <w:tab w:val="left" w:pos="567"/>
          <w:tab w:val="left" w:pos="8505"/>
        </w:tabs>
        <w:ind w:right="-2"/>
        <w:rPr>
          <w:sz w:val="22"/>
          <w:szCs w:val="22"/>
        </w:rPr>
      </w:pPr>
    </w:p>
    <w:p w:rsidR="001B540A" w:rsidRPr="00D35764" w:rsidRDefault="001B540A" w:rsidP="00D35764">
      <w:pPr>
        <w:widowControl w:val="0"/>
        <w:textAlignment w:val="top"/>
        <w:rPr>
          <w:b/>
          <w:i/>
          <w:sz w:val="22"/>
          <w:szCs w:val="22"/>
        </w:rPr>
      </w:pPr>
      <w:r w:rsidRPr="00D35764">
        <w:rPr>
          <w:b/>
          <w:i/>
          <w:sz w:val="22"/>
          <w:szCs w:val="22"/>
        </w:rPr>
        <w:t>Poveikis kraujui</w:t>
      </w:r>
    </w:p>
    <w:p w:rsidR="001B540A" w:rsidRPr="00D35764" w:rsidRDefault="001B540A" w:rsidP="00D35764">
      <w:pPr>
        <w:widowControl w:val="0"/>
        <w:textAlignment w:val="top"/>
        <w:rPr>
          <w:sz w:val="22"/>
          <w:szCs w:val="22"/>
        </w:rPr>
      </w:pPr>
      <w:r w:rsidRPr="00D35764">
        <w:rPr>
          <w:sz w:val="22"/>
          <w:szCs w:val="22"/>
        </w:rPr>
        <w:t>Ilgalaikio gydymo diklofenaku, kaip ir kitais NVNU, metu rekomenduojama stebėti kraujo ląstelių kiekį. Diklofenakas, kaip ir kitokie NVNU, gali sukelti laikiną trombocitų agregacijos slopinimą. Reikia atidžiai stebėti pacientus, kurių hemostazė yra sutrikusi.</w:t>
      </w:r>
    </w:p>
    <w:p w:rsidR="001B540A" w:rsidRPr="00D35764" w:rsidRDefault="001B540A" w:rsidP="00D35764">
      <w:pPr>
        <w:widowControl w:val="0"/>
        <w:textAlignment w:val="top"/>
        <w:rPr>
          <w:sz w:val="22"/>
          <w:szCs w:val="22"/>
        </w:rPr>
      </w:pPr>
    </w:p>
    <w:p w:rsidR="001B540A" w:rsidRPr="00D35764" w:rsidRDefault="001B540A" w:rsidP="00D35764">
      <w:pPr>
        <w:widowControl w:val="0"/>
        <w:textAlignment w:val="top"/>
        <w:rPr>
          <w:b/>
          <w:i/>
          <w:sz w:val="22"/>
          <w:szCs w:val="22"/>
        </w:rPr>
      </w:pPr>
      <w:r w:rsidRPr="00D35764">
        <w:rPr>
          <w:b/>
          <w:i/>
          <w:sz w:val="22"/>
          <w:szCs w:val="22"/>
        </w:rPr>
        <w:t>Anksčiau diagnozuota astma</w:t>
      </w:r>
    </w:p>
    <w:p w:rsidR="001B540A" w:rsidRPr="00D35764" w:rsidRDefault="001B540A" w:rsidP="00D35764">
      <w:pPr>
        <w:widowControl w:val="0"/>
        <w:textAlignment w:val="top"/>
        <w:rPr>
          <w:sz w:val="22"/>
          <w:szCs w:val="22"/>
        </w:rPr>
      </w:pPr>
      <w:r w:rsidRPr="00D35764">
        <w:rPr>
          <w:sz w:val="22"/>
          <w:szCs w:val="22"/>
        </w:rPr>
        <w:t>Pacientams, kuriems yra diagnozuota astma, sezoninis alerginis rinitas, nosies gleivinės paburkimas (t. y. nosies polipai), lėtinė obstrukcinė plaučių liga arba lėtinė infekcinė kvėpavimo takų liga (ypač susijusi su į alerginį rinitą panašiais simptomais), NVNU sukeltos reakcijos, pvz., astmos paūmėjimas (vadinamasis analgetikų netoleravimas/ analgetikų sukelta astma), Kvinkės edema arba dilgėlinė pasireiškia dažniau nei kitiems pacientams. Dėl šios priežasties, gydant tokius pacientus, rekomenduojama imtis specialių atsargumo priemonių (būti pasiruošus skubiai suteikti pagalbą). Tai taikoma ir pacientams, kuriems pasireiškia alergija (pvz., odos reakcijos, niežulys ar dilgėlinė) kitokioms medžiagoms.</w:t>
      </w:r>
    </w:p>
    <w:p w:rsidR="001B540A" w:rsidRPr="00D35764" w:rsidRDefault="001B540A" w:rsidP="00D35764">
      <w:pPr>
        <w:widowControl w:val="0"/>
        <w:textAlignment w:val="top"/>
        <w:rPr>
          <w:sz w:val="22"/>
          <w:szCs w:val="22"/>
        </w:rPr>
      </w:pPr>
      <w:r w:rsidRPr="00D35764">
        <w:rPr>
          <w:sz w:val="22"/>
          <w:szCs w:val="22"/>
        </w:rPr>
        <w:t>Ypač atsargiai diklofenako astma sergantiems pacientams rekomenduojama skirti vartoti parenteriniu būdu, kadangi simptomai gali paūmėti.</w:t>
      </w:r>
    </w:p>
    <w:p w:rsidR="001B540A" w:rsidRPr="00D35764" w:rsidRDefault="001B540A" w:rsidP="00D35764">
      <w:pPr>
        <w:widowControl w:val="0"/>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Kadangi yra buvę keli aseptinio meningito atvejai, ligoniai, sergantys kolagenoze, diklofenako ir kitų NVNU turi vartoti atsargiai.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i/>
          <w:iCs/>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Naklofen SR sudėtyje yra sacharozės. Šio vaistinio preparato</w:t>
      </w:r>
      <w:r w:rsidRPr="00D35764" w:rsidDel="00FC6C0B">
        <w:rPr>
          <w:sz w:val="22"/>
          <w:szCs w:val="22"/>
        </w:rPr>
        <w:t xml:space="preserve"> </w:t>
      </w:r>
      <w:r w:rsidRPr="00D35764">
        <w:rPr>
          <w:sz w:val="22"/>
          <w:szCs w:val="22"/>
        </w:rPr>
        <w:t xml:space="preserve">negalima vartoti pacientams, kuriems nustatytas retas paveldimas sutrikimas – fruktozės netoleravimas, gliukozės ir galaktozės malabsorbcija arba sacharazės ir izomaltazės </w:t>
      </w:r>
      <w:r w:rsidR="00F45E5C" w:rsidRPr="00D35764">
        <w:rPr>
          <w:sz w:val="22"/>
          <w:szCs w:val="22"/>
        </w:rPr>
        <w:t>stygius</w:t>
      </w:r>
      <w:r w:rsidRPr="00D35764">
        <w:rPr>
          <w:sz w:val="22"/>
          <w:szCs w:val="22"/>
        </w:rPr>
        <w:t>.</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Naklofen SR dozėje yra mažiau kaip 1 mmol (23 mg) natrio, t. y. jis beveik netrui reikšmės.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4.5</w:t>
      </w:r>
      <w:r w:rsidRPr="00D35764">
        <w:rPr>
          <w:b/>
          <w:bCs/>
          <w:kern w:val="32"/>
          <w:sz w:val="22"/>
          <w:szCs w:val="22"/>
        </w:rPr>
        <w:tab/>
        <w:t>Sąveika su kitais vaistiniais preparatais ir kitokia sąveika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tabs>
          <w:tab w:val="left" w:pos="567"/>
        </w:tabs>
        <w:rPr>
          <w:sz w:val="22"/>
          <w:szCs w:val="22"/>
        </w:rPr>
      </w:pPr>
      <w:r w:rsidRPr="00D35764">
        <w:rPr>
          <w:sz w:val="22"/>
          <w:szCs w:val="22"/>
        </w:rPr>
        <w:t>Toliau išvardyta sąveika, pastebėta vartojant diklofenako skrandyje neirių tablečių ir (arba) kitų diklofenako farmacinių formų.</w:t>
      </w:r>
    </w:p>
    <w:p w:rsidR="001B540A" w:rsidRPr="00D35764" w:rsidRDefault="001B540A" w:rsidP="00D35764">
      <w:pPr>
        <w:widowControl w:val="0"/>
        <w:tabs>
          <w:tab w:val="left" w:pos="567"/>
        </w:tabs>
        <w:rPr>
          <w:b/>
          <w:i/>
          <w:sz w:val="22"/>
          <w:szCs w:val="22"/>
        </w:rPr>
      </w:pPr>
    </w:p>
    <w:p w:rsidR="001B540A" w:rsidRPr="00D35764" w:rsidRDefault="001B540A" w:rsidP="00D35764">
      <w:pPr>
        <w:widowControl w:val="0"/>
        <w:tabs>
          <w:tab w:val="left" w:pos="567"/>
        </w:tabs>
        <w:rPr>
          <w:sz w:val="22"/>
          <w:szCs w:val="22"/>
        </w:rPr>
      </w:pPr>
      <w:r w:rsidRPr="00D35764">
        <w:rPr>
          <w:i/>
          <w:sz w:val="22"/>
          <w:szCs w:val="22"/>
        </w:rPr>
        <w:lastRenderedPageBreak/>
        <w:t>Litis</w:t>
      </w:r>
    </w:p>
    <w:p w:rsidR="001B540A" w:rsidRPr="00D35764" w:rsidRDefault="001B540A" w:rsidP="00D35764">
      <w:pPr>
        <w:widowControl w:val="0"/>
        <w:tabs>
          <w:tab w:val="left" w:pos="567"/>
        </w:tabs>
        <w:rPr>
          <w:sz w:val="22"/>
          <w:szCs w:val="22"/>
        </w:rPr>
      </w:pPr>
      <w:r w:rsidRPr="00D35764">
        <w:rPr>
          <w:sz w:val="22"/>
          <w:szCs w:val="22"/>
        </w:rPr>
        <w:t>Gali didėti kartu su diklofenaku vartojamo ličio koncentracija plazmoje, todėl rekomenduojama stebėti ličio kiekį serume.</w:t>
      </w:r>
    </w:p>
    <w:p w:rsidR="001B540A" w:rsidRPr="00D35764" w:rsidRDefault="001B540A" w:rsidP="00D35764">
      <w:pPr>
        <w:widowControl w:val="0"/>
        <w:tabs>
          <w:tab w:val="left" w:pos="567"/>
        </w:tabs>
        <w:rPr>
          <w:b/>
          <w:i/>
          <w:sz w:val="22"/>
          <w:szCs w:val="22"/>
        </w:rPr>
      </w:pPr>
    </w:p>
    <w:p w:rsidR="001B540A" w:rsidRPr="00D35764" w:rsidRDefault="001B540A" w:rsidP="00D35764">
      <w:pPr>
        <w:widowControl w:val="0"/>
        <w:tabs>
          <w:tab w:val="left" w:pos="567"/>
        </w:tabs>
        <w:rPr>
          <w:sz w:val="22"/>
          <w:szCs w:val="22"/>
        </w:rPr>
      </w:pPr>
      <w:r w:rsidRPr="00D35764">
        <w:rPr>
          <w:i/>
          <w:sz w:val="22"/>
          <w:szCs w:val="22"/>
        </w:rPr>
        <w:t>Digoksinas</w:t>
      </w:r>
    </w:p>
    <w:p w:rsidR="001B540A" w:rsidRPr="00D35764" w:rsidRDefault="001B540A" w:rsidP="00D35764">
      <w:pPr>
        <w:widowControl w:val="0"/>
        <w:tabs>
          <w:tab w:val="left" w:pos="567"/>
        </w:tabs>
        <w:rPr>
          <w:sz w:val="22"/>
          <w:szCs w:val="22"/>
        </w:rPr>
      </w:pPr>
      <w:r w:rsidRPr="00D35764">
        <w:rPr>
          <w:sz w:val="22"/>
          <w:szCs w:val="22"/>
        </w:rPr>
        <w:t>Gali didėti kartu su diklofenaku vartojamo digoksino koncentracija plazmoje, todėl rekomenduojama stebėti digoksino kiekį serume.</w:t>
      </w:r>
    </w:p>
    <w:p w:rsidR="001B540A" w:rsidRPr="00D35764" w:rsidRDefault="001B540A" w:rsidP="00D35764">
      <w:pPr>
        <w:widowControl w:val="0"/>
        <w:tabs>
          <w:tab w:val="left" w:pos="567"/>
        </w:tabs>
        <w:rPr>
          <w:b/>
          <w:i/>
          <w:sz w:val="22"/>
          <w:szCs w:val="22"/>
        </w:rPr>
      </w:pPr>
    </w:p>
    <w:p w:rsidR="001B540A" w:rsidRPr="00D35764" w:rsidRDefault="001B540A" w:rsidP="00D35764">
      <w:pPr>
        <w:widowControl w:val="0"/>
        <w:tabs>
          <w:tab w:val="left" w:pos="567"/>
        </w:tabs>
        <w:rPr>
          <w:sz w:val="22"/>
          <w:szCs w:val="22"/>
        </w:rPr>
      </w:pPr>
      <w:r w:rsidRPr="00D35764">
        <w:rPr>
          <w:i/>
          <w:sz w:val="22"/>
          <w:szCs w:val="22"/>
        </w:rPr>
        <w:t>Diuretikai ir antihipertenziniai vaistiniai preparatai</w:t>
      </w:r>
    </w:p>
    <w:p w:rsidR="001B540A" w:rsidRPr="00D35764" w:rsidRDefault="001B540A" w:rsidP="00D35764">
      <w:pPr>
        <w:widowControl w:val="0"/>
        <w:tabs>
          <w:tab w:val="left" w:pos="567"/>
        </w:tabs>
        <w:rPr>
          <w:sz w:val="22"/>
          <w:szCs w:val="22"/>
        </w:rPr>
      </w:pPr>
      <w:r w:rsidRPr="00D35764">
        <w:rPr>
          <w:sz w:val="22"/>
          <w:szCs w:val="22"/>
        </w:rPr>
        <w:t>Diklofenako, kaip ir kitų NVNU, vartojant kartu su diuretikais ir antihipertenziniais vaistiniais preparatais (pvz., beta adrenoreceptorių blokatoriais, angiotenziną konvertuojančio fermento (AKF) inhibitoriais), gali silpnėti antihipertenzinis jų poveikis, todėl minėtų vaistinių preparatų vartoti kartu reikia atsargiai, be to, pacientams, ypač senyviems, reikia reguliariai matuoti kraujospūdį. Kadangi yra didesnė nefrotoksinio poveikio rizika, paciento organizme skysčio kiekis turi būti normalus, be to, reikia apsvarstyti inkstų funkcijos įvertinimo būtinybę pradėjus kombinuotąjį gydymą bei periodiškai jo metu, ypač jei vartojama diuretikų ir AKF inhibitorių. Jei kartu su diklofenaku vartojama kalį organizme sulaikančių diuretikų, gali didėti kalio kiekis serume, todėl jį reikia dažnai matuoti (žr. 4.4 skyrių).</w:t>
      </w:r>
    </w:p>
    <w:p w:rsidR="001B540A" w:rsidRPr="00D35764" w:rsidRDefault="001B540A" w:rsidP="00D35764">
      <w:pPr>
        <w:widowControl w:val="0"/>
        <w:tabs>
          <w:tab w:val="left" w:pos="567"/>
        </w:tabs>
        <w:rPr>
          <w:i/>
          <w:sz w:val="22"/>
          <w:szCs w:val="22"/>
          <w:lang w:eastAsia="lt-LT"/>
        </w:rPr>
      </w:pPr>
    </w:p>
    <w:p w:rsidR="001B540A" w:rsidRPr="00D35764" w:rsidRDefault="001B540A" w:rsidP="00D35764">
      <w:pPr>
        <w:widowControl w:val="0"/>
        <w:tabs>
          <w:tab w:val="left" w:pos="567"/>
        </w:tabs>
        <w:rPr>
          <w:i/>
          <w:sz w:val="22"/>
          <w:szCs w:val="22"/>
          <w:lang w:eastAsia="lt-LT"/>
        </w:rPr>
      </w:pPr>
      <w:r w:rsidRPr="00D35764">
        <w:rPr>
          <w:i/>
          <w:sz w:val="22"/>
          <w:szCs w:val="22"/>
          <w:lang w:eastAsia="lt-LT"/>
        </w:rPr>
        <w:t>Hiperkalemiją sukeliantys vaistiniai preparatai</w:t>
      </w:r>
    </w:p>
    <w:p w:rsidR="001B540A" w:rsidRPr="00D35764" w:rsidRDefault="001B540A" w:rsidP="00D35764">
      <w:pPr>
        <w:widowControl w:val="0"/>
        <w:tabs>
          <w:tab w:val="left" w:pos="567"/>
        </w:tabs>
        <w:rPr>
          <w:b/>
          <w:i/>
          <w:sz w:val="22"/>
          <w:szCs w:val="22"/>
          <w:lang w:eastAsia="lt-LT"/>
        </w:rPr>
      </w:pPr>
      <w:r w:rsidRPr="00D35764">
        <w:rPr>
          <w:sz w:val="22"/>
          <w:szCs w:val="22"/>
          <w:lang w:eastAsia="lt-LT"/>
        </w:rPr>
        <w:t>Jei kartu su diklofenaku vartojama kalį organizme sulaikančių diuretikų, ciklosporino, takrolimuzo ar trimetoprimo, gali didėti kalio koncentracija serume, todėl ją reikia dažnai matuoti (žr. 4.4 skyrių).</w:t>
      </w:r>
    </w:p>
    <w:p w:rsidR="001B540A" w:rsidRPr="00D35764" w:rsidRDefault="001B540A" w:rsidP="00D35764">
      <w:pPr>
        <w:widowControl w:val="0"/>
        <w:tabs>
          <w:tab w:val="left" w:pos="567"/>
        </w:tabs>
        <w:rPr>
          <w:b/>
          <w:i/>
          <w:sz w:val="22"/>
          <w:szCs w:val="22"/>
        </w:rPr>
      </w:pPr>
    </w:p>
    <w:p w:rsidR="001B540A" w:rsidRPr="00D35764" w:rsidRDefault="001B540A" w:rsidP="00D35764">
      <w:pPr>
        <w:widowControl w:val="0"/>
        <w:tabs>
          <w:tab w:val="left" w:pos="567"/>
        </w:tabs>
        <w:rPr>
          <w:sz w:val="22"/>
          <w:szCs w:val="22"/>
        </w:rPr>
      </w:pPr>
      <w:r w:rsidRPr="00D35764">
        <w:rPr>
          <w:i/>
          <w:sz w:val="22"/>
          <w:szCs w:val="22"/>
        </w:rPr>
        <w:t>Kiti NVNU ir kortikosteroidai</w:t>
      </w:r>
    </w:p>
    <w:p w:rsidR="001B540A" w:rsidRPr="00D35764" w:rsidRDefault="001B540A" w:rsidP="00D35764">
      <w:pPr>
        <w:widowControl w:val="0"/>
        <w:tabs>
          <w:tab w:val="left" w:pos="567"/>
        </w:tabs>
        <w:rPr>
          <w:sz w:val="22"/>
          <w:szCs w:val="22"/>
        </w:rPr>
      </w:pPr>
      <w:r w:rsidRPr="00D35764">
        <w:rPr>
          <w:sz w:val="22"/>
          <w:szCs w:val="22"/>
        </w:rPr>
        <w:t>Diklofenako vartojant kartu su kitais sisteminio poveikio NVNU ar kortikosteroidais, gali dažniau pasireikšti nepageidaujamas poveikis virškinimo traktui (žr. 4.4 skyrių).</w:t>
      </w:r>
    </w:p>
    <w:p w:rsidR="001B540A" w:rsidRPr="00D35764" w:rsidRDefault="001B540A" w:rsidP="00D35764">
      <w:pPr>
        <w:widowControl w:val="0"/>
        <w:tabs>
          <w:tab w:val="left" w:pos="567"/>
        </w:tabs>
        <w:rPr>
          <w:b/>
          <w:i/>
          <w:sz w:val="22"/>
          <w:szCs w:val="22"/>
        </w:rPr>
      </w:pPr>
    </w:p>
    <w:p w:rsidR="001B540A" w:rsidRPr="00D35764" w:rsidRDefault="001B540A" w:rsidP="00D35764">
      <w:pPr>
        <w:widowControl w:val="0"/>
        <w:tabs>
          <w:tab w:val="left" w:pos="567"/>
        </w:tabs>
        <w:rPr>
          <w:i/>
          <w:sz w:val="22"/>
          <w:szCs w:val="22"/>
        </w:rPr>
      </w:pPr>
      <w:r w:rsidRPr="00D35764">
        <w:rPr>
          <w:i/>
          <w:sz w:val="22"/>
          <w:szCs w:val="22"/>
        </w:rPr>
        <w:t>Antikoaguliantai ir trombocitų agregaciją slopinantys preparatai</w:t>
      </w:r>
    </w:p>
    <w:p w:rsidR="001B540A" w:rsidRPr="00D35764" w:rsidRDefault="001B540A" w:rsidP="00D35764">
      <w:pPr>
        <w:widowControl w:val="0"/>
        <w:tabs>
          <w:tab w:val="left" w:pos="567"/>
        </w:tabs>
        <w:rPr>
          <w:sz w:val="22"/>
          <w:szCs w:val="22"/>
        </w:rPr>
      </w:pPr>
      <w:r w:rsidRPr="00D35764">
        <w:rPr>
          <w:sz w:val="22"/>
          <w:szCs w:val="22"/>
        </w:rPr>
        <w:t>Rekomenduojama laikytis atsargumo, kadangi kombinuotojo gydymo atveju gali didėti kraujavimo rizika (žr. 4.4 skyrių). Nors klinikinių tyrimų metu diklofenako poveikio antikoaguliantų poveikiui nepastebėta, tačiau buvo pranešimų apie padidėjusią kraujavimo riziką pacientams, kartu vartojusiems diklofenako ir antikoaguliantų, todėl tokių pacientų būklę rekomenduojama atidžiai stebėti.</w:t>
      </w:r>
    </w:p>
    <w:p w:rsidR="001B540A" w:rsidRPr="00D35764" w:rsidRDefault="001B540A" w:rsidP="00D35764">
      <w:pPr>
        <w:widowControl w:val="0"/>
        <w:tabs>
          <w:tab w:val="left" w:pos="567"/>
        </w:tabs>
        <w:rPr>
          <w:b/>
          <w:i/>
          <w:sz w:val="22"/>
          <w:szCs w:val="22"/>
        </w:rPr>
      </w:pPr>
    </w:p>
    <w:p w:rsidR="001B540A" w:rsidRPr="00D35764" w:rsidRDefault="001B540A" w:rsidP="00D35764">
      <w:pPr>
        <w:widowControl w:val="0"/>
        <w:tabs>
          <w:tab w:val="left" w:pos="567"/>
        </w:tabs>
        <w:rPr>
          <w:i/>
          <w:sz w:val="22"/>
          <w:szCs w:val="22"/>
        </w:rPr>
      </w:pPr>
      <w:r w:rsidRPr="00D35764">
        <w:rPr>
          <w:i/>
          <w:sz w:val="22"/>
          <w:szCs w:val="22"/>
        </w:rPr>
        <w:t>Selektyvūs serotonino reabsorbcijos inhibitoriai (SSRI)</w:t>
      </w:r>
    </w:p>
    <w:p w:rsidR="001B540A" w:rsidRPr="00D35764" w:rsidRDefault="001B540A" w:rsidP="00D35764">
      <w:pPr>
        <w:widowControl w:val="0"/>
        <w:tabs>
          <w:tab w:val="left" w:pos="567"/>
        </w:tabs>
        <w:rPr>
          <w:sz w:val="22"/>
          <w:szCs w:val="22"/>
        </w:rPr>
      </w:pPr>
      <w:r w:rsidRPr="00D35764">
        <w:rPr>
          <w:sz w:val="22"/>
          <w:szCs w:val="22"/>
        </w:rPr>
        <w:t>Kartu vartojant sisteminio poveikio NVNU, įskaitant diklofenaką, ir SSRI, gali didėti kraujavimo iš virškinimo trakto rizika (žr. 4.4 skyrių).</w:t>
      </w:r>
    </w:p>
    <w:p w:rsidR="001B540A" w:rsidRPr="00D35764" w:rsidRDefault="001B540A" w:rsidP="00D35764">
      <w:pPr>
        <w:widowControl w:val="0"/>
        <w:tabs>
          <w:tab w:val="left" w:pos="567"/>
        </w:tabs>
        <w:rPr>
          <w:b/>
          <w:i/>
          <w:sz w:val="22"/>
          <w:szCs w:val="22"/>
        </w:rPr>
      </w:pPr>
    </w:p>
    <w:p w:rsidR="001B540A" w:rsidRPr="00D35764" w:rsidRDefault="001B540A" w:rsidP="00D35764">
      <w:pPr>
        <w:widowControl w:val="0"/>
        <w:tabs>
          <w:tab w:val="left" w:pos="567"/>
        </w:tabs>
        <w:rPr>
          <w:sz w:val="22"/>
          <w:szCs w:val="22"/>
        </w:rPr>
      </w:pPr>
      <w:r w:rsidRPr="00D35764">
        <w:rPr>
          <w:i/>
          <w:sz w:val="22"/>
          <w:szCs w:val="22"/>
        </w:rPr>
        <w:t>Antidiabetiniai vaistiniai preparatai</w:t>
      </w:r>
    </w:p>
    <w:p w:rsidR="001B540A" w:rsidRPr="00D35764" w:rsidRDefault="001B540A" w:rsidP="00D35764">
      <w:pPr>
        <w:widowControl w:val="0"/>
        <w:tabs>
          <w:tab w:val="left" w:pos="567"/>
        </w:tabs>
        <w:rPr>
          <w:i/>
          <w:sz w:val="22"/>
          <w:szCs w:val="22"/>
        </w:rPr>
      </w:pPr>
      <w:r w:rsidRPr="00D35764">
        <w:rPr>
          <w:sz w:val="22"/>
          <w:szCs w:val="22"/>
        </w:rPr>
        <w:t>Klinikinių tyrimų metu nustatyta, kad diklofenakas įtakos kartu vartojamų geriamųjų antidiabetinių vaistinių preparatų klinikiniam veiksmingumui nedaro. Vis dėlto gauta pavienių pranešimų apie hipoglikemijos ar hiperglikemijos atvejus, dėl kurių pacientams gydymo diklofenaku metu reikėjo keisti antidiabetinių vaistinių preparatų dozę. Dėl šios priežasties, kartu vartojant minėtų vaistinių preparatų, atsargumo dėlei rekomenduojama stebėti gliukozės kiekį kraujyje.</w:t>
      </w:r>
    </w:p>
    <w:p w:rsidR="001B540A" w:rsidRPr="00D35764" w:rsidRDefault="001B540A" w:rsidP="00D35764">
      <w:pPr>
        <w:widowControl w:val="0"/>
        <w:tabs>
          <w:tab w:val="left" w:pos="567"/>
        </w:tabs>
        <w:rPr>
          <w:sz w:val="22"/>
          <w:szCs w:val="22"/>
        </w:rPr>
      </w:pPr>
      <w:r w:rsidRPr="00D35764">
        <w:rPr>
          <w:i/>
          <w:sz w:val="22"/>
          <w:szCs w:val="22"/>
        </w:rPr>
        <w:t>Metotreksatas</w:t>
      </w:r>
    </w:p>
    <w:p w:rsidR="001B540A" w:rsidRPr="00D35764" w:rsidRDefault="001B540A" w:rsidP="00D35764">
      <w:pPr>
        <w:widowControl w:val="0"/>
        <w:autoSpaceDE w:val="0"/>
        <w:autoSpaceDN w:val="0"/>
        <w:adjustRightInd w:val="0"/>
        <w:rPr>
          <w:sz w:val="22"/>
          <w:szCs w:val="22"/>
        </w:rPr>
      </w:pPr>
      <w:r w:rsidRPr="00D35764">
        <w:rPr>
          <w:sz w:val="22"/>
          <w:szCs w:val="22"/>
        </w:rPr>
        <w:t>Diklofenakas gali slopinti metotreksato klirensą inkstų kanalėliuose ir taip didinti jo kiekį organizme. Jeigu NVNU, įskaitant diklofenaką, vartojama iki metotreksato vartojimo likus ar po jo praėjus 24 valandoms, rekomenduojama imtis atsargumo priemonių, nes gali padidėti metotreksato koncentracija kraujyje ir pasireikšti stipresnis šios medžiagos toksinis poveikis.</w:t>
      </w:r>
    </w:p>
    <w:p w:rsidR="001B540A" w:rsidRPr="00D35764" w:rsidRDefault="001B540A" w:rsidP="00D35764">
      <w:pPr>
        <w:widowControl w:val="0"/>
        <w:rPr>
          <w:sz w:val="22"/>
          <w:szCs w:val="22"/>
        </w:rPr>
      </w:pPr>
    </w:p>
    <w:p w:rsidR="001B540A" w:rsidRPr="00D35764" w:rsidRDefault="001B540A" w:rsidP="00D35764">
      <w:pPr>
        <w:widowControl w:val="0"/>
        <w:rPr>
          <w:i/>
          <w:sz w:val="22"/>
          <w:szCs w:val="22"/>
        </w:rPr>
      </w:pPr>
      <w:r w:rsidRPr="00D35764">
        <w:rPr>
          <w:i/>
          <w:sz w:val="22"/>
          <w:szCs w:val="22"/>
        </w:rPr>
        <w:t>Ciklosporinas</w:t>
      </w:r>
    </w:p>
    <w:p w:rsidR="001B540A" w:rsidRPr="00D35764" w:rsidRDefault="001B540A" w:rsidP="00D35764">
      <w:pPr>
        <w:widowControl w:val="0"/>
        <w:rPr>
          <w:sz w:val="22"/>
          <w:szCs w:val="22"/>
        </w:rPr>
      </w:pPr>
      <w:r w:rsidRPr="00D35764">
        <w:rPr>
          <w:sz w:val="22"/>
          <w:szCs w:val="22"/>
        </w:rPr>
        <w:t>Diklofenakas, kaip ir kitokie NVNU, gali stiprinti nefrotoksinį ciklosporino poveikį, tai yra susiję su poveikiu prostaglandinams inkstuose. Vadinasi, ciklosporinu gydomiems pacientams reikia skirti mažesnę diklofenako dozę nei pacientams, kurie ciklosporino nevartoja.</w:t>
      </w:r>
    </w:p>
    <w:p w:rsidR="001B540A" w:rsidRPr="00D35764" w:rsidRDefault="001B540A" w:rsidP="00D35764">
      <w:pPr>
        <w:widowControl w:val="0"/>
        <w:autoSpaceDE w:val="0"/>
        <w:autoSpaceDN w:val="0"/>
        <w:adjustRightInd w:val="0"/>
        <w:rPr>
          <w:color w:val="000000"/>
          <w:sz w:val="22"/>
          <w:szCs w:val="22"/>
        </w:rPr>
      </w:pPr>
    </w:p>
    <w:p w:rsidR="001B540A" w:rsidRPr="00D35764" w:rsidRDefault="001B540A" w:rsidP="00D35764">
      <w:pPr>
        <w:widowControl w:val="0"/>
        <w:tabs>
          <w:tab w:val="left" w:pos="567"/>
        </w:tabs>
        <w:rPr>
          <w:sz w:val="22"/>
          <w:szCs w:val="22"/>
        </w:rPr>
      </w:pPr>
      <w:r w:rsidRPr="00D35764">
        <w:rPr>
          <w:i/>
          <w:sz w:val="22"/>
          <w:szCs w:val="22"/>
        </w:rPr>
        <w:t>Chinolonų grupės antibakteriniai vaistiniai preparatai</w:t>
      </w:r>
    </w:p>
    <w:p w:rsidR="001B540A" w:rsidRPr="00D35764" w:rsidRDefault="001B540A" w:rsidP="00D35764">
      <w:pPr>
        <w:widowControl w:val="0"/>
        <w:tabs>
          <w:tab w:val="left" w:pos="567"/>
        </w:tabs>
        <w:rPr>
          <w:b/>
          <w:i/>
          <w:sz w:val="22"/>
          <w:szCs w:val="22"/>
        </w:rPr>
      </w:pPr>
      <w:r w:rsidRPr="00D35764">
        <w:rPr>
          <w:sz w:val="22"/>
          <w:szCs w:val="22"/>
        </w:rPr>
        <w:t xml:space="preserve">Gauta pavienių pranešimų apie traukulius, kuriuos galėjo sukelti kombinuotasis gydymas chinolonais </w:t>
      </w:r>
      <w:r w:rsidRPr="00D35764">
        <w:rPr>
          <w:sz w:val="22"/>
          <w:szCs w:val="22"/>
        </w:rPr>
        <w:lastRenderedPageBreak/>
        <w:t>ir NVNU.</w:t>
      </w:r>
    </w:p>
    <w:p w:rsidR="001B540A" w:rsidRPr="00D35764" w:rsidRDefault="001B540A" w:rsidP="00D35764">
      <w:pPr>
        <w:widowControl w:val="0"/>
        <w:tabs>
          <w:tab w:val="left" w:pos="567"/>
        </w:tabs>
        <w:rPr>
          <w:b/>
          <w:i/>
          <w:sz w:val="22"/>
          <w:szCs w:val="22"/>
        </w:rPr>
      </w:pPr>
    </w:p>
    <w:p w:rsidR="001B540A" w:rsidRPr="00D35764" w:rsidRDefault="001B540A" w:rsidP="00D35764">
      <w:pPr>
        <w:widowControl w:val="0"/>
        <w:rPr>
          <w:i/>
          <w:sz w:val="22"/>
          <w:szCs w:val="22"/>
        </w:rPr>
      </w:pPr>
      <w:r w:rsidRPr="00D35764">
        <w:rPr>
          <w:i/>
          <w:sz w:val="22"/>
          <w:szCs w:val="22"/>
        </w:rPr>
        <w:t>Fenitoinas</w:t>
      </w:r>
    </w:p>
    <w:p w:rsidR="001B540A" w:rsidRPr="00D35764" w:rsidRDefault="001B540A" w:rsidP="00D35764">
      <w:pPr>
        <w:widowControl w:val="0"/>
        <w:rPr>
          <w:sz w:val="22"/>
          <w:szCs w:val="22"/>
        </w:rPr>
      </w:pPr>
      <w:r w:rsidRPr="00D35764">
        <w:rPr>
          <w:sz w:val="22"/>
          <w:szCs w:val="22"/>
        </w:rPr>
        <w:t>Diklofenakas gali didinti kartu vartojamo fenitoino ekspoziciją, todėl rekomenduojama stebėti fenitoino koncentraciją plazmoje.</w:t>
      </w:r>
    </w:p>
    <w:p w:rsidR="001B540A" w:rsidRPr="00D35764" w:rsidRDefault="001B540A" w:rsidP="00D35764">
      <w:pPr>
        <w:widowControl w:val="0"/>
        <w:rPr>
          <w:i/>
          <w:sz w:val="22"/>
          <w:szCs w:val="22"/>
        </w:rPr>
      </w:pPr>
    </w:p>
    <w:p w:rsidR="001B540A" w:rsidRPr="00D35764" w:rsidRDefault="001B540A" w:rsidP="00D35764">
      <w:pPr>
        <w:widowControl w:val="0"/>
        <w:rPr>
          <w:i/>
          <w:sz w:val="22"/>
          <w:szCs w:val="22"/>
        </w:rPr>
      </w:pPr>
      <w:r w:rsidRPr="00D35764">
        <w:rPr>
          <w:i/>
          <w:sz w:val="22"/>
          <w:szCs w:val="22"/>
        </w:rPr>
        <w:t>Kolestipolis ir kolestiraminas</w:t>
      </w:r>
    </w:p>
    <w:p w:rsidR="001B540A" w:rsidRPr="00D35764" w:rsidRDefault="001B540A" w:rsidP="00D35764">
      <w:pPr>
        <w:widowControl w:val="0"/>
        <w:rPr>
          <w:sz w:val="22"/>
          <w:szCs w:val="22"/>
        </w:rPr>
      </w:pPr>
      <w:r w:rsidRPr="00D35764">
        <w:rPr>
          <w:sz w:val="22"/>
          <w:szCs w:val="22"/>
        </w:rPr>
        <w:t>Šios medžiagos gali lėtinti ar mažinti diklofenako absorbciją, todėl diklofenako rekomenduojama vartoti likus mažiausiai vienai valandai iki kolestipolio ar kolestiramino vartojimo ar praėjus 4</w:t>
      </w:r>
      <w:r w:rsidRPr="00D35764">
        <w:rPr>
          <w:sz w:val="22"/>
          <w:szCs w:val="22"/>
        </w:rPr>
        <w:noBreakHyphen/>
        <w:t>6 valandoms po jo.</w:t>
      </w:r>
    </w:p>
    <w:p w:rsidR="001B540A" w:rsidRPr="00D35764" w:rsidRDefault="001B540A" w:rsidP="00D35764">
      <w:pPr>
        <w:widowControl w:val="0"/>
        <w:tabs>
          <w:tab w:val="left" w:pos="567"/>
        </w:tabs>
        <w:rPr>
          <w:b/>
          <w:i/>
          <w:sz w:val="22"/>
          <w:szCs w:val="22"/>
        </w:rPr>
      </w:pPr>
    </w:p>
    <w:p w:rsidR="001B540A" w:rsidRPr="00D35764" w:rsidRDefault="001B540A" w:rsidP="00D35764">
      <w:pPr>
        <w:widowControl w:val="0"/>
        <w:tabs>
          <w:tab w:val="left" w:pos="567"/>
        </w:tabs>
        <w:rPr>
          <w:i/>
          <w:sz w:val="22"/>
          <w:szCs w:val="22"/>
        </w:rPr>
      </w:pPr>
      <w:r w:rsidRPr="00D35764">
        <w:rPr>
          <w:i/>
          <w:sz w:val="22"/>
          <w:szCs w:val="22"/>
        </w:rPr>
        <w:t>Stiprūs CYP2C9 inhibitoriai</w:t>
      </w:r>
    </w:p>
    <w:p w:rsidR="001B540A" w:rsidRPr="00D35764" w:rsidRDefault="001B540A" w:rsidP="00D35764">
      <w:pPr>
        <w:widowControl w:val="0"/>
        <w:tabs>
          <w:tab w:val="left" w:pos="567"/>
        </w:tabs>
        <w:rPr>
          <w:sz w:val="22"/>
          <w:szCs w:val="22"/>
        </w:rPr>
      </w:pPr>
      <w:r w:rsidRPr="00D35764">
        <w:rPr>
          <w:sz w:val="22"/>
          <w:szCs w:val="22"/>
        </w:rPr>
        <w:t>Diklofenako rekomenduojama atsargiai skirti vartoti kartu su stipriais CYP2C9 izofermento inhibitoriais (pvz., sulfinpirazonu ar vorikonazolu), kadangi dėl diklofenako metabolizmo slopinimo gali reikšmingai padidėti didžiausia diklofenako koncentracija plazmoje ir ekspozicija.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4.6</w:t>
      </w:r>
      <w:r w:rsidRPr="00D35764">
        <w:rPr>
          <w:b/>
          <w:bCs/>
          <w:kern w:val="32"/>
          <w:sz w:val="22"/>
          <w:szCs w:val="22"/>
        </w:rPr>
        <w:tab/>
        <w:t>Vaisingumas, nėštumas ir žindymo laikotarpis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rPr>
          <w:color w:val="000000"/>
          <w:sz w:val="22"/>
          <w:szCs w:val="22"/>
          <w:u w:val="single"/>
        </w:rPr>
      </w:pPr>
      <w:r w:rsidRPr="00D35764">
        <w:rPr>
          <w:color w:val="000000"/>
          <w:sz w:val="22"/>
          <w:szCs w:val="22"/>
          <w:u w:val="single"/>
        </w:rPr>
        <w:t>Nėštumas</w:t>
      </w:r>
    </w:p>
    <w:p w:rsidR="001B540A" w:rsidRPr="00D35764" w:rsidRDefault="001B540A" w:rsidP="00D35764">
      <w:pPr>
        <w:widowControl w:val="0"/>
        <w:rPr>
          <w:color w:val="000000"/>
          <w:sz w:val="22"/>
          <w:szCs w:val="22"/>
        </w:rPr>
      </w:pPr>
      <w:r w:rsidRPr="00D35764">
        <w:rPr>
          <w:color w:val="000000"/>
          <w:sz w:val="22"/>
          <w:szCs w:val="22"/>
        </w:rPr>
        <w:t>Prostaglandinų sintezės slopinimas gali sukelti žalingą poveikį nėštumui ir (arba) embriono ar vaisiaus vystymuisi. Epidemiologinių tyrimų metu gauti duomenys rodo, kad ankstyvuoju nėštumo laikotarpiu vartojami prostaglandinų sintezės inhibitoriai didina persileidimo, širdies apsigimimų bei pilvo įskilimo pavojų. Absoliuti širdies ir kraujagyslių sistemos apsigimimų rizika padidėja: jų pasireiškia maždaug 1,5% naujagimių (įprastai – mažiau nei 1%).</w:t>
      </w:r>
    </w:p>
    <w:p w:rsidR="001B540A" w:rsidRPr="00D35764" w:rsidRDefault="001B540A" w:rsidP="00D35764">
      <w:pPr>
        <w:widowControl w:val="0"/>
        <w:rPr>
          <w:color w:val="000000"/>
          <w:sz w:val="22"/>
          <w:szCs w:val="22"/>
        </w:rPr>
      </w:pPr>
      <w:r w:rsidRPr="00D35764">
        <w:rPr>
          <w:color w:val="000000"/>
          <w:sz w:val="22"/>
          <w:szCs w:val="22"/>
        </w:rPr>
        <w:t>Manoma, kad toks pavojus stiprėja didėjant dozei ir ilgėjant gydymo trukmei. Nustatyta, kad gyvūnams prostaglandinų sintezės inhibitoriai didina pre- ir poimplantacinės bei embriono ir vaisiaus žūties dažnumą.</w:t>
      </w:r>
    </w:p>
    <w:p w:rsidR="001B540A" w:rsidRPr="00D35764" w:rsidRDefault="001B540A" w:rsidP="00D35764">
      <w:pPr>
        <w:widowControl w:val="0"/>
        <w:rPr>
          <w:color w:val="000000"/>
          <w:sz w:val="22"/>
          <w:szCs w:val="22"/>
        </w:rPr>
      </w:pPr>
    </w:p>
    <w:p w:rsidR="001B540A" w:rsidRPr="00D35764" w:rsidRDefault="001B540A" w:rsidP="00D35764">
      <w:pPr>
        <w:widowControl w:val="0"/>
        <w:rPr>
          <w:sz w:val="22"/>
          <w:szCs w:val="22"/>
        </w:rPr>
      </w:pPr>
      <w:r w:rsidRPr="00D35764">
        <w:rPr>
          <w:color w:val="000000"/>
          <w:sz w:val="22"/>
          <w:szCs w:val="22"/>
        </w:rPr>
        <w:t xml:space="preserve">Be to, gyvūnams, kuriems organogenezės laikotarpiu buvo skiriama prostaglandinų sintezės inhibitorių, padidėjo įvairių apsigimimų, įskaitant širdies ir kraujagyslių sistemos, dažnumas. Pirmaisiais šešiais gydymo mėnesiais </w:t>
      </w:r>
      <w:r w:rsidRPr="00D35764">
        <w:rPr>
          <w:sz w:val="22"/>
          <w:szCs w:val="22"/>
        </w:rPr>
        <w:t>Naklofen SR vartoti negalima, išskyrus neabejotinai būtinus atvejus. Jei Naklofen SR vartojanti moteris bando pastoti arba yra pirmieji šeši nėštumo mėnesiai, dozė bei gydymo trukmė turi būti kiek įmanoma mažesnė.</w:t>
      </w:r>
    </w:p>
    <w:p w:rsidR="001B540A" w:rsidRPr="00D35764" w:rsidRDefault="001B540A" w:rsidP="00D35764">
      <w:pPr>
        <w:widowControl w:val="0"/>
        <w:rPr>
          <w:sz w:val="22"/>
          <w:szCs w:val="22"/>
        </w:rPr>
      </w:pPr>
    </w:p>
    <w:p w:rsidR="001B540A" w:rsidRPr="00D35764" w:rsidRDefault="001B540A" w:rsidP="00D35764">
      <w:pPr>
        <w:widowControl w:val="0"/>
        <w:rPr>
          <w:sz w:val="22"/>
          <w:szCs w:val="22"/>
        </w:rPr>
      </w:pPr>
      <w:r w:rsidRPr="00D35764">
        <w:rPr>
          <w:sz w:val="22"/>
          <w:szCs w:val="22"/>
        </w:rPr>
        <w:t>Paskutiniais trimis nėštumo mėnesiais prostaglandinų sintezės inhibitorių ekspozicija vaisiui gali sukelti toliau išvardytą poveikį.</w:t>
      </w:r>
    </w:p>
    <w:p w:rsidR="001B540A" w:rsidRPr="00D35764" w:rsidRDefault="001B540A" w:rsidP="00D35764">
      <w:pPr>
        <w:widowControl w:val="0"/>
        <w:numPr>
          <w:ilvl w:val="2"/>
          <w:numId w:val="41"/>
        </w:numPr>
        <w:tabs>
          <w:tab w:val="clear" w:pos="2302"/>
        </w:tabs>
        <w:ind w:left="567" w:hanging="567"/>
        <w:rPr>
          <w:color w:val="000000"/>
          <w:sz w:val="22"/>
          <w:szCs w:val="22"/>
        </w:rPr>
      </w:pPr>
      <w:r w:rsidRPr="00D35764">
        <w:rPr>
          <w:color w:val="000000"/>
          <w:sz w:val="22"/>
          <w:szCs w:val="22"/>
        </w:rPr>
        <w:t>Toksinį poveikį širdžiai ir plaučiams (gali per anksti užsidaryti arterinis latakas ar atsirasti plaučių hipertenzija).</w:t>
      </w:r>
    </w:p>
    <w:p w:rsidR="001B540A" w:rsidRPr="00D35764" w:rsidRDefault="001B540A" w:rsidP="00D35764">
      <w:pPr>
        <w:widowControl w:val="0"/>
        <w:numPr>
          <w:ilvl w:val="2"/>
          <w:numId w:val="41"/>
        </w:numPr>
        <w:tabs>
          <w:tab w:val="clear" w:pos="2302"/>
        </w:tabs>
        <w:ind w:left="567" w:hanging="567"/>
        <w:rPr>
          <w:color w:val="000000"/>
          <w:sz w:val="22"/>
          <w:szCs w:val="22"/>
        </w:rPr>
      </w:pPr>
      <w:r w:rsidRPr="00D35764">
        <w:rPr>
          <w:color w:val="000000"/>
          <w:sz w:val="22"/>
          <w:szCs w:val="22"/>
        </w:rPr>
        <w:t>Inkstų funkcijos sutrikimą, dėl kurio gali pasireikšti inkstų funkcijos nepakankamumas ir sumažėti amniono skysčio kiekis.</w:t>
      </w:r>
    </w:p>
    <w:p w:rsidR="001B540A" w:rsidRPr="00D35764" w:rsidRDefault="001B540A" w:rsidP="00D35764">
      <w:pPr>
        <w:widowControl w:val="0"/>
        <w:rPr>
          <w:color w:val="000000"/>
          <w:sz w:val="22"/>
          <w:szCs w:val="22"/>
        </w:rPr>
      </w:pPr>
    </w:p>
    <w:p w:rsidR="001B540A" w:rsidRPr="00D35764" w:rsidRDefault="001B540A" w:rsidP="00D35764">
      <w:pPr>
        <w:widowControl w:val="0"/>
        <w:rPr>
          <w:color w:val="000000"/>
          <w:sz w:val="22"/>
          <w:szCs w:val="22"/>
        </w:rPr>
      </w:pPr>
      <w:r w:rsidRPr="00D35764">
        <w:rPr>
          <w:color w:val="000000"/>
          <w:sz w:val="22"/>
          <w:szCs w:val="22"/>
        </w:rPr>
        <w:t xml:space="preserve">Nėštumo pabaigoje vartojami prostaglandinų sintezės inhibitoriai gali </w:t>
      </w:r>
      <w:r w:rsidRPr="00D35764">
        <w:rPr>
          <w:sz w:val="22"/>
          <w:szCs w:val="22"/>
        </w:rPr>
        <w:t>sukelti toliau išvardytą poveikį</w:t>
      </w:r>
      <w:r w:rsidRPr="00D35764">
        <w:rPr>
          <w:color w:val="000000"/>
          <w:sz w:val="22"/>
          <w:szCs w:val="22"/>
        </w:rPr>
        <w:t xml:space="preserve"> moteriai ir vaisiui.</w:t>
      </w:r>
    </w:p>
    <w:p w:rsidR="001B540A" w:rsidRPr="00D35764" w:rsidRDefault="001B540A" w:rsidP="00D35764">
      <w:pPr>
        <w:widowControl w:val="0"/>
        <w:numPr>
          <w:ilvl w:val="2"/>
          <w:numId w:val="41"/>
        </w:numPr>
        <w:tabs>
          <w:tab w:val="clear" w:pos="2302"/>
          <w:tab w:val="num" w:pos="567"/>
        </w:tabs>
        <w:ind w:left="567" w:hanging="567"/>
        <w:rPr>
          <w:color w:val="000000"/>
          <w:sz w:val="22"/>
          <w:szCs w:val="22"/>
        </w:rPr>
      </w:pPr>
      <w:r w:rsidRPr="00D35764">
        <w:rPr>
          <w:color w:val="000000"/>
          <w:sz w:val="22"/>
          <w:szCs w:val="22"/>
        </w:rPr>
        <w:t>Ilginti kraujavimo laiką (trombocitų agregaciją slopinantis poveikis gali atsirasti net vartojant labai mažą dozę).</w:t>
      </w:r>
    </w:p>
    <w:p w:rsidR="001B540A" w:rsidRPr="00D35764" w:rsidRDefault="001B540A" w:rsidP="00D35764">
      <w:pPr>
        <w:widowControl w:val="0"/>
        <w:numPr>
          <w:ilvl w:val="2"/>
          <w:numId w:val="41"/>
        </w:numPr>
        <w:tabs>
          <w:tab w:val="clear" w:pos="2302"/>
          <w:tab w:val="num" w:pos="567"/>
        </w:tabs>
        <w:ind w:left="567" w:hanging="567"/>
        <w:rPr>
          <w:color w:val="000000"/>
          <w:sz w:val="22"/>
          <w:szCs w:val="22"/>
        </w:rPr>
      </w:pPr>
      <w:r w:rsidRPr="00D35764">
        <w:rPr>
          <w:color w:val="000000"/>
          <w:sz w:val="22"/>
          <w:szCs w:val="22"/>
        </w:rPr>
        <w:t>Slopinti gimdos susitraukimus, todėl gimdymas gali vėluoti arba pailgėti.</w:t>
      </w:r>
    </w:p>
    <w:p w:rsidR="001B540A" w:rsidRPr="00D35764" w:rsidRDefault="001B540A" w:rsidP="00D35764">
      <w:pPr>
        <w:widowControl w:val="0"/>
        <w:rPr>
          <w:color w:val="000000"/>
          <w:sz w:val="22"/>
          <w:szCs w:val="22"/>
        </w:rPr>
      </w:pPr>
      <w:r w:rsidRPr="00D35764">
        <w:rPr>
          <w:color w:val="000000"/>
          <w:sz w:val="22"/>
          <w:szCs w:val="22"/>
        </w:rPr>
        <w:t>Dėl šių priežasčių Naklofen SR paskutiniais trimis nėštumo mėnesiais vartoti draudžiama.</w:t>
      </w:r>
    </w:p>
    <w:p w:rsidR="001B540A" w:rsidRPr="00D35764" w:rsidRDefault="001B540A" w:rsidP="00D35764">
      <w:pPr>
        <w:widowControl w:val="0"/>
        <w:rPr>
          <w:sz w:val="22"/>
          <w:szCs w:val="22"/>
        </w:rPr>
      </w:pPr>
    </w:p>
    <w:p w:rsidR="001B540A" w:rsidRPr="00D35764" w:rsidRDefault="001B540A" w:rsidP="00D35764">
      <w:pPr>
        <w:widowControl w:val="0"/>
        <w:rPr>
          <w:color w:val="000000"/>
          <w:sz w:val="22"/>
          <w:szCs w:val="22"/>
          <w:u w:val="single"/>
        </w:rPr>
      </w:pPr>
      <w:r w:rsidRPr="00D35764">
        <w:rPr>
          <w:color w:val="000000"/>
          <w:sz w:val="22"/>
          <w:szCs w:val="22"/>
          <w:u w:val="single"/>
        </w:rPr>
        <w:t>Žindymas</w:t>
      </w:r>
    </w:p>
    <w:p w:rsidR="001B540A" w:rsidRPr="00D35764" w:rsidRDefault="001B540A" w:rsidP="00D35764">
      <w:pPr>
        <w:widowControl w:val="0"/>
        <w:rPr>
          <w:sz w:val="22"/>
          <w:szCs w:val="22"/>
        </w:rPr>
      </w:pPr>
      <w:r w:rsidRPr="00D35764">
        <w:rPr>
          <w:sz w:val="22"/>
          <w:szCs w:val="22"/>
        </w:rPr>
        <w:t>Mažas diklofenako, kaip ir kitų NVNU, kiekis išsiskiria į motinos pieną. Todėl, kad būtų išvengta nepageidaujamo poveikio kūdikiui, diklofenako žindymo metu vartoti negalima.</w:t>
      </w:r>
    </w:p>
    <w:p w:rsidR="001B540A" w:rsidRPr="00D35764" w:rsidRDefault="001B540A" w:rsidP="00D35764">
      <w:pPr>
        <w:widowControl w:val="0"/>
        <w:rPr>
          <w:b/>
          <w:sz w:val="22"/>
          <w:szCs w:val="22"/>
        </w:rPr>
      </w:pPr>
    </w:p>
    <w:p w:rsidR="001B540A" w:rsidRPr="00D35764" w:rsidRDefault="001B540A" w:rsidP="00D35764">
      <w:pPr>
        <w:widowControl w:val="0"/>
        <w:rPr>
          <w:color w:val="000000"/>
          <w:sz w:val="22"/>
          <w:szCs w:val="22"/>
          <w:u w:val="single"/>
        </w:rPr>
      </w:pPr>
      <w:r w:rsidRPr="00D35764">
        <w:rPr>
          <w:color w:val="000000"/>
          <w:sz w:val="22"/>
          <w:szCs w:val="22"/>
          <w:u w:val="single"/>
        </w:rPr>
        <w:t>Vaisingumas</w:t>
      </w:r>
    </w:p>
    <w:p w:rsidR="001B540A" w:rsidRPr="00D35764" w:rsidRDefault="001B540A" w:rsidP="00D35764">
      <w:pPr>
        <w:widowControl w:val="0"/>
        <w:textAlignment w:val="top"/>
        <w:rPr>
          <w:sz w:val="22"/>
          <w:szCs w:val="22"/>
        </w:rPr>
      </w:pPr>
      <w:r w:rsidRPr="00D35764">
        <w:rPr>
          <w:sz w:val="22"/>
          <w:szCs w:val="22"/>
        </w:rPr>
        <w:t>Diklofenakas, kaip ir kiti NVNU, gali sutrikdyti moterų vaisingumą, todėl jo nerekomenduojama vartoti moterims, kurios bando pastoti. Moterims, kurios turi sunkumų pastojant arba kurioms atliekami tyrimai dėl vaisingumo sutrikimo, reikia apsvarstyti diklofenako vartojimo nutraukimą.</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4.7</w:t>
      </w:r>
      <w:r w:rsidRPr="00D35764">
        <w:rPr>
          <w:b/>
          <w:bCs/>
          <w:kern w:val="32"/>
          <w:sz w:val="22"/>
          <w:szCs w:val="22"/>
        </w:rPr>
        <w:tab/>
        <w:t>Poveikis gebėjimui vairuoti ir valdyti mechanizmus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rPr>
          <w:sz w:val="22"/>
          <w:szCs w:val="22"/>
        </w:rPr>
      </w:pPr>
      <w:r w:rsidRPr="00D35764">
        <w:rPr>
          <w:sz w:val="22"/>
          <w:szCs w:val="22"/>
        </w:rPr>
        <w:t>Jei diklofenako vartojimo metu pacientui pasireiškia regos sutrikimas, svaigulys, galvos sukimasis (</w:t>
      </w:r>
      <w:r w:rsidRPr="00D35764">
        <w:rPr>
          <w:i/>
          <w:iCs/>
          <w:sz w:val="22"/>
          <w:szCs w:val="22"/>
        </w:rPr>
        <w:t>vertigo</w:t>
      </w:r>
      <w:r w:rsidRPr="00D35764">
        <w:rPr>
          <w:sz w:val="22"/>
          <w:szCs w:val="22"/>
        </w:rPr>
        <w:t>), somnolencija ar kitoks centrinės nervų sistemos sutrikimas, jam vairuoti ir valdyti mechanizmus negalima.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4.8</w:t>
      </w:r>
      <w:r w:rsidRPr="00D35764">
        <w:rPr>
          <w:b/>
          <w:bCs/>
          <w:kern w:val="32"/>
          <w:sz w:val="22"/>
          <w:szCs w:val="22"/>
        </w:rPr>
        <w:tab/>
        <w:t>Nepageidaujamas poveikis</w:t>
      </w:r>
    </w:p>
    <w:p w:rsidR="001B540A" w:rsidRPr="00D35764" w:rsidRDefault="001B540A" w:rsidP="00D35764">
      <w:pPr>
        <w:widowControl w:val="0"/>
        <w:rPr>
          <w:sz w:val="22"/>
          <w:szCs w:val="22"/>
        </w:rPr>
      </w:pPr>
    </w:p>
    <w:p w:rsidR="001B540A" w:rsidRPr="00D35764" w:rsidRDefault="001B540A" w:rsidP="00D35764">
      <w:pPr>
        <w:widowControl w:val="0"/>
        <w:rPr>
          <w:sz w:val="22"/>
          <w:szCs w:val="22"/>
        </w:rPr>
      </w:pPr>
      <w:r w:rsidRPr="00D35764">
        <w:rPr>
          <w:sz w:val="22"/>
          <w:szCs w:val="22"/>
        </w:rPr>
        <w:t>1 lentelėje išvardytos nepageidaujamos reakcijos suskirstytos pagal dažnį (dažnesnės paminėtos pirmiau).</w:t>
      </w:r>
    </w:p>
    <w:p w:rsidR="001B540A" w:rsidRPr="00D35764" w:rsidRDefault="001B540A" w:rsidP="00D35764">
      <w:pPr>
        <w:widowControl w:val="0"/>
        <w:rPr>
          <w:sz w:val="22"/>
          <w:szCs w:val="22"/>
        </w:rPr>
      </w:pPr>
      <w:r w:rsidRPr="00D35764">
        <w:rPr>
          <w:sz w:val="22"/>
          <w:szCs w:val="22"/>
        </w:rPr>
        <w:t>Nepageidaujamo poveikio dažnis apibūdinamas taip:</w:t>
      </w:r>
      <w:r w:rsidR="002760D3" w:rsidRPr="00D35764">
        <w:rPr>
          <w:sz w:val="22"/>
          <w:szCs w:val="22"/>
        </w:rPr>
        <w:t xml:space="preserve"> </w:t>
      </w:r>
    </w:p>
    <w:p w:rsidR="001B540A" w:rsidRPr="00D35764" w:rsidRDefault="001B540A" w:rsidP="00D35764">
      <w:pPr>
        <w:widowControl w:val="0"/>
        <w:ind w:left="567" w:hanging="567"/>
        <w:rPr>
          <w:sz w:val="22"/>
          <w:szCs w:val="22"/>
        </w:rPr>
      </w:pPr>
      <w:r w:rsidRPr="00D35764">
        <w:rPr>
          <w:sz w:val="22"/>
          <w:szCs w:val="22"/>
        </w:rPr>
        <w:t>-</w:t>
      </w:r>
      <w:r w:rsidRPr="00D35764">
        <w:rPr>
          <w:sz w:val="22"/>
          <w:szCs w:val="22"/>
        </w:rPr>
        <w:tab/>
        <w:t>labai dažnas (≥ 1/10);</w:t>
      </w:r>
    </w:p>
    <w:p w:rsidR="001B540A" w:rsidRPr="00D35764" w:rsidRDefault="001B540A" w:rsidP="00D35764">
      <w:pPr>
        <w:widowControl w:val="0"/>
        <w:ind w:left="567" w:hanging="567"/>
        <w:rPr>
          <w:sz w:val="22"/>
          <w:szCs w:val="22"/>
        </w:rPr>
      </w:pPr>
      <w:r w:rsidRPr="00D35764">
        <w:rPr>
          <w:sz w:val="22"/>
          <w:szCs w:val="22"/>
        </w:rPr>
        <w:t>-</w:t>
      </w:r>
      <w:r w:rsidRPr="00D35764">
        <w:rPr>
          <w:sz w:val="22"/>
          <w:szCs w:val="22"/>
        </w:rPr>
        <w:tab/>
        <w:t>dažnas (nuo ≥ 1/100 iki &lt; 1/10);</w:t>
      </w:r>
    </w:p>
    <w:p w:rsidR="001B540A" w:rsidRPr="00D35764" w:rsidRDefault="001B540A" w:rsidP="00D35764">
      <w:pPr>
        <w:widowControl w:val="0"/>
        <w:ind w:left="567" w:hanging="567"/>
        <w:rPr>
          <w:sz w:val="22"/>
          <w:szCs w:val="22"/>
        </w:rPr>
      </w:pPr>
      <w:r w:rsidRPr="00D35764">
        <w:rPr>
          <w:sz w:val="22"/>
          <w:szCs w:val="22"/>
        </w:rPr>
        <w:t>-</w:t>
      </w:r>
      <w:r w:rsidRPr="00D35764">
        <w:rPr>
          <w:sz w:val="22"/>
          <w:szCs w:val="22"/>
        </w:rPr>
        <w:tab/>
        <w:t>nedažnas (nuo ≥ 1/1 000 iki &lt; 1/100);</w:t>
      </w:r>
    </w:p>
    <w:p w:rsidR="001B540A" w:rsidRPr="00D35764" w:rsidRDefault="001B540A" w:rsidP="00D35764">
      <w:pPr>
        <w:widowControl w:val="0"/>
        <w:ind w:left="567" w:hanging="567"/>
        <w:rPr>
          <w:sz w:val="22"/>
          <w:szCs w:val="22"/>
        </w:rPr>
      </w:pPr>
      <w:r w:rsidRPr="00D35764">
        <w:rPr>
          <w:sz w:val="22"/>
          <w:szCs w:val="22"/>
        </w:rPr>
        <w:t>-</w:t>
      </w:r>
      <w:r w:rsidRPr="00D35764">
        <w:rPr>
          <w:sz w:val="22"/>
          <w:szCs w:val="22"/>
        </w:rPr>
        <w:tab/>
        <w:t>retas (nuo ≥ 1/10 000 iki &lt; 1/1000);</w:t>
      </w:r>
    </w:p>
    <w:p w:rsidR="001B540A" w:rsidRPr="00D35764" w:rsidRDefault="001B540A" w:rsidP="00D35764">
      <w:pPr>
        <w:widowControl w:val="0"/>
        <w:ind w:left="567" w:hanging="567"/>
        <w:rPr>
          <w:sz w:val="22"/>
          <w:szCs w:val="22"/>
        </w:rPr>
      </w:pPr>
      <w:r w:rsidRPr="00D35764">
        <w:rPr>
          <w:sz w:val="22"/>
          <w:szCs w:val="22"/>
        </w:rPr>
        <w:t>-</w:t>
      </w:r>
      <w:r w:rsidRPr="00D35764">
        <w:rPr>
          <w:sz w:val="22"/>
          <w:szCs w:val="22"/>
        </w:rPr>
        <w:tab/>
        <w:t>labai retas (&lt; 1/10 000);</w:t>
      </w:r>
    </w:p>
    <w:p w:rsidR="001B540A" w:rsidRPr="00D35764" w:rsidRDefault="001B540A" w:rsidP="00D35764">
      <w:pPr>
        <w:widowControl w:val="0"/>
        <w:ind w:left="567" w:hanging="567"/>
        <w:rPr>
          <w:sz w:val="22"/>
          <w:szCs w:val="22"/>
        </w:rPr>
      </w:pPr>
      <w:r w:rsidRPr="00D35764">
        <w:rPr>
          <w:sz w:val="22"/>
          <w:szCs w:val="22"/>
        </w:rPr>
        <w:t>-</w:t>
      </w:r>
      <w:r w:rsidRPr="00D35764">
        <w:rPr>
          <w:sz w:val="22"/>
          <w:szCs w:val="22"/>
        </w:rPr>
        <w:tab/>
        <w:t>nežinomas (negali būti apskaičiuotas pagal turimus duomenis).</w:t>
      </w:r>
    </w:p>
    <w:p w:rsidR="001B540A" w:rsidRPr="00D35764" w:rsidRDefault="001B540A" w:rsidP="00D35764">
      <w:pPr>
        <w:widowControl w:val="0"/>
        <w:rPr>
          <w:sz w:val="22"/>
          <w:szCs w:val="22"/>
        </w:rPr>
      </w:pPr>
    </w:p>
    <w:p w:rsidR="001B540A" w:rsidRPr="00D35764" w:rsidRDefault="001B540A" w:rsidP="00D35764">
      <w:pPr>
        <w:widowControl w:val="0"/>
        <w:rPr>
          <w:sz w:val="22"/>
          <w:szCs w:val="22"/>
        </w:rPr>
      </w:pPr>
      <w:r w:rsidRPr="00D35764">
        <w:rPr>
          <w:sz w:val="22"/>
          <w:szCs w:val="22"/>
        </w:rPr>
        <w:t>Toliau išvardytas nepageidaujamas poveikis apima poveikį, nustatytą tiek trumpalaikio, tiek ilgalaikio gydymo atveju.</w:t>
      </w:r>
    </w:p>
    <w:p w:rsidR="001B540A" w:rsidRPr="00D35764" w:rsidRDefault="001B540A" w:rsidP="00D35764">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734"/>
        <w:gridCol w:w="1952"/>
        <w:gridCol w:w="2332"/>
        <w:gridCol w:w="1570"/>
      </w:tblGrid>
      <w:tr w:rsidR="001B540A" w:rsidRPr="00D35764" w:rsidTr="00823BC8">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left" w:pos="567"/>
              </w:tabs>
              <w:jc w:val="center"/>
              <w:rPr>
                <w:sz w:val="22"/>
                <w:szCs w:val="22"/>
              </w:rPr>
            </w:pPr>
            <w:r w:rsidRPr="00D35764">
              <w:rPr>
                <w:sz w:val="22"/>
                <w:szCs w:val="22"/>
              </w:rPr>
              <w:t>Dažni</w:t>
            </w:r>
          </w:p>
        </w:tc>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left" w:pos="567"/>
              </w:tabs>
              <w:jc w:val="center"/>
              <w:rPr>
                <w:sz w:val="22"/>
                <w:szCs w:val="22"/>
              </w:rPr>
            </w:pPr>
            <w:r w:rsidRPr="00D35764">
              <w:rPr>
                <w:sz w:val="22"/>
                <w:szCs w:val="22"/>
              </w:rPr>
              <w:t>Reti</w:t>
            </w:r>
          </w:p>
        </w:tc>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left" w:pos="567"/>
              </w:tabs>
              <w:jc w:val="center"/>
              <w:rPr>
                <w:sz w:val="22"/>
                <w:szCs w:val="22"/>
              </w:rPr>
            </w:pPr>
            <w:r w:rsidRPr="00D35764">
              <w:rPr>
                <w:sz w:val="22"/>
                <w:szCs w:val="22"/>
              </w:rPr>
              <w:t>Labai reti</w:t>
            </w:r>
          </w:p>
        </w:tc>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left" w:pos="567"/>
              </w:tabs>
              <w:jc w:val="center"/>
              <w:rPr>
                <w:sz w:val="22"/>
                <w:szCs w:val="22"/>
              </w:rPr>
            </w:pPr>
            <w:r w:rsidRPr="00D35764">
              <w:rPr>
                <w:sz w:val="22"/>
                <w:szCs w:val="22"/>
              </w:rPr>
              <w:t>Dažnis nežinomas</w:t>
            </w:r>
          </w:p>
        </w:tc>
      </w:tr>
      <w:tr w:rsidR="001B540A" w:rsidRPr="00D35764" w:rsidTr="00823BC8">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left" w:pos="567"/>
              </w:tabs>
              <w:rPr>
                <w:sz w:val="22"/>
                <w:szCs w:val="22"/>
              </w:rPr>
            </w:pPr>
            <w:r w:rsidRPr="00D35764">
              <w:rPr>
                <w:i/>
                <w:iCs/>
                <w:sz w:val="22"/>
                <w:szCs w:val="22"/>
              </w:rPr>
              <w:t>Kraujo ir limfinės sistemos sutrikimai</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r w:rsidRPr="00D35764">
              <w:rPr>
                <w:color w:val="000000"/>
                <w:sz w:val="22"/>
                <w:szCs w:val="22"/>
              </w:rPr>
              <w:t>Trombocitopenija, leukopenija, anemija (įskaitant hemolizinę ir aplazinę anemiją), agranulocitozė</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r>
      <w:tr w:rsidR="001B540A" w:rsidRPr="00D35764" w:rsidTr="00823BC8">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left" w:pos="567"/>
              </w:tabs>
              <w:rPr>
                <w:sz w:val="22"/>
                <w:szCs w:val="22"/>
              </w:rPr>
            </w:pPr>
            <w:r w:rsidRPr="00D35764">
              <w:rPr>
                <w:i/>
                <w:iCs/>
                <w:sz w:val="22"/>
                <w:szCs w:val="22"/>
              </w:rPr>
              <w:t>Imuninės sistemos sutrikimai</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rPr>
                <w:color w:val="000000"/>
                <w:sz w:val="22"/>
                <w:szCs w:val="22"/>
              </w:rPr>
            </w:pPr>
            <w:r w:rsidRPr="00D35764">
              <w:rPr>
                <w:color w:val="000000"/>
                <w:sz w:val="22"/>
                <w:szCs w:val="22"/>
              </w:rPr>
              <w:t xml:space="preserve">Padidėjęs jautrumas, anafilaksinės ir anafilaktoidinės reakcijos (įskaitant </w:t>
            </w:r>
            <w:r w:rsidRPr="00D35764">
              <w:rPr>
                <w:sz w:val="22"/>
                <w:szCs w:val="22"/>
              </w:rPr>
              <w:t>bronchų spazmą, angioneurozinę edemą,</w:t>
            </w:r>
            <w:r w:rsidRPr="00D35764">
              <w:rPr>
                <w:color w:val="000000"/>
                <w:sz w:val="22"/>
                <w:szCs w:val="22"/>
              </w:rPr>
              <w:t xml:space="preserve"> hipotenziją ir šoką)</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r w:rsidRPr="00D35764">
              <w:rPr>
                <w:color w:val="000000"/>
                <w:sz w:val="22"/>
                <w:szCs w:val="22"/>
              </w:rPr>
              <w:t xml:space="preserve">Angioneurozinė edema (įskaitant veido edemą), </w:t>
            </w:r>
            <w:r w:rsidRPr="00D35764">
              <w:rPr>
                <w:sz w:val="22"/>
                <w:szCs w:val="22"/>
              </w:rPr>
              <w:t>niežulys, dilgėlinė</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r>
      <w:tr w:rsidR="001B540A" w:rsidRPr="00D35764" w:rsidTr="00823BC8">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center" w:pos="4536"/>
                <w:tab w:val="right" w:pos="9072"/>
              </w:tabs>
              <w:rPr>
                <w:sz w:val="22"/>
                <w:szCs w:val="22"/>
              </w:rPr>
            </w:pPr>
            <w:r w:rsidRPr="00D35764">
              <w:rPr>
                <w:i/>
                <w:iCs/>
                <w:sz w:val="22"/>
                <w:szCs w:val="22"/>
              </w:rPr>
              <w:t>Psichikos sutrikimai</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r w:rsidRPr="00D35764">
              <w:rPr>
                <w:color w:val="000000"/>
                <w:sz w:val="22"/>
                <w:szCs w:val="22"/>
              </w:rPr>
              <w:t xml:space="preserve">Dezorientacija, depresija, nemiga, </w:t>
            </w:r>
            <w:r w:rsidRPr="00D35764">
              <w:rPr>
                <w:sz w:val="22"/>
                <w:szCs w:val="22"/>
              </w:rPr>
              <w:t>pavargimas,</w:t>
            </w:r>
            <w:r w:rsidRPr="00D35764">
              <w:rPr>
                <w:color w:val="000000"/>
                <w:sz w:val="22"/>
                <w:szCs w:val="22"/>
              </w:rPr>
              <w:t xml:space="preserve"> košmariški sapnai, dirglumas, psichikos sutrikimas</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r>
      <w:tr w:rsidR="001B540A" w:rsidRPr="00D35764" w:rsidTr="00823BC8">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left" w:pos="720"/>
              </w:tabs>
              <w:rPr>
                <w:sz w:val="22"/>
                <w:szCs w:val="22"/>
              </w:rPr>
            </w:pPr>
            <w:r w:rsidRPr="00D35764">
              <w:rPr>
                <w:i/>
                <w:iCs/>
                <w:sz w:val="22"/>
                <w:szCs w:val="22"/>
              </w:rPr>
              <w:t>Nervų sistemos sutrikimai</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rPr>
                <w:color w:val="000000"/>
                <w:sz w:val="22"/>
                <w:szCs w:val="22"/>
              </w:rPr>
            </w:pPr>
            <w:r w:rsidRPr="00D35764">
              <w:rPr>
                <w:color w:val="000000"/>
                <w:sz w:val="22"/>
                <w:szCs w:val="22"/>
              </w:rPr>
              <w:t>Galvos skausmas, svaigulys</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rPr>
                <w:color w:val="000000"/>
                <w:sz w:val="22"/>
                <w:szCs w:val="22"/>
              </w:rPr>
            </w:pPr>
            <w:r w:rsidRPr="00D35764">
              <w:rPr>
                <w:color w:val="000000"/>
                <w:sz w:val="22"/>
                <w:szCs w:val="22"/>
              </w:rPr>
              <w:t>Somnolencija, nuovargis</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rPr>
                <w:color w:val="000000"/>
                <w:sz w:val="22"/>
                <w:szCs w:val="22"/>
              </w:rPr>
            </w:pPr>
            <w:r w:rsidRPr="00D35764">
              <w:rPr>
                <w:color w:val="000000"/>
                <w:sz w:val="22"/>
                <w:szCs w:val="22"/>
              </w:rPr>
              <w:t>Parestezija, atminties pablogėjimas, traukuliai, nerimas, tremoras, aseptinis meningitas, skonio pojūčio sutrikimas, smegenų kraujagyslių sutrikimas</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r w:rsidRPr="00D35764">
              <w:rPr>
                <w:color w:val="000000"/>
                <w:sz w:val="22"/>
                <w:szCs w:val="22"/>
              </w:rPr>
              <w:t>Sumišimas, haliucinacijos, bendrasis negalavimas</w:t>
            </w:r>
          </w:p>
        </w:tc>
      </w:tr>
      <w:tr w:rsidR="001B540A" w:rsidRPr="00D35764" w:rsidTr="00823BC8">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center" w:pos="4536"/>
                <w:tab w:val="right" w:pos="9072"/>
              </w:tabs>
              <w:rPr>
                <w:sz w:val="22"/>
                <w:szCs w:val="22"/>
              </w:rPr>
            </w:pPr>
            <w:r w:rsidRPr="00D35764">
              <w:rPr>
                <w:i/>
                <w:iCs/>
                <w:sz w:val="22"/>
                <w:szCs w:val="22"/>
              </w:rPr>
              <w:t>Akių sutrikimai</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r w:rsidRPr="00D35764">
              <w:rPr>
                <w:color w:val="000000"/>
                <w:sz w:val="22"/>
                <w:szCs w:val="22"/>
              </w:rPr>
              <w:t>Regos sutrikimas, matomo vaizdo neryškumas, diplopija.</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r>
      <w:tr w:rsidR="001B540A" w:rsidRPr="00D35764" w:rsidTr="00823BC8">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center" w:pos="4536"/>
                <w:tab w:val="right" w:pos="9072"/>
              </w:tabs>
              <w:rPr>
                <w:sz w:val="22"/>
                <w:szCs w:val="22"/>
              </w:rPr>
            </w:pPr>
            <w:r w:rsidRPr="00D35764">
              <w:rPr>
                <w:i/>
                <w:iCs/>
                <w:sz w:val="22"/>
                <w:szCs w:val="22"/>
              </w:rPr>
              <w:t xml:space="preserve">Ausų ir labirintų </w:t>
            </w:r>
            <w:r w:rsidRPr="00D35764">
              <w:rPr>
                <w:i/>
                <w:iCs/>
                <w:sz w:val="22"/>
                <w:szCs w:val="22"/>
              </w:rPr>
              <w:lastRenderedPageBreak/>
              <w:t>sutrikimai</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rPr>
                <w:color w:val="000000"/>
                <w:sz w:val="22"/>
                <w:szCs w:val="22"/>
              </w:rPr>
            </w:pPr>
            <w:r w:rsidRPr="00D35764">
              <w:rPr>
                <w:color w:val="000000"/>
                <w:sz w:val="22"/>
                <w:szCs w:val="22"/>
              </w:rPr>
              <w:lastRenderedPageBreak/>
              <w:t xml:space="preserve">Galvos sukimasis </w:t>
            </w:r>
            <w:r w:rsidRPr="00D35764">
              <w:rPr>
                <w:color w:val="000000"/>
                <w:sz w:val="22"/>
                <w:szCs w:val="22"/>
              </w:rPr>
              <w:lastRenderedPageBreak/>
              <w:t>(</w:t>
            </w:r>
            <w:r w:rsidRPr="00D35764">
              <w:rPr>
                <w:i/>
                <w:iCs/>
                <w:color w:val="000000"/>
                <w:sz w:val="22"/>
                <w:szCs w:val="22"/>
              </w:rPr>
              <w:t>vertigo</w:t>
            </w:r>
            <w:r w:rsidRPr="00D35764">
              <w:rPr>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r w:rsidRPr="00D35764">
              <w:rPr>
                <w:color w:val="000000"/>
                <w:sz w:val="22"/>
                <w:szCs w:val="22"/>
              </w:rPr>
              <w:t>Spengimas ausyse, klausos pablogėjimas</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r>
      <w:tr w:rsidR="001B540A" w:rsidRPr="00D35764" w:rsidTr="00823BC8">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center" w:pos="4536"/>
                <w:tab w:val="right" w:pos="9072"/>
              </w:tabs>
              <w:rPr>
                <w:i/>
                <w:iCs/>
                <w:sz w:val="22"/>
                <w:szCs w:val="22"/>
              </w:rPr>
            </w:pPr>
            <w:r w:rsidRPr="00D35764">
              <w:rPr>
                <w:i/>
                <w:iCs/>
                <w:sz w:val="22"/>
                <w:szCs w:val="22"/>
              </w:rPr>
              <w:t>Širdies sutrikimai</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rPr>
                <w:color w:val="000000"/>
                <w:sz w:val="22"/>
                <w:szCs w:val="22"/>
              </w:rPr>
            </w:pPr>
            <w:r w:rsidRPr="00D35764">
              <w:rPr>
                <w:sz w:val="22"/>
                <w:szCs w:val="22"/>
              </w:rPr>
              <w:t>Skysčio susilaikymas ir edema</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r w:rsidRPr="00D35764">
              <w:rPr>
                <w:color w:val="000000"/>
                <w:sz w:val="22"/>
                <w:szCs w:val="22"/>
              </w:rPr>
              <w:t>Palpitacija, krūtinės skausmas, širdies nepakankamumas, miokardo infarktas</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r w:rsidRPr="00D35764">
              <w:rPr>
                <w:sz w:val="22"/>
                <w:szCs w:val="22"/>
              </w:rPr>
              <w:t>Kounis sindromas</w:t>
            </w:r>
          </w:p>
        </w:tc>
      </w:tr>
      <w:tr w:rsidR="001B540A" w:rsidRPr="00D35764" w:rsidTr="00823BC8">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center" w:pos="4536"/>
                <w:tab w:val="right" w:pos="9072"/>
              </w:tabs>
              <w:rPr>
                <w:sz w:val="22"/>
                <w:szCs w:val="22"/>
              </w:rPr>
            </w:pPr>
            <w:r w:rsidRPr="00D35764">
              <w:rPr>
                <w:i/>
                <w:iCs/>
                <w:sz w:val="22"/>
                <w:szCs w:val="22"/>
              </w:rPr>
              <w:t>Kraujagyslių sutrikimai</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r w:rsidRPr="00D35764">
              <w:rPr>
                <w:color w:val="000000"/>
                <w:sz w:val="22"/>
                <w:szCs w:val="22"/>
              </w:rPr>
              <w:t>Hipertenzija, hipotenzija, vaskulitas</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r>
      <w:tr w:rsidR="001B540A" w:rsidRPr="00D35764" w:rsidTr="00823BC8">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center" w:pos="4536"/>
                <w:tab w:val="right" w:pos="9072"/>
              </w:tabs>
              <w:rPr>
                <w:sz w:val="22"/>
                <w:szCs w:val="22"/>
              </w:rPr>
            </w:pPr>
            <w:r w:rsidRPr="00D35764">
              <w:rPr>
                <w:i/>
                <w:iCs/>
                <w:sz w:val="22"/>
                <w:szCs w:val="22"/>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rPr>
                <w:color w:val="000000"/>
                <w:sz w:val="22"/>
                <w:szCs w:val="22"/>
              </w:rPr>
            </w:pPr>
            <w:r w:rsidRPr="00D35764">
              <w:rPr>
                <w:color w:val="000000"/>
                <w:sz w:val="22"/>
                <w:szCs w:val="22"/>
              </w:rPr>
              <w:t>Astma (įskaitant dispnėją)</w:t>
            </w:r>
          </w:p>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r w:rsidRPr="00D35764">
              <w:rPr>
                <w:color w:val="000000"/>
                <w:sz w:val="22"/>
                <w:szCs w:val="22"/>
              </w:rPr>
              <w:t>Pneumonitas</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r>
      <w:tr w:rsidR="001B540A" w:rsidRPr="00D35764" w:rsidTr="00823BC8">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center" w:pos="4536"/>
                <w:tab w:val="right" w:pos="9072"/>
              </w:tabs>
              <w:rPr>
                <w:sz w:val="22"/>
                <w:szCs w:val="22"/>
              </w:rPr>
            </w:pPr>
            <w:r w:rsidRPr="00D35764">
              <w:rPr>
                <w:i/>
                <w:sz w:val="22"/>
                <w:szCs w:val="22"/>
              </w:rPr>
              <w:t>Virškinimo trakto sutrikimai</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rPr>
                <w:color w:val="000000"/>
                <w:sz w:val="22"/>
                <w:szCs w:val="22"/>
              </w:rPr>
            </w:pPr>
            <w:r w:rsidRPr="00D35764">
              <w:rPr>
                <w:color w:val="000000"/>
                <w:sz w:val="22"/>
                <w:szCs w:val="22"/>
              </w:rPr>
              <w:t xml:space="preserve">Pykinimas, vėmimas, viduriavimas, </w:t>
            </w:r>
            <w:r w:rsidRPr="00D35764">
              <w:rPr>
                <w:sz w:val="22"/>
                <w:szCs w:val="22"/>
              </w:rPr>
              <w:t>vidurių užkietėjimas,</w:t>
            </w:r>
            <w:r w:rsidRPr="00D35764">
              <w:rPr>
                <w:color w:val="000000"/>
                <w:sz w:val="22"/>
                <w:szCs w:val="22"/>
              </w:rPr>
              <w:t xml:space="preserve"> dispepsija, pilvo skausmas, pilvo pūtimas, anoreksija</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rPr>
                <w:sz w:val="22"/>
                <w:szCs w:val="22"/>
              </w:rPr>
            </w:pPr>
            <w:r w:rsidRPr="00D35764">
              <w:rPr>
                <w:color w:val="000000"/>
                <w:sz w:val="22"/>
                <w:szCs w:val="22"/>
              </w:rPr>
              <w:t>Gastritas, virškinimo trakto kraujavimas, vėmimas krauju, melena, viduriavimas kraujingomis išmatomis, virškinimo trakto opa su kraujavimu ar perforacija arba be jų</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r w:rsidRPr="00D35764">
              <w:rPr>
                <w:color w:val="000000"/>
                <w:sz w:val="22"/>
                <w:szCs w:val="22"/>
              </w:rPr>
              <w:t>Kolitas (įskaitant hemoraginį kolitą ir opinio kolito ar Krono ligos paūmėjimą), vidurių užkietėjimas, stomatitas (įskaitant opinį stomatitą), glositas, stemplės sutrikimai, į diafragmą panašios žarnyno striktūros, pankreatitas</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r w:rsidRPr="00D35764">
              <w:rPr>
                <w:sz w:val="22"/>
                <w:szCs w:val="22"/>
              </w:rPr>
              <w:t>Išėminis kolitas</w:t>
            </w:r>
          </w:p>
        </w:tc>
      </w:tr>
      <w:tr w:rsidR="001B540A" w:rsidRPr="00D35764" w:rsidTr="00823BC8">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center" w:pos="4536"/>
                <w:tab w:val="right" w:pos="9072"/>
              </w:tabs>
              <w:rPr>
                <w:sz w:val="22"/>
                <w:szCs w:val="22"/>
              </w:rPr>
            </w:pPr>
            <w:r w:rsidRPr="00D35764">
              <w:rPr>
                <w:i/>
                <w:sz w:val="22"/>
                <w:szCs w:val="22"/>
              </w:rPr>
              <w:t>Kepenų, tulžies pūslės ir latakų sutrikimai</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rPr>
                <w:color w:val="000000"/>
                <w:sz w:val="22"/>
                <w:szCs w:val="22"/>
              </w:rPr>
            </w:pPr>
            <w:r w:rsidRPr="00D35764">
              <w:rPr>
                <w:color w:val="000000"/>
                <w:sz w:val="22"/>
                <w:szCs w:val="22"/>
              </w:rPr>
              <w:t>Transaminazių aktyvumo padidėjimas</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rPr>
                <w:color w:val="000000"/>
                <w:sz w:val="22"/>
                <w:szCs w:val="22"/>
              </w:rPr>
            </w:pPr>
            <w:r w:rsidRPr="00D35764">
              <w:rPr>
                <w:sz w:val="22"/>
                <w:szCs w:val="22"/>
              </w:rPr>
              <w:t>Gelta, besimptomis hepatitas, ūminis hepatitas, lėtinis aktyvus hepatitas, cholestazė</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r w:rsidRPr="00D35764">
              <w:rPr>
                <w:color w:val="000000"/>
                <w:sz w:val="22"/>
                <w:szCs w:val="22"/>
              </w:rPr>
              <w:t>Žaibinis hepatitas, kepenų nekrozė, kepenų nepakankamumas</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r>
      <w:tr w:rsidR="001B540A" w:rsidRPr="00D35764" w:rsidTr="00823BC8">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center" w:pos="4536"/>
                <w:tab w:val="right" w:pos="9072"/>
              </w:tabs>
              <w:rPr>
                <w:sz w:val="22"/>
                <w:szCs w:val="22"/>
              </w:rPr>
            </w:pPr>
            <w:r w:rsidRPr="00D35764">
              <w:rPr>
                <w:i/>
                <w:sz w:val="22"/>
                <w:szCs w:val="22"/>
              </w:rPr>
              <w:t>Odos ir poodinio audinio sutrikimai</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rPr>
                <w:color w:val="000000"/>
                <w:sz w:val="22"/>
                <w:szCs w:val="22"/>
              </w:rPr>
            </w:pPr>
            <w:r w:rsidRPr="00D35764">
              <w:rPr>
                <w:color w:val="000000"/>
                <w:sz w:val="22"/>
                <w:szCs w:val="22"/>
              </w:rPr>
              <w:t>Išbėrimas</w:t>
            </w:r>
          </w:p>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rPr>
                <w:color w:val="000000"/>
                <w:sz w:val="22"/>
                <w:szCs w:val="22"/>
              </w:rPr>
            </w:pPr>
            <w:r w:rsidRPr="00D35764">
              <w:rPr>
                <w:color w:val="000000"/>
                <w:sz w:val="22"/>
                <w:szCs w:val="22"/>
              </w:rPr>
              <w:t>Dilgėlinė</w:t>
            </w:r>
          </w:p>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r w:rsidRPr="00D35764">
              <w:rPr>
                <w:color w:val="000000"/>
                <w:sz w:val="22"/>
                <w:szCs w:val="22"/>
              </w:rPr>
              <w:t>Pūslinė erupcija, egzema, eritema, daugiaformė eritema, Stevens-Johnson sindromas, toksinė epidermio nekrolizė (Lyell sindromas), eksfoliacinis dermatitas, plaukų slinkimas, jautrumo šviesai reakcija, purpura, alerginė purpura, niežėjimas</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r>
      <w:tr w:rsidR="001B540A" w:rsidRPr="00D35764" w:rsidTr="00823BC8">
        <w:tc>
          <w:tcPr>
            <w:tcW w:w="0" w:type="auto"/>
            <w:tcBorders>
              <w:top w:val="single" w:sz="4" w:space="0" w:color="auto"/>
              <w:left w:val="single" w:sz="4" w:space="0" w:color="auto"/>
              <w:bottom w:val="single" w:sz="4" w:space="0" w:color="auto"/>
              <w:right w:val="single" w:sz="4" w:space="0" w:color="auto"/>
            </w:tcBorders>
            <w:hideMark/>
          </w:tcPr>
          <w:p w:rsidR="001B540A" w:rsidRPr="00D35764" w:rsidRDefault="001B540A" w:rsidP="00D35764">
            <w:pPr>
              <w:widowControl w:val="0"/>
              <w:tabs>
                <w:tab w:val="center" w:pos="4536"/>
                <w:tab w:val="right" w:pos="9072"/>
              </w:tabs>
              <w:rPr>
                <w:sz w:val="22"/>
                <w:szCs w:val="22"/>
              </w:rPr>
            </w:pPr>
            <w:r w:rsidRPr="00D35764">
              <w:rPr>
                <w:i/>
                <w:sz w:val="22"/>
                <w:szCs w:val="22"/>
              </w:rPr>
              <w:t>Inkstų ir šlapimo takų sutrikimai</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r w:rsidRPr="00D35764">
              <w:rPr>
                <w:sz w:val="22"/>
                <w:szCs w:val="22"/>
              </w:rPr>
              <w:t>Inkstų nepakankamumas, ūminis inkstų nepakankamumas, hematurija, proteinurija, nefrozinis sindromas, intersticinis nefritas, papilinė nekrozė</w:t>
            </w:r>
          </w:p>
        </w:tc>
        <w:tc>
          <w:tcPr>
            <w:tcW w:w="0" w:type="auto"/>
            <w:tcBorders>
              <w:top w:val="single" w:sz="4" w:space="0" w:color="auto"/>
              <w:left w:val="single" w:sz="4" w:space="0" w:color="auto"/>
              <w:bottom w:val="single" w:sz="4" w:space="0" w:color="auto"/>
              <w:right w:val="single" w:sz="4" w:space="0" w:color="auto"/>
            </w:tcBorders>
          </w:tcPr>
          <w:p w:rsidR="001B540A" w:rsidRPr="00D35764" w:rsidRDefault="001B540A" w:rsidP="00D35764">
            <w:pPr>
              <w:widowControl w:val="0"/>
              <w:tabs>
                <w:tab w:val="left" w:pos="567"/>
              </w:tabs>
              <w:rPr>
                <w:sz w:val="22"/>
                <w:szCs w:val="22"/>
              </w:rPr>
            </w:pPr>
          </w:p>
        </w:tc>
      </w:tr>
    </w:tbl>
    <w:p w:rsidR="001B540A" w:rsidRPr="00D35764" w:rsidRDefault="001B540A" w:rsidP="00D35764">
      <w:pPr>
        <w:widowControl w:val="0"/>
        <w:rPr>
          <w:sz w:val="22"/>
          <w:szCs w:val="22"/>
        </w:rPr>
      </w:pPr>
    </w:p>
    <w:p w:rsidR="001B540A" w:rsidRPr="00D35764" w:rsidRDefault="001B540A" w:rsidP="00D35764">
      <w:pPr>
        <w:widowControl w:val="0"/>
        <w:rPr>
          <w:sz w:val="22"/>
          <w:szCs w:val="22"/>
        </w:rPr>
      </w:pPr>
      <w:r w:rsidRPr="00D35764">
        <w:rPr>
          <w:sz w:val="22"/>
          <w:szCs w:val="22"/>
        </w:rPr>
        <w:t>Klinikiniai tyrimai ir epidemiologiniai duomenys nuosekliai patvirtina, kad diklofenako vartojimas, ypač didelėmis dozėmis (150 mg per parą) ir ilgą laiką, gali būti susijęs su arterijų trombozės reiškinių (pvz., miokardo infarkto arba insulto) rizikos padidėjimu (žr. 4.3 ir 4.4 skyrius).</w:t>
      </w:r>
    </w:p>
    <w:p w:rsidR="001B540A" w:rsidRPr="00D35764" w:rsidRDefault="001B540A" w:rsidP="00D35764">
      <w:pPr>
        <w:widowControl w:val="0"/>
        <w:rPr>
          <w:sz w:val="22"/>
          <w:szCs w:val="22"/>
        </w:rPr>
      </w:pPr>
    </w:p>
    <w:p w:rsidR="001B540A" w:rsidRPr="00D35764" w:rsidRDefault="001B540A" w:rsidP="00D35764">
      <w:pPr>
        <w:widowControl w:val="0"/>
        <w:autoSpaceDE w:val="0"/>
        <w:autoSpaceDN w:val="0"/>
        <w:adjustRightInd w:val="0"/>
        <w:rPr>
          <w:sz w:val="22"/>
          <w:szCs w:val="22"/>
          <w:u w:val="single"/>
        </w:rPr>
      </w:pPr>
      <w:r w:rsidRPr="00D35764">
        <w:rPr>
          <w:noProof/>
          <w:sz w:val="22"/>
          <w:szCs w:val="22"/>
          <w:u w:val="single"/>
        </w:rPr>
        <w:t>Pranešimas apie įtariamas nepageidaujamas reakcijas</w:t>
      </w:r>
    </w:p>
    <w:p w:rsidR="001B540A" w:rsidRPr="00D35764" w:rsidRDefault="001B540A" w:rsidP="00D35764">
      <w:pPr>
        <w:widowControl w:val="0"/>
        <w:autoSpaceDE w:val="0"/>
        <w:autoSpaceDN w:val="0"/>
        <w:adjustRightInd w:val="0"/>
        <w:jc w:val="both"/>
        <w:rPr>
          <w:noProof/>
          <w:sz w:val="22"/>
          <w:szCs w:val="22"/>
        </w:rPr>
      </w:pPr>
      <w:r w:rsidRPr="00D35764">
        <w:rPr>
          <w:noProof/>
          <w:sz w:val="22"/>
          <w:szCs w:val="22"/>
        </w:rPr>
        <w:t>Svarbu pranešti apie įtariamas nepageidaujamas reakcijas, pastebėtas po vaistinio preparato registracijos, nes tai leidžia nuolat stebėti vaistinio preparato naudos ir rizikos santykį.</w:t>
      </w:r>
      <w:r w:rsidRPr="00D35764">
        <w:rPr>
          <w:sz w:val="22"/>
          <w:szCs w:val="22"/>
        </w:rPr>
        <w:t xml:space="preserve"> </w:t>
      </w:r>
      <w:r w:rsidRPr="00D35764">
        <w:rPr>
          <w:noProof/>
          <w:sz w:val="22"/>
          <w:szCs w:val="22"/>
        </w:rPr>
        <w:t xml:space="preserve">Sveikatos priežiūros specialistai turi pranešti apie bet kokias įtariamas nepageidaujamas reakcijas, užpildę interneto svetainėje </w:t>
      </w:r>
      <w:r w:rsidRPr="00D35764">
        <w:rPr>
          <w:noProof/>
          <w:color w:val="3333FF"/>
          <w:sz w:val="22"/>
          <w:szCs w:val="22"/>
          <w:u w:val="single"/>
        </w:rPr>
        <w:t>http://</w:t>
      </w:r>
      <w:hyperlink r:id="rId7" w:history="1">
        <w:r w:rsidRPr="00D35764">
          <w:rPr>
            <w:rFonts w:eastAsia="SimSun"/>
            <w:noProof/>
            <w:color w:val="3333FF"/>
            <w:sz w:val="22"/>
            <w:szCs w:val="22"/>
            <w:u w:val="single"/>
          </w:rPr>
          <w:t>www.vvkt.lt</w:t>
        </w:r>
      </w:hyperlink>
      <w:r w:rsidRPr="00D35764">
        <w:rPr>
          <w:noProof/>
          <w:color w:val="3333FF"/>
          <w:sz w:val="22"/>
          <w:szCs w:val="22"/>
          <w:u w:val="single"/>
        </w:rPr>
        <w:t>/</w:t>
      </w:r>
      <w:r w:rsidRPr="00D35764">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35764">
          <w:rPr>
            <w:rFonts w:eastAsia="SimSun"/>
            <w:noProof/>
            <w:color w:val="3333FF"/>
            <w:sz w:val="22"/>
            <w:szCs w:val="22"/>
            <w:u w:val="single"/>
          </w:rPr>
          <w:t>NepageidaujamaR@vvkt.lt</w:t>
        </w:r>
      </w:hyperlink>
      <w:r w:rsidRPr="00D35764">
        <w:rPr>
          <w:noProof/>
          <w:color w:val="3333FF"/>
          <w:sz w:val="22"/>
          <w:szCs w:val="22"/>
        </w:rPr>
        <w:t>),</w:t>
      </w:r>
      <w:r w:rsidRPr="00D35764">
        <w:rPr>
          <w:noProof/>
          <w:sz w:val="22"/>
          <w:szCs w:val="22"/>
        </w:rPr>
        <w:t xml:space="preserve"> per interneto svetainę (adresu </w:t>
      </w:r>
      <w:hyperlink r:id="rId9" w:history="1">
        <w:r w:rsidRPr="00D35764">
          <w:rPr>
            <w:noProof/>
            <w:color w:val="3333FF"/>
            <w:sz w:val="22"/>
            <w:szCs w:val="22"/>
            <w:u w:val="single"/>
          </w:rPr>
          <w:t>http://www.vvkt.lt</w:t>
        </w:r>
      </w:hyperlink>
      <w:r w:rsidRPr="00D35764">
        <w:rPr>
          <w:noProof/>
          <w:sz w:val="22"/>
          <w:szCs w:val="22"/>
        </w:rPr>
        <w:t>).</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4.9</w:t>
      </w:r>
      <w:r w:rsidRPr="00D35764">
        <w:rPr>
          <w:b/>
          <w:bCs/>
          <w:kern w:val="32"/>
          <w:sz w:val="22"/>
          <w:szCs w:val="22"/>
        </w:rPr>
        <w:tab/>
        <w:t>Perdozavimas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rPr>
          <w:sz w:val="22"/>
          <w:szCs w:val="22"/>
          <w:u w:val="single"/>
        </w:rPr>
      </w:pPr>
      <w:r w:rsidRPr="00D35764">
        <w:rPr>
          <w:sz w:val="22"/>
          <w:szCs w:val="22"/>
          <w:u w:val="single"/>
        </w:rPr>
        <w:t>Simptomai</w:t>
      </w:r>
    </w:p>
    <w:p w:rsidR="001B540A" w:rsidRPr="00D35764" w:rsidRDefault="001B540A" w:rsidP="00D35764">
      <w:pPr>
        <w:widowControl w:val="0"/>
        <w:rPr>
          <w:sz w:val="22"/>
          <w:szCs w:val="22"/>
        </w:rPr>
      </w:pPr>
      <w:r w:rsidRPr="00D35764">
        <w:rPr>
          <w:sz w:val="22"/>
          <w:szCs w:val="22"/>
        </w:rPr>
        <w:t>Būdingo klinikinės diklofenako perdozavimo išraiškos nebūna. Perdozavimas gali sukelti tokių simptomų kaip vėmimas, kraujavimas iš virškinimo trakto, viduriavimas, svaigulys, spengimas ausyse ar traukuliai. Sunkaus apsinuodijimo atveju gali pasireikšti ūminis inkstų nepakankamumas ir kepenų pažeidimas.</w:t>
      </w:r>
    </w:p>
    <w:p w:rsidR="001B540A" w:rsidRPr="00D35764" w:rsidRDefault="001B540A" w:rsidP="00D35764">
      <w:pPr>
        <w:widowControl w:val="0"/>
        <w:rPr>
          <w:sz w:val="22"/>
          <w:szCs w:val="22"/>
        </w:rPr>
      </w:pPr>
    </w:p>
    <w:p w:rsidR="001B540A" w:rsidRPr="00D35764" w:rsidRDefault="001B540A" w:rsidP="00D35764">
      <w:pPr>
        <w:widowControl w:val="0"/>
        <w:rPr>
          <w:sz w:val="22"/>
          <w:szCs w:val="22"/>
          <w:u w:val="single"/>
        </w:rPr>
      </w:pPr>
      <w:r w:rsidRPr="00D35764">
        <w:rPr>
          <w:sz w:val="22"/>
          <w:szCs w:val="22"/>
          <w:u w:val="single"/>
        </w:rPr>
        <w:t>Gydymas</w:t>
      </w:r>
    </w:p>
    <w:p w:rsidR="001B540A" w:rsidRPr="00D35764" w:rsidRDefault="001B540A" w:rsidP="00D35764">
      <w:pPr>
        <w:widowControl w:val="0"/>
        <w:rPr>
          <w:sz w:val="22"/>
          <w:szCs w:val="22"/>
        </w:rPr>
      </w:pPr>
      <w:r w:rsidRPr="00D35764">
        <w:rPr>
          <w:sz w:val="22"/>
          <w:szCs w:val="22"/>
        </w:rPr>
        <w:t>Ūminio apsinuodijimo NVNU, įskaitant diklofenaką, atveju, visų pirma turi būti taikomos palaikomosios priemonės ir skiriamas simptominis gydymas. Palaikomosios priemonės ir simptominis gydymas skiriamas siekiant pašalinti tokias komplikacijas kaip hipotenzija, širdies nepakankamumas, traukuliai, virškinimo trakto sutrikimas ir kvėpavimo slopinimas.</w:t>
      </w:r>
    </w:p>
    <w:p w:rsidR="001B540A" w:rsidRPr="00D35764" w:rsidRDefault="001B540A" w:rsidP="00D35764">
      <w:pPr>
        <w:widowControl w:val="0"/>
        <w:rPr>
          <w:sz w:val="22"/>
          <w:szCs w:val="22"/>
        </w:rPr>
      </w:pPr>
    </w:p>
    <w:p w:rsidR="001B540A" w:rsidRPr="00D35764" w:rsidRDefault="001B540A" w:rsidP="00D35764">
      <w:pPr>
        <w:widowControl w:val="0"/>
        <w:rPr>
          <w:sz w:val="22"/>
          <w:szCs w:val="22"/>
        </w:rPr>
      </w:pPr>
      <w:r w:rsidRPr="00D35764">
        <w:rPr>
          <w:sz w:val="22"/>
          <w:szCs w:val="22"/>
        </w:rPr>
        <w:t>Specialiosios priemonės, pavyzdžiui, intensyvus diurezės skatinimas, dializė ar hemoperfuzija NVNU, įskaitant diklofenaką, eliminuoti tikriausiai nepadės, nes didelė vaistinio preparato dalis būna prisijungusi prie baltymų ir daug jo metabolizuojama.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5.</w:t>
      </w:r>
      <w:r w:rsidRPr="00D35764">
        <w:rPr>
          <w:b/>
          <w:bCs/>
          <w:kern w:val="32"/>
          <w:sz w:val="22"/>
          <w:szCs w:val="22"/>
        </w:rPr>
        <w:tab/>
        <w:t>FARMAKOLOGINĖS SAVYBĖS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5.1</w:t>
      </w:r>
      <w:r w:rsidRPr="00D35764">
        <w:rPr>
          <w:b/>
          <w:bCs/>
          <w:kern w:val="32"/>
          <w:sz w:val="22"/>
          <w:szCs w:val="22"/>
        </w:rPr>
        <w:tab/>
        <w:t>Farmakodinaminės savybės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Farmakoterapinė grupė – nesteroidiniai vaistiniai preparatai nuo uždegimo, ATC kodas – M01AB05.</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Diklofenakas yra nesteroidinis vaistinis preparatas nuo uždegimo, kuris mažina skausmą, uždegimą ir pakilusią temperatūrą. Jis slopina fermentą ciklooksigenazę ir dėl to – prostaglandinų sintezę. Nustatyta, kad, vartojant šį vaistinį preparatą, sumažėja prostaglandinų koncentracija šlapime, skrandžio gleivinėje ir sąnariniame skystyje.</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Diklofenakas vartojamas kai kurių sąnarių ligų simptominiam gydymui ir silpno ir vidutinio stiprumo skausmo malšinimui.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5.2</w:t>
      </w:r>
      <w:r w:rsidRPr="00D35764">
        <w:rPr>
          <w:b/>
          <w:bCs/>
          <w:kern w:val="32"/>
          <w:sz w:val="22"/>
          <w:szCs w:val="22"/>
        </w:rPr>
        <w:tab/>
        <w:t>Farmakokinetinės savybės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iCs/>
          <w:sz w:val="22"/>
          <w:szCs w:val="22"/>
          <w:u w:val="single"/>
        </w:rPr>
      </w:pPr>
      <w:r w:rsidRPr="00D35764">
        <w:rPr>
          <w:iCs/>
          <w:sz w:val="22"/>
          <w:szCs w:val="22"/>
          <w:u w:val="single"/>
        </w:rPr>
        <w:t>Absorbcija</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Išgertas diklofenakas greitai absorbuojamas. Absorbuojamas kiekis viršija 90 %, tačiau dėl kepenyse vykstančio priešsisteminio metabolizmo biologinis prieinamumas yra tik apie 60 %. Išgėrus diklofena</w:t>
      </w:r>
      <w:r w:rsidRPr="00D35764">
        <w:rPr>
          <w:sz w:val="22"/>
          <w:szCs w:val="22"/>
        </w:rPr>
        <w:softHyphen/>
        <w:t>ko, didžiausia jo koncentracija serume susidaro per 1</w:t>
      </w:r>
      <w:r w:rsidRPr="00D35764">
        <w:rPr>
          <w:sz w:val="22"/>
          <w:szCs w:val="22"/>
        </w:rPr>
        <w:noBreakHyphen/>
        <w:t>4 val. (priklausomai nuo farmacinės formos).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Diklofenakas absorbuojamas dvylikapirštėje žarnoje ir kitose plonosios žarnos dalyse. Maistas lėtina diklofenako assorbciją (didžiausia vaistinio preparato koncentracija serume susidaro vėliau ir būna mažesnė, tačiau absorbuojamas jo kiekis nepakinta). Įtakos ilgai vartojamo diklofenako koncentracijai serume maistas neturi.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iCs/>
          <w:sz w:val="22"/>
          <w:szCs w:val="22"/>
          <w:u w:val="single"/>
        </w:rPr>
      </w:pPr>
      <w:r w:rsidRPr="00D35764">
        <w:rPr>
          <w:iCs/>
          <w:sz w:val="22"/>
          <w:szCs w:val="22"/>
          <w:u w:val="single"/>
        </w:rPr>
        <w:t>Pasiskirstymas</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lastRenderedPageBreak/>
        <w:t>Daugiau kaip 99 % diklofenako būna prisijungusio prie plazmos baltymų, ypač albuminų.</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Diklofenakas lengvai difunduoja į sąnarinį skystį, kur jo koncentracija sudaro 60</w:t>
      </w:r>
      <w:r w:rsidRPr="00D35764">
        <w:rPr>
          <w:sz w:val="22"/>
          <w:szCs w:val="22"/>
        </w:rPr>
        <w:noBreakHyphen/>
        <w:t>70 % esančios seru</w:t>
      </w:r>
      <w:r w:rsidRPr="00D35764">
        <w:rPr>
          <w:sz w:val="22"/>
          <w:szCs w:val="22"/>
        </w:rPr>
        <w:softHyphen/>
        <w:t>me. Po 3-6 val. nepakitusio vaistinio preparato ir jo metabolitų koncentracija sąnariniame skystyje būna didesnė negu serume. Iš sąnarinio skysčio diklofenakas šalinamas lėčiau negu iš serumo.</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iCs/>
          <w:sz w:val="22"/>
          <w:szCs w:val="22"/>
          <w:u w:val="single"/>
        </w:rPr>
      </w:pPr>
      <w:r w:rsidRPr="00D35764">
        <w:rPr>
          <w:iCs/>
          <w:sz w:val="22"/>
          <w:szCs w:val="22"/>
          <w:u w:val="single"/>
        </w:rPr>
        <w:t>Biotransformacija ir eliminacija</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Diklofenako biologinis pusinis eliminacijos laikas – 1-2 val. Dėl lengvo inkstų ar kepenų funkcijos sutrikimo jis nepakinta.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Beveik visas diklofenakas metabolizuojamas kepenyse, daugiausia – hidroksilinimo ir metoksilinimo būdais. Apie 70 % jo išskiriama su šlapimu farmakologiškai neaktyvių metabolitų pavidalo, tik 1 % – nemetabolizuoto. Likusioji metabolitų dalis pašalinama su tulžimi ir išmatomis.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iCs/>
          <w:sz w:val="22"/>
          <w:szCs w:val="22"/>
          <w:u w:val="single"/>
        </w:rPr>
      </w:pPr>
      <w:r w:rsidRPr="00D35764">
        <w:rPr>
          <w:iCs/>
          <w:sz w:val="22"/>
          <w:szCs w:val="22"/>
          <w:u w:val="single"/>
        </w:rPr>
        <w:t>Senyvi pacientai</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Dėl senyvo amžiaus diklofenako absorbcija, pasiskirstymas, biotransformacija ir eliminacija reikšmingai nepakinta.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5.3</w:t>
      </w:r>
      <w:r w:rsidRPr="00D35764">
        <w:rPr>
          <w:b/>
          <w:bCs/>
          <w:kern w:val="32"/>
          <w:sz w:val="22"/>
          <w:szCs w:val="22"/>
        </w:rPr>
        <w:tab/>
        <w:t>Ikiklinikinių saugumo tyrimų duomenys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Ūminio toksiškumo tyrimai parodė palyginus didelį geriamo, į pilvaplėvės ertmę, į veną ar po oda var</w:t>
      </w:r>
      <w:r w:rsidRPr="00D35764">
        <w:rPr>
          <w:sz w:val="22"/>
          <w:szCs w:val="22"/>
        </w:rPr>
        <w:softHyphen/>
        <w:t>tojamo diklofenako toksiškumą laboratoriniams gyvūnams. Daugumai gyvūnų rūšių LD</w:t>
      </w:r>
      <w:r w:rsidRPr="00D35764">
        <w:rPr>
          <w:sz w:val="22"/>
          <w:szCs w:val="22"/>
          <w:vertAlign w:val="subscript"/>
        </w:rPr>
        <w:t>50</w:t>
      </w:r>
      <w:r w:rsidRPr="00D35764">
        <w:rPr>
          <w:sz w:val="22"/>
          <w:szCs w:val="22"/>
        </w:rPr>
        <w:t xml:space="preserve"> buvo mažes</w:t>
      </w:r>
      <w:r w:rsidRPr="00D35764">
        <w:rPr>
          <w:sz w:val="22"/>
          <w:szCs w:val="22"/>
        </w:rPr>
        <w:softHyphen/>
        <w:t>nė kaip 500 mg/kg: pelėms – 116-530 mg/kg, žiurkėms – 52-240 mg/kg, triušiams – didesnė kaip 100</w:t>
      </w:r>
      <w:r w:rsidRPr="00D35764">
        <w:rPr>
          <w:sz w:val="22"/>
          <w:szCs w:val="22"/>
        </w:rPr>
        <w:noBreakHyphen/>
        <w:t>157 mg/kg, šunims – 42-59 mg/kg. LD</w:t>
      </w:r>
      <w:r w:rsidRPr="00D35764">
        <w:rPr>
          <w:sz w:val="22"/>
          <w:szCs w:val="22"/>
          <w:vertAlign w:val="subscript"/>
        </w:rPr>
        <w:t>50</w:t>
      </w:r>
      <w:r w:rsidRPr="00D35764">
        <w:rPr>
          <w:sz w:val="22"/>
          <w:szCs w:val="22"/>
        </w:rPr>
        <w:t xml:space="preserve"> beždžionėms buvo 3200 mg/kg. Remiantis šių tyrimų duomenimis, žiurkės ir šunys yra jautresni toksiniam diklofenako poveikiui negu kitų rūšių gyvūnai.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Ilgai iki 16 mg/kg kūno svorio dozėmis gerti duodamas diklofenakas sukėlė toksinį poveikį žiurkių virškinimo traktui ir kepenims. Tyrimų su rezus beždžionėmis rezultatai buvo kitokie: virškinimo trak</w:t>
      </w:r>
      <w:r w:rsidRPr="00D35764">
        <w:rPr>
          <w:sz w:val="22"/>
          <w:szCs w:val="22"/>
        </w:rPr>
        <w:softHyphen/>
        <w:t>to pažeidimų rasta tik skiriant šio vaistinio preparato didžiausiomis dozėmis (75 mg/kg per parą) 6 mėnesius. Manoma, kad su rūšimi susiję toksiškumo skirtumai priklauso nuo skirtingo šio vaistinio preparato metabolizmo. Pažymėta, kad žmonių organizme diklofenakas metabolizuojamas panašiai kaip rezus beždžionių.</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Yra duomenų, kad diklofenakas ir kiti prostaglandinų sintezę slopinantys preparatai slopina ovuliaciją žiurkių ir triušių patelėms ir sulėtina implantaciją žiurkių patelėms (5). NVNU gali turėti įtakos mažiausiai vieno tipo moteriškos lyties vaisingumui. Prostaglandinų sintezės slopinimo metu padidėja dažnis liuteinizuoto nepratrūkusio folikulo sindromas, tai sąlygos, kuriose normalus progesterono kiekis serume atitinka ovuliaciją, bet ciklas yra neovuliacinis, nes folikulo sienelės yra neplyšusios. Ultragarsinio tyrimo metu, stebint folikulo vystimąsi, moterims vartojančioms kai kuriuos NVNU, penkis kartus padidėja rizika šio sindromo išsivystymui. Ilgalaikis NVNU vartojimas gydant lėtinį skausmą ar reumatinius susirgimus gali įtakoti vaisingumą. Panašūs duomenys yra tiek COX-1 tiek COX-2 NVNU.</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Su pelėmis, žiurkėmis ir triušiais atliktais poveikio reprodukcijai tyrimais diklofenako teratogeninio poveikio nenustatyta, tačiau iki 20 mg/kg paros dozės gali sukelti toksinį poveikį nėščiai patelei ir vaisiui. Dėl diklofenako sukeliamo prostaglandinų sintezės slopinimo gali prailgėti nėštumo trukmė.</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 xml:space="preserve">Diklofenako mutageninio ir kancerogeninio poveikio nenustatyta. Tyrimais </w:t>
      </w:r>
      <w:r w:rsidRPr="00D35764">
        <w:rPr>
          <w:i/>
          <w:sz w:val="22"/>
          <w:szCs w:val="22"/>
        </w:rPr>
        <w:t>in vitro</w:t>
      </w:r>
      <w:r w:rsidRPr="00D35764">
        <w:rPr>
          <w:sz w:val="22"/>
          <w:szCs w:val="22"/>
        </w:rPr>
        <w:t xml:space="preserve"> ir </w:t>
      </w:r>
      <w:r w:rsidRPr="00D35764">
        <w:rPr>
          <w:i/>
          <w:sz w:val="22"/>
          <w:szCs w:val="22"/>
        </w:rPr>
        <w:t>in vivo</w:t>
      </w:r>
      <w:r w:rsidRPr="00D35764">
        <w:rPr>
          <w:sz w:val="22"/>
          <w:szCs w:val="22"/>
        </w:rPr>
        <w:t xml:space="preserve"> nustaty</w:t>
      </w:r>
      <w:r w:rsidRPr="00D35764">
        <w:rPr>
          <w:sz w:val="22"/>
          <w:szCs w:val="22"/>
        </w:rPr>
        <w:softHyphen/>
        <w:t>tas galimas šio vaistinio preparato fototoksinis poveikis.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6.</w:t>
      </w:r>
      <w:r w:rsidRPr="00D35764">
        <w:rPr>
          <w:b/>
          <w:bCs/>
          <w:kern w:val="32"/>
          <w:sz w:val="22"/>
          <w:szCs w:val="22"/>
        </w:rPr>
        <w:tab/>
        <w:t>FARMACINĖ INFORMACIJA</w:t>
      </w:r>
    </w:p>
    <w:p w:rsidR="001B540A" w:rsidRPr="00D35764" w:rsidRDefault="001B540A" w:rsidP="00D35764">
      <w:pPr>
        <w:widowControl w:val="0"/>
        <w:numPr>
          <w:ilvl w:val="12"/>
          <w:numId w:val="0"/>
        </w:numPr>
        <w:tabs>
          <w:tab w:val="left" w:pos="8505"/>
        </w:tabs>
        <w:ind w:right="-2"/>
        <w:rPr>
          <w:b/>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6.1</w:t>
      </w:r>
      <w:r w:rsidRPr="00D35764">
        <w:rPr>
          <w:b/>
          <w:bCs/>
          <w:kern w:val="32"/>
          <w:sz w:val="22"/>
          <w:szCs w:val="22"/>
        </w:rPr>
        <w:tab/>
        <w:t>Pagalbinių medžiagų sąrašas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Sacharozė</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lastRenderedPageBreak/>
        <w:t>Polisorbatas 80</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Makrogolis 6000</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Hipromeliozė</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Cetilo alkoholis</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Koloidinis bevandenis silicio dioksidas</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Talkas</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Povidonas</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Magnio stearatas</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Titano dioksidas (E171)</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Geležies oksidas (E172)</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6.2</w:t>
      </w:r>
      <w:r w:rsidRPr="00D35764">
        <w:rPr>
          <w:b/>
          <w:bCs/>
          <w:kern w:val="32"/>
          <w:sz w:val="22"/>
          <w:szCs w:val="22"/>
        </w:rPr>
        <w:tab/>
        <w:t>Nesuderinamumas</w:t>
      </w:r>
    </w:p>
    <w:p w:rsidR="001B540A" w:rsidRPr="00D35764" w:rsidRDefault="001B540A" w:rsidP="00D35764">
      <w:pPr>
        <w:widowControl w:val="0"/>
        <w:rPr>
          <w:sz w:val="22"/>
          <w:szCs w:val="22"/>
        </w:rPr>
      </w:pPr>
    </w:p>
    <w:p w:rsidR="001B540A" w:rsidRPr="00D35764" w:rsidRDefault="001B540A" w:rsidP="00D35764">
      <w:pPr>
        <w:widowControl w:val="0"/>
        <w:rPr>
          <w:sz w:val="22"/>
          <w:szCs w:val="22"/>
        </w:rPr>
      </w:pPr>
      <w:r w:rsidRPr="00D35764">
        <w:rPr>
          <w:sz w:val="22"/>
          <w:szCs w:val="22"/>
        </w:rPr>
        <w:t>Duomenys nebūtini.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6.3</w:t>
      </w:r>
      <w:r w:rsidRPr="00D35764">
        <w:rPr>
          <w:b/>
          <w:bCs/>
          <w:kern w:val="32"/>
          <w:sz w:val="22"/>
          <w:szCs w:val="22"/>
        </w:rPr>
        <w:tab/>
        <w:t>Tinkamumo laikas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5 metai.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6.4</w:t>
      </w:r>
      <w:r w:rsidRPr="00D35764">
        <w:rPr>
          <w:b/>
          <w:bCs/>
          <w:kern w:val="32"/>
          <w:sz w:val="22"/>
          <w:szCs w:val="22"/>
        </w:rPr>
        <w:tab/>
        <w:t>Specialios laikymo sąlygos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Laikyti ne aukštesnėje kaip 25 </w:t>
      </w:r>
      <w:r w:rsidRPr="00D35764">
        <w:rPr>
          <w:sz w:val="22"/>
          <w:szCs w:val="22"/>
        </w:rPr>
        <w:sym w:font="Symbol" w:char="F0B0"/>
      </w:r>
      <w:r w:rsidRPr="00D35764">
        <w:rPr>
          <w:sz w:val="22"/>
          <w:szCs w:val="22"/>
        </w:rPr>
        <w:t>C temperatūroje.</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Laikyti gamintojo pakuotėje, kad vaistinis preparatas būtų apsaugotas nuo drėgmės.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6.5</w:t>
      </w:r>
      <w:r w:rsidRPr="00D35764">
        <w:rPr>
          <w:b/>
          <w:bCs/>
          <w:kern w:val="32"/>
          <w:sz w:val="22"/>
          <w:szCs w:val="22"/>
        </w:rPr>
        <w:tab/>
        <w:t>Talpyklės pobūdis ir jos turinys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Lizdinės plokštelės (Al folija, PVC folija).</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Dėžutėje yra 20 pailginto atpalaidavimo tablečių (2 lizdinės plokštelės po 10 pailginto atpalaidavimo tablečių).</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6.6</w:t>
      </w:r>
      <w:r w:rsidRPr="00D35764">
        <w:rPr>
          <w:b/>
          <w:bCs/>
          <w:kern w:val="32"/>
          <w:sz w:val="22"/>
          <w:szCs w:val="22"/>
        </w:rPr>
        <w:tab/>
        <w:t>Specialūs reikalavimai atliekoms tvarkyti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Specialių reikalavimų nėra.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7.</w:t>
      </w:r>
      <w:r w:rsidRPr="00D35764">
        <w:rPr>
          <w:b/>
          <w:bCs/>
          <w:kern w:val="32"/>
          <w:sz w:val="22"/>
          <w:szCs w:val="22"/>
        </w:rPr>
        <w:tab/>
        <w:t>REGISTRUOTOJAS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D35764" w:rsidP="00D35764">
      <w:pPr>
        <w:widowControl w:val="0"/>
        <w:numPr>
          <w:ilvl w:val="12"/>
          <w:numId w:val="0"/>
        </w:numPr>
        <w:tabs>
          <w:tab w:val="left" w:pos="8505"/>
        </w:tabs>
        <w:ind w:right="-2"/>
        <w:rPr>
          <w:sz w:val="22"/>
          <w:szCs w:val="22"/>
        </w:rPr>
      </w:pPr>
      <w:r>
        <w:rPr>
          <w:sz w:val="22"/>
          <w:szCs w:val="22"/>
        </w:rPr>
        <w:t>KRKA</w:t>
      </w:r>
      <w:r w:rsidR="001B540A" w:rsidRPr="00D35764">
        <w:rPr>
          <w:sz w:val="22"/>
          <w:szCs w:val="22"/>
        </w:rPr>
        <w:t>, d.d., Novo mesto, Šmarješka cesta 6, 8501 Novo mesto, Slovėnija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8.</w:t>
      </w:r>
      <w:r w:rsidRPr="00D35764">
        <w:rPr>
          <w:b/>
          <w:bCs/>
          <w:kern w:val="32"/>
          <w:sz w:val="22"/>
          <w:szCs w:val="22"/>
        </w:rPr>
        <w:tab/>
        <w:t>REGISTRACIJOS PAŽYMĖJIMO NUMERIS (-IAI)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LT/1/94/0862/003</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9.</w:t>
      </w:r>
      <w:r w:rsidRPr="00D35764">
        <w:rPr>
          <w:b/>
          <w:bCs/>
          <w:kern w:val="32"/>
          <w:sz w:val="22"/>
          <w:szCs w:val="22"/>
        </w:rPr>
        <w:tab/>
        <w:t>REGISTRAVIMO / PERREGISTRAVIMO DATA</w:t>
      </w:r>
    </w:p>
    <w:p w:rsidR="001B540A" w:rsidRPr="00D35764" w:rsidRDefault="001B540A" w:rsidP="00D35764">
      <w:pPr>
        <w:widowControl w:val="0"/>
        <w:numPr>
          <w:ilvl w:val="12"/>
          <w:numId w:val="0"/>
        </w:numPr>
        <w:tabs>
          <w:tab w:val="left" w:pos="8505"/>
        </w:tabs>
        <w:ind w:right="-2"/>
        <w:rPr>
          <w:b/>
          <w:bCs/>
          <w:kern w:val="32"/>
          <w:sz w:val="22"/>
          <w:szCs w:val="22"/>
        </w:rPr>
      </w:pPr>
    </w:p>
    <w:p w:rsidR="001B540A" w:rsidRPr="00D35764" w:rsidRDefault="001B540A" w:rsidP="00D35764">
      <w:pPr>
        <w:widowControl w:val="0"/>
        <w:rPr>
          <w:sz w:val="22"/>
          <w:szCs w:val="22"/>
        </w:rPr>
      </w:pPr>
      <w:r w:rsidRPr="00D35764">
        <w:rPr>
          <w:noProof/>
          <w:sz w:val="22"/>
          <w:szCs w:val="22"/>
        </w:rPr>
        <w:t>Registravimo data 1994 m. birželio 22 d.</w:t>
      </w:r>
    </w:p>
    <w:p w:rsidR="001B540A" w:rsidRPr="00D35764" w:rsidRDefault="001B540A" w:rsidP="00D35764">
      <w:pPr>
        <w:widowControl w:val="0"/>
        <w:rPr>
          <w:sz w:val="22"/>
          <w:szCs w:val="22"/>
        </w:rPr>
      </w:pPr>
      <w:r w:rsidRPr="00D35764">
        <w:rPr>
          <w:noProof/>
          <w:sz w:val="22"/>
          <w:szCs w:val="22"/>
        </w:rPr>
        <w:t>Paskutinio perregistravimo 2007 m. spalio 22 d.</w:t>
      </w:r>
    </w:p>
    <w:p w:rsidR="001B540A" w:rsidRPr="00D35764" w:rsidRDefault="001B540A" w:rsidP="00D35764">
      <w:pPr>
        <w:widowControl w:val="0"/>
        <w:outlineLvl w:val="0"/>
        <w:rPr>
          <w:b/>
          <w:bCs/>
          <w:kern w:val="32"/>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0"/>
        <w:rPr>
          <w:b/>
          <w:bCs/>
          <w:kern w:val="32"/>
          <w:sz w:val="22"/>
          <w:szCs w:val="22"/>
        </w:rPr>
      </w:pPr>
      <w:r w:rsidRPr="00D35764">
        <w:rPr>
          <w:b/>
          <w:bCs/>
          <w:kern w:val="32"/>
          <w:sz w:val="22"/>
          <w:szCs w:val="22"/>
        </w:rPr>
        <w:t>10.</w:t>
      </w:r>
      <w:r w:rsidRPr="00D35764">
        <w:rPr>
          <w:b/>
          <w:bCs/>
          <w:kern w:val="32"/>
          <w:sz w:val="22"/>
          <w:szCs w:val="22"/>
        </w:rPr>
        <w:tab/>
        <w:t>TEKSTO PERŽIŪROS DATA</w:t>
      </w:r>
    </w:p>
    <w:p w:rsidR="001B540A" w:rsidRPr="00D35764" w:rsidRDefault="001B540A" w:rsidP="00D35764">
      <w:pPr>
        <w:widowControl w:val="0"/>
        <w:numPr>
          <w:ilvl w:val="12"/>
          <w:numId w:val="0"/>
        </w:numPr>
        <w:tabs>
          <w:tab w:val="left" w:pos="8505"/>
        </w:tabs>
        <w:ind w:right="-2"/>
        <w:rPr>
          <w:sz w:val="22"/>
          <w:szCs w:val="22"/>
        </w:rPr>
      </w:pPr>
    </w:p>
    <w:p w:rsidR="002A6BEE" w:rsidRPr="007E301A" w:rsidRDefault="002A6BEE" w:rsidP="002A6BEE">
      <w:pPr>
        <w:pStyle w:val="Pagrindinistekstas"/>
        <w:rPr>
          <w:szCs w:val="22"/>
        </w:rPr>
      </w:pPr>
      <w:r w:rsidRPr="007E301A">
        <w:rPr>
          <w:szCs w:val="22"/>
        </w:rPr>
        <w:t>2020 m. gegužės 20 d.</w:t>
      </w:r>
    </w:p>
    <w:p w:rsidR="001B540A" w:rsidRDefault="001B540A" w:rsidP="00D35764">
      <w:pPr>
        <w:widowControl w:val="0"/>
        <w:tabs>
          <w:tab w:val="left" w:pos="5954"/>
          <w:tab w:val="left" w:pos="6237"/>
          <w:tab w:val="left" w:pos="6663"/>
          <w:tab w:val="left" w:pos="6946"/>
        </w:tabs>
        <w:rPr>
          <w:noProof/>
          <w:sz w:val="22"/>
          <w:szCs w:val="22"/>
        </w:rPr>
      </w:pPr>
    </w:p>
    <w:p w:rsidR="002A6BEE" w:rsidRPr="00D35764" w:rsidRDefault="002A6BEE" w:rsidP="00D35764">
      <w:pPr>
        <w:widowControl w:val="0"/>
        <w:tabs>
          <w:tab w:val="left" w:pos="5954"/>
          <w:tab w:val="left" w:pos="6237"/>
          <w:tab w:val="left" w:pos="6663"/>
          <w:tab w:val="left" w:pos="6946"/>
        </w:tabs>
        <w:rPr>
          <w:noProof/>
          <w:sz w:val="22"/>
          <w:szCs w:val="22"/>
        </w:rPr>
      </w:pPr>
    </w:p>
    <w:p w:rsidR="001B540A" w:rsidRPr="00D35764" w:rsidRDefault="001B540A" w:rsidP="00D35764">
      <w:pPr>
        <w:widowControl w:val="0"/>
        <w:tabs>
          <w:tab w:val="left" w:pos="5954"/>
          <w:tab w:val="left" w:pos="6237"/>
          <w:tab w:val="left" w:pos="6663"/>
          <w:tab w:val="left" w:pos="6946"/>
        </w:tabs>
        <w:rPr>
          <w:sz w:val="22"/>
          <w:szCs w:val="22"/>
        </w:rPr>
      </w:pPr>
      <w:r w:rsidRPr="00D35764">
        <w:rPr>
          <w:noProof/>
          <w:sz w:val="22"/>
          <w:szCs w:val="22"/>
        </w:rPr>
        <w:lastRenderedPageBreak/>
        <w:t>Išsami informacija apie šį vaistinį preparatą pateikiama Valstybinės vaistų kontrolės tarnybos prie Lietuvos Respublikos sveikatos apsaugos ministerijos tinklalapyje</w:t>
      </w:r>
      <w:r w:rsidRPr="00D35764">
        <w:rPr>
          <w:i/>
          <w:noProof/>
          <w:sz w:val="22"/>
          <w:szCs w:val="22"/>
        </w:rPr>
        <w:t xml:space="preserve"> </w:t>
      </w:r>
      <w:hyperlink r:id="rId10" w:history="1">
        <w:r w:rsidRPr="00D35764">
          <w:rPr>
            <w:noProof/>
            <w:color w:val="3333FF"/>
            <w:sz w:val="22"/>
            <w:szCs w:val="22"/>
            <w:u w:val="single"/>
          </w:rPr>
          <w:t>http://www.</w:t>
        </w:r>
        <w:r w:rsidRPr="00D35764">
          <w:rPr>
            <w:color w:val="3333FF"/>
            <w:sz w:val="22"/>
            <w:szCs w:val="22"/>
            <w:u w:val="single"/>
          </w:rPr>
          <w:t>vvkt.lt</w:t>
        </w:r>
      </w:hyperlink>
    </w:p>
    <w:p w:rsidR="001B540A" w:rsidRPr="00D35764" w:rsidRDefault="001B540A" w:rsidP="00D35764">
      <w:pPr>
        <w:widowControl w:val="0"/>
        <w:rPr>
          <w:sz w:val="22"/>
          <w:szCs w:val="22"/>
        </w:rPr>
      </w:pPr>
      <w:r w:rsidRPr="00D35764">
        <w:rPr>
          <w:sz w:val="22"/>
          <w:szCs w:val="22"/>
        </w:rPr>
        <w:br w:type="page"/>
      </w:r>
    </w:p>
    <w:p w:rsidR="001B540A" w:rsidRPr="00D35764" w:rsidRDefault="001B540A" w:rsidP="00D35764">
      <w:pPr>
        <w:widowControl w:val="0"/>
        <w:numPr>
          <w:ilvl w:val="12"/>
          <w:numId w:val="0"/>
        </w:numPr>
        <w:tabs>
          <w:tab w:val="left" w:pos="8505"/>
        </w:tabs>
        <w:ind w:right="-2"/>
        <w:jc w:val="center"/>
        <w:rPr>
          <w:sz w:val="22"/>
          <w:szCs w:val="22"/>
        </w:rPr>
      </w:pPr>
    </w:p>
    <w:p w:rsidR="001B540A" w:rsidRPr="00D35764" w:rsidRDefault="001B540A" w:rsidP="00D35764">
      <w:pPr>
        <w:widowControl w:val="0"/>
        <w:numPr>
          <w:ilvl w:val="12"/>
          <w:numId w:val="0"/>
        </w:numPr>
        <w:tabs>
          <w:tab w:val="left" w:pos="8505"/>
        </w:tabs>
        <w:ind w:right="-2"/>
        <w:jc w:val="center"/>
        <w:rPr>
          <w:sz w:val="22"/>
          <w:szCs w:val="22"/>
        </w:rPr>
      </w:pPr>
    </w:p>
    <w:p w:rsidR="001B540A" w:rsidRPr="00D35764" w:rsidRDefault="001B540A" w:rsidP="00D35764">
      <w:pPr>
        <w:widowControl w:val="0"/>
        <w:numPr>
          <w:ilvl w:val="12"/>
          <w:numId w:val="0"/>
        </w:numPr>
        <w:tabs>
          <w:tab w:val="left" w:pos="8505"/>
        </w:tabs>
        <w:ind w:right="-2"/>
        <w:jc w:val="center"/>
        <w:rPr>
          <w:sz w:val="22"/>
          <w:szCs w:val="22"/>
        </w:rPr>
      </w:pPr>
    </w:p>
    <w:p w:rsidR="001B540A" w:rsidRPr="00D35764" w:rsidRDefault="001B540A" w:rsidP="00D35764">
      <w:pPr>
        <w:widowControl w:val="0"/>
        <w:numPr>
          <w:ilvl w:val="12"/>
          <w:numId w:val="0"/>
        </w:numPr>
        <w:tabs>
          <w:tab w:val="left" w:pos="8505"/>
        </w:tabs>
        <w:ind w:right="-2"/>
        <w:jc w:val="center"/>
        <w:rPr>
          <w:sz w:val="22"/>
          <w:szCs w:val="22"/>
        </w:rPr>
      </w:pPr>
    </w:p>
    <w:p w:rsidR="001B540A" w:rsidRPr="00D35764" w:rsidRDefault="001B540A" w:rsidP="00D35764">
      <w:pPr>
        <w:widowControl w:val="0"/>
        <w:numPr>
          <w:ilvl w:val="12"/>
          <w:numId w:val="0"/>
        </w:numPr>
        <w:tabs>
          <w:tab w:val="left" w:pos="8505"/>
        </w:tabs>
        <w:ind w:right="-2"/>
        <w:jc w:val="center"/>
        <w:rPr>
          <w:sz w:val="22"/>
          <w:szCs w:val="22"/>
        </w:rPr>
      </w:pPr>
    </w:p>
    <w:p w:rsidR="001B540A" w:rsidRPr="00D35764" w:rsidRDefault="001B540A" w:rsidP="00D35764">
      <w:pPr>
        <w:widowControl w:val="0"/>
        <w:numPr>
          <w:ilvl w:val="12"/>
          <w:numId w:val="0"/>
        </w:numPr>
        <w:tabs>
          <w:tab w:val="left" w:pos="8505"/>
        </w:tabs>
        <w:ind w:right="-2"/>
        <w:jc w:val="center"/>
        <w:rPr>
          <w:sz w:val="22"/>
          <w:szCs w:val="22"/>
        </w:rPr>
      </w:pPr>
    </w:p>
    <w:p w:rsidR="001B540A" w:rsidRPr="00D35764" w:rsidRDefault="001B540A" w:rsidP="00D35764">
      <w:pPr>
        <w:widowControl w:val="0"/>
        <w:numPr>
          <w:ilvl w:val="12"/>
          <w:numId w:val="0"/>
        </w:numPr>
        <w:tabs>
          <w:tab w:val="left" w:pos="8505"/>
        </w:tabs>
        <w:ind w:right="-2"/>
        <w:jc w:val="center"/>
        <w:rPr>
          <w:sz w:val="22"/>
          <w:szCs w:val="22"/>
        </w:rPr>
      </w:pPr>
    </w:p>
    <w:p w:rsidR="001B540A" w:rsidRPr="00D35764" w:rsidRDefault="001B540A" w:rsidP="00D35764">
      <w:pPr>
        <w:widowControl w:val="0"/>
        <w:numPr>
          <w:ilvl w:val="12"/>
          <w:numId w:val="0"/>
        </w:numPr>
        <w:tabs>
          <w:tab w:val="left" w:pos="8505"/>
        </w:tabs>
        <w:ind w:right="-2"/>
        <w:jc w:val="center"/>
        <w:rPr>
          <w:sz w:val="22"/>
          <w:szCs w:val="22"/>
        </w:rPr>
      </w:pPr>
    </w:p>
    <w:p w:rsidR="001B540A" w:rsidRPr="00D35764" w:rsidRDefault="001B540A" w:rsidP="00D35764">
      <w:pPr>
        <w:widowControl w:val="0"/>
        <w:numPr>
          <w:ilvl w:val="12"/>
          <w:numId w:val="0"/>
        </w:numPr>
        <w:tabs>
          <w:tab w:val="left" w:pos="8505"/>
        </w:tabs>
        <w:ind w:right="-2"/>
        <w:jc w:val="center"/>
        <w:rPr>
          <w:sz w:val="22"/>
          <w:szCs w:val="22"/>
        </w:rPr>
      </w:pPr>
    </w:p>
    <w:p w:rsidR="001B540A" w:rsidRPr="00D35764" w:rsidRDefault="001B540A" w:rsidP="00D35764">
      <w:pPr>
        <w:widowControl w:val="0"/>
        <w:numPr>
          <w:ilvl w:val="12"/>
          <w:numId w:val="0"/>
        </w:numPr>
        <w:tabs>
          <w:tab w:val="left" w:pos="8505"/>
        </w:tabs>
        <w:ind w:right="-2"/>
        <w:jc w:val="center"/>
        <w:rPr>
          <w:sz w:val="22"/>
          <w:szCs w:val="22"/>
        </w:rPr>
      </w:pPr>
    </w:p>
    <w:p w:rsidR="001B540A" w:rsidRPr="00D35764" w:rsidRDefault="001B540A" w:rsidP="00D35764">
      <w:pPr>
        <w:widowControl w:val="0"/>
        <w:numPr>
          <w:ilvl w:val="12"/>
          <w:numId w:val="0"/>
        </w:numPr>
        <w:tabs>
          <w:tab w:val="left" w:pos="8505"/>
        </w:tabs>
        <w:ind w:right="-2"/>
        <w:jc w:val="center"/>
        <w:rPr>
          <w:sz w:val="22"/>
          <w:szCs w:val="22"/>
        </w:rPr>
      </w:pPr>
    </w:p>
    <w:p w:rsidR="001B540A" w:rsidRPr="00D35764" w:rsidRDefault="001B540A" w:rsidP="00D35764">
      <w:pPr>
        <w:widowControl w:val="0"/>
        <w:numPr>
          <w:ilvl w:val="12"/>
          <w:numId w:val="0"/>
        </w:numPr>
        <w:tabs>
          <w:tab w:val="left" w:pos="8505"/>
        </w:tabs>
        <w:ind w:right="-2"/>
        <w:jc w:val="center"/>
        <w:rPr>
          <w:sz w:val="22"/>
          <w:szCs w:val="22"/>
        </w:rPr>
      </w:pPr>
    </w:p>
    <w:p w:rsidR="001B540A" w:rsidRPr="00D35764" w:rsidRDefault="001B540A" w:rsidP="00D35764">
      <w:pPr>
        <w:widowControl w:val="0"/>
        <w:numPr>
          <w:ilvl w:val="12"/>
          <w:numId w:val="0"/>
        </w:numPr>
        <w:tabs>
          <w:tab w:val="left" w:pos="8505"/>
        </w:tabs>
        <w:ind w:right="-2"/>
        <w:jc w:val="center"/>
        <w:rPr>
          <w:sz w:val="22"/>
          <w:szCs w:val="22"/>
        </w:rPr>
      </w:pPr>
    </w:p>
    <w:p w:rsidR="001B540A" w:rsidRPr="00D35764" w:rsidRDefault="001B540A" w:rsidP="00D35764">
      <w:pPr>
        <w:widowControl w:val="0"/>
        <w:numPr>
          <w:ilvl w:val="12"/>
          <w:numId w:val="0"/>
        </w:numPr>
        <w:tabs>
          <w:tab w:val="left" w:pos="8505"/>
        </w:tabs>
        <w:ind w:right="-2"/>
        <w:jc w:val="center"/>
        <w:rPr>
          <w:sz w:val="22"/>
          <w:szCs w:val="22"/>
        </w:rPr>
      </w:pPr>
    </w:p>
    <w:p w:rsidR="001B540A" w:rsidRPr="00D35764" w:rsidRDefault="001B540A" w:rsidP="00D35764">
      <w:pPr>
        <w:widowControl w:val="0"/>
        <w:numPr>
          <w:ilvl w:val="12"/>
          <w:numId w:val="0"/>
        </w:numPr>
        <w:tabs>
          <w:tab w:val="left" w:pos="8505"/>
        </w:tabs>
        <w:ind w:right="-2"/>
        <w:jc w:val="center"/>
        <w:rPr>
          <w:sz w:val="22"/>
          <w:szCs w:val="22"/>
        </w:rPr>
      </w:pPr>
    </w:p>
    <w:p w:rsidR="001B540A" w:rsidRPr="00D35764" w:rsidRDefault="001B540A" w:rsidP="00D35764">
      <w:pPr>
        <w:widowControl w:val="0"/>
        <w:numPr>
          <w:ilvl w:val="12"/>
          <w:numId w:val="0"/>
        </w:numPr>
        <w:tabs>
          <w:tab w:val="left" w:pos="8505"/>
        </w:tabs>
        <w:ind w:right="-2"/>
        <w:jc w:val="center"/>
        <w:rPr>
          <w:sz w:val="22"/>
          <w:szCs w:val="22"/>
        </w:rPr>
      </w:pPr>
    </w:p>
    <w:p w:rsidR="001B540A" w:rsidRPr="00D35764" w:rsidRDefault="001B540A" w:rsidP="00D35764">
      <w:pPr>
        <w:widowControl w:val="0"/>
        <w:jc w:val="center"/>
        <w:rPr>
          <w:b/>
          <w:sz w:val="22"/>
          <w:szCs w:val="22"/>
          <w:lang w:val="x-none"/>
        </w:rPr>
      </w:pPr>
    </w:p>
    <w:p w:rsidR="001B540A" w:rsidRPr="00D35764" w:rsidRDefault="001B540A" w:rsidP="00D35764">
      <w:pPr>
        <w:widowControl w:val="0"/>
        <w:jc w:val="center"/>
        <w:rPr>
          <w:b/>
          <w:sz w:val="22"/>
          <w:szCs w:val="22"/>
          <w:lang w:val="x-none"/>
        </w:rPr>
      </w:pPr>
    </w:p>
    <w:p w:rsidR="001B540A" w:rsidRPr="00D35764" w:rsidRDefault="001B540A" w:rsidP="00D35764">
      <w:pPr>
        <w:widowControl w:val="0"/>
        <w:jc w:val="center"/>
        <w:rPr>
          <w:b/>
          <w:sz w:val="22"/>
          <w:szCs w:val="22"/>
          <w:lang w:val="x-none"/>
        </w:rPr>
      </w:pPr>
    </w:p>
    <w:p w:rsidR="001B540A" w:rsidRPr="00D35764" w:rsidRDefault="001B540A" w:rsidP="00D35764">
      <w:pPr>
        <w:widowControl w:val="0"/>
        <w:jc w:val="center"/>
        <w:rPr>
          <w:b/>
          <w:sz w:val="22"/>
          <w:szCs w:val="22"/>
          <w:lang w:val="x-none"/>
        </w:rPr>
      </w:pPr>
    </w:p>
    <w:p w:rsidR="001B540A" w:rsidRPr="00D35764" w:rsidRDefault="001B540A" w:rsidP="00D35764">
      <w:pPr>
        <w:widowControl w:val="0"/>
        <w:jc w:val="center"/>
        <w:rPr>
          <w:b/>
          <w:sz w:val="22"/>
          <w:szCs w:val="22"/>
          <w:lang w:val="x-none"/>
        </w:rPr>
      </w:pPr>
    </w:p>
    <w:p w:rsidR="001B540A" w:rsidRPr="00D35764" w:rsidRDefault="001B540A" w:rsidP="00D35764">
      <w:pPr>
        <w:widowControl w:val="0"/>
        <w:jc w:val="center"/>
        <w:rPr>
          <w:b/>
          <w:sz w:val="22"/>
          <w:szCs w:val="22"/>
          <w:lang w:val="x-none"/>
        </w:rPr>
      </w:pPr>
    </w:p>
    <w:p w:rsidR="001B540A" w:rsidRPr="00D35764" w:rsidRDefault="001B540A" w:rsidP="00D35764">
      <w:pPr>
        <w:widowControl w:val="0"/>
        <w:jc w:val="center"/>
        <w:rPr>
          <w:b/>
          <w:sz w:val="22"/>
          <w:szCs w:val="22"/>
          <w:lang w:val="x-none"/>
        </w:rPr>
      </w:pPr>
      <w:r w:rsidRPr="00D35764">
        <w:rPr>
          <w:b/>
          <w:sz w:val="22"/>
          <w:szCs w:val="22"/>
          <w:lang w:val="x-none"/>
        </w:rPr>
        <w:t>II PRIEDAS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jc w:val="center"/>
        <w:rPr>
          <w:i/>
          <w:sz w:val="22"/>
          <w:szCs w:val="22"/>
        </w:rPr>
      </w:pPr>
      <w:r w:rsidRPr="00D35764">
        <w:rPr>
          <w:b/>
          <w:sz w:val="22"/>
          <w:szCs w:val="22"/>
        </w:rPr>
        <w:t>REGISTRACIJOS SĄLYGOS</w:t>
      </w:r>
    </w:p>
    <w:p w:rsidR="001B540A" w:rsidRPr="00D35764" w:rsidRDefault="001B540A" w:rsidP="00D35764">
      <w:pPr>
        <w:widowControl w:val="0"/>
        <w:rPr>
          <w:sz w:val="22"/>
          <w:szCs w:val="22"/>
        </w:rPr>
      </w:pPr>
    </w:p>
    <w:p w:rsidR="001B540A" w:rsidRPr="00D35764" w:rsidRDefault="001B540A" w:rsidP="00D35764">
      <w:pPr>
        <w:widowControl w:val="0"/>
        <w:tabs>
          <w:tab w:val="left" w:pos="1701"/>
        </w:tabs>
        <w:ind w:left="1701" w:right="567" w:hanging="567"/>
        <w:rPr>
          <w:b/>
          <w:noProof/>
          <w:sz w:val="22"/>
          <w:szCs w:val="22"/>
        </w:rPr>
      </w:pPr>
      <w:r w:rsidRPr="00D35764">
        <w:rPr>
          <w:b/>
          <w:noProof/>
          <w:sz w:val="22"/>
          <w:szCs w:val="22"/>
        </w:rPr>
        <w:t>A.</w:t>
      </w:r>
      <w:r w:rsidRPr="00D35764">
        <w:rPr>
          <w:b/>
          <w:noProof/>
          <w:sz w:val="22"/>
          <w:szCs w:val="22"/>
        </w:rPr>
        <w:tab/>
        <w:t>GAMINTOJAS (-AI), ATSAKINGAS (-I) UŽ SERIJŲ IŠLEIDIMĄ</w:t>
      </w:r>
    </w:p>
    <w:p w:rsidR="001B540A" w:rsidRPr="00D35764" w:rsidRDefault="001B540A" w:rsidP="00D35764">
      <w:pPr>
        <w:widowControl w:val="0"/>
        <w:tabs>
          <w:tab w:val="left" w:pos="1701"/>
        </w:tabs>
        <w:ind w:left="567" w:right="567" w:hanging="567"/>
        <w:rPr>
          <w:noProof/>
          <w:sz w:val="22"/>
          <w:szCs w:val="22"/>
        </w:rPr>
      </w:pPr>
    </w:p>
    <w:p w:rsidR="001B540A" w:rsidRPr="00D35764" w:rsidRDefault="001B540A" w:rsidP="00D35764">
      <w:pPr>
        <w:widowControl w:val="0"/>
        <w:tabs>
          <w:tab w:val="left" w:pos="1701"/>
        </w:tabs>
        <w:ind w:left="1701" w:right="567" w:hanging="567"/>
        <w:rPr>
          <w:b/>
          <w:sz w:val="22"/>
          <w:szCs w:val="22"/>
        </w:rPr>
      </w:pPr>
      <w:r w:rsidRPr="00D35764">
        <w:rPr>
          <w:b/>
          <w:sz w:val="22"/>
          <w:szCs w:val="22"/>
        </w:rPr>
        <w:t>B.</w:t>
      </w:r>
      <w:r w:rsidRPr="00D35764">
        <w:rPr>
          <w:b/>
          <w:sz w:val="22"/>
          <w:szCs w:val="22"/>
        </w:rPr>
        <w:tab/>
        <w:t>TIEKIMO IR VARTOJIMO SĄLYGOS AR APRIBOJIMAI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rPr>
          <w:b/>
          <w:sz w:val="22"/>
          <w:szCs w:val="22"/>
        </w:rPr>
      </w:pPr>
      <w:r w:rsidRPr="00D35764">
        <w:rPr>
          <w:sz w:val="22"/>
          <w:szCs w:val="22"/>
        </w:rPr>
        <w:br w:type="page"/>
      </w:r>
      <w:r w:rsidRPr="00D35764">
        <w:rPr>
          <w:b/>
          <w:sz w:val="22"/>
          <w:szCs w:val="22"/>
        </w:rPr>
        <w:lastRenderedPageBreak/>
        <w:t>A.</w:t>
      </w:r>
      <w:r w:rsidRPr="00D35764">
        <w:rPr>
          <w:b/>
          <w:sz w:val="22"/>
          <w:szCs w:val="22"/>
        </w:rPr>
        <w:tab/>
        <w:t>GAMINTOJAS (-AI), ATSAKINGAS (-I) UŽ SERIJŲ IŠLEIDIMĄ</w:t>
      </w:r>
    </w:p>
    <w:p w:rsidR="001B540A" w:rsidRPr="00D35764" w:rsidRDefault="001B540A" w:rsidP="00D35764">
      <w:pPr>
        <w:widowControl w:val="0"/>
        <w:rPr>
          <w:sz w:val="22"/>
          <w:szCs w:val="22"/>
        </w:rPr>
      </w:pPr>
    </w:p>
    <w:p w:rsidR="001B540A" w:rsidRPr="00D35764" w:rsidRDefault="001B540A" w:rsidP="00D35764">
      <w:pPr>
        <w:widowControl w:val="0"/>
        <w:jc w:val="both"/>
        <w:rPr>
          <w:sz w:val="22"/>
          <w:szCs w:val="22"/>
        </w:rPr>
      </w:pPr>
      <w:r w:rsidRPr="00D35764">
        <w:rPr>
          <w:noProof/>
          <w:sz w:val="22"/>
          <w:szCs w:val="22"/>
          <w:u w:val="single"/>
        </w:rPr>
        <w:t>Gamintojo (-ų), atsakingo (-ų) už serijų išleidimą, pavadinimas (-ai) ir adresas (-ai)</w:t>
      </w:r>
    </w:p>
    <w:p w:rsidR="001B540A" w:rsidRPr="00D35764" w:rsidRDefault="001B540A" w:rsidP="00D35764">
      <w:pPr>
        <w:widowControl w:val="0"/>
        <w:rPr>
          <w:sz w:val="22"/>
          <w:szCs w:val="22"/>
        </w:rPr>
      </w:pPr>
    </w:p>
    <w:p w:rsidR="001B540A" w:rsidRPr="00D35764" w:rsidRDefault="001B540A" w:rsidP="00D35764">
      <w:pPr>
        <w:widowControl w:val="0"/>
        <w:numPr>
          <w:ilvl w:val="12"/>
          <w:numId w:val="0"/>
        </w:numPr>
        <w:ind w:right="-2"/>
        <w:rPr>
          <w:sz w:val="22"/>
          <w:szCs w:val="22"/>
        </w:rPr>
      </w:pPr>
      <w:r w:rsidRPr="00D35764">
        <w:rPr>
          <w:sz w:val="22"/>
          <w:szCs w:val="22"/>
        </w:rPr>
        <w:t>K</w:t>
      </w:r>
      <w:r w:rsidR="00D35764" w:rsidRPr="00D35764">
        <w:rPr>
          <w:sz w:val="22"/>
          <w:szCs w:val="22"/>
        </w:rPr>
        <w:t>RKA</w:t>
      </w:r>
      <w:r w:rsidRPr="00D35764">
        <w:rPr>
          <w:sz w:val="22"/>
          <w:szCs w:val="22"/>
        </w:rPr>
        <w:t>, d.d., Novo mesto, Šmarješka cesta 6, 8501 Novo mesto, Slovėnija</w:t>
      </w:r>
    </w:p>
    <w:p w:rsidR="001B540A" w:rsidRPr="00D35764" w:rsidRDefault="001B540A" w:rsidP="00D35764">
      <w:pPr>
        <w:widowControl w:val="0"/>
        <w:numPr>
          <w:ilvl w:val="12"/>
          <w:numId w:val="0"/>
        </w:numPr>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rPr>
          <w:sz w:val="22"/>
          <w:szCs w:val="22"/>
        </w:rPr>
      </w:pPr>
      <w:r w:rsidRPr="00D35764">
        <w:rPr>
          <w:b/>
          <w:noProof/>
          <w:sz w:val="22"/>
          <w:szCs w:val="22"/>
        </w:rPr>
        <w:t>B.</w:t>
      </w:r>
      <w:r w:rsidRPr="00D35764">
        <w:rPr>
          <w:b/>
          <w:sz w:val="22"/>
          <w:szCs w:val="22"/>
        </w:rPr>
        <w:tab/>
      </w:r>
      <w:r w:rsidRPr="00D35764">
        <w:rPr>
          <w:b/>
          <w:noProof/>
          <w:sz w:val="22"/>
          <w:szCs w:val="22"/>
        </w:rPr>
        <w:t>TIEKIMO IR VARTOJIMO SĄLYGOS AR APRIBOJIMAI</w:t>
      </w:r>
    </w:p>
    <w:p w:rsidR="001B540A" w:rsidRPr="00D35764" w:rsidRDefault="001B540A" w:rsidP="00D35764">
      <w:pPr>
        <w:widowControl w:val="0"/>
        <w:numPr>
          <w:ilvl w:val="12"/>
          <w:numId w:val="0"/>
        </w:numPr>
        <w:ind w:right="-2"/>
        <w:rPr>
          <w:sz w:val="22"/>
          <w:szCs w:val="22"/>
        </w:rPr>
      </w:pPr>
    </w:p>
    <w:p w:rsidR="001B540A" w:rsidRPr="00D35764" w:rsidRDefault="001B540A" w:rsidP="00D35764">
      <w:pPr>
        <w:widowControl w:val="0"/>
        <w:numPr>
          <w:ilvl w:val="12"/>
          <w:numId w:val="0"/>
        </w:numPr>
        <w:ind w:right="-2"/>
        <w:rPr>
          <w:sz w:val="22"/>
          <w:szCs w:val="22"/>
        </w:rPr>
      </w:pPr>
      <w:r w:rsidRPr="00D35764">
        <w:rPr>
          <w:sz w:val="22"/>
          <w:szCs w:val="22"/>
        </w:rPr>
        <w:t>Receptinis vaistinis preparatas.</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br w:type="page"/>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jc w:val="center"/>
        <w:rPr>
          <w:b/>
          <w:sz w:val="22"/>
          <w:szCs w:val="22"/>
          <w:lang w:val="x-none"/>
        </w:rPr>
      </w:pPr>
      <w:r w:rsidRPr="00D35764">
        <w:rPr>
          <w:b/>
          <w:sz w:val="22"/>
          <w:szCs w:val="22"/>
          <w:lang w:val="x-none"/>
        </w:rPr>
        <w:t>III PRIEDAS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jc w:val="center"/>
        <w:rPr>
          <w:b/>
          <w:sz w:val="22"/>
          <w:szCs w:val="22"/>
        </w:rPr>
      </w:pPr>
      <w:r w:rsidRPr="00D35764">
        <w:rPr>
          <w:b/>
          <w:sz w:val="22"/>
          <w:szCs w:val="22"/>
        </w:rPr>
        <w:t>ŽENKLINIMAS IR PAKUOTĖS LAPELIS</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br w:type="page"/>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0"/>
          <w:numId w:val="42"/>
        </w:numPr>
        <w:jc w:val="center"/>
        <w:rPr>
          <w:b/>
          <w:sz w:val="22"/>
          <w:szCs w:val="22"/>
          <w:lang w:val="x-none"/>
        </w:rPr>
      </w:pPr>
      <w:r w:rsidRPr="00D35764">
        <w:rPr>
          <w:b/>
          <w:sz w:val="22"/>
          <w:szCs w:val="22"/>
          <w:lang w:val="x-none"/>
        </w:rPr>
        <w:t>ŽENKLINIMAS</w:t>
      </w:r>
    </w:p>
    <w:p w:rsidR="001B540A" w:rsidRPr="00D35764" w:rsidRDefault="001B540A" w:rsidP="00D35764">
      <w:pPr>
        <w:widowControl w:val="0"/>
        <w:rPr>
          <w:b/>
          <w:sz w:val="22"/>
          <w:szCs w:val="22"/>
          <w:lang w:val="en-US"/>
        </w:rPr>
      </w:pPr>
      <w:r w:rsidRPr="00D35764">
        <w:rPr>
          <w:b/>
          <w:sz w:val="22"/>
          <w:szCs w:val="22"/>
          <w:lang w:val="x-none"/>
        </w:rPr>
        <w:br w:type="page"/>
      </w:r>
    </w:p>
    <w:p w:rsidR="001B540A" w:rsidRPr="00D35764" w:rsidRDefault="001B540A" w:rsidP="00D35764">
      <w:pPr>
        <w:widowControl w:val="0"/>
        <w:numPr>
          <w:ilvl w:val="12"/>
          <w:numId w:val="0"/>
        </w:numPr>
        <w:pBdr>
          <w:top w:val="single" w:sz="4" w:space="1" w:color="auto"/>
          <w:left w:val="single" w:sz="4" w:space="4" w:color="auto"/>
          <w:bottom w:val="single" w:sz="4" w:space="1" w:color="auto"/>
          <w:right w:val="single" w:sz="4" w:space="4" w:color="auto"/>
        </w:pBdr>
        <w:ind w:right="-2"/>
        <w:rPr>
          <w:b/>
          <w:sz w:val="22"/>
          <w:szCs w:val="22"/>
        </w:rPr>
      </w:pPr>
      <w:r w:rsidRPr="00D35764">
        <w:rPr>
          <w:b/>
          <w:sz w:val="22"/>
          <w:szCs w:val="22"/>
        </w:rPr>
        <w:lastRenderedPageBreak/>
        <w:t>INFORMACIJA ANT IŠORINĖS PAKUOTĖS</w:t>
      </w:r>
    </w:p>
    <w:p w:rsidR="001B540A" w:rsidRPr="00D35764" w:rsidRDefault="001B540A" w:rsidP="00D35764">
      <w:pPr>
        <w:widowControl w:val="0"/>
        <w:numPr>
          <w:ilvl w:val="12"/>
          <w:numId w:val="0"/>
        </w:numPr>
        <w:pBdr>
          <w:top w:val="single" w:sz="4" w:space="1" w:color="auto"/>
          <w:left w:val="single" w:sz="4" w:space="4" w:color="auto"/>
          <w:bottom w:val="single" w:sz="4" w:space="1" w:color="auto"/>
          <w:right w:val="single" w:sz="4" w:space="4" w:color="auto"/>
        </w:pBdr>
        <w:ind w:right="-2"/>
        <w:rPr>
          <w:b/>
          <w:sz w:val="22"/>
          <w:szCs w:val="22"/>
        </w:rPr>
      </w:pPr>
    </w:p>
    <w:p w:rsidR="001B540A" w:rsidRPr="00D35764" w:rsidRDefault="001B540A" w:rsidP="00D35764">
      <w:pPr>
        <w:widowControl w:val="0"/>
        <w:numPr>
          <w:ilvl w:val="12"/>
          <w:numId w:val="0"/>
        </w:numPr>
        <w:pBdr>
          <w:top w:val="single" w:sz="4" w:space="1" w:color="auto"/>
          <w:left w:val="single" w:sz="4" w:space="4" w:color="auto"/>
          <w:bottom w:val="single" w:sz="4" w:space="1" w:color="auto"/>
          <w:right w:val="single" w:sz="4" w:space="4" w:color="auto"/>
        </w:pBdr>
        <w:ind w:right="-2"/>
        <w:rPr>
          <w:b/>
          <w:sz w:val="22"/>
          <w:szCs w:val="22"/>
        </w:rPr>
      </w:pPr>
      <w:r w:rsidRPr="00D35764">
        <w:rPr>
          <w:b/>
          <w:sz w:val="22"/>
          <w:szCs w:val="22"/>
        </w:rPr>
        <w:t>KARTONO DĖŽUTĖ</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rPr>
          <w:sz w:val="22"/>
          <w:szCs w:val="22"/>
          <w:lang w:val="en-US"/>
        </w:rPr>
      </w:pPr>
    </w:p>
    <w:p w:rsidR="001B540A" w:rsidRPr="00D35764" w:rsidRDefault="001B540A" w:rsidP="00D35764">
      <w:pPr>
        <w:widowControl w:val="0"/>
        <w:numPr>
          <w:ilvl w:val="12"/>
          <w:numId w:val="0"/>
        </w:numPr>
        <w:pBdr>
          <w:top w:val="single" w:sz="4" w:space="1" w:color="auto"/>
          <w:left w:val="single" w:sz="4" w:space="4" w:color="auto"/>
          <w:bottom w:val="single" w:sz="4" w:space="1" w:color="auto"/>
          <w:right w:val="single" w:sz="4" w:space="4" w:color="auto"/>
        </w:pBdr>
        <w:tabs>
          <w:tab w:val="left" w:pos="567"/>
        </w:tabs>
        <w:ind w:right="-2"/>
        <w:rPr>
          <w:b/>
          <w:sz w:val="22"/>
          <w:szCs w:val="22"/>
        </w:rPr>
      </w:pPr>
      <w:r w:rsidRPr="00D35764">
        <w:rPr>
          <w:b/>
          <w:sz w:val="22"/>
          <w:szCs w:val="22"/>
        </w:rPr>
        <w:t>1.</w:t>
      </w:r>
      <w:r w:rsidRPr="00D35764">
        <w:rPr>
          <w:b/>
          <w:sz w:val="22"/>
          <w:szCs w:val="22"/>
        </w:rPr>
        <w:tab/>
        <w:t>VAISTINIO PREPARATO PAVADINIMAS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Naklofen SR 100 mg pailginto atpalaidavimo tabletės</w:t>
      </w:r>
    </w:p>
    <w:p w:rsidR="001B540A" w:rsidRPr="00D35764" w:rsidRDefault="001B540A" w:rsidP="00D35764">
      <w:pPr>
        <w:widowControl w:val="0"/>
        <w:numPr>
          <w:ilvl w:val="12"/>
          <w:numId w:val="0"/>
        </w:numPr>
        <w:tabs>
          <w:tab w:val="left" w:pos="8505"/>
        </w:tabs>
        <w:ind w:right="-2"/>
        <w:outlineLvl w:val="0"/>
        <w:rPr>
          <w:sz w:val="22"/>
          <w:szCs w:val="22"/>
        </w:rPr>
      </w:pPr>
      <w:r w:rsidRPr="00D35764">
        <w:rPr>
          <w:sz w:val="22"/>
          <w:szCs w:val="22"/>
        </w:rPr>
        <w:t>diklofenako natrio druska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tabs>
          <w:tab w:val="left" w:pos="567"/>
        </w:tabs>
        <w:outlineLvl w:val="2"/>
        <w:rPr>
          <w:b/>
          <w:sz w:val="22"/>
          <w:szCs w:val="22"/>
        </w:rPr>
      </w:pPr>
      <w:r w:rsidRPr="00D35764">
        <w:rPr>
          <w:b/>
          <w:sz w:val="22"/>
          <w:szCs w:val="22"/>
        </w:rPr>
        <w:t>2.</w:t>
      </w:r>
      <w:r w:rsidRPr="00D35764">
        <w:rPr>
          <w:b/>
          <w:sz w:val="22"/>
          <w:szCs w:val="22"/>
        </w:rPr>
        <w:tab/>
        <w:t>VEIKLIOJI (-IOS) MEDŽIAGA (-OS) IR JOS (-Ų) KIEKIS (-IAI)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Kiekvienoje pailginto atpalaidavimo tabletėje yra 100 mg diklofenako natrio druskos.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2" w:color="auto"/>
          <w:right w:val="single" w:sz="4" w:space="4" w:color="auto"/>
        </w:pBdr>
        <w:ind w:left="567" w:hanging="567"/>
        <w:outlineLvl w:val="2"/>
        <w:rPr>
          <w:b/>
          <w:sz w:val="22"/>
          <w:szCs w:val="22"/>
        </w:rPr>
      </w:pPr>
      <w:r w:rsidRPr="00D35764">
        <w:rPr>
          <w:b/>
          <w:sz w:val="22"/>
          <w:szCs w:val="22"/>
        </w:rPr>
        <w:t>3.</w:t>
      </w:r>
      <w:r w:rsidRPr="00D35764">
        <w:rPr>
          <w:b/>
          <w:sz w:val="22"/>
          <w:szCs w:val="22"/>
        </w:rPr>
        <w:tab/>
        <w:t>PAGALBINIŲ MEDŽIAGŲ SĄRAŠAS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Pagalbinė medžiaga: sacharozė.</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Daugiau informacijos pateikta pakuotės lapelyje.</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 w:val="22"/>
          <w:szCs w:val="22"/>
          <w:lang w:val="en-US"/>
        </w:rPr>
      </w:pPr>
      <w:r w:rsidRPr="00D35764">
        <w:rPr>
          <w:b/>
          <w:sz w:val="22"/>
          <w:szCs w:val="22"/>
          <w:lang w:val="en-US"/>
        </w:rPr>
        <w:t>4.</w:t>
      </w:r>
      <w:r w:rsidRPr="00D35764">
        <w:rPr>
          <w:b/>
          <w:sz w:val="22"/>
          <w:szCs w:val="22"/>
          <w:lang w:val="en-US"/>
        </w:rPr>
        <w:tab/>
        <w:t>FARMACINĖ FORMA IR KIEKIS PAKUOTĖJE</w:t>
      </w:r>
    </w:p>
    <w:p w:rsidR="001B540A" w:rsidRPr="00D35764" w:rsidRDefault="001B540A" w:rsidP="00D35764">
      <w:pPr>
        <w:widowControl w:val="0"/>
        <w:numPr>
          <w:ilvl w:val="12"/>
          <w:numId w:val="0"/>
        </w:numPr>
        <w:tabs>
          <w:tab w:val="left" w:pos="8505"/>
        </w:tabs>
        <w:ind w:right="-2"/>
        <w:rPr>
          <w:sz w:val="22"/>
          <w:szCs w:val="22"/>
        </w:rPr>
      </w:pPr>
    </w:p>
    <w:p w:rsidR="001B540A" w:rsidRPr="00F07912" w:rsidRDefault="001B540A" w:rsidP="00D35764">
      <w:pPr>
        <w:widowControl w:val="0"/>
        <w:numPr>
          <w:ilvl w:val="12"/>
          <w:numId w:val="0"/>
        </w:numPr>
        <w:tabs>
          <w:tab w:val="left" w:pos="8505"/>
        </w:tabs>
        <w:ind w:right="-2"/>
        <w:rPr>
          <w:sz w:val="22"/>
          <w:szCs w:val="22"/>
          <w:highlight w:val="lightGray"/>
        </w:rPr>
      </w:pPr>
      <w:r w:rsidRPr="00F07912">
        <w:rPr>
          <w:sz w:val="22"/>
          <w:szCs w:val="22"/>
          <w:highlight w:val="lightGray"/>
        </w:rPr>
        <w:t>Pailginto atpalaidavimo tabletė</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20 pailginto atpalaidavimo tablečių.</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 w:val="22"/>
          <w:szCs w:val="22"/>
          <w:lang w:val="en-US"/>
        </w:rPr>
      </w:pPr>
      <w:r w:rsidRPr="00D35764">
        <w:rPr>
          <w:b/>
          <w:sz w:val="22"/>
          <w:szCs w:val="22"/>
          <w:lang w:val="en-US"/>
        </w:rPr>
        <w:t>5.</w:t>
      </w:r>
      <w:r w:rsidRPr="00D35764">
        <w:rPr>
          <w:b/>
          <w:sz w:val="22"/>
          <w:szCs w:val="22"/>
          <w:lang w:val="en-US"/>
        </w:rPr>
        <w:tab/>
        <w:t>VARTOJIMO METODAS IR BŪDAS (-AI)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Prieš vartojimą perskaitykite pakuotės lapelį.</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Vartoti per burną</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tabs>
          <w:tab w:val="decimal" w:pos="6760"/>
        </w:tabs>
        <w:outlineLvl w:val="2"/>
        <w:rPr>
          <w:b/>
          <w:sz w:val="22"/>
          <w:szCs w:val="22"/>
        </w:rPr>
      </w:pPr>
      <w:r w:rsidRPr="00D35764">
        <w:rPr>
          <w:b/>
          <w:sz w:val="22"/>
          <w:szCs w:val="22"/>
        </w:rPr>
        <w:t>6.</w:t>
      </w:r>
      <w:r w:rsidRPr="00D35764">
        <w:rPr>
          <w:b/>
          <w:sz w:val="22"/>
          <w:szCs w:val="22"/>
        </w:rPr>
        <w:tab/>
        <w:t>SPECIALUS ĮSPĖJIMAS, KAD VAISTINĮ PREPARATĄ BŪTINA LAIKYTI VAIKAMS NEPASTEBIMOJE IR NEPASIEKIAMOJE VIETOJE</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Laikyti vaikams nepastebimoje ir nepasiekiamoje vietoje.</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tabs>
          <w:tab w:val="decimal" w:pos="6760"/>
        </w:tabs>
        <w:outlineLvl w:val="2"/>
        <w:rPr>
          <w:b/>
          <w:sz w:val="22"/>
          <w:szCs w:val="22"/>
          <w:lang w:val="en-US"/>
        </w:rPr>
      </w:pPr>
      <w:r w:rsidRPr="00D35764">
        <w:rPr>
          <w:b/>
          <w:sz w:val="22"/>
          <w:szCs w:val="22"/>
          <w:lang w:val="en-US"/>
        </w:rPr>
        <w:t>7.</w:t>
      </w:r>
      <w:r w:rsidRPr="00D35764">
        <w:rPr>
          <w:b/>
          <w:sz w:val="22"/>
          <w:szCs w:val="22"/>
          <w:lang w:val="en-US"/>
        </w:rPr>
        <w:tab/>
        <w:t>KITAS (-I) SPECIALUS (-ŪS) ĮSPĖJIMAS (-AI)</w:t>
      </w:r>
      <w:r w:rsidRPr="00D35764" w:rsidDel="00C54BC8">
        <w:rPr>
          <w:b/>
          <w:sz w:val="22"/>
          <w:szCs w:val="22"/>
          <w:lang w:val="en-US"/>
        </w:rPr>
        <w:t xml:space="preserve"> </w:t>
      </w:r>
      <w:r w:rsidRPr="00D35764">
        <w:rPr>
          <w:b/>
          <w:sz w:val="22"/>
          <w:szCs w:val="22"/>
          <w:lang w:val="en-US"/>
        </w:rPr>
        <w:t>(JEI REIKIA)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 w:val="22"/>
          <w:szCs w:val="22"/>
          <w:lang w:val="en-US"/>
        </w:rPr>
      </w:pPr>
      <w:r w:rsidRPr="00D35764">
        <w:rPr>
          <w:b/>
          <w:sz w:val="22"/>
          <w:szCs w:val="22"/>
          <w:lang w:val="en-US"/>
        </w:rPr>
        <w:t>8.</w:t>
      </w:r>
      <w:r w:rsidRPr="00D35764">
        <w:rPr>
          <w:b/>
          <w:sz w:val="22"/>
          <w:szCs w:val="22"/>
          <w:lang w:val="en-US"/>
        </w:rPr>
        <w:tab/>
        <w:t>TINKAMUMO LAIKAS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EXP (mm/MMMM)</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highlight w:val="lightGray"/>
        </w:rPr>
        <w:t>Tinka iki (mm/MMMM)</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 w:val="22"/>
          <w:szCs w:val="22"/>
          <w:lang w:val="en-US"/>
        </w:rPr>
      </w:pPr>
      <w:r w:rsidRPr="00D35764">
        <w:rPr>
          <w:b/>
          <w:sz w:val="22"/>
          <w:szCs w:val="22"/>
          <w:lang w:val="en-US"/>
        </w:rPr>
        <w:t>9.</w:t>
      </w:r>
      <w:r w:rsidRPr="00D35764">
        <w:rPr>
          <w:b/>
          <w:sz w:val="22"/>
          <w:szCs w:val="22"/>
          <w:lang w:val="en-US"/>
        </w:rPr>
        <w:tab/>
        <w:t>SPECIALIOS LAIKYMO SĄLYGOS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 xml:space="preserve">Laikyti ne aukštesnėje kaip 25 </w:t>
      </w:r>
      <w:r w:rsidRPr="00D35764">
        <w:rPr>
          <w:sz w:val="22"/>
          <w:szCs w:val="22"/>
        </w:rPr>
        <w:sym w:font="Symbol" w:char="F0B0"/>
      </w:r>
      <w:r w:rsidRPr="00D35764">
        <w:rPr>
          <w:sz w:val="22"/>
          <w:szCs w:val="22"/>
        </w:rPr>
        <w:t>C temperatūroje.</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lastRenderedPageBreak/>
        <w:t>Laikyti gamintojo pakuotėje, kad vaistas būtų apsaugotas nuo drėgmės.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D35764">
        <w:rPr>
          <w:b/>
          <w:sz w:val="22"/>
          <w:szCs w:val="22"/>
          <w:lang w:val="en-US"/>
        </w:rPr>
        <w:t>10.</w:t>
      </w:r>
      <w:r w:rsidRPr="00D35764">
        <w:rPr>
          <w:b/>
          <w:sz w:val="22"/>
          <w:szCs w:val="22"/>
          <w:lang w:val="en-US"/>
        </w:rPr>
        <w:tab/>
        <w:t>SPECIALIOS ATSARGUMO PRIEMONĖS DĖL NESUVARTOTO VAISTINIO PREPARATO AR JO ATLIEKŲ TVARKYMO (JEI REIKIA)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tabs>
          <w:tab w:val="decimal" w:pos="6760"/>
        </w:tabs>
        <w:outlineLvl w:val="2"/>
        <w:rPr>
          <w:b/>
          <w:sz w:val="22"/>
          <w:szCs w:val="22"/>
          <w:lang w:val="en-US"/>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 w:val="22"/>
          <w:szCs w:val="22"/>
          <w:lang w:val="en-US"/>
        </w:rPr>
      </w:pPr>
      <w:r w:rsidRPr="00D35764">
        <w:rPr>
          <w:b/>
          <w:sz w:val="22"/>
          <w:szCs w:val="22"/>
          <w:lang w:val="en-US"/>
        </w:rPr>
        <w:t>11.</w:t>
      </w:r>
      <w:r w:rsidRPr="00D35764">
        <w:rPr>
          <w:b/>
          <w:sz w:val="22"/>
          <w:szCs w:val="22"/>
          <w:lang w:val="en-US"/>
        </w:rPr>
        <w:tab/>
        <w:t>REGISTRUOTOJO PAVADINIMAS IR ADRESAS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K</w:t>
      </w:r>
      <w:r w:rsidR="00D35764">
        <w:rPr>
          <w:sz w:val="22"/>
          <w:szCs w:val="22"/>
        </w:rPr>
        <w:t>RKA</w:t>
      </w:r>
      <w:r w:rsidRPr="00D35764">
        <w:rPr>
          <w:sz w:val="22"/>
          <w:szCs w:val="22"/>
        </w:rPr>
        <w:t>, d.d., Novo mesto, Šmarješka cesta 6, 8501 Novo mesto, Slovėnija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 w:val="22"/>
          <w:szCs w:val="22"/>
          <w:lang w:val="en-US"/>
        </w:rPr>
      </w:pPr>
      <w:r w:rsidRPr="00D35764">
        <w:rPr>
          <w:b/>
          <w:sz w:val="22"/>
          <w:szCs w:val="22"/>
          <w:lang w:val="en-US"/>
        </w:rPr>
        <w:t>12.</w:t>
      </w:r>
      <w:r w:rsidRPr="00D35764">
        <w:rPr>
          <w:b/>
          <w:sz w:val="22"/>
          <w:szCs w:val="22"/>
          <w:lang w:val="en-US"/>
        </w:rPr>
        <w:tab/>
        <w:t>REGISTRACIJOS PAŽYMĖJIMO NUMERIS (-IAI)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LT/1/94/0862/003</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 w:val="22"/>
          <w:szCs w:val="22"/>
          <w:lang w:val="en-US"/>
        </w:rPr>
      </w:pPr>
      <w:r w:rsidRPr="00D35764">
        <w:rPr>
          <w:b/>
          <w:sz w:val="22"/>
          <w:szCs w:val="22"/>
          <w:lang w:val="en-US"/>
        </w:rPr>
        <w:t>13.</w:t>
      </w:r>
      <w:r w:rsidRPr="00D35764">
        <w:rPr>
          <w:b/>
          <w:sz w:val="22"/>
          <w:szCs w:val="22"/>
          <w:lang w:val="en-US"/>
        </w:rPr>
        <w:tab/>
        <w:t>SERIJOS NUMERIS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Lot</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highlight w:val="lightGray"/>
        </w:rPr>
        <w:t>Serija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 w:val="22"/>
          <w:szCs w:val="22"/>
          <w:lang w:val="en-US"/>
        </w:rPr>
      </w:pPr>
      <w:r w:rsidRPr="00D35764">
        <w:rPr>
          <w:b/>
          <w:sz w:val="22"/>
          <w:szCs w:val="22"/>
          <w:lang w:val="en-US"/>
        </w:rPr>
        <w:t>14.</w:t>
      </w:r>
      <w:r w:rsidRPr="00D35764">
        <w:rPr>
          <w:b/>
          <w:sz w:val="22"/>
          <w:szCs w:val="22"/>
          <w:lang w:val="en-US"/>
        </w:rPr>
        <w:tab/>
        <w:t>PARDAVIMO (IŠDAVIMO) TVARKA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Receptinis vaistas.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 w:val="22"/>
          <w:szCs w:val="22"/>
          <w:lang w:val="en-US"/>
        </w:rPr>
      </w:pPr>
      <w:r w:rsidRPr="00D35764">
        <w:rPr>
          <w:b/>
          <w:sz w:val="22"/>
          <w:szCs w:val="22"/>
          <w:lang w:val="en-US"/>
        </w:rPr>
        <w:t>15.</w:t>
      </w:r>
      <w:r w:rsidRPr="00D35764">
        <w:rPr>
          <w:b/>
          <w:sz w:val="22"/>
          <w:szCs w:val="22"/>
          <w:lang w:val="en-US"/>
        </w:rPr>
        <w:tab/>
        <w:t>VARTOJIMO INSTRUKCIJA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tabs>
          <w:tab w:val="decimal" w:pos="6760"/>
        </w:tabs>
        <w:outlineLvl w:val="2"/>
        <w:rPr>
          <w:b/>
          <w:sz w:val="22"/>
          <w:szCs w:val="22"/>
          <w:lang w:val="en-US"/>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 w:val="22"/>
          <w:szCs w:val="22"/>
          <w:lang w:val="en-US"/>
        </w:rPr>
      </w:pPr>
      <w:r w:rsidRPr="00D35764">
        <w:rPr>
          <w:b/>
          <w:sz w:val="22"/>
          <w:szCs w:val="22"/>
          <w:lang w:val="en-US"/>
        </w:rPr>
        <w:t>16.</w:t>
      </w:r>
      <w:r w:rsidRPr="00D35764">
        <w:rPr>
          <w:b/>
          <w:sz w:val="22"/>
          <w:szCs w:val="22"/>
          <w:lang w:val="en-US"/>
        </w:rPr>
        <w:tab/>
        <w:t>INFORMACIJA BRAILIO RAŠTU</w:t>
      </w:r>
    </w:p>
    <w:p w:rsidR="001B540A" w:rsidRPr="00D35764" w:rsidRDefault="001B540A" w:rsidP="00D35764">
      <w:pPr>
        <w:widowControl w:val="0"/>
        <w:rPr>
          <w:sz w:val="22"/>
          <w:szCs w:val="22"/>
        </w:rPr>
      </w:pPr>
    </w:p>
    <w:p w:rsidR="001B540A" w:rsidRPr="00D35764" w:rsidRDefault="001B540A" w:rsidP="00D35764">
      <w:pPr>
        <w:widowControl w:val="0"/>
        <w:rPr>
          <w:sz w:val="22"/>
          <w:szCs w:val="22"/>
        </w:rPr>
      </w:pPr>
      <w:r w:rsidRPr="00D35764">
        <w:rPr>
          <w:sz w:val="22"/>
          <w:szCs w:val="22"/>
        </w:rPr>
        <w:t>Naklofen SR 100 mg</w:t>
      </w:r>
    </w:p>
    <w:p w:rsidR="001B540A" w:rsidRPr="00D35764" w:rsidRDefault="001B540A" w:rsidP="00D35764">
      <w:pPr>
        <w:widowControl w:val="0"/>
        <w:rPr>
          <w:sz w:val="22"/>
          <w:szCs w:val="22"/>
        </w:rPr>
      </w:pPr>
    </w:p>
    <w:p w:rsidR="001B540A" w:rsidRPr="00D35764" w:rsidRDefault="001B540A" w:rsidP="00D35764">
      <w:pPr>
        <w:widowControl w:val="0"/>
        <w:rPr>
          <w:sz w:val="22"/>
          <w:szCs w:val="22"/>
        </w:rPr>
      </w:pPr>
    </w:p>
    <w:p w:rsidR="001B540A" w:rsidRPr="00D35764" w:rsidRDefault="001B540A" w:rsidP="00D35764">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sidRPr="00D35764">
        <w:rPr>
          <w:b/>
          <w:noProof/>
          <w:sz w:val="22"/>
          <w:szCs w:val="22"/>
          <w:lang w:val="en-GB"/>
        </w:rPr>
        <w:t>17.</w:t>
      </w:r>
      <w:r w:rsidRPr="00D35764">
        <w:rPr>
          <w:b/>
          <w:noProof/>
          <w:sz w:val="22"/>
          <w:szCs w:val="22"/>
          <w:lang w:val="en-GB"/>
        </w:rPr>
        <w:tab/>
        <w:t>UNIKALUS IDENTIFIKATORIUS – 2D BRŪKŠNINIS KODAS</w:t>
      </w:r>
    </w:p>
    <w:p w:rsidR="001B540A" w:rsidRPr="00D35764" w:rsidRDefault="001B540A" w:rsidP="00D35764">
      <w:pPr>
        <w:widowControl w:val="0"/>
        <w:rPr>
          <w:rFonts w:eastAsia="Calibri"/>
          <w:sz w:val="22"/>
          <w:szCs w:val="22"/>
        </w:rPr>
      </w:pPr>
    </w:p>
    <w:p w:rsidR="001B540A" w:rsidRPr="00D35764" w:rsidRDefault="001B540A" w:rsidP="00D35764">
      <w:pPr>
        <w:widowControl w:val="0"/>
        <w:rPr>
          <w:rFonts w:eastAsia="Calibri"/>
          <w:sz w:val="22"/>
          <w:szCs w:val="22"/>
        </w:rPr>
      </w:pPr>
      <w:r w:rsidRPr="00D35764">
        <w:rPr>
          <w:rFonts w:eastAsia="Calibri"/>
          <w:sz w:val="22"/>
          <w:szCs w:val="22"/>
          <w:highlight w:val="lightGray"/>
        </w:rPr>
        <w:t>2D brūkšninis kodas su nurodytu unikaliu identifikatoriumi.</w:t>
      </w:r>
    </w:p>
    <w:p w:rsidR="001B540A" w:rsidRPr="00D35764" w:rsidRDefault="001B540A" w:rsidP="00D35764">
      <w:pPr>
        <w:widowControl w:val="0"/>
        <w:rPr>
          <w:rFonts w:eastAsia="Calibri"/>
          <w:sz w:val="22"/>
          <w:szCs w:val="22"/>
        </w:rPr>
      </w:pPr>
    </w:p>
    <w:p w:rsidR="001B540A" w:rsidRPr="00D35764" w:rsidRDefault="001B540A" w:rsidP="00D35764">
      <w:pPr>
        <w:widowControl w:val="0"/>
        <w:rPr>
          <w:rFonts w:eastAsia="Calibri"/>
          <w:sz w:val="22"/>
          <w:szCs w:val="22"/>
        </w:rPr>
      </w:pPr>
    </w:p>
    <w:p w:rsidR="001B540A" w:rsidRPr="00D35764" w:rsidRDefault="001B540A" w:rsidP="00D35764">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sidRPr="00D35764">
        <w:rPr>
          <w:b/>
          <w:noProof/>
          <w:sz w:val="22"/>
          <w:szCs w:val="22"/>
          <w:lang w:val="en-GB"/>
        </w:rPr>
        <w:t>18.</w:t>
      </w:r>
      <w:r w:rsidRPr="00D35764">
        <w:rPr>
          <w:b/>
          <w:noProof/>
          <w:sz w:val="22"/>
          <w:szCs w:val="22"/>
          <w:lang w:val="en-GB"/>
        </w:rPr>
        <w:tab/>
        <w:t xml:space="preserve">UNIKALUS IDENTIFIKATORIUS – </w:t>
      </w:r>
      <w:r w:rsidRPr="00D35764">
        <w:rPr>
          <w:b/>
          <w:noProof/>
          <w:sz w:val="22"/>
          <w:szCs w:val="22"/>
          <w:lang w:val="en-US"/>
        </w:rPr>
        <w:t>ŽMONĖMS SUPRANTAMI DUOMENYS</w:t>
      </w:r>
    </w:p>
    <w:p w:rsidR="001B540A" w:rsidRPr="00D35764" w:rsidRDefault="001B540A" w:rsidP="00D35764">
      <w:pPr>
        <w:widowControl w:val="0"/>
        <w:rPr>
          <w:rFonts w:eastAsia="Calibri"/>
          <w:sz w:val="22"/>
          <w:szCs w:val="22"/>
        </w:rPr>
      </w:pPr>
    </w:p>
    <w:p w:rsidR="001B540A" w:rsidRPr="00D35764" w:rsidRDefault="001B540A" w:rsidP="00D35764">
      <w:pPr>
        <w:widowControl w:val="0"/>
        <w:rPr>
          <w:rFonts w:eastAsia="Calibri"/>
          <w:sz w:val="22"/>
          <w:szCs w:val="22"/>
        </w:rPr>
      </w:pPr>
      <w:r w:rsidRPr="00D35764">
        <w:rPr>
          <w:rFonts w:eastAsia="Calibri"/>
          <w:sz w:val="22"/>
          <w:szCs w:val="22"/>
        </w:rPr>
        <w:t>PC</w:t>
      </w:r>
    </w:p>
    <w:p w:rsidR="001B540A" w:rsidRPr="00D35764" w:rsidRDefault="001B540A" w:rsidP="00D35764">
      <w:pPr>
        <w:widowControl w:val="0"/>
        <w:rPr>
          <w:rFonts w:eastAsia="Calibri"/>
          <w:sz w:val="22"/>
          <w:szCs w:val="22"/>
        </w:rPr>
      </w:pPr>
      <w:r w:rsidRPr="00D35764">
        <w:rPr>
          <w:rFonts w:eastAsia="Calibri"/>
          <w:sz w:val="22"/>
          <w:szCs w:val="22"/>
        </w:rPr>
        <w:t>SN</w:t>
      </w:r>
    </w:p>
    <w:p w:rsidR="001B540A" w:rsidRPr="00D35764" w:rsidRDefault="001B540A" w:rsidP="00D35764">
      <w:pPr>
        <w:widowControl w:val="0"/>
        <w:rPr>
          <w:rFonts w:eastAsia="Calibri"/>
          <w:sz w:val="22"/>
          <w:szCs w:val="22"/>
        </w:rPr>
      </w:pPr>
      <w:r w:rsidRPr="00D35764">
        <w:rPr>
          <w:rFonts w:eastAsia="Calibri"/>
          <w:sz w:val="22"/>
          <w:szCs w:val="22"/>
          <w:highlight w:val="lightGray"/>
        </w:rPr>
        <w:t>NN</w:t>
      </w:r>
    </w:p>
    <w:p w:rsidR="001B540A" w:rsidRPr="00D35764" w:rsidRDefault="001B540A" w:rsidP="00D35764">
      <w:pPr>
        <w:widowControl w:val="0"/>
        <w:rPr>
          <w:sz w:val="22"/>
          <w:szCs w:val="22"/>
        </w:rPr>
      </w:pPr>
    </w:p>
    <w:p w:rsidR="001B540A" w:rsidRPr="00D35764" w:rsidRDefault="001B540A" w:rsidP="00D35764">
      <w:pPr>
        <w:widowControl w:val="0"/>
        <w:pBdr>
          <w:top w:val="single" w:sz="4" w:space="0" w:color="auto"/>
          <w:left w:val="single" w:sz="4" w:space="4" w:color="auto"/>
          <w:bottom w:val="single" w:sz="4" w:space="1" w:color="auto"/>
          <w:right w:val="single" w:sz="4" w:space="4" w:color="auto"/>
        </w:pBdr>
        <w:tabs>
          <w:tab w:val="left" w:pos="4300"/>
          <w:tab w:val="left" w:pos="5940"/>
          <w:tab w:val="left" w:pos="8180"/>
        </w:tabs>
        <w:outlineLvl w:val="1"/>
        <w:rPr>
          <w:b/>
          <w:sz w:val="22"/>
          <w:szCs w:val="22"/>
        </w:rPr>
      </w:pPr>
      <w:r w:rsidRPr="00D35764">
        <w:rPr>
          <w:b/>
          <w:sz w:val="22"/>
          <w:szCs w:val="22"/>
          <w:u w:val="single"/>
        </w:rPr>
        <w:br w:type="page"/>
      </w:r>
      <w:r w:rsidRPr="00D35764">
        <w:rPr>
          <w:b/>
          <w:sz w:val="22"/>
          <w:szCs w:val="22"/>
        </w:rPr>
        <w:lastRenderedPageBreak/>
        <w:t>MINIMALI INFORMACIJA ANT LIZDINIŲ PLOKŠTELIŲ ARBA DVISLUOKSNIŲ JUOSTELIŲ</w:t>
      </w:r>
    </w:p>
    <w:p w:rsidR="001B540A" w:rsidRPr="00D35764" w:rsidRDefault="001B540A" w:rsidP="00D35764">
      <w:pPr>
        <w:widowControl w:val="0"/>
        <w:pBdr>
          <w:top w:val="single" w:sz="4" w:space="0" w:color="auto"/>
          <w:left w:val="single" w:sz="4" w:space="4" w:color="auto"/>
          <w:bottom w:val="single" w:sz="4" w:space="1" w:color="auto"/>
          <w:right w:val="single" w:sz="4" w:space="4" w:color="auto"/>
        </w:pBdr>
        <w:tabs>
          <w:tab w:val="left" w:pos="4300"/>
          <w:tab w:val="left" w:pos="5940"/>
          <w:tab w:val="left" w:pos="8180"/>
        </w:tabs>
        <w:outlineLvl w:val="1"/>
        <w:rPr>
          <w:b/>
          <w:sz w:val="22"/>
          <w:szCs w:val="22"/>
        </w:rPr>
      </w:pPr>
    </w:p>
    <w:p w:rsidR="001B540A" w:rsidRPr="00D35764" w:rsidRDefault="00F301B3" w:rsidP="00D35764">
      <w:pPr>
        <w:widowControl w:val="0"/>
        <w:pBdr>
          <w:top w:val="single" w:sz="4" w:space="0" w:color="auto"/>
          <w:left w:val="single" w:sz="4" w:space="4" w:color="auto"/>
          <w:bottom w:val="single" w:sz="4" w:space="1" w:color="auto"/>
          <w:right w:val="single" w:sz="4" w:space="4" w:color="auto"/>
        </w:pBdr>
        <w:tabs>
          <w:tab w:val="left" w:pos="4300"/>
          <w:tab w:val="left" w:pos="5940"/>
          <w:tab w:val="left" w:pos="8180"/>
        </w:tabs>
        <w:outlineLvl w:val="1"/>
        <w:rPr>
          <w:b/>
          <w:sz w:val="22"/>
          <w:szCs w:val="22"/>
          <w:lang w:val="en-US"/>
        </w:rPr>
      </w:pPr>
      <w:r w:rsidRPr="00F301B3">
        <w:rPr>
          <w:b/>
          <w:sz w:val="22"/>
          <w:szCs w:val="22"/>
          <w:lang w:val="en-US"/>
        </w:rPr>
        <w:t>LIZDINĖ PLOKŠTELĖ</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 w:val="22"/>
          <w:szCs w:val="22"/>
          <w:lang w:val="en-US"/>
        </w:rPr>
      </w:pPr>
      <w:r w:rsidRPr="00D35764">
        <w:rPr>
          <w:b/>
          <w:sz w:val="22"/>
          <w:szCs w:val="22"/>
          <w:lang w:val="en-US"/>
        </w:rPr>
        <w:t>1.</w:t>
      </w:r>
      <w:r w:rsidRPr="00D35764">
        <w:rPr>
          <w:b/>
          <w:sz w:val="22"/>
          <w:szCs w:val="22"/>
          <w:lang w:val="en-US"/>
        </w:rPr>
        <w:tab/>
        <w:t>VAISTINIO PREPARATO PAVADINIMAS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Naklofen SR 100 mg pailginto atpalaidavimo tabletės</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diclofenacum natricum</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tabs>
          <w:tab w:val="decimal" w:pos="6760"/>
        </w:tabs>
        <w:ind w:left="567" w:hanging="567"/>
        <w:outlineLvl w:val="2"/>
        <w:rPr>
          <w:b/>
          <w:sz w:val="22"/>
          <w:szCs w:val="22"/>
          <w:lang w:val="en-US"/>
        </w:rPr>
      </w:pPr>
      <w:r w:rsidRPr="00D35764">
        <w:rPr>
          <w:b/>
          <w:sz w:val="22"/>
          <w:szCs w:val="22"/>
          <w:lang w:val="en-US"/>
        </w:rPr>
        <w:t>2.</w:t>
      </w:r>
      <w:r w:rsidRPr="00D35764">
        <w:rPr>
          <w:b/>
          <w:sz w:val="22"/>
          <w:szCs w:val="22"/>
          <w:lang w:val="en-US"/>
        </w:rPr>
        <w:tab/>
        <w:t>REGISTRUOTOJO PAVADINIMAS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KRKA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D35764">
        <w:rPr>
          <w:b/>
          <w:sz w:val="22"/>
          <w:szCs w:val="22"/>
          <w:lang w:val="en-US"/>
        </w:rPr>
        <w:t>3.</w:t>
      </w:r>
      <w:r w:rsidRPr="00D35764">
        <w:rPr>
          <w:b/>
          <w:sz w:val="22"/>
          <w:szCs w:val="22"/>
          <w:lang w:val="en-US"/>
        </w:rPr>
        <w:tab/>
        <w:t>TINKAMUMO LAIKAS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EXP (mm/MMMM)</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D35764">
        <w:rPr>
          <w:b/>
          <w:sz w:val="22"/>
          <w:szCs w:val="22"/>
          <w:lang w:val="en-US"/>
        </w:rPr>
        <w:t>4.</w:t>
      </w:r>
      <w:r w:rsidRPr="00D35764">
        <w:rPr>
          <w:b/>
          <w:sz w:val="22"/>
          <w:szCs w:val="22"/>
          <w:lang w:val="en-US"/>
        </w:rPr>
        <w:tab/>
        <w:t>SERIJOS NUMERIS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Lot</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D35764">
        <w:rPr>
          <w:b/>
          <w:sz w:val="22"/>
          <w:szCs w:val="22"/>
          <w:lang w:val="en-US"/>
        </w:rPr>
        <w:t>5.</w:t>
      </w:r>
      <w:r w:rsidRPr="00D35764">
        <w:rPr>
          <w:b/>
          <w:sz w:val="22"/>
          <w:szCs w:val="22"/>
          <w:lang w:val="en-US"/>
        </w:rPr>
        <w:tab/>
        <w:t>KITA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br w:type="page"/>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jc w:val="center"/>
        <w:rPr>
          <w:b/>
          <w:sz w:val="22"/>
          <w:szCs w:val="22"/>
          <w:lang w:val="x-none"/>
        </w:rPr>
      </w:pPr>
      <w:r w:rsidRPr="00D35764">
        <w:rPr>
          <w:b/>
          <w:sz w:val="22"/>
          <w:szCs w:val="22"/>
          <w:lang w:val="x-none"/>
        </w:rPr>
        <w:t>B. PAKUOTĖS LAPELIS</w:t>
      </w:r>
    </w:p>
    <w:p w:rsidR="001B540A" w:rsidRPr="00D35764" w:rsidRDefault="001B540A" w:rsidP="00D35764">
      <w:pPr>
        <w:widowControl w:val="0"/>
        <w:rPr>
          <w:sz w:val="22"/>
          <w:szCs w:val="22"/>
        </w:rPr>
      </w:pPr>
      <w:r w:rsidRPr="00D35764">
        <w:rPr>
          <w:sz w:val="22"/>
          <w:szCs w:val="22"/>
        </w:rPr>
        <w:br w:type="page"/>
      </w:r>
    </w:p>
    <w:p w:rsidR="001B540A" w:rsidRPr="00D35764" w:rsidRDefault="001B540A" w:rsidP="00D35764">
      <w:pPr>
        <w:widowControl w:val="0"/>
        <w:tabs>
          <w:tab w:val="left" w:pos="567"/>
        </w:tabs>
        <w:ind w:left="567" w:hanging="567"/>
        <w:jc w:val="center"/>
        <w:outlineLvl w:val="0"/>
        <w:rPr>
          <w:b/>
          <w:caps/>
          <w:sz w:val="22"/>
          <w:szCs w:val="22"/>
        </w:rPr>
      </w:pPr>
      <w:bookmarkStart w:id="0" w:name="_Toc129243138"/>
      <w:bookmarkStart w:id="1" w:name="_Toc129243263"/>
      <w:r w:rsidRPr="00D35764">
        <w:rPr>
          <w:b/>
          <w:sz w:val="22"/>
          <w:szCs w:val="22"/>
        </w:rPr>
        <w:lastRenderedPageBreak/>
        <w:t>Pakuotės lapelis: informacija vartotojui</w:t>
      </w:r>
    </w:p>
    <w:bookmarkEnd w:id="0"/>
    <w:bookmarkEnd w:id="1"/>
    <w:p w:rsidR="001B540A" w:rsidRPr="00D35764" w:rsidRDefault="001B540A" w:rsidP="00D35764">
      <w:pPr>
        <w:widowControl w:val="0"/>
        <w:tabs>
          <w:tab w:val="left" w:pos="567"/>
        </w:tabs>
        <w:ind w:left="567" w:hanging="567"/>
        <w:jc w:val="center"/>
        <w:outlineLvl w:val="0"/>
        <w:rPr>
          <w:b/>
          <w:caps/>
          <w:sz w:val="22"/>
          <w:szCs w:val="22"/>
          <w:lang w:val="en-US"/>
        </w:rPr>
      </w:pPr>
    </w:p>
    <w:p w:rsidR="001B540A" w:rsidRPr="00D35764" w:rsidRDefault="001B540A" w:rsidP="00D35764">
      <w:pPr>
        <w:widowControl w:val="0"/>
        <w:numPr>
          <w:ilvl w:val="12"/>
          <w:numId w:val="0"/>
        </w:numPr>
        <w:tabs>
          <w:tab w:val="left" w:pos="8505"/>
        </w:tabs>
        <w:ind w:right="-2"/>
        <w:jc w:val="center"/>
        <w:outlineLvl w:val="0"/>
        <w:rPr>
          <w:b/>
          <w:sz w:val="22"/>
          <w:szCs w:val="22"/>
        </w:rPr>
      </w:pPr>
      <w:r w:rsidRPr="00D35764">
        <w:rPr>
          <w:b/>
          <w:sz w:val="22"/>
          <w:szCs w:val="22"/>
        </w:rPr>
        <w:t>Naklofen SR 100 mg pailginto atpalaidavimo tabletės</w:t>
      </w:r>
    </w:p>
    <w:p w:rsidR="001B540A" w:rsidRPr="00D35764" w:rsidRDefault="00FB3793" w:rsidP="00D35764">
      <w:pPr>
        <w:widowControl w:val="0"/>
        <w:numPr>
          <w:ilvl w:val="12"/>
          <w:numId w:val="0"/>
        </w:numPr>
        <w:tabs>
          <w:tab w:val="left" w:pos="8505"/>
        </w:tabs>
        <w:ind w:right="-2"/>
        <w:jc w:val="center"/>
        <w:outlineLvl w:val="0"/>
        <w:rPr>
          <w:sz w:val="22"/>
          <w:szCs w:val="22"/>
        </w:rPr>
      </w:pPr>
      <w:r w:rsidRPr="00D35764">
        <w:rPr>
          <w:sz w:val="22"/>
          <w:szCs w:val="22"/>
        </w:rPr>
        <w:t>d</w:t>
      </w:r>
      <w:r w:rsidR="001B540A" w:rsidRPr="00D35764">
        <w:rPr>
          <w:sz w:val="22"/>
          <w:szCs w:val="22"/>
        </w:rPr>
        <w:t>iklofenako natrio druska</w:t>
      </w:r>
    </w:p>
    <w:p w:rsidR="001B540A" w:rsidRPr="00D35764" w:rsidRDefault="001B540A" w:rsidP="00D35764">
      <w:pPr>
        <w:widowControl w:val="0"/>
        <w:numPr>
          <w:ilvl w:val="12"/>
          <w:numId w:val="0"/>
        </w:numPr>
        <w:tabs>
          <w:tab w:val="left" w:pos="8505"/>
        </w:tabs>
        <w:ind w:right="-2"/>
        <w:rPr>
          <w:b/>
          <w:sz w:val="22"/>
          <w:szCs w:val="22"/>
        </w:rPr>
      </w:pPr>
    </w:p>
    <w:p w:rsidR="001B540A" w:rsidRPr="00D35764" w:rsidRDefault="001B540A" w:rsidP="00D35764">
      <w:pPr>
        <w:widowControl w:val="0"/>
        <w:rPr>
          <w:b/>
          <w:sz w:val="22"/>
          <w:szCs w:val="22"/>
        </w:rPr>
      </w:pPr>
      <w:r w:rsidRPr="00D35764">
        <w:rPr>
          <w:b/>
          <w:sz w:val="22"/>
          <w:szCs w:val="22"/>
        </w:rPr>
        <w:t>Atidžiai perskaitykite visą šį lapelį, prieš pradėdami vartoti vaistą, nes jame pateikiama Jums svarbi informacija.</w:t>
      </w:r>
    </w:p>
    <w:p w:rsidR="001B540A" w:rsidRPr="00D35764" w:rsidRDefault="001B540A" w:rsidP="00D35764">
      <w:pPr>
        <w:widowControl w:val="0"/>
        <w:numPr>
          <w:ilvl w:val="0"/>
          <w:numId w:val="46"/>
        </w:numPr>
        <w:ind w:left="567" w:hanging="567"/>
        <w:rPr>
          <w:sz w:val="22"/>
          <w:szCs w:val="22"/>
        </w:rPr>
      </w:pPr>
      <w:r w:rsidRPr="00D35764">
        <w:rPr>
          <w:sz w:val="22"/>
          <w:szCs w:val="22"/>
        </w:rPr>
        <w:t>Neišmeskite šio lapelio, nes vėl gali prireikti jį perskaityti.</w:t>
      </w:r>
    </w:p>
    <w:p w:rsidR="001B540A" w:rsidRPr="00D35764" w:rsidRDefault="001B540A" w:rsidP="00D35764">
      <w:pPr>
        <w:widowControl w:val="0"/>
        <w:numPr>
          <w:ilvl w:val="0"/>
          <w:numId w:val="46"/>
        </w:numPr>
        <w:ind w:left="567" w:hanging="567"/>
        <w:rPr>
          <w:sz w:val="22"/>
          <w:szCs w:val="22"/>
        </w:rPr>
      </w:pPr>
      <w:r w:rsidRPr="00D35764">
        <w:rPr>
          <w:sz w:val="22"/>
          <w:szCs w:val="22"/>
        </w:rPr>
        <w:t>Jeigu kiltų daugiau klausimų, kreipkitės į gydytoją arba vaistininką.</w:t>
      </w:r>
    </w:p>
    <w:p w:rsidR="001B540A" w:rsidRPr="00D35764" w:rsidRDefault="001B540A" w:rsidP="00D35764">
      <w:pPr>
        <w:widowControl w:val="0"/>
        <w:numPr>
          <w:ilvl w:val="0"/>
          <w:numId w:val="46"/>
        </w:numPr>
        <w:ind w:left="567" w:hanging="567"/>
        <w:rPr>
          <w:sz w:val="22"/>
          <w:szCs w:val="22"/>
        </w:rPr>
      </w:pPr>
      <w:r w:rsidRPr="00D35764">
        <w:rPr>
          <w:sz w:val="22"/>
          <w:szCs w:val="22"/>
        </w:rPr>
        <w:t>Šis vaistas skirtas tik Jums, todėl kitiems žmonėms jo duoti negalima. Vaistas gali jiems pakenkti (net tiems, kurių ligos požymiai yra tokie patys kaip Jūsų).</w:t>
      </w:r>
    </w:p>
    <w:p w:rsidR="001B540A" w:rsidRPr="00D35764" w:rsidRDefault="001B540A" w:rsidP="00D35764">
      <w:pPr>
        <w:widowControl w:val="0"/>
        <w:numPr>
          <w:ilvl w:val="0"/>
          <w:numId w:val="46"/>
        </w:numPr>
        <w:ind w:left="567" w:hanging="567"/>
        <w:rPr>
          <w:sz w:val="22"/>
          <w:szCs w:val="22"/>
        </w:rPr>
      </w:pPr>
      <w:r w:rsidRPr="00D35764">
        <w:rPr>
          <w:sz w:val="22"/>
          <w:szCs w:val="22"/>
        </w:rPr>
        <w:t>Jeigu pasireiškė šalutinis poveikis (net jeigu jis šiame lapelyje nenurodytas), kreipkitės į gydytoją arba vaistininką. Žr. 4 skyrių.</w:t>
      </w:r>
    </w:p>
    <w:p w:rsidR="001B540A" w:rsidRPr="00D35764" w:rsidRDefault="001B540A" w:rsidP="00D35764">
      <w:pPr>
        <w:widowControl w:val="0"/>
        <w:rPr>
          <w:sz w:val="22"/>
          <w:szCs w:val="22"/>
        </w:rPr>
      </w:pPr>
    </w:p>
    <w:p w:rsidR="001B540A" w:rsidRPr="00D35764" w:rsidRDefault="001B540A" w:rsidP="00D35764">
      <w:pPr>
        <w:widowControl w:val="0"/>
        <w:numPr>
          <w:ilvl w:val="12"/>
          <w:numId w:val="0"/>
        </w:numPr>
        <w:tabs>
          <w:tab w:val="left" w:pos="8505"/>
        </w:tabs>
        <w:ind w:right="-2"/>
        <w:rPr>
          <w:b/>
          <w:bCs/>
          <w:sz w:val="22"/>
          <w:szCs w:val="22"/>
        </w:rPr>
      </w:pPr>
      <w:r w:rsidRPr="00D35764">
        <w:rPr>
          <w:b/>
          <w:bCs/>
          <w:sz w:val="22"/>
          <w:szCs w:val="22"/>
        </w:rPr>
        <w:t>Apie ką rašoma šiame lapelyje?</w:t>
      </w:r>
    </w:p>
    <w:p w:rsidR="001B540A" w:rsidRPr="00D35764" w:rsidRDefault="001B540A" w:rsidP="00D35764">
      <w:pPr>
        <w:widowControl w:val="0"/>
        <w:numPr>
          <w:ilvl w:val="12"/>
          <w:numId w:val="0"/>
        </w:numPr>
        <w:tabs>
          <w:tab w:val="left" w:pos="8505"/>
        </w:tabs>
        <w:ind w:left="567" w:right="-2" w:hanging="567"/>
        <w:rPr>
          <w:sz w:val="22"/>
          <w:szCs w:val="22"/>
        </w:rPr>
      </w:pPr>
      <w:r w:rsidRPr="00D35764">
        <w:rPr>
          <w:sz w:val="22"/>
          <w:szCs w:val="22"/>
        </w:rPr>
        <w:t>1.</w:t>
      </w:r>
      <w:r w:rsidRPr="00D35764">
        <w:rPr>
          <w:sz w:val="22"/>
          <w:szCs w:val="22"/>
        </w:rPr>
        <w:tab/>
        <w:t>Kas yra Naklofen SR ir kam jis vartojamas</w:t>
      </w:r>
    </w:p>
    <w:p w:rsidR="001B540A" w:rsidRPr="00D35764" w:rsidRDefault="001B540A" w:rsidP="00D35764">
      <w:pPr>
        <w:widowControl w:val="0"/>
        <w:numPr>
          <w:ilvl w:val="12"/>
          <w:numId w:val="0"/>
        </w:numPr>
        <w:tabs>
          <w:tab w:val="left" w:pos="8505"/>
        </w:tabs>
        <w:ind w:left="567" w:right="-2" w:hanging="567"/>
        <w:rPr>
          <w:sz w:val="22"/>
          <w:szCs w:val="22"/>
        </w:rPr>
      </w:pPr>
      <w:r w:rsidRPr="00D35764">
        <w:rPr>
          <w:sz w:val="22"/>
          <w:szCs w:val="22"/>
        </w:rPr>
        <w:t>2.</w:t>
      </w:r>
      <w:r w:rsidRPr="00D35764">
        <w:rPr>
          <w:sz w:val="22"/>
          <w:szCs w:val="22"/>
        </w:rPr>
        <w:tab/>
        <w:t>Kas žinotina prieš vartojant Naklofen SR</w:t>
      </w:r>
    </w:p>
    <w:p w:rsidR="001B540A" w:rsidRPr="00D35764" w:rsidRDefault="001B540A" w:rsidP="00D35764">
      <w:pPr>
        <w:widowControl w:val="0"/>
        <w:numPr>
          <w:ilvl w:val="12"/>
          <w:numId w:val="0"/>
        </w:numPr>
        <w:tabs>
          <w:tab w:val="left" w:pos="8505"/>
        </w:tabs>
        <w:ind w:left="567" w:right="-2" w:hanging="567"/>
        <w:rPr>
          <w:sz w:val="22"/>
          <w:szCs w:val="22"/>
        </w:rPr>
      </w:pPr>
      <w:r w:rsidRPr="00D35764">
        <w:rPr>
          <w:sz w:val="22"/>
          <w:szCs w:val="22"/>
        </w:rPr>
        <w:t>3.</w:t>
      </w:r>
      <w:r w:rsidRPr="00D35764">
        <w:rPr>
          <w:sz w:val="22"/>
          <w:szCs w:val="22"/>
        </w:rPr>
        <w:tab/>
        <w:t>Kaip vartoti Naklofen SR</w:t>
      </w:r>
    </w:p>
    <w:p w:rsidR="001B540A" w:rsidRPr="00D35764" w:rsidRDefault="001B540A" w:rsidP="00D35764">
      <w:pPr>
        <w:widowControl w:val="0"/>
        <w:numPr>
          <w:ilvl w:val="12"/>
          <w:numId w:val="0"/>
        </w:numPr>
        <w:tabs>
          <w:tab w:val="left" w:pos="8505"/>
        </w:tabs>
        <w:ind w:left="567" w:right="-2" w:hanging="567"/>
        <w:rPr>
          <w:sz w:val="22"/>
          <w:szCs w:val="22"/>
        </w:rPr>
      </w:pPr>
      <w:r w:rsidRPr="00D35764">
        <w:rPr>
          <w:sz w:val="22"/>
          <w:szCs w:val="22"/>
        </w:rPr>
        <w:t>4.</w:t>
      </w:r>
      <w:r w:rsidRPr="00D35764">
        <w:rPr>
          <w:sz w:val="22"/>
          <w:szCs w:val="22"/>
        </w:rPr>
        <w:tab/>
        <w:t>Galimas šalutinis poveikis</w:t>
      </w:r>
    </w:p>
    <w:p w:rsidR="001B540A" w:rsidRPr="00D35764" w:rsidRDefault="001B540A" w:rsidP="00D35764">
      <w:pPr>
        <w:widowControl w:val="0"/>
        <w:numPr>
          <w:ilvl w:val="12"/>
          <w:numId w:val="0"/>
        </w:numPr>
        <w:tabs>
          <w:tab w:val="left" w:pos="8505"/>
        </w:tabs>
        <w:ind w:left="567" w:right="-2" w:hanging="567"/>
        <w:rPr>
          <w:sz w:val="22"/>
          <w:szCs w:val="22"/>
        </w:rPr>
      </w:pPr>
      <w:r w:rsidRPr="00D35764">
        <w:rPr>
          <w:sz w:val="22"/>
          <w:szCs w:val="22"/>
        </w:rPr>
        <w:t>5.</w:t>
      </w:r>
      <w:r w:rsidRPr="00D35764">
        <w:rPr>
          <w:sz w:val="22"/>
          <w:szCs w:val="22"/>
        </w:rPr>
        <w:tab/>
        <w:t>Kaip laikyti Naklofen SR</w:t>
      </w:r>
    </w:p>
    <w:p w:rsidR="001B540A" w:rsidRPr="00D35764" w:rsidRDefault="001B540A" w:rsidP="00D35764">
      <w:pPr>
        <w:widowControl w:val="0"/>
        <w:numPr>
          <w:ilvl w:val="12"/>
          <w:numId w:val="0"/>
        </w:numPr>
        <w:tabs>
          <w:tab w:val="left" w:pos="8505"/>
        </w:tabs>
        <w:ind w:left="567" w:right="-2" w:hanging="567"/>
        <w:rPr>
          <w:sz w:val="22"/>
          <w:szCs w:val="22"/>
        </w:rPr>
      </w:pPr>
      <w:r w:rsidRPr="00D35764">
        <w:rPr>
          <w:sz w:val="22"/>
          <w:szCs w:val="22"/>
        </w:rPr>
        <w:t>6.</w:t>
      </w:r>
      <w:r w:rsidRPr="00D35764">
        <w:rPr>
          <w:sz w:val="22"/>
          <w:szCs w:val="22"/>
        </w:rPr>
        <w:tab/>
        <w:t>Pakuotės turinys ir kita informacija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tabs>
          <w:tab w:val="left" w:pos="567"/>
        </w:tabs>
        <w:jc w:val="both"/>
        <w:outlineLvl w:val="3"/>
        <w:rPr>
          <w:b/>
          <w:bCs/>
          <w:i/>
          <w:iCs/>
          <w:snapToGrid w:val="0"/>
          <w:sz w:val="22"/>
          <w:szCs w:val="22"/>
        </w:rPr>
      </w:pPr>
      <w:r w:rsidRPr="00D35764">
        <w:rPr>
          <w:b/>
          <w:bCs/>
          <w:snapToGrid w:val="0"/>
          <w:sz w:val="22"/>
          <w:szCs w:val="22"/>
        </w:rPr>
        <w:t>1.</w:t>
      </w:r>
      <w:r w:rsidRPr="00D35764">
        <w:rPr>
          <w:b/>
          <w:bCs/>
          <w:snapToGrid w:val="0"/>
          <w:sz w:val="22"/>
          <w:szCs w:val="22"/>
        </w:rPr>
        <w:tab/>
        <w:t>Kas yra Naklofen SR ir kam jis vartojamas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outlineLvl w:val="0"/>
        <w:rPr>
          <w:sz w:val="22"/>
          <w:szCs w:val="22"/>
        </w:rPr>
      </w:pPr>
      <w:r w:rsidRPr="00D35764">
        <w:rPr>
          <w:sz w:val="22"/>
          <w:szCs w:val="22"/>
        </w:rPr>
        <w:t>Naklofen yra nesteroidinis vaistas nuo uždegimo, kuris mažina uždegimą, skausmą ir pakilusią tempe</w:t>
      </w:r>
      <w:r w:rsidRPr="00D35764">
        <w:rPr>
          <w:sz w:val="22"/>
          <w:szCs w:val="22"/>
        </w:rPr>
        <w:softHyphen/>
        <w:t>ratūrą. Pagrindinis jo veikimo mechanizmas – prostaglandinų sintezės slopinimas. Pailginto atpalaidavimo tabletės vartojamos lėtiniams sutrikimams gydyti.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Gydytojai skiria šio vaisto uždegimui slopinti ir (arba) skausmui malšinti. Naklofen SR vartojamas:</w:t>
      </w:r>
    </w:p>
    <w:p w:rsidR="001B540A" w:rsidRPr="00D35764" w:rsidRDefault="001B540A" w:rsidP="00D35764">
      <w:pPr>
        <w:widowControl w:val="0"/>
        <w:numPr>
          <w:ilvl w:val="0"/>
          <w:numId w:val="32"/>
        </w:numPr>
        <w:ind w:left="567" w:hanging="567"/>
        <w:rPr>
          <w:sz w:val="22"/>
          <w:szCs w:val="22"/>
        </w:rPr>
      </w:pPr>
      <w:r w:rsidRPr="00D35764">
        <w:rPr>
          <w:sz w:val="22"/>
          <w:szCs w:val="22"/>
        </w:rPr>
        <w:t>simptominiam uždegiminių sąnarių ligų: reumatoidinio artrito, seronegatyvaus spondiloartrito, lėtinio jaunatvinio artrito, kitų artritų, gydymui;</w:t>
      </w:r>
    </w:p>
    <w:p w:rsidR="001B540A" w:rsidRPr="00D35764" w:rsidRDefault="001B540A" w:rsidP="00D35764">
      <w:pPr>
        <w:widowControl w:val="0"/>
        <w:numPr>
          <w:ilvl w:val="0"/>
          <w:numId w:val="32"/>
        </w:numPr>
        <w:ind w:left="567" w:hanging="567"/>
        <w:rPr>
          <w:sz w:val="22"/>
          <w:szCs w:val="22"/>
        </w:rPr>
      </w:pPr>
      <w:r w:rsidRPr="00D35764">
        <w:rPr>
          <w:sz w:val="22"/>
          <w:szCs w:val="22"/>
        </w:rPr>
        <w:t>simptominiam degeneracinių sąnarių ir stuburo ligų: artrozės, spondilozės, gydymui;</w:t>
      </w:r>
    </w:p>
    <w:p w:rsidR="001B540A" w:rsidRPr="00D35764" w:rsidRDefault="001B540A" w:rsidP="00D35764">
      <w:pPr>
        <w:widowControl w:val="0"/>
        <w:numPr>
          <w:ilvl w:val="0"/>
          <w:numId w:val="32"/>
        </w:numPr>
        <w:ind w:left="567" w:hanging="567"/>
        <w:rPr>
          <w:sz w:val="22"/>
          <w:szCs w:val="22"/>
        </w:rPr>
      </w:pPr>
      <w:r w:rsidRPr="00D35764">
        <w:rPr>
          <w:sz w:val="22"/>
          <w:szCs w:val="22"/>
        </w:rPr>
        <w:t>simptominiam kristalų sukeltų artritų: podagros, pseudopodagros, gydymui;</w:t>
      </w:r>
    </w:p>
    <w:p w:rsidR="001B540A" w:rsidRPr="00D35764" w:rsidRDefault="001B540A" w:rsidP="00D35764">
      <w:pPr>
        <w:widowControl w:val="0"/>
        <w:numPr>
          <w:ilvl w:val="0"/>
          <w:numId w:val="32"/>
        </w:numPr>
        <w:ind w:left="567" w:hanging="567"/>
        <w:rPr>
          <w:sz w:val="22"/>
          <w:szCs w:val="22"/>
        </w:rPr>
      </w:pPr>
      <w:r w:rsidRPr="00D35764">
        <w:rPr>
          <w:sz w:val="22"/>
          <w:szCs w:val="22"/>
        </w:rPr>
        <w:t>simptominiam minkštųjų audinių ligų: periartrito, bursito, miozito, tendinito, sinovito, gydymui;</w:t>
      </w:r>
    </w:p>
    <w:p w:rsidR="001B540A" w:rsidRPr="00D35764" w:rsidRDefault="001B540A" w:rsidP="00D35764">
      <w:pPr>
        <w:widowControl w:val="0"/>
        <w:numPr>
          <w:ilvl w:val="0"/>
          <w:numId w:val="32"/>
        </w:numPr>
        <w:ind w:left="567" w:hanging="567"/>
        <w:rPr>
          <w:sz w:val="22"/>
          <w:szCs w:val="22"/>
        </w:rPr>
      </w:pPr>
      <w:r w:rsidRPr="00D35764">
        <w:rPr>
          <w:sz w:val="22"/>
          <w:szCs w:val="22"/>
        </w:rPr>
        <w:t>pirminės dismenorėjos gydymui;</w:t>
      </w:r>
    </w:p>
    <w:p w:rsidR="001B540A" w:rsidRPr="00D35764" w:rsidRDefault="001B540A" w:rsidP="00D35764">
      <w:pPr>
        <w:widowControl w:val="0"/>
        <w:numPr>
          <w:ilvl w:val="0"/>
          <w:numId w:val="32"/>
        </w:numPr>
        <w:ind w:left="567" w:hanging="567"/>
        <w:rPr>
          <w:sz w:val="22"/>
          <w:szCs w:val="22"/>
        </w:rPr>
      </w:pPr>
      <w:r w:rsidRPr="00D35764">
        <w:rPr>
          <w:sz w:val="22"/>
          <w:szCs w:val="22"/>
        </w:rPr>
        <w:t>silpno ir vidutinio stiprumo skausmo malšinimui po minkštųjų audinių sužalojimo, po odontologinių procedūrų, po operacijų.</w:t>
      </w:r>
    </w:p>
    <w:p w:rsidR="001B540A" w:rsidRPr="00D35764" w:rsidRDefault="001B540A" w:rsidP="00D35764">
      <w:pPr>
        <w:widowControl w:val="0"/>
        <w:numPr>
          <w:ilvl w:val="12"/>
          <w:numId w:val="0"/>
        </w:numPr>
        <w:tabs>
          <w:tab w:val="left" w:pos="8505"/>
        </w:tabs>
        <w:ind w:right="-2"/>
        <w:outlineLvl w:val="0"/>
        <w:rPr>
          <w:b/>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tabs>
          <w:tab w:val="left" w:pos="567"/>
        </w:tabs>
        <w:jc w:val="both"/>
        <w:outlineLvl w:val="3"/>
        <w:rPr>
          <w:b/>
          <w:bCs/>
          <w:i/>
          <w:iCs/>
          <w:snapToGrid w:val="0"/>
          <w:sz w:val="22"/>
          <w:szCs w:val="22"/>
        </w:rPr>
      </w:pPr>
      <w:r w:rsidRPr="00D35764">
        <w:rPr>
          <w:b/>
          <w:bCs/>
          <w:snapToGrid w:val="0"/>
          <w:sz w:val="22"/>
          <w:szCs w:val="22"/>
        </w:rPr>
        <w:t>2.</w:t>
      </w:r>
      <w:r w:rsidRPr="00D35764">
        <w:rPr>
          <w:b/>
          <w:bCs/>
          <w:snapToGrid w:val="0"/>
          <w:sz w:val="22"/>
          <w:szCs w:val="22"/>
        </w:rPr>
        <w:tab/>
        <w:t>Kas žinotina prieš vartojant Naklofen SR</w:t>
      </w:r>
    </w:p>
    <w:p w:rsidR="001B540A" w:rsidRPr="00D35764" w:rsidRDefault="001B540A" w:rsidP="00D35764">
      <w:pPr>
        <w:widowControl w:val="0"/>
        <w:numPr>
          <w:ilvl w:val="12"/>
          <w:numId w:val="0"/>
        </w:numPr>
        <w:tabs>
          <w:tab w:val="left" w:pos="8505"/>
        </w:tabs>
        <w:ind w:right="-2"/>
        <w:rPr>
          <w:i/>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Jei sergate lėtine liga, jei Jums sutrikusi medžiagų apykaita, padidėjęs organizmo jautrumas arba vartojate kitus vaistus, apie tai pasakykite gydytojui.</w:t>
      </w:r>
    </w:p>
    <w:p w:rsidR="001B540A" w:rsidRPr="00D35764" w:rsidRDefault="001B540A" w:rsidP="00D35764">
      <w:pPr>
        <w:widowControl w:val="0"/>
        <w:numPr>
          <w:ilvl w:val="12"/>
          <w:numId w:val="0"/>
        </w:numPr>
        <w:tabs>
          <w:tab w:val="left" w:pos="8505"/>
        </w:tabs>
        <w:ind w:right="-2"/>
        <w:rPr>
          <w:i/>
          <w:sz w:val="22"/>
          <w:szCs w:val="22"/>
        </w:rPr>
      </w:pPr>
    </w:p>
    <w:p w:rsidR="001B540A" w:rsidRPr="00D35764" w:rsidRDefault="001B540A" w:rsidP="00D35764">
      <w:pPr>
        <w:widowControl w:val="0"/>
        <w:rPr>
          <w:b/>
          <w:bCs/>
          <w:sz w:val="22"/>
          <w:szCs w:val="22"/>
        </w:rPr>
      </w:pPr>
      <w:r w:rsidRPr="00D35764">
        <w:rPr>
          <w:b/>
          <w:bCs/>
          <w:sz w:val="22"/>
          <w:szCs w:val="22"/>
        </w:rPr>
        <w:t>Naklofen vartoti negalima:</w:t>
      </w:r>
    </w:p>
    <w:p w:rsidR="001B540A" w:rsidRPr="00D35764" w:rsidRDefault="001B540A" w:rsidP="00D35764">
      <w:pPr>
        <w:widowControl w:val="0"/>
        <w:numPr>
          <w:ilvl w:val="0"/>
          <w:numId w:val="33"/>
        </w:numPr>
        <w:ind w:left="567" w:hanging="567"/>
        <w:rPr>
          <w:sz w:val="22"/>
          <w:szCs w:val="22"/>
        </w:rPr>
      </w:pPr>
      <w:r w:rsidRPr="00D35764">
        <w:rPr>
          <w:sz w:val="22"/>
          <w:szCs w:val="22"/>
        </w:rPr>
        <w:t>jeigu yra alergija diklofenakui, acetilsalicilo rūgščiai, kitiems nesteroidiniams vaistams nuo uždegimo</w:t>
      </w:r>
      <w:r w:rsidRPr="00D35764">
        <w:rPr>
          <w:noProof/>
          <w:sz w:val="22"/>
          <w:szCs w:val="22"/>
        </w:rPr>
        <w:t xml:space="preserve"> arba bet kuriai pagalbinei šio vaisto medžiagai (jos išvardytos 6 skyriuje)</w:t>
      </w:r>
      <w:r w:rsidRPr="00D35764">
        <w:rPr>
          <w:sz w:val="22"/>
          <w:szCs w:val="22"/>
        </w:rPr>
        <w:t>;</w:t>
      </w:r>
    </w:p>
    <w:p w:rsidR="001B540A" w:rsidRPr="00D35764" w:rsidRDefault="001B540A" w:rsidP="00D35764">
      <w:pPr>
        <w:widowControl w:val="0"/>
        <w:numPr>
          <w:ilvl w:val="0"/>
          <w:numId w:val="33"/>
        </w:numPr>
        <w:ind w:left="567" w:hanging="567"/>
        <w:rPr>
          <w:sz w:val="22"/>
          <w:szCs w:val="22"/>
        </w:rPr>
      </w:pPr>
      <w:r w:rsidRPr="00D35764">
        <w:rPr>
          <w:sz w:val="22"/>
          <w:szCs w:val="22"/>
        </w:rPr>
        <w:t>jeigu, vartojant nesteroidinius vaistus nuo uždegimo arba acetilsalicilo rūgštį, buvo sutrikęs kvė</w:t>
      </w:r>
      <w:r w:rsidRPr="00D35764">
        <w:rPr>
          <w:sz w:val="22"/>
          <w:szCs w:val="22"/>
        </w:rPr>
        <w:softHyphen/>
        <w:t xml:space="preserve">pavimas (prasidėjęs bronchų astmos priepuolis), atsiradusi dilgėlinė, nosies gleivinės uždegimas (alerginė sloga) arba ištikusi padidėjusio jautrumo reakcija (angioneurozinė edema), kuri pasireiškė </w:t>
      </w:r>
      <w:r w:rsidR="00B52904" w:rsidRPr="00D35764">
        <w:rPr>
          <w:sz w:val="22"/>
          <w:szCs w:val="22"/>
        </w:rPr>
        <w:t>krūtinės</w:t>
      </w:r>
      <w:r w:rsidRPr="00D35764">
        <w:rPr>
          <w:sz w:val="22"/>
          <w:szCs w:val="22"/>
        </w:rPr>
        <w:t xml:space="preserve"> skausmu, staigiu lūpų, veido, kaklo ir galimai rankų ir pėdų tinimu (dėl jos taip pat gali prasidėti dusulys, užkimti balsas);</w:t>
      </w:r>
    </w:p>
    <w:p w:rsidR="001B540A" w:rsidRPr="00D35764" w:rsidRDefault="001B540A" w:rsidP="00D35764">
      <w:pPr>
        <w:widowControl w:val="0"/>
        <w:numPr>
          <w:ilvl w:val="0"/>
          <w:numId w:val="33"/>
        </w:numPr>
        <w:ind w:left="567" w:hanging="567"/>
        <w:rPr>
          <w:sz w:val="22"/>
          <w:szCs w:val="22"/>
        </w:rPr>
      </w:pPr>
      <w:r w:rsidRPr="00D35764">
        <w:rPr>
          <w:sz w:val="22"/>
          <w:szCs w:val="22"/>
        </w:rPr>
        <w:t>jeigu yra ar kada nors buvo skrandžio opa dvylikapirštės žarnos opa ar kraujavimas iš virškinimo trakto;</w:t>
      </w:r>
    </w:p>
    <w:p w:rsidR="001B540A" w:rsidRPr="00D35764" w:rsidRDefault="001B540A" w:rsidP="00D35764">
      <w:pPr>
        <w:widowControl w:val="0"/>
        <w:numPr>
          <w:ilvl w:val="0"/>
          <w:numId w:val="33"/>
        </w:numPr>
        <w:ind w:left="567" w:hanging="567"/>
        <w:rPr>
          <w:sz w:val="22"/>
          <w:szCs w:val="22"/>
        </w:rPr>
      </w:pPr>
      <w:r w:rsidRPr="00D35764">
        <w:rPr>
          <w:sz w:val="22"/>
          <w:szCs w:val="22"/>
        </w:rPr>
        <w:t>jeigu sergate vidutinio sunkumo ar sunkiu kepenų funkcijos nepakankamumu;</w:t>
      </w:r>
    </w:p>
    <w:p w:rsidR="001B540A" w:rsidRPr="00D35764" w:rsidRDefault="001B540A" w:rsidP="00D35764">
      <w:pPr>
        <w:widowControl w:val="0"/>
        <w:numPr>
          <w:ilvl w:val="0"/>
          <w:numId w:val="33"/>
        </w:numPr>
        <w:ind w:left="567" w:hanging="567"/>
        <w:rPr>
          <w:sz w:val="22"/>
          <w:szCs w:val="22"/>
        </w:rPr>
      </w:pPr>
      <w:r w:rsidRPr="00D35764">
        <w:rPr>
          <w:sz w:val="22"/>
          <w:szCs w:val="22"/>
        </w:rPr>
        <w:lastRenderedPageBreak/>
        <w:t>jeigu sergate vidutinio sunkumo ar sunkiu inkstų funkcijos nepakankamumu;</w:t>
      </w:r>
    </w:p>
    <w:p w:rsidR="001B540A" w:rsidRPr="00D35764" w:rsidRDefault="001B540A" w:rsidP="00D35764">
      <w:pPr>
        <w:widowControl w:val="0"/>
        <w:numPr>
          <w:ilvl w:val="0"/>
          <w:numId w:val="33"/>
        </w:numPr>
        <w:ind w:left="567" w:hanging="567"/>
        <w:rPr>
          <w:sz w:val="22"/>
          <w:szCs w:val="22"/>
        </w:rPr>
      </w:pPr>
      <w:r w:rsidRPr="00D35764">
        <w:rPr>
          <w:sz w:val="22"/>
          <w:szCs w:val="22"/>
        </w:rPr>
        <w:t>jeigu Jums yra diagnozuota širdies liga ir (arba) smegenų kraujagyslių liga, pvz., esate patyrę smegenų priepuolį, insultą, mini-insultą (praeinančios smegenų išemijos priepuolį), pasireiškė širdies ar smegenų kraujagyslių užsikimšimas arba buvo atlikta operacija, kurios metu atkurtas kraujagyslės praeinamumas arba suformuota apeinamoji jungtis;</w:t>
      </w:r>
    </w:p>
    <w:p w:rsidR="001B540A" w:rsidRPr="00D35764" w:rsidRDefault="001B540A" w:rsidP="00D35764">
      <w:pPr>
        <w:widowControl w:val="0"/>
        <w:numPr>
          <w:ilvl w:val="0"/>
          <w:numId w:val="33"/>
        </w:numPr>
        <w:ind w:left="567" w:hanging="567"/>
        <w:rPr>
          <w:sz w:val="22"/>
          <w:szCs w:val="22"/>
        </w:rPr>
      </w:pPr>
      <w:r w:rsidRPr="00D35764">
        <w:rPr>
          <w:sz w:val="22"/>
          <w:szCs w:val="22"/>
        </w:rPr>
        <w:t>jeigu yra arba kada nors buvo kraujotakos sutrikimų (periferinių arterijų liga);</w:t>
      </w:r>
    </w:p>
    <w:p w:rsidR="001B540A" w:rsidRPr="00D35764" w:rsidRDefault="001B540A" w:rsidP="00D35764">
      <w:pPr>
        <w:widowControl w:val="0"/>
        <w:numPr>
          <w:ilvl w:val="0"/>
          <w:numId w:val="33"/>
        </w:numPr>
        <w:ind w:left="567" w:hanging="567"/>
        <w:rPr>
          <w:sz w:val="22"/>
          <w:szCs w:val="22"/>
        </w:rPr>
      </w:pPr>
      <w:r w:rsidRPr="00D35764">
        <w:rPr>
          <w:sz w:val="22"/>
          <w:szCs w:val="22"/>
        </w:rPr>
        <w:t>jeigu esate netekę daug skysčių;</w:t>
      </w:r>
    </w:p>
    <w:p w:rsidR="001B540A" w:rsidRPr="00D35764" w:rsidRDefault="001B540A" w:rsidP="00D35764">
      <w:pPr>
        <w:widowControl w:val="0"/>
        <w:numPr>
          <w:ilvl w:val="0"/>
          <w:numId w:val="33"/>
        </w:numPr>
        <w:ind w:left="567" w:hanging="567"/>
        <w:rPr>
          <w:sz w:val="22"/>
          <w:szCs w:val="22"/>
        </w:rPr>
      </w:pPr>
      <w:r w:rsidRPr="00D35764">
        <w:rPr>
          <w:sz w:val="22"/>
          <w:szCs w:val="22"/>
        </w:rPr>
        <w:t>jeigu sergate ligomis, kurių metu kraujuojama;</w:t>
      </w:r>
    </w:p>
    <w:p w:rsidR="001B540A" w:rsidRPr="00D35764" w:rsidRDefault="001B540A" w:rsidP="00D35764">
      <w:pPr>
        <w:widowControl w:val="0"/>
        <w:numPr>
          <w:ilvl w:val="0"/>
          <w:numId w:val="33"/>
        </w:numPr>
        <w:ind w:left="567" w:hanging="567"/>
        <w:rPr>
          <w:color w:val="000000"/>
          <w:sz w:val="22"/>
          <w:szCs w:val="22"/>
        </w:rPr>
      </w:pPr>
      <w:r w:rsidRPr="00D35764">
        <w:rPr>
          <w:sz w:val="22"/>
          <w:szCs w:val="22"/>
        </w:rPr>
        <w:t xml:space="preserve">jeigu </w:t>
      </w:r>
      <w:r w:rsidRPr="00D35764">
        <w:rPr>
          <w:color w:val="000000"/>
          <w:sz w:val="22"/>
          <w:szCs w:val="22"/>
        </w:rPr>
        <w:t>ilgiau kaip 6 mėnesius esate nėščia;</w:t>
      </w:r>
    </w:p>
    <w:p w:rsidR="001B540A" w:rsidRPr="00D35764" w:rsidRDefault="001B540A" w:rsidP="00D35764">
      <w:pPr>
        <w:widowControl w:val="0"/>
        <w:numPr>
          <w:ilvl w:val="0"/>
          <w:numId w:val="33"/>
        </w:numPr>
        <w:ind w:left="567" w:hanging="567"/>
        <w:rPr>
          <w:color w:val="000000"/>
          <w:sz w:val="22"/>
          <w:szCs w:val="22"/>
        </w:rPr>
      </w:pPr>
      <w:r w:rsidRPr="00D35764">
        <w:rPr>
          <w:sz w:val="22"/>
          <w:szCs w:val="22"/>
        </w:rPr>
        <w:t xml:space="preserve">jeigu </w:t>
      </w:r>
      <w:r w:rsidRPr="00D35764">
        <w:rPr>
          <w:color w:val="000000"/>
          <w:sz w:val="22"/>
          <w:szCs w:val="22"/>
        </w:rPr>
        <w:t>maitinate kūdikį krūtimi.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outlineLvl w:val="3"/>
        <w:rPr>
          <w:b/>
          <w:bCs/>
          <w:sz w:val="22"/>
          <w:szCs w:val="22"/>
        </w:rPr>
      </w:pPr>
      <w:r w:rsidRPr="00D35764">
        <w:rPr>
          <w:b/>
          <w:bCs/>
          <w:sz w:val="22"/>
          <w:szCs w:val="22"/>
        </w:rPr>
        <w:t>Įspėjimai ir atsargumo priemonės</w:t>
      </w:r>
    </w:p>
    <w:p w:rsidR="001B540A" w:rsidRPr="00D35764" w:rsidRDefault="001B540A" w:rsidP="00D35764">
      <w:pPr>
        <w:widowControl w:val="0"/>
        <w:numPr>
          <w:ilvl w:val="12"/>
          <w:numId w:val="0"/>
        </w:numPr>
        <w:ind w:right="-2"/>
        <w:rPr>
          <w:sz w:val="22"/>
          <w:szCs w:val="22"/>
        </w:rPr>
      </w:pPr>
      <w:r w:rsidRPr="00D35764">
        <w:rPr>
          <w:noProof/>
          <w:sz w:val="22"/>
          <w:szCs w:val="22"/>
        </w:rPr>
        <w:t>Pasitarkite su gydytoju arba vaistininku, prieš pradėdami vartoti Naklofen SR:</w:t>
      </w:r>
    </w:p>
    <w:p w:rsidR="001B540A" w:rsidRPr="00D35764" w:rsidRDefault="001B540A" w:rsidP="00D35764">
      <w:pPr>
        <w:widowControl w:val="0"/>
        <w:numPr>
          <w:ilvl w:val="0"/>
          <w:numId w:val="34"/>
        </w:numPr>
        <w:ind w:left="567" w:hanging="567"/>
        <w:rPr>
          <w:sz w:val="22"/>
          <w:szCs w:val="22"/>
        </w:rPr>
      </w:pPr>
      <w:r w:rsidRPr="00D35764">
        <w:rPr>
          <w:sz w:val="22"/>
          <w:szCs w:val="22"/>
        </w:rPr>
        <w:t>jeigu Jūsų širdies veikla yra sutrikusi, patyrėte insultą arba galvojate, kad Jums galėtų grėsti šios būklės;</w:t>
      </w:r>
    </w:p>
    <w:p w:rsidR="001B540A" w:rsidRPr="00D35764" w:rsidRDefault="001B540A" w:rsidP="00D35764">
      <w:pPr>
        <w:widowControl w:val="0"/>
        <w:numPr>
          <w:ilvl w:val="0"/>
          <w:numId w:val="34"/>
        </w:numPr>
        <w:ind w:left="567" w:hanging="567"/>
        <w:rPr>
          <w:sz w:val="22"/>
          <w:szCs w:val="22"/>
        </w:rPr>
      </w:pPr>
      <w:r w:rsidRPr="00D35764">
        <w:rPr>
          <w:sz w:val="22"/>
          <w:szCs w:val="22"/>
        </w:rPr>
        <w:t>jeigu rūkote;</w:t>
      </w:r>
    </w:p>
    <w:p w:rsidR="001B540A" w:rsidRPr="00D35764" w:rsidRDefault="001B540A" w:rsidP="00D35764">
      <w:pPr>
        <w:widowControl w:val="0"/>
        <w:numPr>
          <w:ilvl w:val="0"/>
          <w:numId w:val="34"/>
        </w:numPr>
        <w:ind w:left="567" w:hanging="567"/>
        <w:rPr>
          <w:sz w:val="22"/>
          <w:szCs w:val="22"/>
        </w:rPr>
      </w:pPr>
      <w:r w:rsidRPr="00D35764">
        <w:rPr>
          <w:sz w:val="22"/>
          <w:szCs w:val="22"/>
        </w:rPr>
        <w:t>jeigu sergate cukriniu diabetu;</w:t>
      </w:r>
    </w:p>
    <w:p w:rsidR="001B540A" w:rsidRPr="00D35764" w:rsidRDefault="001B540A" w:rsidP="00D35764">
      <w:pPr>
        <w:widowControl w:val="0"/>
        <w:numPr>
          <w:ilvl w:val="0"/>
          <w:numId w:val="34"/>
        </w:numPr>
        <w:ind w:left="567" w:hanging="567"/>
        <w:rPr>
          <w:sz w:val="22"/>
          <w:szCs w:val="22"/>
        </w:rPr>
      </w:pPr>
      <w:r w:rsidRPr="00D35764">
        <w:rPr>
          <w:sz w:val="22"/>
          <w:szCs w:val="22"/>
        </w:rPr>
        <w:t>jeigu sergate krūtinės angina, yra kraujo krešulių, Jūsų kraujospūdis yra padidėjęs arba cholesterolio ar trigliceridų kiekis yra padidėjęs;</w:t>
      </w:r>
    </w:p>
    <w:p w:rsidR="001B540A" w:rsidRPr="00D35764" w:rsidRDefault="001B540A" w:rsidP="00D35764">
      <w:pPr>
        <w:widowControl w:val="0"/>
        <w:numPr>
          <w:ilvl w:val="0"/>
          <w:numId w:val="34"/>
        </w:numPr>
        <w:ind w:left="567" w:hanging="567"/>
        <w:rPr>
          <w:sz w:val="22"/>
          <w:szCs w:val="22"/>
        </w:rPr>
      </w:pPr>
      <w:r w:rsidRPr="00D35764">
        <w:rPr>
          <w:sz w:val="22"/>
          <w:szCs w:val="22"/>
        </w:rPr>
        <w:t>jeigu Naklofen SR vartojate ilgai. Šalutinį poveikį galima sumažinti kiek įmanoma trumpiau vartojant mažiausią veiksmingą dozę;</w:t>
      </w:r>
    </w:p>
    <w:p w:rsidR="001B540A" w:rsidRPr="00D35764" w:rsidRDefault="001B540A" w:rsidP="00D35764">
      <w:pPr>
        <w:widowControl w:val="0"/>
        <w:numPr>
          <w:ilvl w:val="0"/>
          <w:numId w:val="34"/>
        </w:numPr>
        <w:ind w:left="567" w:hanging="567"/>
        <w:rPr>
          <w:sz w:val="22"/>
          <w:szCs w:val="22"/>
        </w:rPr>
      </w:pPr>
      <w:r w:rsidRPr="00D35764">
        <w:rPr>
          <w:sz w:val="22"/>
          <w:szCs w:val="22"/>
        </w:rPr>
        <w:t>jeigu esate senyvi: senyviems pacientams dažniau pasireiškia šalutinės NVNU reakcijos, ypač kraujavimas iš virškinimo trakto ir jo prakiurimas (toks poveikis gali būti mirtinas);</w:t>
      </w:r>
    </w:p>
    <w:p w:rsidR="001B540A" w:rsidRPr="00D35764" w:rsidRDefault="001B540A" w:rsidP="00D35764">
      <w:pPr>
        <w:widowControl w:val="0"/>
        <w:numPr>
          <w:ilvl w:val="0"/>
          <w:numId w:val="34"/>
        </w:numPr>
        <w:ind w:left="567" w:hanging="567"/>
        <w:rPr>
          <w:sz w:val="22"/>
          <w:szCs w:val="22"/>
        </w:rPr>
      </w:pPr>
      <w:r w:rsidRPr="00D35764">
        <w:rPr>
          <w:sz w:val="22"/>
          <w:szCs w:val="22"/>
        </w:rPr>
        <w:t>jeigu sergate arba sirgote virškinimo trakto ligomis;</w:t>
      </w:r>
    </w:p>
    <w:p w:rsidR="001B540A" w:rsidRPr="00D35764" w:rsidRDefault="001B540A" w:rsidP="00D35764">
      <w:pPr>
        <w:widowControl w:val="0"/>
        <w:numPr>
          <w:ilvl w:val="0"/>
          <w:numId w:val="34"/>
        </w:numPr>
        <w:ind w:left="567" w:hanging="567"/>
        <w:rPr>
          <w:sz w:val="22"/>
          <w:szCs w:val="22"/>
        </w:rPr>
      </w:pPr>
      <w:r w:rsidRPr="00D35764">
        <w:rPr>
          <w:sz w:val="22"/>
          <w:szCs w:val="22"/>
        </w:rPr>
        <w:t>jeigu yra diagnozuotas virškinimo trakto kraujavimas arba išopėjimas, gydymą reikia nutraukti. Pacientams, kurie yra sirgę virškinimo trakto ligomis (pvz., opiniu kolitu, Krono liga), NVNU reikia vartoti atsargiai, nes šios ligos gali paūmėti;</w:t>
      </w:r>
    </w:p>
    <w:p w:rsidR="001B540A" w:rsidRPr="00D35764" w:rsidRDefault="001B540A" w:rsidP="00D35764">
      <w:pPr>
        <w:widowControl w:val="0"/>
        <w:numPr>
          <w:ilvl w:val="0"/>
          <w:numId w:val="34"/>
        </w:numPr>
        <w:ind w:left="567" w:hanging="567"/>
        <w:rPr>
          <w:sz w:val="22"/>
          <w:szCs w:val="22"/>
        </w:rPr>
      </w:pPr>
      <w:r w:rsidRPr="00D35764">
        <w:rPr>
          <w:sz w:val="22"/>
          <w:szCs w:val="22"/>
        </w:rPr>
        <w:t>jeigu esate gydomi nuo epilepsijos arba yra labai retas kraujo pigmentų apykaitos sutrikimas (porfirija);</w:t>
      </w:r>
    </w:p>
    <w:p w:rsidR="001B540A" w:rsidRPr="00D35764" w:rsidRDefault="001B540A" w:rsidP="00D35764">
      <w:pPr>
        <w:widowControl w:val="0"/>
        <w:numPr>
          <w:ilvl w:val="0"/>
          <w:numId w:val="34"/>
        </w:numPr>
        <w:ind w:left="567" w:hanging="567"/>
        <w:rPr>
          <w:sz w:val="22"/>
          <w:szCs w:val="22"/>
        </w:rPr>
      </w:pPr>
      <w:r w:rsidRPr="00D35764">
        <w:rPr>
          <w:sz w:val="22"/>
          <w:szCs w:val="22"/>
        </w:rPr>
        <w:t>jeigu yra sutrikęs kraujo krešėjimas, vartojate jį slopinančius vaistus (antikoaguliantus) arba kraujo krešu</w:t>
      </w:r>
      <w:r w:rsidRPr="00D35764">
        <w:rPr>
          <w:sz w:val="22"/>
          <w:szCs w:val="22"/>
        </w:rPr>
        <w:softHyphen/>
        <w:t>lius tirpinančius (fibrinolizinius) vaistus;</w:t>
      </w:r>
    </w:p>
    <w:p w:rsidR="001B540A" w:rsidRPr="00D35764" w:rsidRDefault="001B540A" w:rsidP="00D35764">
      <w:pPr>
        <w:widowControl w:val="0"/>
        <w:numPr>
          <w:ilvl w:val="0"/>
          <w:numId w:val="34"/>
        </w:numPr>
        <w:ind w:left="567" w:hanging="567"/>
        <w:rPr>
          <w:sz w:val="22"/>
          <w:szCs w:val="22"/>
        </w:rPr>
      </w:pPr>
      <w:r w:rsidRPr="00D35764">
        <w:rPr>
          <w:sz w:val="22"/>
          <w:szCs w:val="22"/>
        </w:rPr>
        <w:t xml:space="preserve">jeigu yra buvę sunkių odos reakcijų, tokių kaip eksfoliacinis dermatitas, </w:t>
      </w:r>
      <w:r w:rsidRPr="00D35764">
        <w:rPr>
          <w:i/>
          <w:sz w:val="22"/>
          <w:szCs w:val="22"/>
        </w:rPr>
        <w:t>Stevens-Jonhson</w:t>
      </w:r>
      <w:r w:rsidRPr="00D35764">
        <w:rPr>
          <w:sz w:val="22"/>
          <w:szCs w:val="22"/>
        </w:rPr>
        <w:t xml:space="preserve"> sindromas, toksinė epidermio nekrolizė. Didžiausia rizika šių būklių išsivystymui yra pati gydymo pradžia, šios reakcijos dažniausiai pasireiškia per pirmąjį gydymo mėnesį. Pasireiškus odos bėrimams, gleivinės pažeidimams, ar kitiems padidėjusio jautrumo požymiams Naklofen SR vartojimą reikia nedelsiant nutraukti</w:t>
      </w:r>
      <w:r w:rsidR="00D35764">
        <w:rPr>
          <w:sz w:val="22"/>
          <w:szCs w:val="22"/>
        </w:rPr>
        <w:t>;</w:t>
      </w:r>
    </w:p>
    <w:p w:rsidR="001B540A" w:rsidRPr="00D35764" w:rsidRDefault="001B540A" w:rsidP="00D35764">
      <w:pPr>
        <w:widowControl w:val="0"/>
        <w:numPr>
          <w:ilvl w:val="0"/>
          <w:numId w:val="34"/>
        </w:numPr>
        <w:ind w:left="567" w:hanging="567"/>
        <w:rPr>
          <w:sz w:val="22"/>
          <w:szCs w:val="22"/>
        </w:rPr>
      </w:pPr>
      <w:r w:rsidRPr="00D35764">
        <w:rPr>
          <w:sz w:val="22"/>
          <w:szCs w:val="22"/>
        </w:rPr>
        <w:t>jeigu yra sunkus inkstų, širdies ar kepenų funkcijos sutrikimas ar sunki didelio kraujospūdžio liga;</w:t>
      </w:r>
    </w:p>
    <w:p w:rsidR="001B540A" w:rsidRPr="00D35764" w:rsidRDefault="001B540A" w:rsidP="00D35764">
      <w:pPr>
        <w:widowControl w:val="0"/>
        <w:numPr>
          <w:ilvl w:val="0"/>
          <w:numId w:val="34"/>
        </w:numPr>
        <w:ind w:left="567" w:hanging="567"/>
        <w:rPr>
          <w:sz w:val="22"/>
          <w:szCs w:val="22"/>
        </w:rPr>
      </w:pPr>
      <w:r w:rsidRPr="00D35764">
        <w:rPr>
          <w:sz w:val="22"/>
          <w:szCs w:val="22"/>
        </w:rPr>
        <w:t>jeigu sergate ar anksčiau sirgote</w:t>
      </w:r>
      <w:r w:rsidR="00D35764">
        <w:rPr>
          <w:sz w:val="22"/>
          <w:szCs w:val="22"/>
        </w:rPr>
        <w:t>;</w:t>
      </w:r>
    </w:p>
    <w:p w:rsidR="001B540A" w:rsidRPr="00D35764" w:rsidRDefault="001B540A" w:rsidP="00D35764">
      <w:pPr>
        <w:widowControl w:val="0"/>
        <w:numPr>
          <w:ilvl w:val="0"/>
          <w:numId w:val="34"/>
        </w:numPr>
        <w:ind w:left="567" w:hanging="567"/>
        <w:rPr>
          <w:sz w:val="22"/>
          <w:szCs w:val="22"/>
        </w:rPr>
      </w:pPr>
      <w:r w:rsidRPr="00D35764">
        <w:rPr>
          <w:sz w:val="22"/>
          <w:szCs w:val="22"/>
        </w:rPr>
        <w:t>bronchine astma, šienlige, polipiniu etmoiditu bei lėtinėmis infekcinėmis kvėpavimo takų ligomis;</w:t>
      </w:r>
    </w:p>
    <w:p w:rsidR="001B540A" w:rsidRPr="00D35764" w:rsidRDefault="001B540A" w:rsidP="00D35764">
      <w:pPr>
        <w:widowControl w:val="0"/>
        <w:numPr>
          <w:ilvl w:val="0"/>
          <w:numId w:val="34"/>
        </w:numPr>
        <w:ind w:left="567" w:hanging="567"/>
        <w:rPr>
          <w:sz w:val="22"/>
          <w:szCs w:val="22"/>
        </w:rPr>
      </w:pPr>
      <w:r w:rsidRPr="00D35764">
        <w:rPr>
          <w:sz w:val="22"/>
          <w:szCs w:val="22"/>
        </w:rPr>
        <w:t>jeigu bandote pastoti arba jums sunku pastoti (apie tai nedelsdama praneškite savo gydytojui). Gydymas diklofenaku gali trukdyti moterims pastoti.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rPr>
          <w:sz w:val="22"/>
          <w:szCs w:val="22"/>
        </w:rPr>
      </w:pPr>
      <w:r w:rsidRPr="00D35764">
        <w:rPr>
          <w:sz w:val="22"/>
          <w:szCs w:val="22"/>
        </w:rPr>
        <w:t>Prieš vartodami Naklofen, pasakykite savo gydytojui, jeigu jums neseniai atlikta arba jums bus atliekama skrandžio arba žarnyno operacija, nes Naklofen kartais gali pabloginti žaizdos gijimą Jūsų virškinimo trakte po operacijos.</w:t>
      </w:r>
    </w:p>
    <w:p w:rsidR="001B540A" w:rsidRPr="00D35764" w:rsidRDefault="001B540A" w:rsidP="00D35764">
      <w:pPr>
        <w:widowControl w:val="0"/>
        <w:numPr>
          <w:ilvl w:val="12"/>
          <w:numId w:val="0"/>
        </w:numPr>
        <w:rPr>
          <w:sz w:val="22"/>
          <w:szCs w:val="22"/>
        </w:rPr>
      </w:pPr>
    </w:p>
    <w:p w:rsidR="001B540A" w:rsidRPr="00D35764" w:rsidRDefault="001B540A" w:rsidP="00D35764">
      <w:pPr>
        <w:widowControl w:val="0"/>
        <w:overflowPunct w:val="0"/>
        <w:autoSpaceDE w:val="0"/>
        <w:autoSpaceDN w:val="0"/>
        <w:adjustRightInd w:val="0"/>
        <w:textAlignment w:val="baseline"/>
        <w:rPr>
          <w:i/>
          <w:sz w:val="22"/>
          <w:szCs w:val="22"/>
          <w:lang w:val="lt-LT" w:eastAsia="lt-LT"/>
        </w:rPr>
      </w:pPr>
      <w:r w:rsidRPr="00D35764">
        <w:rPr>
          <w:sz w:val="22"/>
          <w:szCs w:val="22"/>
        </w:rPr>
        <w:t xml:space="preserve">Jei bet kuriuo metu, kol vartojote Naklofen, atsirastų kokių nors širdies ar kraujagyslių sutrikimų požymių, pavyzdžiui, krūtinės skausmas, dusulys, silpnumas ar kalbos sutrikimas, </w:t>
      </w:r>
      <w:r w:rsidRPr="00D35764">
        <w:rPr>
          <w:bCs/>
          <w:sz w:val="22"/>
          <w:szCs w:val="22"/>
        </w:rPr>
        <w:t>nedelsdami kreipkitės į gydytoją</w:t>
      </w:r>
      <w:r w:rsidRPr="00D35764">
        <w:rPr>
          <w:sz w:val="22"/>
          <w:szCs w:val="22"/>
        </w:rPr>
        <w:t>.</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rPr>
          <w:b/>
          <w:bCs/>
          <w:sz w:val="22"/>
          <w:szCs w:val="22"/>
        </w:rPr>
      </w:pPr>
      <w:r w:rsidRPr="00D35764">
        <w:rPr>
          <w:b/>
          <w:bCs/>
          <w:sz w:val="22"/>
          <w:szCs w:val="22"/>
        </w:rPr>
        <w:t>Vaikams ir paaugliams</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Naklofen SR tabletės nėra skirtos vartoti vaikams.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rPr>
          <w:b/>
          <w:bCs/>
          <w:sz w:val="22"/>
          <w:szCs w:val="22"/>
        </w:rPr>
      </w:pPr>
      <w:r w:rsidRPr="00D35764">
        <w:rPr>
          <w:b/>
          <w:bCs/>
          <w:sz w:val="22"/>
          <w:szCs w:val="22"/>
        </w:rPr>
        <w:t>Kiti vaistai ir Naklofen SR</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lastRenderedPageBreak/>
        <w:t>Jeigu vartojate arba neseniai vartojote kitų vaistų</w:t>
      </w:r>
      <w:r w:rsidRPr="00D35764">
        <w:rPr>
          <w:noProof/>
          <w:sz w:val="22"/>
          <w:szCs w:val="22"/>
        </w:rPr>
        <w:t xml:space="preserve"> arba dėl to nesate tikri, apie tai </w:t>
      </w:r>
      <w:r w:rsidRPr="00D35764">
        <w:rPr>
          <w:sz w:val="22"/>
          <w:szCs w:val="22"/>
        </w:rPr>
        <w:t>pasakykite gydytojui arba vaistininkui.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right="-57"/>
        <w:rPr>
          <w:sz w:val="22"/>
          <w:szCs w:val="22"/>
        </w:rPr>
      </w:pPr>
      <w:r w:rsidRPr="00D35764">
        <w:rPr>
          <w:sz w:val="22"/>
          <w:szCs w:val="22"/>
        </w:rPr>
        <w:t>Pasakykite gydytojui arba vaistininkui, jei vartojate:</w:t>
      </w:r>
    </w:p>
    <w:p w:rsidR="001B540A" w:rsidRPr="00D35764" w:rsidRDefault="001B540A" w:rsidP="00D35764">
      <w:pPr>
        <w:widowControl w:val="0"/>
        <w:numPr>
          <w:ilvl w:val="0"/>
          <w:numId w:val="35"/>
        </w:numPr>
        <w:overflowPunct w:val="0"/>
        <w:autoSpaceDE w:val="0"/>
        <w:autoSpaceDN w:val="0"/>
        <w:adjustRightInd w:val="0"/>
        <w:ind w:left="567" w:right="-30" w:hanging="567"/>
        <w:textAlignment w:val="baseline"/>
        <w:rPr>
          <w:sz w:val="22"/>
          <w:szCs w:val="22"/>
        </w:rPr>
      </w:pPr>
      <w:r w:rsidRPr="00D35764">
        <w:rPr>
          <w:sz w:val="22"/>
          <w:szCs w:val="22"/>
        </w:rPr>
        <w:t>vaistų, kuriais gydomi psichikos sutrikimai (ličio preparatų);</w:t>
      </w:r>
    </w:p>
    <w:p w:rsidR="001B540A" w:rsidRPr="00D35764" w:rsidRDefault="001B540A" w:rsidP="00D35764">
      <w:pPr>
        <w:widowControl w:val="0"/>
        <w:numPr>
          <w:ilvl w:val="0"/>
          <w:numId w:val="35"/>
        </w:numPr>
        <w:overflowPunct w:val="0"/>
        <w:autoSpaceDE w:val="0"/>
        <w:autoSpaceDN w:val="0"/>
        <w:adjustRightInd w:val="0"/>
        <w:ind w:left="567" w:right="-30" w:hanging="567"/>
        <w:textAlignment w:val="baseline"/>
        <w:rPr>
          <w:sz w:val="22"/>
          <w:szCs w:val="22"/>
        </w:rPr>
      </w:pPr>
      <w:r w:rsidRPr="00D35764">
        <w:rPr>
          <w:sz w:val="22"/>
          <w:szCs w:val="22"/>
        </w:rPr>
        <w:t>vaistų širdies sutrikimams gydyti (digoksino);</w:t>
      </w:r>
    </w:p>
    <w:p w:rsidR="001B540A" w:rsidRPr="00D35764" w:rsidRDefault="001B540A" w:rsidP="00D35764">
      <w:pPr>
        <w:widowControl w:val="0"/>
        <w:numPr>
          <w:ilvl w:val="0"/>
          <w:numId w:val="35"/>
        </w:numPr>
        <w:overflowPunct w:val="0"/>
        <w:autoSpaceDE w:val="0"/>
        <w:autoSpaceDN w:val="0"/>
        <w:adjustRightInd w:val="0"/>
        <w:ind w:left="567" w:right="-30" w:hanging="567"/>
        <w:textAlignment w:val="baseline"/>
        <w:rPr>
          <w:sz w:val="22"/>
          <w:szCs w:val="22"/>
        </w:rPr>
      </w:pPr>
      <w:r w:rsidRPr="00D35764">
        <w:rPr>
          <w:sz w:val="22"/>
          <w:szCs w:val="22"/>
        </w:rPr>
        <w:t>šlapimo išsiskyrimą didinančių vaistų (diuretikų);</w:t>
      </w:r>
    </w:p>
    <w:p w:rsidR="001B540A" w:rsidRPr="00D35764" w:rsidRDefault="001B540A" w:rsidP="00D35764">
      <w:pPr>
        <w:pStyle w:val="Sraopastraipa"/>
        <w:widowControl w:val="0"/>
        <w:numPr>
          <w:ilvl w:val="0"/>
          <w:numId w:val="35"/>
        </w:numPr>
        <w:spacing w:after="0" w:line="240" w:lineRule="auto"/>
        <w:ind w:left="567" w:hanging="567"/>
        <w:rPr>
          <w:rFonts w:ascii="Times New Roman" w:eastAsia="Times New Roman" w:hAnsi="Times New Roman"/>
          <w:lang w:val="sl-SI" w:eastAsia="sl-SI"/>
        </w:rPr>
      </w:pPr>
      <w:r w:rsidRPr="00D35764">
        <w:rPr>
          <w:rFonts w:ascii="Times New Roman" w:eastAsia="Times New Roman" w:hAnsi="Times New Roman"/>
          <w:lang w:val="sl-SI" w:eastAsia="sl-SI"/>
        </w:rPr>
        <w:t>vaistų šlapimo takų infekcijai gydyti ar jos profilaktikai (trimetoprimo);</w:t>
      </w:r>
    </w:p>
    <w:p w:rsidR="001B540A" w:rsidRPr="00D35764" w:rsidRDefault="001B540A" w:rsidP="00D35764">
      <w:pPr>
        <w:widowControl w:val="0"/>
        <w:numPr>
          <w:ilvl w:val="0"/>
          <w:numId w:val="35"/>
        </w:numPr>
        <w:overflowPunct w:val="0"/>
        <w:autoSpaceDE w:val="0"/>
        <w:autoSpaceDN w:val="0"/>
        <w:adjustRightInd w:val="0"/>
        <w:ind w:left="567" w:right="-30" w:hanging="567"/>
        <w:textAlignment w:val="baseline"/>
        <w:rPr>
          <w:sz w:val="22"/>
          <w:szCs w:val="22"/>
        </w:rPr>
      </w:pPr>
      <w:r w:rsidRPr="00D35764">
        <w:rPr>
          <w:sz w:val="22"/>
          <w:szCs w:val="22"/>
        </w:rPr>
        <w:t>kitokių skausmą malšinančių vaistų (acetilsalicilo rūgšties ir kitokių nesteroidinių vaistų nuo uždegimo bei steroidinių vaistų nuo uždegimo) (didėja šalutinio poveikio rizika);</w:t>
      </w:r>
    </w:p>
    <w:p w:rsidR="001B540A" w:rsidRPr="00D35764" w:rsidRDefault="001B540A" w:rsidP="00D35764">
      <w:pPr>
        <w:widowControl w:val="0"/>
        <w:numPr>
          <w:ilvl w:val="0"/>
          <w:numId w:val="35"/>
        </w:numPr>
        <w:overflowPunct w:val="0"/>
        <w:autoSpaceDE w:val="0"/>
        <w:autoSpaceDN w:val="0"/>
        <w:adjustRightInd w:val="0"/>
        <w:ind w:left="567" w:right="-30" w:hanging="567"/>
        <w:textAlignment w:val="baseline"/>
        <w:rPr>
          <w:sz w:val="22"/>
          <w:szCs w:val="22"/>
        </w:rPr>
      </w:pPr>
      <w:r w:rsidRPr="00D35764">
        <w:rPr>
          <w:sz w:val="22"/>
          <w:szCs w:val="22"/>
        </w:rPr>
        <w:t>vaistų, kuriais gydomi kraujo krešėjimo sutrikimai (varfarino);</w:t>
      </w:r>
    </w:p>
    <w:p w:rsidR="001B540A" w:rsidRPr="00D35764" w:rsidRDefault="001B540A" w:rsidP="00D35764">
      <w:pPr>
        <w:widowControl w:val="0"/>
        <w:numPr>
          <w:ilvl w:val="0"/>
          <w:numId w:val="35"/>
        </w:numPr>
        <w:overflowPunct w:val="0"/>
        <w:autoSpaceDE w:val="0"/>
        <w:autoSpaceDN w:val="0"/>
        <w:adjustRightInd w:val="0"/>
        <w:ind w:left="567" w:right="-30" w:hanging="567"/>
        <w:textAlignment w:val="baseline"/>
        <w:rPr>
          <w:sz w:val="22"/>
          <w:szCs w:val="22"/>
        </w:rPr>
      </w:pPr>
      <w:r w:rsidRPr="00D35764">
        <w:rPr>
          <w:sz w:val="22"/>
          <w:szCs w:val="22"/>
        </w:rPr>
        <w:t>vaistų depresijai gydyti (selektyviųjų serotonino reabsorbcijos inhibitorių (SSRI));</w:t>
      </w:r>
    </w:p>
    <w:p w:rsidR="001B540A" w:rsidRPr="00D35764" w:rsidRDefault="001B540A" w:rsidP="00D35764">
      <w:pPr>
        <w:widowControl w:val="0"/>
        <w:numPr>
          <w:ilvl w:val="0"/>
          <w:numId w:val="35"/>
        </w:numPr>
        <w:overflowPunct w:val="0"/>
        <w:autoSpaceDE w:val="0"/>
        <w:autoSpaceDN w:val="0"/>
        <w:adjustRightInd w:val="0"/>
        <w:ind w:left="567" w:right="-30" w:hanging="567"/>
        <w:textAlignment w:val="baseline"/>
        <w:rPr>
          <w:sz w:val="22"/>
          <w:szCs w:val="22"/>
        </w:rPr>
      </w:pPr>
      <w:r w:rsidRPr="00D35764">
        <w:rPr>
          <w:sz w:val="22"/>
          <w:szCs w:val="22"/>
        </w:rPr>
        <w:t>vaistų uždegimui slopinti (kortikosteroidų);</w:t>
      </w:r>
    </w:p>
    <w:p w:rsidR="001B540A" w:rsidRPr="00D35764" w:rsidRDefault="001B540A" w:rsidP="00D35764">
      <w:pPr>
        <w:widowControl w:val="0"/>
        <w:numPr>
          <w:ilvl w:val="0"/>
          <w:numId w:val="35"/>
        </w:numPr>
        <w:overflowPunct w:val="0"/>
        <w:autoSpaceDE w:val="0"/>
        <w:autoSpaceDN w:val="0"/>
        <w:adjustRightInd w:val="0"/>
        <w:ind w:left="567" w:right="-30" w:hanging="567"/>
        <w:textAlignment w:val="baseline"/>
        <w:rPr>
          <w:sz w:val="22"/>
          <w:szCs w:val="22"/>
        </w:rPr>
      </w:pPr>
      <w:r w:rsidRPr="00D35764">
        <w:rPr>
          <w:sz w:val="22"/>
          <w:szCs w:val="22"/>
        </w:rPr>
        <w:t>vaistų imuninei sistemai slopinti (ciklosporino, t</w:t>
      </w:r>
      <w:r w:rsidR="002760D3" w:rsidRPr="00D35764">
        <w:rPr>
          <w:sz w:val="22"/>
          <w:szCs w:val="22"/>
        </w:rPr>
        <w:t>a</w:t>
      </w:r>
      <w:r w:rsidRPr="00D35764">
        <w:rPr>
          <w:sz w:val="22"/>
          <w:szCs w:val="22"/>
        </w:rPr>
        <w:t>krolimuzo);</w:t>
      </w:r>
    </w:p>
    <w:p w:rsidR="001B540A" w:rsidRPr="00D35764" w:rsidRDefault="001B540A" w:rsidP="00D35764">
      <w:pPr>
        <w:widowControl w:val="0"/>
        <w:numPr>
          <w:ilvl w:val="0"/>
          <w:numId w:val="35"/>
        </w:numPr>
        <w:overflowPunct w:val="0"/>
        <w:autoSpaceDE w:val="0"/>
        <w:autoSpaceDN w:val="0"/>
        <w:adjustRightInd w:val="0"/>
        <w:ind w:left="567" w:right="-30" w:hanging="567"/>
        <w:textAlignment w:val="baseline"/>
        <w:rPr>
          <w:sz w:val="22"/>
          <w:szCs w:val="22"/>
        </w:rPr>
      </w:pPr>
      <w:r w:rsidRPr="00D35764">
        <w:rPr>
          <w:sz w:val="22"/>
          <w:szCs w:val="22"/>
        </w:rPr>
        <w:t>vaistų piktybinėms ligoms gydyti (metotreksato);</w:t>
      </w:r>
    </w:p>
    <w:p w:rsidR="001B540A" w:rsidRPr="00D35764" w:rsidRDefault="001B540A" w:rsidP="00D35764">
      <w:pPr>
        <w:widowControl w:val="0"/>
        <w:numPr>
          <w:ilvl w:val="0"/>
          <w:numId w:val="35"/>
        </w:numPr>
        <w:overflowPunct w:val="0"/>
        <w:autoSpaceDE w:val="0"/>
        <w:autoSpaceDN w:val="0"/>
        <w:adjustRightInd w:val="0"/>
        <w:ind w:left="567" w:right="-30" w:hanging="567"/>
        <w:textAlignment w:val="baseline"/>
        <w:rPr>
          <w:sz w:val="22"/>
          <w:szCs w:val="22"/>
        </w:rPr>
      </w:pPr>
      <w:r w:rsidRPr="00D35764">
        <w:rPr>
          <w:sz w:val="22"/>
          <w:szCs w:val="22"/>
        </w:rPr>
        <w:t>vaistų nuo didelio kraujospūdžio (angiotenziną konvertuojančio fermento (AKF) inhibitorių);</w:t>
      </w:r>
    </w:p>
    <w:p w:rsidR="001B540A" w:rsidRPr="00D35764" w:rsidRDefault="001B540A" w:rsidP="00D35764">
      <w:pPr>
        <w:widowControl w:val="0"/>
        <w:numPr>
          <w:ilvl w:val="0"/>
          <w:numId w:val="35"/>
        </w:numPr>
        <w:overflowPunct w:val="0"/>
        <w:autoSpaceDE w:val="0"/>
        <w:autoSpaceDN w:val="0"/>
        <w:adjustRightInd w:val="0"/>
        <w:ind w:left="567" w:right="-30" w:hanging="567"/>
        <w:textAlignment w:val="baseline"/>
        <w:rPr>
          <w:sz w:val="22"/>
          <w:szCs w:val="22"/>
        </w:rPr>
      </w:pPr>
      <w:r w:rsidRPr="00D35764">
        <w:rPr>
          <w:sz w:val="22"/>
          <w:szCs w:val="22"/>
        </w:rPr>
        <w:t>chinolonų grupės antibakterinių vaistų;</w:t>
      </w:r>
    </w:p>
    <w:p w:rsidR="001B540A" w:rsidRPr="00D35764" w:rsidRDefault="001B540A" w:rsidP="00D35764">
      <w:pPr>
        <w:widowControl w:val="0"/>
        <w:numPr>
          <w:ilvl w:val="0"/>
          <w:numId w:val="35"/>
        </w:numPr>
        <w:ind w:left="567" w:hanging="567"/>
        <w:rPr>
          <w:sz w:val="22"/>
          <w:szCs w:val="22"/>
          <w:lang w:eastAsia="lv-LV"/>
        </w:rPr>
      </w:pPr>
      <w:r w:rsidRPr="00D35764">
        <w:rPr>
          <w:color w:val="000000"/>
          <w:sz w:val="22"/>
          <w:szCs w:val="22"/>
          <w:lang w:eastAsia="lv-LV"/>
        </w:rPr>
        <w:t>vaistų cholesterolio kiekiui mažinti (kolestipolio ar kolestiramino);</w:t>
      </w:r>
    </w:p>
    <w:p w:rsidR="001B540A" w:rsidRPr="00D35764" w:rsidRDefault="001B540A" w:rsidP="00D35764">
      <w:pPr>
        <w:widowControl w:val="0"/>
        <w:numPr>
          <w:ilvl w:val="0"/>
          <w:numId w:val="35"/>
        </w:numPr>
        <w:overflowPunct w:val="0"/>
        <w:autoSpaceDE w:val="0"/>
        <w:autoSpaceDN w:val="0"/>
        <w:adjustRightInd w:val="0"/>
        <w:ind w:left="567" w:right="-30" w:hanging="567"/>
        <w:textAlignment w:val="baseline"/>
        <w:rPr>
          <w:sz w:val="22"/>
          <w:szCs w:val="22"/>
        </w:rPr>
      </w:pPr>
      <w:r w:rsidRPr="00D35764">
        <w:rPr>
          <w:sz w:val="22"/>
          <w:szCs w:val="22"/>
        </w:rPr>
        <w:t>vaistų podagrai gydyti (sulfinpirazono) nei grybelių sukeltoms infekcinėms ligoms gydyti (vorikonazolo);</w:t>
      </w:r>
    </w:p>
    <w:p w:rsidR="001B540A" w:rsidRPr="00D35764" w:rsidRDefault="001B540A" w:rsidP="00D35764">
      <w:pPr>
        <w:widowControl w:val="0"/>
        <w:numPr>
          <w:ilvl w:val="0"/>
          <w:numId w:val="35"/>
        </w:numPr>
        <w:overflowPunct w:val="0"/>
        <w:autoSpaceDE w:val="0"/>
        <w:autoSpaceDN w:val="0"/>
        <w:adjustRightInd w:val="0"/>
        <w:ind w:left="567" w:right="-30" w:hanging="567"/>
        <w:textAlignment w:val="baseline"/>
        <w:rPr>
          <w:sz w:val="22"/>
          <w:szCs w:val="22"/>
        </w:rPr>
      </w:pPr>
      <w:r w:rsidRPr="00D35764">
        <w:rPr>
          <w:sz w:val="22"/>
          <w:szCs w:val="22"/>
        </w:rPr>
        <w:t>vaistų cukriniam diabetui gydyti.</w:t>
      </w:r>
    </w:p>
    <w:p w:rsidR="001B540A" w:rsidRPr="00D35764" w:rsidRDefault="001B540A" w:rsidP="00D35764">
      <w:pPr>
        <w:widowControl w:val="0"/>
        <w:numPr>
          <w:ilvl w:val="12"/>
          <w:numId w:val="0"/>
        </w:numPr>
        <w:tabs>
          <w:tab w:val="left" w:pos="8505"/>
        </w:tabs>
        <w:ind w:right="-2"/>
        <w:outlineLvl w:val="0"/>
        <w:rPr>
          <w:b/>
          <w:sz w:val="22"/>
          <w:szCs w:val="22"/>
        </w:rPr>
      </w:pPr>
    </w:p>
    <w:p w:rsidR="001B540A" w:rsidRPr="00D35764" w:rsidRDefault="001B540A" w:rsidP="00D35764">
      <w:pPr>
        <w:widowControl w:val="0"/>
        <w:numPr>
          <w:ilvl w:val="12"/>
          <w:numId w:val="0"/>
        </w:numPr>
        <w:tabs>
          <w:tab w:val="left" w:pos="8505"/>
        </w:tabs>
        <w:ind w:right="-2"/>
        <w:outlineLvl w:val="0"/>
        <w:rPr>
          <w:b/>
          <w:sz w:val="22"/>
          <w:szCs w:val="22"/>
        </w:rPr>
      </w:pPr>
      <w:r w:rsidRPr="00D35764">
        <w:rPr>
          <w:b/>
          <w:sz w:val="22"/>
          <w:szCs w:val="22"/>
        </w:rPr>
        <w:t>Nėštumas ir žindymo laikotarpis</w:t>
      </w:r>
    </w:p>
    <w:p w:rsidR="001B540A" w:rsidRPr="00D35764" w:rsidRDefault="001B540A" w:rsidP="00D35764">
      <w:pPr>
        <w:widowControl w:val="0"/>
        <w:numPr>
          <w:ilvl w:val="12"/>
          <w:numId w:val="0"/>
        </w:numPr>
        <w:rPr>
          <w:sz w:val="22"/>
          <w:szCs w:val="22"/>
        </w:rPr>
      </w:pPr>
      <w:r w:rsidRPr="00D35764">
        <w:rPr>
          <w:noProof/>
          <w:sz w:val="22"/>
          <w:szCs w:val="22"/>
        </w:rPr>
        <w:t xml:space="preserve">Jeigu esate nėščia, žindote kūdikį, manote, kad galbūt esate nėščia, arba planuojate pastoti, tai prieš vartodama šį vaistą, pasitarkite su </w:t>
      </w:r>
      <w:r w:rsidRPr="00D35764">
        <w:rPr>
          <w:sz w:val="22"/>
          <w:szCs w:val="22"/>
        </w:rPr>
        <w:t>gydytoju arba vaistininku.</w:t>
      </w:r>
    </w:p>
    <w:p w:rsidR="001B540A" w:rsidRPr="00D35764" w:rsidRDefault="001B540A" w:rsidP="00D35764">
      <w:pPr>
        <w:widowControl w:val="0"/>
        <w:numPr>
          <w:ilvl w:val="12"/>
          <w:numId w:val="0"/>
        </w:numPr>
        <w:tabs>
          <w:tab w:val="left" w:pos="8505"/>
        </w:tabs>
        <w:ind w:right="-2"/>
        <w:rPr>
          <w:b/>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Nėštumo metu Naklofen SR vartoti nerekomenduojama. Ar laukiamas palankus Naklofen SR poveikis nėščiai moteriai yra didesnis už pavojų vaisiui, sprendžia gydytojas, todėl nėštumo metu šį vaistą galima vartoti tik jam patarus.</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Paskutinį nėštumo trimestrą šio vaisto vartoti negalima.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rPr>
          <w:sz w:val="22"/>
          <w:szCs w:val="22"/>
        </w:rPr>
      </w:pPr>
      <w:r w:rsidRPr="00D35764">
        <w:rPr>
          <w:noProof/>
          <w:sz w:val="22"/>
          <w:szCs w:val="22"/>
        </w:rPr>
        <w:t xml:space="preserve">Prieš vartodama bet kokį vaistą, pasitarkite su </w:t>
      </w:r>
      <w:r w:rsidRPr="00D35764">
        <w:rPr>
          <w:sz w:val="22"/>
          <w:szCs w:val="22"/>
        </w:rPr>
        <w:t>gydytoju arba vaistininku.</w:t>
      </w:r>
    </w:p>
    <w:p w:rsidR="001B540A" w:rsidRPr="00D35764" w:rsidRDefault="001B540A" w:rsidP="00D35764">
      <w:pPr>
        <w:widowControl w:val="0"/>
        <w:numPr>
          <w:ilvl w:val="12"/>
          <w:numId w:val="0"/>
        </w:numPr>
        <w:tabs>
          <w:tab w:val="left" w:pos="8505"/>
        </w:tabs>
        <w:ind w:right="-2"/>
        <w:outlineLvl w:val="0"/>
        <w:rPr>
          <w:sz w:val="22"/>
          <w:szCs w:val="22"/>
        </w:rPr>
      </w:pPr>
      <w:r w:rsidRPr="00D35764">
        <w:rPr>
          <w:sz w:val="22"/>
          <w:szCs w:val="22"/>
        </w:rPr>
        <w:t>Vartojant Naklofen SR, žindyti negalima.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rPr>
          <w:b/>
          <w:bCs/>
          <w:sz w:val="22"/>
          <w:szCs w:val="22"/>
        </w:rPr>
      </w:pPr>
      <w:r w:rsidRPr="00D35764">
        <w:rPr>
          <w:b/>
          <w:bCs/>
          <w:sz w:val="22"/>
          <w:szCs w:val="22"/>
        </w:rPr>
        <w:t>Vairavimas ir mechanizmų valdymas</w:t>
      </w:r>
    </w:p>
    <w:p w:rsidR="001B540A" w:rsidRPr="00D35764" w:rsidRDefault="001B540A" w:rsidP="00D35764">
      <w:pPr>
        <w:widowControl w:val="0"/>
        <w:rPr>
          <w:sz w:val="22"/>
          <w:szCs w:val="22"/>
        </w:rPr>
      </w:pPr>
      <w:r w:rsidRPr="00D35764">
        <w:rPr>
          <w:noProof/>
          <w:sz w:val="22"/>
          <w:szCs w:val="22"/>
        </w:rPr>
        <w:t>Naklofen SR gebėjimą vairuoti ir valdyti mechanizmus veikia silpnai arba vidutiniškai. Jei Jums pradeda suktis galva ir (arba) pasireiškia kitoks poveikis centrinei nervų sistemai, nevairuokite ir nevaldykite pavojingų mechanizmų.</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b/>
          <w:sz w:val="22"/>
          <w:szCs w:val="22"/>
        </w:rPr>
      </w:pPr>
      <w:r w:rsidRPr="00D35764">
        <w:rPr>
          <w:b/>
          <w:sz w:val="22"/>
          <w:szCs w:val="22"/>
        </w:rPr>
        <w:t>Naklofen SR sudėtyje yra sacharozės ir natrio</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Jeigu gydytojas Jums yra sakęs, kad netoleruojate kokių nors angliavandenių, kreipkitės į jį prieš pradėdami vartoti šį vaistą.</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Šio vaisto dozėje yra mažiau kaip 1 mmol (23 mg) natrio, t. y. jis beveik neturi reikšmės.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tabs>
          <w:tab w:val="decimal" w:pos="6760"/>
        </w:tabs>
        <w:ind w:left="567" w:hanging="567"/>
        <w:outlineLvl w:val="2"/>
        <w:rPr>
          <w:b/>
          <w:sz w:val="22"/>
          <w:szCs w:val="22"/>
        </w:rPr>
      </w:pPr>
      <w:r w:rsidRPr="00D35764">
        <w:rPr>
          <w:b/>
          <w:sz w:val="22"/>
          <w:szCs w:val="22"/>
        </w:rPr>
        <w:t>3.</w:t>
      </w:r>
      <w:r w:rsidRPr="00D35764">
        <w:rPr>
          <w:b/>
          <w:sz w:val="22"/>
          <w:szCs w:val="22"/>
        </w:rPr>
        <w:tab/>
        <w:t>Kaip vartoti Naklofen SR</w:t>
      </w:r>
    </w:p>
    <w:p w:rsidR="001B540A" w:rsidRPr="00D35764" w:rsidRDefault="001B540A" w:rsidP="00D35764">
      <w:pPr>
        <w:widowControl w:val="0"/>
        <w:numPr>
          <w:ilvl w:val="12"/>
          <w:numId w:val="0"/>
        </w:numPr>
        <w:tabs>
          <w:tab w:val="left" w:pos="8505"/>
        </w:tabs>
        <w:ind w:left="567" w:right="-2" w:hanging="567"/>
        <w:rPr>
          <w:b/>
          <w:sz w:val="22"/>
          <w:szCs w:val="22"/>
        </w:rPr>
      </w:pPr>
    </w:p>
    <w:p w:rsidR="001B540A" w:rsidRPr="00D35764" w:rsidRDefault="001B540A" w:rsidP="00D35764">
      <w:pPr>
        <w:widowControl w:val="0"/>
        <w:numPr>
          <w:ilvl w:val="12"/>
          <w:numId w:val="0"/>
        </w:numPr>
        <w:tabs>
          <w:tab w:val="left" w:pos="8505"/>
        </w:tabs>
        <w:ind w:right="-2"/>
        <w:rPr>
          <w:i/>
          <w:sz w:val="22"/>
          <w:szCs w:val="22"/>
        </w:rPr>
      </w:pPr>
      <w:r w:rsidRPr="00D35764">
        <w:rPr>
          <w:noProof/>
          <w:sz w:val="22"/>
          <w:szCs w:val="22"/>
        </w:rPr>
        <w:t xml:space="preserve">Visada vartokite šį vaistą tiksliai </w:t>
      </w:r>
      <w:r w:rsidRPr="00D35764">
        <w:rPr>
          <w:sz w:val="22"/>
          <w:szCs w:val="22"/>
        </w:rPr>
        <w:t>kaip nurodė gydytojas arba vaistininkas. Jeigu abejojate, kreipkitės į gydytoją arba vaistininką.</w:t>
      </w:r>
    </w:p>
    <w:p w:rsidR="001B540A" w:rsidRPr="00D35764" w:rsidRDefault="001B540A" w:rsidP="00D35764">
      <w:pPr>
        <w:widowControl w:val="0"/>
        <w:numPr>
          <w:ilvl w:val="12"/>
          <w:numId w:val="0"/>
        </w:numPr>
        <w:tabs>
          <w:tab w:val="left" w:pos="8505"/>
        </w:tabs>
        <w:ind w:right="-2"/>
        <w:rPr>
          <w:i/>
          <w:sz w:val="22"/>
          <w:szCs w:val="22"/>
        </w:rPr>
      </w:pPr>
    </w:p>
    <w:p w:rsidR="001B540A" w:rsidRPr="00D35764" w:rsidRDefault="001B540A" w:rsidP="00D35764">
      <w:pPr>
        <w:widowControl w:val="0"/>
        <w:numPr>
          <w:ilvl w:val="12"/>
          <w:numId w:val="0"/>
        </w:numPr>
        <w:tabs>
          <w:tab w:val="left" w:pos="8505"/>
        </w:tabs>
        <w:ind w:right="-2"/>
        <w:rPr>
          <w:b/>
          <w:bCs/>
          <w:iCs/>
          <w:sz w:val="22"/>
          <w:szCs w:val="22"/>
        </w:rPr>
      </w:pPr>
      <w:r w:rsidRPr="00D35764">
        <w:rPr>
          <w:b/>
          <w:bCs/>
          <w:iCs/>
          <w:sz w:val="22"/>
          <w:szCs w:val="22"/>
        </w:rPr>
        <w:t>Dozavimas ir vartojimo metodas</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Tiksliai vykdykite gydytojo nurodymus. Su juo nepasitarę, nekeiskite vaisto dozės ir nenutraukite jo vartojimo.</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Galimas gydymas viena ar keliomis vaisto formomis, tačiau suminė paros dozė turi neviršyti 150 mg.</w:t>
      </w:r>
    </w:p>
    <w:p w:rsidR="001B540A" w:rsidRPr="00D35764" w:rsidRDefault="001B540A" w:rsidP="00D35764">
      <w:pPr>
        <w:widowControl w:val="0"/>
        <w:numPr>
          <w:ilvl w:val="12"/>
          <w:numId w:val="0"/>
        </w:numPr>
        <w:tabs>
          <w:tab w:val="left" w:pos="8505"/>
        </w:tabs>
        <w:ind w:right="-2"/>
        <w:rPr>
          <w:sz w:val="22"/>
          <w:szCs w:val="22"/>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27"/>
        <w:gridCol w:w="3828"/>
      </w:tblGrid>
      <w:tr w:rsidR="001B540A" w:rsidRPr="00D35764" w:rsidTr="00823BC8">
        <w:trPr>
          <w:cantSplit/>
        </w:trPr>
        <w:tc>
          <w:tcPr>
            <w:tcW w:w="7655" w:type="dxa"/>
            <w:gridSpan w:val="2"/>
            <w:shd w:val="clear" w:color="auto" w:fill="C0C0C0"/>
          </w:tcPr>
          <w:p w:rsidR="001B540A" w:rsidRPr="00D35764" w:rsidRDefault="001B540A" w:rsidP="00D35764">
            <w:pPr>
              <w:widowControl w:val="0"/>
              <w:numPr>
                <w:ilvl w:val="12"/>
                <w:numId w:val="0"/>
              </w:numPr>
              <w:tabs>
                <w:tab w:val="left" w:pos="8505"/>
              </w:tabs>
              <w:ind w:right="-2"/>
              <w:jc w:val="center"/>
              <w:rPr>
                <w:sz w:val="22"/>
                <w:szCs w:val="22"/>
              </w:rPr>
            </w:pPr>
            <w:r w:rsidRPr="00D35764">
              <w:rPr>
                <w:sz w:val="22"/>
                <w:szCs w:val="22"/>
              </w:rPr>
              <w:lastRenderedPageBreak/>
              <w:t>Dozavimas</w:t>
            </w:r>
          </w:p>
        </w:tc>
      </w:tr>
      <w:tr w:rsidR="001B540A" w:rsidRPr="00D35764" w:rsidTr="00823BC8">
        <w:trPr>
          <w:cantSplit/>
        </w:trPr>
        <w:tc>
          <w:tcPr>
            <w:tcW w:w="3827" w:type="dxa"/>
            <w:shd w:val="clear" w:color="auto" w:fill="C0C0C0"/>
          </w:tcPr>
          <w:p w:rsidR="001B540A" w:rsidRPr="00D35764" w:rsidRDefault="001B540A" w:rsidP="00D35764">
            <w:pPr>
              <w:widowControl w:val="0"/>
              <w:numPr>
                <w:ilvl w:val="12"/>
                <w:numId w:val="0"/>
              </w:numPr>
              <w:tabs>
                <w:tab w:val="left" w:pos="8505"/>
              </w:tabs>
              <w:ind w:right="-2"/>
              <w:jc w:val="center"/>
              <w:rPr>
                <w:sz w:val="22"/>
                <w:szCs w:val="22"/>
              </w:rPr>
            </w:pPr>
            <w:r w:rsidRPr="00D35764">
              <w:rPr>
                <w:sz w:val="22"/>
                <w:szCs w:val="22"/>
              </w:rPr>
              <w:t>pradinis</w:t>
            </w:r>
          </w:p>
        </w:tc>
        <w:tc>
          <w:tcPr>
            <w:tcW w:w="3828" w:type="dxa"/>
            <w:shd w:val="clear" w:color="auto" w:fill="C0C0C0"/>
          </w:tcPr>
          <w:p w:rsidR="001B540A" w:rsidRPr="00D35764" w:rsidRDefault="001B540A" w:rsidP="00D35764">
            <w:pPr>
              <w:widowControl w:val="0"/>
              <w:numPr>
                <w:ilvl w:val="12"/>
                <w:numId w:val="0"/>
              </w:numPr>
              <w:tabs>
                <w:tab w:val="left" w:pos="8505"/>
              </w:tabs>
              <w:ind w:right="-2"/>
              <w:jc w:val="center"/>
              <w:rPr>
                <w:sz w:val="22"/>
                <w:szCs w:val="22"/>
              </w:rPr>
            </w:pPr>
            <w:r w:rsidRPr="00D35764">
              <w:rPr>
                <w:sz w:val="22"/>
                <w:szCs w:val="22"/>
              </w:rPr>
              <w:t>palaikomasis</w:t>
            </w:r>
          </w:p>
        </w:tc>
      </w:tr>
      <w:tr w:rsidR="001B540A" w:rsidRPr="00D35764" w:rsidTr="00823BC8">
        <w:tc>
          <w:tcPr>
            <w:tcW w:w="3827" w:type="dxa"/>
            <w:tcBorders>
              <w:bottom w:val="single" w:sz="4" w:space="0" w:color="auto"/>
            </w:tcBorders>
          </w:tcPr>
          <w:p w:rsidR="001B540A" w:rsidRPr="00D35764" w:rsidRDefault="001B540A" w:rsidP="00D35764">
            <w:pPr>
              <w:widowControl w:val="0"/>
              <w:numPr>
                <w:ilvl w:val="12"/>
                <w:numId w:val="0"/>
              </w:numPr>
              <w:tabs>
                <w:tab w:val="left" w:pos="8505"/>
              </w:tabs>
              <w:ind w:right="-2"/>
              <w:jc w:val="center"/>
              <w:rPr>
                <w:sz w:val="22"/>
                <w:szCs w:val="22"/>
              </w:rPr>
            </w:pPr>
            <w:r w:rsidRPr="00D35764">
              <w:rPr>
                <w:sz w:val="22"/>
                <w:szCs w:val="22"/>
              </w:rPr>
              <w:t>1 pailginto atpalaidavimo tabletė per parą</w:t>
            </w:r>
          </w:p>
        </w:tc>
        <w:tc>
          <w:tcPr>
            <w:tcW w:w="3828" w:type="dxa"/>
            <w:tcBorders>
              <w:bottom w:val="single" w:sz="4" w:space="0" w:color="auto"/>
            </w:tcBorders>
          </w:tcPr>
          <w:p w:rsidR="001B540A" w:rsidRPr="00D35764" w:rsidRDefault="001B540A" w:rsidP="00D35764">
            <w:pPr>
              <w:widowControl w:val="0"/>
              <w:numPr>
                <w:ilvl w:val="12"/>
                <w:numId w:val="0"/>
              </w:numPr>
              <w:tabs>
                <w:tab w:val="left" w:pos="8505"/>
              </w:tabs>
              <w:ind w:right="-2"/>
              <w:jc w:val="center"/>
              <w:rPr>
                <w:sz w:val="22"/>
                <w:szCs w:val="22"/>
              </w:rPr>
            </w:pPr>
            <w:r w:rsidRPr="00D35764">
              <w:rPr>
                <w:sz w:val="22"/>
                <w:szCs w:val="22"/>
              </w:rPr>
              <w:t>1 pailginto atpalaidavimo tabletė per parą</w:t>
            </w:r>
          </w:p>
        </w:tc>
      </w:tr>
    </w:tbl>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Pailkginto atpalaidavimo tabletę reikia nuryti nepažeistą, užgeriant skysčiu (valgant arba tuoj po valgio).</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Šios pailginto atpalaidavimo tabletės netinka vaikams.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Jei manote, kad vaistas veikia per stipriai arba per silpnai, apie tai pasakykite gydytojui arba vaistininkui.</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outlineLvl w:val="0"/>
        <w:rPr>
          <w:sz w:val="22"/>
          <w:szCs w:val="22"/>
        </w:rPr>
      </w:pPr>
      <w:r w:rsidRPr="00D35764">
        <w:rPr>
          <w:b/>
          <w:sz w:val="22"/>
          <w:szCs w:val="22"/>
        </w:rPr>
        <w:t>Ką daryti pavartojus per didelę Naklofen SR dozę?</w:t>
      </w:r>
    </w:p>
    <w:p w:rsidR="001B540A" w:rsidRPr="00D35764" w:rsidRDefault="001B540A" w:rsidP="00D35764">
      <w:pPr>
        <w:widowControl w:val="0"/>
        <w:numPr>
          <w:ilvl w:val="12"/>
          <w:numId w:val="0"/>
        </w:numPr>
        <w:tabs>
          <w:tab w:val="left" w:pos="8505"/>
        </w:tabs>
        <w:ind w:right="-2"/>
        <w:outlineLvl w:val="0"/>
        <w:rPr>
          <w:sz w:val="22"/>
          <w:szCs w:val="22"/>
        </w:rPr>
      </w:pPr>
      <w:r w:rsidRPr="00D35764">
        <w:rPr>
          <w:i/>
          <w:sz w:val="22"/>
          <w:szCs w:val="22"/>
        </w:rPr>
        <w:t>Pavartoję per didelę dozę, nedelsdami pasikonsultuokite su gydytoju arba vaistininku.</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Išgėrus per daug pailginto atpalaidavimo tablečių, svarbiausi sutrikimai būna sustiprėjusio šalutinio poveikio virškinimo trak</w:t>
      </w:r>
      <w:r w:rsidRPr="00D35764">
        <w:rPr>
          <w:sz w:val="22"/>
          <w:szCs w:val="22"/>
        </w:rPr>
        <w:softHyphen/>
        <w:t>tui, inkstams, kepenims ir centrinei nervų sistemai išraiška.</w:t>
      </w:r>
    </w:p>
    <w:p w:rsidR="001B540A" w:rsidRPr="00D35764" w:rsidRDefault="001B540A" w:rsidP="00D35764">
      <w:pPr>
        <w:widowControl w:val="0"/>
        <w:numPr>
          <w:ilvl w:val="12"/>
          <w:numId w:val="0"/>
        </w:numPr>
        <w:tabs>
          <w:tab w:val="left" w:pos="8505"/>
        </w:tabs>
        <w:ind w:right="-2"/>
        <w:rPr>
          <w:b/>
          <w:sz w:val="22"/>
          <w:szCs w:val="22"/>
        </w:rPr>
      </w:pPr>
      <w:r w:rsidRPr="00D35764">
        <w:rPr>
          <w:sz w:val="22"/>
          <w:szCs w:val="22"/>
        </w:rPr>
        <w:t>Pasireiškus perdozavimo požymių, reikiamų priemonių imsis gydytojas.</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outlineLvl w:val="0"/>
        <w:rPr>
          <w:b/>
          <w:sz w:val="22"/>
          <w:szCs w:val="22"/>
        </w:rPr>
      </w:pPr>
      <w:r w:rsidRPr="00D35764">
        <w:rPr>
          <w:b/>
          <w:sz w:val="22"/>
          <w:szCs w:val="22"/>
        </w:rPr>
        <w:t>Pamiršus pavartoti Naklofen SR</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Negalima vartoti dvigubos dozės norint kompensuoti praleistą dozę.</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Gerkite šį vaistą kasdien maždaug tokiu pačiu laiku. Užmirštą dozę prisiminę išgerkite kuo greičiau.</w:t>
      </w:r>
    </w:p>
    <w:p w:rsidR="001B540A" w:rsidRPr="00D35764" w:rsidRDefault="001B540A" w:rsidP="00D35764">
      <w:pPr>
        <w:widowControl w:val="0"/>
        <w:numPr>
          <w:ilvl w:val="12"/>
          <w:numId w:val="0"/>
        </w:numPr>
        <w:ind w:right="-2"/>
        <w:rPr>
          <w:sz w:val="22"/>
          <w:szCs w:val="22"/>
        </w:rPr>
      </w:pPr>
    </w:p>
    <w:p w:rsidR="001B540A" w:rsidRPr="00D35764" w:rsidRDefault="001B540A" w:rsidP="00D35764">
      <w:pPr>
        <w:widowControl w:val="0"/>
        <w:numPr>
          <w:ilvl w:val="12"/>
          <w:numId w:val="0"/>
        </w:numPr>
        <w:ind w:right="-2"/>
        <w:outlineLvl w:val="0"/>
        <w:rPr>
          <w:sz w:val="22"/>
          <w:szCs w:val="22"/>
        </w:rPr>
      </w:pPr>
      <w:r w:rsidRPr="00D35764">
        <w:rPr>
          <w:b/>
          <w:sz w:val="22"/>
          <w:szCs w:val="22"/>
        </w:rPr>
        <w:t>Nustojus vartoti Naklofen SR</w:t>
      </w:r>
    </w:p>
    <w:p w:rsidR="001B540A" w:rsidRPr="00D35764" w:rsidRDefault="001B540A" w:rsidP="00D35764">
      <w:pPr>
        <w:widowControl w:val="0"/>
        <w:numPr>
          <w:ilvl w:val="12"/>
          <w:numId w:val="0"/>
        </w:numPr>
        <w:tabs>
          <w:tab w:val="left" w:pos="8505"/>
        </w:tabs>
        <w:ind w:right="-2"/>
        <w:outlineLvl w:val="0"/>
        <w:rPr>
          <w:sz w:val="22"/>
          <w:szCs w:val="22"/>
        </w:rPr>
      </w:pPr>
      <w:r w:rsidRPr="00D35764">
        <w:rPr>
          <w:sz w:val="22"/>
          <w:szCs w:val="22"/>
        </w:rPr>
        <w:t>Diklofenako vartojimą trumpalaikiam skausmo malšinimui galima saugiai nutraukti iš karto, kai tik jis praeina. Jei gydytojas patarė šį vaistą vartoti ilgai, vartojimą galima nutraukti tik pasitarus su juo.</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Jeigu kiltų daugiau klausimų dėl šio vaisto vartojimo, kreipkitės į gydytoją arba vaistininką.</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tabs>
          <w:tab w:val="decimal" w:pos="6760"/>
        </w:tabs>
        <w:ind w:left="709" w:hanging="709"/>
        <w:outlineLvl w:val="2"/>
        <w:rPr>
          <w:b/>
          <w:sz w:val="22"/>
          <w:szCs w:val="22"/>
        </w:rPr>
      </w:pPr>
      <w:r w:rsidRPr="00D35764">
        <w:rPr>
          <w:b/>
          <w:sz w:val="22"/>
          <w:szCs w:val="22"/>
        </w:rPr>
        <w:t>4.</w:t>
      </w:r>
      <w:r w:rsidRPr="00D35764">
        <w:rPr>
          <w:b/>
          <w:sz w:val="22"/>
          <w:szCs w:val="22"/>
        </w:rPr>
        <w:tab/>
        <w:t>Galimas šalutinis poveikis</w:t>
      </w:r>
    </w:p>
    <w:p w:rsidR="001B540A" w:rsidRPr="00D35764" w:rsidRDefault="001B540A" w:rsidP="00D35764">
      <w:pPr>
        <w:widowControl w:val="0"/>
        <w:numPr>
          <w:ilvl w:val="12"/>
          <w:numId w:val="0"/>
        </w:numPr>
        <w:tabs>
          <w:tab w:val="left" w:pos="8505"/>
        </w:tabs>
        <w:ind w:right="-2"/>
        <w:rPr>
          <w:b/>
          <w:sz w:val="22"/>
          <w:szCs w:val="22"/>
        </w:rPr>
      </w:pPr>
    </w:p>
    <w:p w:rsidR="001B540A" w:rsidRPr="00D35764" w:rsidRDefault="001B540A" w:rsidP="00D35764">
      <w:pPr>
        <w:widowControl w:val="0"/>
        <w:rPr>
          <w:sz w:val="22"/>
          <w:szCs w:val="22"/>
        </w:rPr>
      </w:pPr>
      <w:r w:rsidRPr="00D35764">
        <w:rPr>
          <w:noProof/>
          <w:sz w:val="22"/>
          <w:szCs w:val="22"/>
        </w:rPr>
        <w:t>Šis vaistas, kaip ir visi kiti</w:t>
      </w:r>
      <w:r w:rsidRPr="00D35764">
        <w:rPr>
          <w:sz w:val="22"/>
          <w:szCs w:val="22"/>
        </w:rPr>
        <w:t>, gali sukelti šalutinį poveikį, nors jis pasireiškia ne visiems žmonėms.</w:t>
      </w:r>
    </w:p>
    <w:p w:rsidR="001B540A" w:rsidRPr="00D35764" w:rsidRDefault="001B540A" w:rsidP="00D35764">
      <w:pPr>
        <w:widowControl w:val="0"/>
        <w:numPr>
          <w:ilvl w:val="12"/>
          <w:numId w:val="0"/>
        </w:numPr>
        <w:tabs>
          <w:tab w:val="left" w:pos="8505"/>
        </w:tabs>
        <w:outlineLvl w:val="0"/>
        <w:rPr>
          <w:sz w:val="22"/>
          <w:szCs w:val="22"/>
        </w:rPr>
      </w:pPr>
    </w:p>
    <w:p w:rsidR="001B540A" w:rsidRPr="00D35764" w:rsidRDefault="001B540A" w:rsidP="00D35764">
      <w:pPr>
        <w:widowControl w:val="0"/>
        <w:numPr>
          <w:ilvl w:val="12"/>
          <w:numId w:val="0"/>
        </w:numPr>
        <w:tabs>
          <w:tab w:val="left" w:pos="8505"/>
        </w:tabs>
        <w:outlineLvl w:val="0"/>
        <w:rPr>
          <w:sz w:val="22"/>
          <w:szCs w:val="22"/>
        </w:rPr>
      </w:pPr>
      <w:r w:rsidRPr="00D35764">
        <w:rPr>
          <w:sz w:val="22"/>
          <w:szCs w:val="22"/>
        </w:rPr>
        <w:t>Kai kuris šalutinis poveikis gali būti sunkus.</w:t>
      </w:r>
    </w:p>
    <w:p w:rsidR="001B540A" w:rsidRPr="00D35764" w:rsidRDefault="001B540A" w:rsidP="00D35764">
      <w:pPr>
        <w:widowControl w:val="0"/>
        <w:numPr>
          <w:ilvl w:val="12"/>
          <w:numId w:val="0"/>
        </w:numPr>
        <w:tabs>
          <w:tab w:val="left" w:pos="8505"/>
        </w:tabs>
        <w:outlineLvl w:val="0"/>
        <w:rPr>
          <w:sz w:val="22"/>
          <w:szCs w:val="22"/>
        </w:rPr>
      </w:pPr>
      <w:r w:rsidRPr="00D35764">
        <w:rPr>
          <w:sz w:val="22"/>
          <w:szCs w:val="22"/>
        </w:rPr>
        <w:t>Nustokite vartoti Naklofen ir pasakykite savo gydytojui, jeigu pastebėjote:</w:t>
      </w:r>
    </w:p>
    <w:p w:rsidR="001B540A" w:rsidRPr="00D35764" w:rsidRDefault="001B540A" w:rsidP="00D35764">
      <w:pPr>
        <w:widowControl w:val="0"/>
        <w:numPr>
          <w:ilvl w:val="0"/>
          <w:numId w:val="36"/>
        </w:numPr>
        <w:ind w:left="567" w:hanging="567"/>
        <w:rPr>
          <w:sz w:val="22"/>
          <w:szCs w:val="22"/>
        </w:rPr>
      </w:pPr>
      <w:r w:rsidRPr="00D35764">
        <w:rPr>
          <w:sz w:val="22"/>
          <w:szCs w:val="22"/>
        </w:rPr>
        <w:t>Lengvą pilvo raumenų įtempimą ir pilvo minkštumą, kurie pasireiškia iš karto pradėjus vartototi Naklofen SR ir 24 valandų laikotarpyje pereina į kraujavimą iš tiesiosios žarnos ar viduriavimas su krauju(dažnis nežinomas negali būti įvertintas pagal turimus duomenis).</w:t>
      </w:r>
    </w:p>
    <w:p w:rsidR="001B540A" w:rsidRPr="00D35764" w:rsidRDefault="001B540A" w:rsidP="00D35764">
      <w:pPr>
        <w:pStyle w:val="Sraopastraipa"/>
        <w:widowControl w:val="0"/>
        <w:numPr>
          <w:ilvl w:val="0"/>
          <w:numId w:val="36"/>
        </w:numPr>
        <w:spacing w:after="0" w:line="240" w:lineRule="auto"/>
        <w:ind w:left="567" w:hanging="567"/>
        <w:rPr>
          <w:rFonts w:ascii="Times New Roman" w:eastAsia="Times New Roman" w:hAnsi="Times New Roman"/>
          <w:lang w:val="sl-SI" w:eastAsia="sl-SI"/>
        </w:rPr>
      </w:pPr>
      <w:r w:rsidRPr="00D35764">
        <w:rPr>
          <w:rFonts w:ascii="Times New Roman" w:eastAsia="Times New Roman" w:hAnsi="Times New Roman"/>
          <w:lang w:val="sl-SI" w:eastAsia="sl-SI"/>
        </w:rPr>
        <w:t>Krūtinės skausmas, kuris gali būti galimai sunkios alerginės reakcijos, vadinamos Kounis sindromu, požymis.</w:t>
      </w:r>
    </w:p>
    <w:p w:rsidR="001B540A" w:rsidRPr="00D35764" w:rsidRDefault="001B540A" w:rsidP="00D35764">
      <w:pPr>
        <w:widowControl w:val="0"/>
        <w:numPr>
          <w:ilvl w:val="12"/>
          <w:numId w:val="0"/>
        </w:numPr>
        <w:tabs>
          <w:tab w:val="left" w:pos="8505"/>
        </w:tabs>
        <w:ind w:right="-2"/>
        <w:outlineLvl w:val="0"/>
        <w:rPr>
          <w:b/>
          <w:sz w:val="22"/>
          <w:szCs w:val="22"/>
        </w:rPr>
      </w:pPr>
    </w:p>
    <w:p w:rsidR="001B540A" w:rsidRPr="00D35764" w:rsidRDefault="001B540A" w:rsidP="00D35764">
      <w:pPr>
        <w:widowControl w:val="0"/>
        <w:rPr>
          <w:i/>
          <w:sz w:val="22"/>
          <w:szCs w:val="22"/>
        </w:rPr>
      </w:pPr>
      <w:r w:rsidRPr="00D35764">
        <w:rPr>
          <w:i/>
          <w:sz w:val="22"/>
          <w:szCs w:val="22"/>
        </w:rPr>
        <w:t>Dažnas (gali pasireikšti ne daugiau kaip 1 žmogui iš 10)</w:t>
      </w:r>
    </w:p>
    <w:p w:rsidR="001B540A" w:rsidRPr="00D35764" w:rsidRDefault="001B540A" w:rsidP="00D35764">
      <w:pPr>
        <w:widowControl w:val="0"/>
        <w:numPr>
          <w:ilvl w:val="0"/>
          <w:numId w:val="36"/>
        </w:numPr>
        <w:ind w:left="567" w:hanging="567"/>
        <w:rPr>
          <w:sz w:val="22"/>
          <w:szCs w:val="22"/>
        </w:rPr>
      </w:pPr>
      <w:r w:rsidRPr="00D35764">
        <w:rPr>
          <w:sz w:val="22"/>
          <w:szCs w:val="22"/>
        </w:rPr>
        <w:t>Pykinimas, viduriavimas, vidurių užkietėjimas, pilvo skausmas, dispepsija, vidurių pūtimas</w:t>
      </w:r>
      <w:r w:rsidR="002760D3" w:rsidRPr="00D35764">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Galvos skausmas, svaigulys</w:t>
      </w:r>
      <w:r w:rsidR="002760D3" w:rsidRPr="00D35764">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Padidėjęs kepenų fermentų aktyvumas, išbėrimas</w:t>
      </w:r>
      <w:r w:rsidR="002760D3" w:rsidRPr="00D35764">
        <w:rPr>
          <w:sz w:val="22"/>
          <w:szCs w:val="22"/>
        </w:rPr>
        <w:t>.</w:t>
      </w:r>
    </w:p>
    <w:p w:rsidR="001B540A" w:rsidRPr="00D35764" w:rsidRDefault="001B540A" w:rsidP="00D35764">
      <w:pPr>
        <w:widowControl w:val="0"/>
        <w:ind w:left="567"/>
        <w:rPr>
          <w:sz w:val="22"/>
          <w:szCs w:val="22"/>
        </w:rPr>
      </w:pPr>
    </w:p>
    <w:p w:rsidR="001B540A" w:rsidRPr="00D35764" w:rsidRDefault="001B540A" w:rsidP="00D35764">
      <w:pPr>
        <w:widowControl w:val="0"/>
        <w:rPr>
          <w:i/>
          <w:sz w:val="22"/>
          <w:szCs w:val="22"/>
        </w:rPr>
      </w:pPr>
      <w:r w:rsidRPr="00D35764">
        <w:rPr>
          <w:i/>
          <w:sz w:val="22"/>
          <w:szCs w:val="22"/>
        </w:rPr>
        <w:t>Retas (gali pasireikšti ne daugiau kaip 1 žmogui iš 1 000)</w:t>
      </w:r>
    </w:p>
    <w:p w:rsidR="001B540A" w:rsidRPr="00D35764" w:rsidRDefault="001B540A" w:rsidP="00D35764">
      <w:pPr>
        <w:widowControl w:val="0"/>
        <w:numPr>
          <w:ilvl w:val="0"/>
          <w:numId w:val="36"/>
        </w:numPr>
        <w:ind w:left="567" w:hanging="567"/>
        <w:rPr>
          <w:sz w:val="22"/>
          <w:szCs w:val="22"/>
        </w:rPr>
      </w:pPr>
      <w:r w:rsidRPr="00D35764">
        <w:rPr>
          <w:sz w:val="22"/>
          <w:szCs w:val="22"/>
        </w:rPr>
        <w:t>Virškinimo trakto kraujavimas, išopėjimas ar prakiurimas</w:t>
      </w:r>
      <w:r w:rsidR="002760D3" w:rsidRPr="00D35764">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Gelta, kepenų funkcijos sutrikimas (besimptomis kepenų uždegimas, ūminis kepenų uždegimas, lėtinis aktyvus kepenų uždegimas), tulžies negalėjimas įprastai tekėti iš kepenų į žarnyną (cholestazė)</w:t>
      </w:r>
      <w:r w:rsidR="002760D3" w:rsidRPr="00D35764">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Stiprus mieguistumas, nuovargis</w:t>
      </w:r>
      <w:r w:rsidR="002760D3" w:rsidRPr="00D35764">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Inkstų nepakankamumas, kraujas šlapime (hematurija)</w:t>
      </w:r>
      <w:r w:rsidR="002760D3" w:rsidRPr="00D35764">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Ruplės (dilgėlinė), padidėjusio jautrumo reakcijos (bronchų spazmas, angioneurozinė edema, anafilaksinis šokas), skysčių susilaikymas (edema), kvėpavimo sutrikimai (astma, dusulys).</w:t>
      </w:r>
    </w:p>
    <w:p w:rsidR="001B540A" w:rsidRPr="00D35764" w:rsidRDefault="001B540A" w:rsidP="00D35764">
      <w:pPr>
        <w:widowControl w:val="0"/>
        <w:ind w:left="567"/>
        <w:rPr>
          <w:sz w:val="22"/>
          <w:szCs w:val="22"/>
        </w:rPr>
      </w:pPr>
    </w:p>
    <w:p w:rsidR="001B540A" w:rsidRPr="00D35764" w:rsidRDefault="001B540A" w:rsidP="00D35764">
      <w:pPr>
        <w:widowControl w:val="0"/>
        <w:rPr>
          <w:i/>
          <w:sz w:val="22"/>
          <w:szCs w:val="22"/>
        </w:rPr>
      </w:pPr>
      <w:r w:rsidRPr="00D35764">
        <w:rPr>
          <w:i/>
          <w:sz w:val="22"/>
          <w:szCs w:val="22"/>
        </w:rPr>
        <w:t>Labai retas (gali pasireikšti ne daugiau kaip 1 žmogui iš 10 000)</w:t>
      </w:r>
    </w:p>
    <w:p w:rsidR="001B540A" w:rsidRPr="00D35764" w:rsidRDefault="001B540A" w:rsidP="00D35764">
      <w:pPr>
        <w:widowControl w:val="0"/>
        <w:numPr>
          <w:ilvl w:val="0"/>
          <w:numId w:val="36"/>
        </w:numPr>
        <w:ind w:left="567" w:hanging="567"/>
        <w:rPr>
          <w:sz w:val="22"/>
          <w:szCs w:val="22"/>
        </w:rPr>
      </w:pPr>
      <w:r w:rsidRPr="00D35764">
        <w:rPr>
          <w:sz w:val="22"/>
          <w:szCs w:val="22"/>
        </w:rPr>
        <w:lastRenderedPageBreak/>
        <w:t>Kraujo ląstelių kiekio pokytis (mažakraujystė, mažas trombocitų kiekis, mažas baltųjų kraujo ląstelių kiekis, granulocitų nebuvimas kraujyje)</w:t>
      </w:r>
      <w:r w:rsidR="002760D3" w:rsidRPr="00D35764">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Veido patinimas (angioneurozinė edema)</w:t>
      </w:r>
      <w:r w:rsidR="002760D3" w:rsidRPr="00D35764">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Dezorientacija, depresija, miego sutrikimas (nemiga), košmariški sapnai, irzlumas, psichikos sutrikimai, jutimų sutrikimai (parestezija), atminties pablogėjimas</w:t>
      </w:r>
      <w:r w:rsidR="002760D3" w:rsidRPr="00D35764">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Traukuliai, nerimas, drebulys, neinfekcinis smegenų dangalų uždegimas, skonio pojūčio sutrikimas, smegenų kraujagyslių sutrikimas</w:t>
      </w:r>
      <w:r w:rsidR="002760D3" w:rsidRPr="00D35764">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Regos sutrikimas, matomo vaizdo neryškumas, matomo vaizdo dvigubinimasis (diplopija)</w:t>
      </w:r>
      <w:r w:rsidR="002760D3" w:rsidRPr="00D35764">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Spengimas ausyse, klausos pablogėjimas</w:t>
      </w:r>
      <w:r w:rsidR="002760D3" w:rsidRPr="00D35764">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Nenormalaus širdies plakimo jutimas (palpitacija), krūtinės skausmas, širdies nepakankamumas, miokardo infarktas, didelis kraujospūdis</w:t>
      </w:r>
      <w:r w:rsidR="002760D3" w:rsidRPr="00D35764">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Kraujagyslių uždegimas, plaučių audinio uždegimas</w:t>
      </w:r>
      <w:r w:rsidR="002760D3" w:rsidRPr="00D35764">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Gaubtinės žarnos uždegimas (nespecifinis hemoraginis kolitas, opinio kolito ar Krono ligos pasikartojimas ar pasunkėjimas), vidurių užkietėjimas, burnos uždegimas (įskaitant opinį burnos uždegimą), liežuvio uždegimas (glositas), stemplės ir ryklės sutrikimas, skrandžio gleivinės uždegimas, kasos latakų ir žarnyno susiaurėjimai</w:t>
      </w:r>
      <w:r w:rsidR="00143F5C">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Kepenų sutrikimai (žaibinis kepenų uždegimas, kepenų nepakankamumas ir nekrozė)</w:t>
      </w:r>
    </w:p>
    <w:p w:rsidR="001B540A" w:rsidRPr="00D35764" w:rsidRDefault="001B540A" w:rsidP="00D35764">
      <w:pPr>
        <w:widowControl w:val="0"/>
        <w:numPr>
          <w:ilvl w:val="0"/>
          <w:numId w:val="36"/>
        </w:numPr>
        <w:ind w:left="567" w:hanging="567"/>
        <w:rPr>
          <w:sz w:val="22"/>
          <w:szCs w:val="22"/>
        </w:rPr>
      </w:pPr>
      <w:r w:rsidRPr="00D35764">
        <w:rPr>
          <w:sz w:val="22"/>
          <w:szCs w:val="22"/>
        </w:rPr>
        <w:t>Šlapimo takų sutrikimai (intersticinis inkstų uždegimas, nefrozinis sindromas, papilinė nekrozė, baltymas šlapime)</w:t>
      </w:r>
      <w:r w:rsidR="002760D3" w:rsidRPr="00D35764">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 xml:space="preserve">Pūslinės reakcijos, </w:t>
      </w:r>
      <w:r w:rsidRPr="00D35764">
        <w:rPr>
          <w:bCs/>
          <w:sz w:val="22"/>
          <w:szCs w:val="22"/>
        </w:rPr>
        <w:t>įskaitant Stevens</w:t>
      </w:r>
      <w:r w:rsidRPr="00D35764">
        <w:rPr>
          <w:sz w:val="22"/>
          <w:szCs w:val="22"/>
        </w:rPr>
        <w:noBreakHyphen/>
        <w:t>Johnson sindromą (sunkesnis išbėrimas su pūslėmis, pažeidžiantis odą, burną, akis ir lytinių organų sritį) ir toksinę epidermio nekrolizę (sunkus išplitęs odos išbėrimas su pūslėmis bei odos lupimusi), plaukų nuslinkimas, jautrumas saulės šviesai (fototoksinės reakcijos), odos spalvos tapimas raudona ar violetine (purpura), niežulys.</w:t>
      </w:r>
    </w:p>
    <w:p w:rsidR="001B540A" w:rsidRPr="00D35764" w:rsidRDefault="001B540A" w:rsidP="00D35764">
      <w:pPr>
        <w:widowControl w:val="0"/>
        <w:rPr>
          <w:i/>
          <w:sz w:val="22"/>
          <w:szCs w:val="22"/>
        </w:rPr>
      </w:pPr>
    </w:p>
    <w:p w:rsidR="001B540A" w:rsidRPr="00D35764" w:rsidRDefault="001B540A" w:rsidP="00D35764">
      <w:pPr>
        <w:widowControl w:val="0"/>
        <w:rPr>
          <w:i/>
          <w:sz w:val="22"/>
          <w:szCs w:val="22"/>
        </w:rPr>
      </w:pPr>
      <w:r w:rsidRPr="00D35764">
        <w:rPr>
          <w:i/>
          <w:sz w:val="22"/>
          <w:szCs w:val="22"/>
        </w:rPr>
        <w:t>Dažnis nežinomas (</w:t>
      </w:r>
      <w:r w:rsidRPr="00D35764">
        <w:rPr>
          <w:i/>
          <w:iCs/>
          <w:sz w:val="22"/>
          <w:szCs w:val="22"/>
        </w:rPr>
        <w:t>negali būti apskaičiuotas pagal turimus duomenis</w:t>
      </w:r>
      <w:r w:rsidRPr="00D35764">
        <w:rPr>
          <w:i/>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Sumišimas, haliucinacijos</w:t>
      </w:r>
      <w:r w:rsidR="002760D3" w:rsidRPr="00D35764">
        <w:rPr>
          <w:sz w:val="22"/>
          <w:szCs w:val="22"/>
        </w:rPr>
        <w:t>.</w:t>
      </w:r>
    </w:p>
    <w:p w:rsidR="001B540A" w:rsidRPr="00D35764" w:rsidRDefault="001B540A" w:rsidP="00D35764">
      <w:pPr>
        <w:widowControl w:val="0"/>
        <w:numPr>
          <w:ilvl w:val="0"/>
          <w:numId w:val="36"/>
        </w:numPr>
        <w:ind w:left="567" w:hanging="567"/>
        <w:rPr>
          <w:sz w:val="22"/>
          <w:szCs w:val="22"/>
        </w:rPr>
      </w:pPr>
      <w:r w:rsidRPr="00D35764">
        <w:rPr>
          <w:sz w:val="22"/>
          <w:szCs w:val="22"/>
        </w:rPr>
        <w:t>Bendrasis blogos savijautos pojūtis</w:t>
      </w:r>
      <w:r w:rsidR="002760D3" w:rsidRPr="00D35764">
        <w:rPr>
          <w:sz w:val="22"/>
          <w:szCs w:val="22"/>
        </w:rPr>
        <w:t>.</w:t>
      </w:r>
    </w:p>
    <w:p w:rsidR="001B540A" w:rsidRPr="00D35764" w:rsidRDefault="001B540A" w:rsidP="00D35764">
      <w:pPr>
        <w:widowControl w:val="0"/>
        <w:rPr>
          <w:sz w:val="22"/>
          <w:szCs w:val="22"/>
        </w:rPr>
      </w:pPr>
    </w:p>
    <w:p w:rsidR="001B540A" w:rsidRPr="00D35764" w:rsidRDefault="001B540A" w:rsidP="00D35764">
      <w:pPr>
        <w:widowControl w:val="0"/>
        <w:rPr>
          <w:sz w:val="22"/>
          <w:szCs w:val="22"/>
        </w:rPr>
      </w:pPr>
      <w:r w:rsidRPr="00D35764">
        <w:rPr>
          <w:sz w:val="22"/>
          <w:szCs w:val="22"/>
        </w:rPr>
        <w:t>Tokie vaistai, kaip Naklofen SR, gali būti susiję su širdies priepuolio („miokardo infarkto“) ar insulto pavojaus nedideliu padidėjimu.</w:t>
      </w:r>
    </w:p>
    <w:p w:rsidR="001B540A" w:rsidRPr="00D35764" w:rsidRDefault="001B540A" w:rsidP="00D35764">
      <w:pPr>
        <w:widowControl w:val="0"/>
        <w:rPr>
          <w:b/>
          <w:noProof/>
          <w:sz w:val="22"/>
          <w:szCs w:val="22"/>
        </w:rPr>
      </w:pPr>
    </w:p>
    <w:p w:rsidR="001B540A" w:rsidRPr="00F301B3" w:rsidRDefault="001B540A" w:rsidP="00D35764">
      <w:pPr>
        <w:widowControl w:val="0"/>
        <w:rPr>
          <w:b/>
          <w:sz w:val="22"/>
          <w:szCs w:val="22"/>
        </w:rPr>
      </w:pPr>
      <w:r w:rsidRPr="00F301B3">
        <w:rPr>
          <w:b/>
          <w:noProof/>
          <w:sz w:val="22"/>
          <w:szCs w:val="22"/>
        </w:rPr>
        <w:t>Pranešimas apie šalutinį poveikį</w:t>
      </w:r>
    </w:p>
    <w:p w:rsidR="001B540A" w:rsidRPr="00F301B3" w:rsidRDefault="001B540A" w:rsidP="00D35764">
      <w:pPr>
        <w:widowControl w:val="0"/>
        <w:ind w:right="-449"/>
        <w:rPr>
          <w:noProof/>
          <w:sz w:val="22"/>
          <w:szCs w:val="22"/>
        </w:rPr>
      </w:pPr>
      <w:r w:rsidRPr="00F301B3">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301B3">
        <w:rPr>
          <w:sz w:val="22"/>
          <w:szCs w:val="22"/>
          <w:lang w:eastAsia="zh-CN"/>
        </w:rPr>
        <w:t>elefonu 8 800 73568</w:t>
      </w:r>
      <w:r w:rsidRPr="00F301B3">
        <w:rPr>
          <w:sz w:val="22"/>
          <w:szCs w:val="22"/>
        </w:rPr>
        <w:t xml:space="preserve"> arba užpildyti interneto svetainėje </w:t>
      </w:r>
      <w:r w:rsidR="00855593" w:rsidRPr="00855593">
        <w:rPr>
          <w:rFonts w:ascii="Calibri" w:eastAsia="Calibri" w:hAnsi="Calibri"/>
          <w:sz w:val="22"/>
          <w:szCs w:val="22"/>
          <w:lang w:val="lt-LT" w:eastAsia="en-US"/>
        </w:rPr>
        <w:fldChar w:fldCharType="begin"/>
      </w:r>
      <w:r w:rsidR="00855593" w:rsidRPr="00855593">
        <w:rPr>
          <w:rFonts w:ascii="Calibri" w:eastAsia="Calibri" w:hAnsi="Calibri"/>
          <w:sz w:val="22"/>
          <w:szCs w:val="22"/>
          <w:lang w:val="lt-LT" w:eastAsia="en-US"/>
        </w:rPr>
        <w:instrText xml:space="preserve"> HYPERLINK "http://www.vvkt.lt" </w:instrText>
      </w:r>
      <w:r w:rsidR="00855593" w:rsidRPr="00855593">
        <w:rPr>
          <w:rFonts w:ascii="Calibri" w:eastAsia="Calibri" w:hAnsi="Calibri"/>
          <w:sz w:val="22"/>
          <w:szCs w:val="22"/>
          <w:lang w:val="lt-LT" w:eastAsia="en-US"/>
        </w:rPr>
        <w:fldChar w:fldCharType="separate"/>
      </w:r>
      <w:r w:rsidR="00855593" w:rsidRPr="00855593">
        <w:rPr>
          <w:rFonts w:eastAsia="SimSun"/>
          <w:snapToGrid w:val="0"/>
          <w:color w:val="0000FF"/>
          <w:sz w:val="22"/>
          <w:szCs w:val="22"/>
          <w:u w:val="single"/>
          <w:lang w:val="lt-LT" w:eastAsia="en-US"/>
        </w:rPr>
        <w:t>www.vvkt.lt</w:t>
      </w:r>
      <w:r w:rsidR="00855593" w:rsidRPr="00855593">
        <w:rPr>
          <w:rFonts w:eastAsia="SimSun"/>
          <w:snapToGrid w:val="0"/>
          <w:color w:val="0000FF"/>
          <w:sz w:val="22"/>
          <w:szCs w:val="22"/>
          <w:u w:val="single"/>
          <w:lang w:val="lt-LT" w:eastAsia="en-US"/>
        </w:rPr>
        <w:fldChar w:fldCharType="end"/>
      </w:r>
      <w:r w:rsidRPr="00F301B3">
        <w:rPr>
          <w:sz w:val="22"/>
          <w:szCs w:val="22"/>
        </w:rPr>
        <w:t xml:space="preserve"> esančią formą ir pateikti ją Valstybinei vaistų kontrolės tarnybai prie Lietuvos Respublikos sveikatos apsaugos ministerijos vienu iš šių būdų: raštu (adresu Žirmūnų g. 139A, LT-09120 Vilnius), </w:t>
      </w:r>
      <w:r w:rsidRPr="00F301B3">
        <w:rPr>
          <w:sz w:val="22"/>
          <w:szCs w:val="22"/>
          <w:lang w:eastAsia="zh-CN"/>
        </w:rPr>
        <w:t xml:space="preserve">nemokamu </w:t>
      </w:r>
      <w:r w:rsidRPr="00F301B3">
        <w:rPr>
          <w:sz w:val="22"/>
          <w:szCs w:val="22"/>
        </w:rPr>
        <w:t>fakso numeriu 8 800 20131</w:t>
      </w:r>
      <w:r w:rsidRPr="00F301B3">
        <w:rPr>
          <w:sz w:val="22"/>
          <w:szCs w:val="22"/>
          <w:lang w:eastAsia="zh-CN"/>
        </w:rPr>
        <w:t xml:space="preserve">, </w:t>
      </w:r>
      <w:r w:rsidRPr="00F301B3">
        <w:rPr>
          <w:sz w:val="22"/>
          <w:szCs w:val="22"/>
        </w:rPr>
        <w:t xml:space="preserve">el. paštu </w:t>
      </w:r>
      <w:r w:rsidR="00F301B3" w:rsidRPr="008549FB">
        <w:rPr>
          <w:sz w:val="22"/>
          <w:szCs w:val="22"/>
        </w:rPr>
        <w:fldChar w:fldCharType="begin"/>
      </w:r>
      <w:r w:rsidR="00F301B3" w:rsidRPr="008549FB">
        <w:rPr>
          <w:sz w:val="22"/>
          <w:szCs w:val="22"/>
        </w:rPr>
        <w:instrText xml:space="preserve"> HYPERLINK "mailto:NepageidaujamaR@vvkt.lt" </w:instrText>
      </w:r>
      <w:r w:rsidR="00F301B3" w:rsidRPr="008549FB">
        <w:rPr>
          <w:sz w:val="22"/>
          <w:szCs w:val="22"/>
        </w:rPr>
        <w:fldChar w:fldCharType="separate"/>
      </w:r>
      <w:r w:rsidR="00F301B3" w:rsidRPr="008549FB">
        <w:rPr>
          <w:rFonts w:eastAsia="SimSun"/>
          <w:noProof/>
          <w:color w:val="3333FF"/>
          <w:sz w:val="22"/>
          <w:szCs w:val="22"/>
          <w:u w:val="single"/>
        </w:rPr>
        <w:t>NepageidaujamaR@vvkt.lt</w:t>
      </w:r>
      <w:r w:rsidR="00F301B3" w:rsidRPr="008549FB">
        <w:rPr>
          <w:rFonts w:eastAsia="SimSun"/>
          <w:noProof/>
          <w:color w:val="3333FF"/>
          <w:sz w:val="22"/>
          <w:szCs w:val="22"/>
          <w:u w:val="single"/>
        </w:rPr>
        <w:fldChar w:fldCharType="end"/>
      </w:r>
      <w:r w:rsidRPr="00F301B3">
        <w:rPr>
          <w:sz w:val="22"/>
          <w:szCs w:val="22"/>
        </w:rPr>
        <w:t xml:space="preserve">, taip pat per Valstybinės vaistų kontrolės tarnybos prie Lietuvos Respublikos sveikatos apsaugos ministerijos interneto svetainę (adresu </w:t>
      </w:r>
      <w:r w:rsidR="00526C45" w:rsidRPr="008549FB">
        <w:rPr>
          <w:sz w:val="22"/>
          <w:szCs w:val="22"/>
        </w:rPr>
        <w:fldChar w:fldCharType="begin"/>
      </w:r>
      <w:r w:rsidR="00526C45" w:rsidRPr="008549FB">
        <w:rPr>
          <w:sz w:val="22"/>
          <w:szCs w:val="22"/>
        </w:rPr>
        <w:instrText xml:space="preserve"> HYPERLINK "http://www.vvkt.lt" </w:instrText>
      </w:r>
      <w:r w:rsidR="00526C45" w:rsidRPr="008549FB">
        <w:rPr>
          <w:sz w:val="22"/>
          <w:szCs w:val="22"/>
        </w:rPr>
        <w:fldChar w:fldCharType="separate"/>
      </w:r>
      <w:r w:rsidR="00526C45" w:rsidRPr="008549FB">
        <w:rPr>
          <w:noProof/>
          <w:color w:val="3333FF"/>
          <w:sz w:val="22"/>
          <w:szCs w:val="22"/>
          <w:u w:val="single"/>
        </w:rPr>
        <w:t>http://www.vvkt.lt</w:t>
      </w:r>
      <w:r w:rsidR="00526C45" w:rsidRPr="008549FB">
        <w:rPr>
          <w:noProof/>
          <w:color w:val="3333FF"/>
          <w:sz w:val="22"/>
          <w:szCs w:val="22"/>
          <w:u w:val="single"/>
        </w:rPr>
        <w:fldChar w:fldCharType="end"/>
      </w:r>
      <w:r w:rsidRPr="00F301B3">
        <w:rPr>
          <w:sz w:val="22"/>
          <w:szCs w:val="22"/>
        </w:rPr>
        <w:t>). Pranešdami apie šalutinį poveikį galite mums padėti gauti daugiau informacijos apie šio vaisto saugumą.</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i/>
          <w:sz w:val="22"/>
          <w:szCs w:val="22"/>
        </w:rPr>
      </w:pPr>
    </w:p>
    <w:p w:rsidR="001B540A" w:rsidRPr="00D35764" w:rsidRDefault="001B540A" w:rsidP="00D35764">
      <w:pPr>
        <w:widowControl w:val="0"/>
        <w:tabs>
          <w:tab w:val="decimal" w:pos="6760"/>
        </w:tabs>
        <w:ind w:left="567" w:hanging="567"/>
        <w:outlineLvl w:val="2"/>
        <w:rPr>
          <w:b/>
          <w:sz w:val="22"/>
          <w:szCs w:val="22"/>
        </w:rPr>
      </w:pPr>
      <w:bookmarkStart w:id="2" w:name="_Toc129243143"/>
      <w:bookmarkStart w:id="3" w:name="_Toc129243268"/>
      <w:r w:rsidRPr="00D35764">
        <w:rPr>
          <w:b/>
          <w:sz w:val="22"/>
          <w:szCs w:val="22"/>
        </w:rPr>
        <w:t>5.</w:t>
      </w:r>
      <w:r w:rsidRPr="00D35764">
        <w:rPr>
          <w:b/>
          <w:sz w:val="22"/>
          <w:szCs w:val="22"/>
        </w:rPr>
        <w:tab/>
        <w:t>Kaip laikyti Naklofen SR</w:t>
      </w:r>
    </w:p>
    <w:bookmarkEnd w:id="2"/>
    <w:bookmarkEnd w:id="3"/>
    <w:p w:rsidR="001B540A" w:rsidRPr="00D35764" w:rsidRDefault="001B540A" w:rsidP="00D35764">
      <w:pPr>
        <w:widowControl w:val="0"/>
        <w:numPr>
          <w:ilvl w:val="12"/>
          <w:numId w:val="0"/>
        </w:numPr>
        <w:tabs>
          <w:tab w:val="left" w:pos="8505"/>
        </w:tabs>
        <w:ind w:right="-2"/>
        <w:rPr>
          <w:b/>
          <w:sz w:val="22"/>
          <w:szCs w:val="22"/>
        </w:rPr>
      </w:pPr>
    </w:p>
    <w:p w:rsidR="001B540A" w:rsidRPr="00D35764" w:rsidRDefault="001B540A" w:rsidP="00D35764">
      <w:pPr>
        <w:widowControl w:val="0"/>
        <w:rPr>
          <w:sz w:val="22"/>
          <w:szCs w:val="22"/>
        </w:rPr>
      </w:pPr>
      <w:r w:rsidRPr="00D35764">
        <w:rPr>
          <w:noProof/>
          <w:sz w:val="22"/>
          <w:szCs w:val="22"/>
        </w:rPr>
        <w:t>Šį vaistą laikykite vaikams nepastebimoje ir nepasiekiamoje vietoje</w:t>
      </w:r>
      <w:r w:rsidRPr="00D35764">
        <w:rPr>
          <w:sz w:val="22"/>
          <w:szCs w:val="22"/>
        </w:rPr>
        <w:t>.</w:t>
      </w:r>
    </w:p>
    <w:p w:rsidR="001B540A" w:rsidRPr="00D35764" w:rsidRDefault="001B540A" w:rsidP="00D35764">
      <w:pPr>
        <w:widowControl w:val="0"/>
        <w:rPr>
          <w:sz w:val="22"/>
          <w:szCs w:val="22"/>
        </w:rPr>
      </w:pPr>
    </w:p>
    <w:p w:rsidR="001B540A" w:rsidRPr="00D35764" w:rsidRDefault="001B540A" w:rsidP="00D35764">
      <w:pPr>
        <w:widowControl w:val="0"/>
        <w:rPr>
          <w:sz w:val="22"/>
          <w:szCs w:val="22"/>
        </w:rPr>
      </w:pPr>
      <w:r w:rsidRPr="00D35764">
        <w:rPr>
          <w:sz w:val="22"/>
          <w:szCs w:val="22"/>
        </w:rPr>
        <w:t xml:space="preserve">Ant dėžutės ir lizdinės plokštelės po </w:t>
      </w:r>
      <w:r w:rsidRPr="00143F5C">
        <w:rPr>
          <w:sz w:val="22"/>
          <w:szCs w:val="22"/>
          <w:highlight w:val="lightGray"/>
        </w:rPr>
        <w:t>„Tinka iki“ arba</w:t>
      </w:r>
      <w:r w:rsidRPr="00D35764">
        <w:rPr>
          <w:sz w:val="22"/>
          <w:szCs w:val="22"/>
        </w:rPr>
        <w:t xml:space="preserve"> „EXP“ nurodytam tinkamumo laikui pasibaigus, šio vaisto vartoti negalima. Vaistas tinkamas vartoti iki paskutinės nurodyto mėnesio dienos.</w:t>
      </w:r>
    </w:p>
    <w:p w:rsidR="001B540A" w:rsidRPr="00D35764" w:rsidRDefault="001B540A" w:rsidP="00D35764">
      <w:pPr>
        <w:widowControl w:val="0"/>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Laikyti ne aukštesnėje kaip 25 </w:t>
      </w:r>
      <w:r w:rsidRPr="00D35764">
        <w:rPr>
          <w:sz w:val="22"/>
          <w:szCs w:val="22"/>
        </w:rPr>
        <w:sym w:font="Symbol" w:char="F0B0"/>
      </w:r>
      <w:r w:rsidRPr="00D35764">
        <w:rPr>
          <w:sz w:val="22"/>
          <w:szCs w:val="22"/>
        </w:rPr>
        <w:t>C temperatūroje.</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Laikyti gamintojo pakuotėje, kad vaistas būtų apsaugotas nuo drėgmės.</w:t>
      </w:r>
    </w:p>
    <w:p w:rsidR="001B540A" w:rsidRPr="00D35764" w:rsidRDefault="001B540A" w:rsidP="00D35764">
      <w:pPr>
        <w:widowControl w:val="0"/>
        <w:numPr>
          <w:ilvl w:val="12"/>
          <w:numId w:val="0"/>
        </w:numPr>
        <w:tabs>
          <w:tab w:val="left" w:pos="8505"/>
        </w:tabs>
        <w:ind w:right="-2"/>
        <w:rPr>
          <w:i/>
          <w:sz w:val="22"/>
          <w:szCs w:val="22"/>
        </w:rPr>
      </w:pPr>
    </w:p>
    <w:p w:rsidR="001B540A" w:rsidRPr="00D35764" w:rsidRDefault="001B540A" w:rsidP="00D35764">
      <w:pPr>
        <w:widowControl w:val="0"/>
        <w:rPr>
          <w:sz w:val="22"/>
          <w:szCs w:val="22"/>
        </w:rPr>
      </w:pPr>
      <w:r w:rsidRPr="00D35764">
        <w:rPr>
          <w:sz w:val="22"/>
          <w:szCs w:val="22"/>
        </w:rPr>
        <w:t>Vaistų negalima išmesti į kanalizaciją arba su buitinėmis atliekomis. Kaip išmesti nereikalingus vaistus, klauskite vaistininko. Šios priemonės padės apsaugoti aplinką.</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ind w:left="567" w:hanging="567"/>
        <w:outlineLvl w:val="2"/>
        <w:rPr>
          <w:b/>
          <w:sz w:val="22"/>
          <w:szCs w:val="22"/>
          <w:lang w:val="en-US"/>
        </w:rPr>
      </w:pPr>
      <w:r w:rsidRPr="00D35764">
        <w:rPr>
          <w:b/>
          <w:sz w:val="22"/>
          <w:szCs w:val="22"/>
          <w:lang w:val="en-US"/>
        </w:rPr>
        <w:t>6.</w:t>
      </w:r>
      <w:r w:rsidRPr="00D35764">
        <w:rPr>
          <w:b/>
          <w:sz w:val="22"/>
          <w:szCs w:val="22"/>
          <w:lang w:val="en-US"/>
        </w:rPr>
        <w:tab/>
      </w:r>
      <w:proofErr w:type="spellStart"/>
      <w:r w:rsidRPr="00D35764">
        <w:rPr>
          <w:b/>
          <w:sz w:val="22"/>
          <w:szCs w:val="22"/>
          <w:lang w:val="en-US"/>
        </w:rPr>
        <w:t>Pakuotės</w:t>
      </w:r>
      <w:proofErr w:type="spellEnd"/>
      <w:r w:rsidRPr="00D35764">
        <w:rPr>
          <w:b/>
          <w:sz w:val="22"/>
          <w:szCs w:val="22"/>
          <w:lang w:val="en-US"/>
        </w:rPr>
        <w:t xml:space="preserve"> </w:t>
      </w:r>
      <w:proofErr w:type="spellStart"/>
      <w:r w:rsidRPr="00D35764">
        <w:rPr>
          <w:b/>
          <w:sz w:val="22"/>
          <w:szCs w:val="22"/>
          <w:lang w:val="en-US"/>
        </w:rPr>
        <w:t>turinys</w:t>
      </w:r>
      <w:proofErr w:type="spellEnd"/>
      <w:r w:rsidRPr="00D35764">
        <w:rPr>
          <w:b/>
          <w:sz w:val="22"/>
          <w:szCs w:val="22"/>
          <w:lang w:val="en-US"/>
        </w:rPr>
        <w:t xml:space="preserve"> </w:t>
      </w:r>
      <w:proofErr w:type="spellStart"/>
      <w:r w:rsidRPr="00D35764">
        <w:rPr>
          <w:b/>
          <w:sz w:val="22"/>
          <w:szCs w:val="22"/>
          <w:lang w:val="en-US"/>
        </w:rPr>
        <w:t>ir</w:t>
      </w:r>
      <w:proofErr w:type="spellEnd"/>
      <w:r w:rsidRPr="00D35764">
        <w:rPr>
          <w:b/>
          <w:sz w:val="22"/>
          <w:szCs w:val="22"/>
          <w:lang w:val="en-US"/>
        </w:rPr>
        <w:t xml:space="preserve"> </w:t>
      </w:r>
      <w:proofErr w:type="spellStart"/>
      <w:r w:rsidRPr="00D35764">
        <w:rPr>
          <w:b/>
          <w:sz w:val="22"/>
          <w:szCs w:val="22"/>
          <w:lang w:val="en-US"/>
        </w:rPr>
        <w:t>kita</w:t>
      </w:r>
      <w:proofErr w:type="spellEnd"/>
      <w:r w:rsidRPr="00D35764">
        <w:rPr>
          <w:b/>
          <w:sz w:val="22"/>
          <w:szCs w:val="22"/>
          <w:lang w:val="en-US"/>
        </w:rPr>
        <w:t xml:space="preserve"> </w:t>
      </w:r>
      <w:proofErr w:type="spellStart"/>
      <w:r w:rsidRPr="00D35764">
        <w:rPr>
          <w:b/>
          <w:sz w:val="22"/>
          <w:szCs w:val="22"/>
          <w:lang w:val="en-US"/>
        </w:rPr>
        <w:t>informacija</w:t>
      </w:r>
      <w:proofErr w:type="spellEnd"/>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b/>
          <w:sz w:val="22"/>
          <w:szCs w:val="22"/>
        </w:rPr>
      </w:pPr>
      <w:r w:rsidRPr="00D35764">
        <w:rPr>
          <w:b/>
          <w:sz w:val="22"/>
          <w:szCs w:val="22"/>
        </w:rPr>
        <w:t>Naklofen SR sudėtis</w:t>
      </w:r>
    </w:p>
    <w:p w:rsidR="001B540A" w:rsidRPr="00D35764" w:rsidRDefault="001B540A" w:rsidP="00D35764">
      <w:pPr>
        <w:widowControl w:val="0"/>
        <w:numPr>
          <w:ilvl w:val="12"/>
          <w:numId w:val="0"/>
        </w:numPr>
        <w:tabs>
          <w:tab w:val="left" w:pos="8505"/>
        </w:tabs>
        <w:ind w:left="567" w:right="-2" w:hanging="567"/>
        <w:rPr>
          <w:sz w:val="22"/>
          <w:szCs w:val="22"/>
        </w:rPr>
      </w:pPr>
      <w:r w:rsidRPr="00D35764">
        <w:rPr>
          <w:sz w:val="22"/>
          <w:szCs w:val="22"/>
        </w:rPr>
        <w:t>-</w:t>
      </w:r>
      <w:r w:rsidRPr="00D35764">
        <w:rPr>
          <w:sz w:val="22"/>
          <w:szCs w:val="22"/>
        </w:rPr>
        <w:tab/>
        <w:t>Veiklioji medžiaga yra diklofenako natrio druska. Kiekvienoje pailginto atpalaidavimo tabletėje yra 100 mg diklofenako natrio druskos.</w:t>
      </w:r>
    </w:p>
    <w:p w:rsidR="001B540A" w:rsidRPr="00D35764" w:rsidRDefault="001B540A" w:rsidP="00D35764">
      <w:pPr>
        <w:widowControl w:val="0"/>
        <w:numPr>
          <w:ilvl w:val="12"/>
          <w:numId w:val="0"/>
        </w:numPr>
        <w:tabs>
          <w:tab w:val="left" w:pos="8505"/>
        </w:tabs>
        <w:ind w:left="567" w:right="-2" w:hanging="567"/>
        <w:rPr>
          <w:sz w:val="22"/>
          <w:szCs w:val="22"/>
        </w:rPr>
      </w:pPr>
      <w:r w:rsidRPr="00D35764">
        <w:rPr>
          <w:sz w:val="22"/>
          <w:szCs w:val="22"/>
        </w:rPr>
        <w:t>-</w:t>
      </w:r>
      <w:r w:rsidRPr="00D35764">
        <w:rPr>
          <w:sz w:val="22"/>
          <w:szCs w:val="22"/>
        </w:rPr>
        <w:tab/>
        <w:t>Pagalbinės medžiagos yra sacharozė, polisorbatas 80, makrogolis 6000, hipromeliozė, cetilo alkoholis, koloidinis bevandenis silicio dioksidas, talkas, povidonas, magnio stearatas, titano dioksidas (E171), geležies oksidas (E172). Žr. 2 skyrių „Naklofen SR sudėt</w:t>
      </w:r>
      <w:r w:rsidR="000A22E3" w:rsidRPr="00D35764">
        <w:rPr>
          <w:sz w:val="22"/>
          <w:szCs w:val="22"/>
        </w:rPr>
        <w:t>yje yra sacha</w:t>
      </w:r>
      <w:r w:rsidRPr="00D35764">
        <w:rPr>
          <w:sz w:val="22"/>
          <w:szCs w:val="22"/>
        </w:rPr>
        <w:t>rozės ir natrio“.</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outlineLvl w:val="0"/>
        <w:rPr>
          <w:sz w:val="22"/>
          <w:szCs w:val="22"/>
        </w:rPr>
      </w:pPr>
      <w:r w:rsidRPr="00D35764">
        <w:rPr>
          <w:b/>
          <w:sz w:val="22"/>
          <w:szCs w:val="22"/>
        </w:rPr>
        <w:t>Naklofen SR išvaizda ir kiekis pakuotėje</w:t>
      </w:r>
    </w:p>
    <w:p w:rsidR="001B540A" w:rsidRPr="00D35764" w:rsidRDefault="001B540A" w:rsidP="00D35764">
      <w:pPr>
        <w:widowControl w:val="0"/>
        <w:numPr>
          <w:ilvl w:val="12"/>
          <w:numId w:val="0"/>
        </w:numPr>
        <w:tabs>
          <w:tab w:val="left" w:pos="8505"/>
        </w:tabs>
        <w:ind w:right="-2"/>
        <w:outlineLvl w:val="0"/>
        <w:rPr>
          <w:sz w:val="22"/>
          <w:szCs w:val="22"/>
        </w:rPr>
      </w:pPr>
      <w:r w:rsidRPr="00D35764">
        <w:rPr>
          <w:sz w:val="22"/>
          <w:szCs w:val="22"/>
        </w:rPr>
        <w:t>Pailginto atpalaidavimo tabletės yra apvalios, abipus gerokai išgaubtos, lygios, raudonai rudos.</w:t>
      </w:r>
    </w:p>
    <w:p w:rsidR="001B540A" w:rsidRPr="00D35764" w:rsidRDefault="001B540A" w:rsidP="00D35764">
      <w:pPr>
        <w:widowControl w:val="0"/>
        <w:numPr>
          <w:ilvl w:val="12"/>
          <w:numId w:val="0"/>
        </w:numPr>
        <w:tabs>
          <w:tab w:val="left" w:pos="8505"/>
        </w:tabs>
        <w:ind w:right="-2"/>
        <w:outlineLvl w:val="0"/>
        <w:rPr>
          <w:sz w:val="22"/>
          <w:szCs w:val="22"/>
        </w:rPr>
      </w:pPr>
      <w:r w:rsidRPr="00D35764">
        <w:rPr>
          <w:sz w:val="22"/>
          <w:szCs w:val="22"/>
        </w:rPr>
        <w:t>Dėžutėje yra 20 skrandyje pailginto atpalaidavimo tablečių lizdinėmis plokštelėmis. Kiekvienoje dėžutėje yra 2 lizdinės plokštelės po 10 pailginto atpalaidavimo tablečių.</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rPr>
          <w:b/>
          <w:bCs/>
          <w:sz w:val="22"/>
          <w:szCs w:val="22"/>
        </w:rPr>
      </w:pPr>
      <w:r w:rsidRPr="00D35764">
        <w:rPr>
          <w:b/>
          <w:bCs/>
          <w:sz w:val="22"/>
          <w:szCs w:val="22"/>
        </w:rPr>
        <w:t>Registruotojas ir gamintojas</w:t>
      </w: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K</w:t>
      </w:r>
      <w:r w:rsidR="00D35764" w:rsidRPr="00D35764">
        <w:rPr>
          <w:sz w:val="22"/>
          <w:szCs w:val="22"/>
        </w:rPr>
        <w:t>RKA</w:t>
      </w:r>
      <w:r w:rsidRPr="00D35764">
        <w:rPr>
          <w:sz w:val="22"/>
          <w:szCs w:val="22"/>
        </w:rPr>
        <w:t>, d.d., Novo mesto, Šmarješka cesta 6, 8501 Novo mesto, Slovėnija</w:t>
      </w: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numPr>
          <w:ilvl w:val="12"/>
          <w:numId w:val="0"/>
        </w:numPr>
        <w:tabs>
          <w:tab w:val="left" w:pos="8505"/>
        </w:tabs>
        <w:ind w:right="-2"/>
        <w:rPr>
          <w:sz w:val="22"/>
          <w:szCs w:val="22"/>
        </w:rPr>
      </w:pPr>
      <w:r w:rsidRPr="00D35764">
        <w:rPr>
          <w:sz w:val="22"/>
          <w:szCs w:val="22"/>
        </w:rPr>
        <w:t>Daugiau informacijos apie šį vaistinį preparatą gali suteikti vietinis registruotojo</w:t>
      </w:r>
      <w:r w:rsidR="00821751" w:rsidRPr="00D35764">
        <w:rPr>
          <w:sz w:val="22"/>
          <w:szCs w:val="22"/>
        </w:rPr>
        <w:t xml:space="preserve"> </w:t>
      </w:r>
      <w:r w:rsidRPr="00D35764">
        <w:rPr>
          <w:sz w:val="22"/>
          <w:szCs w:val="22"/>
        </w:rPr>
        <w:t>atstovas.</w:t>
      </w:r>
    </w:p>
    <w:p w:rsidR="001B540A" w:rsidRPr="00D35764" w:rsidRDefault="001B540A" w:rsidP="00D35764">
      <w:pPr>
        <w:widowControl w:val="0"/>
        <w:rPr>
          <w:sz w:val="22"/>
          <w:szCs w:val="22"/>
        </w:rPr>
      </w:pPr>
    </w:p>
    <w:tbl>
      <w:tblPr>
        <w:tblW w:w="4678" w:type="dxa"/>
        <w:tblInd w:w="-34" w:type="dxa"/>
        <w:tblLayout w:type="fixed"/>
        <w:tblLook w:val="0000" w:firstRow="0" w:lastRow="0" w:firstColumn="0" w:lastColumn="0" w:noHBand="0" w:noVBand="0"/>
      </w:tblPr>
      <w:tblGrid>
        <w:gridCol w:w="4678"/>
      </w:tblGrid>
      <w:tr w:rsidR="001B540A" w:rsidRPr="00D35764" w:rsidTr="00823BC8">
        <w:tc>
          <w:tcPr>
            <w:tcW w:w="4678" w:type="dxa"/>
          </w:tcPr>
          <w:p w:rsidR="001B540A" w:rsidRPr="00D35764" w:rsidRDefault="001B540A" w:rsidP="00D35764">
            <w:pPr>
              <w:widowControl w:val="0"/>
              <w:rPr>
                <w:sz w:val="22"/>
                <w:szCs w:val="22"/>
              </w:rPr>
            </w:pPr>
            <w:r w:rsidRPr="00D35764">
              <w:rPr>
                <w:sz w:val="22"/>
                <w:szCs w:val="22"/>
              </w:rPr>
              <w:t>UAB KRKA Lietuva</w:t>
            </w:r>
          </w:p>
          <w:p w:rsidR="001B540A" w:rsidRPr="00D35764" w:rsidRDefault="001B540A" w:rsidP="00D35764">
            <w:pPr>
              <w:widowControl w:val="0"/>
              <w:rPr>
                <w:sz w:val="22"/>
                <w:szCs w:val="22"/>
              </w:rPr>
            </w:pPr>
            <w:r w:rsidRPr="00D35764">
              <w:rPr>
                <w:sz w:val="22"/>
                <w:szCs w:val="22"/>
              </w:rPr>
              <w:t>Senasis Ukmergės kelias 4,</w:t>
            </w:r>
          </w:p>
          <w:p w:rsidR="001B540A" w:rsidRPr="00D35764" w:rsidRDefault="001B540A" w:rsidP="00D35764">
            <w:pPr>
              <w:widowControl w:val="0"/>
              <w:rPr>
                <w:sz w:val="22"/>
                <w:szCs w:val="22"/>
              </w:rPr>
            </w:pPr>
            <w:r w:rsidRPr="00D35764">
              <w:rPr>
                <w:sz w:val="22"/>
                <w:szCs w:val="22"/>
              </w:rPr>
              <w:t>Užubalių km.,Vilniaus r.</w:t>
            </w:r>
          </w:p>
          <w:p w:rsidR="001B540A" w:rsidRPr="00D35764" w:rsidRDefault="001B540A" w:rsidP="00D35764">
            <w:pPr>
              <w:widowControl w:val="0"/>
              <w:rPr>
                <w:sz w:val="22"/>
                <w:szCs w:val="22"/>
              </w:rPr>
            </w:pPr>
            <w:r w:rsidRPr="00D35764">
              <w:rPr>
                <w:sz w:val="22"/>
                <w:szCs w:val="22"/>
              </w:rPr>
              <w:t>LT - 14013</w:t>
            </w:r>
          </w:p>
          <w:p w:rsidR="001B540A" w:rsidRPr="00D35764" w:rsidRDefault="001B540A" w:rsidP="00D35764">
            <w:pPr>
              <w:widowControl w:val="0"/>
              <w:rPr>
                <w:sz w:val="22"/>
                <w:szCs w:val="22"/>
              </w:rPr>
            </w:pPr>
            <w:r w:rsidRPr="00D35764">
              <w:rPr>
                <w:sz w:val="22"/>
                <w:szCs w:val="22"/>
              </w:rPr>
              <w:t>Tel. + 370 5 236 27 40</w:t>
            </w:r>
          </w:p>
        </w:tc>
      </w:tr>
    </w:tbl>
    <w:p w:rsidR="001B540A" w:rsidRPr="00D35764" w:rsidRDefault="001B540A" w:rsidP="00D35764">
      <w:pPr>
        <w:widowControl w:val="0"/>
        <w:rPr>
          <w:sz w:val="22"/>
          <w:szCs w:val="22"/>
        </w:rPr>
      </w:pPr>
    </w:p>
    <w:p w:rsidR="001B540A" w:rsidRPr="00D35764" w:rsidRDefault="001B540A" w:rsidP="00D35764">
      <w:pPr>
        <w:widowControl w:val="0"/>
        <w:numPr>
          <w:ilvl w:val="12"/>
          <w:numId w:val="0"/>
        </w:numPr>
        <w:tabs>
          <w:tab w:val="left" w:pos="8505"/>
        </w:tabs>
        <w:ind w:right="-2"/>
        <w:rPr>
          <w:sz w:val="22"/>
          <w:szCs w:val="22"/>
        </w:rPr>
      </w:pPr>
    </w:p>
    <w:p w:rsidR="001B540A" w:rsidRPr="00D35764" w:rsidRDefault="001B540A" w:rsidP="00D35764">
      <w:pPr>
        <w:widowControl w:val="0"/>
        <w:rPr>
          <w:b/>
          <w:sz w:val="22"/>
          <w:szCs w:val="22"/>
        </w:rPr>
      </w:pPr>
      <w:r w:rsidRPr="00D35764">
        <w:rPr>
          <w:b/>
          <w:bCs/>
          <w:sz w:val="22"/>
          <w:szCs w:val="22"/>
        </w:rPr>
        <w:t>Šis pakuotės lapelis</w:t>
      </w:r>
      <w:r w:rsidRPr="00D35764">
        <w:rPr>
          <w:b/>
          <w:sz w:val="22"/>
          <w:szCs w:val="22"/>
        </w:rPr>
        <w:t xml:space="preserve"> paskutinį kartą peržiūrėtas </w:t>
      </w:r>
      <w:r w:rsidR="002A6BEE">
        <w:rPr>
          <w:b/>
          <w:sz w:val="22"/>
          <w:szCs w:val="22"/>
        </w:rPr>
        <w:t>2020-05-20.</w:t>
      </w:r>
    </w:p>
    <w:p w:rsidR="001B540A" w:rsidRPr="00D35764" w:rsidRDefault="001B540A" w:rsidP="00D35764">
      <w:pPr>
        <w:widowControl w:val="0"/>
        <w:rPr>
          <w:sz w:val="22"/>
          <w:szCs w:val="22"/>
        </w:rPr>
      </w:pPr>
    </w:p>
    <w:p w:rsidR="001B540A" w:rsidRPr="00D35764" w:rsidRDefault="001B540A" w:rsidP="00D35764">
      <w:pPr>
        <w:widowControl w:val="0"/>
        <w:numPr>
          <w:ilvl w:val="12"/>
          <w:numId w:val="0"/>
        </w:numPr>
        <w:ind w:right="-2"/>
        <w:rPr>
          <w:sz w:val="22"/>
          <w:szCs w:val="22"/>
        </w:rPr>
      </w:pPr>
      <w:r w:rsidRPr="00D35764">
        <w:rPr>
          <w:sz w:val="22"/>
          <w:szCs w:val="22"/>
        </w:rPr>
        <w:t>Išsami informacija apie šį vaistą pateikiama Valstybinės vaistų kontrolės tarnybos prie Lietuvos Respublikos sveikatos apsaugos ministerijos tinklalapyje</w:t>
      </w:r>
      <w:r w:rsidRPr="00D35764">
        <w:rPr>
          <w:i/>
          <w:sz w:val="22"/>
          <w:szCs w:val="22"/>
        </w:rPr>
        <w:t xml:space="preserve"> </w:t>
      </w:r>
      <w:hyperlink r:id="rId11" w:history="1">
        <w:r w:rsidRPr="00D35764">
          <w:rPr>
            <w:rFonts w:eastAsia="SimSun"/>
            <w:sz w:val="22"/>
            <w:szCs w:val="22"/>
            <w:u w:val="single"/>
          </w:rPr>
          <w:t>http://www.vvkt.lt/</w:t>
        </w:r>
      </w:hyperlink>
      <w:r w:rsidRPr="00D35764">
        <w:rPr>
          <w:sz w:val="22"/>
          <w:szCs w:val="22"/>
        </w:rPr>
        <w:t>.</w:t>
      </w:r>
    </w:p>
    <w:p w:rsidR="001B540A" w:rsidRPr="00D35764" w:rsidRDefault="001B540A" w:rsidP="00D35764">
      <w:pPr>
        <w:widowControl w:val="0"/>
        <w:numPr>
          <w:ilvl w:val="12"/>
          <w:numId w:val="0"/>
        </w:numPr>
        <w:ind w:right="-2"/>
        <w:rPr>
          <w:sz w:val="22"/>
          <w:szCs w:val="22"/>
        </w:rPr>
      </w:pPr>
    </w:p>
    <w:p w:rsidR="001B540A" w:rsidRPr="00D35764" w:rsidRDefault="001B540A" w:rsidP="00D35764">
      <w:pPr>
        <w:widowControl w:val="0"/>
        <w:numPr>
          <w:ilvl w:val="12"/>
          <w:numId w:val="0"/>
        </w:numPr>
        <w:ind w:right="-2"/>
        <w:rPr>
          <w:sz w:val="22"/>
          <w:szCs w:val="22"/>
        </w:rPr>
      </w:pPr>
      <w:bookmarkStart w:id="4" w:name="_GoBack"/>
      <w:bookmarkEnd w:id="4"/>
    </w:p>
    <w:p w:rsidR="001B540A" w:rsidRPr="00D35764" w:rsidRDefault="001B540A" w:rsidP="00D35764">
      <w:pPr>
        <w:widowControl w:val="0"/>
        <w:rPr>
          <w:sz w:val="22"/>
          <w:szCs w:val="22"/>
        </w:rPr>
      </w:pPr>
    </w:p>
    <w:p w:rsidR="00A87527" w:rsidRPr="00D35764" w:rsidRDefault="00A87527" w:rsidP="00D35764">
      <w:pPr>
        <w:widowControl w:val="0"/>
        <w:rPr>
          <w:sz w:val="22"/>
          <w:szCs w:val="22"/>
        </w:rPr>
      </w:pPr>
    </w:p>
    <w:sectPr w:rsidR="00A87527" w:rsidRPr="00D35764" w:rsidSect="00431E79">
      <w:headerReference w:type="default" r:id="rId12"/>
      <w:footerReference w:type="even" r:id="rId13"/>
      <w:footerReference w:type="default" r:id="rId14"/>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A7E" w:rsidRDefault="000A7A7E">
      <w:r>
        <w:separator/>
      </w:r>
    </w:p>
  </w:endnote>
  <w:endnote w:type="continuationSeparator" w:id="0">
    <w:p w:rsidR="000A7A7E" w:rsidRDefault="000A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413C2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413C23"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413C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A7E" w:rsidRDefault="000A7A7E">
      <w:r>
        <w:separator/>
      </w:r>
    </w:p>
  </w:footnote>
  <w:footnote w:type="continuationSeparator" w:id="0">
    <w:p w:rsidR="000A7A7E" w:rsidRDefault="000A7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413C23" w:rsidP="00C05838">
    <w:pPr>
      <w:spacing w:line="20" w:lineRule="exact"/>
    </w:pPr>
  </w:p>
  <w:p w:rsidR="00413C23" w:rsidRDefault="00413C23">
    <w:pPr>
      <w:pStyle w:val="Antrats"/>
    </w:pPr>
    <w:bookmarkStart w:id="5" w:name="TableTag1"/>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57CE0"/>
    <w:multiLevelType w:val="hybridMultilevel"/>
    <w:tmpl w:val="D23CEC06"/>
    <w:lvl w:ilvl="0" w:tplc="794857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655AD"/>
    <w:multiLevelType w:val="hybridMultilevel"/>
    <w:tmpl w:val="454021E4"/>
    <w:lvl w:ilvl="0" w:tplc="E69C9082">
      <w:start w:val="1"/>
      <w:numFmt w:val="bullet"/>
      <w:lvlText w:val=""/>
      <w:lvlJc w:val="left"/>
      <w:pPr>
        <w:tabs>
          <w:tab w:val="num" w:pos="624"/>
        </w:tabs>
        <w:ind w:left="624" w:hanging="340"/>
      </w:pPr>
      <w:rPr>
        <w:rFonts w:ascii="Symbol" w:hAnsi="Symbol"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86E66"/>
    <w:multiLevelType w:val="hybridMultilevel"/>
    <w:tmpl w:val="3238DE0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64D47E7"/>
    <w:multiLevelType w:val="hybridMultilevel"/>
    <w:tmpl w:val="7C18315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6E25C5"/>
    <w:multiLevelType w:val="hybridMultilevel"/>
    <w:tmpl w:val="4350B8A8"/>
    <w:lvl w:ilvl="0" w:tplc="7948572A">
      <w:start w:val="1"/>
      <w:numFmt w:val="bullet"/>
      <w:lvlText w:val="-"/>
      <w:lvlJc w:val="left"/>
      <w:pPr>
        <w:tabs>
          <w:tab w:val="num" w:pos="624"/>
        </w:tabs>
        <w:ind w:left="624"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1FFD54F9"/>
    <w:multiLevelType w:val="hybridMultilevel"/>
    <w:tmpl w:val="567A09EA"/>
    <w:lvl w:ilvl="0" w:tplc="E69C9082">
      <w:start w:val="1"/>
      <w:numFmt w:val="bullet"/>
      <w:lvlText w:val=""/>
      <w:lvlJc w:val="left"/>
      <w:pPr>
        <w:tabs>
          <w:tab w:val="num" w:pos="624"/>
        </w:tabs>
        <w:ind w:left="624" w:hanging="340"/>
      </w:pPr>
      <w:rPr>
        <w:rFonts w:ascii="Symbol" w:hAnsi="Symbol" w:hint="default"/>
        <w:b w:val="0"/>
        <w:i w:val="0"/>
        <w:sz w:val="16"/>
        <w:szCs w:val="16"/>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A2D99"/>
    <w:multiLevelType w:val="hybridMultilevel"/>
    <w:tmpl w:val="09CEA2CE"/>
    <w:lvl w:ilvl="0" w:tplc="E69C9082">
      <w:start w:val="1"/>
      <w:numFmt w:val="bullet"/>
      <w:lvlText w:val=""/>
      <w:lvlJc w:val="left"/>
      <w:pPr>
        <w:tabs>
          <w:tab w:val="num" w:pos="624"/>
        </w:tabs>
        <w:ind w:left="624" w:hanging="340"/>
      </w:pPr>
      <w:rPr>
        <w:rFonts w:ascii="Symbol" w:hAnsi="Symbol"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7317F"/>
    <w:multiLevelType w:val="hybridMultilevel"/>
    <w:tmpl w:val="147C1EE4"/>
    <w:lvl w:ilvl="0" w:tplc="7948572A">
      <w:start w:val="1"/>
      <w:numFmt w:val="bullet"/>
      <w:lvlText w:val="-"/>
      <w:lvlJc w:val="left"/>
      <w:pPr>
        <w:tabs>
          <w:tab w:val="num" w:pos="624"/>
        </w:tabs>
        <w:ind w:left="624"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0360F8"/>
    <w:multiLevelType w:val="hybridMultilevel"/>
    <w:tmpl w:val="94C24DC4"/>
    <w:lvl w:ilvl="0" w:tplc="E69C9082">
      <w:start w:val="1"/>
      <w:numFmt w:val="bullet"/>
      <w:lvlText w:val=""/>
      <w:lvlJc w:val="left"/>
      <w:pPr>
        <w:tabs>
          <w:tab w:val="num" w:pos="624"/>
        </w:tabs>
        <w:ind w:left="624" w:hanging="340"/>
      </w:pPr>
      <w:rPr>
        <w:rFonts w:ascii="Symbol" w:hAnsi="Symbol" w:hint="default"/>
        <w:b w:val="0"/>
        <w:i w:val="0"/>
        <w:sz w:val="16"/>
        <w:szCs w:val="16"/>
      </w:rPr>
    </w:lvl>
    <w:lvl w:ilvl="1" w:tplc="7948572A">
      <w:start w:val="1"/>
      <w:numFmt w:val="bullet"/>
      <w:lvlText w:val="-"/>
      <w:lvlJc w:val="left"/>
      <w:pPr>
        <w:tabs>
          <w:tab w:val="num" w:pos="1440"/>
        </w:tabs>
        <w:ind w:left="1440" w:hanging="360"/>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2C7955"/>
    <w:multiLevelType w:val="hybridMultilevel"/>
    <w:tmpl w:val="E5160250"/>
    <w:lvl w:ilvl="0" w:tplc="9FC0074A">
      <w:start w:val="1"/>
      <w:numFmt w:val="bullet"/>
      <w:lvlText w:val="­"/>
      <w:lvlJc w:val="left"/>
      <w:pPr>
        <w:tabs>
          <w:tab w:val="num" w:pos="624"/>
        </w:tabs>
        <w:ind w:left="624" w:hanging="34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6167E"/>
    <w:multiLevelType w:val="hybridMultilevel"/>
    <w:tmpl w:val="3290103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300146"/>
    <w:multiLevelType w:val="hybridMultilevel"/>
    <w:tmpl w:val="2A2643A8"/>
    <w:lvl w:ilvl="0" w:tplc="7948572A">
      <w:start w:val="1"/>
      <w:numFmt w:val="bullet"/>
      <w:lvlText w:val="-"/>
      <w:lvlJc w:val="left"/>
      <w:pPr>
        <w:tabs>
          <w:tab w:val="num" w:pos="510"/>
        </w:tabs>
        <w:ind w:left="510" w:hanging="340"/>
      </w:pPr>
      <w:rPr>
        <w:rFonts w:ascii="Times New Roman" w:hAnsi="Times New Roman" w:cs="Times New Roman"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42E7B"/>
    <w:multiLevelType w:val="hybridMultilevel"/>
    <w:tmpl w:val="B824D936"/>
    <w:lvl w:ilvl="0" w:tplc="7948572A">
      <w:start w:val="1"/>
      <w:numFmt w:val="bullet"/>
      <w:lvlText w:val="-"/>
      <w:lvlJc w:val="left"/>
      <w:pPr>
        <w:tabs>
          <w:tab w:val="num" w:pos="510"/>
        </w:tabs>
        <w:ind w:left="510" w:hanging="340"/>
      </w:pPr>
      <w:rPr>
        <w:rFonts w:ascii="Times New Roman" w:hAnsi="Times New Roman" w:cs="Times New Roman"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2" w15:restartNumberingAfterBreak="0">
    <w:nsid w:val="40606609"/>
    <w:multiLevelType w:val="hybridMultilevel"/>
    <w:tmpl w:val="84541E40"/>
    <w:lvl w:ilvl="0" w:tplc="E69C9082">
      <w:start w:val="1"/>
      <w:numFmt w:val="bullet"/>
      <w:lvlText w:val=""/>
      <w:lvlJc w:val="left"/>
      <w:pPr>
        <w:tabs>
          <w:tab w:val="num" w:pos="510"/>
        </w:tabs>
        <w:ind w:left="510" w:hanging="34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F80370">
      <w:start w:val="1"/>
      <w:numFmt w:val="bullet"/>
      <w:lvlText w:val="-"/>
      <w:lvlJc w:val="left"/>
      <w:pPr>
        <w:tabs>
          <w:tab w:val="num" w:pos="2302"/>
        </w:tabs>
        <w:ind w:left="2302" w:hanging="360"/>
      </w:pPr>
      <w:rPr>
        <w:rFonts w:ascii="Times New Roman" w:hAnsi="Times New Roman" w:cs="Times New Roman"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7B1494"/>
    <w:multiLevelType w:val="hybridMultilevel"/>
    <w:tmpl w:val="2D78AA1C"/>
    <w:lvl w:ilvl="0" w:tplc="04090001">
      <w:start w:val="1"/>
      <w:numFmt w:val="bullet"/>
      <w:lvlText w:val=""/>
      <w:lvlJc w:val="left"/>
      <w:pPr>
        <w:tabs>
          <w:tab w:val="num" w:pos="530"/>
        </w:tabs>
        <w:ind w:left="530" w:hanging="36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75FA57AC">
      <w:start w:val="1"/>
      <w:numFmt w:val="bullet"/>
      <w:lvlText w:val=""/>
      <w:lvlJc w:val="left"/>
      <w:pPr>
        <w:tabs>
          <w:tab w:val="num" w:pos="2299"/>
        </w:tabs>
        <w:ind w:left="2299" w:hanging="357"/>
      </w:pPr>
      <w:rPr>
        <w:rFonts w:ascii="Symbol" w:hAnsi="Symbol" w:hint="default"/>
        <w:b w:val="0"/>
        <w:i w:val="0"/>
        <w:sz w:val="16"/>
        <w:szCs w:val="16"/>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5" w15:restartNumberingAfterBreak="0">
    <w:nsid w:val="4E665ACF"/>
    <w:multiLevelType w:val="hybridMultilevel"/>
    <w:tmpl w:val="1122A2A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682893"/>
    <w:multiLevelType w:val="hybridMultilevel"/>
    <w:tmpl w:val="B73042C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A710F4"/>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4F826683"/>
    <w:multiLevelType w:val="hybridMultilevel"/>
    <w:tmpl w:val="07722358"/>
    <w:lvl w:ilvl="0" w:tplc="E69C9082">
      <w:start w:val="1"/>
      <w:numFmt w:val="bullet"/>
      <w:lvlText w:val=""/>
      <w:lvlJc w:val="left"/>
      <w:pPr>
        <w:tabs>
          <w:tab w:val="num" w:pos="510"/>
        </w:tabs>
        <w:ind w:left="510" w:hanging="34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9"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0A521F"/>
    <w:multiLevelType w:val="hybridMultilevel"/>
    <w:tmpl w:val="78A24BC2"/>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701588"/>
    <w:multiLevelType w:val="singleLevel"/>
    <w:tmpl w:val="0424000F"/>
    <w:lvl w:ilvl="0">
      <w:start w:val="1"/>
      <w:numFmt w:val="decimal"/>
      <w:lvlText w:val="%1."/>
      <w:lvlJc w:val="left"/>
      <w:pPr>
        <w:tabs>
          <w:tab w:val="num" w:pos="360"/>
        </w:tabs>
        <w:ind w:left="360" w:hanging="360"/>
      </w:pPr>
      <w:rPr>
        <w:rFonts w:hint="default"/>
      </w:rPr>
    </w:lvl>
  </w:abstractNum>
  <w:abstractNum w:abstractNumId="32"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A7E5FD6"/>
    <w:multiLevelType w:val="hybridMultilevel"/>
    <w:tmpl w:val="24B0C0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C13877"/>
    <w:multiLevelType w:val="hybridMultilevel"/>
    <w:tmpl w:val="F106376E"/>
    <w:lvl w:ilvl="0" w:tplc="7948572A">
      <w:start w:val="1"/>
      <w:numFmt w:val="bullet"/>
      <w:lvlText w:val="-"/>
      <w:lvlJc w:val="left"/>
      <w:pPr>
        <w:tabs>
          <w:tab w:val="num" w:pos="624"/>
        </w:tabs>
        <w:ind w:left="624"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615449"/>
    <w:multiLevelType w:val="hybridMultilevel"/>
    <w:tmpl w:val="64A4480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4EB51BC"/>
    <w:multiLevelType w:val="hybridMultilevel"/>
    <w:tmpl w:val="B8EE0E48"/>
    <w:lvl w:ilvl="0" w:tplc="68166FF0">
      <w:start w:val="6"/>
      <w:numFmt w:val="bullet"/>
      <w:lvlText w:val="-"/>
      <w:lvlJc w:val="left"/>
      <w:pPr>
        <w:tabs>
          <w:tab w:val="num" w:pos="1725"/>
        </w:tabs>
        <w:ind w:left="1725" w:hanging="136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E71ED4"/>
    <w:multiLevelType w:val="hybridMultilevel"/>
    <w:tmpl w:val="BC6063D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878073D"/>
    <w:multiLevelType w:val="hybridMultilevel"/>
    <w:tmpl w:val="A03831AA"/>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6AC082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4" w15:restartNumberingAfterBreak="0">
    <w:nsid w:val="7BBE0993"/>
    <w:multiLevelType w:val="hybridMultilevel"/>
    <w:tmpl w:val="E45A160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F47515"/>
    <w:multiLevelType w:val="hybridMultilevel"/>
    <w:tmpl w:val="ECEE227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FC0074A">
      <w:start w:val="1"/>
      <w:numFmt w:val="bullet"/>
      <w:lvlText w:val="­"/>
      <w:lvlJc w:val="left"/>
      <w:pPr>
        <w:ind w:left="144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37"/>
  </w:num>
  <w:num w:numId="4">
    <w:abstractNumId w:val="12"/>
  </w:num>
  <w:num w:numId="5">
    <w:abstractNumId w:val="11"/>
  </w:num>
  <w:num w:numId="6">
    <w:abstractNumId w:val="1"/>
  </w:num>
  <w:num w:numId="7">
    <w:abstractNumId w:val="41"/>
  </w:num>
  <w:num w:numId="8">
    <w:abstractNumId w:val="15"/>
  </w:num>
  <w:num w:numId="9">
    <w:abstractNumId w:val="32"/>
  </w:num>
  <w:num w:numId="10">
    <w:abstractNumId w:val="23"/>
  </w:num>
  <w:num w:numId="11">
    <w:abstractNumId w:val="6"/>
  </w:num>
  <w:num w:numId="12">
    <w:abstractNumId w:val="4"/>
  </w:num>
  <w:num w:numId="13">
    <w:abstractNumId w:val="0"/>
    <w:lvlOverride w:ilvl="0">
      <w:lvl w:ilvl="0">
        <w:start w:val="1"/>
        <w:numFmt w:val="bullet"/>
        <w:lvlText w:val="-"/>
        <w:legacy w:legacy="1" w:legacySpace="0" w:legacyIndent="360"/>
        <w:lvlJc w:val="left"/>
        <w:pPr>
          <w:ind w:left="360" w:hanging="360"/>
        </w:pPr>
      </w:lvl>
    </w:lvlOverride>
  </w:num>
  <w:num w:numId="14">
    <w:abstractNumId w:val="39"/>
  </w:num>
  <w:num w:numId="15">
    <w:abstractNumId w:val="42"/>
  </w:num>
  <w:num w:numId="16">
    <w:abstractNumId w:val="19"/>
  </w:num>
  <w:num w:numId="17">
    <w:abstractNumId w:val="33"/>
  </w:num>
  <w:num w:numId="18">
    <w:abstractNumId w:val="14"/>
  </w:num>
  <w:num w:numId="19">
    <w:abstractNumId w:val="20"/>
  </w:num>
  <w:num w:numId="20">
    <w:abstractNumId w:val="31"/>
  </w:num>
  <w:num w:numId="21">
    <w:abstractNumId w:val="9"/>
  </w:num>
  <w:num w:numId="22">
    <w:abstractNumId w:val="10"/>
  </w:num>
  <w:num w:numId="23">
    <w:abstractNumId w:val="2"/>
  </w:num>
  <w:num w:numId="24">
    <w:abstractNumId w:val="18"/>
  </w:num>
  <w:num w:numId="25">
    <w:abstractNumId w:val="21"/>
  </w:num>
  <w:num w:numId="26">
    <w:abstractNumId w:val="7"/>
  </w:num>
  <w:num w:numId="27">
    <w:abstractNumId w:val="8"/>
  </w:num>
  <w:num w:numId="28">
    <w:abstractNumId w:val="43"/>
  </w:num>
  <w:num w:numId="29">
    <w:abstractNumId w:val="27"/>
  </w:num>
  <w:num w:numId="30">
    <w:abstractNumId w:val="24"/>
  </w:num>
  <w:num w:numId="31">
    <w:abstractNumId w:val="16"/>
  </w:num>
  <w:num w:numId="32">
    <w:abstractNumId w:val="26"/>
  </w:num>
  <w:num w:numId="33">
    <w:abstractNumId w:val="44"/>
  </w:num>
  <w:num w:numId="34">
    <w:abstractNumId w:val="30"/>
  </w:num>
  <w:num w:numId="35">
    <w:abstractNumId w:val="35"/>
  </w:num>
  <w:num w:numId="36">
    <w:abstractNumId w:val="40"/>
  </w:num>
  <w:num w:numId="37">
    <w:abstractNumId w:val="38"/>
  </w:num>
  <w:num w:numId="38">
    <w:abstractNumId w:val="5"/>
  </w:num>
  <w:num w:numId="39">
    <w:abstractNumId w:val="25"/>
  </w:num>
  <w:num w:numId="40">
    <w:abstractNumId w:val="3"/>
  </w:num>
  <w:num w:numId="41">
    <w:abstractNumId w:val="22"/>
  </w:num>
  <w:num w:numId="42">
    <w:abstractNumId w:val="34"/>
  </w:num>
  <w:num w:numId="43">
    <w:abstractNumId w:val="13"/>
  </w:num>
  <w:num w:numId="44">
    <w:abstractNumId w:val="17"/>
  </w:num>
  <w:num w:numId="45">
    <w:abstractNumId w:val="45"/>
  </w:num>
  <w:num w:numId="46">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33FC"/>
    <w:rsid w:val="000065B2"/>
    <w:rsid w:val="000102FC"/>
    <w:rsid w:val="000204D8"/>
    <w:rsid w:val="00041E0E"/>
    <w:rsid w:val="000433F2"/>
    <w:rsid w:val="00064D45"/>
    <w:rsid w:val="00073CBA"/>
    <w:rsid w:val="000763DB"/>
    <w:rsid w:val="00080500"/>
    <w:rsid w:val="00081745"/>
    <w:rsid w:val="00082F94"/>
    <w:rsid w:val="000A22E3"/>
    <w:rsid w:val="000A72DF"/>
    <w:rsid w:val="000A7A7E"/>
    <w:rsid w:val="000B09CA"/>
    <w:rsid w:val="000B3484"/>
    <w:rsid w:val="000C27C5"/>
    <w:rsid w:val="000D2C9A"/>
    <w:rsid w:val="000E5DA8"/>
    <w:rsid w:val="000F7CD6"/>
    <w:rsid w:val="001003D9"/>
    <w:rsid w:val="00105480"/>
    <w:rsid w:val="0011274F"/>
    <w:rsid w:val="00112D74"/>
    <w:rsid w:val="00123891"/>
    <w:rsid w:val="00143F5C"/>
    <w:rsid w:val="001575C1"/>
    <w:rsid w:val="00173E2B"/>
    <w:rsid w:val="001840B2"/>
    <w:rsid w:val="001B32E1"/>
    <w:rsid w:val="001B34B6"/>
    <w:rsid w:val="001B38B4"/>
    <w:rsid w:val="001B5073"/>
    <w:rsid w:val="001B540A"/>
    <w:rsid w:val="001B6E78"/>
    <w:rsid w:val="001C7614"/>
    <w:rsid w:val="001C79DF"/>
    <w:rsid w:val="001D7818"/>
    <w:rsid w:val="001F0EC6"/>
    <w:rsid w:val="001F2D60"/>
    <w:rsid w:val="001F49E0"/>
    <w:rsid w:val="001F7BB9"/>
    <w:rsid w:val="00200C98"/>
    <w:rsid w:val="002031D1"/>
    <w:rsid w:val="00211E4A"/>
    <w:rsid w:val="00215987"/>
    <w:rsid w:val="00221ED0"/>
    <w:rsid w:val="0023286E"/>
    <w:rsid w:val="00240FE0"/>
    <w:rsid w:val="002447C8"/>
    <w:rsid w:val="002503B8"/>
    <w:rsid w:val="002504A7"/>
    <w:rsid w:val="002532AF"/>
    <w:rsid w:val="002543D0"/>
    <w:rsid w:val="00257ABE"/>
    <w:rsid w:val="00257FFE"/>
    <w:rsid w:val="0026149B"/>
    <w:rsid w:val="00272057"/>
    <w:rsid w:val="00273E33"/>
    <w:rsid w:val="002760D3"/>
    <w:rsid w:val="002830B7"/>
    <w:rsid w:val="002878D7"/>
    <w:rsid w:val="00291EF3"/>
    <w:rsid w:val="002943DD"/>
    <w:rsid w:val="002A6BEE"/>
    <w:rsid w:val="002B1A98"/>
    <w:rsid w:val="002B5B90"/>
    <w:rsid w:val="002C1127"/>
    <w:rsid w:val="002C2548"/>
    <w:rsid w:val="002C2669"/>
    <w:rsid w:val="002C43AE"/>
    <w:rsid w:val="002C6E70"/>
    <w:rsid w:val="002E402E"/>
    <w:rsid w:val="002E6597"/>
    <w:rsid w:val="002F270D"/>
    <w:rsid w:val="002F60DC"/>
    <w:rsid w:val="002F79FE"/>
    <w:rsid w:val="00304273"/>
    <w:rsid w:val="00305538"/>
    <w:rsid w:val="00311559"/>
    <w:rsid w:val="003131C3"/>
    <w:rsid w:val="00322B16"/>
    <w:rsid w:val="00325207"/>
    <w:rsid w:val="00330D36"/>
    <w:rsid w:val="00346C13"/>
    <w:rsid w:val="003650EA"/>
    <w:rsid w:val="00365FAE"/>
    <w:rsid w:val="003753C3"/>
    <w:rsid w:val="003940DB"/>
    <w:rsid w:val="00396C89"/>
    <w:rsid w:val="003A4A45"/>
    <w:rsid w:val="003B4C6F"/>
    <w:rsid w:val="003C125C"/>
    <w:rsid w:val="003D0748"/>
    <w:rsid w:val="003D3DDA"/>
    <w:rsid w:val="003E02EF"/>
    <w:rsid w:val="003E1BD2"/>
    <w:rsid w:val="003E3DCF"/>
    <w:rsid w:val="003F3AEC"/>
    <w:rsid w:val="003F68F2"/>
    <w:rsid w:val="00407000"/>
    <w:rsid w:val="0041262D"/>
    <w:rsid w:val="004133BE"/>
    <w:rsid w:val="00413C23"/>
    <w:rsid w:val="0041487B"/>
    <w:rsid w:val="00416F48"/>
    <w:rsid w:val="004270B3"/>
    <w:rsid w:val="00431E79"/>
    <w:rsid w:val="00435513"/>
    <w:rsid w:val="004479A6"/>
    <w:rsid w:val="00473202"/>
    <w:rsid w:val="0048246D"/>
    <w:rsid w:val="00482F25"/>
    <w:rsid w:val="004837CC"/>
    <w:rsid w:val="00493236"/>
    <w:rsid w:val="004944D3"/>
    <w:rsid w:val="004B5407"/>
    <w:rsid w:val="004D2479"/>
    <w:rsid w:val="004D2FF4"/>
    <w:rsid w:val="004E2538"/>
    <w:rsid w:val="004E2971"/>
    <w:rsid w:val="004E5B9C"/>
    <w:rsid w:val="004F50C1"/>
    <w:rsid w:val="004F55D0"/>
    <w:rsid w:val="00501519"/>
    <w:rsid w:val="005054E8"/>
    <w:rsid w:val="00505E1F"/>
    <w:rsid w:val="00520307"/>
    <w:rsid w:val="00526C45"/>
    <w:rsid w:val="00526D57"/>
    <w:rsid w:val="00530F31"/>
    <w:rsid w:val="005449AC"/>
    <w:rsid w:val="00547C4E"/>
    <w:rsid w:val="00552296"/>
    <w:rsid w:val="005562DE"/>
    <w:rsid w:val="00576EC6"/>
    <w:rsid w:val="00580C69"/>
    <w:rsid w:val="005A53E3"/>
    <w:rsid w:val="005B609D"/>
    <w:rsid w:val="005D16B4"/>
    <w:rsid w:val="005F2656"/>
    <w:rsid w:val="005F32B7"/>
    <w:rsid w:val="005F7D89"/>
    <w:rsid w:val="00607523"/>
    <w:rsid w:val="00624E1F"/>
    <w:rsid w:val="006302C5"/>
    <w:rsid w:val="00643730"/>
    <w:rsid w:val="00646D3C"/>
    <w:rsid w:val="00660B27"/>
    <w:rsid w:val="00666A1D"/>
    <w:rsid w:val="00670A0E"/>
    <w:rsid w:val="00672A35"/>
    <w:rsid w:val="00687CC0"/>
    <w:rsid w:val="006A7980"/>
    <w:rsid w:val="006B5CA9"/>
    <w:rsid w:val="006C24E6"/>
    <w:rsid w:val="006C297C"/>
    <w:rsid w:val="006D1BCB"/>
    <w:rsid w:val="006D2191"/>
    <w:rsid w:val="006D2821"/>
    <w:rsid w:val="006D3712"/>
    <w:rsid w:val="006E7784"/>
    <w:rsid w:val="006F0B35"/>
    <w:rsid w:val="00700CE3"/>
    <w:rsid w:val="00703F62"/>
    <w:rsid w:val="00711282"/>
    <w:rsid w:val="00725972"/>
    <w:rsid w:val="0073280A"/>
    <w:rsid w:val="00737252"/>
    <w:rsid w:val="0074665E"/>
    <w:rsid w:val="00771E64"/>
    <w:rsid w:val="00774447"/>
    <w:rsid w:val="00794371"/>
    <w:rsid w:val="0079502B"/>
    <w:rsid w:val="0079571F"/>
    <w:rsid w:val="007A5809"/>
    <w:rsid w:val="007A75FE"/>
    <w:rsid w:val="007B340B"/>
    <w:rsid w:val="007D27CD"/>
    <w:rsid w:val="007D57EF"/>
    <w:rsid w:val="007D6724"/>
    <w:rsid w:val="007E1FF6"/>
    <w:rsid w:val="008072C2"/>
    <w:rsid w:val="0081093E"/>
    <w:rsid w:val="0081705B"/>
    <w:rsid w:val="00821751"/>
    <w:rsid w:val="00823BC8"/>
    <w:rsid w:val="008308FC"/>
    <w:rsid w:val="008321E6"/>
    <w:rsid w:val="0084123A"/>
    <w:rsid w:val="00852065"/>
    <w:rsid w:val="00854A6F"/>
    <w:rsid w:val="00855593"/>
    <w:rsid w:val="0085690E"/>
    <w:rsid w:val="00861D75"/>
    <w:rsid w:val="0086219A"/>
    <w:rsid w:val="00866D2B"/>
    <w:rsid w:val="008707F6"/>
    <w:rsid w:val="00872A76"/>
    <w:rsid w:val="00873C86"/>
    <w:rsid w:val="00886080"/>
    <w:rsid w:val="00887C26"/>
    <w:rsid w:val="008E2AA3"/>
    <w:rsid w:val="008F5E55"/>
    <w:rsid w:val="008F7450"/>
    <w:rsid w:val="00902178"/>
    <w:rsid w:val="00932A58"/>
    <w:rsid w:val="0093776A"/>
    <w:rsid w:val="00943815"/>
    <w:rsid w:val="009441DD"/>
    <w:rsid w:val="009462B4"/>
    <w:rsid w:val="00953BFC"/>
    <w:rsid w:val="009561F6"/>
    <w:rsid w:val="00960280"/>
    <w:rsid w:val="009708FE"/>
    <w:rsid w:val="009732AC"/>
    <w:rsid w:val="0097582E"/>
    <w:rsid w:val="009767A1"/>
    <w:rsid w:val="0099013A"/>
    <w:rsid w:val="009905A1"/>
    <w:rsid w:val="009A5259"/>
    <w:rsid w:val="009A6095"/>
    <w:rsid w:val="009A6823"/>
    <w:rsid w:val="009A7C4C"/>
    <w:rsid w:val="009B6A0B"/>
    <w:rsid w:val="009B6FFD"/>
    <w:rsid w:val="009D2377"/>
    <w:rsid w:val="009E4D57"/>
    <w:rsid w:val="009F2E45"/>
    <w:rsid w:val="009F692D"/>
    <w:rsid w:val="00A2172F"/>
    <w:rsid w:val="00A41E04"/>
    <w:rsid w:val="00A50EE9"/>
    <w:rsid w:val="00A5221C"/>
    <w:rsid w:val="00A63901"/>
    <w:rsid w:val="00A6393E"/>
    <w:rsid w:val="00A67802"/>
    <w:rsid w:val="00A87527"/>
    <w:rsid w:val="00A92A41"/>
    <w:rsid w:val="00A941B0"/>
    <w:rsid w:val="00AA1538"/>
    <w:rsid w:val="00AA333F"/>
    <w:rsid w:val="00AA592A"/>
    <w:rsid w:val="00AA7407"/>
    <w:rsid w:val="00AA76BD"/>
    <w:rsid w:val="00AB4BFE"/>
    <w:rsid w:val="00AB6AB8"/>
    <w:rsid w:val="00AC0C1D"/>
    <w:rsid w:val="00AC67B0"/>
    <w:rsid w:val="00AD4CFC"/>
    <w:rsid w:val="00AD5EFC"/>
    <w:rsid w:val="00AE0E4F"/>
    <w:rsid w:val="00AE4202"/>
    <w:rsid w:val="00B0264F"/>
    <w:rsid w:val="00B1269B"/>
    <w:rsid w:val="00B21EDC"/>
    <w:rsid w:val="00B243EC"/>
    <w:rsid w:val="00B3767F"/>
    <w:rsid w:val="00B52904"/>
    <w:rsid w:val="00B57DDB"/>
    <w:rsid w:val="00B64AA7"/>
    <w:rsid w:val="00B754EE"/>
    <w:rsid w:val="00B76857"/>
    <w:rsid w:val="00B87E04"/>
    <w:rsid w:val="00B964A6"/>
    <w:rsid w:val="00BA4EFB"/>
    <w:rsid w:val="00BB2F4D"/>
    <w:rsid w:val="00BB7B3A"/>
    <w:rsid w:val="00BC744B"/>
    <w:rsid w:val="00BD7E85"/>
    <w:rsid w:val="00BF6C2F"/>
    <w:rsid w:val="00C05838"/>
    <w:rsid w:val="00C108B8"/>
    <w:rsid w:val="00C20125"/>
    <w:rsid w:val="00C47DAF"/>
    <w:rsid w:val="00C745BF"/>
    <w:rsid w:val="00C7794F"/>
    <w:rsid w:val="00C81C87"/>
    <w:rsid w:val="00C922B8"/>
    <w:rsid w:val="00C92E29"/>
    <w:rsid w:val="00CA1874"/>
    <w:rsid w:val="00CA2A32"/>
    <w:rsid w:val="00CB580B"/>
    <w:rsid w:val="00CC6D90"/>
    <w:rsid w:val="00CC6EEF"/>
    <w:rsid w:val="00CE2BCE"/>
    <w:rsid w:val="00CE310D"/>
    <w:rsid w:val="00CE7393"/>
    <w:rsid w:val="00CF089C"/>
    <w:rsid w:val="00CF0FFE"/>
    <w:rsid w:val="00CF57AD"/>
    <w:rsid w:val="00CF71C6"/>
    <w:rsid w:val="00D31162"/>
    <w:rsid w:val="00D35764"/>
    <w:rsid w:val="00D477BA"/>
    <w:rsid w:val="00D76B47"/>
    <w:rsid w:val="00D918A1"/>
    <w:rsid w:val="00DA56EB"/>
    <w:rsid w:val="00DC5B78"/>
    <w:rsid w:val="00DD4807"/>
    <w:rsid w:val="00DE1EBA"/>
    <w:rsid w:val="00DE3280"/>
    <w:rsid w:val="00DF00AD"/>
    <w:rsid w:val="00E0414A"/>
    <w:rsid w:val="00E10B65"/>
    <w:rsid w:val="00E13A32"/>
    <w:rsid w:val="00E32A86"/>
    <w:rsid w:val="00E73DCA"/>
    <w:rsid w:val="00E76214"/>
    <w:rsid w:val="00EB0648"/>
    <w:rsid w:val="00EB0C7B"/>
    <w:rsid w:val="00EB46E1"/>
    <w:rsid w:val="00EC1DF4"/>
    <w:rsid w:val="00EC5FAE"/>
    <w:rsid w:val="00ED2FF9"/>
    <w:rsid w:val="00EE6C33"/>
    <w:rsid w:val="00EE7CD1"/>
    <w:rsid w:val="00EF151F"/>
    <w:rsid w:val="00EF7B76"/>
    <w:rsid w:val="00F0203F"/>
    <w:rsid w:val="00F03DB5"/>
    <w:rsid w:val="00F07912"/>
    <w:rsid w:val="00F231C1"/>
    <w:rsid w:val="00F238C4"/>
    <w:rsid w:val="00F301B3"/>
    <w:rsid w:val="00F45E5C"/>
    <w:rsid w:val="00F82F64"/>
    <w:rsid w:val="00F83C4B"/>
    <w:rsid w:val="00F914B8"/>
    <w:rsid w:val="00F94518"/>
    <w:rsid w:val="00FB254D"/>
    <w:rsid w:val="00FB3793"/>
    <w:rsid w:val="00FC6B92"/>
    <w:rsid w:val="00FD5777"/>
    <w:rsid w:val="00FE1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96F700"/>
  <w15:chartTrackingRefBased/>
  <w15:docId w15:val="{19D285E3-367C-4059-BFA1-D6594275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rPr>
  </w:style>
  <w:style w:type="paragraph" w:styleId="Antrat6">
    <w:name w:val="heading 6"/>
    <w:basedOn w:val="prastasis"/>
    <w:next w:val="prastasis"/>
    <w:link w:val="Antrat6Diagrama"/>
    <w:qFormat/>
    <w:rsid w:val="005562DE"/>
    <w:pPr>
      <w:keepNext/>
      <w:keepLines/>
      <w:tabs>
        <w:tab w:val="right" w:pos="4536"/>
        <w:tab w:val="left" w:pos="5180"/>
        <w:tab w:val="left" w:pos="5380"/>
        <w:tab w:val="left" w:pos="8222"/>
      </w:tabs>
      <w:outlineLvl w:val="5"/>
    </w:pPr>
    <w:rPr>
      <w:b/>
      <w:lang w:val="en-US" w:eastAsia="x-none"/>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link w:val="AntratsDiagrama"/>
    <w:rsid w:val="00173E2B"/>
    <w:pPr>
      <w:tabs>
        <w:tab w:val="center" w:pos="4320"/>
        <w:tab w:val="right" w:pos="8640"/>
      </w:tabs>
    </w:pPr>
    <w:rPr>
      <w:lang w:val="x-none" w:eastAsia="x-none"/>
    </w:r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x-none"/>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rPr>
      <w:lang w:val="x-none" w:eastAsia="x-none"/>
    </w:r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styleId="prastasiniatinklio">
    <w:name w:val="Normal (Web)"/>
    <w:basedOn w:val="prastasis"/>
    <w:uiPriority w:val="99"/>
    <w:unhideWhenUsed/>
    <w:rsid w:val="002543D0"/>
    <w:pPr>
      <w:spacing w:before="100" w:beforeAutospacing="1" w:after="75"/>
    </w:pPr>
    <w:rPr>
      <w:color w:val="000000"/>
      <w:szCs w:val="24"/>
      <w:lang w:val="lv-LV" w:eastAsia="lv-LV"/>
    </w:rPr>
  </w:style>
  <w:style w:type="paragraph" w:styleId="Sraopastraipa">
    <w:name w:val="List Paragraph"/>
    <w:basedOn w:val="prastasis"/>
    <w:uiPriority w:val="34"/>
    <w:qFormat/>
    <w:rsid w:val="002543D0"/>
    <w:pPr>
      <w:spacing w:after="200" w:line="276" w:lineRule="auto"/>
      <w:ind w:left="720"/>
      <w:contextualSpacing/>
    </w:pPr>
    <w:rPr>
      <w:rFonts w:ascii="Calibri" w:eastAsia="Calibri" w:hAnsi="Calibri"/>
      <w:sz w:val="22"/>
      <w:szCs w:val="22"/>
      <w:lang w:val="lv-LV" w:eastAsia="en-US"/>
    </w:rPr>
  </w:style>
  <w:style w:type="paragraph" w:styleId="Dokumentoinaostekstas">
    <w:name w:val="endnote text"/>
    <w:basedOn w:val="prastasis"/>
    <w:link w:val="DokumentoinaostekstasDiagrama"/>
    <w:rsid w:val="0099013A"/>
    <w:pPr>
      <w:tabs>
        <w:tab w:val="left" w:pos="567"/>
      </w:tabs>
    </w:pPr>
    <w:rPr>
      <w:sz w:val="22"/>
      <w:lang w:val="x-none" w:eastAsia="en-US"/>
    </w:rPr>
  </w:style>
  <w:style w:type="character" w:customStyle="1" w:styleId="DokumentoinaostekstasDiagrama">
    <w:name w:val="Dokumento išnašos tekstas Diagrama"/>
    <w:link w:val="Dokumentoinaostekstas"/>
    <w:rsid w:val="0099013A"/>
    <w:rPr>
      <w:sz w:val="22"/>
      <w:lang w:eastAsia="en-US"/>
    </w:rPr>
  </w:style>
  <w:style w:type="paragraph" w:customStyle="1" w:styleId="a">
    <w:basedOn w:val="prastojilentel"/>
    <w:next w:val="Lentelstinklelis"/>
    <w:rsid w:val="0099013A"/>
  </w:style>
  <w:style w:type="paragraph" w:styleId="Pavadinimas">
    <w:name w:val="Title"/>
    <w:basedOn w:val="prastasis"/>
    <w:link w:val="PavadinimasDiagrama"/>
    <w:qFormat/>
    <w:rsid w:val="0099013A"/>
    <w:pPr>
      <w:jc w:val="center"/>
    </w:pPr>
    <w:rPr>
      <w:b/>
      <w:sz w:val="22"/>
      <w:lang w:val="x-none" w:eastAsia="en-US"/>
    </w:rPr>
  </w:style>
  <w:style w:type="character" w:customStyle="1" w:styleId="PavadinimasDiagrama">
    <w:name w:val="Pavadinimas Diagrama"/>
    <w:link w:val="Pavadinimas"/>
    <w:rsid w:val="0099013A"/>
    <w:rPr>
      <w:b/>
      <w:sz w:val="22"/>
      <w:lang w:eastAsia="en-US"/>
    </w:rPr>
  </w:style>
  <w:style w:type="paragraph" w:customStyle="1" w:styleId="BodytextAgency">
    <w:name w:val="Body text (Agency)"/>
    <w:basedOn w:val="prastasis"/>
    <w:link w:val="BodytextAgencyChar"/>
    <w:rsid w:val="0099013A"/>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99013A"/>
    <w:rPr>
      <w:rFonts w:ascii="Verdana" w:eastAsia="Verdana" w:hAnsi="Verdana" w:cs="Verdana"/>
      <w:sz w:val="18"/>
      <w:szCs w:val="18"/>
    </w:rPr>
  </w:style>
  <w:style w:type="character" w:styleId="Komentaronuoroda">
    <w:name w:val="annotation reference"/>
    <w:uiPriority w:val="99"/>
    <w:rsid w:val="00200C98"/>
    <w:rPr>
      <w:sz w:val="16"/>
      <w:szCs w:val="16"/>
    </w:rPr>
  </w:style>
  <w:style w:type="paragraph" w:styleId="Komentarotekstas">
    <w:name w:val="annotation text"/>
    <w:basedOn w:val="prastasis"/>
    <w:link w:val="KomentarotekstasDiagrama"/>
    <w:uiPriority w:val="99"/>
    <w:rsid w:val="00200C98"/>
    <w:rPr>
      <w:sz w:val="20"/>
    </w:rPr>
  </w:style>
  <w:style w:type="character" w:customStyle="1" w:styleId="KomentarotekstasDiagrama">
    <w:name w:val="Komentaro tekstas Diagrama"/>
    <w:basedOn w:val="Numatytasispastraiposriftas"/>
    <w:link w:val="Komentarotekstas"/>
    <w:uiPriority w:val="99"/>
    <w:rsid w:val="00200C98"/>
  </w:style>
  <w:style w:type="paragraph" w:styleId="Komentarotema">
    <w:name w:val="annotation subject"/>
    <w:basedOn w:val="Komentarotekstas"/>
    <w:next w:val="Komentarotekstas"/>
    <w:link w:val="KomentarotemaDiagrama"/>
    <w:uiPriority w:val="99"/>
    <w:rsid w:val="00200C98"/>
    <w:rPr>
      <w:b/>
      <w:bCs/>
      <w:lang w:val="x-none" w:eastAsia="x-none"/>
    </w:rPr>
  </w:style>
  <w:style w:type="character" w:customStyle="1" w:styleId="KomentarotemaDiagrama">
    <w:name w:val="Komentaro tema Diagrama"/>
    <w:link w:val="Komentarotema"/>
    <w:uiPriority w:val="99"/>
    <w:rsid w:val="00200C98"/>
    <w:rPr>
      <w:b/>
      <w:bCs/>
    </w:rPr>
  </w:style>
  <w:style w:type="paragraph" w:styleId="Debesliotekstas">
    <w:name w:val="Balloon Text"/>
    <w:basedOn w:val="prastasis"/>
    <w:link w:val="DebesliotekstasDiagrama"/>
    <w:uiPriority w:val="99"/>
    <w:rsid w:val="00200C98"/>
    <w:rPr>
      <w:rFonts w:ascii="Tahoma" w:hAnsi="Tahoma"/>
      <w:sz w:val="16"/>
      <w:szCs w:val="16"/>
      <w:lang w:val="x-none" w:eastAsia="x-none"/>
    </w:rPr>
  </w:style>
  <w:style w:type="character" w:customStyle="1" w:styleId="DebesliotekstasDiagrama">
    <w:name w:val="Debesėlio tekstas Diagrama"/>
    <w:link w:val="Debesliotekstas"/>
    <w:uiPriority w:val="99"/>
    <w:rsid w:val="00200C98"/>
    <w:rPr>
      <w:rFonts w:ascii="Tahoma" w:hAnsi="Tahoma" w:cs="Tahoma"/>
      <w:sz w:val="16"/>
      <w:szCs w:val="16"/>
    </w:rPr>
  </w:style>
  <w:style w:type="paragraph" w:customStyle="1" w:styleId="Naslov12">
    <w:name w:val="Naslov 1.2."/>
    <w:basedOn w:val="Antrat1"/>
    <w:next w:val="prastasis"/>
    <w:rsid w:val="002F79FE"/>
    <w:pPr>
      <w:tabs>
        <w:tab w:val="num" w:pos="-5"/>
      </w:tabs>
      <w:spacing w:before="120"/>
      <w:ind w:left="-5" w:hanging="420"/>
    </w:pPr>
    <w:rPr>
      <w:rFonts w:ascii="Times New Roman" w:hAnsi="Times New Roman"/>
      <w:bCs w:val="0"/>
      <w:kern w:val="0"/>
      <w:sz w:val="24"/>
      <w:szCs w:val="24"/>
      <w:lang w:val="en-GB" w:eastAsia="nl-NL"/>
    </w:rPr>
  </w:style>
  <w:style w:type="character" w:customStyle="1" w:styleId="Antrat1Diagrama">
    <w:name w:val="Antraštė 1 Diagrama"/>
    <w:link w:val="Antrat1"/>
    <w:rsid w:val="002F79FE"/>
    <w:rPr>
      <w:rFonts w:ascii="Arial" w:hAnsi="Arial" w:cs="Arial"/>
      <w:b/>
      <w:bCs/>
      <w:kern w:val="32"/>
      <w:sz w:val="32"/>
      <w:szCs w:val="32"/>
      <w:lang w:val="sl-SI" w:eastAsia="sl-SI"/>
    </w:rPr>
  </w:style>
  <w:style w:type="character" w:customStyle="1" w:styleId="Antrat2Diagrama">
    <w:name w:val="Antraštė 2 Diagrama"/>
    <w:link w:val="Antrat2"/>
    <w:rsid w:val="002F79FE"/>
    <w:rPr>
      <w:b/>
      <w:sz w:val="24"/>
      <w:u w:val="single"/>
      <w:lang w:val="en-US" w:eastAsia="sl-SI"/>
    </w:rPr>
  </w:style>
  <w:style w:type="character" w:customStyle="1" w:styleId="Antrat3Diagrama">
    <w:name w:val="Antraštė 3 Diagrama"/>
    <w:link w:val="Antrat3"/>
    <w:rsid w:val="002F79FE"/>
    <w:rPr>
      <w:b/>
      <w:sz w:val="24"/>
      <w:lang w:val="en-US" w:eastAsia="sl-SI"/>
    </w:rPr>
  </w:style>
  <w:style w:type="character" w:customStyle="1" w:styleId="PagrindinistekstasDiagrama">
    <w:name w:val="Pagrindinis tekstas Diagrama"/>
    <w:link w:val="Pagrindinistekstas"/>
    <w:rsid w:val="002F79FE"/>
    <w:rPr>
      <w:sz w:val="22"/>
      <w:lang w:val="sl-SI" w:eastAsia="sl-SI"/>
    </w:rPr>
  </w:style>
  <w:style w:type="character" w:customStyle="1" w:styleId="PoratDiagrama">
    <w:name w:val="Poraštė Diagrama"/>
    <w:link w:val="Porat"/>
    <w:rsid w:val="002F79FE"/>
    <w:rPr>
      <w:sz w:val="24"/>
      <w:lang w:val="sl-SI" w:eastAsia="sl-SI"/>
    </w:rPr>
  </w:style>
  <w:style w:type="paragraph" w:customStyle="1" w:styleId="BTEMEASMCA">
    <w:name w:val="BT EMEA_SMCA"/>
    <w:basedOn w:val="prastasis"/>
    <w:link w:val="BTEMEASMCAChar"/>
    <w:autoRedefine/>
    <w:rsid w:val="002F79FE"/>
    <w:rPr>
      <w:noProof/>
      <w:sz w:val="22"/>
      <w:szCs w:val="22"/>
      <w:lang w:val="lt-LT" w:eastAsia="en-US"/>
    </w:rPr>
  </w:style>
  <w:style w:type="character" w:customStyle="1" w:styleId="BTEMEASMCAChar">
    <w:name w:val="BT EMEA_SMCA Char"/>
    <w:link w:val="BTEMEASMCA"/>
    <w:rsid w:val="002F79FE"/>
    <w:rPr>
      <w:noProof/>
      <w:sz w:val="22"/>
      <w:szCs w:val="22"/>
      <w:lang w:val="lt-LT" w:eastAsia="en-US"/>
    </w:rPr>
  </w:style>
  <w:style w:type="character" w:customStyle="1" w:styleId="PaprastasistekstasDiagrama">
    <w:name w:val="Paprastasis tekstas Diagrama"/>
    <w:link w:val="Paprastasistekstas"/>
    <w:uiPriority w:val="99"/>
    <w:rsid w:val="002F79FE"/>
    <w:rPr>
      <w:rFonts w:ascii="Courier New" w:hAnsi="Courier New"/>
      <w:lang w:eastAsia="sl-SI"/>
    </w:rPr>
  </w:style>
  <w:style w:type="paragraph" w:customStyle="1" w:styleId="TTEMEASMCA">
    <w:name w:val="TT EMEA_SMCA"/>
    <w:basedOn w:val="Antrat1"/>
    <w:link w:val="TTEMEASMCAChar"/>
    <w:autoRedefine/>
    <w:rsid w:val="002F79FE"/>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sid w:val="002F79FE"/>
    <w:rPr>
      <w:b/>
      <w:caps/>
      <w:sz w:val="22"/>
      <w:szCs w:val="22"/>
      <w:lang w:val="en-US" w:eastAsia="en-US"/>
    </w:rPr>
  </w:style>
  <w:style w:type="character" w:customStyle="1" w:styleId="Antrat4Diagrama">
    <w:name w:val="Antraštė 4 Diagrama"/>
    <w:link w:val="Antrat4"/>
    <w:uiPriority w:val="99"/>
    <w:rsid w:val="002F79FE"/>
    <w:rPr>
      <w:b/>
      <w:bCs/>
      <w:sz w:val="28"/>
      <w:szCs w:val="28"/>
      <w:lang w:val="sl-SI" w:eastAsia="sl-SI"/>
    </w:rPr>
  </w:style>
  <w:style w:type="paragraph" w:customStyle="1" w:styleId="BT-EMEASMCA">
    <w:name w:val="BT- EMEA_SMCA"/>
    <w:basedOn w:val="BTEMEASMCA"/>
    <w:autoRedefine/>
    <w:rsid w:val="002F79FE"/>
    <w:pPr>
      <w:numPr>
        <w:numId w:val="31"/>
      </w:numPr>
      <w:tabs>
        <w:tab w:val="clear" w:pos="720"/>
        <w:tab w:val="num" w:pos="360"/>
        <w:tab w:val="num" w:pos="570"/>
      </w:tabs>
      <w:ind w:left="0" w:firstLine="0"/>
    </w:pPr>
  </w:style>
  <w:style w:type="paragraph" w:customStyle="1" w:styleId="BTbEMEASMCA">
    <w:name w:val="BT(b) EMEA_SMCA"/>
    <w:basedOn w:val="BTEMEASMCA"/>
    <w:autoRedefine/>
    <w:rsid w:val="002F79FE"/>
    <w:rPr>
      <w:b/>
    </w:rPr>
  </w:style>
  <w:style w:type="paragraph" w:customStyle="1" w:styleId="PI-3EMEASMCA">
    <w:name w:val="PI-3 EMEA_SMCA"/>
    <w:basedOn w:val="prastasis"/>
    <w:autoRedefine/>
    <w:rsid w:val="002F79FE"/>
    <w:pPr>
      <w:spacing w:line="220" w:lineRule="exact"/>
    </w:pPr>
    <w:rPr>
      <w:b/>
      <w:bCs/>
      <w:sz w:val="22"/>
      <w:szCs w:val="22"/>
      <w:lang w:val="lt-LT" w:eastAsia="en-US"/>
    </w:rPr>
  </w:style>
  <w:style w:type="paragraph" w:styleId="Pataisymai">
    <w:name w:val="Revision"/>
    <w:hidden/>
    <w:uiPriority w:val="99"/>
    <w:semiHidden/>
    <w:rsid w:val="002F79FE"/>
    <w:rPr>
      <w:sz w:val="22"/>
    </w:rPr>
  </w:style>
  <w:style w:type="character" w:customStyle="1" w:styleId="Antrat6Diagrama">
    <w:name w:val="Antraštė 6 Diagrama"/>
    <w:link w:val="Antrat6"/>
    <w:rsid w:val="001B540A"/>
    <w:rPr>
      <w:b/>
      <w:sz w:val="24"/>
      <w:lang w:val="en-US"/>
    </w:rPr>
  </w:style>
  <w:style w:type="numbering" w:customStyle="1" w:styleId="Sraonra1">
    <w:name w:val="Sąrašo nėra1"/>
    <w:next w:val="Sraonra"/>
    <w:uiPriority w:val="99"/>
    <w:semiHidden/>
    <w:unhideWhenUsed/>
    <w:rsid w:val="001B540A"/>
  </w:style>
  <w:style w:type="character" w:customStyle="1" w:styleId="AntratsDiagrama">
    <w:name w:val="Antraštės Diagrama"/>
    <w:link w:val="Antrats"/>
    <w:rsid w:val="001B540A"/>
    <w:rPr>
      <w:sz w:val="24"/>
    </w:rPr>
  </w:style>
  <w:style w:type="character" w:customStyle="1" w:styleId="Pagrindinistekstas2Diagrama">
    <w:name w:val="Pagrindinis tekstas 2 Diagrama"/>
    <w:link w:val="Pagrindinistekstas2"/>
    <w:rsid w:val="001B54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7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27</Pages>
  <Words>6132</Words>
  <Characters>44227</Characters>
  <Application>Microsoft Office Word</Application>
  <DocSecurity>0</DocSecurity>
  <Lines>368</Lines>
  <Paragraphs>100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50259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2020-05-21T08:20:00Z</dcterms:created>
  <dcterms:modified xsi:type="dcterms:W3CDTF">2020-05-21T09:52:00Z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Diclofenac sodium</vt:lpwstr>
  </property>
  <property fmtid="{D5CDD505-2E9C-101B-9397-08002B2CF9AE}" pid="4" name="ph_pharm_form">
    <vt:lpwstr>prolonged-release tablets</vt:lpwstr>
  </property>
  <property fmtid="{D5CDD505-2E9C-101B-9397-08002B2CF9AE}" pid="5" name="ph_unit_measure">
    <vt:lpwstr>mg</vt:lpwstr>
  </property>
  <property fmtid="{D5CDD505-2E9C-101B-9397-08002B2CF9AE}" pid="6" name="mp_first_effective_date">
    <vt:lpwstr>02.09.2019</vt:lpwstr>
  </property>
  <property fmtid="{D5CDD505-2E9C-101B-9397-08002B2CF9AE}" pid="7" name="mp_updated_effective_date">
    <vt:lpwstr>02.09.2019</vt:lpwstr>
  </property>
  <property fmtid="{D5CDD505-2E9C-101B-9397-08002B2CF9AE}" pid="8" name="object_name">
    <vt:lpwstr>SmPCPIL138019_1</vt:lpwstr>
  </property>
  <property fmtid="{D5CDD505-2E9C-101B-9397-08002B2CF9AE}" pid="9" name="ph_strength_custom">
    <vt:lpwstr>100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