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4155" w14:textId="77777777" w:rsidR="007A4754" w:rsidRPr="007A4754" w:rsidRDefault="007A4754" w:rsidP="007A4754">
      <w:pPr>
        <w:spacing w:after="0" w:line="240" w:lineRule="auto"/>
        <w:rPr>
          <w:rFonts w:ascii="Times New Roman" w:eastAsia="Times New Roman" w:hAnsi="Times New Roman"/>
          <w:lang w:eastAsia="lt-LT"/>
        </w:rPr>
      </w:pPr>
    </w:p>
    <w:p w14:paraId="14760903" w14:textId="77777777" w:rsidR="007A4754" w:rsidRPr="007A4754" w:rsidRDefault="007A4754" w:rsidP="007A4754">
      <w:pPr>
        <w:spacing w:after="0" w:line="240" w:lineRule="auto"/>
        <w:rPr>
          <w:rFonts w:ascii="Times New Roman" w:eastAsia="Times New Roman" w:hAnsi="Times New Roman"/>
          <w:lang w:eastAsia="lt-LT"/>
        </w:rPr>
      </w:pPr>
    </w:p>
    <w:p w14:paraId="0F44753C" w14:textId="77777777" w:rsidR="007A4754" w:rsidRPr="007A4754" w:rsidRDefault="007A4754" w:rsidP="007A4754">
      <w:pPr>
        <w:spacing w:after="0" w:line="240" w:lineRule="auto"/>
        <w:rPr>
          <w:rFonts w:ascii="Times New Roman" w:eastAsia="Times New Roman" w:hAnsi="Times New Roman"/>
          <w:lang w:eastAsia="lt-LT"/>
        </w:rPr>
      </w:pPr>
    </w:p>
    <w:p w14:paraId="50523AAA" w14:textId="77777777" w:rsidR="007A4754" w:rsidRPr="007A4754" w:rsidRDefault="007A4754" w:rsidP="007A4754">
      <w:pPr>
        <w:spacing w:after="0" w:line="240" w:lineRule="auto"/>
        <w:rPr>
          <w:rFonts w:ascii="Times New Roman" w:eastAsia="Times New Roman" w:hAnsi="Times New Roman"/>
          <w:lang w:eastAsia="lt-LT"/>
        </w:rPr>
      </w:pPr>
    </w:p>
    <w:p w14:paraId="7DA16A9D" w14:textId="77777777" w:rsidR="007A4754" w:rsidRPr="007A4754" w:rsidRDefault="007A4754" w:rsidP="007A4754">
      <w:pPr>
        <w:spacing w:after="0" w:line="240" w:lineRule="auto"/>
        <w:rPr>
          <w:rFonts w:ascii="Times New Roman" w:eastAsia="Times New Roman" w:hAnsi="Times New Roman"/>
          <w:lang w:eastAsia="lt-LT"/>
        </w:rPr>
      </w:pPr>
    </w:p>
    <w:p w14:paraId="34840797" w14:textId="77777777" w:rsidR="007A4754" w:rsidRPr="007A4754" w:rsidRDefault="007A4754" w:rsidP="007A4754">
      <w:pPr>
        <w:spacing w:after="0" w:line="240" w:lineRule="auto"/>
        <w:rPr>
          <w:rFonts w:ascii="Times New Roman" w:eastAsia="Times New Roman" w:hAnsi="Times New Roman"/>
          <w:lang w:eastAsia="lt-LT"/>
        </w:rPr>
      </w:pPr>
    </w:p>
    <w:p w14:paraId="4823FDC0" w14:textId="77777777" w:rsidR="007A4754" w:rsidRPr="007A4754" w:rsidRDefault="007A4754" w:rsidP="007A4754">
      <w:pPr>
        <w:spacing w:after="0" w:line="240" w:lineRule="auto"/>
        <w:rPr>
          <w:rFonts w:ascii="Times New Roman" w:eastAsia="Times New Roman" w:hAnsi="Times New Roman"/>
          <w:lang w:eastAsia="lt-LT"/>
        </w:rPr>
      </w:pPr>
    </w:p>
    <w:p w14:paraId="27CA9D0C" w14:textId="77777777" w:rsidR="007A4754" w:rsidRPr="007A4754" w:rsidRDefault="007A4754" w:rsidP="007A4754">
      <w:pPr>
        <w:spacing w:after="0" w:line="240" w:lineRule="auto"/>
        <w:rPr>
          <w:rFonts w:ascii="Times New Roman" w:eastAsia="Times New Roman" w:hAnsi="Times New Roman"/>
          <w:lang w:eastAsia="lt-LT"/>
        </w:rPr>
      </w:pPr>
    </w:p>
    <w:p w14:paraId="22F79739" w14:textId="77777777" w:rsidR="007A4754" w:rsidRPr="007A4754" w:rsidRDefault="007A4754" w:rsidP="007A4754">
      <w:pPr>
        <w:spacing w:after="0" w:line="240" w:lineRule="auto"/>
        <w:rPr>
          <w:rFonts w:ascii="Times New Roman" w:eastAsia="Times New Roman" w:hAnsi="Times New Roman"/>
          <w:lang w:eastAsia="lt-LT"/>
        </w:rPr>
      </w:pPr>
    </w:p>
    <w:p w14:paraId="0F713296" w14:textId="77777777" w:rsidR="007A4754" w:rsidRPr="007A4754" w:rsidRDefault="007A4754" w:rsidP="007A4754">
      <w:pPr>
        <w:spacing w:after="0" w:line="240" w:lineRule="auto"/>
        <w:rPr>
          <w:rFonts w:ascii="Times New Roman" w:eastAsia="Times New Roman" w:hAnsi="Times New Roman"/>
          <w:lang w:eastAsia="lt-LT"/>
        </w:rPr>
      </w:pPr>
    </w:p>
    <w:p w14:paraId="04AE65E9" w14:textId="77777777" w:rsidR="007A4754" w:rsidRPr="007A4754" w:rsidRDefault="007A4754" w:rsidP="007A4754">
      <w:pPr>
        <w:spacing w:after="0" w:line="240" w:lineRule="auto"/>
        <w:rPr>
          <w:rFonts w:ascii="Times New Roman" w:eastAsia="Times New Roman" w:hAnsi="Times New Roman"/>
          <w:lang w:eastAsia="lt-LT"/>
        </w:rPr>
      </w:pPr>
    </w:p>
    <w:p w14:paraId="31883EB6" w14:textId="77777777" w:rsidR="007A4754" w:rsidRPr="007A4754" w:rsidRDefault="007A4754" w:rsidP="007A4754">
      <w:pPr>
        <w:spacing w:after="0" w:line="240" w:lineRule="auto"/>
        <w:rPr>
          <w:rFonts w:ascii="Times New Roman" w:eastAsia="Times New Roman" w:hAnsi="Times New Roman"/>
          <w:lang w:eastAsia="lt-LT"/>
        </w:rPr>
      </w:pPr>
    </w:p>
    <w:p w14:paraId="52DAA641" w14:textId="77777777" w:rsidR="007A4754" w:rsidRPr="007A4754" w:rsidRDefault="007A4754" w:rsidP="007A4754">
      <w:pPr>
        <w:spacing w:after="0" w:line="240" w:lineRule="auto"/>
        <w:rPr>
          <w:rFonts w:ascii="Times New Roman" w:eastAsia="Times New Roman" w:hAnsi="Times New Roman"/>
          <w:lang w:eastAsia="lt-LT"/>
        </w:rPr>
      </w:pPr>
    </w:p>
    <w:p w14:paraId="2928F929" w14:textId="77777777" w:rsidR="007A4754" w:rsidRPr="007A4754" w:rsidRDefault="007A4754" w:rsidP="007A4754">
      <w:pPr>
        <w:spacing w:after="0" w:line="240" w:lineRule="auto"/>
        <w:rPr>
          <w:rFonts w:ascii="Times New Roman" w:eastAsia="Times New Roman" w:hAnsi="Times New Roman"/>
          <w:lang w:eastAsia="lt-LT"/>
        </w:rPr>
      </w:pPr>
    </w:p>
    <w:p w14:paraId="23EB62CD" w14:textId="77777777" w:rsidR="007A4754" w:rsidRPr="007A4754" w:rsidRDefault="007A4754" w:rsidP="007A4754">
      <w:pPr>
        <w:spacing w:after="0" w:line="240" w:lineRule="auto"/>
        <w:rPr>
          <w:rFonts w:ascii="Times New Roman" w:eastAsia="Times New Roman" w:hAnsi="Times New Roman"/>
          <w:lang w:eastAsia="lt-LT"/>
        </w:rPr>
      </w:pPr>
    </w:p>
    <w:p w14:paraId="183A2233" w14:textId="77777777" w:rsidR="007A4754" w:rsidRPr="007A4754" w:rsidRDefault="007A4754" w:rsidP="007A4754">
      <w:pPr>
        <w:spacing w:after="0" w:line="240" w:lineRule="auto"/>
        <w:rPr>
          <w:rFonts w:ascii="Times New Roman" w:eastAsia="Times New Roman" w:hAnsi="Times New Roman"/>
          <w:lang w:eastAsia="lt-LT"/>
        </w:rPr>
      </w:pPr>
    </w:p>
    <w:p w14:paraId="093EBC32" w14:textId="77777777" w:rsidR="007A4754" w:rsidRPr="007A4754" w:rsidRDefault="007A4754" w:rsidP="007A4754">
      <w:pPr>
        <w:spacing w:after="0" w:line="240" w:lineRule="auto"/>
        <w:rPr>
          <w:rFonts w:ascii="Times New Roman" w:eastAsia="Times New Roman" w:hAnsi="Times New Roman"/>
          <w:lang w:eastAsia="lt-LT"/>
        </w:rPr>
      </w:pPr>
    </w:p>
    <w:p w14:paraId="46C69072" w14:textId="77777777" w:rsidR="007A4754" w:rsidRPr="007A4754" w:rsidRDefault="007A4754" w:rsidP="007A4754">
      <w:pPr>
        <w:spacing w:after="0" w:line="240" w:lineRule="auto"/>
        <w:rPr>
          <w:rFonts w:ascii="Times New Roman" w:eastAsia="Times New Roman" w:hAnsi="Times New Roman"/>
          <w:lang w:eastAsia="lt-LT"/>
        </w:rPr>
      </w:pPr>
    </w:p>
    <w:p w14:paraId="4AA04DCA" w14:textId="77777777" w:rsidR="007A4754" w:rsidRPr="007A4754" w:rsidRDefault="007A4754" w:rsidP="007A4754">
      <w:pPr>
        <w:spacing w:after="0" w:line="240" w:lineRule="auto"/>
        <w:rPr>
          <w:rFonts w:ascii="Times New Roman" w:eastAsia="Times New Roman" w:hAnsi="Times New Roman"/>
          <w:lang w:eastAsia="lt-LT"/>
        </w:rPr>
      </w:pPr>
    </w:p>
    <w:p w14:paraId="02D51933" w14:textId="77777777" w:rsidR="007A4754" w:rsidRPr="007A4754" w:rsidRDefault="007A4754" w:rsidP="007A4754">
      <w:pPr>
        <w:spacing w:after="0" w:line="240" w:lineRule="auto"/>
        <w:rPr>
          <w:rFonts w:ascii="Times New Roman" w:eastAsia="Times New Roman" w:hAnsi="Times New Roman"/>
          <w:lang w:eastAsia="lt-LT"/>
        </w:rPr>
      </w:pPr>
    </w:p>
    <w:p w14:paraId="443472B3" w14:textId="77777777" w:rsidR="007A4754" w:rsidRPr="007A4754" w:rsidRDefault="007A4754" w:rsidP="007A4754">
      <w:pPr>
        <w:spacing w:after="0" w:line="240" w:lineRule="auto"/>
        <w:rPr>
          <w:rFonts w:ascii="Times New Roman" w:eastAsia="Times New Roman" w:hAnsi="Times New Roman"/>
          <w:lang w:eastAsia="lt-LT"/>
        </w:rPr>
      </w:pPr>
    </w:p>
    <w:p w14:paraId="2B210736" w14:textId="77777777" w:rsidR="007A4754" w:rsidRPr="007A4754" w:rsidRDefault="007A4754" w:rsidP="007A4754">
      <w:pPr>
        <w:spacing w:after="0" w:line="240" w:lineRule="auto"/>
        <w:rPr>
          <w:rFonts w:ascii="Times New Roman" w:eastAsia="Times New Roman" w:hAnsi="Times New Roman"/>
          <w:lang w:eastAsia="lt-LT"/>
        </w:rPr>
      </w:pPr>
    </w:p>
    <w:p w14:paraId="2D1E665B" w14:textId="77777777" w:rsidR="007A4754" w:rsidRPr="007A4754" w:rsidRDefault="007A4754" w:rsidP="007A4754">
      <w:pPr>
        <w:spacing w:after="0" w:line="240" w:lineRule="auto"/>
        <w:rPr>
          <w:rFonts w:ascii="Times New Roman" w:eastAsia="Times New Roman" w:hAnsi="Times New Roman"/>
          <w:lang w:eastAsia="lt-LT"/>
        </w:rPr>
      </w:pPr>
    </w:p>
    <w:p w14:paraId="02496C55"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r w:rsidRPr="007A4754">
        <w:rPr>
          <w:rFonts w:ascii="Times New Roman" w:eastAsia="Times New Roman" w:hAnsi="Times New Roman"/>
          <w:b/>
          <w:kern w:val="28"/>
          <w:lang w:eastAsia="lt-LT"/>
        </w:rPr>
        <w:t>I PRIEDAS</w:t>
      </w:r>
    </w:p>
    <w:p w14:paraId="55CD9FFE" w14:textId="77777777" w:rsidR="007A4754" w:rsidRPr="007A4754" w:rsidRDefault="007A4754" w:rsidP="007A4754">
      <w:pPr>
        <w:spacing w:after="0" w:line="240" w:lineRule="auto"/>
        <w:rPr>
          <w:rFonts w:ascii="Times New Roman" w:eastAsia="Times New Roman" w:hAnsi="Times New Roman"/>
          <w:lang w:eastAsia="lt-LT"/>
        </w:rPr>
      </w:pPr>
    </w:p>
    <w:p w14:paraId="4C7FA612"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r w:rsidRPr="007A4754">
        <w:rPr>
          <w:rFonts w:ascii="Times New Roman" w:eastAsia="Times New Roman" w:hAnsi="Times New Roman"/>
          <w:b/>
          <w:kern w:val="28"/>
          <w:lang w:eastAsia="lt-LT"/>
        </w:rPr>
        <w:t>PREPARATO CHARAKTERISTIKŲ SANTRAUKA</w:t>
      </w:r>
    </w:p>
    <w:p w14:paraId="5812E65E" w14:textId="77777777" w:rsidR="007A4754" w:rsidRPr="007A4754" w:rsidRDefault="007A4754" w:rsidP="007A4754">
      <w:pPr>
        <w:spacing w:after="0" w:line="240" w:lineRule="auto"/>
        <w:rPr>
          <w:rFonts w:ascii="Times New Roman" w:eastAsia="Times New Roman" w:hAnsi="Times New Roman"/>
          <w:lang w:eastAsia="lt-LT"/>
        </w:rPr>
      </w:pPr>
    </w:p>
    <w:p w14:paraId="681C7837"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br w:type="page"/>
      </w:r>
      <w:r w:rsidRPr="007A4754">
        <w:rPr>
          <w:rFonts w:ascii="Times New Roman" w:eastAsia="Times New Roman" w:hAnsi="Times New Roman"/>
          <w:b/>
          <w:lang w:eastAsia="lt-LT"/>
        </w:rPr>
        <w:lastRenderedPageBreak/>
        <w:t>1.</w:t>
      </w:r>
      <w:r w:rsidRPr="007A4754">
        <w:rPr>
          <w:rFonts w:ascii="Times New Roman" w:eastAsia="Times New Roman" w:hAnsi="Times New Roman"/>
          <w:b/>
          <w:lang w:eastAsia="lt-LT"/>
        </w:rPr>
        <w:tab/>
        <w:t>VAISTINIO PREPARATO PAVADINIMAS</w:t>
      </w:r>
    </w:p>
    <w:p w14:paraId="273CCE8B" w14:textId="77777777" w:rsidR="007A4754" w:rsidRPr="007A4754" w:rsidRDefault="007A4754" w:rsidP="007A4754">
      <w:pPr>
        <w:spacing w:after="0" w:line="240" w:lineRule="auto"/>
        <w:rPr>
          <w:rFonts w:ascii="Times New Roman" w:eastAsia="Times New Roman" w:hAnsi="Times New Roman"/>
          <w:lang w:eastAsia="lt-LT"/>
        </w:rPr>
      </w:pPr>
    </w:p>
    <w:p w14:paraId="62CC67EF"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bCs/>
          <w:lang w:eastAsia="lt-LT"/>
        </w:rPr>
        <w:t>LINCOCIN 500 mg</w:t>
      </w:r>
      <w:r w:rsidRPr="007A4754">
        <w:rPr>
          <w:rFonts w:ascii="Times New Roman" w:eastAsia="Times New Roman" w:hAnsi="Times New Roman"/>
          <w:lang w:eastAsia="lt-LT"/>
        </w:rPr>
        <w:t xml:space="preserve"> kietosios </w:t>
      </w:r>
      <w:r w:rsidRPr="007A4754">
        <w:rPr>
          <w:rFonts w:ascii="Times New Roman" w:eastAsia="Times New Roman" w:hAnsi="Times New Roman"/>
          <w:bCs/>
          <w:lang w:eastAsia="lt-LT"/>
        </w:rPr>
        <w:t>kapsulės</w:t>
      </w:r>
      <w:bookmarkStart w:id="0" w:name="_GoBack"/>
      <w:bookmarkEnd w:id="0"/>
    </w:p>
    <w:p w14:paraId="56BC39ED" w14:textId="77777777" w:rsidR="007A4754" w:rsidRPr="007A4754" w:rsidRDefault="007A4754" w:rsidP="007A4754">
      <w:pPr>
        <w:spacing w:after="0" w:line="240" w:lineRule="auto"/>
        <w:rPr>
          <w:rFonts w:ascii="Times New Roman" w:eastAsia="Times New Roman" w:hAnsi="Times New Roman"/>
          <w:lang w:eastAsia="lt-LT"/>
        </w:rPr>
      </w:pPr>
    </w:p>
    <w:p w14:paraId="0E072DD7" w14:textId="77777777" w:rsidR="007A4754" w:rsidRPr="007A4754" w:rsidRDefault="007A4754" w:rsidP="007A4754">
      <w:pPr>
        <w:spacing w:after="0" w:line="240" w:lineRule="auto"/>
        <w:rPr>
          <w:rFonts w:ascii="Times New Roman" w:eastAsia="Times New Roman" w:hAnsi="Times New Roman"/>
          <w:lang w:eastAsia="lt-LT"/>
        </w:rPr>
      </w:pPr>
    </w:p>
    <w:p w14:paraId="4476446E"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2.</w:t>
      </w:r>
      <w:r w:rsidRPr="007A4754">
        <w:rPr>
          <w:rFonts w:ascii="Times New Roman" w:eastAsia="Times New Roman" w:hAnsi="Times New Roman"/>
          <w:b/>
          <w:lang w:eastAsia="lt-LT"/>
        </w:rPr>
        <w:tab/>
        <w:t>KOKYBINĖ IR KIEKYBINĖ SUDĖTIS</w:t>
      </w:r>
    </w:p>
    <w:p w14:paraId="082C1A10" w14:textId="77777777" w:rsidR="007A4754" w:rsidRPr="007A4754" w:rsidRDefault="007A4754" w:rsidP="007A4754">
      <w:pPr>
        <w:spacing w:after="0" w:line="240" w:lineRule="auto"/>
        <w:rPr>
          <w:rFonts w:ascii="Times New Roman" w:eastAsia="Times New Roman" w:hAnsi="Times New Roman"/>
          <w:lang w:eastAsia="lt-LT"/>
        </w:rPr>
      </w:pPr>
    </w:p>
    <w:p w14:paraId="1EF09315"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Vienoje kapsulėje yra 500 mg linkomicino (linkomicino hidrochlorido pavidalu).</w:t>
      </w:r>
    </w:p>
    <w:p w14:paraId="0E475A1C" w14:textId="77777777" w:rsidR="007A4754" w:rsidRPr="007A4754" w:rsidRDefault="007A4754" w:rsidP="007A4754">
      <w:pPr>
        <w:spacing w:after="0" w:line="240" w:lineRule="auto"/>
        <w:rPr>
          <w:rFonts w:ascii="Times New Roman" w:eastAsia="Times New Roman" w:hAnsi="Times New Roman"/>
          <w:lang w:eastAsia="lt-LT"/>
        </w:rPr>
      </w:pPr>
    </w:p>
    <w:p w14:paraId="6258909A"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u w:val="single"/>
          <w:lang w:eastAsia="lt-LT"/>
        </w:rPr>
        <w:t>Pagalbinė medžiaga, kurios poveikis žinomas</w:t>
      </w:r>
      <w:r w:rsidRPr="007A4754">
        <w:rPr>
          <w:rFonts w:ascii="Times New Roman" w:eastAsia="Times New Roman" w:hAnsi="Times New Roman"/>
          <w:lang w:eastAsia="lt-LT"/>
        </w:rPr>
        <w:t>: vienoje kapsulėje yra 94 mg laktozės monohidrato.</w:t>
      </w:r>
    </w:p>
    <w:p w14:paraId="7AB05921" w14:textId="77777777" w:rsidR="007A4754" w:rsidRPr="007A4754" w:rsidRDefault="007A4754" w:rsidP="007A4754">
      <w:pPr>
        <w:spacing w:after="0" w:line="240" w:lineRule="auto"/>
        <w:rPr>
          <w:rFonts w:ascii="Times New Roman" w:eastAsia="Times New Roman" w:hAnsi="Times New Roman"/>
          <w:lang w:eastAsia="lt-LT"/>
        </w:rPr>
      </w:pPr>
    </w:p>
    <w:p w14:paraId="5A584A7C"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Visos pagalbinės medžiagos išvardytos 6.1 skyriuje.</w:t>
      </w:r>
    </w:p>
    <w:p w14:paraId="082E6EDC" w14:textId="77777777" w:rsidR="007A4754" w:rsidRPr="007A4754" w:rsidRDefault="007A4754" w:rsidP="007A4754">
      <w:pPr>
        <w:spacing w:after="0" w:line="240" w:lineRule="auto"/>
        <w:rPr>
          <w:rFonts w:ascii="Times New Roman" w:eastAsia="Times New Roman" w:hAnsi="Times New Roman"/>
          <w:lang w:eastAsia="lt-LT"/>
        </w:rPr>
      </w:pPr>
    </w:p>
    <w:p w14:paraId="785FB267" w14:textId="77777777" w:rsidR="007A4754" w:rsidRPr="007A4754" w:rsidRDefault="007A4754" w:rsidP="007A4754">
      <w:pPr>
        <w:spacing w:after="0" w:line="240" w:lineRule="auto"/>
        <w:rPr>
          <w:rFonts w:ascii="Times New Roman" w:eastAsia="Times New Roman" w:hAnsi="Times New Roman"/>
          <w:lang w:eastAsia="lt-LT"/>
        </w:rPr>
      </w:pPr>
    </w:p>
    <w:p w14:paraId="0A4C1A60"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3.</w:t>
      </w:r>
      <w:r w:rsidRPr="007A4754">
        <w:rPr>
          <w:rFonts w:ascii="Times New Roman" w:eastAsia="Times New Roman" w:hAnsi="Times New Roman"/>
          <w:b/>
          <w:lang w:eastAsia="lt-LT"/>
        </w:rPr>
        <w:tab/>
        <w:t>FARMACINĖ FORMA</w:t>
      </w:r>
    </w:p>
    <w:p w14:paraId="249C7938" w14:textId="77777777" w:rsidR="007A4754" w:rsidRPr="007A4754" w:rsidRDefault="007A4754" w:rsidP="007A4754">
      <w:pPr>
        <w:spacing w:after="0" w:line="240" w:lineRule="auto"/>
        <w:rPr>
          <w:rFonts w:ascii="Times New Roman" w:eastAsia="Times New Roman" w:hAnsi="Times New Roman"/>
          <w:lang w:eastAsia="lt-LT"/>
        </w:rPr>
      </w:pPr>
    </w:p>
    <w:p w14:paraId="21E3107E"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Kietoji kapsulė</w:t>
      </w:r>
    </w:p>
    <w:p w14:paraId="1EFC7FA0" w14:textId="77777777" w:rsidR="007A4754" w:rsidRPr="007A4754" w:rsidRDefault="007A4754" w:rsidP="007A4754">
      <w:pPr>
        <w:spacing w:after="0" w:line="240" w:lineRule="auto"/>
        <w:rPr>
          <w:rFonts w:ascii="Times New Roman" w:eastAsia="Times New Roman" w:hAnsi="Times New Roman"/>
          <w:lang w:eastAsia="lt-LT"/>
        </w:rPr>
      </w:pPr>
    </w:p>
    <w:p w14:paraId="57B8EC66"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Neskaidrios kapsulės, mėlynos spalvos dangteliu ir melsvos spalvos korpusu, pripildytos baltų miltelių.</w:t>
      </w:r>
    </w:p>
    <w:p w14:paraId="6C51E5A3" w14:textId="77777777" w:rsidR="007A4754" w:rsidRPr="007A4754" w:rsidRDefault="007A4754" w:rsidP="007A4754">
      <w:pPr>
        <w:spacing w:after="0" w:line="240" w:lineRule="auto"/>
        <w:rPr>
          <w:rFonts w:ascii="Times New Roman" w:eastAsia="Times New Roman" w:hAnsi="Times New Roman"/>
          <w:lang w:eastAsia="lt-LT"/>
        </w:rPr>
      </w:pPr>
    </w:p>
    <w:p w14:paraId="1CE37D3A" w14:textId="77777777" w:rsidR="007A4754" w:rsidRPr="007A4754" w:rsidRDefault="007A4754" w:rsidP="007A4754">
      <w:pPr>
        <w:spacing w:after="0" w:line="240" w:lineRule="auto"/>
        <w:rPr>
          <w:rFonts w:ascii="Times New Roman" w:eastAsia="Times New Roman" w:hAnsi="Times New Roman"/>
          <w:lang w:eastAsia="lt-LT"/>
        </w:rPr>
      </w:pPr>
    </w:p>
    <w:p w14:paraId="5E47D9D5"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caps/>
          <w:lang w:eastAsia="lt-LT"/>
        </w:rPr>
        <w:t>4.</w:t>
      </w:r>
      <w:r w:rsidRPr="007A4754">
        <w:rPr>
          <w:rFonts w:ascii="Times New Roman" w:eastAsia="Times New Roman" w:hAnsi="Times New Roman"/>
          <w:b/>
          <w:caps/>
          <w:lang w:eastAsia="lt-LT"/>
        </w:rPr>
        <w:tab/>
      </w:r>
      <w:r w:rsidRPr="007A4754">
        <w:rPr>
          <w:rFonts w:ascii="Times New Roman" w:eastAsia="Times New Roman" w:hAnsi="Times New Roman"/>
          <w:b/>
          <w:lang w:eastAsia="lt-LT"/>
        </w:rPr>
        <w:t>KLINIKINĖ INFORMACIJA</w:t>
      </w:r>
    </w:p>
    <w:p w14:paraId="057CB053" w14:textId="77777777" w:rsidR="007A4754" w:rsidRPr="007A4754" w:rsidRDefault="007A4754" w:rsidP="007A4754">
      <w:pPr>
        <w:spacing w:after="0" w:line="240" w:lineRule="auto"/>
        <w:rPr>
          <w:rFonts w:ascii="Times New Roman" w:eastAsia="Times New Roman" w:hAnsi="Times New Roman"/>
          <w:lang w:eastAsia="lt-LT"/>
        </w:rPr>
      </w:pPr>
    </w:p>
    <w:p w14:paraId="1B8521DE"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4.1</w:t>
      </w:r>
      <w:r w:rsidRPr="007A4754">
        <w:rPr>
          <w:rFonts w:ascii="Times New Roman" w:eastAsia="Times New Roman" w:hAnsi="Times New Roman"/>
          <w:b/>
          <w:lang w:eastAsia="lt-LT"/>
        </w:rPr>
        <w:tab/>
        <w:t>Terapinės indikacijos</w:t>
      </w:r>
    </w:p>
    <w:p w14:paraId="5D710096" w14:textId="77777777" w:rsidR="007A4754" w:rsidRPr="007A4754" w:rsidRDefault="007A4754" w:rsidP="007A4754">
      <w:pPr>
        <w:spacing w:after="0" w:line="240" w:lineRule="auto"/>
        <w:rPr>
          <w:rFonts w:ascii="Times New Roman" w:eastAsia="Times New Roman" w:hAnsi="Times New Roman"/>
          <w:lang w:eastAsia="lt-LT"/>
        </w:rPr>
      </w:pPr>
    </w:p>
    <w:p w14:paraId="53306A82"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Linkomicinui jautrių mikroorganizmų sukeltų infekcinių ligų gydymas:</w:t>
      </w:r>
    </w:p>
    <w:p w14:paraId="0372EC46" w14:textId="77777777" w:rsidR="007A4754" w:rsidRPr="007A4754" w:rsidRDefault="007A4754" w:rsidP="007A4754">
      <w:pPr>
        <w:widowControl w:val="0"/>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ausų, nosies, gerklės: tonzilito, laringito, sinusito, skarlatinos, difterijos, vidurinės ausies uždegimo, mastoidito;</w:t>
      </w:r>
    </w:p>
    <w:p w14:paraId="6ADEF43F" w14:textId="77777777" w:rsidR="007A4754" w:rsidRPr="007A4754" w:rsidRDefault="007A4754" w:rsidP="007A4754">
      <w:pPr>
        <w:widowControl w:val="0"/>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apatinių kvėpavimo takų: ūminio bronchito, lėtinio bronchito paūmėjimo, pneumonijos;</w:t>
      </w:r>
    </w:p>
    <w:p w14:paraId="064D0548" w14:textId="77777777" w:rsidR="007A4754" w:rsidRPr="007A4754" w:rsidRDefault="007A4754" w:rsidP="007A4754">
      <w:pPr>
        <w:widowControl w:val="0"/>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odos ir poodinio audinio: celiulito, šunvočių, abscesų, impetigos, spuogų ir žaizdų infekcijų, taip pat rožės, limfadenito, paronichijos, landuonio, mastito ir odos gangrenos;</w:t>
      </w:r>
    </w:p>
    <w:p w14:paraId="53D06050" w14:textId="77777777" w:rsidR="007A4754" w:rsidRPr="007A4754" w:rsidRDefault="007A4754" w:rsidP="007A4754">
      <w:pPr>
        <w:widowControl w:val="0"/>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kaulų ir sąnarių: osteomielito ir sepsinio artrito.</w:t>
      </w:r>
    </w:p>
    <w:p w14:paraId="7C0BD000" w14:textId="77777777" w:rsidR="007A4754" w:rsidRPr="007A4754" w:rsidRDefault="007A4754" w:rsidP="007A4754">
      <w:pPr>
        <w:spacing w:after="0" w:line="240" w:lineRule="auto"/>
        <w:rPr>
          <w:rFonts w:ascii="Times New Roman" w:eastAsia="Times New Roman" w:hAnsi="Times New Roman"/>
          <w:lang w:eastAsia="lt-LT"/>
        </w:rPr>
      </w:pPr>
    </w:p>
    <w:p w14:paraId="6C378243"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Reikia laikytis oficialių </w:t>
      </w:r>
      <w:r w:rsidR="00C97AA2">
        <w:rPr>
          <w:rFonts w:ascii="Times New Roman" w:eastAsia="Times New Roman" w:hAnsi="Times New Roman"/>
          <w:lang w:eastAsia="lt-LT"/>
        </w:rPr>
        <w:t>rekomendacijų</w:t>
      </w:r>
      <w:r w:rsidR="00C97AA2" w:rsidRPr="007A4754">
        <w:rPr>
          <w:rFonts w:ascii="Times New Roman" w:eastAsia="Times New Roman" w:hAnsi="Times New Roman"/>
          <w:lang w:eastAsia="lt-LT"/>
        </w:rPr>
        <w:t xml:space="preserve"> </w:t>
      </w:r>
      <w:r w:rsidRPr="007A4754">
        <w:rPr>
          <w:rFonts w:ascii="Times New Roman" w:eastAsia="Times New Roman" w:hAnsi="Times New Roman"/>
          <w:lang w:eastAsia="lt-LT"/>
        </w:rPr>
        <w:t xml:space="preserve">dėl tinkamo antimikrobinių </w:t>
      </w:r>
      <w:r w:rsidR="00C97AA2">
        <w:rPr>
          <w:rFonts w:ascii="Times New Roman" w:eastAsia="Times New Roman" w:hAnsi="Times New Roman"/>
          <w:lang w:eastAsia="lt-LT"/>
        </w:rPr>
        <w:t xml:space="preserve">vaistinių </w:t>
      </w:r>
      <w:r w:rsidRPr="007A4754">
        <w:rPr>
          <w:rFonts w:ascii="Times New Roman" w:eastAsia="Times New Roman" w:hAnsi="Times New Roman"/>
          <w:lang w:eastAsia="lt-LT"/>
        </w:rPr>
        <w:t>preparatų vartojimo.</w:t>
      </w:r>
    </w:p>
    <w:p w14:paraId="288D44B2" w14:textId="77777777" w:rsidR="007A4754" w:rsidRPr="007A4754" w:rsidRDefault="007A4754" w:rsidP="007A4754">
      <w:pPr>
        <w:spacing w:after="0" w:line="240" w:lineRule="auto"/>
        <w:rPr>
          <w:rFonts w:ascii="Times New Roman" w:eastAsia="Times New Roman" w:hAnsi="Times New Roman"/>
          <w:lang w:eastAsia="lt-LT"/>
        </w:rPr>
      </w:pPr>
    </w:p>
    <w:p w14:paraId="4E9119FC"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4.2</w:t>
      </w:r>
      <w:r w:rsidRPr="007A4754">
        <w:rPr>
          <w:rFonts w:ascii="Times New Roman" w:eastAsia="Times New Roman" w:hAnsi="Times New Roman"/>
          <w:b/>
          <w:lang w:eastAsia="lt-LT"/>
        </w:rPr>
        <w:tab/>
        <w:t>Dozavimas ir vartojimo metodas</w:t>
      </w:r>
    </w:p>
    <w:p w14:paraId="2F9EB0AA" w14:textId="77777777" w:rsidR="007A4754" w:rsidRPr="007A4754" w:rsidRDefault="007A4754" w:rsidP="007A4754">
      <w:pPr>
        <w:spacing w:after="0" w:line="240" w:lineRule="auto"/>
        <w:rPr>
          <w:rFonts w:ascii="Times New Roman" w:eastAsia="Times New Roman" w:hAnsi="Times New Roman"/>
          <w:lang w:eastAsia="lt-LT"/>
        </w:rPr>
      </w:pPr>
    </w:p>
    <w:p w14:paraId="75EC349C" w14:textId="77777777" w:rsidR="00B365B2" w:rsidRPr="00EF5BF7" w:rsidRDefault="00B365B2" w:rsidP="007A4754">
      <w:pPr>
        <w:spacing w:after="0" w:line="240" w:lineRule="auto"/>
        <w:rPr>
          <w:rFonts w:ascii="Times New Roman" w:eastAsia="Times New Roman" w:hAnsi="Times New Roman"/>
          <w:u w:val="single"/>
          <w:lang w:eastAsia="lt-LT"/>
        </w:rPr>
      </w:pPr>
      <w:r w:rsidRPr="00EF5BF7">
        <w:rPr>
          <w:rFonts w:ascii="Times New Roman" w:eastAsia="Times New Roman" w:hAnsi="Times New Roman"/>
          <w:u w:val="single"/>
          <w:lang w:eastAsia="lt-LT"/>
        </w:rPr>
        <w:t>Dozavimas</w:t>
      </w:r>
    </w:p>
    <w:p w14:paraId="01AB3020" w14:textId="77777777" w:rsidR="00B365B2" w:rsidRDefault="00B365B2" w:rsidP="007A4754">
      <w:pPr>
        <w:spacing w:after="0" w:line="240" w:lineRule="auto"/>
        <w:rPr>
          <w:rFonts w:ascii="Times New Roman" w:eastAsia="Times New Roman" w:hAnsi="Times New Roman"/>
          <w:lang w:eastAsia="lt-LT"/>
        </w:rPr>
      </w:pPr>
    </w:p>
    <w:p w14:paraId="1F61DB06"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Dozę ir gydymo trukmę nustato gydytojas, įvertinęs paciento būklę ir užkrečiamos ligos sunkumą.</w:t>
      </w:r>
    </w:p>
    <w:p w14:paraId="081C2CC8"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Dozė ir vartojimo būdas priklauso nuo infekcinės ligos sunkumo, paciento būklės ir ligą sukėlusių mikroorganizmų jautrumo šiam vaistiniam preparatui. Jeigu reikia, šis vaistinis preparatas gali būti vartojamas kartu su kitais antibiotikais.</w:t>
      </w:r>
    </w:p>
    <w:p w14:paraId="3BEEB698" w14:textId="77777777" w:rsidR="007A4754" w:rsidRPr="007A4754" w:rsidRDefault="007A4754" w:rsidP="007A4754">
      <w:pPr>
        <w:spacing w:after="0" w:line="240" w:lineRule="auto"/>
        <w:rPr>
          <w:rFonts w:ascii="Times New Roman" w:eastAsia="Times New Roman" w:hAnsi="Times New Roman"/>
          <w:lang w:eastAsia="lt-LT"/>
        </w:rPr>
      </w:pPr>
    </w:p>
    <w:p w14:paraId="4FDFB910" w14:textId="77777777" w:rsidR="007A4754" w:rsidRPr="007A4754" w:rsidRDefault="00B365B2" w:rsidP="007A4754">
      <w:pPr>
        <w:widowControl w:val="0"/>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S</w:t>
      </w:r>
      <w:r w:rsidR="007A4754" w:rsidRPr="007A4754">
        <w:rPr>
          <w:rFonts w:ascii="Times New Roman" w:eastAsia="Times New Roman" w:hAnsi="Times New Roman"/>
          <w:i/>
          <w:lang w:eastAsia="lt-LT"/>
        </w:rPr>
        <w:t>uaugusiesiems</w:t>
      </w:r>
    </w:p>
    <w:p w14:paraId="54CB7E77" w14:textId="77777777" w:rsidR="007A4754" w:rsidRPr="007A4754" w:rsidRDefault="007A4754" w:rsidP="007A4754">
      <w:pPr>
        <w:widowControl w:val="0"/>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500 mg tris kartus per parą (kas 8 val.).</w:t>
      </w:r>
    </w:p>
    <w:p w14:paraId="1DBF8B67" w14:textId="77777777" w:rsidR="007A4754" w:rsidRPr="00723294" w:rsidRDefault="007A4754" w:rsidP="006359E6">
      <w:pPr>
        <w:widowControl w:val="0"/>
        <w:numPr>
          <w:ilvl w:val="0"/>
          <w:numId w:val="3"/>
        </w:numPr>
        <w:tabs>
          <w:tab w:val="clear" w:pos="360"/>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Sunki infekcinė liga – 500 mg keturis kartus per parą (kas 6 val.).</w:t>
      </w:r>
    </w:p>
    <w:p w14:paraId="58539EAC" w14:textId="77777777" w:rsidR="007A4754" w:rsidRPr="007A4754" w:rsidRDefault="007A4754" w:rsidP="007A4754">
      <w:pPr>
        <w:widowControl w:val="0"/>
        <w:tabs>
          <w:tab w:val="num" w:pos="567"/>
        </w:tabs>
        <w:spacing w:after="0" w:line="240" w:lineRule="auto"/>
        <w:rPr>
          <w:rFonts w:ascii="Times New Roman" w:eastAsia="Times New Roman" w:hAnsi="Times New Roman"/>
          <w:lang w:eastAsia="lt-LT"/>
        </w:rPr>
      </w:pPr>
    </w:p>
    <w:p w14:paraId="1AFB056D" w14:textId="77777777" w:rsidR="007A4754" w:rsidRPr="007A4754" w:rsidRDefault="00F34ED8" w:rsidP="007A4754">
      <w:pPr>
        <w:widowControl w:val="0"/>
        <w:spacing w:after="0" w:line="240" w:lineRule="auto"/>
        <w:rPr>
          <w:rFonts w:ascii="Times New Roman" w:eastAsia="Times New Roman" w:hAnsi="Times New Roman"/>
          <w:i/>
          <w:u w:val="single"/>
          <w:lang w:eastAsia="lt-LT"/>
        </w:rPr>
      </w:pPr>
      <w:r>
        <w:rPr>
          <w:rFonts w:ascii="Times New Roman" w:eastAsia="Times New Roman" w:hAnsi="Times New Roman"/>
          <w:i/>
          <w:lang w:eastAsia="lt-LT"/>
        </w:rPr>
        <w:t>V</w:t>
      </w:r>
      <w:r w:rsidR="007A4754" w:rsidRPr="007A4754">
        <w:rPr>
          <w:rFonts w:ascii="Times New Roman" w:eastAsia="Times New Roman" w:hAnsi="Times New Roman"/>
          <w:i/>
          <w:lang w:eastAsia="lt-LT"/>
        </w:rPr>
        <w:t>yresniems nei vieno mėnesio kūdikiams ir vaikams</w:t>
      </w:r>
    </w:p>
    <w:p w14:paraId="2B0BF161" w14:textId="77777777" w:rsidR="007A4754" w:rsidRPr="007A4754" w:rsidRDefault="007A4754" w:rsidP="007A4754">
      <w:pPr>
        <w:widowControl w:val="0"/>
        <w:numPr>
          <w:ilvl w:val="0"/>
          <w:numId w:val="4"/>
        </w:numPr>
        <w:tabs>
          <w:tab w:val="clear" w:pos="360"/>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Paros dozė – 30 mg/kg kūno svorio (padalyti į 3 ar 4 lygias dalis ir suvartoti per 3 ar 4 kartus).</w:t>
      </w:r>
    </w:p>
    <w:p w14:paraId="0437D45C" w14:textId="77777777" w:rsidR="007A4754" w:rsidRPr="007A4754" w:rsidRDefault="007A4754" w:rsidP="007A4754">
      <w:pPr>
        <w:widowControl w:val="0"/>
        <w:numPr>
          <w:ilvl w:val="0"/>
          <w:numId w:val="4"/>
        </w:numPr>
        <w:tabs>
          <w:tab w:val="clear" w:pos="360"/>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Sunki infekcinė liga – paros dozė 60 mg/kg kūno svorio (padalyti į 3 ar 4 lygias dalis ir suvartoti per 3 ar 4 kartus).</w:t>
      </w:r>
    </w:p>
    <w:p w14:paraId="6CDA70C9"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1325C509" w14:textId="77777777" w:rsidR="007A4754" w:rsidRPr="007A4754" w:rsidRDefault="00C85B60" w:rsidP="007A4754">
      <w:pPr>
        <w:widowControl w:val="0"/>
        <w:spacing w:after="0" w:line="240" w:lineRule="auto"/>
        <w:rPr>
          <w:rFonts w:ascii="Times New Roman" w:eastAsia="Times New Roman" w:hAnsi="Times New Roman"/>
          <w:i/>
          <w:lang w:eastAsia="lt-LT"/>
        </w:rPr>
      </w:pPr>
      <w:r>
        <w:rPr>
          <w:rFonts w:ascii="Times New Roman" w:eastAsia="Times New Roman" w:hAnsi="Times New Roman"/>
          <w:i/>
          <w:lang w:eastAsia="lt-LT"/>
        </w:rPr>
        <w:t xml:space="preserve">Pacientams, kurių inkstų </w:t>
      </w:r>
      <w:r w:rsidR="001C5120">
        <w:rPr>
          <w:rFonts w:ascii="Times New Roman" w:eastAsia="Times New Roman" w:hAnsi="Times New Roman"/>
          <w:i/>
          <w:lang w:eastAsia="lt-LT"/>
        </w:rPr>
        <w:t>ir (</w:t>
      </w:r>
      <w:r>
        <w:rPr>
          <w:rFonts w:ascii="Times New Roman" w:eastAsia="Times New Roman" w:hAnsi="Times New Roman"/>
          <w:i/>
          <w:lang w:eastAsia="lt-LT"/>
        </w:rPr>
        <w:t>arba</w:t>
      </w:r>
      <w:r w:rsidR="001C5120">
        <w:rPr>
          <w:rFonts w:ascii="Times New Roman" w:eastAsia="Times New Roman" w:hAnsi="Times New Roman"/>
          <w:i/>
          <w:lang w:eastAsia="lt-LT"/>
        </w:rPr>
        <w:t>)</w:t>
      </w:r>
      <w:r>
        <w:rPr>
          <w:rFonts w:ascii="Times New Roman" w:eastAsia="Times New Roman" w:hAnsi="Times New Roman"/>
          <w:i/>
          <w:lang w:eastAsia="lt-LT"/>
        </w:rPr>
        <w:t xml:space="preserve"> kepenų funkcija sutrikusi</w:t>
      </w:r>
    </w:p>
    <w:p w14:paraId="2B04A10B"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Jei sutrikusi kepenų ir (ar) inkstų funkcija, linkomicino pusinis periodas serume būna ilgesnis. Sunkiu inkstų ir (arba) kepenų funkcijos sutrikimu sergančiųjų organizme linkomicino pusinis periodas </w:t>
      </w:r>
      <w:r w:rsidRPr="007A4754">
        <w:rPr>
          <w:rFonts w:ascii="Times New Roman" w:eastAsia="Times New Roman" w:hAnsi="Times New Roman"/>
          <w:lang w:eastAsia="lt-LT"/>
        </w:rPr>
        <w:lastRenderedPageBreak/>
        <w:t>serume gali būti 2</w:t>
      </w:r>
      <w:r w:rsidRPr="007A4754">
        <w:rPr>
          <w:rFonts w:ascii="Times New Roman" w:eastAsia="Times New Roman" w:hAnsi="Times New Roman"/>
          <w:lang w:eastAsia="lt-LT"/>
        </w:rPr>
        <w:noBreakHyphen/>
        <w:t xml:space="preserve">3 kartus ilgesnis. Atsižvelgiant į tai, </w:t>
      </w:r>
      <w:r w:rsidR="00BB72D9">
        <w:rPr>
          <w:rFonts w:ascii="Times New Roman" w:eastAsia="Times New Roman" w:hAnsi="Times New Roman"/>
          <w:lang w:eastAsia="lt-LT"/>
        </w:rPr>
        <w:t>pacientams</w:t>
      </w:r>
      <w:r w:rsidRPr="007A4754">
        <w:rPr>
          <w:rFonts w:ascii="Times New Roman" w:eastAsia="Times New Roman" w:hAnsi="Times New Roman"/>
          <w:lang w:eastAsia="lt-LT"/>
        </w:rPr>
        <w:t xml:space="preserve">, sergantiems kepenų ar inkstų funkcijos nepakankamumu, reikia atitinkamai ilginti intervalą tarp dozių, o linkomicino dozę nustatyti, atsižvelgiant į vaistinio preparato koncentraciją serume, kurią reikia reguliariai tirti. Paprastai dozė </w:t>
      </w:r>
      <w:r w:rsidR="00CD7B7C">
        <w:rPr>
          <w:rFonts w:ascii="Times New Roman" w:eastAsia="Times New Roman" w:hAnsi="Times New Roman"/>
          <w:lang w:eastAsia="lt-LT"/>
        </w:rPr>
        <w:t>pacientams</w:t>
      </w:r>
      <w:r w:rsidRPr="007A4754">
        <w:rPr>
          <w:rFonts w:ascii="Times New Roman" w:eastAsia="Times New Roman" w:hAnsi="Times New Roman"/>
          <w:lang w:eastAsia="lt-LT"/>
        </w:rPr>
        <w:t>, kurie serga sunkiu inkstų ir (arba) kepenų funkcijos nepakankamumu</w:t>
      </w:r>
      <w:r w:rsidR="00CD7B7C">
        <w:rPr>
          <w:rFonts w:ascii="Times New Roman" w:eastAsia="Times New Roman" w:hAnsi="Times New Roman"/>
          <w:lang w:eastAsia="lt-LT"/>
        </w:rPr>
        <w:t>,</w:t>
      </w:r>
      <w:r w:rsidRPr="007A4754">
        <w:rPr>
          <w:rFonts w:ascii="Times New Roman" w:eastAsia="Times New Roman" w:hAnsi="Times New Roman"/>
          <w:lang w:eastAsia="lt-LT"/>
        </w:rPr>
        <w:t xml:space="preserve"> būna 25</w:t>
      </w:r>
      <w:r w:rsidRPr="007A4754">
        <w:rPr>
          <w:rFonts w:ascii="Times New Roman" w:eastAsia="Times New Roman" w:hAnsi="Times New Roman"/>
          <w:lang w:eastAsia="lt-LT"/>
        </w:rPr>
        <w:noBreakHyphen/>
        <w:t xml:space="preserve">30 </w:t>
      </w:r>
      <w:r w:rsidRPr="007A4754">
        <w:rPr>
          <w:rFonts w:ascii="Times New Roman" w:eastAsia="Times New Roman" w:hAnsi="Times New Roman"/>
          <w:lang w:eastAsia="lt-LT"/>
        </w:rPr>
        <w:sym w:font="Symbol" w:char="F025"/>
      </w:r>
      <w:r w:rsidRPr="007A4754">
        <w:rPr>
          <w:rFonts w:ascii="Times New Roman" w:eastAsia="Times New Roman" w:hAnsi="Times New Roman"/>
          <w:lang w:eastAsia="lt-LT"/>
        </w:rPr>
        <w:t xml:space="preserve"> mažesnė, nei pacientams, kurių inkstų ir (arba) kepenų funkcija normali.</w:t>
      </w:r>
    </w:p>
    <w:p w14:paraId="6BA2F45E"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65859E07" w14:textId="77777777" w:rsidR="007A4754" w:rsidRPr="007A4754" w:rsidRDefault="007A4754" w:rsidP="007A4754">
      <w:pPr>
        <w:widowControl w:val="0"/>
        <w:spacing w:after="0" w:line="240" w:lineRule="auto"/>
        <w:rPr>
          <w:rFonts w:ascii="Times New Roman" w:eastAsia="Times New Roman" w:hAnsi="Times New Roman"/>
          <w:i/>
          <w:lang w:eastAsia="lt-LT"/>
        </w:rPr>
      </w:pPr>
      <w:r w:rsidRPr="007A4754">
        <w:rPr>
          <w:rFonts w:ascii="Times New Roman" w:eastAsia="Times New Roman" w:hAnsi="Times New Roman"/>
          <w:i/>
          <w:lang w:eastAsia="lt-LT"/>
        </w:rPr>
        <w:t>Beta hemolizinių streptokokų sukeltos infekcinės ligos</w:t>
      </w:r>
    </w:p>
    <w:p w14:paraId="520C5154" w14:textId="77777777" w:rsid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 infekcinę ligą sukėlė beta hemoliziniai streptokokai, gydoma ne trumpiau kaip 10 dienų.</w:t>
      </w:r>
    </w:p>
    <w:p w14:paraId="3D98D4BD" w14:textId="77777777" w:rsidR="00723294" w:rsidRDefault="00723294" w:rsidP="007A4754">
      <w:pPr>
        <w:widowControl w:val="0"/>
        <w:spacing w:after="0" w:line="240" w:lineRule="auto"/>
        <w:rPr>
          <w:rFonts w:ascii="Times New Roman" w:eastAsia="Times New Roman" w:hAnsi="Times New Roman"/>
          <w:lang w:eastAsia="lt-LT"/>
        </w:rPr>
      </w:pPr>
    </w:p>
    <w:p w14:paraId="2B262C9B" w14:textId="77777777" w:rsidR="00723294" w:rsidRDefault="00723294" w:rsidP="007A4754">
      <w:pPr>
        <w:widowControl w:val="0"/>
        <w:spacing w:after="0" w:line="240" w:lineRule="auto"/>
        <w:rPr>
          <w:rFonts w:ascii="Times New Roman" w:eastAsia="Times New Roman" w:hAnsi="Times New Roman"/>
          <w:u w:val="single"/>
          <w:lang w:eastAsia="lt-LT"/>
        </w:rPr>
      </w:pPr>
      <w:r w:rsidRPr="00EF5BF7">
        <w:rPr>
          <w:rFonts w:ascii="Times New Roman" w:eastAsia="Times New Roman" w:hAnsi="Times New Roman"/>
          <w:u w:val="single"/>
          <w:lang w:eastAsia="lt-LT"/>
        </w:rPr>
        <w:t>Vartojimo metodas</w:t>
      </w:r>
    </w:p>
    <w:p w14:paraId="7289F6E5" w14:textId="77777777" w:rsidR="00C065A1" w:rsidRPr="00EF5BF7" w:rsidRDefault="00C065A1" w:rsidP="007A4754">
      <w:pPr>
        <w:widowControl w:val="0"/>
        <w:spacing w:after="0" w:line="240" w:lineRule="auto"/>
        <w:rPr>
          <w:rFonts w:ascii="Times New Roman" w:eastAsia="Times New Roman" w:hAnsi="Times New Roman"/>
          <w:u w:val="single"/>
          <w:lang w:eastAsia="lt-LT"/>
        </w:rPr>
      </w:pPr>
    </w:p>
    <w:p w14:paraId="31D19F0F" w14:textId="77777777" w:rsidR="00723294" w:rsidRPr="007A4754" w:rsidRDefault="00723294" w:rsidP="007A4754">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Vartoti per burną. </w:t>
      </w:r>
      <w:r w:rsidR="006359E6" w:rsidRPr="007A4754">
        <w:rPr>
          <w:rFonts w:ascii="Times New Roman" w:eastAsia="Times New Roman" w:hAnsi="Times New Roman"/>
          <w:lang w:eastAsia="lt-LT"/>
        </w:rPr>
        <w:t>Norint užtikrinti optimalią linkomicino absorbciją, 1</w:t>
      </w:r>
      <w:r w:rsidR="006359E6" w:rsidRPr="007A4754">
        <w:rPr>
          <w:rFonts w:ascii="Times New Roman" w:eastAsia="Times New Roman" w:hAnsi="Times New Roman"/>
          <w:lang w:eastAsia="lt-LT"/>
        </w:rPr>
        <w:noBreakHyphen/>
        <w:t>2 val. prieš jo vartojimą ir 1</w:t>
      </w:r>
      <w:r w:rsidR="006359E6" w:rsidRPr="007A4754">
        <w:rPr>
          <w:rFonts w:ascii="Times New Roman" w:eastAsia="Times New Roman" w:hAnsi="Times New Roman"/>
          <w:lang w:eastAsia="lt-LT"/>
        </w:rPr>
        <w:noBreakHyphen/>
        <w:t>2 val. po to geriausia nieko nevalgyti ir negerti.</w:t>
      </w:r>
    </w:p>
    <w:p w14:paraId="51CFE3A1" w14:textId="77777777" w:rsidR="007A4754" w:rsidRPr="007A4754" w:rsidRDefault="007A4754" w:rsidP="007A4754">
      <w:pPr>
        <w:spacing w:after="0" w:line="240" w:lineRule="auto"/>
        <w:rPr>
          <w:rFonts w:ascii="Times New Roman" w:eastAsia="Times New Roman" w:hAnsi="Times New Roman"/>
          <w:lang w:eastAsia="lt-LT"/>
        </w:rPr>
      </w:pPr>
    </w:p>
    <w:p w14:paraId="2F5C87E2"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4.3</w:t>
      </w:r>
      <w:r w:rsidRPr="007A4754">
        <w:rPr>
          <w:rFonts w:ascii="Times New Roman" w:eastAsia="Times New Roman" w:hAnsi="Times New Roman"/>
          <w:b/>
          <w:lang w:eastAsia="lt-LT"/>
        </w:rPr>
        <w:tab/>
        <w:t>Kontraindikacijos</w:t>
      </w:r>
    </w:p>
    <w:p w14:paraId="0BD5AE44" w14:textId="77777777" w:rsidR="007A4754" w:rsidRPr="007A4754" w:rsidRDefault="007A4754" w:rsidP="007A4754">
      <w:pPr>
        <w:spacing w:after="0" w:line="240" w:lineRule="auto"/>
        <w:rPr>
          <w:rFonts w:ascii="Times New Roman" w:eastAsia="Times New Roman" w:hAnsi="Times New Roman"/>
          <w:lang w:eastAsia="lt-LT"/>
        </w:rPr>
      </w:pPr>
    </w:p>
    <w:p w14:paraId="1F8B0CEB"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Padidėjęs jautrumas linkomicinui, klindamicinui arba bet kuriai </w:t>
      </w:r>
      <w:r w:rsidRPr="007A4754">
        <w:rPr>
          <w:rFonts w:ascii="Times New Roman" w:eastAsia="Times New Roman" w:hAnsi="Times New Roman"/>
          <w:noProof/>
          <w:snapToGrid w:val="0"/>
          <w:lang w:eastAsia="lt-LT"/>
        </w:rPr>
        <w:t xml:space="preserve">6.1 skyriuje nurodytai </w:t>
      </w:r>
      <w:r w:rsidRPr="007A4754">
        <w:rPr>
          <w:rFonts w:ascii="Times New Roman" w:eastAsia="Times New Roman" w:hAnsi="Times New Roman"/>
          <w:lang w:eastAsia="lt-LT"/>
        </w:rPr>
        <w:t xml:space="preserve">pagalbinei medžiagai. </w:t>
      </w:r>
    </w:p>
    <w:p w14:paraId="347B5F46"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Vartojimas žindymo laikotarpiu (žr. 4.6 skyrių).</w:t>
      </w:r>
    </w:p>
    <w:p w14:paraId="7C02DA57" w14:textId="77777777" w:rsidR="007A4754" w:rsidRPr="007A4754" w:rsidRDefault="007A4754" w:rsidP="007A4754">
      <w:pPr>
        <w:spacing w:after="0" w:line="240" w:lineRule="auto"/>
        <w:rPr>
          <w:rFonts w:ascii="Times New Roman" w:eastAsia="Times New Roman" w:hAnsi="Times New Roman"/>
          <w:lang w:eastAsia="lt-LT"/>
        </w:rPr>
      </w:pPr>
    </w:p>
    <w:p w14:paraId="147F3A9D"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4.4</w:t>
      </w:r>
      <w:r w:rsidRPr="007A4754">
        <w:rPr>
          <w:rFonts w:ascii="Times New Roman" w:eastAsia="Times New Roman" w:hAnsi="Times New Roman"/>
          <w:b/>
          <w:lang w:eastAsia="lt-LT"/>
        </w:rPr>
        <w:tab/>
        <w:t>Specialūs įspėjimai ir atsargumo priemonės</w:t>
      </w:r>
    </w:p>
    <w:p w14:paraId="6FF84803" w14:textId="77777777" w:rsidR="007A4754" w:rsidRPr="007A4754" w:rsidRDefault="007A4754" w:rsidP="007A4754">
      <w:pPr>
        <w:spacing w:after="0" w:line="240" w:lineRule="auto"/>
        <w:rPr>
          <w:rFonts w:ascii="Times New Roman" w:eastAsia="Times New Roman" w:hAnsi="Times New Roman"/>
          <w:lang w:eastAsia="lt-LT"/>
        </w:rPr>
      </w:pPr>
    </w:p>
    <w:p w14:paraId="22EF9706"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Linkomiciną kaip rezervinį antibiotiką rekomenduotina skirti tiems pacientams, kurie yra alergiški penicilinui.</w:t>
      </w:r>
    </w:p>
    <w:p w14:paraId="5C818570"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6FE905BB"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Vartojant vaistinius preparatus nuo bakterijų, tame tarpe ir linkomiciną, buvo pseudomembraninio kolito atvejų. Pastarasis gali būti nuo lengvo iki pavojingo gyvybei. Dėl to, jei vaistinių preparatų nuo bakterijų vartojantis pacientas pradeda viduriuoti, būtina atsižvelgti į šios diagnozės galimybę.</w:t>
      </w:r>
    </w:p>
    <w:p w14:paraId="598DD44A"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3115F061" w14:textId="77777777" w:rsidR="0053771D" w:rsidRPr="0053771D" w:rsidRDefault="0053771D" w:rsidP="0053771D">
      <w:pPr>
        <w:widowControl w:val="0"/>
        <w:spacing w:after="0" w:line="240" w:lineRule="auto"/>
        <w:rPr>
          <w:rFonts w:ascii="Times New Roman" w:eastAsia="Times New Roman" w:hAnsi="Times New Roman"/>
          <w:lang w:eastAsia="lt-LT"/>
        </w:rPr>
      </w:pPr>
      <w:r w:rsidRPr="0053771D">
        <w:rPr>
          <w:rFonts w:ascii="Times New Roman" w:eastAsia="Times New Roman" w:hAnsi="Times New Roman"/>
          <w:lang w:eastAsia="lt-LT"/>
        </w:rPr>
        <w:t>Pranešta apie linkomicinu gydomiems pacientams pasireiškusias sunkias padidėjusio jautrumo reakcijas, įskaitant anafilaksines reakcijas ir sunkias nepageidaujamas odos reakcijas (SNOR), tokias kaip Stivenso-Džonsono (</w:t>
      </w:r>
      <w:r w:rsidRPr="0053771D">
        <w:rPr>
          <w:rFonts w:ascii="Times New Roman" w:eastAsia="Times New Roman" w:hAnsi="Times New Roman"/>
          <w:i/>
          <w:lang w:eastAsia="lt-LT"/>
        </w:rPr>
        <w:t>Stevens-Johnson</w:t>
      </w:r>
      <w:r w:rsidRPr="0053771D">
        <w:rPr>
          <w:rFonts w:ascii="Times New Roman" w:eastAsia="Times New Roman" w:hAnsi="Times New Roman"/>
          <w:lang w:eastAsia="lt-LT"/>
        </w:rPr>
        <w:t>) sindromas (SJS), toksinė epidermio nekrolizė (TEN), ūminė išplitusi egzanteminė pustuliozė (</w:t>
      </w:r>
      <w:r w:rsidR="0020385B">
        <w:rPr>
          <w:rFonts w:ascii="Times New Roman" w:eastAsia="Times New Roman" w:hAnsi="Times New Roman"/>
          <w:lang w:eastAsia="lt-LT"/>
        </w:rPr>
        <w:t xml:space="preserve">angl. </w:t>
      </w:r>
      <w:r w:rsidR="00E55559">
        <w:rPr>
          <w:rFonts w:ascii="Times New Roman" w:eastAsia="Times New Roman" w:hAnsi="Times New Roman"/>
          <w:i/>
          <w:lang w:eastAsia="lt-LT"/>
        </w:rPr>
        <w:t>A</w:t>
      </w:r>
      <w:r w:rsidRPr="0053771D">
        <w:rPr>
          <w:rFonts w:ascii="Times New Roman" w:eastAsia="Times New Roman" w:hAnsi="Times New Roman"/>
          <w:i/>
          <w:lang w:eastAsia="lt-LT"/>
        </w:rPr>
        <w:t>cute generalised exanthematous pustulosis</w:t>
      </w:r>
      <w:r w:rsidRPr="0053771D">
        <w:rPr>
          <w:rFonts w:ascii="Times New Roman" w:eastAsia="Times New Roman" w:hAnsi="Times New Roman"/>
          <w:lang w:eastAsia="lt-LT"/>
        </w:rPr>
        <w:t>, AGEP) ir daugiaformė eritema (DE). Jei pasireiškia anafilaksinė ar sunki odos reakcija, reikia nutraukti linkomicino vartojimą ir pradėti tinkamą gydymą (</w:t>
      </w:r>
      <w:r>
        <w:rPr>
          <w:rFonts w:ascii="Times New Roman" w:eastAsia="Times New Roman" w:hAnsi="Times New Roman"/>
          <w:lang w:eastAsia="lt-LT"/>
        </w:rPr>
        <w:t>žr. 4.8</w:t>
      </w:r>
      <w:r w:rsidRPr="0053771D">
        <w:rPr>
          <w:rFonts w:ascii="Times New Roman" w:eastAsia="Times New Roman" w:hAnsi="Times New Roman"/>
          <w:lang w:eastAsia="lt-LT"/>
        </w:rPr>
        <w:t> skyrių).</w:t>
      </w:r>
    </w:p>
    <w:p w14:paraId="31B37662" w14:textId="77777777" w:rsidR="0053771D" w:rsidRDefault="0053771D" w:rsidP="007A4754">
      <w:pPr>
        <w:widowControl w:val="0"/>
        <w:spacing w:after="0" w:line="240" w:lineRule="auto"/>
        <w:rPr>
          <w:rFonts w:ascii="Times New Roman" w:eastAsia="Times New Roman" w:hAnsi="Times New Roman"/>
          <w:lang w:eastAsia="lt-LT"/>
        </w:rPr>
      </w:pPr>
    </w:p>
    <w:p w14:paraId="4CD14978"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Vartojant vaistinių preparatų nuo bakterijų, pakinta normali gaubtinės žarnos mikroflora, todėl gali įsivyrauti klostridijos. Tyrimai rodo, kad pagrindinė su antibiotikų vartojimu susijusio kolito priežastis yra </w:t>
      </w:r>
      <w:r w:rsidRPr="007A4754">
        <w:rPr>
          <w:rFonts w:ascii="Times New Roman" w:eastAsia="Times New Roman" w:hAnsi="Times New Roman"/>
          <w:i/>
          <w:lang w:eastAsia="lt-LT"/>
        </w:rPr>
        <w:t>Clostridium difficile</w:t>
      </w:r>
      <w:r w:rsidRPr="007A4754">
        <w:rPr>
          <w:rFonts w:ascii="Times New Roman" w:eastAsia="Times New Roman" w:hAnsi="Times New Roman"/>
          <w:lang w:eastAsia="lt-LT"/>
        </w:rPr>
        <w:t xml:space="preserve"> gaminamas toksinas. Nustačius preliminari</w:t>
      </w:r>
      <w:r w:rsidR="00E55559">
        <w:rPr>
          <w:rFonts w:ascii="Times New Roman" w:eastAsia="Times New Roman" w:hAnsi="Times New Roman"/>
          <w:lang w:eastAsia="lt-LT"/>
        </w:rPr>
        <w:t>ą</w:t>
      </w:r>
      <w:r w:rsidRPr="007A4754">
        <w:rPr>
          <w:rFonts w:ascii="Times New Roman" w:eastAsia="Times New Roman" w:hAnsi="Times New Roman"/>
          <w:lang w:eastAsia="lt-LT"/>
        </w:rPr>
        <w:t xml:space="preserve"> pseudomembraninio kolito diagnozę, reikia pradėti gydyti. Kai kolitas lengvas, dažniausiai pakanka nutraukti šio vaistinio preparato vartojimą. Jei kolitas vidutinio sunkumo ar sunkus, gali būti tikslinga papildomai skirti skysčių, elektrolitų ir baltymų bei gydyti vaistiniais preparatais nuo bakterijų, kurie kliniškai veiksmingi </w:t>
      </w:r>
      <w:r w:rsidRPr="007A4754">
        <w:rPr>
          <w:rFonts w:ascii="Times New Roman" w:eastAsia="Times New Roman" w:hAnsi="Times New Roman"/>
          <w:i/>
          <w:lang w:eastAsia="lt-LT"/>
        </w:rPr>
        <w:t>Clostridium difficile</w:t>
      </w:r>
      <w:r w:rsidRPr="007A4754">
        <w:rPr>
          <w:rFonts w:ascii="Times New Roman" w:eastAsia="Times New Roman" w:hAnsi="Times New Roman"/>
          <w:lang w:eastAsia="lt-LT"/>
        </w:rPr>
        <w:t xml:space="preserve"> sukeltam kolitui gydyti.</w:t>
      </w:r>
    </w:p>
    <w:p w14:paraId="13FC5F75" w14:textId="77777777" w:rsidR="009657C7" w:rsidRPr="009657C7" w:rsidRDefault="009657C7" w:rsidP="009657C7">
      <w:pPr>
        <w:autoSpaceDE w:val="0"/>
        <w:autoSpaceDN w:val="0"/>
        <w:adjustRightInd w:val="0"/>
        <w:spacing w:after="0" w:line="240" w:lineRule="auto"/>
        <w:rPr>
          <w:rFonts w:ascii="Times New Roman" w:eastAsia="Times New Roman" w:hAnsi="Times New Roman"/>
          <w:bCs/>
          <w:i/>
          <w:iCs/>
          <w:color w:val="000000"/>
          <w:lang w:eastAsia="lt-LT"/>
        </w:rPr>
      </w:pPr>
    </w:p>
    <w:p w14:paraId="53E6BD55" w14:textId="77777777" w:rsidR="009657C7" w:rsidRPr="009657C7" w:rsidRDefault="009657C7" w:rsidP="009657C7">
      <w:pPr>
        <w:autoSpaceDE w:val="0"/>
        <w:autoSpaceDN w:val="0"/>
        <w:adjustRightInd w:val="0"/>
        <w:spacing w:after="0" w:line="240" w:lineRule="auto"/>
        <w:rPr>
          <w:rFonts w:ascii="Times New Roman" w:eastAsia="Times New Roman" w:hAnsi="Times New Roman"/>
          <w:bCs/>
          <w:iCs/>
          <w:color w:val="000000"/>
          <w:lang w:eastAsia="lt-LT"/>
        </w:rPr>
      </w:pPr>
      <w:r w:rsidRPr="009657C7">
        <w:rPr>
          <w:rFonts w:ascii="Times New Roman" w:eastAsia="Times New Roman" w:hAnsi="Times New Roman"/>
          <w:bCs/>
          <w:iCs/>
          <w:color w:val="000000"/>
          <w:lang w:eastAsia="lt-LT"/>
        </w:rPr>
        <w:t xml:space="preserve">Su </w:t>
      </w:r>
      <w:r w:rsidRPr="009657C7">
        <w:rPr>
          <w:rFonts w:ascii="Times New Roman" w:eastAsia="Times New Roman" w:hAnsi="Times New Roman"/>
          <w:bCs/>
          <w:i/>
          <w:iCs/>
          <w:color w:val="000000"/>
          <w:lang w:eastAsia="lt-LT"/>
        </w:rPr>
        <w:t xml:space="preserve">Clostridium difficile </w:t>
      </w:r>
      <w:r w:rsidRPr="009657C7">
        <w:rPr>
          <w:rFonts w:ascii="Times New Roman" w:eastAsia="Times New Roman" w:hAnsi="Times New Roman"/>
          <w:bCs/>
          <w:iCs/>
          <w:color w:val="000000"/>
          <w:lang w:eastAsia="lt-LT"/>
        </w:rPr>
        <w:t xml:space="preserve">infekcija susijęs viduriavimas buvo nustatytas vartojant beveik visus antibakterinius vaistinius preparatus, įskaitant linkomiciną. Pagal sunkumą gali pasireikšti nuo lengvo viduriavimo iki mirtino kolito. Gydymas antibakteriniais vaistiniais preparatais pakeičia normalią gaubtinės žarnos mikroflorą, o tai lemia pernelyg spartų </w:t>
      </w:r>
      <w:r w:rsidRPr="009657C7">
        <w:rPr>
          <w:rFonts w:ascii="Times New Roman" w:eastAsia="Times New Roman" w:hAnsi="Times New Roman"/>
          <w:bCs/>
          <w:i/>
          <w:iCs/>
          <w:color w:val="000000"/>
          <w:lang w:eastAsia="lt-LT"/>
        </w:rPr>
        <w:t xml:space="preserve">Clostridium difficile </w:t>
      </w:r>
      <w:r w:rsidRPr="009657C7">
        <w:rPr>
          <w:rFonts w:ascii="Times New Roman" w:eastAsia="Times New Roman" w:hAnsi="Times New Roman"/>
          <w:bCs/>
          <w:iCs/>
          <w:color w:val="000000"/>
          <w:lang w:eastAsia="lt-LT"/>
        </w:rPr>
        <w:t>daugėjimą.</w:t>
      </w:r>
    </w:p>
    <w:p w14:paraId="55FA37B3" w14:textId="77777777" w:rsidR="009657C7" w:rsidRPr="009657C7" w:rsidRDefault="009657C7" w:rsidP="009657C7">
      <w:pPr>
        <w:autoSpaceDE w:val="0"/>
        <w:autoSpaceDN w:val="0"/>
        <w:adjustRightInd w:val="0"/>
        <w:spacing w:after="0" w:line="240" w:lineRule="auto"/>
        <w:rPr>
          <w:rFonts w:ascii="Times New Roman" w:eastAsia="Times New Roman" w:hAnsi="Times New Roman"/>
          <w:bCs/>
          <w:iCs/>
          <w:color w:val="000000"/>
          <w:lang w:eastAsia="lt-LT"/>
        </w:rPr>
      </w:pPr>
    </w:p>
    <w:p w14:paraId="7B37B55A" w14:textId="77777777" w:rsidR="009657C7" w:rsidRPr="009657C7" w:rsidRDefault="009657C7" w:rsidP="009657C7">
      <w:pPr>
        <w:autoSpaceDE w:val="0"/>
        <w:autoSpaceDN w:val="0"/>
        <w:adjustRightInd w:val="0"/>
        <w:spacing w:after="0" w:line="240" w:lineRule="auto"/>
        <w:rPr>
          <w:rFonts w:ascii="Times New Roman" w:eastAsia="Times New Roman" w:hAnsi="Times New Roman"/>
          <w:lang w:eastAsia="lt-LT"/>
        </w:rPr>
      </w:pPr>
      <w:r w:rsidRPr="009657C7">
        <w:rPr>
          <w:rFonts w:ascii="Times New Roman" w:eastAsia="Times New Roman" w:hAnsi="Times New Roman"/>
          <w:bCs/>
          <w:i/>
          <w:iCs/>
          <w:color w:val="000000"/>
          <w:lang w:eastAsia="lt-LT"/>
        </w:rPr>
        <w:t>Clostridium difficile</w:t>
      </w:r>
      <w:r w:rsidRPr="009657C7">
        <w:rPr>
          <w:rFonts w:ascii="Times New Roman" w:eastAsia="Times New Roman" w:hAnsi="Times New Roman"/>
          <w:bCs/>
          <w:iCs/>
          <w:color w:val="000000"/>
          <w:lang w:eastAsia="lt-LT"/>
        </w:rPr>
        <w:t xml:space="preserve"> gamina A ir B toksinus, kurie skatina su </w:t>
      </w:r>
      <w:r w:rsidRPr="009657C7">
        <w:rPr>
          <w:rFonts w:ascii="Times New Roman" w:eastAsia="Times New Roman" w:hAnsi="Times New Roman"/>
          <w:bCs/>
          <w:i/>
          <w:iCs/>
          <w:color w:val="000000"/>
          <w:lang w:eastAsia="lt-LT"/>
        </w:rPr>
        <w:t xml:space="preserve">Clostridium difficile </w:t>
      </w:r>
      <w:r w:rsidRPr="009657C7">
        <w:rPr>
          <w:rFonts w:ascii="Times New Roman" w:eastAsia="Times New Roman" w:hAnsi="Times New Roman"/>
          <w:bCs/>
          <w:iCs/>
          <w:color w:val="000000"/>
          <w:lang w:eastAsia="lt-LT"/>
        </w:rPr>
        <w:t xml:space="preserve">infekcija susijusį viduriavimą. Daug toksinų gaminančios </w:t>
      </w:r>
      <w:r w:rsidRPr="009657C7">
        <w:rPr>
          <w:rFonts w:ascii="Times New Roman" w:eastAsia="Times New Roman" w:hAnsi="Times New Roman"/>
          <w:bCs/>
          <w:i/>
          <w:iCs/>
          <w:color w:val="000000"/>
          <w:lang w:eastAsia="lt-LT"/>
        </w:rPr>
        <w:t xml:space="preserve">Clostridium difficile </w:t>
      </w:r>
      <w:r w:rsidRPr="009657C7">
        <w:rPr>
          <w:rFonts w:ascii="Times New Roman" w:eastAsia="Times New Roman" w:hAnsi="Times New Roman"/>
          <w:bCs/>
          <w:iCs/>
          <w:color w:val="000000"/>
          <w:lang w:eastAsia="lt-LT"/>
        </w:rPr>
        <w:t xml:space="preserve">padermės lemia padidėjusį sergamumą ir mirtingumą, nes jos gali būti atsparios antibakteriniam gydymui, taigi, gali prireikti gaubtinės žarnos pašalinimo. Jeigu gydantis antibiotikais prasideda viduriavimas, visiems pacientams reikia įtarti, kad jis susijęs su </w:t>
      </w:r>
      <w:r w:rsidRPr="009657C7">
        <w:rPr>
          <w:rFonts w:ascii="Times New Roman" w:eastAsia="Times New Roman" w:hAnsi="Times New Roman"/>
          <w:bCs/>
          <w:i/>
          <w:iCs/>
          <w:color w:val="000000"/>
          <w:lang w:eastAsia="lt-LT"/>
        </w:rPr>
        <w:t xml:space="preserve">Clostridium difficile </w:t>
      </w:r>
      <w:r w:rsidRPr="009657C7">
        <w:rPr>
          <w:rFonts w:ascii="Times New Roman" w:eastAsia="Times New Roman" w:hAnsi="Times New Roman"/>
          <w:bCs/>
          <w:iCs/>
          <w:color w:val="000000"/>
          <w:lang w:eastAsia="lt-LT"/>
        </w:rPr>
        <w:t xml:space="preserve">infekcija. Būtina atidžiai išsiaiškinti ligos istoriją, nes būta atvejų, kai su </w:t>
      </w:r>
      <w:r w:rsidRPr="009657C7">
        <w:rPr>
          <w:rFonts w:ascii="Times New Roman" w:eastAsia="Times New Roman" w:hAnsi="Times New Roman"/>
          <w:bCs/>
          <w:i/>
          <w:iCs/>
          <w:color w:val="000000"/>
          <w:lang w:eastAsia="lt-LT"/>
        </w:rPr>
        <w:t xml:space="preserve">Clostridium difficile </w:t>
      </w:r>
      <w:r w:rsidRPr="009657C7">
        <w:rPr>
          <w:rFonts w:ascii="Times New Roman" w:eastAsia="Times New Roman" w:hAnsi="Times New Roman"/>
          <w:bCs/>
          <w:iCs/>
          <w:color w:val="000000"/>
          <w:lang w:eastAsia="lt-LT"/>
        </w:rPr>
        <w:t>infekcija susijęs viduriavimas prasidėjo praėjus daugiau nei dviem mėnesiams po gydymo antibakteriniais vaistiniais preparatais.</w:t>
      </w:r>
    </w:p>
    <w:p w14:paraId="23352A0B" w14:textId="77777777" w:rsidR="009657C7" w:rsidRPr="007A4754" w:rsidRDefault="009657C7" w:rsidP="007A4754">
      <w:pPr>
        <w:widowControl w:val="0"/>
        <w:spacing w:after="0" w:line="240" w:lineRule="auto"/>
        <w:rPr>
          <w:rFonts w:ascii="Times New Roman" w:eastAsia="Times New Roman" w:hAnsi="Times New Roman"/>
          <w:lang w:eastAsia="lt-LT"/>
        </w:rPr>
      </w:pPr>
    </w:p>
    <w:p w14:paraId="499AB4A6"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lastRenderedPageBreak/>
        <w:t xml:space="preserve">Nors linkomicino </w:t>
      </w:r>
      <w:r w:rsidR="00B67F4E">
        <w:rPr>
          <w:rFonts w:ascii="Times New Roman" w:eastAsia="Times New Roman" w:hAnsi="Times New Roman"/>
          <w:lang w:eastAsia="lt-LT"/>
        </w:rPr>
        <w:t>patenka</w:t>
      </w:r>
      <w:r w:rsidR="00B67F4E" w:rsidRPr="007A4754">
        <w:rPr>
          <w:rFonts w:ascii="Times New Roman" w:eastAsia="Times New Roman" w:hAnsi="Times New Roman"/>
          <w:lang w:eastAsia="lt-LT"/>
        </w:rPr>
        <w:t xml:space="preserve"> </w:t>
      </w:r>
      <w:r w:rsidRPr="007A4754">
        <w:rPr>
          <w:rFonts w:ascii="Times New Roman" w:eastAsia="Times New Roman" w:hAnsi="Times New Roman"/>
          <w:lang w:eastAsia="lt-LT"/>
        </w:rPr>
        <w:t>į smegenų skystį, tačiau šio vaist</w:t>
      </w:r>
      <w:r w:rsidR="00B67F4E">
        <w:rPr>
          <w:rFonts w:ascii="Times New Roman" w:eastAsia="Times New Roman" w:hAnsi="Times New Roman"/>
          <w:lang w:eastAsia="lt-LT"/>
        </w:rPr>
        <w:t>ini</w:t>
      </w:r>
      <w:r w:rsidRPr="007A4754">
        <w:rPr>
          <w:rFonts w:ascii="Times New Roman" w:eastAsia="Times New Roman" w:hAnsi="Times New Roman"/>
          <w:lang w:eastAsia="lt-LT"/>
        </w:rPr>
        <w:t>o</w:t>
      </w:r>
      <w:r w:rsidR="00B67F4E">
        <w:rPr>
          <w:rFonts w:ascii="Times New Roman" w:eastAsia="Times New Roman" w:hAnsi="Times New Roman"/>
          <w:lang w:eastAsia="lt-LT"/>
        </w:rPr>
        <w:t xml:space="preserve"> preparato</w:t>
      </w:r>
      <w:r w:rsidRPr="007A4754">
        <w:rPr>
          <w:rFonts w:ascii="Times New Roman" w:eastAsia="Times New Roman" w:hAnsi="Times New Roman"/>
          <w:lang w:eastAsia="lt-LT"/>
        </w:rPr>
        <w:t xml:space="preserve"> koncentracija jame meningitui gydyti gali būti nepakankama. Atsižvelgiant į tai, meningitui gydyti linkomicino vartoti negalima.</w:t>
      </w:r>
    </w:p>
    <w:p w14:paraId="4F11172D"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5DB2EF24"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 linkomicinas vartojamas ilgą laiką, reikia tikrinti kepenų ir inkstų funkciją.</w:t>
      </w:r>
    </w:p>
    <w:p w14:paraId="348D1118"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22D59778"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Vartojant antibiotikų, gali įsivyrauti jiems nejautrūs mikroorganizmai, ypač mieliniai grybeliai.</w:t>
      </w:r>
    </w:p>
    <w:p w14:paraId="77209096" w14:textId="75665FC3" w:rsidR="007A4754" w:rsidRDefault="007A4754" w:rsidP="007A4754">
      <w:pPr>
        <w:autoSpaceDE w:val="0"/>
        <w:autoSpaceDN w:val="0"/>
        <w:adjustRightInd w:val="0"/>
        <w:spacing w:after="0" w:line="240" w:lineRule="auto"/>
        <w:rPr>
          <w:rFonts w:ascii="Times New Roman" w:eastAsia="Times New Roman" w:hAnsi="Times New Roman"/>
          <w:bCs/>
          <w:i/>
          <w:iCs/>
          <w:color w:val="000000"/>
          <w:lang w:eastAsia="lt-LT"/>
        </w:rPr>
      </w:pPr>
    </w:p>
    <w:p w14:paraId="7374B67F" w14:textId="5896C839" w:rsidR="007D480F" w:rsidRPr="007A4754" w:rsidRDefault="007D480F" w:rsidP="007A4754">
      <w:pPr>
        <w:autoSpaceDE w:val="0"/>
        <w:autoSpaceDN w:val="0"/>
        <w:adjustRightInd w:val="0"/>
        <w:spacing w:after="0" w:line="240" w:lineRule="auto"/>
        <w:rPr>
          <w:rFonts w:ascii="Times New Roman" w:eastAsia="Times New Roman" w:hAnsi="Times New Roman"/>
          <w:bCs/>
          <w:i/>
          <w:iCs/>
          <w:color w:val="000000"/>
          <w:lang w:eastAsia="lt-LT"/>
        </w:rPr>
      </w:pPr>
      <w:r>
        <w:rPr>
          <w:rFonts w:ascii="Times New Roman" w:eastAsia="Times New Roman" w:hAnsi="Times New Roman"/>
          <w:bCs/>
          <w:i/>
          <w:iCs/>
          <w:color w:val="000000"/>
          <w:lang w:eastAsia="lt-LT"/>
        </w:rPr>
        <w:t>Laktozės monohidratas</w:t>
      </w:r>
    </w:p>
    <w:p w14:paraId="3757BAF6" w14:textId="3AD8A7C4" w:rsidR="007A4754" w:rsidRDefault="007A4754" w:rsidP="007D480F">
      <w:pPr>
        <w:spacing w:after="0" w:line="240" w:lineRule="auto"/>
        <w:ind w:right="566"/>
        <w:rPr>
          <w:rFonts w:ascii="Times New Roman" w:eastAsia="Times New Roman" w:hAnsi="Times New Roman"/>
          <w:lang w:eastAsia="lt-LT"/>
        </w:rPr>
      </w:pPr>
      <w:r w:rsidRPr="007A4754">
        <w:rPr>
          <w:rFonts w:ascii="Times New Roman" w:eastAsia="Times New Roman" w:hAnsi="Times New Roman"/>
          <w:lang w:eastAsia="lt-LT"/>
        </w:rPr>
        <w:t>Šio vaistinio preparato negalima vartoti pacientams, kuriems nustatytas retas paveldimas sutrikimas –</w:t>
      </w:r>
      <w:r w:rsidR="00986CA2">
        <w:rPr>
          <w:rFonts w:ascii="Times New Roman" w:eastAsia="Times New Roman" w:hAnsi="Times New Roman"/>
          <w:lang w:eastAsia="lt-LT"/>
        </w:rPr>
        <w:t xml:space="preserve"> galaktozės netoleravimas, visiškas </w:t>
      </w:r>
      <w:r w:rsidRPr="007A4754">
        <w:rPr>
          <w:rFonts w:ascii="Times New Roman" w:eastAsia="Times New Roman" w:hAnsi="Times New Roman"/>
          <w:lang w:eastAsia="lt-LT"/>
        </w:rPr>
        <w:t xml:space="preserve"> laktazės stygius arba gliukozės ir galaktozės malabsorbcija.</w:t>
      </w:r>
    </w:p>
    <w:p w14:paraId="3BAC3B92" w14:textId="18628A88" w:rsidR="00637F46" w:rsidRDefault="00637F46" w:rsidP="007D480F">
      <w:pPr>
        <w:spacing w:after="0" w:line="240" w:lineRule="auto"/>
        <w:ind w:right="566"/>
        <w:rPr>
          <w:rFonts w:ascii="Times New Roman" w:eastAsia="Times New Roman" w:hAnsi="Times New Roman"/>
          <w:lang w:eastAsia="lt-LT"/>
        </w:rPr>
      </w:pPr>
    </w:p>
    <w:p w14:paraId="17694EC9" w14:textId="4310E937" w:rsidR="007D480F" w:rsidRPr="007D480F" w:rsidRDefault="007D480F" w:rsidP="007D480F">
      <w:pPr>
        <w:spacing w:after="0" w:line="240" w:lineRule="auto"/>
        <w:ind w:right="566"/>
        <w:rPr>
          <w:rFonts w:ascii="Times New Roman" w:eastAsia="Times New Roman" w:hAnsi="Times New Roman"/>
          <w:i/>
          <w:lang w:eastAsia="lt-LT"/>
        </w:rPr>
      </w:pPr>
      <w:r w:rsidRPr="007D480F">
        <w:rPr>
          <w:rFonts w:ascii="Times New Roman" w:eastAsia="Times New Roman" w:hAnsi="Times New Roman"/>
          <w:i/>
          <w:lang w:eastAsia="lt-LT"/>
        </w:rPr>
        <w:t>Natris</w:t>
      </w:r>
    </w:p>
    <w:p w14:paraId="59761F76" w14:textId="271E7DD4" w:rsidR="00637F46" w:rsidRPr="007A4754" w:rsidRDefault="00637F46" w:rsidP="007A4754">
      <w:pPr>
        <w:spacing w:after="0" w:line="240" w:lineRule="auto"/>
        <w:ind w:right="566"/>
        <w:rPr>
          <w:rFonts w:ascii="Times New Roman" w:eastAsia="Times New Roman" w:hAnsi="Times New Roman"/>
          <w:lang w:eastAsia="lt-LT"/>
        </w:rPr>
      </w:pPr>
      <w:r w:rsidRPr="00C768CE">
        <w:rPr>
          <w:rFonts w:ascii="Times New Roman" w:hAnsi="Times New Roman"/>
        </w:rPr>
        <w:t xml:space="preserve">Šio </w:t>
      </w:r>
      <w:r w:rsidRPr="00B57E99">
        <w:rPr>
          <w:rFonts w:ascii="Times New Roman" w:eastAsia="Times New Roman" w:hAnsi="Times New Roman"/>
          <w:noProof/>
          <w:color w:val="000000"/>
        </w:rPr>
        <w:t>vaistinio preparato</w:t>
      </w:r>
      <w:r w:rsidRPr="00C768CE">
        <w:rPr>
          <w:rFonts w:ascii="Times New Roman" w:hAnsi="Times New Roman"/>
        </w:rPr>
        <w:t xml:space="preserve"> </w:t>
      </w:r>
      <w:r w:rsidR="007D480F">
        <w:rPr>
          <w:rFonts w:ascii="Times New Roman" w:hAnsi="Times New Roman"/>
        </w:rPr>
        <w:t xml:space="preserve">vienoje </w:t>
      </w:r>
      <w:r>
        <w:rPr>
          <w:rFonts w:ascii="Times New Roman" w:hAnsi="Times New Roman"/>
        </w:rPr>
        <w:t>kapsulėje</w:t>
      </w:r>
      <w:r w:rsidRPr="00C768CE">
        <w:rPr>
          <w:rFonts w:ascii="Times New Roman" w:hAnsi="Times New Roman"/>
        </w:rPr>
        <w:t xml:space="preserve"> yra mažiau kaip 1 mmol (23 mg) natrio, t.y. jis beveik neturi reikšmės.</w:t>
      </w:r>
    </w:p>
    <w:p w14:paraId="23A1E063" w14:textId="77777777" w:rsidR="007A4754" w:rsidRPr="007A4754" w:rsidRDefault="007A4754" w:rsidP="007A4754">
      <w:pPr>
        <w:spacing w:after="0" w:line="240" w:lineRule="auto"/>
        <w:rPr>
          <w:rFonts w:ascii="Times New Roman" w:eastAsia="Times New Roman" w:hAnsi="Times New Roman"/>
          <w:lang w:eastAsia="lt-LT"/>
        </w:rPr>
      </w:pPr>
    </w:p>
    <w:p w14:paraId="142A0CBC"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4.5</w:t>
      </w:r>
      <w:r w:rsidRPr="007A4754">
        <w:rPr>
          <w:rFonts w:ascii="Times New Roman" w:eastAsia="Times New Roman" w:hAnsi="Times New Roman"/>
          <w:b/>
          <w:lang w:eastAsia="lt-LT"/>
        </w:rPr>
        <w:tab/>
        <w:t>Sąveika su kitais vaistiniais preparatais ir kitokia sąveika</w:t>
      </w:r>
    </w:p>
    <w:p w14:paraId="2C3748D0"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5FF11619"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Nustatyta, kad linkomicinas blokuoja nervinio impulso perdavimą raumenims, todėl gali sustiprinti kitų nervo raumens jungties blokatorių poveikį. Atsižvelgiant į tai, kartu su tokias vaistiniais preparatais linkomiciną reikia vartoti atsargiai.</w:t>
      </w:r>
    </w:p>
    <w:p w14:paraId="3EE9A24F" w14:textId="77777777" w:rsidR="007A4754" w:rsidRPr="007A4754" w:rsidRDefault="007A4754" w:rsidP="007A4754">
      <w:pPr>
        <w:spacing w:after="0" w:line="240" w:lineRule="auto"/>
        <w:rPr>
          <w:rFonts w:ascii="Times New Roman" w:eastAsia="Times New Roman" w:hAnsi="Times New Roman"/>
          <w:lang w:eastAsia="lt-LT"/>
        </w:rPr>
      </w:pPr>
    </w:p>
    <w:p w14:paraId="240499C0"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Kaolinas slopina linkomicino absorbciją virškinimo trakte, taigi, jeigu šiuos vaistinius preparatus reikia vartoti kartu, rekomenduojama kaoliną išgerti bent 2 valandas prieš linkomiciną.</w:t>
      </w:r>
    </w:p>
    <w:p w14:paraId="5F8B278D" w14:textId="77777777" w:rsidR="007A4754" w:rsidRPr="007A4754" w:rsidRDefault="007A4754" w:rsidP="007A4754">
      <w:pPr>
        <w:spacing w:after="0" w:line="240" w:lineRule="auto"/>
        <w:rPr>
          <w:rFonts w:ascii="Times New Roman" w:eastAsia="Times New Roman" w:hAnsi="Times New Roman"/>
          <w:lang w:eastAsia="lt-LT"/>
        </w:rPr>
      </w:pPr>
    </w:p>
    <w:p w14:paraId="78792D07"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4.6</w:t>
      </w:r>
      <w:r w:rsidRPr="007A4754">
        <w:rPr>
          <w:rFonts w:ascii="Times New Roman" w:eastAsia="Times New Roman" w:hAnsi="Times New Roman"/>
          <w:b/>
          <w:lang w:eastAsia="lt-LT"/>
        </w:rPr>
        <w:tab/>
        <w:t>Vaisingumas, nėštumo ir žindymo laikotarpis</w:t>
      </w:r>
    </w:p>
    <w:p w14:paraId="5BC15975" w14:textId="77777777" w:rsidR="007A4754" w:rsidRPr="007A4754" w:rsidRDefault="007A4754" w:rsidP="007A4754">
      <w:pPr>
        <w:spacing w:after="0" w:line="240" w:lineRule="auto"/>
        <w:rPr>
          <w:rFonts w:ascii="Times New Roman" w:eastAsia="Times New Roman" w:hAnsi="Times New Roman"/>
          <w:lang w:eastAsia="lt-LT"/>
        </w:rPr>
      </w:pPr>
    </w:p>
    <w:p w14:paraId="2391B758" w14:textId="77777777" w:rsidR="007A4754" w:rsidRPr="00C656CE" w:rsidRDefault="009657C7" w:rsidP="007A4754">
      <w:pPr>
        <w:widowControl w:val="0"/>
        <w:spacing w:after="0" w:line="240" w:lineRule="auto"/>
        <w:rPr>
          <w:rFonts w:ascii="Times New Roman" w:eastAsia="Times New Roman" w:hAnsi="Times New Roman"/>
          <w:lang w:eastAsia="lt-LT"/>
        </w:rPr>
      </w:pPr>
      <w:r w:rsidRPr="00EF5BF7">
        <w:rPr>
          <w:rFonts w:ascii="Times New Roman" w:eastAsia="Times New Roman" w:hAnsi="Times New Roman"/>
          <w:u w:val="single"/>
          <w:lang w:eastAsia="lt-LT"/>
        </w:rPr>
        <w:t>Nėštumas</w:t>
      </w:r>
    </w:p>
    <w:p w14:paraId="28337CA4"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Linkomicinas prasiskverbia pro placentą ir jo koncentracija bambagyslės serume yra apytikriai lygi 25 </w:t>
      </w:r>
      <w:r w:rsidRPr="007A4754">
        <w:rPr>
          <w:rFonts w:ascii="Times New Roman" w:eastAsia="Times New Roman" w:hAnsi="Times New Roman"/>
          <w:lang w:eastAsia="lt-LT"/>
        </w:rPr>
        <w:sym w:font="Symbol" w:char="F025"/>
      </w:r>
      <w:r w:rsidRPr="007A4754">
        <w:rPr>
          <w:rFonts w:ascii="Times New Roman" w:eastAsia="Times New Roman" w:hAnsi="Times New Roman"/>
          <w:lang w:eastAsia="lt-LT"/>
        </w:rPr>
        <w:t xml:space="preserve"> motinos serume esančios koncentracijos. Žymesnio vaistinio preparato kaupimosi vaisiaus vandenyse nepastebėta. </w:t>
      </w:r>
      <w:r w:rsidR="009657C7" w:rsidRPr="009657C7">
        <w:rPr>
          <w:rFonts w:ascii="Times New Roman" w:eastAsia="Times New Roman" w:hAnsi="Times New Roman"/>
          <w:lang w:eastAsia="lt-LT"/>
        </w:rPr>
        <w:t>Duomenų apie linkomicino vartojimą nėštumo laikotarpiu yra nedaug</w:t>
      </w:r>
      <w:r w:rsidR="009657C7">
        <w:rPr>
          <w:rFonts w:ascii="Times New Roman" w:eastAsia="Times New Roman" w:hAnsi="Times New Roman"/>
          <w:lang w:eastAsia="lt-LT"/>
        </w:rPr>
        <w:t xml:space="preserve">. </w:t>
      </w:r>
      <w:r w:rsidRPr="007A4754">
        <w:rPr>
          <w:rFonts w:ascii="Times New Roman" w:eastAsia="Times New Roman" w:hAnsi="Times New Roman"/>
          <w:lang w:eastAsia="lt-LT"/>
        </w:rPr>
        <w:t>Duomenys apie 302 nėščias moteris, gydytas linkomicinu įvairių nėštumo etapų metu, parodė, kad apsigimimų ar tolesnio vaiko vystymosi sutrikimų nepadaugėjo, palyginti su kontroline jaunesnių nei 7 metų vaikų grupe. Visgi LINCOCIN nėštumo metu vartoti negalima, išskyrus neabejotinai būtinus atvejus, kai gydymo nauda motinai persveria galimą riziką vaisiui.</w:t>
      </w:r>
    </w:p>
    <w:p w14:paraId="5A4178F7" w14:textId="77777777" w:rsidR="007A4754" w:rsidRDefault="007A4754" w:rsidP="007A4754">
      <w:pPr>
        <w:widowControl w:val="0"/>
        <w:spacing w:after="0" w:line="240" w:lineRule="auto"/>
        <w:rPr>
          <w:rFonts w:ascii="Times New Roman" w:eastAsia="Times New Roman" w:hAnsi="Times New Roman"/>
          <w:lang w:eastAsia="lt-LT"/>
        </w:rPr>
      </w:pPr>
    </w:p>
    <w:p w14:paraId="1CCA9052" w14:textId="77777777" w:rsidR="004E1DCE" w:rsidRPr="004F1A75" w:rsidRDefault="004E1DCE" w:rsidP="004E1DCE">
      <w:pPr>
        <w:widowControl w:val="0"/>
        <w:spacing w:after="0" w:line="240" w:lineRule="auto"/>
        <w:rPr>
          <w:rFonts w:ascii="Times New Roman" w:hAnsi="Times New Roman"/>
          <w:u w:val="single"/>
          <w:lang w:eastAsia="lt-LT"/>
        </w:rPr>
      </w:pPr>
      <w:r w:rsidRPr="00EF5BF7">
        <w:rPr>
          <w:rFonts w:ascii="Times New Roman" w:hAnsi="Times New Roman"/>
          <w:u w:val="single"/>
          <w:lang w:eastAsia="lt-LT"/>
        </w:rPr>
        <w:t>Žindymas</w:t>
      </w:r>
    </w:p>
    <w:p w14:paraId="220F658B"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Buvo nustatyta, kad linkomicino </w:t>
      </w:r>
      <w:r w:rsidR="00CD0D3B">
        <w:rPr>
          <w:rFonts w:ascii="Times New Roman" w:eastAsia="Times New Roman" w:hAnsi="Times New Roman"/>
          <w:lang w:eastAsia="lt-LT"/>
        </w:rPr>
        <w:t>patenka</w:t>
      </w:r>
      <w:r w:rsidR="00CD0D3B" w:rsidRPr="007A4754">
        <w:rPr>
          <w:rFonts w:ascii="Times New Roman" w:eastAsia="Times New Roman" w:hAnsi="Times New Roman"/>
          <w:lang w:eastAsia="lt-LT"/>
        </w:rPr>
        <w:t xml:space="preserve"> </w:t>
      </w:r>
      <w:r w:rsidRPr="007A4754">
        <w:rPr>
          <w:rFonts w:ascii="Times New Roman" w:eastAsia="Times New Roman" w:hAnsi="Times New Roman"/>
          <w:lang w:eastAsia="lt-LT"/>
        </w:rPr>
        <w:t>į motinos pieną ir jame atsiranda 0,5</w:t>
      </w:r>
      <w:r w:rsidRPr="007A4754">
        <w:rPr>
          <w:rFonts w:ascii="Times New Roman" w:eastAsia="Times New Roman" w:hAnsi="Times New Roman"/>
          <w:lang w:eastAsia="lt-LT"/>
        </w:rPr>
        <w:noBreakHyphen/>
        <w:t>2,4 mikrogramų/ml koncentracija. LINCOCIN žindymo laikotarpiu vartoti negalima (žr. 4.3 skyrių).</w:t>
      </w:r>
    </w:p>
    <w:p w14:paraId="43B75179" w14:textId="77777777" w:rsidR="007A4754" w:rsidRPr="007A4754" w:rsidRDefault="007A4754" w:rsidP="007A4754">
      <w:pPr>
        <w:spacing w:after="0" w:line="240" w:lineRule="auto"/>
        <w:rPr>
          <w:rFonts w:ascii="Times New Roman" w:eastAsia="Times New Roman" w:hAnsi="Times New Roman"/>
          <w:lang w:eastAsia="lt-LT"/>
        </w:rPr>
      </w:pPr>
    </w:p>
    <w:p w14:paraId="6ABD6FD6"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4.7</w:t>
      </w:r>
      <w:r w:rsidRPr="007A4754">
        <w:rPr>
          <w:rFonts w:ascii="Times New Roman" w:eastAsia="Times New Roman" w:hAnsi="Times New Roman"/>
          <w:b/>
          <w:lang w:eastAsia="lt-LT"/>
        </w:rPr>
        <w:tab/>
        <w:t>Poveikis gebėjimui vairuoti ir valdyti mechanizmus</w:t>
      </w:r>
    </w:p>
    <w:p w14:paraId="00785FA1" w14:textId="77777777" w:rsidR="007A4754" w:rsidRPr="007A4754" w:rsidRDefault="007A4754" w:rsidP="007A4754">
      <w:pPr>
        <w:spacing w:after="0" w:line="240" w:lineRule="auto"/>
        <w:rPr>
          <w:rFonts w:ascii="Times New Roman" w:eastAsia="Times New Roman" w:hAnsi="Times New Roman"/>
          <w:lang w:eastAsia="lt-LT"/>
        </w:rPr>
      </w:pPr>
    </w:p>
    <w:p w14:paraId="24F952C5"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Poveikio gebėjimui vairuoti ir valdyti mechanizmus tyrimų neatlikta.</w:t>
      </w:r>
    </w:p>
    <w:p w14:paraId="0BE91AA6" w14:textId="77777777" w:rsidR="007A4754" w:rsidRPr="007A4754" w:rsidRDefault="007A4754" w:rsidP="007A4754">
      <w:pPr>
        <w:spacing w:after="0" w:line="240" w:lineRule="auto"/>
        <w:rPr>
          <w:rFonts w:ascii="Times New Roman" w:eastAsia="Times New Roman" w:hAnsi="Times New Roman"/>
          <w:lang w:eastAsia="lt-LT"/>
        </w:rPr>
      </w:pPr>
    </w:p>
    <w:p w14:paraId="08B0116F"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4.8</w:t>
      </w:r>
      <w:r w:rsidRPr="007A4754">
        <w:rPr>
          <w:rFonts w:ascii="Times New Roman" w:eastAsia="Times New Roman" w:hAnsi="Times New Roman"/>
          <w:b/>
          <w:lang w:eastAsia="lt-LT"/>
        </w:rPr>
        <w:tab/>
        <w:t>Nepageidaujamas poveikis</w:t>
      </w:r>
    </w:p>
    <w:p w14:paraId="65999737" w14:textId="77777777" w:rsidR="007A4754" w:rsidRPr="007A4754" w:rsidRDefault="007A4754" w:rsidP="007A4754">
      <w:pPr>
        <w:spacing w:after="0" w:line="240" w:lineRule="auto"/>
        <w:rPr>
          <w:rFonts w:ascii="Times New Roman" w:eastAsia="Times New Roman" w:hAnsi="Times New Roman"/>
          <w:lang w:eastAsia="lt-LT"/>
        </w:rPr>
      </w:pPr>
    </w:p>
    <w:p w14:paraId="504B10E7"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6AD45012" w14:textId="77777777" w:rsidR="007A4754" w:rsidRPr="007A4754" w:rsidRDefault="007A4754" w:rsidP="007A4754">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1676"/>
        <w:gridCol w:w="4655"/>
      </w:tblGrid>
      <w:tr w:rsidR="007A4754" w:rsidRPr="003055F5" w14:paraId="17C89DCE" w14:textId="77777777" w:rsidTr="004E1DCE">
        <w:tc>
          <w:tcPr>
            <w:tcW w:w="2802" w:type="dxa"/>
          </w:tcPr>
          <w:p w14:paraId="6E10C0CA" w14:textId="77777777" w:rsidR="007A4754" w:rsidRPr="007A4754" w:rsidRDefault="007A4754" w:rsidP="007A4754">
            <w:pPr>
              <w:tabs>
                <w:tab w:val="left" w:pos="567"/>
              </w:tabs>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Organų sistemų klasė</w:t>
            </w:r>
          </w:p>
        </w:tc>
        <w:tc>
          <w:tcPr>
            <w:tcW w:w="1701" w:type="dxa"/>
          </w:tcPr>
          <w:p w14:paraId="13C10823" w14:textId="77777777" w:rsidR="007A4754" w:rsidRPr="007A4754" w:rsidRDefault="007A4754" w:rsidP="007A4754">
            <w:pPr>
              <w:tabs>
                <w:tab w:val="left" w:pos="567"/>
              </w:tabs>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Dažnis</w:t>
            </w:r>
          </w:p>
        </w:tc>
        <w:tc>
          <w:tcPr>
            <w:tcW w:w="4783" w:type="dxa"/>
          </w:tcPr>
          <w:p w14:paraId="6F61D8D7" w14:textId="77777777" w:rsidR="007A4754" w:rsidRPr="007A4754" w:rsidRDefault="007A4754" w:rsidP="007A4754">
            <w:pPr>
              <w:tabs>
                <w:tab w:val="left" w:pos="567"/>
              </w:tabs>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Nepageidaujamas poveikis</w:t>
            </w:r>
          </w:p>
        </w:tc>
      </w:tr>
      <w:tr w:rsidR="007A4754" w:rsidRPr="003055F5" w14:paraId="7E4C3C0C" w14:textId="77777777" w:rsidTr="004E1DCE">
        <w:tc>
          <w:tcPr>
            <w:tcW w:w="2802" w:type="dxa"/>
            <w:vMerge w:val="restart"/>
          </w:tcPr>
          <w:p w14:paraId="065A9852"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Infekcijos ir infestacijos</w:t>
            </w:r>
          </w:p>
        </w:tc>
        <w:tc>
          <w:tcPr>
            <w:tcW w:w="1701" w:type="dxa"/>
          </w:tcPr>
          <w:p w14:paraId="5C9222E8"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Nedažnas</w:t>
            </w:r>
          </w:p>
        </w:tc>
        <w:tc>
          <w:tcPr>
            <w:tcW w:w="4783" w:type="dxa"/>
          </w:tcPr>
          <w:p w14:paraId="6D52030F"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Makšties infekcija.</w:t>
            </w:r>
          </w:p>
        </w:tc>
      </w:tr>
      <w:tr w:rsidR="007A4754" w:rsidRPr="003055F5" w14:paraId="011FFFF0" w14:textId="77777777" w:rsidTr="004E1DCE">
        <w:tc>
          <w:tcPr>
            <w:tcW w:w="2802" w:type="dxa"/>
            <w:vMerge/>
          </w:tcPr>
          <w:p w14:paraId="4DA8A440"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p>
        </w:tc>
        <w:tc>
          <w:tcPr>
            <w:tcW w:w="1701" w:type="dxa"/>
          </w:tcPr>
          <w:p w14:paraId="59B209E2"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Dažnis nežinomas</w:t>
            </w:r>
          </w:p>
        </w:tc>
        <w:tc>
          <w:tcPr>
            <w:tcW w:w="4783" w:type="dxa"/>
          </w:tcPr>
          <w:p w14:paraId="1E320CC1"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Pseudomembraninis kolitas, </w:t>
            </w:r>
            <w:r w:rsidRPr="007A4754">
              <w:rPr>
                <w:rFonts w:ascii="Times New Roman" w:eastAsia="Times New Roman" w:hAnsi="Times New Roman"/>
                <w:i/>
                <w:lang w:eastAsia="lt-LT"/>
              </w:rPr>
              <w:t>Clostridium difficile</w:t>
            </w:r>
            <w:r w:rsidRPr="007A4754">
              <w:rPr>
                <w:rFonts w:ascii="Times New Roman" w:eastAsia="Times New Roman" w:hAnsi="Times New Roman"/>
                <w:lang w:eastAsia="lt-LT"/>
              </w:rPr>
              <w:t xml:space="preserve"> kolitas.</w:t>
            </w:r>
          </w:p>
        </w:tc>
      </w:tr>
      <w:tr w:rsidR="007A4754" w:rsidRPr="003055F5" w14:paraId="0BA01584" w14:textId="77777777" w:rsidTr="004E1DCE">
        <w:trPr>
          <w:trHeight w:val="558"/>
        </w:trPr>
        <w:tc>
          <w:tcPr>
            <w:tcW w:w="2802" w:type="dxa"/>
            <w:vMerge w:val="restart"/>
          </w:tcPr>
          <w:p w14:paraId="43AA5A07"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Virškinimo trakto sutrikimai</w:t>
            </w:r>
          </w:p>
          <w:p w14:paraId="794C8F17"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p>
        </w:tc>
        <w:tc>
          <w:tcPr>
            <w:tcW w:w="1701" w:type="dxa"/>
          </w:tcPr>
          <w:p w14:paraId="091A54C7"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lastRenderedPageBreak/>
              <w:t>Dažnas</w:t>
            </w:r>
          </w:p>
        </w:tc>
        <w:tc>
          <w:tcPr>
            <w:tcW w:w="4783" w:type="dxa"/>
          </w:tcPr>
          <w:p w14:paraId="52330DAA"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Viduriavimas, pykinimas, vėmimas.</w:t>
            </w:r>
          </w:p>
        </w:tc>
      </w:tr>
      <w:tr w:rsidR="007A4754" w:rsidRPr="003055F5" w14:paraId="4F744385" w14:textId="77777777" w:rsidTr="004E1DCE">
        <w:trPr>
          <w:trHeight w:val="558"/>
        </w:trPr>
        <w:tc>
          <w:tcPr>
            <w:tcW w:w="2802" w:type="dxa"/>
            <w:vMerge/>
          </w:tcPr>
          <w:p w14:paraId="17662BDE"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p>
        </w:tc>
        <w:tc>
          <w:tcPr>
            <w:tcW w:w="1701" w:type="dxa"/>
          </w:tcPr>
          <w:p w14:paraId="45AD9EFE"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Dažnis nežinomas</w:t>
            </w:r>
          </w:p>
        </w:tc>
        <w:tc>
          <w:tcPr>
            <w:tcW w:w="4783" w:type="dxa"/>
          </w:tcPr>
          <w:p w14:paraId="30B94AB8"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Ezofagitas, pilvo diskomfortas.</w:t>
            </w:r>
          </w:p>
        </w:tc>
      </w:tr>
      <w:tr w:rsidR="007A4754" w:rsidRPr="003055F5" w14:paraId="03B39A98" w14:textId="77777777" w:rsidTr="004E1DCE">
        <w:trPr>
          <w:trHeight w:val="558"/>
        </w:trPr>
        <w:tc>
          <w:tcPr>
            <w:tcW w:w="2802" w:type="dxa"/>
          </w:tcPr>
          <w:p w14:paraId="3A4F1484" w14:textId="77777777" w:rsidR="007A4754" w:rsidRPr="007A4754" w:rsidRDefault="007A4754" w:rsidP="007A4754">
            <w:pPr>
              <w:tabs>
                <w:tab w:val="left" w:pos="567"/>
              </w:tabs>
              <w:spacing w:after="0" w:line="240" w:lineRule="auto"/>
              <w:rPr>
                <w:rFonts w:ascii="Times New Roman" w:eastAsia="Times New Roman" w:hAnsi="Times New Roman"/>
                <w:noProof/>
                <w:lang w:eastAsia="lt-LT"/>
              </w:rPr>
            </w:pPr>
            <w:r w:rsidRPr="007A4754">
              <w:rPr>
                <w:rFonts w:ascii="Times New Roman" w:eastAsia="Times New Roman" w:hAnsi="Times New Roman"/>
                <w:noProof/>
                <w:lang w:eastAsia="lt-LT"/>
              </w:rPr>
              <w:t>Kraujo ir limfinės sistemos sutrikimai</w:t>
            </w:r>
          </w:p>
        </w:tc>
        <w:tc>
          <w:tcPr>
            <w:tcW w:w="1701" w:type="dxa"/>
          </w:tcPr>
          <w:p w14:paraId="06D2E592"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Dažnis nežinomas</w:t>
            </w:r>
          </w:p>
        </w:tc>
        <w:tc>
          <w:tcPr>
            <w:tcW w:w="4783" w:type="dxa"/>
          </w:tcPr>
          <w:p w14:paraId="63BDCECE"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Pancitopenija, agranulocitozė, aplazinė anemija, neutropenija, leukopenija, trombocitopeninė purpura.</w:t>
            </w:r>
          </w:p>
        </w:tc>
      </w:tr>
      <w:tr w:rsidR="007A4754" w:rsidRPr="003055F5" w14:paraId="6659289B" w14:textId="77777777" w:rsidTr="004E1DCE">
        <w:trPr>
          <w:trHeight w:val="558"/>
        </w:trPr>
        <w:tc>
          <w:tcPr>
            <w:tcW w:w="2802" w:type="dxa"/>
          </w:tcPr>
          <w:p w14:paraId="1C3E5FF6" w14:textId="77777777" w:rsidR="007A4754" w:rsidRPr="007A4754" w:rsidRDefault="007A4754" w:rsidP="007A4754">
            <w:pPr>
              <w:tabs>
                <w:tab w:val="left" w:pos="567"/>
              </w:tabs>
              <w:spacing w:after="0" w:line="240" w:lineRule="auto"/>
              <w:rPr>
                <w:rFonts w:ascii="Times New Roman" w:eastAsia="Times New Roman" w:hAnsi="Times New Roman"/>
                <w:noProof/>
                <w:lang w:eastAsia="lt-LT"/>
              </w:rPr>
            </w:pPr>
            <w:r w:rsidRPr="007A4754">
              <w:rPr>
                <w:rFonts w:ascii="Times New Roman" w:eastAsia="Times New Roman" w:hAnsi="Times New Roman"/>
                <w:lang w:eastAsia="lt-LT"/>
              </w:rPr>
              <w:t>Imuninės sistemos sutrikimai</w:t>
            </w:r>
          </w:p>
        </w:tc>
        <w:tc>
          <w:tcPr>
            <w:tcW w:w="1701" w:type="dxa"/>
          </w:tcPr>
          <w:p w14:paraId="1FF41053"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Dažnis nežinomas</w:t>
            </w:r>
          </w:p>
        </w:tc>
        <w:tc>
          <w:tcPr>
            <w:tcW w:w="4783" w:type="dxa"/>
          </w:tcPr>
          <w:p w14:paraId="7122FD37"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Anafilaksinė reakcija, angioneurozinė edema ir seruminė liga.</w:t>
            </w:r>
          </w:p>
        </w:tc>
      </w:tr>
      <w:tr w:rsidR="007A4754" w:rsidRPr="003055F5" w14:paraId="1476657B" w14:textId="77777777" w:rsidTr="004E1DCE">
        <w:trPr>
          <w:trHeight w:val="558"/>
        </w:trPr>
        <w:tc>
          <w:tcPr>
            <w:tcW w:w="2802" w:type="dxa"/>
            <w:vMerge w:val="restart"/>
          </w:tcPr>
          <w:p w14:paraId="0577A571" w14:textId="77777777" w:rsidR="007A4754" w:rsidRPr="007A4754" w:rsidRDefault="007A4754" w:rsidP="007A4754">
            <w:pPr>
              <w:tabs>
                <w:tab w:val="left" w:pos="567"/>
              </w:tabs>
              <w:spacing w:after="0" w:line="240" w:lineRule="auto"/>
              <w:rPr>
                <w:rFonts w:ascii="Times New Roman" w:eastAsia="Times New Roman" w:hAnsi="Times New Roman"/>
                <w:noProof/>
                <w:lang w:eastAsia="lt-LT"/>
              </w:rPr>
            </w:pPr>
            <w:r w:rsidRPr="007A4754">
              <w:rPr>
                <w:rFonts w:ascii="Times New Roman" w:eastAsia="Times New Roman" w:hAnsi="Times New Roman"/>
                <w:noProof/>
                <w:lang w:eastAsia="lt-LT"/>
              </w:rPr>
              <w:t>Odos ir poodinio audinio sutrikimai</w:t>
            </w:r>
          </w:p>
          <w:p w14:paraId="5A129F70" w14:textId="77777777" w:rsidR="007A4754" w:rsidRPr="007A4754" w:rsidRDefault="007A4754" w:rsidP="007A4754">
            <w:pPr>
              <w:tabs>
                <w:tab w:val="left" w:pos="567"/>
              </w:tabs>
              <w:spacing w:after="0" w:line="240" w:lineRule="auto"/>
              <w:rPr>
                <w:rFonts w:ascii="Times New Roman" w:eastAsia="Times New Roman" w:hAnsi="Times New Roman"/>
                <w:noProof/>
                <w:lang w:eastAsia="lt-LT"/>
              </w:rPr>
            </w:pPr>
          </w:p>
        </w:tc>
        <w:tc>
          <w:tcPr>
            <w:tcW w:w="1701" w:type="dxa"/>
          </w:tcPr>
          <w:p w14:paraId="177B7F28"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Nedažnas</w:t>
            </w:r>
          </w:p>
        </w:tc>
        <w:tc>
          <w:tcPr>
            <w:tcW w:w="4783" w:type="dxa"/>
          </w:tcPr>
          <w:p w14:paraId="77C9D17B"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Odos išbėrimas, dilgėlinė.</w:t>
            </w:r>
          </w:p>
        </w:tc>
      </w:tr>
      <w:tr w:rsidR="007A4754" w:rsidRPr="003055F5" w14:paraId="7D85A774" w14:textId="77777777" w:rsidTr="004E1DCE">
        <w:trPr>
          <w:trHeight w:val="558"/>
        </w:trPr>
        <w:tc>
          <w:tcPr>
            <w:tcW w:w="2802" w:type="dxa"/>
            <w:vMerge/>
          </w:tcPr>
          <w:p w14:paraId="1D1FD4A9"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p>
        </w:tc>
        <w:tc>
          <w:tcPr>
            <w:tcW w:w="1701" w:type="dxa"/>
          </w:tcPr>
          <w:p w14:paraId="692E1AFA"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Retas</w:t>
            </w:r>
          </w:p>
        </w:tc>
        <w:tc>
          <w:tcPr>
            <w:tcW w:w="4783" w:type="dxa"/>
          </w:tcPr>
          <w:p w14:paraId="28CDE2E1"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Niež</w:t>
            </w:r>
            <w:r w:rsidR="00195BE9">
              <w:rPr>
                <w:rFonts w:ascii="Times New Roman" w:eastAsia="Times New Roman" w:hAnsi="Times New Roman"/>
                <w:lang w:eastAsia="lt-LT"/>
              </w:rPr>
              <w:t>uly</w:t>
            </w:r>
            <w:r w:rsidRPr="007A4754">
              <w:rPr>
                <w:rFonts w:ascii="Times New Roman" w:eastAsia="Times New Roman" w:hAnsi="Times New Roman"/>
                <w:lang w:eastAsia="lt-LT"/>
              </w:rPr>
              <w:t>s.</w:t>
            </w:r>
          </w:p>
        </w:tc>
      </w:tr>
      <w:tr w:rsidR="007A4754" w:rsidRPr="003055F5" w14:paraId="00B61320" w14:textId="77777777" w:rsidTr="004E1DCE">
        <w:trPr>
          <w:trHeight w:val="558"/>
        </w:trPr>
        <w:tc>
          <w:tcPr>
            <w:tcW w:w="2802" w:type="dxa"/>
            <w:vMerge/>
          </w:tcPr>
          <w:p w14:paraId="0B76058E"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p>
        </w:tc>
        <w:tc>
          <w:tcPr>
            <w:tcW w:w="1701" w:type="dxa"/>
          </w:tcPr>
          <w:p w14:paraId="49BFC82A"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Dažnis nežinomas</w:t>
            </w:r>
          </w:p>
        </w:tc>
        <w:tc>
          <w:tcPr>
            <w:tcW w:w="4783" w:type="dxa"/>
          </w:tcPr>
          <w:p w14:paraId="5D6EDA35" w14:textId="77777777" w:rsidR="007A4754" w:rsidRPr="007A4754" w:rsidDel="00E70411" w:rsidRDefault="00BE3D6A" w:rsidP="007A4754">
            <w:pPr>
              <w:tabs>
                <w:tab w:val="left" w:pos="567"/>
              </w:tabs>
              <w:spacing w:after="0" w:line="240" w:lineRule="auto"/>
              <w:rPr>
                <w:rFonts w:ascii="Times New Roman" w:eastAsia="Times New Roman" w:hAnsi="Times New Roman"/>
                <w:lang w:eastAsia="lt-LT"/>
              </w:rPr>
            </w:pPr>
            <w:r w:rsidRPr="00BE3D6A">
              <w:rPr>
                <w:rFonts w:ascii="Times New Roman" w:hAnsi="Times New Roman"/>
                <w:lang w:eastAsia="lt-LT"/>
              </w:rPr>
              <w:t xml:space="preserve">Toksinė epidermio nekrolizė, </w:t>
            </w:r>
            <w:r w:rsidR="007A4754" w:rsidRPr="00BE3D6A">
              <w:rPr>
                <w:rFonts w:ascii="Times New Roman" w:eastAsia="Times New Roman" w:hAnsi="Times New Roman"/>
                <w:lang w:eastAsia="lt-LT"/>
              </w:rPr>
              <w:t>Stiven</w:t>
            </w:r>
            <w:r w:rsidR="00D03EE1" w:rsidRPr="00BE3D6A">
              <w:rPr>
                <w:rFonts w:ascii="Times New Roman" w:eastAsia="Times New Roman" w:hAnsi="Times New Roman"/>
                <w:lang w:eastAsia="lt-LT"/>
              </w:rPr>
              <w:t>s</w:t>
            </w:r>
            <w:r w:rsidR="007A4754" w:rsidRPr="00BE3D6A">
              <w:rPr>
                <w:rFonts w:ascii="Times New Roman" w:eastAsia="Times New Roman" w:hAnsi="Times New Roman"/>
                <w:lang w:eastAsia="lt-LT"/>
              </w:rPr>
              <w:t xml:space="preserve">o ir Džonsono sindromas, </w:t>
            </w:r>
            <w:r w:rsidRPr="00BE3D6A">
              <w:rPr>
                <w:rFonts w:ascii="Times New Roman" w:hAnsi="Times New Roman"/>
                <w:lang w:eastAsia="lt-LT"/>
              </w:rPr>
              <w:t xml:space="preserve">ūminė išplitusi egzanteminė pustuliozė, </w:t>
            </w:r>
            <w:r w:rsidR="007A4754" w:rsidRPr="00BE3D6A">
              <w:rPr>
                <w:rFonts w:ascii="Times New Roman" w:eastAsia="Times New Roman" w:hAnsi="Times New Roman"/>
                <w:lang w:eastAsia="lt-LT"/>
              </w:rPr>
              <w:t>dermatitas su</w:t>
            </w:r>
            <w:r w:rsidR="007A4754" w:rsidRPr="007A4754">
              <w:rPr>
                <w:rFonts w:ascii="Times New Roman" w:eastAsia="Times New Roman" w:hAnsi="Times New Roman"/>
                <w:lang w:eastAsia="lt-LT"/>
              </w:rPr>
              <w:t xml:space="preserve"> pūslelėmis ir pūslėmis, eksfoliacinis dermatitas, daugiaformė eritema.</w:t>
            </w:r>
          </w:p>
        </w:tc>
      </w:tr>
      <w:tr w:rsidR="007A4754" w:rsidRPr="003055F5" w14:paraId="7B2BB9FC" w14:textId="77777777" w:rsidTr="004E1DCE">
        <w:trPr>
          <w:trHeight w:val="558"/>
        </w:trPr>
        <w:tc>
          <w:tcPr>
            <w:tcW w:w="2802" w:type="dxa"/>
          </w:tcPr>
          <w:p w14:paraId="64086D5E"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noProof/>
                <w:lang w:eastAsia="lt-LT"/>
              </w:rPr>
              <w:t>Kepenų, tulžies pūslės ir latakų sutrikimai</w:t>
            </w:r>
          </w:p>
        </w:tc>
        <w:tc>
          <w:tcPr>
            <w:tcW w:w="1701" w:type="dxa"/>
          </w:tcPr>
          <w:p w14:paraId="32589893"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Dažnis nežinomas</w:t>
            </w:r>
          </w:p>
        </w:tc>
        <w:tc>
          <w:tcPr>
            <w:tcW w:w="4783" w:type="dxa"/>
          </w:tcPr>
          <w:p w14:paraId="0BE21426" w14:textId="77777777" w:rsidR="007A4754" w:rsidRPr="007A4754" w:rsidRDefault="007A4754" w:rsidP="007A4754">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Gelta ir kepenų funkcijos tyrimų rodmenų pakitimai.</w:t>
            </w:r>
          </w:p>
        </w:tc>
      </w:tr>
    </w:tbl>
    <w:p w14:paraId="578B03FD" w14:textId="77777777" w:rsidR="007A4754" w:rsidRPr="007A4754" w:rsidRDefault="007A4754" w:rsidP="007A4754">
      <w:pPr>
        <w:spacing w:after="0" w:line="240" w:lineRule="auto"/>
        <w:rPr>
          <w:rFonts w:ascii="Times New Roman" w:eastAsia="Times New Roman" w:hAnsi="Times New Roman"/>
          <w:lang w:eastAsia="lt-LT"/>
        </w:rPr>
      </w:pPr>
    </w:p>
    <w:p w14:paraId="0B24DC1A" w14:textId="77777777" w:rsidR="007A4754" w:rsidRPr="007A4754" w:rsidRDefault="007A4754" w:rsidP="007A4754">
      <w:pPr>
        <w:autoSpaceDE w:val="0"/>
        <w:autoSpaceDN w:val="0"/>
        <w:adjustRightInd w:val="0"/>
        <w:spacing w:after="0" w:line="240" w:lineRule="auto"/>
        <w:rPr>
          <w:rFonts w:ascii="Times New Roman" w:eastAsia="Times New Roman" w:hAnsi="Times New Roman"/>
          <w:u w:val="single"/>
          <w:lang w:eastAsia="lt-LT"/>
        </w:rPr>
      </w:pPr>
      <w:r w:rsidRPr="007A4754">
        <w:rPr>
          <w:rFonts w:ascii="Times New Roman" w:eastAsia="Times New Roman" w:hAnsi="Times New Roman"/>
          <w:noProof/>
          <w:u w:val="single"/>
          <w:lang w:eastAsia="lt-LT"/>
        </w:rPr>
        <w:t>Pranešimas apie įtariamas nepageidaujamas reakcijas</w:t>
      </w:r>
    </w:p>
    <w:p w14:paraId="01777FA9" w14:textId="188E69B0" w:rsidR="007A4754" w:rsidRDefault="007A4754" w:rsidP="007D480F">
      <w:pPr>
        <w:autoSpaceDE w:val="0"/>
        <w:autoSpaceDN w:val="0"/>
        <w:adjustRightInd w:val="0"/>
        <w:spacing w:after="0" w:line="240" w:lineRule="auto"/>
        <w:jc w:val="both"/>
        <w:rPr>
          <w:rFonts w:ascii="Times New Roman" w:eastAsia="Times New Roman" w:hAnsi="Times New Roman"/>
          <w:lang w:eastAsia="lt-LT"/>
        </w:rPr>
      </w:pPr>
      <w:r w:rsidRPr="007A4754">
        <w:rPr>
          <w:rFonts w:ascii="Times New Roman" w:eastAsia="Times New Roman" w:hAnsi="Times New Roman"/>
          <w:noProof/>
          <w:szCs w:val="24"/>
          <w:lang w:eastAsia="lt-LT"/>
        </w:rPr>
        <w:t>Svarbu pranešti apie įtariamas nepageidaujamas reakcijas, pastebėtas po vaistinio preparato registracijos, nes tai leidžia nuolat stebėti vaistinio preparato naudos ir rizikos santykį.</w:t>
      </w:r>
      <w:r w:rsidRPr="007A4754">
        <w:rPr>
          <w:rFonts w:ascii="Times New Roman" w:eastAsia="Times New Roman" w:hAnsi="Times New Roman"/>
          <w:szCs w:val="24"/>
          <w:lang w:eastAsia="lt-LT"/>
        </w:rPr>
        <w:t xml:space="preserve"> </w:t>
      </w:r>
      <w:r w:rsidR="007D480F" w:rsidRPr="007D480F">
        <w:rPr>
          <w:rFonts w:ascii="Times New Roman" w:eastAsia="Times New Roman" w:hAnsi="Times New Roman"/>
          <w:noProof/>
          <w:szCs w:val="24"/>
          <w:lang w:eastAsia="lt-LT"/>
        </w:rPr>
        <w:t>Sveikatos priežiūros ar farmacijos specialistai turi pranešti apie bet kokias įtariamas nepageidaujamas reakcijas, tiesiogiai užpildę pranešimo formą internetu Tarnybos Vaistinių preparatų informacinėje sistemoje</w:t>
      </w:r>
      <w:r w:rsidR="00D40D1E">
        <w:rPr>
          <w:rFonts w:ascii="Times New Roman" w:eastAsia="Times New Roman" w:hAnsi="Times New Roman"/>
          <w:noProof/>
          <w:szCs w:val="24"/>
          <w:lang w:eastAsia="lt-LT"/>
        </w:rPr>
        <w:t xml:space="preserve"> </w:t>
      </w:r>
      <w:hyperlink r:id="rId10" w:history="1">
        <w:r w:rsidR="00D40D1E" w:rsidRPr="00A147E7">
          <w:rPr>
            <w:rFonts w:ascii="Times New Roman" w:hAnsi="Times New Roman"/>
            <w:noProof/>
            <w:snapToGrid w:val="0"/>
            <w:color w:val="0000FF"/>
            <w:szCs w:val="24"/>
            <w:u w:val="single"/>
          </w:rPr>
          <w:t>https://vapris.vvkt.lt/vvkt-web/public/nrvSpecialist</w:t>
        </w:r>
      </w:hyperlink>
      <w:r w:rsidR="007D480F" w:rsidRPr="007D480F">
        <w:rPr>
          <w:rFonts w:ascii="Times New Roman" w:eastAsia="Times New Roman" w:hAnsi="Times New Roman"/>
          <w:noProof/>
          <w:szCs w:val="24"/>
          <w:lang w:eastAsia="lt-LT"/>
        </w:rPr>
        <w:t xml:space="preserve"> arba užpildę Sveikatos priežiūros ar farmacijos specialisto pranešimo apie įtariamą nepageidaujamą reakciją (ĮNR) formą, kuri skelbiama</w:t>
      </w:r>
      <w:r w:rsidR="00D40D1E">
        <w:rPr>
          <w:rFonts w:ascii="Times New Roman" w:eastAsia="Times New Roman" w:hAnsi="Times New Roman"/>
          <w:noProof/>
          <w:szCs w:val="24"/>
          <w:lang w:eastAsia="lt-LT"/>
        </w:rPr>
        <w:t xml:space="preserve"> </w:t>
      </w:r>
      <w:hyperlink r:id="rId11" w:history="1">
        <w:r w:rsidR="00D40D1E" w:rsidRPr="00A147E7">
          <w:rPr>
            <w:rFonts w:ascii="Times New Roman" w:hAnsi="Times New Roman"/>
            <w:noProof/>
            <w:snapToGrid w:val="0"/>
            <w:color w:val="0000FF"/>
            <w:szCs w:val="24"/>
            <w:u w:val="single"/>
          </w:rPr>
          <w:t>https://www.vvkt.lt/index.php?1399030386</w:t>
        </w:r>
      </w:hyperlink>
      <w:r w:rsidR="007D480F" w:rsidRPr="007D480F">
        <w:rPr>
          <w:rFonts w:ascii="Times New Roman" w:eastAsia="Times New Roman" w:hAnsi="Times New Roman"/>
          <w:noProof/>
          <w:szCs w:val="24"/>
          <w:lang w:eastAsia="lt-LT"/>
        </w:rPr>
        <w:t>, ir atsiųsti elektroniniu paštu (adresu NepageidaujamaR@vvkt.lt).</w:t>
      </w:r>
    </w:p>
    <w:p w14:paraId="131EBFC5" w14:textId="77777777" w:rsidR="0093684C" w:rsidRPr="007A4754" w:rsidRDefault="0093684C" w:rsidP="007D480F">
      <w:pPr>
        <w:autoSpaceDE w:val="0"/>
        <w:autoSpaceDN w:val="0"/>
        <w:adjustRightInd w:val="0"/>
        <w:spacing w:after="0" w:line="240" w:lineRule="auto"/>
        <w:jc w:val="both"/>
        <w:rPr>
          <w:rFonts w:ascii="Times New Roman" w:eastAsia="Times New Roman" w:hAnsi="Times New Roman"/>
          <w:lang w:eastAsia="lt-LT"/>
        </w:rPr>
      </w:pPr>
    </w:p>
    <w:p w14:paraId="60692500"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4.9</w:t>
      </w:r>
      <w:r w:rsidRPr="007A4754">
        <w:rPr>
          <w:rFonts w:ascii="Times New Roman" w:eastAsia="Times New Roman" w:hAnsi="Times New Roman"/>
          <w:b/>
          <w:lang w:eastAsia="lt-LT"/>
        </w:rPr>
        <w:tab/>
        <w:t>Perdozavimas</w:t>
      </w:r>
    </w:p>
    <w:p w14:paraId="3CBD4A17" w14:textId="77777777" w:rsidR="007A4754" w:rsidRPr="007A4754" w:rsidRDefault="007A4754" w:rsidP="007A4754">
      <w:pPr>
        <w:spacing w:after="0" w:line="240" w:lineRule="auto"/>
        <w:rPr>
          <w:rFonts w:ascii="Times New Roman" w:eastAsia="Times New Roman" w:hAnsi="Times New Roman"/>
          <w:lang w:eastAsia="lt-LT"/>
        </w:rPr>
      </w:pPr>
    </w:p>
    <w:p w14:paraId="44D03889"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Hemodializė ir peritoninė dializė yra neefektyvios, norint greitai pašalinti linkomiciną iš kraujo.</w:t>
      </w:r>
    </w:p>
    <w:p w14:paraId="0315B3FE" w14:textId="77777777" w:rsidR="007A4754" w:rsidRPr="007A4754" w:rsidRDefault="007A4754" w:rsidP="007A4754">
      <w:pPr>
        <w:spacing w:after="0" w:line="240" w:lineRule="auto"/>
        <w:rPr>
          <w:rFonts w:ascii="Times New Roman" w:eastAsia="Times New Roman" w:hAnsi="Times New Roman"/>
          <w:lang w:eastAsia="lt-LT"/>
        </w:rPr>
      </w:pPr>
    </w:p>
    <w:p w14:paraId="72A6D10A" w14:textId="77777777" w:rsidR="007A4754" w:rsidRPr="007A4754" w:rsidRDefault="007A4754" w:rsidP="007A4754">
      <w:pPr>
        <w:spacing w:after="0" w:line="240" w:lineRule="auto"/>
        <w:rPr>
          <w:rFonts w:ascii="Times New Roman" w:eastAsia="Times New Roman" w:hAnsi="Times New Roman"/>
          <w:lang w:eastAsia="lt-LT"/>
        </w:rPr>
      </w:pPr>
    </w:p>
    <w:p w14:paraId="04AE6E91"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5.</w:t>
      </w:r>
      <w:r w:rsidRPr="007A4754">
        <w:rPr>
          <w:rFonts w:ascii="Times New Roman" w:eastAsia="Times New Roman" w:hAnsi="Times New Roman"/>
          <w:b/>
          <w:lang w:eastAsia="lt-LT"/>
        </w:rPr>
        <w:tab/>
        <w:t>FARMAKOLOGINĖS savybės</w:t>
      </w:r>
    </w:p>
    <w:p w14:paraId="32D45385" w14:textId="77777777" w:rsidR="007A4754" w:rsidRPr="007A4754" w:rsidRDefault="007A4754" w:rsidP="007A4754">
      <w:pPr>
        <w:spacing w:after="0" w:line="240" w:lineRule="auto"/>
        <w:rPr>
          <w:rFonts w:ascii="Times New Roman" w:eastAsia="Times New Roman" w:hAnsi="Times New Roman"/>
          <w:lang w:eastAsia="lt-LT"/>
        </w:rPr>
      </w:pPr>
    </w:p>
    <w:p w14:paraId="1694DA8E"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5.1</w:t>
      </w:r>
      <w:r w:rsidRPr="007A4754">
        <w:rPr>
          <w:rFonts w:ascii="Times New Roman" w:eastAsia="Times New Roman" w:hAnsi="Times New Roman"/>
          <w:b/>
          <w:lang w:eastAsia="lt-LT"/>
        </w:rPr>
        <w:tab/>
        <w:t>Farmakodinaminės savybės</w:t>
      </w:r>
    </w:p>
    <w:p w14:paraId="679126C4" w14:textId="77777777" w:rsidR="007A4754" w:rsidRPr="007A4754" w:rsidRDefault="007A4754" w:rsidP="007A4754">
      <w:pPr>
        <w:spacing w:after="0" w:line="240" w:lineRule="auto"/>
        <w:rPr>
          <w:rFonts w:ascii="Times New Roman" w:eastAsia="Times New Roman" w:hAnsi="Times New Roman"/>
          <w:lang w:eastAsia="lt-LT"/>
        </w:rPr>
      </w:pPr>
    </w:p>
    <w:p w14:paraId="46891B59"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Farmakoterapinė grupė – linkozamidų grupės antibiotikas, ATC kodas – J01FF02.</w:t>
      </w:r>
    </w:p>
    <w:p w14:paraId="14EAFFA0" w14:textId="77777777" w:rsidR="009657C7" w:rsidRPr="009657C7" w:rsidRDefault="009657C7" w:rsidP="009657C7">
      <w:pPr>
        <w:spacing w:after="0" w:line="240" w:lineRule="auto"/>
        <w:rPr>
          <w:rFonts w:ascii="Times New Roman" w:eastAsia="Times New Roman" w:hAnsi="Times New Roman"/>
          <w:lang w:eastAsia="lt-LT"/>
        </w:rPr>
      </w:pPr>
    </w:p>
    <w:p w14:paraId="165D4BE2" w14:textId="77777777" w:rsidR="009657C7" w:rsidRPr="00EF5BF7" w:rsidRDefault="009657C7" w:rsidP="009657C7">
      <w:pPr>
        <w:spacing w:after="0" w:line="240" w:lineRule="auto"/>
        <w:rPr>
          <w:rFonts w:ascii="Times New Roman" w:eastAsia="Times New Roman" w:hAnsi="Times New Roman"/>
          <w:u w:val="single"/>
        </w:rPr>
      </w:pPr>
      <w:r w:rsidRPr="00EF5BF7">
        <w:rPr>
          <w:rFonts w:ascii="Times New Roman" w:eastAsia="Times New Roman" w:hAnsi="Times New Roman"/>
          <w:u w:val="single"/>
        </w:rPr>
        <w:t>Veikimo mechanizmas</w:t>
      </w:r>
    </w:p>
    <w:p w14:paraId="1434DDC5"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 xml:space="preserve">Linkomicinas yra antibiotikas, gaminamas vykstant </w:t>
      </w:r>
      <w:r w:rsidRPr="009657C7">
        <w:rPr>
          <w:rFonts w:ascii="Times New Roman" w:eastAsia="Times New Roman" w:hAnsi="Times New Roman"/>
          <w:i/>
        </w:rPr>
        <w:t>Streptomyces lincolnensis</w:t>
      </w:r>
      <w:r w:rsidRPr="009657C7">
        <w:rPr>
          <w:rFonts w:ascii="Times New Roman" w:eastAsia="Times New Roman" w:hAnsi="Times New Roman"/>
        </w:rPr>
        <w:t xml:space="preserve"> fermentacijai. Linkomicinas slopina bakterijų baltym</w:t>
      </w:r>
      <w:r w:rsidR="00B644F3">
        <w:rPr>
          <w:rFonts w:ascii="Times New Roman" w:eastAsia="Times New Roman" w:hAnsi="Times New Roman"/>
        </w:rPr>
        <w:t>ų</w:t>
      </w:r>
      <w:r w:rsidRPr="009657C7">
        <w:rPr>
          <w:rFonts w:ascii="Times New Roman" w:eastAsia="Times New Roman" w:hAnsi="Times New Roman"/>
        </w:rPr>
        <w:t xml:space="preserve"> sintezę, nes jungiasi prie bakterijos ribosomos 50S subvieneto. Linkomicinas </w:t>
      </w:r>
      <w:r w:rsidRPr="009657C7">
        <w:rPr>
          <w:rFonts w:ascii="Times New Roman" w:eastAsia="Times New Roman" w:hAnsi="Times New Roman"/>
          <w:i/>
        </w:rPr>
        <w:t>in vitro</w:t>
      </w:r>
      <w:r w:rsidRPr="009657C7">
        <w:rPr>
          <w:rFonts w:ascii="Times New Roman" w:eastAsia="Times New Roman" w:hAnsi="Times New Roman"/>
        </w:rPr>
        <w:t xml:space="preserve"> daugiausia sukelia bakteriostatinį poveikį. Nustatyta, kad antibakterinis linkomicino aktyvumas geriausiai koreliuoja su laiku, kai veikliosios medžiagos koncentracija išlieka didesnė nei infekciją sukėlusio mikroorganizmo MSK.</w:t>
      </w:r>
    </w:p>
    <w:p w14:paraId="4B2C78AD" w14:textId="77777777" w:rsidR="009657C7" w:rsidRPr="009657C7" w:rsidRDefault="009657C7" w:rsidP="009657C7">
      <w:pPr>
        <w:spacing w:after="0" w:line="240" w:lineRule="auto"/>
        <w:rPr>
          <w:rFonts w:ascii="Times New Roman" w:eastAsia="Times New Roman" w:hAnsi="Times New Roman"/>
          <w:i/>
        </w:rPr>
      </w:pPr>
    </w:p>
    <w:p w14:paraId="041E61D6" w14:textId="77777777" w:rsidR="009657C7" w:rsidRPr="00EF5BF7" w:rsidRDefault="009657C7" w:rsidP="009657C7">
      <w:pPr>
        <w:spacing w:after="0" w:line="240" w:lineRule="auto"/>
        <w:rPr>
          <w:rFonts w:ascii="Times New Roman" w:eastAsia="Times New Roman" w:hAnsi="Times New Roman"/>
          <w:u w:val="single"/>
        </w:rPr>
      </w:pPr>
      <w:r w:rsidRPr="00EF5BF7">
        <w:rPr>
          <w:rFonts w:ascii="Times New Roman" w:eastAsia="Times New Roman" w:hAnsi="Times New Roman"/>
          <w:u w:val="single"/>
        </w:rPr>
        <w:t>Atsparumo atsiradimo mechanizmas</w:t>
      </w:r>
    </w:p>
    <w:p w14:paraId="1C9C122E"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Kryžminis atsparumas tarp linkomicino ir klindamicino yra visiškas. Stafilokokų ir streptokokų atsparumas dažniausiai pasireiškia dėl specifinių nukleotidų metilinimo ribosomos 50S subvieneto 23S RNR, tai gali lemti kryžminį atsparumą makrolidams ir streptograminams B (MLS</w:t>
      </w:r>
      <w:r w:rsidRPr="009657C7">
        <w:rPr>
          <w:rFonts w:ascii="Times New Roman" w:eastAsia="Times New Roman" w:hAnsi="Times New Roman"/>
          <w:vertAlign w:val="subscript"/>
        </w:rPr>
        <w:t>B</w:t>
      </w:r>
      <w:r w:rsidRPr="009657C7">
        <w:rPr>
          <w:rFonts w:ascii="Times New Roman" w:eastAsia="Times New Roman" w:hAnsi="Times New Roman"/>
        </w:rPr>
        <w:t xml:space="preserve"> fenotipas). Išskirtos makrolidams atsparios šių mikroorganizmų padermės turi būti ištirtos naudojant D zonos testą, ar nėra sukeliamo atsparumo linkomicinui ir klindamicinui.</w:t>
      </w:r>
    </w:p>
    <w:p w14:paraId="2A723479" w14:textId="77777777" w:rsidR="009657C7" w:rsidRPr="009657C7" w:rsidRDefault="009657C7" w:rsidP="009657C7">
      <w:pPr>
        <w:spacing w:after="0" w:line="240" w:lineRule="auto"/>
        <w:rPr>
          <w:rFonts w:ascii="Times New Roman" w:eastAsia="Times New Roman" w:hAnsi="Times New Roman"/>
        </w:rPr>
      </w:pPr>
    </w:p>
    <w:p w14:paraId="7A53BD8D" w14:textId="77777777" w:rsidR="009657C7" w:rsidRPr="00EF5BF7" w:rsidRDefault="009657C7" w:rsidP="009657C7">
      <w:pPr>
        <w:keepNext/>
        <w:spacing w:after="0" w:line="240" w:lineRule="auto"/>
        <w:rPr>
          <w:rFonts w:ascii="Times New Roman" w:eastAsia="Times New Roman" w:hAnsi="Times New Roman"/>
          <w:u w:val="single"/>
        </w:rPr>
      </w:pPr>
      <w:r w:rsidRPr="00EF5BF7">
        <w:rPr>
          <w:rFonts w:ascii="Times New Roman" w:eastAsia="Times New Roman" w:hAnsi="Times New Roman"/>
          <w:u w:val="single"/>
        </w:rPr>
        <w:t xml:space="preserve">Jautrumo linkomicinui nustatymo </w:t>
      </w:r>
      <w:r w:rsidRPr="00EF5BF7">
        <w:rPr>
          <w:rFonts w:ascii="Times New Roman" w:eastAsia="Times New Roman" w:hAnsi="Times New Roman"/>
          <w:i/>
          <w:u w:val="single"/>
        </w:rPr>
        <w:t>in vitro</w:t>
      </w:r>
      <w:r w:rsidRPr="00EF5BF7">
        <w:rPr>
          <w:rFonts w:ascii="Times New Roman" w:eastAsia="Times New Roman" w:hAnsi="Times New Roman"/>
          <w:u w:val="single"/>
        </w:rPr>
        <w:t xml:space="preserve"> metodika</w:t>
      </w:r>
    </w:p>
    <w:p w14:paraId="799BC1E1"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Jautrumo tyrimai turi būti atliekami naudojant standartizuotus laboratorinius metodus, kurie yra aprašyti Klinikinių ir laboratorinių standartų instituto (</w:t>
      </w:r>
      <w:r w:rsidR="00556F59">
        <w:rPr>
          <w:rFonts w:ascii="Times New Roman" w:eastAsia="Times New Roman" w:hAnsi="Times New Roman"/>
        </w:rPr>
        <w:t xml:space="preserve">angl., </w:t>
      </w:r>
      <w:r w:rsidRPr="009657C7">
        <w:rPr>
          <w:rFonts w:ascii="Times New Roman" w:eastAsia="Times New Roman" w:hAnsi="Times New Roman"/>
          <w:i/>
        </w:rPr>
        <w:t xml:space="preserve">Clinical and Laboratory Standards </w:t>
      </w:r>
      <w:r w:rsidRPr="009657C7">
        <w:rPr>
          <w:rFonts w:ascii="Times New Roman" w:eastAsia="Times New Roman" w:hAnsi="Times New Roman"/>
          <w:i/>
        </w:rPr>
        <w:lastRenderedPageBreak/>
        <w:t>Institute</w:t>
      </w:r>
      <w:r w:rsidRPr="009657C7">
        <w:rPr>
          <w:rFonts w:ascii="Times New Roman" w:eastAsia="Times New Roman" w:hAnsi="Times New Roman"/>
        </w:rPr>
        <w:t>, CLSI) ar Europos jautrumo antimikrobiniams vaistiniams preparatams tyrimų komiteto (</w:t>
      </w:r>
      <w:r w:rsidR="00556F59">
        <w:rPr>
          <w:rFonts w:ascii="Times New Roman" w:eastAsia="Times New Roman" w:hAnsi="Times New Roman"/>
        </w:rPr>
        <w:t xml:space="preserve">angl., </w:t>
      </w:r>
      <w:r w:rsidRPr="009657C7">
        <w:rPr>
          <w:rFonts w:ascii="Times New Roman" w:eastAsia="Times New Roman" w:hAnsi="Times New Roman"/>
          <w:i/>
        </w:rPr>
        <w:t>European Committee on Antimicrobial Susceptibility Testing</w:t>
      </w:r>
      <w:r w:rsidRPr="009657C7">
        <w:rPr>
          <w:rFonts w:ascii="Times New Roman" w:eastAsia="Times New Roman" w:hAnsi="Times New Roman"/>
        </w:rPr>
        <w:t>, EUCAST). CLSI ir EUCAST nėra nustatę linkomicino jautrumo ribinių reikšmių, todėl turi būti tiriamas klind</w:t>
      </w:r>
      <w:r w:rsidR="00F16CE8">
        <w:rPr>
          <w:rFonts w:ascii="Times New Roman" w:eastAsia="Times New Roman" w:hAnsi="Times New Roman"/>
        </w:rPr>
        <w:t>a</w:t>
      </w:r>
      <w:r w:rsidRPr="009657C7">
        <w:rPr>
          <w:rFonts w:ascii="Times New Roman" w:eastAsia="Times New Roman" w:hAnsi="Times New Roman"/>
        </w:rPr>
        <w:t>micinas. Atsparumą linkozami</w:t>
      </w:r>
      <w:r w:rsidR="00F16CE8">
        <w:rPr>
          <w:rFonts w:ascii="Times New Roman" w:eastAsia="Times New Roman" w:hAnsi="Times New Roman"/>
        </w:rPr>
        <w:t>d</w:t>
      </w:r>
      <w:r w:rsidRPr="009657C7">
        <w:rPr>
          <w:rFonts w:ascii="Times New Roman" w:eastAsia="Times New Roman" w:hAnsi="Times New Roman"/>
        </w:rPr>
        <w:t xml:space="preserve">ams makrolidai gali sukelti makrolidams atspariems stafilokokams, </w:t>
      </w:r>
      <w:r w:rsidRPr="009657C7">
        <w:rPr>
          <w:rFonts w:ascii="Times New Roman" w:eastAsia="Times New Roman" w:hAnsi="Times New Roman"/>
          <w:i/>
        </w:rPr>
        <w:t>Streptococcus pneumoniae</w:t>
      </w:r>
      <w:r w:rsidRPr="009657C7">
        <w:rPr>
          <w:rFonts w:ascii="Times New Roman" w:eastAsia="Times New Roman" w:hAnsi="Times New Roman"/>
        </w:rPr>
        <w:t xml:space="preserve"> ir beta-hemoliziniams streptokokams. Išskirtos makrolidams atsparios šių mikroorganizmų padermės turi būti ištirtos naudojant D zonos testą ar kitokį standartinį metodą, ar nėra sukeliamo atsparumo klindamicinui.</w:t>
      </w:r>
    </w:p>
    <w:p w14:paraId="6769D816" w14:textId="77777777" w:rsidR="009657C7" w:rsidRPr="009657C7" w:rsidRDefault="009657C7" w:rsidP="009657C7">
      <w:pPr>
        <w:spacing w:after="0" w:line="240" w:lineRule="auto"/>
        <w:rPr>
          <w:rFonts w:ascii="Times New Roman" w:eastAsia="Times New Roman" w:hAnsi="Times New Roman"/>
          <w:i/>
          <w:u w:val="single"/>
        </w:rPr>
      </w:pPr>
    </w:p>
    <w:p w14:paraId="6293ADDD" w14:textId="77777777" w:rsidR="009657C7" w:rsidRPr="00C34A29" w:rsidRDefault="009657C7" w:rsidP="009657C7">
      <w:pPr>
        <w:keepNext/>
        <w:spacing w:after="0" w:line="240" w:lineRule="auto"/>
        <w:rPr>
          <w:rFonts w:ascii="Times New Roman" w:eastAsia="Times New Roman" w:hAnsi="Times New Roman"/>
        </w:rPr>
      </w:pPr>
      <w:r w:rsidRPr="00EF5BF7">
        <w:rPr>
          <w:rFonts w:ascii="Times New Roman" w:eastAsia="Times New Roman" w:hAnsi="Times New Roman"/>
        </w:rPr>
        <w:t>CLSI praskiedimo ir disko difuzijos jautrumo interpretuojami kriterijai klindamicinui</w:t>
      </w:r>
    </w:p>
    <w:tbl>
      <w:tblPr>
        <w:tblW w:w="5000" w:type="pct"/>
        <w:tblLook w:val="01E0" w:firstRow="1" w:lastRow="1" w:firstColumn="1" w:lastColumn="1" w:noHBand="0" w:noVBand="0"/>
      </w:tblPr>
      <w:tblGrid>
        <w:gridCol w:w="3023"/>
        <w:gridCol w:w="1008"/>
        <w:gridCol w:w="1009"/>
        <w:gridCol w:w="1009"/>
        <w:gridCol w:w="1009"/>
        <w:gridCol w:w="1009"/>
        <w:gridCol w:w="1003"/>
      </w:tblGrid>
      <w:tr w:rsidR="009657C7" w:rsidRPr="003055F5" w14:paraId="6AB7C426" w14:textId="77777777" w:rsidTr="004E1DCE">
        <w:trPr>
          <w:cantSplit/>
        </w:trPr>
        <w:tc>
          <w:tcPr>
            <w:tcW w:w="1667" w:type="pct"/>
            <w:vMerge w:val="restart"/>
            <w:tcBorders>
              <w:top w:val="single" w:sz="18" w:space="0" w:color="auto"/>
              <w:right w:val="single" w:sz="8" w:space="0" w:color="auto"/>
            </w:tcBorders>
            <w:vAlign w:val="bottom"/>
          </w:tcPr>
          <w:p w14:paraId="5681EA60" w14:textId="77777777" w:rsidR="009657C7" w:rsidRPr="009657C7" w:rsidRDefault="009657C7" w:rsidP="009657C7">
            <w:pPr>
              <w:keepNext/>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b/>
                <w:bCs/>
              </w:rPr>
              <w:t>Mikroorganizmas</w:t>
            </w:r>
          </w:p>
        </w:tc>
        <w:tc>
          <w:tcPr>
            <w:tcW w:w="3333" w:type="pct"/>
            <w:gridSpan w:val="6"/>
            <w:tcBorders>
              <w:top w:val="single" w:sz="18" w:space="0" w:color="auto"/>
              <w:left w:val="single" w:sz="8" w:space="0" w:color="auto"/>
              <w:bottom w:val="single" w:sz="8" w:space="0" w:color="auto"/>
            </w:tcBorders>
          </w:tcPr>
          <w:p w14:paraId="51093EB7"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rPr>
              <w:t>Jautrumo interpretuojami kriterijai</w:t>
            </w:r>
          </w:p>
        </w:tc>
      </w:tr>
      <w:tr w:rsidR="009657C7" w:rsidRPr="003055F5" w14:paraId="048CCB6C" w14:textId="77777777" w:rsidTr="004E1DCE">
        <w:trPr>
          <w:cantSplit/>
        </w:trPr>
        <w:tc>
          <w:tcPr>
            <w:tcW w:w="1667" w:type="pct"/>
            <w:vMerge/>
            <w:tcBorders>
              <w:bottom w:val="single" w:sz="18" w:space="0" w:color="auto"/>
              <w:right w:val="single" w:sz="8" w:space="0" w:color="auto"/>
            </w:tcBorders>
          </w:tcPr>
          <w:p w14:paraId="26ECE58F" w14:textId="77777777" w:rsidR="009657C7" w:rsidRPr="009657C7" w:rsidRDefault="009657C7" w:rsidP="009657C7">
            <w:pPr>
              <w:keepNext/>
              <w:overflowPunct w:val="0"/>
              <w:autoSpaceDE w:val="0"/>
              <w:autoSpaceDN w:val="0"/>
              <w:adjustRightInd w:val="0"/>
              <w:spacing w:after="0" w:line="240" w:lineRule="auto"/>
              <w:textAlignment w:val="baseline"/>
              <w:rPr>
                <w:rFonts w:ascii="Times New Roman" w:eastAsia="Times New Roman" w:hAnsi="Times New Roman"/>
              </w:rPr>
            </w:pPr>
          </w:p>
        </w:tc>
        <w:tc>
          <w:tcPr>
            <w:tcW w:w="1667" w:type="pct"/>
            <w:gridSpan w:val="3"/>
            <w:tcBorders>
              <w:top w:val="single" w:sz="8" w:space="0" w:color="auto"/>
              <w:left w:val="single" w:sz="8" w:space="0" w:color="auto"/>
              <w:bottom w:val="single" w:sz="18" w:space="0" w:color="auto"/>
              <w:right w:val="single" w:sz="8" w:space="0" w:color="auto"/>
            </w:tcBorders>
          </w:tcPr>
          <w:p w14:paraId="692F6D2C"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Minimali slopinamoji koncentracija</w:t>
            </w:r>
          </w:p>
          <w:p w14:paraId="5B7C2319"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(MSK mikrogramai/ml)</w:t>
            </w:r>
          </w:p>
        </w:tc>
        <w:tc>
          <w:tcPr>
            <w:tcW w:w="1667" w:type="pct"/>
            <w:gridSpan w:val="3"/>
            <w:tcBorders>
              <w:top w:val="single" w:sz="8" w:space="0" w:color="auto"/>
              <w:left w:val="single" w:sz="8" w:space="0" w:color="auto"/>
              <w:bottom w:val="single" w:sz="18" w:space="0" w:color="auto"/>
            </w:tcBorders>
            <w:vAlign w:val="bottom"/>
          </w:tcPr>
          <w:p w14:paraId="445B686C"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Disko difuzija</w:t>
            </w:r>
          </w:p>
          <w:p w14:paraId="01C1D81F"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(zonos skersmuo mm)</w:t>
            </w:r>
          </w:p>
        </w:tc>
      </w:tr>
      <w:tr w:rsidR="009657C7" w:rsidRPr="003055F5" w14:paraId="4B26333C" w14:textId="77777777" w:rsidTr="004E1DCE">
        <w:tc>
          <w:tcPr>
            <w:tcW w:w="1667" w:type="pct"/>
            <w:tcBorders>
              <w:top w:val="single" w:sz="18" w:space="0" w:color="auto"/>
              <w:bottom w:val="single" w:sz="8" w:space="0" w:color="auto"/>
              <w:right w:val="single" w:sz="8" w:space="0" w:color="auto"/>
            </w:tcBorders>
          </w:tcPr>
          <w:p w14:paraId="28649D85"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b/>
              </w:rPr>
            </w:pPr>
          </w:p>
        </w:tc>
        <w:tc>
          <w:tcPr>
            <w:tcW w:w="556" w:type="pct"/>
            <w:tcBorders>
              <w:top w:val="single" w:sz="18" w:space="0" w:color="auto"/>
              <w:left w:val="single" w:sz="8" w:space="0" w:color="auto"/>
              <w:bottom w:val="single" w:sz="8" w:space="0" w:color="auto"/>
              <w:right w:val="single" w:sz="8" w:space="0" w:color="auto"/>
            </w:tcBorders>
          </w:tcPr>
          <w:p w14:paraId="36FBB307"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S</w:t>
            </w:r>
          </w:p>
        </w:tc>
        <w:tc>
          <w:tcPr>
            <w:tcW w:w="556" w:type="pct"/>
            <w:tcBorders>
              <w:top w:val="single" w:sz="18" w:space="0" w:color="auto"/>
              <w:left w:val="single" w:sz="8" w:space="0" w:color="auto"/>
              <w:bottom w:val="single" w:sz="8" w:space="0" w:color="auto"/>
              <w:right w:val="single" w:sz="8" w:space="0" w:color="auto"/>
            </w:tcBorders>
          </w:tcPr>
          <w:p w14:paraId="710FD537"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I</w:t>
            </w:r>
          </w:p>
        </w:tc>
        <w:tc>
          <w:tcPr>
            <w:tcW w:w="556" w:type="pct"/>
            <w:tcBorders>
              <w:top w:val="single" w:sz="18" w:space="0" w:color="auto"/>
              <w:left w:val="single" w:sz="8" w:space="0" w:color="auto"/>
              <w:bottom w:val="single" w:sz="8" w:space="0" w:color="auto"/>
              <w:right w:val="single" w:sz="8" w:space="0" w:color="auto"/>
            </w:tcBorders>
          </w:tcPr>
          <w:p w14:paraId="07739406"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R</w:t>
            </w:r>
          </w:p>
        </w:tc>
        <w:tc>
          <w:tcPr>
            <w:tcW w:w="556" w:type="pct"/>
            <w:tcBorders>
              <w:top w:val="single" w:sz="18" w:space="0" w:color="auto"/>
              <w:left w:val="single" w:sz="8" w:space="0" w:color="auto"/>
              <w:bottom w:val="single" w:sz="8" w:space="0" w:color="auto"/>
              <w:right w:val="single" w:sz="8" w:space="0" w:color="auto"/>
            </w:tcBorders>
          </w:tcPr>
          <w:p w14:paraId="7802532A"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S</w:t>
            </w:r>
          </w:p>
        </w:tc>
        <w:tc>
          <w:tcPr>
            <w:tcW w:w="556" w:type="pct"/>
            <w:tcBorders>
              <w:top w:val="single" w:sz="18" w:space="0" w:color="auto"/>
              <w:left w:val="single" w:sz="8" w:space="0" w:color="auto"/>
              <w:bottom w:val="single" w:sz="8" w:space="0" w:color="auto"/>
              <w:right w:val="single" w:sz="8" w:space="0" w:color="auto"/>
            </w:tcBorders>
          </w:tcPr>
          <w:p w14:paraId="0C3D59D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I</w:t>
            </w:r>
          </w:p>
        </w:tc>
        <w:tc>
          <w:tcPr>
            <w:tcW w:w="556" w:type="pct"/>
            <w:tcBorders>
              <w:top w:val="single" w:sz="18" w:space="0" w:color="auto"/>
              <w:left w:val="single" w:sz="8" w:space="0" w:color="auto"/>
              <w:bottom w:val="single" w:sz="8" w:space="0" w:color="auto"/>
            </w:tcBorders>
          </w:tcPr>
          <w:p w14:paraId="28AB353D"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R</w:t>
            </w:r>
          </w:p>
        </w:tc>
      </w:tr>
      <w:tr w:rsidR="009657C7" w:rsidRPr="003055F5" w14:paraId="72EB2C67" w14:textId="77777777" w:rsidTr="004E1DCE">
        <w:tc>
          <w:tcPr>
            <w:tcW w:w="1667" w:type="pct"/>
            <w:tcBorders>
              <w:top w:val="single" w:sz="18" w:space="0" w:color="auto"/>
              <w:bottom w:val="single" w:sz="8" w:space="0" w:color="auto"/>
              <w:right w:val="single" w:sz="8" w:space="0" w:color="auto"/>
            </w:tcBorders>
            <w:vAlign w:val="center"/>
          </w:tcPr>
          <w:p w14:paraId="138868FB"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 xml:space="preserve">Staphylococcus </w:t>
            </w:r>
            <w:r w:rsidRPr="009657C7">
              <w:rPr>
                <w:rFonts w:ascii="Times New Roman" w:eastAsia="Times New Roman" w:hAnsi="Times New Roman"/>
              </w:rPr>
              <w:t>spp.</w:t>
            </w:r>
          </w:p>
        </w:tc>
        <w:tc>
          <w:tcPr>
            <w:tcW w:w="556" w:type="pct"/>
            <w:tcBorders>
              <w:top w:val="single" w:sz="18" w:space="0" w:color="auto"/>
              <w:left w:val="single" w:sz="8" w:space="0" w:color="auto"/>
              <w:bottom w:val="single" w:sz="8" w:space="0" w:color="auto"/>
              <w:right w:val="single" w:sz="8" w:space="0" w:color="auto"/>
            </w:tcBorders>
          </w:tcPr>
          <w:p w14:paraId="73301309"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 0,5</w:t>
            </w:r>
          </w:p>
        </w:tc>
        <w:tc>
          <w:tcPr>
            <w:tcW w:w="556" w:type="pct"/>
            <w:tcBorders>
              <w:top w:val="single" w:sz="18" w:space="0" w:color="auto"/>
              <w:left w:val="single" w:sz="8" w:space="0" w:color="auto"/>
              <w:bottom w:val="single" w:sz="8" w:space="0" w:color="auto"/>
              <w:right w:val="single" w:sz="8" w:space="0" w:color="auto"/>
            </w:tcBorders>
          </w:tcPr>
          <w:p w14:paraId="165746C5"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1–2</w:t>
            </w:r>
          </w:p>
        </w:tc>
        <w:tc>
          <w:tcPr>
            <w:tcW w:w="556" w:type="pct"/>
            <w:tcBorders>
              <w:top w:val="single" w:sz="18" w:space="0" w:color="auto"/>
              <w:left w:val="single" w:sz="8" w:space="0" w:color="auto"/>
              <w:bottom w:val="single" w:sz="8" w:space="0" w:color="auto"/>
              <w:right w:val="single" w:sz="8" w:space="0" w:color="auto"/>
            </w:tcBorders>
          </w:tcPr>
          <w:p w14:paraId="2D42A8D8"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≥4</w:t>
            </w:r>
          </w:p>
        </w:tc>
        <w:tc>
          <w:tcPr>
            <w:tcW w:w="556" w:type="pct"/>
            <w:tcBorders>
              <w:top w:val="single" w:sz="18" w:space="0" w:color="auto"/>
              <w:left w:val="single" w:sz="8" w:space="0" w:color="auto"/>
              <w:bottom w:val="single" w:sz="8" w:space="0" w:color="auto"/>
              <w:right w:val="single" w:sz="8" w:space="0" w:color="auto"/>
            </w:tcBorders>
          </w:tcPr>
          <w:p w14:paraId="71541F9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≥21</w:t>
            </w:r>
          </w:p>
        </w:tc>
        <w:tc>
          <w:tcPr>
            <w:tcW w:w="556" w:type="pct"/>
            <w:tcBorders>
              <w:top w:val="single" w:sz="18" w:space="0" w:color="auto"/>
              <w:left w:val="single" w:sz="8" w:space="0" w:color="auto"/>
              <w:bottom w:val="single" w:sz="8" w:space="0" w:color="auto"/>
              <w:right w:val="single" w:sz="8" w:space="0" w:color="auto"/>
            </w:tcBorders>
          </w:tcPr>
          <w:p w14:paraId="434BC0E3"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15–20</w:t>
            </w:r>
          </w:p>
        </w:tc>
        <w:tc>
          <w:tcPr>
            <w:tcW w:w="556" w:type="pct"/>
            <w:tcBorders>
              <w:top w:val="single" w:sz="18" w:space="0" w:color="auto"/>
              <w:left w:val="single" w:sz="8" w:space="0" w:color="auto"/>
              <w:bottom w:val="single" w:sz="8" w:space="0" w:color="auto"/>
            </w:tcBorders>
          </w:tcPr>
          <w:p w14:paraId="4C339BC2"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≤14</w:t>
            </w:r>
          </w:p>
        </w:tc>
      </w:tr>
      <w:tr w:rsidR="009657C7" w:rsidRPr="003055F5" w14:paraId="2A5AD8F5" w14:textId="77777777" w:rsidTr="004E1DCE">
        <w:tc>
          <w:tcPr>
            <w:tcW w:w="1667" w:type="pct"/>
            <w:tcBorders>
              <w:top w:val="single" w:sz="8" w:space="0" w:color="auto"/>
              <w:bottom w:val="single" w:sz="8" w:space="0" w:color="auto"/>
              <w:right w:val="single" w:sz="8" w:space="0" w:color="auto"/>
            </w:tcBorders>
            <w:vAlign w:val="center"/>
          </w:tcPr>
          <w:p w14:paraId="43135DD5"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Streptococcus pneumoniae</w:t>
            </w:r>
            <w:r w:rsidRPr="009657C7">
              <w:rPr>
                <w:rFonts w:ascii="Times New Roman" w:eastAsia="Times New Roman" w:hAnsi="Times New Roman"/>
                <w:iCs/>
              </w:rPr>
              <w:t xml:space="preserve">, β-hemoliziniai ir </w:t>
            </w:r>
            <w:r w:rsidRPr="009657C7">
              <w:rPr>
                <w:rFonts w:ascii="Times New Roman" w:eastAsia="Times New Roman" w:hAnsi="Times New Roman"/>
                <w:i/>
              </w:rPr>
              <w:t>viridans</w:t>
            </w:r>
            <w:r w:rsidRPr="009657C7">
              <w:rPr>
                <w:rFonts w:ascii="Times New Roman" w:eastAsia="Times New Roman" w:hAnsi="Times New Roman"/>
              </w:rPr>
              <w:t xml:space="preserve"> grupės streptokokai</w:t>
            </w:r>
          </w:p>
        </w:tc>
        <w:tc>
          <w:tcPr>
            <w:tcW w:w="556" w:type="pct"/>
            <w:tcBorders>
              <w:top w:val="single" w:sz="8" w:space="0" w:color="auto"/>
              <w:left w:val="single" w:sz="8" w:space="0" w:color="auto"/>
              <w:bottom w:val="single" w:sz="8" w:space="0" w:color="auto"/>
              <w:right w:val="single" w:sz="8" w:space="0" w:color="auto"/>
            </w:tcBorders>
            <w:vAlign w:val="center"/>
          </w:tcPr>
          <w:p w14:paraId="59039C4E"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≤0,25</w:t>
            </w:r>
          </w:p>
        </w:tc>
        <w:tc>
          <w:tcPr>
            <w:tcW w:w="556" w:type="pct"/>
            <w:tcBorders>
              <w:top w:val="single" w:sz="8" w:space="0" w:color="auto"/>
              <w:left w:val="single" w:sz="8" w:space="0" w:color="auto"/>
              <w:bottom w:val="single" w:sz="8" w:space="0" w:color="auto"/>
              <w:right w:val="single" w:sz="8" w:space="0" w:color="auto"/>
            </w:tcBorders>
            <w:vAlign w:val="center"/>
          </w:tcPr>
          <w:p w14:paraId="7A9033B3"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0,5</w:t>
            </w:r>
          </w:p>
        </w:tc>
        <w:tc>
          <w:tcPr>
            <w:tcW w:w="556" w:type="pct"/>
            <w:tcBorders>
              <w:top w:val="single" w:sz="8" w:space="0" w:color="auto"/>
              <w:left w:val="single" w:sz="8" w:space="0" w:color="auto"/>
              <w:bottom w:val="single" w:sz="8" w:space="0" w:color="auto"/>
              <w:right w:val="single" w:sz="8" w:space="0" w:color="auto"/>
            </w:tcBorders>
            <w:vAlign w:val="center"/>
          </w:tcPr>
          <w:p w14:paraId="091C524A"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w:t>
            </w:r>
          </w:p>
        </w:tc>
        <w:tc>
          <w:tcPr>
            <w:tcW w:w="556" w:type="pct"/>
            <w:tcBorders>
              <w:top w:val="single" w:sz="8" w:space="0" w:color="auto"/>
              <w:left w:val="single" w:sz="8" w:space="0" w:color="auto"/>
              <w:bottom w:val="single" w:sz="8" w:space="0" w:color="auto"/>
              <w:right w:val="single" w:sz="8" w:space="0" w:color="auto"/>
            </w:tcBorders>
            <w:vAlign w:val="center"/>
          </w:tcPr>
          <w:p w14:paraId="1E8DA8E4"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≥19</w:t>
            </w:r>
          </w:p>
        </w:tc>
        <w:tc>
          <w:tcPr>
            <w:tcW w:w="556" w:type="pct"/>
            <w:tcBorders>
              <w:top w:val="single" w:sz="8" w:space="0" w:color="auto"/>
              <w:left w:val="single" w:sz="8" w:space="0" w:color="auto"/>
              <w:bottom w:val="single" w:sz="8" w:space="0" w:color="auto"/>
              <w:right w:val="single" w:sz="8" w:space="0" w:color="auto"/>
            </w:tcBorders>
            <w:vAlign w:val="center"/>
          </w:tcPr>
          <w:p w14:paraId="3B94FBA9"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16–18</w:t>
            </w:r>
          </w:p>
        </w:tc>
        <w:tc>
          <w:tcPr>
            <w:tcW w:w="556" w:type="pct"/>
            <w:tcBorders>
              <w:top w:val="single" w:sz="8" w:space="0" w:color="auto"/>
              <w:left w:val="single" w:sz="8" w:space="0" w:color="auto"/>
              <w:bottom w:val="single" w:sz="8" w:space="0" w:color="auto"/>
            </w:tcBorders>
            <w:vAlign w:val="center"/>
          </w:tcPr>
          <w:p w14:paraId="5D874B26"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≤15</w:t>
            </w:r>
          </w:p>
        </w:tc>
      </w:tr>
      <w:tr w:rsidR="009657C7" w:rsidRPr="003055F5" w14:paraId="47CBE194" w14:textId="77777777" w:rsidTr="004E1DCE">
        <w:trPr>
          <w:trHeight w:val="385"/>
        </w:trPr>
        <w:tc>
          <w:tcPr>
            <w:tcW w:w="1667" w:type="pct"/>
            <w:tcBorders>
              <w:top w:val="single" w:sz="8" w:space="0" w:color="auto"/>
              <w:bottom w:val="single" w:sz="4" w:space="0" w:color="auto"/>
              <w:right w:val="single" w:sz="8" w:space="0" w:color="auto"/>
            </w:tcBorders>
            <w:vAlign w:val="center"/>
          </w:tcPr>
          <w:p w14:paraId="7A41F4E9"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Anaerobinės bakterijos</w:t>
            </w:r>
          </w:p>
        </w:tc>
        <w:tc>
          <w:tcPr>
            <w:tcW w:w="556" w:type="pct"/>
            <w:tcBorders>
              <w:top w:val="single" w:sz="8" w:space="0" w:color="auto"/>
              <w:left w:val="single" w:sz="8" w:space="0" w:color="auto"/>
              <w:bottom w:val="single" w:sz="4" w:space="0" w:color="auto"/>
              <w:right w:val="single" w:sz="8" w:space="0" w:color="auto"/>
            </w:tcBorders>
          </w:tcPr>
          <w:p w14:paraId="4F5D7A8A"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≤2</w:t>
            </w:r>
          </w:p>
        </w:tc>
        <w:tc>
          <w:tcPr>
            <w:tcW w:w="556" w:type="pct"/>
            <w:tcBorders>
              <w:top w:val="single" w:sz="8" w:space="0" w:color="auto"/>
              <w:left w:val="single" w:sz="8" w:space="0" w:color="auto"/>
              <w:bottom w:val="single" w:sz="4" w:space="0" w:color="auto"/>
              <w:right w:val="single" w:sz="8" w:space="0" w:color="auto"/>
            </w:tcBorders>
          </w:tcPr>
          <w:p w14:paraId="5032EF8D"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4</w:t>
            </w:r>
          </w:p>
        </w:tc>
        <w:tc>
          <w:tcPr>
            <w:tcW w:w="556" w:type="pct"/>
            <w:tcBorders>
              <w:top w:val="single" w:sz="8" w:space="0" w:color="auto"/>
              <w:left w:val="single" w:sz="8" w:space="0" w:color="auto"/>
              <w:bottom w:val="single" w:sz="4" w:space="0" w:color="auto"/>
              <w:right w:val="single" w:sz="8" w:space="0" w:color="auto"/>
            </w:tcBorders>
          </w:tcPr>
          <w:p w14:paraId="4D1CD1E2"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≥8</w:t>
            </w:r>
          </w:p>
        </w:tc>
        <w:tc>
          <w:tcPr>
            <w:tcW w:w="556" w:type="pct"/>
            <w:tcBorders>
              <w:top w:val="single" w:sz="8" w:space="0" w:color="auto"/>
              <w:left w:val="single" w:sz="8" w:space="0" w:color="auto"/>
              <w:bottom w:val="single" w:sz="4" w:space="0" w:color="auto"/>
              <w:right w:val="single" w:sz="8" w:space="0" w:color="auto"/>
            </w:tcBorders>
          </w:tcPr>
          <w:p w14:paraId="65ACA6E3"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c>
          <w:tcPr>
            <w:tcW w:w="556" w:type="pct"/>
            <w:tcBorders>
              <w:top w:val="single" w:sz="8" w:space="0" w:color="auto"/>
              <w:left w:val="single" w:sz="8" w:space="0" w:color="auto"/>
              <w:bottom w:val="single" w:sz="4" w:space="0" w:color="auto"/>
              <w:right w:val="single" w:sz="8" w:space="0" w:color="auto"/>
            </w:tcBorders>
          </w:tcPr>
          <w:p w14:paraId="2B8B3FDD"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c>
          <w:tcPr>
            <w:tcW w:w="556" w:type="pct"/>
            <w:tcBorders>
              <w:top w:val="single" w:sz="8" w:space="0" w:color="auto"/>
              <w:left w:val="single" w:sz="8" w:space="0" w:color="auto"/>
              <w:bottom w:val="single" w:sz="4" w:space="0" w:color="auto"/>
            </w:tcBorders>
          </w:tcPr>
          <w:p w14:paraId="181DBC42"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r>
      <w:tr w:rsidR="009657C7" w:rsidRPr="003055F5" w14:paraId="6E826FAF" w14:textId="77777777" w:rsidTr="004E1DCE">
        <w:tc>
          <w:tcPr>
            <w:tcW w:w="5000" w:type="pct"/>
            <w:gridSpan w:val="7"/>
            <w:tcBorders>
              <w:top w:val="single" w:sz="4" w:space="0" w:color="auto"/>
            </w:tcBorders>
          </w:tcPr>
          <w:p w14:paraId="7399CE0B"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vertAlign w:val="superscript"/>
              </w:rPr>
            </w:pPr>
            <w:r w:rsidRPr="009657C7">
              <w:rPr>
                <w:rFonts w:ascii="Times New Roman" w:eastAsia="Times New Roman" w:hAnsi="Times New Roman"/>
              </w:rPr>
              <w:t xml:space="preserve">Disko turinys </w:t>
            </w:r>
            <w:r w:rsidR="00C70418">
              <w:rPr>
                <w:rFonts w:ascii="Times New Roman" w:eastAsia="Times New Roman" w:hAnsi="Times New Roman"/>
              </w:rPr>
              <w:t xml:space="preserve">- </w:t>
            </w:r>
            <w:r w:rsidRPr="009657C7">
              <w:rPr>
                <w:rFonts w:ascii="Times New Roman" w:eastAsia="Times New Roman" w:hAnsi="Times New Roman"/>
              </w:rPr>
              <w:t>2 mikrogramai.</w:t>
            </w:r>
            <w:r w:rsidRPr="009657C7">
              <w:rPr>
                <w:rFonts w:ascii="Times New Roman" w:eastAsia="Times New Roman" w:hAnsi="Times New Roman"/>
              </w:rPr>
              <w:br/>
              <w:t>MKS interpretuojamasis kriterijus anaerobams yra paremtas agaro skiedimu.</w:t>
            </w:r>
            <w:r w:rsidRPr="009657C7">
              <w:rPr>
                <w:rFonts w:ascii="Times New Roman" w:eastAsia="Times New Roman" w:hAnsi="Times New Roman"/>
              </w:rPr>
              <w:br/>
              <w:t>NA=neaktualu.</w:t>
            </w:r>
          </w:p>
        </w:tc>
      </w:tr>
    </w:tbl>
    <w:p w14:paraId="1D0377CD" w14:textId="77777777" w:rsidR="009657C7" w:rsidRPr="009657C7" w:rsidRDefault="009657C7" w:rsidP="009657C7">
      <w:pPr>
        <w:spacing w:after="0" w:line="240" w:lineRule="auto"/>
        <w:rPr>
          <w:rFonts w:ascii="Times New Roman" w:eastAsia="Times New Roman" w:hAnsi="Times New Roman"/>
        </w:rPr>
      </w:pPr>
    </w:p>
    <w:p w14:paraId="2917A441"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 xml:space="preserve">Ir praskiedimo, ir disko difuzijos tyrimų metodų </w:t>
      </w:r>
      <w:r w:rsidR="007F6E69">
        <w:rPr>
          <w:rFonts w:ascii="Times New Roman" w:eastAsia="Times New Roman" w:hAnsi="Times New Roman"/>
        </w:rPr>
        <w:t>pagrįstumas</w:t>
      </w:r>
      <w:r w:rsidRPr="009657C7">
        <w:rPr>
          <w:rFonts w:ascii="Times New Roman" w:eastAsia="Times New Roman" w:hAnsi="Times New Roman"/>
        </w:rPr>
        <w:t xml:space="preserve"> turi būti patvirtintas naudojant kokybės kontrolės (KK) padermes, kaip nurodo CLSI. Toliau esančioje lentelėje nurodyto</w:t>
      </w:r>
      <w:r w:rsidR="00134004">
        <w:rPr>
          <w:rFonts w:ascii="Times New Roman" w:eastAsia="Times New Roman" w:hAnsi="Times New Roman"/>
        </w:rPr>
        <w:t>s</w:t>
      </w:r>
      <w:r w:rsidRPr="009657C7">
        <w:rPr>
          <w:rFonts w:ascii="Times New Roman" w:eastAsia="Times New Roman" w:hAnsi="Times New Roman"/>
        </w:rPr>
        <w:t xml:space="preserve"> priimtinos ribos atliekant klindamicino tyrimus su tokiais mikroorganizmais.</w:t>
      </w:r>
    </w:p>
    <w:p w14:paraId="0B050E9C" w14:textId="77777777" w:rsidR="009657C7" w:rsidRPr="009657C7" w:rsidRDefault="009657C7" w:rsidP="009657C7">
      <w:pPr>
        <w:spacing w:after="0" w:line="240" w:lineRule="auto"/>
        <w:rPr>
          <w:rFonts w:ascii="Times New Roman" w:eastAsia="Times New Roman" w:hAnsi="Times New Roman"/>
        </w:rPr>
      </w:pPr>
    </w:p>
    <w:p w14:paraId="5C0E249A" w14:textId="77777777" w:rsidR="009657C7" w:rsidRPr="00EF5BF7" w:rsidRDefault="009657C7" w:rsidP="009657C7">
      <w:pPr>
        <w:keepNext/>
        <w:spacing w:after="0" w:line="240" w:lineRule="auto"/>
        <w:rPr>
          <w:rFonts w:ascii="Times New Roman" w:eastAsia="Times New Roman" w:hAnsi="Times New Roman"/>
        </w:rPr>
      </w:pPr>
      <w:r w:rsidRPr="00EF5BF7">
        <w:rPr>
          <w:rFonts w:ascii="Times New Roman" w:eastAsia="Times New Roman" w:hAnsi="Times New Roman"/>
        </w:rPr>
        <w:t>Jautrumo klindamicinui testo kokybės kontrolės ribos (CLSI)</w:t>
      </w:r>
    </w:p>
    <w:tbl>
      <w:tblPr>
        <w:tblW w:w="5000" w:type="pct"/>
        <w:tblLook w:val="01E0" w:firstRow="1" w:lastRow="1" w:firstColumn="1" w:lastColumn="1" w:noHBand="0" w:noVBand="0"/>
      </w:tblPr>
      <w:tblGrid>
        <w:gridCol w:w="3024"/>
        <w:gridCol w:w="3024"/>
        <w:gridCol w:w="3022"/>
      </w:tblGrid>
      <w:tr w:rsidR="009657C7" w:rsidRPr="003055F5" w14:paraId="45327A87" w14:textId="77777777" w:rsidTr="004E1DCE">
        <w:trPr>
          <w:cantSplit/>
          <w:trHeight w:val="873"/>
        </w:trPr>
        <w:tc>
          <w:tcPr>
            <w:tcW w:w="1667" w:type="pct"/>
            <w:tcBorders>
              <w:top w:val="single" w:sz="18" w:space="0" w:color="auto"/>
              <w:right w:val="single" w:sz="8" w:space="0" w:color="auto"/>
            </w:tcBorders>
            <w:vAlign w:val="bottom"/>
          </w:tcPr>
          <w:p w14:paraId="259F0F0C" w14:textId="77777777" w:rsidR="009657C7" w:rsidRPr="009657C7" w:rsidRDefault="009657C7" w:rsidP="009657C7">
            <w:pPr>
              <w:keepNext/>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b/>
                <w:bCs/>
              </w:rPr>
              <w:t>Mikroorganizmas</w:t>
            </w:r>
          </w:p>
        </w:tc>
        <w:tc>
          <w:tcPr>
            <w:tcW w:w="1667" w:type="pct"/>
            <w:tcBorders>
              <w:top w:val="single" w:sz="18" w:space="0" w:color="auto"/>
              <w:left w:val="single" w:sz="8" w:space="0" w:color="auto"/>
            </w:tcBorders>
            <w:vAlign w:val="bottom"/>
          </w:tcPr>
          <w:p w14:paraId="621116CD"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Minimali slopinamoji koncentracija</w:t>
            </w:r>
          </w:p>
          <w:p w14:paraId="44A48F56"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(MSK mikrogramai/ml)</w:t>
            </w:r>
          </w:p>
        </w:tc>
        <w:tc>
          <w:tcPr>
            <w:tcW w:w="1667" w:type="pct"/>
            <w:tcBorders>
              <w:top w:val="single" w:sz="18" w:space="0" w:color="auto"/>
              <w:left w:val="single" w:sz="8" w:space="0" w:color="auto"/>
            </w:tcBorders>
            <w:vAlign w:val="bottom"/>
          </w:tcPr>
          <w:p w14:paraId="781BC06A"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Disko difuzija</w:t>
            </w:r>
          </w:p>
          <w:p w14:paraId="5BB18B1B"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(zonos skersmuo mm)</w:t>
            </w:r>
          </w:p>
        </w:tc>
      </w:tr>
      <w:tr w:rsidR="009657C7" w:rsidRPr="003055F5" w14:paraId="6C2CEBF7" w14:textId="77777777" w:rsidTr="004E1DCE">
        <w:tc>
          <w:tcPr>
            <w:tcW w:w="1667" w:type="pct"/>
            <w:tcBorders>
              <w:top w:val="single" w:sz="18" w:space="0" w:color="auto"/>
              <w:bottom w:val="single" w:sz="8" w:space="0" w:color="auto"/>
              <w:right w:val="single" w:sz="8" w:space="0" w:color="auto"/>
            </w:tcBorders>
          </w:tcPr>
          <w:p w14:paraId="3C936037"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b/>
              </w:rPr>
            </w:pPr>
          </w:p>
        </w:tc>
        <w:tc>
          <w:tcPr>
            <w:tcW w:w="1667" w:type="pct"/>
            <w:tcBorders>
              <w:top w:val="single" w:sz="18" w:space="0" w:color="auto"/>
              <w:left w:val="single" w:sz="8" w:space="0" w:color="auto"/>
              <w:bottom w:val="single" w:sz="8" w:space="0" w:color="auto"/>
              <w:right w:val="single" w:sz="8" w:space="0" w:color="auto"/>
            </w:tcBorders>
          </w:tcPr>
          <w:p w14:paraId="7CDEE948"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p>
        </w:tc>
        <w:tc>
          <w:tcPr>
            <w:tcW w:w="1667" w:type="pct"/>
            <w:tcBorders>
              <w:top w:val="single" w:sz="18" w:space="0" w:color="auto"/>
              <w:left w:val="single" w:sz="8" w:space="0" w:color="auto"/>
              <w:bottom w:val="single" w:sz="8" w:space="0" w:color="auto"/>
            </w:tcBorders>
          </w:tcPr>
          <w:p w14:paraId="0EA85E0E"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p>
        </w:tc>
      </w:tr>
      <w:tr w:rsidR="009657C7" w:rsidRPr="003055F5" w14:paraId="166BE4F5" w14:textId="77777777" w:rsidTr="004E1DCE">
        <w:tc>
          <w:tcPr>
            <w:tcW w:w="1667" w:type="pct"/>
            <w:tcBorders>
              <w:top w:val="single" w:sz="8" w:space="0" w:color="auto"/>
              <w:bottom w:val="single" w:sz="8" w:space="0" w:color="auto"/>
              <w:right w:val="single" w:sz="8" w:space="0" w:color="auto"/>
            </w:tcBorders>
          </w:tcPr>
          <w:p w14:paraId="12655B5E"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Staphylococcus aureus</w:t>
            </w:r>
          </w:p>
          <w:p w14:paraId="556EE9B5"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29213</w:t>
            </w:r>
          </w:p>
        </w:tc>
        <w:tc>
          <w:tcPr>
            <w:tcW w:w="1667" w:type="pct"/>
            <w:tcBorders>
              <w:top w:val="single" w:sz="8" w:space="0" w:color="auto"/>
              <w:left w:val="single" w:sz="8" w:space="0" w:color="auto"/>
              <w:bottom w:val="single" w:sz="8" w:space="0" w:color="auto"/>
              <w:right w:val="single" w:sz="8" w:space="0" w:color="auto"/>
            </w:tcBorders>
            <w:vAlign w:val="center"/>
          </w:tcPr>
          <w:p w14:paraId="1B08A65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0,06–0,25</w:t>
            </w:r>
          </w:p>
        </w:tc>
        <w:tc>
          <w:tcPr>
            <w:tcW w:w="1667" w:type="pct"/>
            <w:tcBorders>
              <w:top w:val="single" w:sz="8" w:space="0" w:color="auto"/>
              <w:left w:val="single" w:sz="8" w:space="0" w:color="auto"/>
              <w:bottom w:val="single" w:sz="8" w:space="0" w:color="auto"/>
            </w:tcBorders>
            <w:vAlign w:val="center"/>
          </w:tcPr>
          <w:p w14:paraId="35E11192"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r>
      <w:tr w:rsidR="009657C7" w:rsidRPr="003055F5" w14:paraId="11E4AAF5" w14:textId="77777777" w:rsidTr="004E1DCE">
        <w:tc>
          <w:tcPr>
            <w:tcW w:w="1667" w:type="pct"/>
            <w:tcBorders>
              <w:top w:val="single" w:sz="8" w:space="0" w:color="auto"/>
              <w:bottom w:val="single" w:sz="8" w:space="0" w:color="auto"/>
              <w:right w:val="single" w:sz="8" w:space="0" w:color="auto"/>
            </w:tcBorders>
          </w:tcPr>
          <w:p w14:paraId="443B5974"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Staphylococcus aureus</w:t>
            </w:r>
          </w:p>
          <w:p w14:paraId="33E397CD"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25923</w:t>
            </w:r>
          </w:p>
        </w:tc>
        <w:tc>
          <w:tcPr>
            <w:tcW w:w="1667" w:type="pct"/>
            <w:tcBorders>
              <w:top w:val="single" w:sz="8" w:space="0" w:color="auto"/>
              <w:left w:val="single" w:sz="8" w:space="0" w:color="auto"/>
              <w:bottom w:val="single" w:sz="8" w:space="0" w:color="auto"/>
              <w:right w:val="single" w:sz="8" w:space="0" w:color="auto"/>
            </w:tcBorders>
            <w:vAlign w:val="center"/>
          </w:tcPr>
          <w:p w14:paraId="3D435316"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c>
          <w:tcPr>
            <w:tcW w:w="1667" w:type="pct"/>
            <w:tcBorders>
              <w:top w:val="single" w:sz="8" w:space="0" w:color="auto"/>
              <w:left w:val="single" w:sz="8" w:space="0" w:color="auto"/>
              <w:bottom w:val="single" w:sz="8" w:space="0" w:color="auto"/>
            </w:tcBorders>
            <w:vAlign w:val="center"/>
          </w:tcPr>
          <w:p w14:paraId="5AD754FF"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24–30</w:t>
            </w:r>
          </w:p>
        </w:tc>
      </w:tr>
      <w:tr w:rsidR="009657C7" w:rsidRPr="003055F5" w14:paraId="3B7BD67F" w14:textId="77777777" w:rsidTr="004E1DCE">
        <w:tc>
          <w:tcPr>
            <w:tcW w:w="1667" w:type="pct"/>
            <w:tcBorders>
              <w:top w:val="single" w:sz="8" w:space="0" w:color="auto"/>
              <w:bottom w:val="single" w:sz="8" w:space="0" w:color="auto"/>
              <w:right w:val="single" w:sz="8" w:space="0" w:color="auto"/>
            </w:tcBorders>
          </w:tcPr>
          <w:p w14:paraId="0C7F3733"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Streptococcus</w:t>
            </w:r>
          </w:p>
          <w:p w14:paraId="077549DE"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pneumoniae</w:t>
            </w:r>
          </w:p>
          <w:p w14:paraId="399F6ED0"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49619</w:t>
            </w:r>
          </w:p>
        </w:tc>
        <w:tc>
          <w:tcPr>
            <w:tcW w:w="1667" w:type="pct"/>
            <w:tcBorders>
              <w:top w:val="single" w:sz="8" w:space="0" w:color="auto"/>
              <w:left w:val="single" w:sz="8" w:space="0" w:color="auto"/>
              <w:bottom w:val="single" w:sz="8" w:space="0" w:color="auto"/>
              <w:right w:val="single" w:sz="8" w:space="0" w:color="auto"/>
            </w:tcBorders>
            <w:vAlign w:val="center"/>
          </w:tcPr>
          <w:p w14:paraId="346AFF0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0,03–0,12</w:t>
            </w:r>
          </w:p>
        </w:tc>
        <w:tc>
          <w:tcPr>
            <w:tcW w:w="1667" w:type="pct"/>
            <w:tcBorders>
              <w:top w:val="single" w:sz="8" w:space="0" w:color="auto"/>
              <w:left w:val="single" w:sz="8" w:space="0" w:color="auto"/>
              <w:bottom w:val="single" w:sz="8" w:space="0" w:color="auto"/>
            </w:tcBorders>
            <w:vAlign w:val="center"/>
          </w:tcPr>
          <w:p w14:paraId="07C569E3"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19–25</w:t>
            </w:r>
          </w:p>
        </w:tc>
      </w:tr>
      <w:tr w:rsidR="009657C7" w:rsidRPr="003055F5" w14:paraId="6FC1C1E7" w14:textId="77777777" w:rsidTr="004E1DCE">
        <w:tc>
          <w:tcPr>
            <w:tcW w:w="1667" w:type="pct"/>
            <w:tcBorders>
              <w:top w:val="single" w:sz="8" w:space="0" w:color="auto"/>
              <w:bottom w:val="single" w:sz="8" w:space="0" w:color="auto"/>
              <w:right w:val="single" w:sz="8" w:space="0" w:color="auto"/>
            </w:tcBorders>
          </w:tcPr>
          <w:p w14:paraId="18E0A659"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Bacteroides fragilis</w:t>
            </w:r>
          </w:p>
          <w:p w14:paraId="7D5A607F"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25285</w:t>
            </w:r>
          </w:p>
        </w:tc>
        <w:tc>
          <w:tcPr>
            <w:tcW w:w="1667" w:type="pct"/>
            <w:tcBorders>
              <w:top w:val="single" w:sz="8" w:space="0" w:color="auto"/>
              <w:left w:val="single" w:sz="8" w:space="0" w:color="auto"/>
              <w:bottom w:val="single" w:sz="8" w:space="0" w:color="auto"/>
              <w:right w:val="single" w:sz="8" w:space="0" w:color="auto"/>
            </w:tcBorders>
            <w:vAlign w:val="center"/>
          </w:tcPr>
          <w:p w14:paraId="0F34E2DF"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0,5–2</w:t>
            </w:r>
          </w:p>
        </w:tc>
        <w:tc>
          <w:tcPr>
            <w:tcW w:w="1667" w:type="pct"/>
            <w:tcBorders>
              <w:top w:val="single" w:sz="8" w:space="0" w:color="auto"/>
              <w:left w:val="single" w:sz="8" w:space="0" w:color="auto"/>
              <w:bottom w:val="single" w:sz="8" w:space="0" w:color="auto"/>
            </w:tcBorders>
            <w:vAlign w:val="center"/>
          </w:tcPr>
          <w:p w14:paraId="7AF04CDD"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r>
      <w:tr w:rsidR="009657C7" w:rsidRPr="003055F5" w14:paraId="2FF4CB21" w14:textId="77777777" w:rsidTr="004E1DCE">
        <w:tc>
          <w:tcPr>
            <w:tcW w:w="1667" w:type="pct"/>
            <w:tcBorders>
              <w:top w:val="single" w:sz="8" w:space="0" w:color="auto"/>
              <w:bottom w:val="single" w:sz="8" w:space="0" w:color="auto"/>
              <w:right w:val="single" w:sz="8" w:space="0" w:color="auto"/>
            </w:tcBorders>
          </w:tcPr>
          <w:p w14:paraId="7738B26D"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Bacteroides</w:t>
            </w:r>
          </w:p>
          <w:p w14:paraId="5521F502"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thetaiotaomicron</w:t>
            </w:r>
          </w:p>
          <w:p w14:paraId="12C13FD8"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29741</w:t>
            </w:r>
          </w:p>
        </w:tc>
        <w:tc>
          <w:tcPr>
            <w:tcW w:w="1667" w:type="pct"/>
            <w:tcBorders>
              <w:top w:val="single" w:sz="8" w:space="0" w:color="auto"/>
              <w:left w:val="single" w:sz="8" w:space="0" w:color="auto"/>
              <w:bottom w:val="single" w:sz="8" w:space="0" w:color="auto"/>
              <w:right w:val="single" w:sz="8" w:space="0" w:color="auto"/>
            </w:tcBorders>
            <w:vAlign w:val="center"/>
          </w:tcPr>
          <w:p w14:paraId="1ABB0D73"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2–8</w:t>
            </w:r>
          </w:p>
        </w:tc>
        <w:tc>
          <w:tcPr>
            <w:tcW w:w="1667" w:type="pct"/>
            <w:tcBorders>
              <w:top w:val="single" w:sz="8" w:space="0" w:color="auto"/>
              <w:left w:val="single" w:sz="8" w:space="0" w:color="auto"/>
              <w:bottom w:val="single" w:sz="8" w:space="0" w:color="auto"/>
            </w:tcBorders>
            <w:vAlign w:val="center"/>
          </w:tcPr>
          <w:p w14:paraId="14FFAF4D"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r>
      <w:tr w:rsidR="009657C7" w:rsidRPr="003055F5" w14:paraId="58E2D51C" w14:textId="77777777" w:rsidTr="004E1DCE">
        <w:tc>
          <w:tcPr>
            <w:tcW w:w="1667" w:type="pct"/>
            <w:tcBorders>
              <w:top w:val="single" w:sz="8" w:space="0" w:color="auto"/>
              <w:bottom w:val="single" w:sz="4" w:space="0" w:color="auto"/>
              <w:right w:val="single" w:sz="8" w:space="0" w:color="auto"/>
            </w:tcBorders>
          </w:tcPr>
          <w:p w14:paraId="5D2186A1"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i/>
                <w:iCs/>
                <w:u w:val="single"/>
              </w:rPr>
            </w:pPr>
            <w:r w:rsidRPr="009657C7">
              <w:rPr>
                <w:rFonts w:ascii="Times New Roman" w:eastAsia="Times New Roman" w:hAnsi="Times New Roman"/>
                <w:i/>
                <w:iCs/>
                <w:u w:val="single"/>
              </w:rPr>
              <w:t xml:space="preserve">Eggerthella lenta </w:t>
            </w:r>
          </w:p>
          <w:p w14:paraId="6A36BFED"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43055</w:t>
            </w:r>
          </w:p>
        </w:tc>
        <w:tc>
          <w:tcPr>
            <w:tcW w:w="1667" w:type="pct"/>
            <w:tcBorders>
              <w:top w:val="single" w:sz="8" w:space="0" w:color="auto"/>
              <w:left w:val="single" w:sz="8" w:space="0" w:color="auto"/>
              <w:bottom w:val="single" w:sz="4" w:space="0" w:color="auto"/>
              <w:right w:val="single" w:sz="8" w:space="0" w:color="auto"/>
            </w:tcBorders>
            <w:vAlign w:val="center"/>
          </w:tcPr>
          <w:p w14:paraId="516DE773"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0,06–0,25</w:t>
            </w:r>
          </w:p>
        </w:tc>
        <w:tc>
          <w:tcPr>
            <w:tcW w:w="1667" w:type="pct"/>
            <w:tcBorders>
              <w:top w:val="single" w:sz="8" w:space="0" w:color="auto"/>
              <w:left w:val="single" w:sz="8" w:space="0" w:color="auto"/>
              <w:bottom w:val="single" w:sz="4" w:space="0" w:color="auto"/>
            </w:tcBorders>
            <w:vAlign w:val="center"/>
          </w:tcPr>
          <w:p w14:paraId="00550664"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r>
      <w:tr w:rsidR="009657C7" w:rsidRPr="003055F5" w14:paraId="287FDCB0" w14:textId="77777777" w:rsidTr="004E1DCE">
        <w:tc>
          <w:tcPr>
            <w:tcW w:w="5000" w:type="pct"/>
            <w:gridSpan w:val="3"/>
            <w:tcBorders>
              <w:top w:val="single" w:sz="4" w:space="0" w:color="auto"/>
            </w:tcBorders>
          </w:tcPr>
          <w:p w14:paraId="11168884"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MKS ribos anaerobinė</w:t>
            </w:r>
            <w:r w:rsidR="00506ACC">
              <w:rPr>
                <w:rFonts w:ascii="Times New Roman" w:eastAsia="Times New Roman" w:hAnsi="Times New Roman"/>
              </w:rPr>
              <w:t>m</w:t>
            </w:r>
            <w:r w:rsidRPr="009657C7">
              <w:rPr>
                <w:rFonts w:ascii="Times New Roman" w:eastAsia="Times New Roman" w:hAnsi="Times New Roman"/>
              </w:rPr>
              <w:t>s bakterijoms yra paremtas agaro skiedimu.</w:t>
            </w:r>
          </w:p>
        </w:tc>
      </w:tr>
      <w:tr w:rsidR="009657C7" w:rsidRPr="003055F5" w14:paraId="1D771A15" w14:textId="77777777" w:rsidTr="004E1DCE">
        <w:tc>
          <w:tcPr>
            <w:tcW w:w="5000" w:type="pct"/>
            <w:gridSpan w:val="3"/>
          </w:tcPr>
          <w:p w14:paraId="4C421046"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NA=neaktualu</w:t>
            </w:r>
          </w:p>
        </w:tc>
      </w:tr>
      <w:tr w:rsidR="009657C7" w:rsidRPr="003055F5" w14:paraId="4572864B" w14:textId="77777777" w:rsidTr="004E1DCE">
        <w:tc>
          <w:tcPr>
            <w:tcW w:w="5000" w:type="pct"/>
            <w:gridSpan w:val="3"/>
          </w:tcPr>
          <w:p w14:paraId="7D306A7F"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w:t>
            </w:r>
            <w:r w:rsidRPr="009657C7">
              <w:rPr>
                <w:rFonts w:ascii="Times New Roman" w:eastAsia="Times New Roman" w:hAnsi="Times New Roman"/>
                <w:vertAlign w:val="superscript"/>
              </w:rPr>
              <w:t>®</w:t>
            </w:r>
            <w:r w:rsidRPr="009657C7">
              <w:rPr>
                <w:rFonts w:ascii="Times New Roman" w:eastAsia="Times New Roman" w:hAnsi="Times New Roman"/>
              </w:rPr>
              <w:t xml:space="preserve"> yra registruotas Amerikos kultūrų tipų rinkinio (</w:t>
            </w:r>
            <w:r w:rsidR="00A637A5">
              <w:rPr>
                <w:rFonts w:ascii="Times New Roman" w:eastAsia="Times New Roman" w:hAnsi="Times New Roman"/>
              </w:rPr>
              <w:t xml:space="preserve">angl., </w:t>
            </w:r>
            <w:r w:rsidRPr="009657C7">
              <w:rPr>
                <w:rFonts w:ascii="Times New Roman" w:eastAsia="Times New Roman" w:hAnsi="Times New Roman"/>
                <w:i/>
              </w:rPr>
              <w:t>American Type Culture Collection</w:t>
            </w:r>
            <w:r w:rsidRPr="009657C7">
              <w:rPr>
                <w:rFonts w:ascii="Times New Roman" w:eastAsia="Times New Roman" w:hAnsi="Times New Roman"/>
              </w:rPr>
              <w:t>) prekės ženklas</w:t>
            </w:r>
          </w:p>
        </w:tc>
      </w:tr>
    </w:tbl>
    <w:p w14:paraId="5596C456" w14:textId="77777777" w:rsidR="009657C7" w:rsidRPr="009657C7" w:rsidRDefault="009657C7" w:rsidP="009657C7">
      <w:pPr>
        <w:spacing w:after="0" w:line="240" w:lineRule="auto"/>
        <w:rPr>
          <w:rFonts w:ascii="Times New Roman" w:eastAsia="Times New Roman" w:hAnsi="Times New Roman"/>
        </w:rPr>
      </w:pPr>
    </w:p>
    <w:p w14:paraId="13F6EFF6" w14:textId="77777777" w:rsidR="009657C7" w:rsidRPr="00A637A5" w:rsidRDefault="009657C7" w:rsidP="009657C7">
      <w:pPr>
        <w:keepNext/>
        <w:spacing w:after="0" w:line="240" w:lineRule="auto"/>
        <w:rPr>
          <w:rFonts w:ascii="Times New Roman" w:eastAsia="Times New Roman" w:hAnsi="Times New Roman"/>
        </w:rPr>
      </w:pPr>
      <w:r w:rsidRPr="00EF5BF7">
        <w:rPr>
          <w:rFonts w:ascii="Times New Roman" w:eastAsia="Times New Roman" w:hAnsi="Times New Roman"/>
        </w:rPr>
        <w:lastRenderedPageBreak/>
        <w:t>EUCAST praskiedimo ir disko difuzijos jautrumo interpretuojami kriterijai klindamicinui</w:t>
      </w:r>
    </w:p>
    <w:tbl>
      <w:tblPr>
        <w:tblW w:w="5000" w:type="pct"/>
        <w:tblLook w:val="01E0" w:firstRow="1" w:lastRow="1" w:firstColumn="1" w:lastColumn="1" w:noHBand="0" w:noVBand="0"/>
      </w:tblPr>
      <w:tblGrid>
        <w:gridCol w:w="3384"/>
        <w:gridCol w:w="1420"/>
        <w:gridCol w:w="1422"/>
        <w:gridCol w:w="1420"/>
        <w:gridCol w:w="1424"/>
      </w:tblGrid>
      <w:tr w:rsidR="009657C7" w:rsidRPr="003055F5" w14:paraId="088360FC" w14:textId="77777777" w:rsidTr="004E1DCE">
        <w:trPr>
          <w:cantSplit/>
        </w:trPr>
        <w:tc>
          <w:tcPr>
            <w:tcW w:w="1865" w:type="pct"/>
            <w:tcBorders>
              <w:top w:val="single" w:sz="18" w:space="0" w:color="auto"/>
              <w:bottom w:val="single" w:sz="18" w:space="0" w:color="auto"/>
              <w:right w:val="single" w:sz="8" w:space="0" w:color="auto"/>
            </w:tcBorders>
            <w:vAlign w:val="bottom"/>
          </w:tcPr>
          <w:p w14:paraId="0360663F" w14:textId="77777777" w:rsidR="009657C7" w:rsidRPr="009657C7" w:rsidRDefault="009657C7" w:rsidP="009657C7">
            <w:pPr>
              <w:keepNext/>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b/>
                <w:bCs/>
              </w:rPr>
              <w:t>Mikroorganizmas</w:t>
            </w:r>
          </w:p>
        </w:tc>
        <w:tc>
          <w:tcPr>
            <w:tcW w:w="1567" w:type="pct"/>
            <w:gridSpan w:val="2"/>
            <w:tcBorders>
              <w:top w:val="single" w:sz="18" w:space="0" w:color="auto"/>
              <w:left w:val="single" w:sz="8" w:space="0" w:color="auto"/>
              <w:bottom w:val="single" w:sz="18" w:space="0" w:color="auto"/>
              <w:right w:val="single" w:sz="8" w:space="0" w:color="auto"/>
            </w:tcBorders>
          </w:tcPr>
          <w:p w14:paraId="243F2301"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Minimali slopinamoji koncentracija</w:t>
            </w:r>
          </w:p>
          <w:p w14:paraId="252EA5F9"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(MSK mikrogramai/ml)</w:t>
            </w:r>
          </w:p>
        </w:tc>
        <w:tc>
          <w:tcPr>
            <w:tcW w:w="1568" w:type="pct"/>
            <w:gridSpan w:val="2"/>
            <w:tcBorders>
              <w:top w:val="single" w:sz="18" w:space="0" w:color="auto"/>
              <w:left w:val="single" w:sz="8" w:space="0" w:color="auto"/>
              <w:bottom w:val="single" w:sz="18" w:space="0" w:color="auto"/>
            </w:tcBorders>
            <w:vAlign w:val="bottom"/>
          </w:tcPr>
          <w:p w14:paraId="09A1F550"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Disko difuzija</w:t>
            </w:r>
          </w:p>
          <w:p w14:paraId="254CA5DA"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(zonos skersmuo mm)</w:t>
            </w:r>
          </w:p>
        </w:tc>
      </w:tr>
      <w:tr w:rsidR="009657C7" w:rsidRPr="003055F5" w14:paraId="3576F3B9" w14:textId="77777777" w:rsidTr="004E1DCE">
        <w:tc>
          <w:tcPr>
            <w:tcW w:w="1865" w:type="pct"/>
            <w:tcBorders>
              <w:top w:val="single" w:sz="18" w:space="0" w:color="auto"/>
              <w:bottom w:val="single" w:sz="8" w:space="0" w:color="auto"/>
              <w:right w:val="single" w:sz="8" w:space="0" w:color="auto"/>
            </w:tcBorders>
          </w:tcPr>
          <w:p w14:paraId="332C4D48"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b/>
              </w:rPr>
            </w:pPr>
          </w:p>
        </w:tc>
        <w:tc>
          <w:tcPr>
            <w:tcW w:w="783" w:type="pct"/>
            <w:tcBorders>
              <w:top w:val="single" w:sz="18" w:space="0" w:color="auto"/>
              <w:left w:val="single" w:sz="8" w:space="0" w:color="auto"/>
              <w:bottom w:val="single" w:sz="8" w:space="0" w:color="auto"/>
              <w:right w:val="single" w:sz="8" w:space="0" w:color="auto"/>
            </w:tcBorders>
          </w:tcPr>
          <w:p w14:paraId="459DA3AA"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S</w:t>
            </w:r>
          </w:p>
        </w:tc>
        <w:tc>
          <w:tcPr>
            <w:tcW w:w="784" w:type="pct"/>
            <w:tcBorders>
              <w:top w:val="single" w:sz="18" w:space="0" w:color="auto"/>
              <w:left w:val="single" w:sz="8" w:space="0" w:color="auto"/>
              <w:bottom w:val="single" w:sz="8" w:space="0" w:color="auto"/>
              <w:right w:val="single" w:sz="8" w:space="0" w:color="auto"/>
            </w:tcBorders>
          </w:tcPr>
          <w:p w14:paraId="4B9C88CC"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R</w:t>
            </w:r>
          </w:p>
        </w:tc>
        <w:tc>
          <w:tcPr>
            <w:tcW w:w="783" w:type="pct"/>
            <w:tcBorders>
              <w:top w:val="single" w:sz="18" w:space="0" w:color="auto"/>
              <w:left w:val="single" w:sz="8" w:space="0" w:color="auto"/>
              <w:bottom w:val="single" w:sz="8" w:space="0" w:color="auto"/>
              <w:right w:val="single" w:sz="8" w:space="0" w:color="auto"/>
            </w:tcBorders>
          </w:tcPr>
          <w:p w14:paraId="4F38E45B"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S</w:t>
            </w:r>
          </w:p>
        </w:tc>
        <w:tc>
          <w:tcPr>
            <w:tcW w:w="785" w:type="pct"/>
            <w:tcBorders>
              <w:top w:val="single" w:sz="18" w:space="0" w:color="auto"/>
              <w:left w:val="single" w:sz="8" w:space="0" w:color="auto"/>
              <w:bottom w:val="single" w:sz="8" w:space="0" w:color="auto"/>
            </w:tcBorders>
          </w:tcPr>
          <w:p w14:paraId="549D66A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09657C7">
              <w:rPr>
                <w:rFonts w:ascii="Times New Roman" w:eastAsia="Times New Roman" w:hAnsi="Times New Roman"/>
                <w:b/>
                <w:bCs/>
              </w:rPr>
              <w:t>R</w:t>
            </w:r>
          </w:p>
        </w:tc>
      </w:tr>
      <w:tr w:rsidR="009657C7" w:rsidRPr="003055F5" w14:paraId="2790ADFA" w14:textId="77777777" w:rsidTr="004E1DCE">
        <w:tc>
          <w:tcPr>
            <w:tcW w:w="1865" w:type="pct"/>
            <w:tcBorders>
              <w:top w:val="single" w:sz="18" w:space="0" w:color="auto"/>
              <w:bottom w:val="single" w:sz="8" w:space="0" w:color="auto"/>
              <w:right w:val="single" w:sz="8" w:space="0" w:color="auto"/>
            </w:tcBorders>
            <w:vAlign w:val="center"/>
          </w:tcPr>
          <w:p w14:paraId="2F70D3C1"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 xml:space="preserve">Staphylococcus </w:t>
            </w:r>
            <w:r w:rsidRPr="009657C7">
              <w:rPr>
                <w:rFonts w:ascii="Times New Roman" w:eastAsia="Times New Roman" w:hAnsi="Times New Roman"/>
              </w:rPr>
              <w:t>rūšys</w:t>
            </w:r>
          </w:p>
        </w:tc>
        <w:tc>
          <w:tcPr>
            <w:tcW w:w="783" w:type="pct"/>
            <w:tcBorders>
              <w:top w:val="single" w:sz="18" w:space="0" w:color="auto"/>
              <w:left w:val="single" w:sz="8" w:space="0" w:color="auto"/>
              <w:bottom w:val="single" w:sz="8" w:space="0" w:color="auto"/>
              <w:right w:val="single" w:sz="8" w:space="0" w:color="auto"/>
            </w:tcBorders>
          </w:tcPr>
          <w:p w14:paraId="16785AE6"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≤0,25</w:t>
            </w:r>
          </w:p>
        </w:tc>
        <w:tc>
          <w:tcPr>
            <w:tcW w:w="784" w:type="pct"/>
            <w:tcBorders>
              <w:top w:val="single" w:sz="18" w:space="0" w:color="auto"/>
              <w:left w:val="single" w:sz="8" w:space="0" w:color="auto"/>
              <w:bottom w:val="single" w:sz="8" w:space="0" w:color="auto"/>
              <w:right w:val="single" w:sz="8" w:space="0" w:color="auto"/>
            </w:tcBorders>
          </w:tcPr>
          <w:p w14:paraId="2243DD7B"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&gt;0,5</w:t>
            </w:r>
          </w:p>
        </w:tc>
        <w:tc>
          <w:tcPr>
            <w:tcW w:w="783" w:type="pct"/>
            <w:tcBorders>
              <w:top w:val="single" w:sz="18" w:space="0" w:color="auto"/>
              <w:left w:val="single" w:sz="8" w:space="0" w:color="auto"/>
              <w:bottom w:val="single" w:sz="8" w:space="0" w:color="auto"/>
              <w:right w:val="single" w:sz="8" w:space="0" w:color="auto"/>
            </w:tcBorders>
          </w:tcPr>
          <w:p w14:paraId="20948CCE"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≥22</w:t>
            </w:r>
          </w:p>
        </w:tc>
        <w:tc>
          <w:tcPr>
            <w:tcW w:w="785" w:type="pct"/>
            <w:tcBorders>
              <w:top w:val="single" w:sz="18" w:space="0" w:color="auto"/>
              <w:left w:val="single" w:sz="8" w:space="0" w:color="auto"/>
              <w:bottom w:val="single" w:sz="8" w:space="0" w:color="auto"/>
            </w:tcBorders>
          </w:tcPr>
          <w:p w14:paraId="7DEA7B7F"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&lt;19</w:t>
            </w:r>
          </w:p>
        </w:tc>
      </w:tr>
      <w:tr w:rsidR="009657C7" w:rsidRPr="003055F5" w14:paraId="3061F2A7" w14:textId="77777777" w:rsidTr="004E1DCE">
        <w:tc>
          <w:tcPr>
            <w:tcW w:w="1865" w:type="pct"/>
            <w:tcBorders>
              <w:top w:val="single" w:sz="8" w:space="0" w:color="auto"/>
              <w:bottom w:val="single" w:sz="8" w:space="0" w:color="auto"/>
              <w:right w:val="single" w:sz="8" w:space="0" w:color="auto"/>
            </w:tcBorders>
            <w:vAlign w:val="center"/>
          </w:tcPr>
          <w:p w14:paraId="746F0697"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iCs/>
              </w:rPr>
            </w:pPr>
            <w:r w:rsidRPr="009657C7">
              <w:rPr>
                <w:rFonts w:ascii="Times New Roman" w:eastAsia="Times New Roman" w:hAnsi="Times New Roman"/>
                <w:i/>
                <w:iCs/>
              </w:rPr>
              <w:t>Streptococcus</w:t>
            </w:r>
            <w:r w:rsidRPr="009657C7">
              <w:rPr>
                <w:rFonts w:ascii="Times New Roman" w:eastAsia="Times New Roman" w:hAnsi="Times New Roman"/>
                <w:iCs/>
              </w:rPr>
              <w:t xml:space="preserve"> (A, B, C, G grupių)</w:t>
            </w:r>
          </w:p>
        </w:tc>
        <w:tc>
          <w:tcPr>
            <w:tcW w:w="783" w:type="pct"/>
            <w:tcBorders>
              <w:top w:val="single" w:sz="8" w:space="0" w:color="auto"/>
              <w:left w:val="single" w:sz="8" w:space="0" w:color="auto"/>
              <w:bottom w:val="single" w:sz="8" w:space="0" w:color="auto"/>
              <w:right w:val="single" w:sz="8" w:space="0" w:color="auto"/>
            </w:tcBorders>
          </w:tcPr>
          <w:p w14:paraId="625CC697"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≤0,5</w:t>
            </w:r>
          </w:p>
        </w:tc>
        <w:tc>
          <w:tcPr>
            <w:tcW w:w="784" w:type="pct"/>
            <w:tcBorders>
              <w:top w:val="single" w:sz="8" w:space="0" w:color="auto"/>
              <w:left w:val="single" w:sz="8" w:space="0" w:color="auto"/>
              <w:bottom w:val="single" w:sz="8" w:space="0" w:color="auto"/>
              <w:right w:val="single" w:sz="8" w:space="0" w:color="auto"/>
            </w:tcBorders>
          </w:tcPr>
          <w:p w14:paraId="1C3B72E3"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&gt;0,5</w:t>
            </w:r>
          </w:p>
        </w:tc>
        <w:tc>
          <w:tcPr>
            <w:tcW w:w="783" w:type="pct"/>
            <w:tcBorders>
              <w:top w:val="single" w:sz="8" w:space="0" w:color="auto"/>
              <w:left w:val="single" w:sz="8" w:space="0" w:color="auto"/>
              <w:bottom w:val="single" w:sz="8" w:space="0" w:color="auto"/>
              <w:right w:val="single" w:sz="8" w:space="0" w:color="auto"/>
            </w:tcBorders>
          </w:tcPr>
          <w:p w14:paraId="2FB334C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≥17</w:t>
            </w:r>
          </w:p>
        </w:tc>
        <w:tc>
          <w:tcPr>
            <w:tcW w:w="785" w:type="pct"/>
            <w:tcBorders>
              <w:top w:val="single" w:sz="8" w:space="0" w:color="auto"/>
              <w:left w:val="single" w:sz="8" w:space="0" w:color="auto"/>
              <w:bottom w:val="single" w:sz="8" w:space="0" w:color="auto"/>
            </w:tcBorders>
          </w:tcPr>
          <w:p w14:paraId="08FB6BC4"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&lt;17</w:t>
            </w:r>
          </w:p>
        </w:tc>
      </w:tr>
      <w:tr w:rsidR="009657C7" w:rsidRPr="003055F5" w14:paraId="5F7B2E22" w14:textId="77777777" w:rsidTr="004E1DCE">
        <w:tc>
          <w:tcPr>
            <w:tcW w:w="1865" w:type="pct"/>
            <w:tcBorders>
              <w:top w:val="single" w:sz="8" w:space="0" w:color="auto"/>
              <w:bottom w:val="single" w:sz="8" w:space="0" w:color="auto"/>
              <w:right w:val="single" w:sz="8" w:space="0" w:color="auto"/>
            </w:tcBorders>
            <w:vAlign w:val="center"/>
          </w:tcPr>
          <w:p w14:paraId="38A6D034"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Streptococcus pneumoniae</w:t>
            </w:r>
          </w:p>
        </w:tc>
        <w:tc>
          <w:tcPr>
            <w:tcW w:w="783" w:type="pct"/>
            <w:tcBorders>
              <w:top w:val="single" w:sz="8" w:space="0" w:color="auto"/>
              <w:left w:val="single" w:sz="8" w:space="0" w:color="auto"/>
              <w:bottom w:val="single" w:sz="8" w:space="0" w:color="auto"/>
              <w:right w:val="single" w:sz="8" w:space="0" w:color="auto"/>
            </w:tcBorders>
          </w:tcPr>
          <w:p w14:paraId="728E2511"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≤0,5</w:t>
            </w:r>
          </w:p>
        </w:tc>
        <w:tc>
          <w:tcPr>
            <w:tcW w:w="784" w:type="pct"/>
            <w:tcBorders>
              <w:top w:val="single" w:sz="8" w:space="0" w:color="auto"/>
              <w:left w:val="single" w:sz="8" w:space="0" w:color="auto"/>
              <w:bottom w:val="single" w:sz="8" w:space="0" w:color="auto"/>
              <w:right w:val="single" w:sz="8" w:space="0" w:color="auto"/>
            </w:tcBorders>
          </w:tcPr>
          <w:p w14:paraId="5230F6A2"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&gt;0,5</w:t>
            </w:r>
          </w:p>
        </w:tc>
        <w:tc>
          <w:tcPr>
            <w:tcW w:w="783" w:type="pct"/>
            <w:tcBorders>
              <w:top w:val="single" w:sz="8" w:space="0" w:color="auto"/>
              <w:left w:val="single" w:sz="8" w:space="0" w:color="auto"/>
              <w:bottom w:val="single" w:sz="8" w:space="0" w:color="auto"/>
              <w:right w:val="single" w:sz="8" w:space="0" w:color="auto"/>
            </w:tcBorders>
          </w:tcPr>
          <w:p w14:paraId="3B728FA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≥19</w:t>
            </w:r>
          </w:p>
        </w:tc>
        <w:tc>
          <w:tcPr>
            <w:tcW w:w="785" w:type="pct"/>
            <w:tcBorders>
              <w:top w:val="single" w:sz="8" w:space="0" w:color="auto"/>
              <w:left w:val="single" w:sz="8" w:space="0" w:color="auto"/>
              <w:bottom w:val="single" w:sz="8" w:space="0" w:color="auto"/>
            </w:tcBorders>
          </w:tcPr>
          <w:p w14:paraId="34FCC0BF"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&lt;19</w:t>
            </w:r>
          </w:p>
        </w:tc>
      </w:tr>
      <w:tr w:rsidR="009657C7" w:rsidRPr="003055F5" w14:paraId="688087EB" w14:textId="77777777" w:rsidTr="004E1DCE">
        <w:tc>
          <w:tcPr>
            <w:tcW w:w="1865" w:type="pct"/>
            <w:tcBorders>
              <w:top w:val="single" w:sz="8" w:space="0" w:color="auto"/>
              <w:bottom w:val="single" w:sz="8" w:space="0" w:color="auto"/>
              <w:right w:val="single" w:sz="8" w:space="0" w:color="auto"/>
            </w:tcBorders>
            <w:vAlign w:val="center"/>
          </w:tcPr>
          <w:p w14:paraId="13A5CAE3"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iCs/>
              </w:rPr>
            </w:pPr>
            <w:r w:rsidRPr="009657C7">
              <w:rPr>
                <w:rFonts w:ascii="Times New Roman" w:eastAsia="Times New Roman" w:hAnsi="Times New Roman"/>
                <w:i/>
              </w:rPr>
              <w:t>Viridans</w:t>
            </w:r>
            <w:r w:rsidRPr="009657C7">
              <w:rPr>
                <w:rFonts w:ascii="Times New Roman" w:eastAsia="Times New Roman" w:hAnsi="Times New Roman"/>
              </w:rPr>
              <w:t xml:space="preserve"> grupės streptokokai</w:t>
            </w:r>
          </w:p>
        </w:tc>
        <w:tc>
          <w:tcPr>
            <w:tcW w:w="783" w:type="pct"/>
            <w:tcBorders>
              <w:top w:val="single" w:sz="8" w:space="0" w:color="auto"/>
              <w:left w:val="single" w:sz="8" w:space="0" w:color="auto"/>
              <w:bottom w:val="single" w:sz="8" w:space="0" w:color="auto"/>
              <w:right w:val="single" w:sz="8" w:space="0" w:color="auto"/>
            </w:tcBorders>
          </w:tcPr>
          <w:p w14:paraId="5A651598"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≤0,5</w:t>
            </w:r>
          </w:p>
        </w:tc>
        <w:tc>
          <w:tcPr>
            <w:tcW w:w="784" w:type="pct"/>
            <w:tcBorders>
              <w:top w:val="single" w:sz="8" w:space="0" w:color="auto"/>
              <w:left w:val="single" w:sz="8" w:space="0" w:color="auto"/>
              <w:bottom w:val="single" w:sz="8" w:space="0" w:color="auto"/>
              <w:right w:val="single" w:sz="8" w:space="0" w:color="auto"/>
            </w:tcBorders>
            <w:vAlign w:val="center"/>
          </w:tcPr>
          <w:p w14:paraId="72FA4BB9"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&gt;0,5</w:t>
            </w:r>
          </w:p>
        </w:tc>
        <w:tc>
          <w:tcPr>
            <w:tcW w:w="783" w:type="pct"/>
            <w:tcBorders>
              <w:top w:val="single" w:sz="8" w:space="0" w:color="auto"/>
              <w:left w:val="single" w:sz="8" w:space="0" w:color="auto"/>
              <w:bottom w:val="single" w:sz="8" w:space="0" w:color="auto"/>
              <w:right w:val="single" w:sz="8" w:space="0" w:color="auto"/>
            </w:tcBorders>
          </w:tcPr>
          <w:p w14:paraId="0737DA71"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≥19</w:t>
            </w:r>
          </w:p>
        </w:tc>
        <w:tc>
          <w:tcPr>
            <w:tcW w:w="785" w:type="pct"/>
            <w:tcBorders>
              <w:top w:val="single" w:sz="8" w:space="0" w:color="auto"/>
              <w:left w:val="single" w:sz="8" w:space="0" w:color="auto"/>
              <w:bottom w:val="single" w:sz="8" w:space="0" w:color="auto"/>
            </w:tcBorders>
          </w:tcPr>
          <w:p w14:paraId="04C3D9A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&lt;19</w:t>
            </w:r>
          </w:p>
        </w:tc>
      </w:tr>
      <w:tr w:rsidR="009657C7" w:rsidRPr="003055F5" w14:paraId="7F40343F" w14:textId="77777777" w:rsidTr="004E1DCE">
        <w:trPr>
          <w:trHeight w:val="385"/>
        </w:trPr>
        <w:tc>
          <w:tcPr>
            <w:tcW w:w="1865" w:type="pct"/>
            <w:tcBorders>
              <w:top w:val="single" w:sz="8" w:space="0" w:color="auto"/>
              <w:bottom w:val="single" w:sz="8" w:space="0" w:color="auto"/>
              <w:right w:val="single" w:sz="8" w:space="0" w:color="auto"/>
            </w:tcBorders>
            <w:vAlign w:val="center"/>
          </w:tcPr>
          <w:p w14:paraId="25EB3670"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 xml:space="preserve">Gramteigiami anaerobai (išskyrus </w:t>
            </w:r>
            <w:r w:rsidRPr="009657C7">
              <w:rPr>
                <w:rFonts w:ascii="Times New Roman" w:eastAsia="Times New Roman" w:hAnsi="Times New Roman"/>
                <w:i/>
              </w:rPr>
              <w:t>Clostridium difficile</w:t>
            </w:r>
            <w:r w:rsidRPr="009657C7">
              <w:rPr>
                <w:rFonts w:ascii="Times New Roman" w:eastAsia="Times New Roman" w:hAnsi="Times New Roman"/>
              </w:rPr>
              <w:t>)</w:t>
            </w:r>
          </w:p>
        </w:tc>
        <w:tc>
          <w:tcPr>
            <w:tcW w:w="783" w:type="pct"/>
            <w:tcBorders>
              <w:top w:val="single" w:sz="8" w:space="0" w:color="auto"/>
              <w:left w:val="single" w:sz="8" w:space="0" w:color="auto"/>
              <w:bottom w:val="single" w:sz="8" w:space="0" w:color="auto"/>
              <w:right w:val="single" w:sz="8" w:space="0" w:color="auto"/>
            </w:tcBorders>
            <w:vAlign w:val="center"/>
          </w:tcPr>
          <w:p w14:paraId="4B942806"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≤4</w:t>
            </w:r>
          </w:p>
        </w:tc>
        <w:tc>
          <w:tcPr>
            <w:tcW w:w="784" w:type="pct"/>
            <w:tcBorders>
              <w:top w:val="single" w:sz="8" w:space="0" w:color="auto"/>
              <w:left w:val="single" w:sz="8" w:space="0" w:color="auto"/>
              <w:bottom w:val="single" w:sz="8" w:space="0" w:color="auto"/>
              <w:right w:val="single" w:sz="8" w:space="0" w:color="auto"/>
            </w:tcBorders>
            <w:vAlign w:val="center"/>
          </w:tcPr>
          <w:p w14:paraId="0DD05702"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w:t>
            </w:r>
          </w:p>
        </w:tc>
        <w:tc>
          <w:tcPr>
            <w:tcW w:w="783" w:type="pct"/>
            <w:tcBorders>
              <w:top w:val="single" w:sz="8" w:space="0" w:color="auto"/>
              <w:left w:val="single" w:sz="8" w:space="0" w:color="auto"/>
              <w:bottom w:val="single" w:sz="8" w:space="0" w:color="auto"/>
              <w:right w:val="single" w:sz="8" w:space="0" w:color="auto"/>
            </w:tcBorders>
            <w:vAlign w:val="center"/>
          </w:tcPr>
          <w:p w14:paraId="0CA69FA0"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c>
          <w:tcPr>
            <w:tcW w:w="785" w:type="pct"/>
            <w:tcBorders>
              <w:top w:val="single" w:sz="8" w:space="0" w:color="auto"/>
              <w:left w:val="single" w:sz="8" w:space="0" w:color="auto"/>
              <w:bottom w:val="single" w:sz="8" w:space="0" w:color="auto"/>
            </w:tcBorders>
            <w:vAlign w:val="center"/>
          </w:tcPr>
          <w:p w14:paraId="6F4683EE"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r>
      <w:tr w:rsidR="009657C7" w:rsidRPr="003055F5" w14:paraId="5AE40D91" w14:textId="77777777" w:rsidTr="004E1DCE">
        <w:trPr>
          <w:trHeight w:val="385"/>
        </w:trPr>
        <w:tc>
          <w:tcPr>
            <w:tcW w:w="1865" w:type="pct"/>
            <w:tcBorders>
              <w:top w:val="single" w:sz="8" w:space="0" w:color="auto"/>
              <w:bottom w:val="single" w:sz="4" w:space="0" w:color="auto"/>
              <w:right w:val="single" w:sz="8" w:space="0" w:color="auto"/>
            </w:tcBorders>
            <w:vAlign w:val="center"/>
          </w:tcPr>
          <w:p w14:paraId="5D215F94"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Gramneigiami anaerobai</w:t>
            </w:r>
          </w:p>
        </w:tc>
        <w:tc>
          <w:tcPr>
            <w:tcW w:w="783" w:type="pct"/>
            <w:tcBorders>
              <w:top w:val="single" w:sz="8" w:space="0" w:color="auto"/>
              <w:left w:val="single" w:sz="8" w:space="0" w:color="auto"/>
              <w:bottom w:val="single" w:sz="4" w:space="0" w:color="auto"/>
              <w:right w:val="single" w:sz="8" w:space="0" w:color="auto"/>
            </w:tcBorders>
            <w:vAlign w:val="center"/>
          </w:tcPr>
          <w:p w14:paraId="645C92FF"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≤4</w:t>
            </w:r>
          </w:p>
        </w:tc>
        <w:tc>
          <w:tcPr>
            <w:tcW w:w="784" w:type="pct"/>
            <w:tcBorders>
              <w:top w:val="single" w:sz="8" w:space="0" w:color="auto"/>
              <w:left w:val="single" w:sz="8" w:space="0" w:color="auto"/>
              <w:bottom w:val="single" w:sz="4" w:space="0" w:color="auto"/>
              <w:right w:val="single" w:sz="8" w:space="0" w:color="auto"/>
            </w:tcBorders>
            <w:vAlign w:val="center"/>
          </w:tcPr>
          <w:p w14:paraId="4E801F7F"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w:t>
            </w:r>
          </w:p>
        </w:tc>
        <w:tc>
          <w:tcPr>
            <w:tcW w:w="783" w:type="pct"/>
            <w:tcBorders>
              <w:top w:val="single" w:sz="8" w:space="0" w:color="auto"/>
              <w:left w:val="single" w:sz="8" w:space="0" w:color="auto"/>
              <w:bottom w:val="single" w:sz="4" w:space="0" w:color="auto"/>
              <w:right w:val="single" w:sz="8" w:space="0" w:color="auto"/>
            </w:tcBorders>
            <w:vAlign w:val="center"/>
          </w:tcPr>
          <w:p w14:paraId="24452354"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c>
          <w:tcPr>
            <w:tcW w:w="785" w:type="pct"/>
            <w:tcBorders>
              <w:top w:val="single" w:sz="8" w:space="0" w:color="auto"/>
              <w:left w:val="single" w:sz="8" w:space="0" w:color="auto"/>
              <w:bottom w:val="single" w:sz="4" w:space="0" w:color="auto"/>
            </w:tcBorders>
            <w:vAlign w:val="center"/>
          </w:tcPr>
          <w:p w14:paraId="0B691F57"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NA</w:t>
            </w:r>
          </w:p>
        </w:tc>
      </w:tr>
      <w:tr w:rsidR="009657C7" w:rsidRPr="003055F5" w14:paraId="091592AF" w14:textId="77777777" w:rsidTr="004E1DCE">
        <w:tc>
          <w:tcPr>
            <w:tcW w:w="5000" w:type="pct"/>
            <w:gridSpan w:val="5"/>
            <w:tcBorders>
              <w:top w:val="single" w:sz="4" w:space="0" w:color="auto"/>
            </w:tcBorders>
          </w:tcPr>
          <w:p w14:paraId="79E96005"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vertAlign w:val="superscript"/>
              </w:rPr>
            </w:pPr>
            <w:r w:rsidRPr="009657C7">
              <w:rPr>
                <w:rFonts w:ascii="Times New Roman" w:eastAsia="Times New Roman" w:hAnsi="Times New Roman"/>
              </w:rPr>
              <w:t xml:space="preserve">Disko turinys </w:t>
            </w:r>
            <w:r w:rsidR="002B33EF">
              <w:rPr>
                <w:rFonts w:ascii="Times New Roman" w:eastAsia="Times New Roman" w:hAnsi="Times New Roman"/>
              </w:rPr>
              <w:t xml:space="preserve">- </w:t>
            </w:r>
            <w:r w:rsidRPr="009657C7">
              <w:rPr>
                <w:rFonts w:ascii="Times New Roman" w:eastAsia="Times New Roman" w:hAnsi="Times New Roman"/>
              </w:rPr>
              <w:t>2 mikrogramai.</w:t>
            </w:r>
            <w:r w:rsidRPr="009657C7">
              <w:rPr>
                <w:rFonts w:ascii="Times New Roman" w:eastAsia="Times New Roman" w:hAnsi="Times New Roman"/>
              </w:rPr>
              <w:br/>
              <w:t>MKS interpretuojamasis kriterijus anaerobams yra paremtas agaro skiedimu.</w:t>
            </w:r>
            <w:r w:rsidRPr="009657C7">
              <w:rPr>
                <w:rFonts w:ascii="Times New Roman" w:eastAsia="Times New Roman" w:hAnsi="Times New Roman"/>
              </w:rPr>
              <w:br/>
              <w:t>NA=neaktualu.</w:t>
            </w:r>
          </w:p>
        </w:tc>
      </w:tr>
    </w:tbl>
    <w:p w14:paraId="1BA90896" w14:textId="77777777" w:rsidR="009657C7" w:rsidRPr="009657C7" w:rsidRDefault="009657C7" w:rsidP="009657C7">
      <w:pPr>
        <w:spacing w:after="0" w:line="240" w:lineRule="auto"/>
        <w:rPr>
          <w:rFonts w:ascii="Times New Roman" w:eastAsia="Times New Roman" w:hAnsi="Times New Roman"/>
          <w:u w:val="single"/>
        </w:rPr>
      </w:pPr>
    </w:p>
    <w:p w14:paraId="3EBB2122" w14:textId="77777777" w:rsidR="009657C7" w:rsidRPr="00EF5BF7" w:rsidRDefault="009657C7" w:rsidP="009657C7">
      <w:pPr>
        <w:keepNext/>
        <w:spacing w:after="0" w:line="240" w:lineRule="auto"/>
        <w:rPr>
          <w:rFonts w:ascii="Times New Roman" w:eastAsia="Times New Roman" w:hAnsi="Times New Roman"/>
        </w:rPr>
      </w:pPr>
      <w:r w:rsidRPr="00EF5BF7">
        <w:rPr>
          <w:rFonts w:ascii="Times New Roman" w:eastAsia="Times New Roman" w:hAnsi="Times New Roman"/>
        </w:rPr>
        <w:t xml:space="preserve">Jautrumo klindamicinui testo kokybės kontrolės ribos (EUCAST) </w:t>
      </w:r>
    </w:p>
    <w:tbl>
      <w:tblPr>
        <w:tblW w:w="5000" w:type="pct"/>
        <w:tblLook w:val="01E0" w:firstRow="1" w:lastRow="1" w:firstColumn="1" w:lastColumn="1" w:noHBand="0" w:noVBand="0"/>
      </w:tblPr>
      <w:tblGrid>
        <w:gridCol w:w="3024"/>
        <w:gridCol w:w="3024"/>
        <w:gridCol w:w="3022"/>
      </w:tblGrid>
      <w:tr w:rsidR="009657C7" w:rsidRPr="003055F5" w14:paraId="7ADD848D" w14:textId="77777777" w:rsidTr="004E1DCE">
        <w:trPr>
          <w:cantSplit/>
          <w:trHeight w:val="873"/>
        </w:trPr>
        <w:tc>
          <w:tcPr>
            <w:tcW w:w="1667" w:type="pct"/>
            <w:tcBorders>
              <w:top w:val="single" w:sz="18" w:space="0" w:color="auto"/>
              <w:right w:val="single" w:sz="8" w:space="0" w:color="auto"/>
            </w:tcBorders>
            <w:vAlign w:val="bottom"/>
          </w:tcPr>
          <w:p w14:paraId="2BF2E97F" w14:textId="77777777" w:rsidR="009657C7" w:rsidRPr="009657C7" w:rsidRDefault="009657C7" w:rsidP="009657C7">
            <w:pPr>
              <w:keepNext/>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b/>
                <w:bCs/>
              </w:rPr>
              <w:t>Mikroorganizmas</w:t>
            </w:r>
          </w:p>
        </w:tc>
        <w:tc>
          <w:tcPr>
            <w:tcW w:w="1667" w:type="pct"/>
            <w:tcBorders>
              <w:top w:val="single" w:sz="18" w:space="0" w:color="auto"/>
              <w:left w:val="single" w:sz="8" w:space="0" w:color="auto"/>
            </w:tcBorders>
            <w:vAlign w:val="bottom"/>
          </w:tcPr>
          <w:p w14:paraId="20F4864E"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Minimali slopinamoji koncentracija</w:t>
            </w:r>
          </w:p>
          <w:p w14:paraId="5FD117A8"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(MSK mikrogramai/ml)</w:t>
            </w:r>
          </w:p>
        </w:tc>
        <w:tc>
          <w:tcPr>
            <w:tcW w:w="1666" w:type="pct"/>
            <w:tcBorders>
              <w:top w:val="single" w:sz="18" w:space="0" w:color="auto"/>
              <w:left w:val="single" w:sz="8" w:space="0" w:color="auto"/>
            </w:tcBorders>
            <w:vAlign w:val="bottom"/>
          </w:tcPr>
          <w:p w14:paraId="73856025"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Disko difuzija</w:t>
            </w:r>
          </w:p>
          <w:p w14:paraId="5EC65CA8" w14:textId="77777777" w:rsidR="009657C7" w:rsidRPr="009657C7" w:rsidRDefault="009657C7" w:rsidP="009657C7">
            <w:pPr>
              <w:keepNext/>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b/>
                <w:bCs/>
              </w:rPr>
              <w:t>(zonos skersmuo mm)</w:t>
            </w:r>
          </w:p>
        </w:tc>
      </w:tr>
      <w:tr w:rsidR="009657C7" w:rsidRPr="003055F5" w14:paraId="342B5FC8" w14:textId="77777777" w:rsidTr="004E1DCE">
        <w:tc>
          <w:tcPr>
            <w:tcW w:w="1667" w:type="pct"/>
            <w:tcBorders>
              <w:top w:val="single" w:sz="8" w:space="0" w:color="auto"/>
              <w:bottom w:val="single" w:sz="8" w:space="0" w:color="auto"/>
              <w:right w:val="single" w:sz="8" w:space="0" w:color="auto"/>
            </w:tcBorders>
          </w:tcPr>
          <w:p w14:paraId="1F33082A"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Staphylococcus aureus</w:t>
            </w:r>
          </w:p>
          <w:p w14:paraId="03CCFF50"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29213</w:t>
            </w:r>
          </w:p>
        </w:tc>
        <w:tc>
          <w:tcPr>
            <w:tcW w:w="1667" w:type="pct"/>
            <w:tcBorders>
              <w:top w:val="single" w:sz="8" w:space="0" w:color="auto"/>
              <w:left w:val="single" w:sz="8" w:space="0" w:color="auto"/>
              <w:bottom w:val="single" w:sz="8" w:space="0" w:color="auto"/>
              <w:right w:val="single" w:sz="8" w:space="0" w:color="auto"/>
            </w:tcBorders>
            <w:vAlign w:val="center"/>
          </w:tcPr>
          <w:p w14:paraId="6A6B618C"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0,06–0,25</w:t>
            </w:r>
          </w:p>
        </w:tc>
        <w:tc>
          <w:tcPr>
            <w:tcW w:w="1666" w:type="pct"/>
            <w:tcBorders>
              <w:top w:val="single" w:sz="8" w:space="0" w:color="auto"/>
              <w:left w:val="single" w:sz="8" w:space="0" w:color="auto"/>
              <w:bottom w:val="single" w:sz="8" w:space="0" w:color="auto"/>
            </w:tcBorders>
            <w:vAlign w:val="center"/>
          </w:tcPr>
          <w:p w14:paraId="348A2E9F"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iCs/>
              </w:rPr>
              <w:t>23-29</w:t>
            </w:r>
          </w:p>
        </w:tc>
      </w:tr>
      <w:tr w:rsidR="009657C7" w:rsidRPr="003055F5" w14:paraId="7D753ACF" w14:textId="77777777" w:rsidTr="004E1DCE">
        <w:tc>
          <w:tcPr>
            <w:tcW w:w="1667" w:type="pct"/>
            <w:tcBorders>
              <w:top w:val="single" w:sz="8" w:space="0" w:color="auto"/>
              <w:bottom w:val="single" w:sz="8" w:space="0" w:color="auto"/>
              <w:right w:val="single" w:sz="8" w:space="0" w:color="auto"/>
            </w:tcBorders>
          </w:tcPr>
          <w:p w14:paraId="7F064336"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Streptococcus</w:t>
            </w:r>
          </w:p>
          <w:p w14:paraId="2E4D5A5E"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i/>
                <w:iCs/>
              </w:rPr>
              <w:t>pneumoniae</w:t>
            </w:r>
          </w:p>
          <w:p w14:paraId="6890836A"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 49619</w:t>
            </w:r>
          </w:p>
        </w:tc>
        <w:tc>
          <w:tcPr>
            <w:tcW w:w="1667" w:type="pct"/>
            <w:tcBorders>
              <w:top w:val="single" w:sz="8" w:space="0" w:color="auto"/>
              <w:left w:val="single" w:sz="8" w:space="0" w:color="auto"/>
              <w:bottom w:val="single" w:sz="8" w:space="0" w:color="auto"/>
              <w:right w:val="single" w:sz="8" w:space="0" w:color="auto"/>
            </w:tcBorders>
            <w:vAlign w:val="center"/>
          </w:tcPr>
          <w:p w14:paraId="0B0E6D5A"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0,03–0,12</w:t>
            </w:r>
          </w:p>
        </w:tc>
        <w:tc>
          <w:tcPr>
            <w:tcW w:w="1666" w:type="pct"/>
            <w:tcBorders>
              <w:top w:val="single" w:sz="8" w:space="0" w:color="auto"/>
              <w:left w:val="single" w:sz="8" w:space="0" w:color="auto"/>
              <w:bottom w:val="single" w:sz="8" w:space="0" w:color="auto"/>
            </w:tcBorders>
            <w:vAlign w:val="center"/>
          </w:tcPr>
          <w:p w14:paraId="4385C221" w14:textId="77777777" w:rsidR="009657C7" w:rsidRPr="009657C7" w:rsidRDefault="009657C7" w:rsidP="009657C7">
            <w:pPr>
              <w:overflowPunct w:val="0"/>
              <w:autoSpaceDE w:val="0"/>
              <w:autoSpaceDN w:val="0"/>
              <w:adjustRightInd w:val="0"/>
              <w:spacing w:after="0" w:line="240" w:lineRule="auto"/>
              <w:jc w:val="center"/>
              <w:textAlignment w:val="baseline"/>
              <w:rPr>
                <w:rFonts w:ascii="Times New Roman" w:eastAsia="Times New Roman" w:hAnsi="Times New Roman"/>
              </w:rPr>
            </w:pPr>
            <w:r w:rsidRPr="009657C7">
              <w:rPr>
                <w:rFonts w:ascii="Times New Roman" w:eastAsia="Times New Roman" w:hAnsi="Times New Roman"/>
              </w:rPr>
              <w:t>22-28</w:t>
            </w:r>
          </w:p>
        </w:tc>
      </w:tr>
      <w:tr w:rsidR="009657C7" w:rsidRPr="003055F5" w14:paraId="56331679" w14:textId="77777777" w:rsidTr="004E1DCE">
        <w:tc>
          <w:tcPr>
            <w:tcW w:w="5000" w:type="pct"/>
            <w:gridSpan w:val="3"/>
            <w:tcBorders>
              <w:top w:val="single" w:sz="4" w:space="0" w:color="auto"/>
            </w:tcBorders>
          </w:tcPr>
          <w:p w14:paraId="155E1AB4"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p>
        </w:tc>
      </w:tr>
      <w:tr w:rsidR="009657C7" w:rsidRPr="003055F5" w14:paraId="60955B6C" w14:textId="77777777" w:rsidTr="004E1DCE">
        <w:tc>
          <w:tcPr>
            <w:tcW w:w="5000" w:type="pct"/>
            <w:gridSpan w:val="3"/>
          </w:tcPr>
          <w:p w14:paraId="00F20ACF"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NA=neaktualu</w:t>
            </w:r>
          </w:p>
        </w:tc>
      </w:tr>
      <w:tr w:rsidR="009657C7" w:rsidRPr="003055F5" w14:paraId="45DDA614" w14:textId="77777777" w:rsidTr="004E1DCE">
        <w:tc>
          <w:tcPr>
            <w:tcW w:w="5000" w:type="pct"/>
            <w:gridSpan w:val="3"/>
          </w:tcPr>
          <w:p w14:paraId="5CE12F3A" w14:textId="77777777" w:rsidR="009657C7" w:rsidRPr="009657C7" w:rsidRDefault="009657C7" w:rsidP="009657C7">
            <w:pPr>
              <w:overflowPunct w:val="0"/>
              <w:autoSpaceDE w:val="0"/>
              <w:autoSpaceDN w:val="0"/>
              <w:adjustRightInd w:val="0"/>
              <w:spacing w:after="0" w:line="240" w:lineRule="auto"/>
              <w:textAlignment w:val="baseline"/>
              <w:rPr>
                <w:rFonts w:ascii="Times New Roman" w:eastAsia="Times New Roman" w:hAnsi="Times New Roman"/>
              </w:rPr>
            </w:pPr>
            <w:r w:rsidRPr="009657C7">
              <w:rPr>
                <w:rFonts w:ascii="Times New Roman" w:eastAsia="Times New Roman" w:hAnsi="Times New Roman"/>
              </w:rPr>
              <w:t>ATCC</w:t>
            </w:r>
            <w:r w:rsidRPr="009657C7">
              <w:rPr>
                <w:rFonts w:ascii="Times New Roman" w:eastAsia="Times New Roman" w:hAnsi="Times New Roman"/>
                <w:vertAlign w:val="superscript"/>
              </w:rPr>
              <w:t>®</w:t>
            </w:r>
            <w:r w:rsidRPr="009657C7">
              <w:rPr>
                <w:rFonts w:ascii="Times New Roman" w:eastAsia="Times New Roman" w:hAnsi="Times New Roman"/>
              </w:rPr>
              <w:t xml:space="preserve"> yra registruotas Amerikos kultūrų tipų rinkinio (</w:t>
            </w:r>
            <w:r w:rsidR="00A245CA">
              <w:rPr>
                <w:rFonts w:ascii="Times New Roman" w:eastAsia="Times New Roman" w:hAnsi="Times New Roman"/>
              </w:rPr>
              <w:t xml:space="preserve">angl., </w:t>
            </w:r>
            <w:r w:rsidRPr="009657C7">
              <w:rPr>
                <w:rFonts w:ascii="Times New Roman" w:eastAsia="Times New Roman" w:hAnsi="Times New Roman"/>
                <w:i/>
              </w:rPr>
              <w:t>American Type Culture Collection</w:t>
            </w:r>
            <w:r w:rsidRPr="009657C7">
              <w:rPr>
                <w:rFonts w:ascii="Times New Roman" w:eastAsia="Times New Roman" w:hAnsi="Times New Roman"/>
              </w:rPr>
              <w:t>) prekės ženklas</w:t>
            </w:r>
          </w:p>
        </w:tc>
      </w:tr>
    </w:tbl>
    <w:p w14:paraId="63391738" w14:textId="77777777" w:rsidR="009657C7" w:rsidRPr="009657C7" w:rsidRDefault="009657C7" w:rsidP="009657C7">
      <w:pPr>
        <w:spacing w:after="0" w:line="240" w:lineRule="auto"/>
        <w:rPr>
          <w:rFonts w:ascii="Times New Roman" w:eastAsia="Times New Roman" w:hAnsi="Times New Roman"/>
          <w:u w:val="single"/>
        </w:rPr>
      </w:pPr>
    </w:p>
    <w:p w14:paraId="203CA3E6" w14:textId="77777777" w:rsidR="009657C7" w:rsidRPr="00EF5BF7" w:rsidRDefault="009657C7" w:rsidP="009657C7">
      <w:pPr>
        <w:spacing w:after="0" w:line="240" w:lineRule="auto"/>
        <w:rPr>
          <w:rFonts w:ascii="Times New Roman" w:eastAsia="Times New Roman" w:hAnsi="Times New Roman"/>
          <w:u w:val="single"/>
        </w:rPr>
      </w:pPr>
      <w:r w:rsidRPr="00EF5BF7">
        <w:rPr>
          <w:rFonts w:ascii="Times New Roman" w:eastAsia="Times New Roman" w:hAnsi="Times New Roman"/>
          <w:u w:val="single"/>
        </w:rPr>
        <w:t>Antibakterinio poveikio spektras</w:t>
      </w:r>
    </w:p>
    <w:p w14:paraId="51687F40"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lang w:eastAsia="lt-LT"/>
        </w:rPr>
        <w:t>Įgyto tam tikrų rūšių mikroorganizmų atsparumo paplitimas gali priklausyti nuo geografinės vietovės ir laiko, todėl pageidautina turėti informacijos apie atsparius tos vietovės mikroorganizmus, ypač jei reikia gydyti sunkią infekcinę ligą. Jeigu vietinis mikroorganizmų atsparumo paplitimas yra toks, kad vaistinio preparato veiksmingumas nors tik kai kurių infekcinių ligų atveju yra abejotinas, reikia kreiptis patarimo į ekspertą.</w:t>
      </w:r>
    </w:p>
    <w:p w14:paraId="30E6AC24" w14:textId="77777777" w:rsidR="009657C7" w:rsidRPr="009657C7" w:rsidRDefault="009657C7" w:rsidP="009657C7">
      <w:pPr>
        <w:spacing w:after="0" w:line="240" w:lineRule="auto"/>
        <w:rPr>
          <w:rFonts w:ascii="Times New Roman" w:eastAsia="Times New Roman" w:hAnsi="Times New Roman"/>
        </w:rPr>
      </w:pPr>
    </w:p>
    <w:p w14:paraId="1C66BE84"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Linkomicinui ir klindamicinui būdingas kryžminis atsparumas. Pastebėtas jautrumo klindamicinui</w:t>
      </w:r>
      <w:r w:rsidR="00181242">
        <w:rPr>
          <w:rFonts w:ascii="Times New Roman" w:eastAsia="Times New Roman" w:hAnsi="Times New Roman"/>
        </w:rPr>
        <w:t xml:space="preserve"> ir </w:t>
      </w:r>
      <w:r w:rsidRPr="009657C7">
        <w:rPr>
          <w:rFonts w:ascii="Times New Roman" w:eastAsia="Times New Roman" w:hAnsi="Times New Roman"/>
        </w:rPr>
        <w:t xml:space="preserve">linkomicinui sumažėjimas bėgant laikui (ypač meticilinui atsparioms </w:t>
      </w:r>
      <w:r w:rsidRPr="009657C7">
        <w:rPr>
          <w:rFonts w:ascii="Times New Roman" w:eastAsia="Times New Roman" w:hAnsi="Times New Roman"/>
          <w:i/>
        </w:rPr>
        <w:t>Staphylococcus aureus</w:t>
      </w:r>
      <w:r w:rsidRPr="009657C7">
        <w:rPr>
          <w:rFonts w:ascii="Times New Roman" w:eastAsia="Times New Roman" w:hAnsi="Times New Roman"/>
        </w:rPr>
        <w:t xml:space="preserve"> padermėms ir kai kurioms </w:t>
      </w:r>
      <w:r w:rsidRPr="009657C7">
        <w:rPr>
          <w:rFonts w:ascii="Times New Roman" w:eastAsia="Times New Roman" w:hAnsi="Times New Roman"/>
          <w:i/>
        </w:rPr>
        <w:t xml:space="preserve">Clostridium </w:t>
      </w:r>
      <w:r w:rsidRPr="009657C7">
        <w:rPr>
          <w:rFonts w:ascii="Times New Roman" w:eastAsia="Times New Roman" w:hAnsi="Times New Roman"/>
        </w:rPr>
        <w:t>rūšims).</w:t>
      </w:r>
    </w:p>
    <w:p w14:paraId="2CA794D6" w14:textId="77777777" w:rsidR="009657C7" w:rsidRPr="009657C7" w:rsidRDefault="009657C7" w:rsidP="009657C7">
      <w:pPr>
        <w:spacing w:after="0" w:line="240" w:lineRule="auto"/>
        <w:rPr>
          <w:rFonts w:ascii="Times New Roman" w:eastAsia="Times New Roman" w:hAnsi="Times New Roman"/>
        </w:rPr>
      </w:pPr>
    </w:p>
    <w:p w14:paraId="3405A923" w14:textId="77777777" w:rsidR="00A33494"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Toliau išvardyti mikroorga</w:t>
      </w:r>
      <w:r w:rsidR="00506ACC">
        <w:rPr>
          <w:rFonts w:ascii="Times New Roman" w:eastAsia="Times New Roman" w:hAnsi="Times New Roman"/>
        </w:rPr>
        <w:t>n</w:t>
      </w:r>
      <w:r w:rsidRPr="009657C7">
        <w:rPr>
          <w:rFonts w:ascii="Times New Roman" w:eastAsia="Times New Roman" w:hAnsi="Times New Roman"/>
        </w:rPr>
        <w:t>izmai, paprastai jautrūs linkomicinui</w:t>
      </w:r>
    </w:p>
    <w:p w14:paraId="583683EC" w14:textId="77777777" w:rsidR="009657C7" w:rsidRPr="009657C7" w:rsidRDefault="009657C7" w:rsidP="009657C7">
      <w:pPr>
        <w:spacing w:after="0" w:line="240" w:lineRule="auto"/>
        <w:rPr>
          <w:rFonts w:ascii="Times New Roman" w:eastAsia="Times New Roman" w:hAnsi="Times New Roman"/>
        </w:rPr>
      </w:pPr>
    </w:p>
    <w:p w14:paraId="3E6FD744" w14:textId="77777777" w:rsidR="009657C7" w:rsidRPr="009657C7" w:rsidRDefault="009657C7" w:rsidP="00EF5BF7">
      <w:pPr>
        <w:tabs>
          <w:tab w:val="left" w:pos="0"/>
        </w:tabs>
        <w:spacing w:after="0" w:line="240" w:lineRule="auto"/>
        <w:rPr>
          <w:rFonts w:ascii="Times New Roman" w:eastAsia="Times New Roman" w:hAnsi="Times New Roman"/>
        </w:rPr>
      </w:pPr>
      <w:r w:rsidRPr="009657C7">
        <w:rPr>
          <w:rFonts w:ascii="Times New Roman" w:eastAsia="Times New Roman" w:hAnsi="Times New Roman"/>
        </w:rPr>
        <w:t>Aerobinės ir fak</w:t>
      </w:r>
      <w:r w:rsidR="00F93150">
        <w:rPr>
          <w:rFonts w:ascii="Times New Roman" w:eastAsia="Times New Roman" w:hAnsi="Times New Roman"/>
        </w:rPr>
        <w:t>u</w:t>
      </w:r>
      <w:r w:rsidRPr="009657C7">
        <w:rPr>
          <w:rFonts w:ascii="Times New Roman" w:eastAsia="Times New Roman" w:hAnsi="Times New Roman"/>
        </w:rPr>
        <w:t>ltatyvinės gramteigiamos bakterijos:</w:t>
      </w:r>
      <w:r w:rsidR="009E1707">
        <w:rPr>
          <w:rFonts w:ascii="Times New Roman" w:eastAsia="Times New Roman" w:hAnsi="Times New Roman"/>
          <w:i/>
        </w:rPr>
        <w:t xml:space="preserve"> </w:t>
      </w:r>
      <w:r w:rsidRPr="009657C7">
        <w:rPr>
          <w:rFonts w:ascii="Times New Roman" w:eastAsia="Times New Roman" w:hAnsi="Times New Roman"/>
          <w:i/>
        </w:rPr>
        <w:t>Staphylococcus aureus</w:t>
      </w:r>
      <w:r w:rsidRPr="009657C7">
        <w:rPr>
          <w:rFonts w:ascii="Times New Roman" w:eastAsia="Times New Roman" w:hAnsi="Times New Roman"/>
        </w:rPr>
        <w:t xml:space="preserve"> (tik meticilinui jautrios padermės)</w:t>
      </w:r>
      <w:r w:rsidR="009E1707">
        <w:rPr>
          <w:rFonts w:ascii="Times New Roman" w:eastAsia="Times New Roman" w:hAnsi="Times New Roman"/>
        </w:rPr>
        <w:t>,</w:t>
      </w:r>
      <w:r w:rsidRPr="009657C7">
        <w:rPr>
          <w:rFonts w:ascii="Times New Roman" w:eastAsia="Times New Roman" w:hAnsi="Times New Roman"/>
        </w:rPr>
        <w:t xml:space="preserve"> </w:t>
      </w:r>
      <w:r w:rsidRPr="009657C7">
        <w:rPr>
          <w:rFonts w:ascii="Times New Roman" w:eastAsia="Times New Roman" w:hAnsi="Times New Roman"/>
          <w:i/>
        </w:rPr>
        <w:t>Streptococcus pneumoniae</w:t>
      </w:r>
      <w:r w:rsidR="009E1707">
        <w:rPr>
          <w:rFonts w:ascii="Times New Roman" w:eastAsia="Times New Roman" w:hAnsi="Times New Roman"/>
        </w:rPr>
        <w:t>,</w:t>
      </w:r>
      <w:r w:rsidRPr="009657C7">
        <w:rPr>
          <w:rFonts w:ascii="Times New Roman" w:eastAsia="Times New Roman" w:hAnsi="Times New Roman"/>
        </w:rPr>
        <w:t xml:space="preserve"> </w:t>
      </w:r>
      <w:r w:rsidRPr="009657C7">
        <w:rPr>
          <w:rFonts w:ascii="Times New Roman" w:eastAsia="Times New Roman" w:hAnsi="Times New Roman"/>
          <w:i/>
        </w:rPr>
        <w:t>Streptococcus pyogenes</w:t>
      </w:r>
      <w:r w:rsidR="009E1707">
        <w:rPr>
          <w:rFonts w:ascii="Times New Roman" w:eastAsia="Times New Roman" w:hAnsi="Times New Roman"/>
        </w:rPr>
        <w:t>,</w:t>
      </w:r>
      <w:r w:rsidRPr="009657C7">
        <w:rPr>
          <w:rFonts w:ascii="Times New Roman" w:eastAsia="Times New Roman" w:hAnsi="Times New Roman"/>
        </w:rPr>
        <w:t xml:space="preserve"> </w:t>
      </w:r>
      <w:r w:rsidRPr="009657C7">
        <w:rPr>
          <w:rFonts w:ascii="Times New Roman" w:eastAsia="Times New Roman" w:hAnsi="Times New Roman"/>
          <w:i/>
        </w:rPr>
        <w:t>viridans</w:t>
      </w:r>
      <w:r w:rsidRPr="009657C7">
        <w:rPr>
          <w:rFonts w:ascii="Times New Roman" w:eastAsia="Times New Roman" w:hAnsi="Times New Roman"/>
        </w:rPr>
        <w:t xml:space="preserve"> grupės streptokokai</w:t>
      </w:r>
      <w:r w:rsidR="009E1707">
        <w:rPr>
          <w:rFonts w:ascii="Times New Roman" w:eastAsia="Times New Roman" w:hAnsi="Times New Roman"/>
        </w:rPr>
        <w:t>,</w:t>
      </w:r>
      <w:r w:rsidRPr="009657C7">
        <w:rPr>
          <w:rFonts w:ascii="Times New Roman" w:eastAsia="Times New Roman" w:hAnsi="Times New Roman"/>
        </w:rPr>
        <w:t xml:space="preserve"> </w:t>
      </w:r>
      <w:r w:rsidRPr="009657C7">
        <w:rPr>
          <w:rFonts w:ascii="Times New Roman" w:eastAsia="Times New Roman" w:hAnsi="Times New Roman"/>
          <w:i/>
        </w:rPr>
        <w:t>Corynebacterium diphtheria</w:t>
      </w:r>
      <w:r w:rsidRPr="009657C7">
        <w:rPr>
          <w:rFonts w:ascii="Times New Roman" w:eastAsia="Times New Roman" w:hAnsi="Times New Roman"/>
        </w:rPr>
        <w:t>e.</w:t>
      </w:r>
    </w:p>
    <w:p w14:paraId="63A22012" w14:textId="77777777" w:rsidR="009657C7" w:rsidRPr="009657C7" w:rsidRDefault="009657C7" w:rsidP="009657C7">
      <w:pPr>
        <w:tabs>
          <w:tab w:val="left" w:pos="0"/>
        </w:tabs>
        <w:spacing w:after="0" w:line="240" w:lineRule="auto"/>
        <w:rPr>
          <w:rFonts w:ascii="Times New Roman" w:eastAsia="Times New Roman" w:hAnsi="Times New Roman"/>
        </w:rPr>
      </w:pPr>
    </w:p>
    <w:p w14:paraId="5DB5409B" w14:textId="77777777" w:rsidR="009657C7" w:rsidRPr="009657C7" w:rsidRDefault="009657C7" w:rsidP="009657C7">
      <w:pPr>
        <w:tabs>
          <w:tab w:val="left" w:pos="0"/>
        </w:tabs>
        <w:spacing w:after="0" w:line="240" w:lineRule="auto"/>
        <w:rPr>
          <w:rFonts w:ascii="Times New Roman" w:eastAsia="Times New Roman" w:hAnsi="Times New Roman"/>
        </w:rPr>
      </w:pPr>
      <w:r w:rsidRPr="009657C7">
        <w:rPr>
          <w:rFonts w:ascii="Times New Roman" w:eastAsia="Times New Roman" w:hAnsi="Times New Roman"/>
        </w:rPr>
        <w:t>Anaerobinės ir mikroaerofilinės bakterijos:</w:t>
      </w:r>
      <w:r w:rsidR="001D2A77">
        <w:rPr>
          <w:rFonts w:ascii="Times New Roman" w:eastAsia="Times New Roman" w:hAnsi="Times New Roman"/>
          <w:i/>
        </w:rPr>
        <w:t xml:space="preserve"> </w:t>
      </w:r>
      <w:r w:rsidRPr="009657C7">
        <w:rPr>
          <w:rFonts w:ascii="Times New Roman" w:eastAsia="Times New Roman" w:hAnsi="Times New Roman"/>
          <w:i/>
        </w:rPr>
        <w:t>Clostridium</w:t>
      </w:r>
      <w:r w:rsidRPr="009657C7">
        <w:rPr>
          <w:rFonts w:ascii="Times New Roman" w:eastAsia="Times New Roman" w:hAnsi="Times New Roman"/>
        </w:rPr>
        <w:t xml:space="preserve"> </w:t>
      </w:r>
      <w:r w:rsidRPr="009657C7">
        <w:rPr>
          <w:rFonts w:ascii="Times New Roman" w:eastAsia="Times New Roman" w:hAnsi="Times New Roman"/>
          <w:i/>
        </w:rPr>
        <w:t>perfringens</w:t>
      </w:r>
      <w:r w:rsidR="009F2588">
        <w:rPr>
          <w:rFonts w:ascii="Times New Roman" w:eastAsia="Times New Roman" w:hAnsi="Times New Roman"/>
        </w:rPr>
        <w:t>,</w:t>
      </w:r>
      <w:r w:rsidRPr="009657C7">
        <w:rPr>
          <w:rFonts w:ascii="Times New Roman" w:eastAsia="Times New Roman" w:hAnsi="Times New Roman"/>
        </w:rPr>
        <w:t xml:space="preserve"> </w:t>
      </w:r>
      <w:r w:rsidRPr="009657C7">
        <w:rPr>
          <w:rFonts w:ascii="Times New Roman" w:eastAsia="Times New Roman" w:hAnsi="Times New Roman"/>
          <w:i/>
        </w:rPr>
        <w:t>Clostridium tetani</w:t>
      </w:r>
      <w:r w:rsidR="009F2588">
        <w:rPr>
          <w:rFonts w:ascii="Times New Roman" w:eastAsia="Times New Roman" w:hAnsi="Times New Roman"/>
        </w:rPr>
        <w:t>,</w:t>
      </w:r>
      <w:r w:rsidRPr="009657C7">
        <w:rPr>
          <w:rFonts w:ascii="Times New Roman" w:eastAsia="Times New Roman" w:hAnsi="Times New Roman"/>
        </w:rPr>
        <w:t xml:space="preserve"> </w:t>
      </w:r>
      <w:r w:rsidRPr="009657C7">
        <w:rPr>
          <w:rFonts w:ascii="Times New Roman" w:eastAsia="Times New Roman" w:hAnsi="Times New Roman"/>
          <w:i/>
        </w:rPr>
        <w:t>Propionibacterium acnes</w:t>
      </w:r>
      <w:r w:rsidRPr="009657C7">
        <w:rPr>
          <w:rFonts w:ascii="Times New Roman" w:eastAsia="Times New Roman" w:hAnsi="Times New Roman"/>
        </w:rPr>
        <w:t>.</w:t>
      </w:r>
    </w:p>
    <w:p w14:paraId="0D7C73FF" w14:textId="77777777" w:rsidR="009657C7" w:rsidRDefault="009657C7" w:rsidP="007A4754">
      <w:pPr>
        <w:keepNext/>
        <w:spacing w:after="0" w:line="240" w:lineRule="auto"/>
        <w:ind w:left="567" w:hanging="567"/>
        <w:outlineLvl w:val="2"/>
        <w:rPr>
          <w:rFonts w:ascii="Times New Roman" w:eastAsia="Times New Roman" w:hAnsi="Times New Roman"/>
          <w:i/>
          <w:lang w:eastAsia="lt-LT"/>
        </w:rPr>
      </w:pPr>
    </w:p>
    <w:p w14:paraId="7A7AB083"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5.2</w:t>
      </w:r>
      <w:r w:rsidRPr="007A4754">
        <w:rPr>
          <w:rFonts w:ascii="Times New Roman" w:eastAsia="Times New Roman" w:hAnsi="Times New Roman"/>
          <w:b/>
          <w:lang w:eastAsia="lt-LT"/>
        </w:rPr>
        <w:tab/>
        <w:t>Farmakokinetinės savybės</w:t>
      </w:r>
    </w:p>
    <w:p w14:paraId="4FD2783E" w14:textId="77777777" w:rsidR="007A4754" w:rsidRDefault="007A4754" w:rsidP="007A4754">
      <w:pPr>
        <w:spacing w:after="0" w:line="240" w:lineRule="auto"/>
        <w:rPr>
          <w:rFonts w:ascii="Times New Roman" w:eastAsia="Times New Roman" w:hAnsi="Times New Roman"/>
          <w:lang w:eastAsia="lt-LT"/>
        </w:rPr>
      </w:pPr>
    </w:p>
    <w:p w14:paraId="585BB6AB" w14:textId="77777777" w:rsidR="0041682A" w:rsidRPr="00EF5BF7" w:rsidRDefault="0041682A" w:rsidP="007A4754">
      <w:pPr>
        <w:spacing w:after="0" w:line="240" w:lineRule="auto"/>
        <w:rPr>
          <w:rFonts w:ascii="Times New Roman" w:eastAsia="Times New Roman" w:hAnsi="Times New Roman"/>
          <w:u w:val="single"/>
          <w:lang w:eastAsia="lt-LT"/>
        </w:rPr>
      </w:pPr>
      <w:r w:rsidRPr="00EF5BF7">
        <w:rPr>
          <w:rFonts w:ascii="Times New Roman" w:eastAsia="Times New Roman" w:hAnsi="Times New Roman"/>
          <w:u w:val="single"/>
          <w:lang w:eastAsia="lt-LT"/>
        </w:rPr>
        <w:t>Absorbcija</w:t>
      </w:r>
    </w:p>
    <w:p w14:paraId="517B9749"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lastRenderedPageBreak/>
        <w:t>Po vienkartinės 500 mg linkomicino dozės pavartojimo per burną nevalgius, vidutinė didžiausia koncentracija kraujo serume (5,3 mikrogramo/ml) atsirado po 2 valandų. Vaistinio preparato vartojant per burną iš karto po valgio, absorbcija mažėja.</w:t>
      </w:r>
    </w:p>
    <w:p w14:paraId="0D67AB35" w14:textId="77777777" w:rsidR="009657C7" w:rsidRPr="009657C7" w:rsidRDefault="009657C7" w:rsidP="009657C7">
      <w:pPr>
        <w:spacing w:after="0" w:line="240" w:lineRule="auto"/>
        <w:rPr>
          <w:rFonts w:ascii="Times New Roman" w:eastAsia="Times New Roman" w:hAnsi="Times New Roman"/>
        </w:rPr>
      </w:pPr>
    </w:p>
    <w:p w14:paraId="5D1FC201"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Po vienkartinės 600 mg linkomicino dozės suleidimo į raumenis, vidutinė didžiausia koncentracija kraujo serume (11,6 mikrogramo/ml) atsirado po 60 minučių, daugeliui jautrių gramteigiamų mikroorganizmų terapinė koncentracija išliko 17</w:t>
      </w:r>
      <w:r w:rsidRPr="009657C7">
        <w:rPr>
          <w:rFonts w:ascii="Times New Roman" w:eastAsia="Times New Roman" w:hAnsi="Times New Roman"/>
        </w:rPr>
        <w:noBreakHyphen/>
        <w:t xml:space="preserve">20 valandų. </w:t>
      </w:r>
    </w:p>
    <w:p w14:paraId="26629195" w14:textId="77777777" w:rsidR="009657C7" w:rsidRPr="009657C7" w:rsidRDefault="009657C7" w:rsidP="009657C7">
      <w:pPr>
        <w:spacing w:after="0" w:line="240" w:lineRule="auto"/>
        <w:rPr>
          <w:rFonts w:ascii="Times New Roman" w:eastAsia="Times New Roman" w:hAnsi="Times New Roman"/>
        </w:rPr>
      </w:pPr>
    </w:p>
    <w:p w14:paraId="2E77C637" w14:textId="77777777" w:rsidR="009657C7" w:rsidRP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 xml:space="preserve">Į veną per dvi valandas </w:t>
      </w:r>
      <w:r w:rsidR="00711D07">
        <w:rPr>
          <w:rFonts w:ascii="Times New Roman" w:eastAsia="Times New Roman" w:hAnsi="Times New Roman"/>
        </w:rPr>
        <w:t>suleidu</w:t>
      </w:r>
      <w:r w:rsidRPr="009657C7">
        <w:rPr>
          <w:rFonts w:ascii="Times New Roman" w:eastAsia="Times New Roman" w:hAnsi="Times New Roman"/>
        </w:rPr>
        <w:t xml:space="preserve">s 600 mg linkomicino dozę, vidutinė didžiausia koncentracija kraujo serume buvo 15,9 mikrogramo/ml, daugeliui jautrių gramteigiamų mikroorganizmų terapinė koncentracija išliko 14 valandų. </w:t>
      </w:r>
    </w:p>
    <w:p w14:paraId="43FBF197" w14:textId="77777777" w:rsidR="00CB5211" w:rsidRDefault="00CB5211" w:rsidP="009657C7">
      <w:pPr>
        <w:spacing w:after="0" w:line="240" w:lineRule="auto"/>
        <w:rPr>
          <w:rFonts w:ascii="Times New Roman" w:eastAsia="Times New Roman" w:hAnsi="Times New Roman"/>
        </w:rPr>
      </w:pPr>
    </w:p>
    <w:p w14:paraId="336FFDE1" w14:textId="77777777" w:rsidR="00CB5211" w:rsidRDefault="00CB5211" w:rsidP="009657C7">
      <w:pPr>
        <w:spacing w:after="0" w:line="240" w:lineRule="auto"/>
        <w:rPr>
          <w:rFonts w:ascii="Times New Roman" w:eastAsia="Times New Roman" w:hAnsi="Times New Roman"/>
          <w:u w:val="single"/>
        </w:rPr>
      </w:pPr>
      <w:r w:rsidRPr="00EF5BF7">
        <w:rPr>
          <w:rFonts w:ascii="Times New Roman" w:eastAsia="Times New Roman" w:hAnsi="Times New Roman"/>
          <w:u w:val="single"/>
        </w:rPr>
        <w:t>Pasiskirstymas</w:t>
      </w:r>
    </w:p>
    <w:p w14:paraId="6A6B7A46" w14:textId="77777777" w:rsidR="00751EE1" w:rsidRPr="00751EE1" w:rsidRDefault="00751EE1" w:rsidP="009657C7">
      <w:pPr>
        <w:spacing w:after="0" w:line="240" w:lineRule="auto"/>
        <w:rPr>
          <w:rFonts w:ascii="Times New Roman" w:eastAsia="Times New Roman" w:hAnsi="Times New Roman"/>
        </w:rPr>
      </w:pPr>
      <w:r>
        <w:rPr>
          <w:rFonts w:ascii="Times New Roman" w:eastAsia="Times New Roman" w:hAnsi="Times New Roman"/>
        </w:rPr>
        <w:t>Yra tiesioginių ir netiesioginių įrodymų, kad, didėjant vaistinio preparato koncentracijai serume, prie baltymų prisijungusi jo dalis mažėja (įsotinamasis prisijungimas prie plazmos baltymų).</w:t>
      </w:r>
    </w:p>
    <w:p w14:paraId="383ED1F5" w14:textId="77777777" w:rsidR="009657C7" w:rsidRDefault="009657C7" w:rsidP="009657C7">
      <w:pPr>
        <w:spacing w:after="0" w:line="240" w:lineRule="auto"/>
        <w:rPr>
          <w:rFonts w:ascii="Times New Roman" w:eastAsia="Times New Roman" w:hAnsi="Times New Roman"/>
        </w:rPr>
      </w:pPr>
      <w:r w:rsidRPr="009657C7">
        <w:rPr>
          <w:rFonts w:ascii="Times New Roman" w:eastAsia="Times New Roman" w:hAnsi="Times New Roman"/>
        </w:rPr>
        <w:t>Reikšmingi linkomicino kiekiai nustatyti daugumoje organizmo audinių. Linkomicino difuzijos būdu patenka į smegenų skystį, tačiau kiekis smegenų skystyje nebūna pakankamas meningitui gydyti.</w:t>
      </w:r>
    </w:p>
    <w:p w14:paraId="5D096783" w14:textId="77777777" w:rsidR="00CB5211" w:rsidRDefault="00CB5211" w:rsidP="009657C7">
      <w:pPr>
        <w:spacing w:after="0" w:line="240" w:lineRule="auto"/>
        <w:rPr>
          <w:rFonts w:ascii="Times New Roman" w:eastAsia="Times New Roman" w:hAnsi="Times New Roman"/>
        </w:rPr>
      </w:pPr>
    </w:p>
    <w:p w14:paraId="4CD4FFAE" w14:textId="77777777" w:rsidR="008A098C" w:rsidRPr="00EF5BF7" w:rsidRDefault="008A098C" w:rsidP="009657C7">
      <w:pPr>
        <w:spacing w:after="0" w:line="240" w:lineRule="auto"/>
        <w:rPr>
          <w:rFonts w:ascii="Times New Roman" w:eastAsia="Times New Roman" w:hAnsi="Times New Roman"/>
          <w:u w:val="single"/>
        </w:rPr>
      </w:pPr>
      <w:r w:rsidRPr="00EF5BF7">
        <w:rPr>
          <w:rFonts w:ascii="Times New Roman" w:eastAsia="Times New Roman" w:hAnsi="Times New Roman"/>
          <w:u w:val="single"/>
        </w:rPr>
        <w:t>Biotransformacija</w:t>
      </w:r>
    </w:p>
    <w:p w14:paraId="2261900D" w14:textId="77777777" w:rsidR="008A098C" w:rsidRDefault="008A098C" w:rsidP="009657C7">
      <w:pPr>
        <w:spacing w:after="0" w:line="240" w:lineRule="auto"/>
        <w:rPr>
          <w:rFonts w:ascii="Times New Roman" w:eastAsia="Times New Roman" w:hAnsi="Times New Roman"/>
        </w:rPr>
      </w:pPr>
      <w:r>
        <w:rPr>
          <w:rFonts w:ascii="Times New Roman" w:eastAsia="Times New Roman" w:hAnsi="Times New Roman"/>
        </w:rPr>
        <w:t>Palyginti intensyvus metabolizmas daugiausia vyksta kepenyse.</w:t>
      </w:r>
    </w:p>
    <w:p w14:paraId="13E01466" w14:textId="77777777" w:rsidR="008A098C" w:rsidRDefault="008A098C" w:rsidP="009657C7">
      <w:pPr>
        <w:spacing w:after="0" w:line="240" w:lineRule="auto"/>
        <w:rPr>
          <w:rFonts w:ascii="Times New Roman" w:eastAsia="Times New Roman" w:hAnsi="Times New Roman"/>
        </w:rPr>
      </w:pPr>
    </w:p>
    <w:p w14:paraId="167B4015" w14:textId="77777777" w:rsidR="00CB5211" w:rsidRPr="00EF5BF7" w:rsidRDefault="00CB5211" w:rsidP="009657C7">
      <w:pPr>
        <w:spacing w:after="0" w:line="240" w:lineRule="auto"/>
        <w:rPr>
          <w:rFonts w:ascii="Times New Roman" w:eastAsia="Times New Roman" w:hAnsi="Times New Roman"/>
          <w:u w:val="single"/>
        </w:rPr>
      </w:pPr>
      <w:r w:rsidRPr="00EF5BF7">
        <w:rPr>
          <w:rFonts w:ascii="Times New Roman" w:eastAsia="Times New Roman" w:hAnsi="Times New Roman"/>
          <w:u w:val="single"/>
        </w:rPr>
        <w:t>Eliminacija</w:t>
      </w:r>
    </w:p>
    <w:p w14:paraId="115633DB" w14:textId="77777777" w:rsidR="00CB5211" w:rsidRDefault="00CB5211" w:rsidP="009657C7">
      <w:pPr>
        <w:spacing w:after="0" w:line="240" w:lineRule="auto"/>
        <w:rPr>
          <w:rFonts w:ascii="Times New Roman" w:eastAsia="Times New Roman" w:hAnsi="Times New Roman"/>
        </w:rPr>
      </w:pPr>
      <w:r w:rsidRPr="009657C7">
        <w:rPr>
          <w:rFonts w:ascii="Times New Roman" w:eastAsia="Times New Roman" w:hAnsi="Times New Roman"/>
        </w:rPr>
        <w:t xml:space="preserve">Audinių tyrimai parodė, kad svarbus išsiskyrimo būdas yra šalinimas su tulžimi. </w:t>
      </w:r>
    </w:p>
    <w:p w14:paraId="33102450" w14:textId="77777777" w:rsidR="008A098C" w:rsidRDefault="00751EE1" w:rsidP="009657C7">
      <w:pPr>
        <w:spacing w:after="0" w:line="240" w:lineRule="auto"/>
        <w:rPr>
          <w:rFonts w:ascii="Times New Roman" w:eastAsia="Times New Roman" w:hAnsi="Times New Roman"/>
        </w:rPr>
      </w:pPr>
      <w:r w:rsidRPr="009657C7">
        <w:rPr>
          <w:rFonts w:ascii="Times New Roman" w:eastAsia="Times New Roman" w:hAnsi="Times New Roman"/>
        </w:rPr>
        <w:t>Po vienkartinės 600 mg linkomicino dozės suleidimo į raumenis</w:t>
      </w:r>
      <w:r>
        <w:rPr>
          <w:rFonts w:ascii="Times New Roman" w:eastAsia="Times New Roman" w:hAnsi="Times New Roman"/>
        </w:rPr>
        <w:t xml:space="preserve"> </w:t>
      </w:r>
      <w:r w:rsidRPr="009657C7">
        <w:rPr>
          <w:rFonts w:ascii="Times New Roman" w:eastAsia="Times New Roman" w:hAnsi="Times New Roman"/>
        </w:rPr>
        <w:t>su šlapimu išsiskyrė 1,8</w:t>
      </w:r>
      <w:r w:rsidRPr="009657C7">
        <w:rPr>
          <w:rFonts w:ascii="Times New Roman" w:eastAsia="Times New Roman" w:hAnsi="Times New Roman"/>
        </w:rPr>
        <w:noBreakHyphen/>
        <w:t>24,8</w:t>
      </w:r>
      <w:r>
        <w:rPr>
          <w:rFonts w:ascii="Times New Roman" w:eastAsia="Times New Roman" w:hAnsi="Times New Roman"/>
        </w:rPr>
        <w:t xml:space="preserve"> </w:t>
      </w:r>
      <w:r w:rsidRPr="009657C7">
        <w:rPr>
          <w:rFonts w:ascii="Times New Roman" w:eastAsia="Times New Roman" w:hAnsi="Times New Roman"/>
        </w:rPr>
        <w:t>% (</w:t>
      </w:r>
      <w:r>
        <w:rPr>
          <w:rFonts w:ascii="Times New Roman" w:eastAsia="Times New Roman" w:hAnsi="Times New Roman"/>
        </w:rPr>
        <w:t>vidutiniškai</w:t>
      </w:r>
      <w:r w:rsidRPr="009657C7">
        <w:rPr>
          <w:rFonts w:ascii="Times New Roman" w:eastAsia="Times New Roman" w:hAnsi="Times New Roman"/>
        </w:rPr>
        <w:t xml:space="preserve"> 10,3</w:t>
      </w:r>
      <w:r>
        <w:rPr>
          <w:rFonts w:ascii="Times New Roman" w:eastAsia="Times New Roman" w:hAnsi="Times New Roman"/>
        </w:rPr>
        <w:t xml:space="preserve"> </w:t>
      </w:r>
      <w:r w:rsidRPr="009657C7">
        <w:rPr>
          <w:rFonts w:ascii="Times New Roman" w:eastAsia="Times New Roman" w:hAnsi="Times New Roman"/>
        </w:rPr>
        <w:t>%) vaistinio preparato.</w:t>
      </w:r>
      <w:r>
        <w:rPr>
          <w:rFonts w:ascii="Times New Roman" w:eastAsia="Times New Roman" w:hAnsi="Times New Roman"/>
        </w:rPr>
        <w:t xml:space="preserve"> </w:t>
      </w:r>
      <w:r w:rsidRPr="009657C7">
        <w:rPr>
          <w:rFonts w:ascii="Times New Roman" w:eastAsia="Times New Roman" w:hAnsi="Times New Roman"/>
        </w:rPr>
        <w:t xml:space="preserve">Į veną per dvi valandas </w:t>
      </w:r>
      <w:r>
        <w:rPr>
          <w:rFonts w:ascii="Times New Roman" w:eastAsia="Times New Roman" w:hAnsi="Times New Roman"/>
        </w:rPr>
        <w:t>suleidu</w:t>
      </w:r>
      <w:r w:rsidRPr="009657C7">
        <w:rPr>
          <w:rFonts w:ascii="Times New Roman" w:eastAsia="Times New Roman" w:hAnsi="Times New Roman"/>
        </w:rPr>
        <w:t>s 600 mg linkomicino dozę,</w:t>
      </w:r>
      <w:r>
        <w:rPr>
          <w:rFonts w:ascii="Times New Roman" w:eastAsia="Times New Roman" w:hAnsi="Times New Roman"/>
        </w:rPr>
        <w:t xml:space="preserve"> s</w:t>
      </w:r>
      <w:r w:rsidRPr="009657C7">
        <w:rPr>
          <w:rFonts w:ascii="Times New Roman" w:eastAsia="Times New Roman" w:hAnsi="Times New Roman"/>
        </w:rPr>
        <w:t>u šlapimu išsiskyrė 4,9</w:t>
      </w:r>
      <w:r w:rsidRPr="009657C7">
        <w:rPr>
          <w:rFonts w:ascii="Times New Roman" w:eastAsia="Times New Roman" w:hAnsi="Times New Roman"/>
        </w:rPr>
        <w:noBreakHyphen/>
        <w:t>23,3</w:t>
      </w:r>
      <w:r>
        <w:rPr>
          <w:rFonts w:ascii="Times New Roman" w:eastAsia="Times New Roman" w:hAnsi="Times New Roman"/>
        </w:rPr>
        <w:t xml:space="preserve"> </w:t>
      </w:r>
      <w:r w:rsidRPr="009657C7">
        <w:rPr>
          <w:rFonts w:ascii="Times New Roman" w:eastAsia="Times New Roman" w:hAnsi="Times New Roman"/>
        </w:rPr>
        <w:t>% (</w:t>
      </w:r>
      <w:r>
        <w:rPr>
          <w:rFonts w:ascii="Times New Roman" w:eastAsia="Times New Roman" w:hAnsi="Times New Roman"/>
        </w:rPr>
        <w:t>vidutiniškai</w:t>
      </w:r>
      <w:r w:rsidRPr="009657C7">
        <w:rPr>
          <w:rFonts w:ascii="Times New Roman" w:eastAsia="Times New Roman" w:hAnsi="Times New Roman"/>
        </w:rPr>
        <w:t xml:space="preserve"> 15,1</w:t>
      </w:r>
      <w:r>
        <w:rPr>
          <w:rFonts w:ascii="Times New Roman" w:eastAsia="Times New Roman" w:hAnsi="Times New Roman"/>
        </w:rPr>
        <w:t xml:space="preserve"> </w:t>
      </w:r>
      <w:r w:rsidRPr="009657C7">
        <w:rPr>
          <w:rFonts w:ascii="Times New Roman" w:eastAsia="Times New Roman" w:hAnsi="Times New Roman"/>
        </w:rPr>
        <w:t>%) dozės.</w:t>
      </w:r>
    </w:p>
    <w:p w14:paraId="0D4DDD0B" w14:textId="77777777" w:rsidR="008A098C" w:rsidRPr="009657C7" w:rsidRDefault="008A098C" w:rsidP="009657C7">
      <w:pPr>
        <w:spacing w:after="0" w:line="240" w:lineRule="auto"/>
        <w:rPr>
          <w:rFonts w:ascii="Times New Roman" w:eastAsia="Times New Roman" w:hAnsi="Times New Roman"/>
        </w:rPr>
      </w:pPr>
      <w:r w:rsidRPr="009657C7">
        <w:rPr>
          <w:rFonts w:ascii="Times New Roman" w:eastAsia="Times New Roman" w:hAnsi="Times New Roman"/>
        </w:rPr>
        <w:t>Biologinis pusinės eliminacijos laikas po suleidimo į raumenis yra maždaug 5 valandos. Pacientams, kurių inkstų funkcija sutrikusi, palygin</w:t>
      </w:r>
      <w:r>
        <w:rPr>
          <w:rFonts w:ascii="Times New Roman" w:eastAsia="Times New Roman" w:hAnsi="Times New Roman"/>
        </w:rPr>
        <w:t>t</w:t>
      </w:r>
      <w:r w:rsidRPr="009657C7">
        <w:rPr>
          <w:rFonts w:ascii="Times New Roman" w:eastAsia="Times New Roman" w:hAnsi="Times New Roman"/>
        </w:rPr>
        <w:t>i su pacientais, kurių inkstų funkcija normali, linkomicino pusinės eliminacijos iš kraujo serumo laikas gali pailgėti. Pacientams, kurių kepenų funkcija sutrikusi, palygin</w:t>
      </w:r>
      <w:r>
        <w:rPr>
          <w:rFonts w:ascii="Times New Roman" w:eastAsia="Times New Roman" w:hAnsi="Times New Roman"/>
        </w:rPr>
        <w:t>t</w:t>
      </w:r>
      <w:r w:rsidRPr="009657C7">
        <w:rPr>
          <w:rFonts w:ascii="Times New Roman" w:eastAsia="Times New Roman" w:hAnsi="Times New Roman"/>
        </w:rPr>
        <w:t>i su pacientais, kurių kepenų funkcija normali, linkomicino pusinės eliminacijos iš kraujo serumo laikas gali būti dvigubai ilgesnis. Hemodializė ir peritoninė dializė nėra veiksmingos šalinant linkomiciną iš kraujo serumo.</w:t>
      </w:r>
    </w:p>
    <w:p w14:paraId="7F25A983" w14:textId="77777777" w:rsidR="007A4754" w:rsidRPr="007A4754" w:rsidRDefault="007A4754" w:rsidP="007A4754">
      <w:pPr>
        <w:spacing w:after="0" w:line="240" w:lineRule="auto"/>
        <w:rPr>
          <w:rFonts w:ascii="Times New Roman" w:eastAsia="Times New Roman" w:hAnsi="Times New Roman"/>
          <w:lang w:eastAsia="lt-LT"/>
        </w:rPr>
      </w:pPr>
    </w:p>
    <w:p w14:paraId="62E50178"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5.3</w:t>
      </w:r>
      <w:r w:rsidRPr="007A4754">
        <w:rPr>
          <w:rFonts w:ascii="Times New Roman" w:eastAsia="Times New Roman" w:hAnsi="Times New Roman"/>
          <w:b/>
          <w:lang w:eastAsia="lt-LT"/>
        </w:rPr>
        <w:tab/>
        <w:t>Ikiklinikinių saugumo tyrimų duomenys</w:t>
      </w:r>
    </w:p>
    <w:p w14:paraId="0676549B" w14:textId="77777777" w:rsidR="007A4754" w:rsidRPr="007A4754" w:rsidRDefault="007A4754" w:rsidP="007A4754">
      <w:pPr>
        <w:spacing w:after="0" w:line="240" w:lineRule="auto"/>
        <w:rPr>
          <w:rFonts w:ascii="Times New Roman" w:eastAsia="Times New Roman" w:hAnsi="Times New Roman"/>
          <w:lang w:eastAsia="lt-LT"/>
        </w:rPr>
      </w:pPr>
    </w:p>
    <w:p w14:paraId="04986307" w14:textId="77777777" w:rsidR="009657C7" w:rsidRPr="009657C7" w:rsidRDefault="009657C7" w:rsidP="009657C7">
      <w:pPr>
        <w:spacing w:after="0" w:line="240" w:lineRule="auto"/>
        <w:rPr>
          <w:rFonts w:ascii="Times New Roman" w:eastAsia="Times New Roman" w:hAnsi="Times New Roman"/>
          <w:lang w:eastAsia="nl-NL"/>
        </w:rPr>
      </w:pPr>
      <w:r w:rsidRPr="009657C7">
        <w:rPr>
          <w:rFonts w:ascii="Times New Roman" w:eastAsia="Times New Roman" w:hAnsi="Times New Roman"/>
          <w:lang w:eastAsia="nl-NL"/>
        </w:rPr>
        <w:t xml:space="preserve">Įprastų kartotinių dozių toksiškumo, genotoksiškumo, kancerogeniškumo, toksinio poveikio reprodukcijai ir vystymuisi ikiklinikinių tyrimų duomenys specifinio pavojaus žmogui nerodo. Vaikingoms žiurkėms organogenezės laikotarpiu </w:t>
      </w:r>
      <w:r w:rsidR="003A053E">
        <w:rPr>
          <w:rFonts w:ascii="Times New Roman" w:eastAsia="Times New Roman" w:hAnsi="Times New Roman"/>
          <w:lang w:eastAsia="nl-NL"/>
        </w:rPr>
        <w:t>skiriant</w:t>
      </w:r>
      <w:r w:rsidRPr="009657C7">
        <w:rPr>
          <w:rFonts w:ascii="Times New Roman" w:eastAsia="Times New Roman" w:hAnsi="Times New Roman"/>
          <w:lang w:eastAsia="nl-NL"/>
        </w:rPr>
        <w:t xml:space="preserve"> dozę, daugiau kaip 6 kartus didesnę už didžiausią žmogui rekomenduojamą dozę (DŽRD), </w:t>
      </w:r>
      <w:r w:rsidR="000F534D">
        <w:rPr>
          <w:rFonts w:ascii="Times New Roman" w:eastAsia="Times New Roman" w:hAnsi="Times New Roman"/>
          <w:lang w:eastAsia="nl-NL"/>
        </w:rPr>
        <w:t xml:space="preserve">toksinio </w:t>
      </w:r>
      <w:r w:rsidRPr="009657C7">
        <w:rPr>
          <w:rFonts w:ascii="Times New Roman" w:eastAsia="Times New Roman" w:hAnsi="Times New Roman"/>
          <w:lang w:eastAsia="nl-NL"/>
        </w:rPr>
        <w:t>poveikio vystymuisi nepastebėta. Žiurkėms vartojant dozę, 1,</w:t>
      </w:r>
      <w:r w:rsidRPr="009657C7">
        <w:rPr>
          <w:rFonts w:ascii="Times New Roman" w:eastAsia="Times New Roman" w:hAnsi="Times New Roman"/>
          <w:snapToGrid w:val="0"/>
        </w:rPr>
        <w:t xml:space="preserve">2 karto didesnę už </w:t>
      </w:r>
      <w:r w:rsidRPr="009657C7">
        <w:rPr>
          <w:rFonts w:ascii="Times New Roman" w:eastAsia="Times New Roman" w:hAnsi="Times New Roman"/>
          <w:lang w:eastAsia="nl-NL"/>
        </w:rPr>
        <w:t>DŽRD</w:t>
      </w:r>
      <w:r w:rsidRPr="009657C7">
        <w:rPr>
          <w:rFonts w:ascii="Times New Roman" w:eastAsia="Times New Roman" w:hAnsi="Times New Roman"/>
          <w:snapToGrid w:val="0"/>
        </w:rPr>
        <w:t>, poveikio vaisingumui nepasireiškė</w:t>
      </w:r>
      <w:r w:rsidRPr="009657C7">
        <w:rPr>
          <w:rFonts w:ascii="Times New Roman" w:eastAsia="Times New Roman" w:hAnsi="Times New Roman"/>
          <w:lang w:eastAsia="nl-NL"/>
        </w:rPr>
        <w:t>.</w:t>
      </w:r>
    </w:p>
    <w:p w14:paraId="651BB72B"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734ECC3A" w14:textId="77777777" w:rsidR="007A4754" w:rsidRPr="007A4754" w:rsidRDefault="007A4754" w:rsidP="007A4754">
      <w:pPr>
        <w:spacing w:after="0" w:line="240" w:lineRule="auto"/>
        <w:rPr>
          <w:rFonts w:ascii="Times New Roman" w:eastAsia="Times New Roman" w:hAnsi="Times New Roman"/>
          <w:lang w:eastAsia="lt-LT"/>
        </w:rPr>
      </w:pPr>
    </w:p>
    <w:p w14:paraId="30FDC495"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6.</w:t>
      </w:r>
      <w:r w:rsidRPr="007A4754">
        <w:rPr>
          <w:rFonts w:ascii="Times New Roman" w:eastAsia="Times New Roman" w:hAnsi="Times New Roman"/>
          <w:b/>
          <w:lang w:eastAsia="lt-LT"/>
        </w:rPr>
        <w:tab/>
        <w:t>FARMACINĖ INFORMACIJA</w:t>
      </w:r>
    </w:p>
    <w:p w14:paraId="126B572E" w14:textId="77777777" w:rsidR="007A4754" w:rsidRPr="007A4754" w:rsidRDefault="007A4754" w:rsidP="007A4754">
      <w:pPr>
        <w:spacing w:after="0" w:line="240" w:lineRule="auto"/>
        <w:rPr>
          <w:rFonts w:ascii="Times New Roman" w:eastAsia="Times New Roman" w:hAnsi="Times New Roman"/>
          <w:b/>
          <w:lang w:eastAsia="lt-LT"/>
        </w:rPr>
      </w:pPr>
    </w:p>
    <w:p w14:paraId="3AFC4B64"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6.1</w:t>
      </w:r>
      <w:r w:rsidRPr="007A4754">
        <w:rPr>
          <w:rFonts w:ascii="Times New Roman" w:eastAsia="Times New Roman" w:hAnsi="Times New Roman"/>
          <w:b/>
          <w:lang w:eastAsia="lt-LT"/>
        </w:rPr>
        <w:tab/>
        <w:t>Pagalbinių medžiagų sąrašas</w:t>
      </w:r>
    </w:p>
    <w:p w14:paraId="7BE50055" w14:textId="77777777" w:rsidR="007A4754" w:rsidRPr="007A4754" w:rsidRDefault="007A4754" w:rsidP="007A4754">
      <w:pPr>
        <w:spacing w:after="0" w:line="240" w:lineRule="auto"/>
        <w:rPr>
          <w:rFonts w:ascii="Times New Roman" w:eastAsia="Times New Roman" w:hAnsi="Times New Roman"/>
          <w:lang w:eastAsia="lt-LT"/>
        </w:rPr>
      </w:pPr>
    </w:p>
    <w:p w14:paraId="1B4AC840" w14:textId="77777777" w:rsidR="007A4754" w:rsidRPr="007A4754" w:rsidRDefault="007A4754" w:rsidP="007A4754">
      <w:pPr>
        <w:spacing w:after="0" w:line="240" w:lineRule="auto"/>
        <w:jc w:val="both"/>
        <w:rPr>
          <w:rFonts w:ascii="Times New Roman" w:eastAsia="Times New Roman" w:hAnsi="Times New Roman"/>
          <w:u w:val="single"/>
          <w:lang w:eastAsia="lt-LT"/>
        </w:rPr>
      </w:pPr>
      <w:r w:rsidRPr="007A4754">
        <w:rPr>
          <w:rFonts w:ascii="Times New Roman" w:eastAsia="Times New Roman" w:hAnsi="Times New Roman"/>
          <w:u w:val="single"/>
          <w:lang w:eastAsia="lt-LT"/>
        </w:rPr>
        <w:t>Kapsulės turinys</w:t>
      </w:r>
    </w:p>
    <w:p w14:paraId="1EF0ED09"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Talkas</w:t>
      </w:r>
    </w:p>
    <w:p w14:paraId="1BC22513"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Laktozė monohidratas</w:t>
      </w:r>
    </w:p>
    <w:p w14:paraId="0215033A"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Magnio stearatas</w:t>
      </w:r>
    </w:p>
    <w:p w14:paraId="7B2979D2" w14:textId="77777777" w:rsidR="007A4754" w:rsidRPr="007A4754" w:rsidRDefault="007A4754" w:rsidP="007A4754">
      <w:pPr>
        <w:spacing w:after="0" w:line="240" w:lineRule="auto"/>
        <w:rPr>
          <w:rFonts w:ascii="Times New Roman" w:eastAsia="Times New Roman" w:hAnsi="Times New Roman"/>
          <w:lang w:eastAsia="lt-LT"/>
        </w:rPr>
      </w:pPr>
    </w:p>
    <w:p w14:paraId="01335E83" w14:textId="77777777" w:rsidR="007A4754" w:rsidRPr="007A4754" w:rsidRDefault="007A4754" w:rsidP="007A4754">
      <w:pPr>
        <w:spacing w:after="0" w:line="240" w:lineRule="auto"/>
        <w:jc w:val="both"/>
        <w:rPr>
          <w:rFonts w:ascii="Times New Roman" w:eastAsia="Times New Roman" w:hAnsi="Times New Roman"/>
          <w:u w:val="single"/>
          <w:lang w:eastAsia="lt-LT"/>
        </w:rPr>
      </w:pPr>
      <w:r w:rsidRPr="007A4754">
        <w:rPr>
          <w:rFonts w:ascii="Times New Roman" w:eastAsia="Times New Roman" w:hAnsi="Times New Roman"/>
          <w:u w:val="single"/>
          <w:lang w:eastAsia="lt-LT"/>
        </w:rPr>
        <w:t>Kapsulės korpusas</w:t>
      </w:r>
    </w:p>
    <w:p w14:paraId="2ABD7D51"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Indigotino mėlynasis dažas (E132)</w:t>
      </w:r>
    </w:p>
    <w:p w14:paraId="427D48F8"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Titano dioksidas (E171)</w:t>
      </w:r>
    </w:p>
    <w:p w14:paraId="5B652E71"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Želatina</w:t>
      </w:r>
    </w:p>
    <w:p w14:paraId="53B38D33" w14:textId="77777777" w:rsidR="007A4754" w:rsidRPr="007A4754" w:rsidRDefault="007A4754" w:rsidP="007A4754">
      <w:pPr>
        <w:spacing w:after="0" w:line="240" w:lineRule="auto"/>
        <w:rPr>
          <w:rFonts w:ascii="Times New Roman" w:eastAsia="Times New Roman" w:hAnsi="Times New Roman"/>
          <w:lang w:eastAsia="lt-LT"/>
        </w:rPr>
      </w:pPr>
    </w:p>
    <w:p w14:paraId="2A3CC9CD"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lastRenderedPageBreak/>
        <w:t>6.2</w:t>
      </w:r>
      <w:r w:rsidRPr="007A4754">
        <w:rPr>
          <w:rFonts w:ascii="Times New Roman" w:eastAsia="Times New Roman" w:hAnsi="Times New Roman"/>
          <w:b/>
          <w:lang w:eastAsia="lt-LT"/>
        </w:rPr>
        <w:tab/>
        <w:t>Nesuderinamumas</w:t>
      </w:r>
    </w:p>
    <w:p w14:paraId="79168301" w14:textId="77777777" w:rsidR="007A4754" w:rsidRPr="007A4754" w:rsidRDefault="007A4754" w:rsidP="007A4754">
      <w:pPr>
        <w:spacing w:after="0" w:line="240" w:lineRule="auto"/>
        <w:rPr>
          <w:rFonts w:ascii="Times New Roman" w:eastAsia="Times New Roman" w:hAnsi="Times New Roman"/>
          <w:lang w:eastAsia="lt-LT"/>
        </w:rPr>
      </w:pPr>
    </w:p>
    <w:p w14:paraId="6FACACC7"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Duomenys nebūtini.</w:t>
      </w:r>
    </w:p>
    <w:p w14:paraId="4E6D5264" w14:textId="77777777" w:rsidR="007A4754" w:rsidRPr="007A4754" w:rsidRDefault="007A4754" w:rsidP="007A4754">
      <w:pPr>
        <w:spacing w:after="0" w:line="240" w:lineRule="auto"/>
        <w:rPr>
          <w:rFonts w:ascii="Times New Roman" w:eastAsia="Times New Roman" w:hAnsi="Times New Roman"/>
          <w:lang w:eastAsia="lt-LT"/>
        </w:rPr>
      </w:pPr>
    </w:p>
    <w:p w14:paraId="52FEA928"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6.3</w:t>
      </w:r>
      <w:r w:rsidRPr="007A4754">
        <w:rPr>
          <w:rFonts w:ascii="Times New Roman" w:eastAsia="Times New Roman" w:hAnsi="Times New Roman"/>
          <w:b/>
          <w:lang w:eastAsia="lt-LT"/>
        </w:rPr>
        <w:tab/>
        <w:t>Tinkamumo laikas</w:t>
      </w:r>
    </w:p>
    <w:p w14:paraId="0EAC53C7" w14:textId="77777777" w:rsidR="007A4754" w:rsidRPr="007A4754" w:rsidRDefault="007A4754" w:rsidP="007A4754">
      <w:pPr>
        <w:spacing w:after="0" w:line="240" w:lineRule="auto"/>
        <w:rPr>
          <w:rFonts w:ascii="Times New Roman" w:eastAsia="Times New Roman" w:hAnsi="Times New Roman"/>
          <w:lang w:eastAsia="lt-LT"/>
        </w:rPr>
      </w:pPr>
    </w:p>
    <w:p w14:paraId="0416B085" w14:textId="4A8C24CF" w:rsidR="007A4754" w:rsidRPr="007A4754" w:rsidRDefault="00B23BF7" w:rsidP="007A4754">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3</w:t>
      </w:r>
      <w:r w:rsidR="007A4754" w:rsidRPr="007A4754">
        <w:rPr>
          <w:rFonts w:ascii="Times New Roman" w:eastAsia="Times New Roman" w:hAnsi="Times New Roman"/>
          <w:bCs/>
          <w:lang w:eastAsia="lt-LT"/>
        </w:rPr>
        <w:t xml:space="preserve"> metai.</w:t>
      </w:r>
    </w:p>
    <w:p w14:paraId="757E8CC5" w14:textId="77777777" w:rsidR="007A4754" w:rsidRPr="007A4754" w:rsidRDefault="007A4754" w:rsidP="007A4754">
      <w:pPr>
        <w:spacing w:after="0" w:line="240" w:lineRule="auto"/>
        <w:rPr>
          <w:rFonts w:ascii="Times New Roman" w:eastAsia="Times New Roman" w:hAnsi="Times New Roman"/>
          <w:lang w:eastAsia="lt-LT"/>
        </w:rPr>
      </w:pPr>
    </w:p>
    <w:p w14:paraId="12EB5316"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6.4</w:t>
      </w:r>
      <w:r w:rsidRPr="007A4754">
        <w:rPr>
          <w:rFonts w:ascii="Times New Roman" w:eastAsia="Times New Roman" w:hAnsi="Times New Roman"/>
          <w:b/>
          <w:lang w:eastAsia="lt-LT"/>
        </w:rPr>
        <w:tab/>
        <w:t>Specialios laikymo sąlygos</w:t>
      </w:r>
    </w:p>
    <w:p w14:paraId="68DF2DA9" w14:textId="77777777" w:rsidR="007A4754" w:rsidRPr="007A4754" w:rsidRDefault="007A4754" w:rsidP="007A4754">
      <w:pPr>
        <w:spacing w:after="0" w:line="240" w:lineRule="auto"/>
        <w:rPr>
          <w:rFonts w:ascii="Times New Roman" w:eastAsia="Times New Roman" w:hAnsi="Times New Roman"/>
          <w:lang w:eastAsia="lt-LT"/>
        </w:rPr>
      </w:pPr>
    </w:p>
    <w:p w14:paraId="54E78ED9" w14:textId="77777777" w:rsidR="007A4754" w:rsidRPr="007A4754" w:rsidRDefault="007A4754" w:rsidP="007A4754">
      <w:pPr>
        <w:widowControl w:val="0"/>
        <w:spacing w:after="0" w:line="240" w:lineRule="auto"/>
        <w:jc w:val="both"/>
        <w:rPr>
          <w:rFonts w:ascii="Times New Roman" w:eastAsia="Times New Roman" w:hAnsi="Times New Roman"/>
          <w:lang w:eastAsia="lt-LT"/>
        </w:rPr>
      </w:pPr>
      <w:r w:rsidRPr="007A4754">
        <w:rPr>
          <w:rFonts w:ascii="Times New Roman" w:eastAsia="Times New Roman" w:hAnsi="Times New Roman"/>
          <w:lang w:eastAsia="lt-LT"/>
        </w:rPr>
        <w:t>Laikyti ne aukštesnėje kaip 25 ºC temperatūroje.</w:t>
      </w:r>
    </w:p>
    <w:p w14:paraId="52600E98" w14:textId="77777777" w:rsidR="007A4754" w:rsidRPr="007A4754" w:rsidRDefault="007A4754" w:rsidP="007A4754">
      <w:pPr>
        <w:spacing w:after="0" w:line="240" w:lineRule="auto"/>
        <w:rPr>
          <w:rFonts w:ascii="Times New Roman" w:eastAsia="Times New Roman" w:hAnsi="Times New Roman"/>
          <w:lang w:eastAsia="lt-LT"/>
        </w:rPr>
      </w:pPr>
    </w:p>
    <w:p w14:paraId="4A1CCF69"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6.5</w:t>
      </w:r>
      <w:r w:rsidRPr="007A4754">
        <w:rPr>
          <w:rFonts w:ascii="Times New Roman" w:eastAsia="Times New Roman" w:hAnsi="Times New Roman"/>
          <w:b/>
          <w:lang w:eastAsia="lt-LT"/>
        </w:rPr>
        <w:tab/>
        <w:t>Talpyklės pobūdis ir jos turinys</w:t>
      </w:r>
    </w:p>
    <w:p w14:paraId="4E4DC217" w14:textId="77777777" w:rsidR="007A4754" w:rsidRPr="007A4754" w:rsidRDefault="007A4754" w:rsidP="007A4754">
      <w:pPr>
        <w:spacing w:after="0" w:line="240" w:lineRule="auto"/>
        <w:rPr>
          <w:rFonts w:ascii="Times New Roman" w:eastAsia="Times New Roman" w:hAnsi="Times New Roman"/>
          <w:lang w:eastAsia="lt-LT"/>
        </w:rPr>
      </w:pPr>
    </w:p>
    <w:p w14:paraId="181BC91F"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PVC/aliuminio lizdinės plokštelė. Kartono dėžutėje yra 20 kapsulių.</w:t>
      </w:r>
    </w:p>
    <w:p w14:paraId="7CFF58CA" w14:textId="77777777" w:rsidR="007A4754" w:rsidRPr="007A4754" w:rsidRDefault="007A4754" w:rsidP="007A4754">
      <w:pPr>
        <w:spacing w:after="0" w:line="240" w:lineRule="auto"/>
        <w:rPr>
          <w:rFonts w:ascii="Times New Roman" w:eastAsia="Times New Roman" w:hAnsi="Times New Roman"/>
          <w:lang w:eastAsia="lt-LT"/>
        </w:rPr>
      </w:pPr>
    </w:p>
    <w:p w14:paraId="6AFE35DD"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6.6</w:t>
      </w:r>
      <w:r w:rsidRPr="007A4754">
        <w:rPr>
          <w:rFonts w:ascii="Times New Roman" w:eastAsia="Times New Roman" w:hAnsi="Times New Roman"/>
          <w:b/>
          <w:lang w:eastAsia="lt-LT"/>
        </w:rPr>
        <w:tab/>
        <w:t>Specialūs reikalavimai atliekoms tvarkyti</w:t>
      </w:r>
    </w:p>
    <w:p w14:paraId="3565627C" w14:textId="77777777" w:rsidR="007A4754" w:rsidRPr="007A4754" w:rsidRDefault="007A4754" w:rsidP="007A4754">
      <w:pPr>
        <w:spacing w:after="0" w:line="240" w:lineRule="auto"/>
        <w:rPr>
          <w:rFonts w:ascii="Times New Roman" w:eastAsia="Times New Roman" w:hAnsi="Times New Roman"/>
          <w:lang w:eastAsia="lt-LT"/>
        </w:rPr>
      </w:pPr>
    </w:p>
    <w:p w14:paraId="0D800AFD"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Specialių reikalavimų nėra.</w:t>
      </w:r>
    </w:p>
    <w:p w14:paraId="04323A85" w14:textId="77777777" w:rsidR="007A4754" w:rsidRPr="007A4754" w:rsidRDefault="007A4754" w:rsidP="007A4754">
      <w:pPr>
        <w:spacing w:after="0" w:line="240" w:lineRule="auto"/>
        <w:rPr>
          <w:rFonts w:ascii="Times New Roman" w:eastAsia="Times New Roman" w:hAnsi="Times New Roman"/>
          <w:lang w:eastAsia="lt-LT"/>
        </w:rPr>
      </w:pPr>
    </w:p>
    <w:p w14:paraId="15FBB30C" w14:textId="77777777" w:rsidR="007A4754" w:rsidRPr="007A4754" w:rsidRDefault="007A4754" w:rsidP="007A4754">
      <w:pPr>
        <w:spacing w:after="0" w:line="240" w:lineRule="auto"/>
        <w:rPr>
          <w:rFonts w:ascii="Times New Roman" w:eastAsia="Times New Roman" w:hAnsi="Times New Roman"/>
          <w:lang w:eastAsia="lt-LT"/>
        </w:rPr>
      </w:pPr>
    </w:p>
    <w:p w14:paraId="741085B5"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7.</w:t>
      </w:r>
      <w:r w:rsidRPr="007A4754">
        <w:rPr>
          <w:rFonts w:ascii="Times New Roman" w:eastAsia="Times New Roman" w:hAnsi="Times New Roman"/>
          <w:b/>
          <w:lang w:eastAsia="lt-LT"/>
        </w:rPr>
        <w:tab/>
        <w:t>REGISTRUOTOJAS</w:t>
      </w:r>
    </w:p>
    <w:p w14:paraId="38E6735B" w14:textId="77777777" w:rsidR="007A4754" w:rsidRPr="007A4754" w:rsidRDefault="007A4754" w:rsidP="007A4754">
      <w:pPr>
        <w:spacing w:after="0" w:line="240" w:lineRule="auto"/>
        <w:rPr>
          <w:rFonts w:ascii="Times New Roman" w:eastAsia="Times New Roman" w:hAnsi="Times New Roman"/>
          <w:lang w:eastAsia="lt-LT"/>
        </w:rPr>
      </w:pPr>
    </w:p>
    <w:p w14:paraId="7BE4349C" w14:textId="77777777" w:rsidR="007A4754" w:rsidRDefault="007A4754" w:rsidP="007A4754">
      <w:pPr>
        <w:spacing w:after="0" w:line="240" w:lineRule="auto"/>
        <w:rPr>
          <w:rFonts w:ascii="Times New Roman" w:eastAsia="Times New Roman" w:hAnsi="Times New Roman"/>
          <w:lang w:eastAsia="fr-FR"/>
        </w:rPr>
      </w:pPr>
      <w:r w:rsidRPr="007A4754">
        <w:rPr>
          <w:rFonts w:ascii="Times New Roman" w:eastAsia="Times New Roman" w:hAnsi="Times New Roman"/>
          <w:lang w:eastAsia="fr-FR"/>
        </w:rPr>
        <w:t>Pfizer Europe MA EEIG</w:t>
      </w:r>
    </w:p>
    <w:p w14:paraId="7CC33A9B" w14:textId="77777777" w:rsidR="002971C3" w:rsidRPr="00816AF6" w:rsidRDefault="002971C3" w:rsidP="002971C3">
      <w:pPr>
        <w:spacing w:after="0" w:line="240" w:lineRule="auto"/>
        <w:outlineLvl w:val="0"/>
        <w:rPr>
          <w:rFonts w:ascii="Times New Roman" w:hAnsi="Times New Roman"/>
          <w:lang w:val="de-DE"/>
        </w:rPr>
      </w:pPr>
      <w:r w:rsidRPr="00816AF6">
        <w:rPr>
          <w:rFonts w:ascii="Times New Roman" w:hAnsi="Times New Roman"/>
          <w:lang w:val="de-DE"/>
        </w:rPr>
        <w:t>Boulevard de la Plaine 17</w:t>
      </w:r>
    </w:p>
    <w:p w14:paraId="68AC48EA" w14:textId="77777777" w:rsidR="002971C3" w:rsidRPr="00816AF6" w:rsidRDefault="002971C3" w:rsidP="002971C3">
      <w:pPr>
        <w:spacing w:after="0" w:line="240" w:lineRule="auto"/>
        <w:outlineLvl w:val="0"/>
        <w:rPr>
          <w:rFonts w:ascii="Times New Roman" w:hAnsi="Times New Roman"/>
          <w:lang w:val="de-DE"/>
        </w:rPr>
      </w:pPr>
      <w:r w:rsidRPr="00816AF6">
        <w:rPr>
          <w:rFonts w:ascii="Times New Roman" w:hAnsi="Times New Roman"/>
          <w:lang w:val="de-DE"/>
        </w:rPr>
        <w:t>1050 Bruxelles</w:t>
      </w:r>
    </w:p>
    <w:p w14:paraId="3476158C" w14:textId="77777777" w:rsidR="002971C3" w:rsidRPr="007A4754" w:rsidRDefault="002971C3" w:rsidP="002971C3">
      <w:pPr>
        <w:spacing w:after="0" w:line="240" w:lineRule="auto"/>
        <w:rPr>
          <w:rFonts w:ascii="Times New Roman" w:eastAsia="Times New Roman" w:hAnsi="Times New Roman"/>
          <w:lang w:eastAsia="fr-FR"/>
        </w:rPr>
      </w:pPr>
      <w:r w:rsidRPr="00816AF6">
        <w:rPr>
          <w:rFonts w:ascii="Times New Roman" w:hAnsi="Times New Roman"/>
          <w:lang w:val="de-DE"/>
        </w:rPr>
        <w:t>Belgija</w:t>
      </w:r>
    </w:p>
    <w:p w14:paraId="31255BD9" w14:textId="77777777" w:rsidR="007A4754" w:rsidRPr="007A4754" w:rsidRDefault="007A4754" w:rsidP="007A4754">
      <w:pPr>
        <w:spacing w:after="0" w:line="240" w:lineRule="auto"/>
        <w:rPr>
          <w:rFonts w:ascii="Times New Roman" w:eastAsia="Times New Roman" w:hAnsi="Times New Roman"/>
          <w:lang w:eastAsia="lt-LT"/>
        </w:rPr>
      </w:pPr>
    </w:p>
    <w:p w14:paraId="01417252" w14:textId="77777777" w:rsidR="007A4754" w:rsidRPr="007A4754" w:rsidRDefault="007A4754" w:rsidP="007A4754">
      <w:pPr>
        <w:spacing w:after="0" w:line="240" w:lineRule="auto"/>
        <w:rPr>
          <w:rFonts w:ascii="Times New Roman" w:eastAsia="Times New Roman" w:hAnsi="Times New Roman"/>
          <w:lang w:eastAsia="lt-LT"/>
        </w:rPr>
      </w:pPr>
    </w:p>
    <w:p w14:paraId="46CB6923"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8.</w:t>
      </w:r>
      <w:r w:rsidRPr="007A4754">
        <w:rPr>
          <w:rFonts w:ascii="Times New Roman" w:eastAsia="Times New Roman" w:hAnsi="Times New Roman"/>
          <w:b/>
          <w:lang w:eastAsia="lt-LT"/>
        </w:rPr>
        <w:tab/>
        <w:t>REGISTRACIJOS PAŽYMĖJIMO NUMERIS</w:t>
      </w:r>
    </w:p>
    <w:p w14:paraId="048D4A26" w14:textId="77777777" w:rsidR="007A4754" w:rsidRPr="007A4754" w:rsidRDefault="007A4754" w:rsidP="007A4754">
      <w:pPr>
        <w:spacing w:after="0" w:line="240" w:lineRule="auto"/>
        <w:rPr>
          <w:rFonts w:ascii="Times New Roman" w:eastAsia="Times New Roman" w:hAnsi="Times New Roman"/>
          <w:lang w:eastAsia="lt-LT"/>
        </w:rPr>
      </w:pPr>
    </w:p>
    <w:p w14:paraId="3B6237FF"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LT/1/94/0893/001</w:t>
      </w:r>
    </w:p>
    <w:p w14:paraId="420B0136" w14:textId="77777777" w:rsidR="007A4754" w:rsidRPr="007A4754" w:rsidRDefault="007A4754" w:rsidP="007A4754">
      <w:pPr>
        <w:spacing w:after="0" w:line="240" w:lineRule="auto"/>
        <w:rPr>
          <w:rFonts w:ascii="Times New Roman" w:eastAsia="Times New Roman" w:hAnsi="Times New Roman"/>
          <w:lang w:eastAsia="lt-LT"/>
        </w:rPr>
      </w:pPr>
    </w:p>
    <w:p w14:paraId="3B3A4AB6" w14:textId="77777777" w:rsidR="007A4754" w:rsidRPr="007A4754" w:rsidRDefault="007A4754" w:rsidP="007A4754">
      <w:pPr>
        <w:spacing w:after="0" w:line="240" w:lineRule="auto"/>
        <w:rPr>
          <w:rFonts w:ascii="Times New Roman" w:eastAsia="Times New Roman" w:hAnsi="Times New Roman"/>
          <w:lang w:eastAsia="lt-LT"/>
        </w:rPr>
      </w:pPr>
    </w:p>
    <w:p w14:paraId="4650F6A4"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9.</w:t>
      </w:r>
      <w:r w:rsidRPr="007A4754">
        <w:rPr>
          <w:rFonts w:ascii="Times New Roman" w:eastAsia="Times New Roman" w:hAnsi="Times New Roman"/>
          <w:b/>
          <w:lang w:eastAsia="lt-LT"/>
        </w:rPr>
        <w:tab/>
        <w:t>REGISTRAVIMO / PERREGISTRAVIMO DATA</w:t>
      </w:r>
    </w:p>
    <w:p w14:paraId="2B12D935" w14:textId="77777777" w:rsidR="007A4754" w:rsidRPr="007A4754" w:rsidRDefault="007A4754" w:rsidP="007A4754">
      <w:pPr>
        <w:spacing w:after="0" w:line="240" w:lineRule="auto"/>
        <w:rPr>
          <w:rFonts w:ascii="Times New Roman" w:eastAsia="Times New Roman" w:hAnsi="Times New Roman"/>
          <w:lang w:eastAsia="lt-LT"/>
        </w:rPr>
      </w:pPr>
    </w:p>
    <w:p w14:paraId="0D2381C0" w14:textId="77777777" w:rsidR="007A4754" w:rsidRPr="007A4754" w:rsidRDefault="007A4754" w:rsidP="007A4754">
      <w:pPr>
        <w:spacing w:after="0" w:line="240" w:lineRule="auto"/>
        <w:rPr>
          <w:rFonts w:ascii="Times New Roman" w:eastAsia="Times New Roman" w:hAnsi="Times New Roman"/>
          <w:noProof/>
        </w:rPr>
      </w:pPr>
      <w:r w:rsidRPr="007A4754">
        <w:rPr>
          <w:rFonts w:ascii="Times New Roman" w:eastAsia="Times New Roman" w:hAnsi="Times New Roman"/>
          <w:noProof/>
        </w:rPr>
        <w:t>Registravimo data 1994 m. birželio 22 d.</w:t>
      </w:r>
    </w:p>
    <w:p w14:paraId="26355EC5" w14:textId="77777777" w:rsidR="007A4754" w:rsidRPr="007A4754" w:rsidRDefault="007A4754" w:rsidP="007A4754">
      <w:pPr>
        <w:spacing w:after="0" w:line="240" w:lineRule="auto"/>
        <w:rPr>
          <w:rFonts w:ascii="Times New Roman" w:eastAsia="Times New Roman" w:hAnsi="Times New Roman"/>
          <w:lang w:eastAsia="lt-LT"/>
        </w:rPr>
      </w:pPr>
    </w:p>
    <w:p w14:paraId="688171FF"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Paskutinio perregistravimo data 2007 m. spalio 30 d.</w:t>
      </w:r>
    </w:p>
    <w:p w14:paraId="48FF39F3" w14:textId="77777777" w:rsidR="007A4754" w:rsidRPr="007A4754" w:rsidRDefault="007A4754" w:rsidP="007A4754">
      <w:pPr>
        <w:spacing w:after="0" w:line="240" w:lineRule="auto"/>
        <w:rPr>
          <w:rFonts w:ascii="Times New Roman" w:eastAsia="Times New Roman" w:hAnsi="Times New Roman"/>
          <w:lang w:eastAsia="lt-LT"/>
        </w:rPr>
      </w:pPr>
    </w:p>
    <w:p w14:paraId="025EF1DA" w14:textId="77777777" w:rsidR="007A4754" w:rsidRPr="007A4754" w:rsidRDefault="007A4754" w:rsidP="007A4754">
      <w:pPr>
        <w:spacing w:after="0" w:line="240" w:lineRule="auto"/>
        <w:rPr>
          <w:rFonts w:ascii="Times New Roman" w:eastAsia="Times New Roman" w:hAnsi="Times New Roman"/>
          <w:lang w:eastAsia="lt-LT"/>
        </w:rPr>
      </w:pPr>
    </w:p>
    <w:p w14:paraId="0F70F21E"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10.</w:t>
      </w:r>
      <w:r w:rsidRPr="007A4754">
        <w:rPr>
          <w:rFonts w:ascii="Times New Roman" w:eastAsia="Times New Roman" w:hAnsi="Times New Roman"/>
          <w:b/>
          <w:lang w:eastAsia="lt-LT"/>
        </w:rPr>
        <w:tab/>
        <w:t>TEKSTO PERŽIŪROS DATA</w:t>
      </w:r>
    </w:p>
    <w:p w14:paraId="7B052C09" w14:textId="77777777" w:rsidR="007A4754" w:rsidRPr="007A4754" w:rsidRDefault="007A4754" w:rsidP="007A4754">
      <w:pPr>
        <w:spacing w:after="0" w:line="240" w:lineRule="auto"/>
        <w:rPr>
          <w:rFonts w:ascii="Times New Roman" w:eastAsia="Times New Roman" w:hAnsi="Times New Roman"/>
          <w:lang w:eastAsia="lt-LT"/>
        </w:rPr>
      </w:pPr>
    </w:p>
    <w:p w14:paraId="10773C86" w14:textId="7D6CEE8A" w:rsidR="007A4754" w:rsidRDefault="007D480F" w:rsidP="007A475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 2023 m. gegužės </w:t>
      </w:r>
      <w:r w:rsidR="00C94B36">
        <w:rPr>
          <w:rFonts w:ascii="Times New Roman" w:eastAsia="Times New Roman" w:hAnsi="Times New Roman"/>
          <w:lang w:eastAsia="lt-LT"/>
        </w:rPr>
        <w:t>2</w:t>
      </w:r>
      <w:r w:rsidR="00B23BF7">
        <w:rPr>
          <w:rFonts w:ascii="Times New Roman" w:eastAsia="Times New Roman" w:hAnsi="Times New Roman"/>
          <w:lang w:eastAsia="lt-LT"/>
        </w:rPr>
        <w:t>6</w:t>
      </w:r>
      <w:r>
        <w:rPr>
          <w:rFonts w:ascii="Times New Roman" w:eastAsia="Times New Roman" w:hAnsi="Times New Roman"/>
          <w:lang w:eastAsia="lt-LT"/>
        </w:rPr>
        <w:t xml:space="preserve"> d.</w:t>
      </w:r>
    </w:p>
    <w:p w14:paraId="49599FD8" w14:textId="77777777" w:rsidR="006115B1" w:rsidRPr="007A4754" w:rsidRDefault="006115B1" w:rsidP="007A4754">
      <w:pPr>
        <w:spacing w:after="0" w:line="240" w:lineRule="auto"/>
        <w:rPr>
          <w:rFonts w:ascii="Times New Roman" w:eastAsia="Times New Roman" w:hAnsi="Times New Roman"/>
          <w:lang w:eastAsia="lt-LT"/>
        </w:rPr>
      </w:pPr>
    </w:p>
    <w:p w14:paraId="0E560008" w14:textId="77777777" w:rsidR="007A4754" w:rsidRPr="007A4754" w:rsidRDefault="007A4754" w:rsidP="007A4754">
      <w:pPr>
        <w:spacing w:after="0" w:line="240" w:lineRule="auto"/>
        <w:rPr>
          <w:rFonts w:ascii="Times New Roman" w:eastAsia="Times New Roman" w:hAnsi="Times New Roman"/>
          <w:color w:val="0000FF"/>
          <w:lang w:eastAsia="lt-LT"/>
        </w:rPr>
      </w:pPr>
      <w:r w:rsidRPr="007A4754">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hyperlink r:id="rId12" w:history="1">
        <w:r w:rsidRPr="007A4754">
          <w:rPr>
            <w:rFonts w:ascii="Times New Roman" w:eastAsia="Times New Roman" w:hAnsi="Times New Roman"/>
            <w:color w:val="0000FF"/>
            <w:u w:val="single"/>
            <w:lang w:eastAsia="lt-LT"/>
          </w:rPr>
          <w:t>http://www.vvkt.lt/</w:t>
        </w:r>
      </w:hyperlink>
    </w:p>
    <w:p w14:paraId="144BEF3A" w14:textId="77777777" w:rsidR="007A4754" w:rsidRPr="007A4754" w:rsidRDefault="007A4754" w:rsidP="007A4754">
      <w:pPr>
        <w:spacing w:after="0" w:line="240" w:lineRule="auto"/>
        <w:rPr>
          <w:rFonts w:ascii="Times New Roman" w:eastAsia="Times New Roman" w:hAnsi="Times New Roman"/>
          <w:lang w:eastAsia="lt-LT"/>
        </w:rPr>
      </w:pPr>
    </w:p>
    <w:p w14:paraId="40254003"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br w:type="page"/>
      </w:r>
    </w:p>
    <w:p w14:paraId="701598EA" w14:textId="77777777" w:rsidR="007A4754" w:rsidRPr="007A4754" w:rsidRDefault="007A4754" w:rsidP="007A4754">
      <w:pPr>
        <w:spacing w:after="0" w:line="240" w:lineRule="auto"/>
        <w:rPr>
          <w:rFonts w:ascii="Times New Roman" w:eastAsia="Times New Roman" w:hAnsi="Times New Roman"/>
          <w:lang w:eastAsia="lt-LT"/>
        </w:rPr>
      </w:pPr>
    </w:p>
    <w:p w14:paraId="07984372" w14:textId="77777777" w:rsidR="007A4754" w:rsidRPr="007A4754" w:rsidRDefault="007A4754" w:rsidP="007A4754">
      <w:pPr>
        <w:spacing w:after="0" w:line="240" w:lineRule="auto"/>
        <w:rPr>
          <w:rFonts w:ascii="Times New Roman" w:eastAsia="Times New Roman" w:hAnsi="Times New Roman"/>
          <w:lang w:eastAsia="lt-LT"/>
        </w:rPr>
      </w:pPr>
    </w:p>
    <w:p w14:paraId="77601865" w14:textId="77777777" w:rsidR="007A4754" w:rsidRPr="007A4754" w:rsidRDefault="007A4754" w:rsidP="007A4754">
      <w:pPr>
        <w:spacing w:after="0" w:line="240" w:lineRule="auto"/>
        <w:rPr>
          <w:rFonts w:ascii="Times New Roman" w:eastAsia="Times New Roman" w:hAnsi="Times New Roman"/>
          <w:lang w:eastAsia="lt-LT"/>
        </w:rPr>
      </w:pPr>
    </w:p>
    <w:p w14:paraId="3C94CC6F" w14:textId="77777777" w:rsidR="007A4754" w:rsidRPr="007A4754" w:rsidRDefault="007A4754" w:rsidP="007A4754">
      <w:pPr>
        <w:spacing w:after="0" w:line="240" w:lineRule="auto"/>
        <w:rPr>
          <w:rFonts w:ascii="Times New Roman" w:eastAsia="Times New Roman" w:hAnsi="Times New Roman"/>
          <w:lang w:eastAsia="lt-LT"/>
        </w:rPr>
      </w:pPr>
    </w:p>
    <w:p w14:paraId="33738DF9" w14:textId="77777777" w:rsidR="007A4754" w:rsidRPr="007A4754" w:rsidRDefault="007A4754" w:rsidP="007A4754">
      <w:pPr>
        <w:spacing w:after="0" w:line="240" w:lineRule="auto"/>
        <w:rPr>
          <w:rFonts w:ascii="Times New Roman" w:eastAsia="Times New Roman" w:hAnsi="Times New Roman"/>
          <w:lang w:eastAsia="lt-LT"/>
        </w:rPr>
      </w:pPr>
    </w:p>
    <w:p w14:paraId="731A6684" w14:textId="77777777" w:rsidR="007A4754" w:rsidRPr="007A4754" w:rsidRDefault="007A4754" w:rsidP="007A4754">
      <w:pPr>
        <w:spacing w:after="0" w:line="240" w:lineRule="auto"/>
        <w:rPr>
          <w:rFonts w:ascii="Times New Roman" w:eastAsia="Times New Roman" w:hAnsi="Times New Roman"/>
          <w:lang w:eastAsia="lt-LT"/>
        </w:rPr>
      </w:pPr>
    </w:p>
    <w:p w14:paraId="56DBC6B8" w14:textId="77777777" w:rsidR="007A4754" w:rsidRPr="007A4754" w:rsidRDefault="007A4754" w:rsidP="007A4754">
      <w:pPr>
        <w:spacing w:after="0" w:line="240" w:lineRule="auto"/>
        <w:rPr>
          <w:rFonts w:ascii="Times New Roman" w:eastAsia="Times New Roman" w:hAnsi="Times New Roman"/>
          <w:lang w:eastAsia="lt-LT"/>
        </w:rPr>
      </w:pPr>
    </w:p>
    <w:p w14:paraId="486368EB" w14:textId="77777777" w:rsidR="007A4754" w:rsidRPr="007A4754" w:rsidRDefault="007A4754" w:rsidP="007A4754">
      <w:pPr>
        <w:spacing w:after="0" w:line="240" w:lineRule="auto"/>
        <w:rPr>
          <w:rFonts w:ascii="Times New Roman" w:eastAsia="Times New Roman" w:hAnsi="Times New Roman"/>
          <w:lang w:eastAsia="lt-LT"/>
        </w:rPr>
      </w:pPr>
    </w:p>
    <w:p w14:paraId="28BCE4AD" w14:textId="77777777" w:rsidR="007A4754" w:rsidRPr="007A4754" w:rsidRDefault="007A4754" w:rsidP="007A4754">
      <w:pPr>
        <w:spacing w:after="0" w:line="240" w:lineRule="auto"/>
        <w:rPr>
          <w:rFonts w:ascii="Times New Roman" w:eastAsia="Times New Roman" w:hAnsi="Times New Roman"/>
          <w:lang w:eastAsia="lt-LT"/>
        </w:rPr>
      </w:pPr>
    </w:p>
    <w:p w14:paraId="719D8A80" w14:textId="77777777" w:rsidR="007A4754" w:rsidRPr="007A4754" w:rsidRDefault="007A4754" w:rsidP="007A4754">
      <w:pPr>
        <w:spacing w:after="0" w:line="240" w:lineRule="auto"/>
        <w:rPr>
          <w:rFonts w:ascii="Times New Roman" w:eastAsia="Times New Roman" w:hAnsi="Times New Roman"/>
          <w:lang w:eastAsia="lt-LT"/>
        </w:rPr>
      </w:pPr>
    </w:p>
    <w:p w14:paraId="43D73F8B" w14:textId="77777777" w:rsidR="007A4754" w:rsidRPr="007A4754" w:rsidRDefault="007A4754" w:rsidP="007A4754">
      <w:pPr>
        <w:spacing w:after="0" w:line="240" w:lineRule="auto"/>
        <w:rPr>
          <w:rFonts w:ascii="Times New Roman" w:eastAsia="Times New Roman" w:hAnsi="Times New Roman"/>
          <w:lang w:eastAsia="lt-LT"/>
        </w:rPr>
      </w:pPr>
    </w:p>
    <w:p w14:paraId="33AD98D4" w14:textId="77777777" w:rsidR="007A4754" w:rsidRPr="007A4754" w:rsidRDefault="007A4754" w:rsidP="007A4754">
      <w:pPr>
        <w:spacing w:after="0" w:line="240" w:lineRule="auto"/>
        <w:rPr>
          <w:rFonts w:ascii="Times New Roman" w:eastAsia="Times New Roman" w:hAnsi="Times New Roman"/>
          <w:lang w:eastAsia="lt-LT"/>
        </w:rPr>
      </w:pPr>
    </w:p>
    <w:p w14:paraId="25CCD4FC" w14:textId="77777777" w:rsidR="007A4754" w:rsidRPr="007A4754" w:rsidRDefault="007A4754" w:rsidP="007A4754">
      <w:pPr>
        <w:spacing w:after="0" w:line="240" w:lineRule="auto"/>
        <w:rPr>
          <w:rFonts w:ascii="Times New Roman" w:eastAsia="Times New Roman" w:hAnsi="Times New Roman"/>
          <w:lang w:eastAsia="lt-LT"/>
        </w:rPr>
      </w:pPr>
    </w:p>
    <w:p w14:paraId="3E138477" w14:textId="77777777" w:rsidR="007A4754" w:rsidRPr="007A4754" w:rsidRDefault="007A4754" w:rsidP="007A4754">
      <w:pPr>
        <w:spacing w:after="0" w:line="240" w:lineRule="auto"/>
        <w:rPr>
          <w:rFonts w:ascii="Times New Roman" w:eastAsia="Times New Roman" w:hAnsi="Times New Roman"/>
          <w:lang w:eastAsia="lt-LT"/>
        </w:rPr>
      </w:pPr>
    </w:p>
    <w:p w14:paraId="0DCD968F" w14:textId="77777777" w:rsidR="007A4754" w:rsidRPr="007A4754" w:rsidRDefault="007A4754" w:rsidP="007A4754">
      <w:pPr>
        <w:spacing w:after="0" w:line="240" w:lineRule="auto"/>
        <w:rPr>
          <w:rFonts w:ascii="Times New Roman" w:eastAsia="Times New Roman" w:hAnsi="Times New Roman"/>
          <w:lang w:eastAsia="lt-LT"/>
        </w:rPr>
      </w:pPr>
    </w:p>
    <w:p w14:paraId="2315B0CF" w14:textId="77777777" w:rsidR="007A4754" w:rsidRPr="007A4754" w:rsidRDefault="007A4754" w:rsidP="007A4754">
      <w:pPr>
        <w:spacing w:after="0" w:line="240" w:lineRule="auto"/>
        <w:rPr>
          <w:rFonts w:ascii="Times New Roman" w:eastAsia="Times New Roman" w:hAnsi="Times New Roman"/>
          <w:lang w:eastAsia="lt-LT"/>
        </w:rPr>
      </w:pPr>
    </w:p>
    <w:p w14:paraId="122CCC45" w14:textId="77777777" w:rsidR="007A4754" w:rsidRPr="007A4754" w:rsidRDefault="007A4754" w:rsidP="007A4754">
      <w:pPr>
        <w:spacing w:after="0" w:line="240" w:lineRule="auto"/>
        <w:rPr>
          <w:rFonts w:ascii="Times New Roman" w:eastAsia="Times New Roman" w:hAnsi="Times New Roman"/>
          <w:lang w:eastAsia="lt-LT"/>
        </w:rPr>
      </w:pPr>
    </w:p>
    <w:p w14:paraId="5BA52917" w14:textId="77777777" w:rsidR="007A4754" w:rsidRPr="007A4754" w:rsidRDefault="007A4754" w:rsidP="007A4754">
      <w:pPr>
        <w:spacing w:after="0" w:line="240" w:lineRule="auto"/>
        <w:rPr>
          <w:rFonts w:ascii="Times New Roman" w:eastAsia="Times New Roman" w:hAnsi="Times New Roman"/>
          <w:lang w:eastAsia="lt-LT"/>
        </w:rPr>
      </w:pPr>
    </w:p>
    <w:p w14:paraId="6A262FC5" w14:textId="77777777" w:rsidR="007A4754" w:rsidRPr="007A4754" w:rsidRDefault="007A4754" w:rsidP="007A4754">
      <w:pPr>
        <w:spacing w:after="0" w:line="240" w:lineRule="auto"/>
        <w:rPr>
          <w:rFonts w:ascii="Times New Roman" w:eastAsia="Times New Roman" w:hAnsi="Times New Roman"/>
          <w:lang w:eastAsia="lt-LT"/>
        </w:rPr>
      </w:pPr>
    </w:p>
    <w:p w14:paraId="56037F4B" w14:textId="77777777" w:rsidR="007A4754" w:rsidRPr="007A4754" w:rsidRDefault="007A4754" w:rsidP="007A4754">
      <w:pPr>
        <w:spacing w:after="0" w:line="240" w:lineRule="auto"/>
        <w:rPr>
          <w:rFonts w:ascii="Times New Roman" w:eastAsia="Times New Roman" w:hAnsi="Times New Roman"/>
          <w:lang w:eastAsia="lt-LT"/>
        </w:rPr>
      </w:pPr>
    </w:p>
    <w:p w14:paraId="5F373B35" w14:textId="77777777" w:rsidR="007A4754" w:rsidRPr="007A4754" w:rsidRDefault="007A4754" w:rsidP="007A4754">
      <w:pPr>
        <w:spacing w:after="0" w:line="240" w:lineRule="auto"/>
        <w:rPr>
          <w:rFonts w:ascii="Times New Roman" w:eastAsia="Times New Roman" w:hAnsi="Times New Roman"/>
          <w:lang w:eastAsia="lt-LT"/>
        </w:rPr>
      </w:pPr>
    </w:p>
    <w:p w14:paraId="64E74DB9" w14:textId="77777777" w:rsidR="007A4754" w:rsidRPr="007A4754" w:rsidRDefault="007A4754" w:rsidP="007A4754">
      <w:pPr>
        <w:spacing w:after="0" w:line="240" w:lineRule="auto"/>
        <w:rPr>
          <w:rFonts w:ascii="Times New Roman" w:eastAsia="Times New Roman" w:hAnsi="Times New Roman"/>
          <w:lang w:eastAsia="lt-LT"/>
        </w:rPr>
      </w:pPr>
    </w:p>
    <w:p w14:paraId="189D9A83"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r w:rsidRPr="007A4754">
        <w:rPr>
          <w:rFonts w:ascii="Times New Roman" w:eastAsia="Times New Roman" w:hAnsi="Times New Roman"/>
          <w:b/>
          <w:kern w:val="28"/>
          <w:lang w:eastAsia="lt-LT"/>
        </w:rPr>
        <w:t>II PRIEDAS</w:t>
      </w:r>
    </w:p>
    <w:p w14:paraId="713D4112" w14:textId="77777777" w:rsidR="007A4754" w:rsidRPr="007A4754" w:rsidRDefault="007A4754" w:rsidP="007A4754">
      <w:pPr>
        <w:spacing w:after="0" w:line="240" w:lineRule="auto"/>
        <w:jc w:val="center"/>
        <w:rPr>
          <w:rFonts w:ascii="Times New Roman" w:eastAsia="Times New Roman" w:hAnsi="Times New Roman"/>
          <w:lang w:eastAsia="lt-LT"/>
        </w:rPr>
      </w:pPr>
    </w:p>
    <w:p w14:paraId="55F63331" w14:textId="77777777" w:rsidR="007A4754" w:rsidRPr="007A4754" w:rsidRDefault="007A4754" w:rsidP="007A4754">
      <w:pPr>
        <w:spacing w:after="0" w:line="240" w:lineRule="auto"/>
        <w:jc w:val="center"/>
        <w:rPr>
          <w:rFonts w:ascii="Times New Roman" w:eastAsia="Times New Roman" w:hAnsi="Times New Roman"/>
          <w:b/>
          <w:lang w:eastAsia="lt-LT"/>
        </w:rPr>
      </w:pPr>
      <w:r w:rsidRPr="007A4754">
        <w:rPr>
          <w:rFonts w:ascii="Times New Roman" w:eastAsia="Times New Roman" w:hAnsi="Times New Roman"/>
          <w:b/>
          <w:lang w:eastAsia="lt-LT"/>
        </w:rPr>
        <w:t>REGISTRACIJOS SĄLYGOS</w:t>
      </w:r>
    </w:p>
    <w:p w14:paraId="6116CF1E" w14:textId="77777777" w:rsidR="007A4754" w:rsidRPr="007A4754" w:rsidRDefault="007A4754" w:rsidP="007A4754">
      <w:pPr>
        <w:spacing w:after="0" w:line="240" w:lineRule="auto"/>
        <w:ind w:left="1620" w:hanging="540"/>
        <w:rPr>
          <w:rFonts w:ascii="Times New Roman" w:eastAsia="Times New Roman" w:hAnsi="Times New Roman"/>
          <w:b/>
          <w:lang w:eastAsia="lt-LT"/>
        </w:rPr>
      </w:pPr>
    </w:p>
    <w:p w14:paraId="43149674" w14:textId="77777777" w:rsidR="007A4754" w:rsidRPr="007A4754" w:rsidRDefault="007A4754" w:rsidP="007A4754">
      <w:pPr>
        <w:spacing w:after="0" w:line="240" w:lineRule="auto"/>
        <w:ind w:left="1620" w:hanging="540"/>
        <w:rPr>
          <w:rFonts w:ascii="Times New Roman" w:eastAsia="Times New Roman" w:hAnsi="Times New Roman"/>
          <w:b/>
          <w:highlight w:val="yellow"/>
          <w:lang w:eastAsia="lt-LT"/>
        </w:rPr>
      </w:pPr>
      <w:r w:rsidRPr="007A4754">
        <w:rPr>
          <w:rFonts w:ascii="Times New Roman" w:eastAsia="Times New Roman" w:hAnsi="Times New Roman"/>
          <w:b/>
          <w:lang w:eastAsia="lt-LT"/>
        </w:rPr>
        <w:t>A.</w:t>
      </w:r>
      <w:r w:rsidRPr="007A4754">
        <w:rPr>
          <w:rFonts w:ascii="Times New Roman" w:eastAsia="Times New Roman" w:hAnsi="Times New Roman"/>
          <w:b/>
          <w:lang w:eastAsia="lt-LT"/>
        </w:rPr>
        <w:tab/>
        <w:t>GAMINTOJAI, ATSAKINGI UŽ SERIJŲ IŠLEIDIMĄ</w:t>
      </w:r>
    </w:p>
    <w:p w14:paraId="07DCB0D8" w14:textId="77777777" w:rsidR="007A4754" w:rsidRPr="007A4754" w:rsidRDefault="007A4754" w:rsidP="007A4754">
      <w:pPr>
        <w:spacing w:after="0" w:line="240" w:lineRule="auto"/>
        <w:ind w:left="1620" w:hanging="540"/>
        <w:rPr>
          <w:rFonts w:ascii="Times New Roman" w:eastAsia="Times New Roman" w:hAnsi="Times New Roman"/>
          <w:b/>
          <w:highlight w:val="yellow"/>
          <w:lang w:eastAsia="lt-LT"/>
        </w:rPr>
      </w:pPr>
    </w:p>
    <w:p w14:paraId="3878F3A2" w14:textId="77777777" w:rsidR="007A4754" w:rsidRPr="007A4754" w:rsidRDefault="007A4754" w:rsidP="007A4754">
      <w:pPr>
        <w:spacing w:after="0" w:line="240" w:lineRule="auto"/>
        <w:ind w:left="1620" w:hanging="540"/>
        <w:rPr>
          <w:rFonts w:ascii="Times New Roman" w:eastAsia="Times New Roman" w:hAnsi="Times New Roman"/>
          <w:b/>
          <w:lang w:eastAsia="lt-LT"/>
        </w:rPr>
      </w:pPr>
      <w:r w:rsidRPr="007A4754">
        <w:rPr>
          <w:rFonts w:ascii="Times New Roman" w:eastAsia="Times New Roman" w:hAnsi="Times New Roman"/>
          <w:b/>
          <w:lang w:eastAsia="lt-LT"/>
        </w:rPr>
        <w:t>B.</w:t>
      </w:r>
      <w:r w:rsidRPr="007A4754">
        <w:rPr>
          <w:rFonts w:ascii="Times New Roman" w:eastAsia="Times New Roman" w:hAnsi="Times New Roman"/>
          <w:b/>
          <w:lang w:eastAsia="lt-LT"/>
        </w:rPr>
        <w:tab/>
        <w:t>TIEKIMO IR VARTOJIMO SĄLYGOS AR APRIBOJIMAI</w:t>
      </w:r>
      <w:r w:rsidRPr="007A4754" w:rsidDel="00581A41">
        <w:rPr>
          <w:rFonts w:ascii="Times New Roman" w:eastAsia="Times New Roman" w:hAnsi="Times New Roman"/>
          <w:b/>
          <w:lang w:eastAsia="lt-LT"/>
        </w:rPr>
        <w:t xml:space="preserve"> </w:t>
      </w:r>
    </w:p>
    <w:p w14:paraId="13276B4A" w14:textId="77777777" w:rsidR="007A4754" w:rsidRPr="007A4754" w:rsidRDefault="007A4754" w:rsidP="007A4754">
      <w:pPr>
        <w:spacing w:after="0" w:line="240" w:lineRule="auto"/>
        <w:ind w:left="1620" w:hanging="540"/>
        <w:rPr>
          <w:rFonts w:ascii="Times New Roman" w:eastAsia="Times New Roman" w:hAnsi="Times New Roman"/>
          <w:b/>
          <w:highlight w:val="yellow"/>
          <w:lang w:eastAsia="lt-LT"/>
        </w:rPr>
      </w:pPr>
    </w:p>
    <w:p w14:paraId="6A4BBCC3" w14:textId="77777777" w:rsidR="007A4754" w:rsidRPr="007A4754" w:rsidRDefault="007A4754" w:rsidP="007A4754">
      <w:pPr>
        <w:spacing w:after="0" w:line="240" w:lineRule="auto"/>
        <w:ind w:left="1620" w:hanging="540"/>
        <w:rPr>
          <w:rFonts w:ascii="Times New Roman" w:eastAsia="Times New Roman" w:hAnsi="Times New Roman"/>
          <w:b/>
          <w:highlight w:val="yellow"/>
          <w:lang w:eastAsia="lt-LT"/>
        </w:rPr>
      </w:pPr>
    </w:p>
    <w:p w14:paraId="76957E98" w14:textId="77777777" w:rsidR="007A4754" w:rsidRPr="007A4754" w:rsidRDefault="007A4754" w:rsidP="007A4754">
      <w:pPr>
        <w:spacing w:after="0" w:line="240" w:lineRule="auto"/>
        <w:rPr>
          <w:rFonts w:ascii="Times New Roman" w:eastAsia="Times New Roman" w:hAnsi="Times New Roman"/>
          <w:lang w:eastAsia="lt-LT"/>
        </w:rPr>
      </w:pPr>
    </w:p>
    <w:p w14:paraId="602693CA" w14:textId="77777777" w:rsidR="007A4754" w:rsidRPr="007A4754" w:rsidRDefault="007A4754" w:rsidP="007A4754">
      <w:pPr>
        <w:spacing w:after="0" w:line="240" w:lineRule="auto"/>
        <w:ind w:left="567" w:hanging="567"/>
        <w:rPr>
          <w:rFonts w:ascii="Times New Roman" w:eastAsia="Times New Roman" w:hAnsi="Times New Roman"/>
          <w:b/>
          <w:lang w:eastAsia="lt-LT"/>
        </w:rPr>
      </w:pPr>
      <w:r w:rsidRPr="007A4754">
        <w:rPr>
          <w:rFonts w:ascii="Times New Roman" w:eastAsia="Times New Roman" w:hAnsi="Times New Roman"/>
          <w:lang w:eastAsia="lt-LT"/>
        </w:rPr>
        <w:br w:type="page"/>
      </w:r>
      <w:r w:rsidRPr="007A4754">
        <w:rPr>
          <w:rFonts w:ascii="Times New Roman" w:eastAsia="Times New Roman" w:hAnsi="Times New Roman"/>
          <w:b/>
          <w:lang w:eastAsia="lt-LT"/>
        </w:rPr>
        <w:lastRenderedPageBreak/>
        <w:t>A.</w:t>
      </w:r>
      <w:r w:rsidRPr="007A4754">
        <w:rPr>
          <w:rFonts w:ascii="Times New Roman" w:eastAsia="Times New Roman" w:hAnsi="Times New Roman"/>
          <w:b/>
          <w:lang w:eastAsia="lt-LT"/>
        </w:rPr>
        <w:tab/>
        <w:t>GAMINTOJAI, ATSAKINGI UŽ SERIJŲ IŠLEIDIMĄ</w:t>
      </w:r>
    </w:p>
    <w:p w14:paraId="43008EEA" w14:textId="77777777" w:rsidR="007A4754" w:rsidRPr="007A4754" w:rsidRDefault="007A4754" w:rsidP="007A4754">
      <w:pPr>
        <w:spacing w:after="0" w:line="240" w:lineRule="auto"/>
        <w:rPr>
          <w:rFonts w:ascii="Times New Roman" w:eastAsia="Times New Roman" w:hAnsi="Times New Roman"/>
          <w:lang w:eastAsia="lt-LT"/>
        </w:rPr>
      </w:pPr>
    </w:p>
    <w:p w14:paraId="07777B61" w14:textId="77777777" w:rsidR="007A4754" w:rsidRPr="007A4754" w:rsidRDefault="007A4754" w:rsidP="007A4754">
      <w:pPr>
        <w:spacing w:after="0" w:line="240" w:lineRule="auto"/>
        <w:rPr>
          <w:rFonts w:ascii="Times New Roman" w:eastAsia="Times New Roman" w:hAnsi="Times New Roman"/>
          <w:u w:val="single"/>
          <w:lang w:eastAsia="lt-LT"/>
        </w:rPr>
      </w:pPr>
      <w:r w:rsidRPr="007A4754">
        <w:rPr>
          <w:rFonts w:ascii="Times New Roman" w:eastAsia="Times New Roman" w:hAnsi="Times New Roman"/>
          <w:u w:val="single"/>
          <w:lang w:eastAsia="lt-LT"/>
        </w:rPr>
        <w:t>Gamintojų, atsakingų už serijų išleidimą, pavadinimai ir adresai</w:t>
      </w:r>
    </w:p>
    <w:p w14:paraId="43012229" w14:textId="77777777" w:rsidR="007A4754" w:rsidRPr="007A4754" w:rsidRDefault="007A4754" w:rsidP="007A4754">
      <w:pPr>
        <w:spacing w:after="0" w:line="240" w:lineRule="auto"/>
        <w:rPr>
          <w:rFonts w:ascii="Times New Roman" w:eastAsia="Times New Roman" w:hAnsi="Times New Roman"/>
          <w:lang w:eastAsia="lt-LT"/>
        </w:rPr>
      </w:pPr>
    </w:p>
    <w:p w14:paraId="1D8866D3" w14:textId="77777777" w:rsidR="007A4754" w:rsidRPr="007A4754" w:rsidRDefault="007A4754" w:rsidP="007A4754">
      <w:pPr>
        <w:spacing w:after="0" w:line="240" w:lineRule="auto"/>
        <w:rPr>
          <w:rFonts w:ascii="Times New Roman" w:eastAsia="Times New Roman" w:hAnsi="Times New Roman"/>
          <w:color w:val="000000"/>
          <w:lang w:val="en-US" w:eastAsia="lt-LT"/>
        </w:rPr>
      </w:pPr>
      <w:r w:rsidRPr="007A4754">
        <w:rPr>
          <w:rFonts w:ascii="Times New Roman" w:eastAsia="Times New Roman" w:hAnsi="Times New Roman"/>
          <w:color w:val="000000"/>
          <w:lang w:val="en-US" w:eastAsia="lt-LT"/>
        </w:rPr>
        <w:t>Pfizer Italia S.r.l</w:t>
      </w:r>
    </w:p>
    <w:p w14:paraId="14DD5DA9" w14:textId="77777777" w:rsidR="007A4754" w:rsidRPr="007A4754" w:rsidRDefault="007A4754" w:rsidP="007A4754">
      <w:pPr>
        <w:spacing w:after="0" w:line="240" w:lineRule="auto"/>
        <w:rPr>
          <w:rFonts w:ascii="Times New Roman" w:eastAsia="Times New Roman" w:hAnsi="Times New Roman"/>
          <w:color w:val="000000"/>
          <w:lang w:val="en-US" w:eastAsia="lt-LT"/>
        </w:rPr>
      </w:pPr>
      <w:r w:rsidRPr="007A4754">
        <w:rPr>
          <w:rFonts w:ascii="Times New Roman" w:eastAsia="Times New Roman" w:hAnsi="Times New Roman"/>
          <w:color w:val="000000"/>
          <w:lang w:val="en-US" w:eastAsia="lt-LT"/>
        </w:rPr>
        <w:t>Localita Marino del Tronto</w:t>
      </w:r>
    </w:p>
    <w:p w14:paraId="0B5EC7EE" w14:textId="77777777" w:rsidR="007A4754" w:rsidRPr="007A4754" w:rsidRDefault="007A4754" w:rsidP="007A4754">
      <w:pPr>
        <w:spacing w:after="0" w:line="240" w:lineRule="auto"/>
        <w:rPr>
          <w:rFonts w:ascii="Times New Roman" w:eastAsia="Times New Roman" w:hAnsi="Times New Roman"/>
          <w:color w:val="000000"/>
          <w:lang w:val="en-US" w:eastAsia="lt-LT"/>
        </w:rPr>
      </w:pPr>
      <w:r w:rsidRPr="007A4754">
        <w:rPr>
          <w:rFonts w:ascii="Times New Roman" w:eastAsia="Times New Roman" w:hAnsi="Times New Roman"/>
          <w:color w:val="000000"/>
          <w:lang w:val="en-US" w:eastAsia="lt-LT"/>
        </w:rPr>
        <w:t>63100 Ascoli Piceno (AP)</w:t>
      </w:r>
    </w:p>
    <w:p w14:paraId="4E28BD64" w14:textId="77777777" w:rsidR="007A4754" w:rsidRPr="007A4754" w:rsidRDefault="007A4754" w:rsidP="007A4754">
      <w:pPr>
        <w:spacing w:after="0" w:line="240" w:lineRule="auto"/>
        <w:rPr>
          <w:rFonts w:ascii="Times New Roman" w:eastAsia="Times New Roman" w:hAnsi="Times New Roman"/>
          <w:color w:val="000000"/>
          <w:lang w:val="en-US" w:eastAsia="lt-LT"/>
        </w:rPr>
      </w:pPr>
      <w:r w:rsidRPr="007A4754">
        <w:rPr>
          <w:rFonts w:ascii="Times New Roman" w:eastAsia="Times New Roman" w:hAnsi="Times New Roman"/>
          <w:color w:val="000000"/>
          <w:lang w:val="en-US" w:eastAsia="lt-LT"/>
        </w:rPr>
        <w:t>Italija</w:t>
      </w:r>
    </w:p>
    <w:p w14:paraId="0BF68D8F" w14:textId="77777777" w:rsidR="007A4754" w:rsidRPr="007A4754" w:rsidRDefault="007A4754" w:rsidP="007A4754">
      <w:pPr>
        <w:spacing w:after="0" w:line="240" w:lineRule="auto"/>
        <w:rPr>
          <w:rFonts w:ascii="Times New Roman" w:eastAsia="Times New Roman" w:hAnsi="Times New Roman"/>
          <w:color w:val="0000FF"/>
          <w:lang w:val="en-US" w:eastAsia="lt-LT"/>
        </w:rPr>
      </w:pPr>
    </w:p>
    <w:p w14:paraId="23258FA5" w14:textId="77777777" w:rsidR="007A4754" w:rsidRPr="007A4754" w:rsidRDefault="007A4754" w:rsidP="007A4754">
      <w:pPr>
        <w:spacing w:after="0" w:line="240" w:lineRule="auto"/>
        <w:rPr>
          <w:rFonts w:ascii="Times New Roman" w:eastAsia="Times New Roman" w:hAnsi="Times New Roman"/>
          <w:lang w:eastAsia="lt-LT"/>
        </w:rPr>
      </w:pPr>
    </w:p>
    <w:p w14:paraId="7304765E" w14:textId="77777777" w:rsidR="007A4754" w:rsidRPr="007A4754" w:rsidRDefault="007A4754" w:rsidP="007A4754">
      <w:pPr>
        <w:spacing w:after="0" w:line="240" w:lineRule="auto"/>
        <w:ind w:left="567" w:hanging="567"/>
        <w:rPr>
          <w:rFonts w:ascii="Times New Roman" w:eastAsia="Times New Roman" w:hAnsi="Times New Roman"/>
          <w:b/>
          <w:lang w:eastAsia="lt-LT"/>
        </w:rPr>
      </w:pPr>
      <w:r w:rsidRPr="007A4754">
        <w:rPr>
          <w:rFonts w:ascii="Times New Roman" w:eastAsia="Times New Roman" w:hAnsi="Times New Roman"/>
          <w:b/>
          <w:lang w:eastAsia="lt-LT"/>
        </w:rPr>
        <w:t>B.</w:t>
      </w:r>
      <w:r w:rsidRPr="007A4754">
        <w:rPr>
          <w:rFonts w:ascii="Times New Roman" w:eastAsia="Times New Roman" w:hAnsi="Times New Roman"/>
          <w:b/>
          <w:lang w:eastAsia="lt-LT"/>
        </w:rPr>
        <w:tab/>
        <w:t>TIEKIMO IR VARTOJIMO SĄLYGOS AR APRIBOJIMAI</w:t>
      </w:r>
      <w:r w:rsidRPr="007A4754" w:rsidDel="00581A41">
        <w:rPr>
          <w:rFonts w:ascii="Times New Roman" w:eastAsia="Times New Roman" w:hAnsi="Times New Roman"/>
          <w:b/>
          <w:lang w:eastAsia="lt-LT"/>
        </w:rPr>
        <w:t xml:space="preserve"> </w:t>
      </w:r>
    </w:p>
    <w:p w14:paraId="0D3DF4A7" w14:textId="77777777" w:rsidR="007A4754" w:rsidRPr="007A4754" w:rsidRDefault="007A4754" w:rsidP="007A4754">
      <w:pPr>
        <w:spacing w:after="0" w:line="240" w:lineRule="auto"/>
        <w:rPr>
          <w:rFonts w:ascii="Times New Roman" w:eastAsia="Times New Roman" w:hAnsi="Times New Roman"/>
          <w:lang w:eastAsia="lt-LT"/>
        </w:rPr>
      </w:pPr>
    </w:p>
    <w:p w14:paraId="1CDF71ED"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Receptinis vaistinis preparatas.</w:t>
      </w:r>
    </w:p>
    <w:p w14:paraId="432260F9" w14:textId="77777777" w:rsidR="007A4754" w:rsidRPr="007A4754" w:rsidRDefault="007A4754" w:rsidP="007A4754">
      <w:pPr>
        <w:spacing w:after="0" w:line="240" w:lineRule="auto"/>
        <w:rPr>
          <w:rFonts w:ascii="Times New Roman" w:eastAsia="Times New Roman" w:hAnsi="Times New Roman"/>
          <w:b/>
          <w:lang w:eastAsia="lt-LT"/>
        </w:rPr>
      </w:pPr>
    </w:p>
    <w:p w14:paraId="18EEFC10" w14:textId="77777777" w:rsidR="007A4754" w:rsidRPr="007A4754" w:rsidRDefault="007A4754" w:rsidP="007A4754">
      <w:pPr>
        <w:spacing w:after="0" w:line="240" w:lineRule="auto"/>
        <w:rPr>
          <w:rFonts w:ascii="Times New Roman" w:eastAsia="Times New Roman" w:hAnsi="Times New Roman"/>
          <w:highlight w:val="yellow"/>
          <w:lang w:eastAsia="lt-LT"/>
        </w:rPr>
      </w:pPr>
    </w:p>
    <w:p w14:paraId="2348AFDB"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br w:type="page"/>
      </w:r>
    </w:p>
    <w:p w14:paraId="368F2752" w14:textId="77777777" w:rsidR="007A4754" w:rsidRPr="007A4754" w:rsidRDefault="007A4754" w:rsidP="007A4754">
      <w:pPr>
        <w:spacing w:after="0" w:line="240" w:lineRule="auto"/>
        <w:rPr>
          <w:rFonts w:ascii="Times New Roman" w:eastAsia="Times New Roman" w:hAnsi="Times New Roman"/>
          <w:lang w:eastAsia="lt-LT"/>
        </w:rPr>
      </w:pPr>
    </w:p>
    <w:p w14:paraId="2CE4488F" w14:textId="77777777" w:rsidR="007A4754" w:rsidRPr="007A4754" w:rsidRDefault="007A4754" w:rsidP="007A4754">
      <w:pPr>
        <w:spacing w:after="0" w:line="240" w:lineRule="auto"/>
        <w:rPr>
          <w:rFonts w:ascii="Times New Roman" w:eastAsia="Times New Roman" w:hAnsi="Times New Roman"/>
          <w:lang w:eastAsia="lt-LT"/>
        </w:rPr>
      </w:pPr>
    </w:p>
    <w:p w14:paraId="4CC072A3" w14:textId="77777777" w:rsidR="007A4754" w:rsidRPr="007A4754" w:rsidRDefault="007A4754" w:rsidP="007A4754">
      <w:pPr>
        <w:spacing w:after="0" w:line="240" w:lineRule="auto"/>
        <w:rPr>
          <w:rFonts w:ascii="Times New Roman" w:eastAsia="Times New Roman" w:hAnsi="Times New Roman"/>
          <w:lang w:eastAsia="lt-LT"/>
        </w:rPr>
      </w:pPr>
    </w:p>
    <w:p w14:paraId="0DFAA525" w14:textId="77777777" w:rsidR="007A4754" w:rsidRPr="007A4754" w:rsidRDefault="007A4754" w:rsidP="007A4754">
      <w:pPr>
        <w:spacing w:after="0" w:line="240" w:lineRule="auto"/>
        <w:rPr>
          <w:rFonts w:ascii="Times New Roman" w:eastAsia="Times New Roman" w:hAnsi="Times New Roman"/>
          <w:lang w:eastAsia="lt-LT"/>
        </w:rPr>
      </w:pPr>
    </w:p>
    <w:p w14:paraId="639E2C52" w14:textId="77777777" w:rsidR="007A4754" w:rsidRPr="007A4754" w:rsidRDefault="007A4754" w:rsidP="007A4754">
      <w:pPr>
        <w:spacing w:after="0" w:line="240" w:lineRule="auto"/>
        <w:rPr>
          <w:rFonts w:ascii="Times New Roman" w:eastAsia="Times New Roman" w:hAnsi="Times New Roman"/>
          <w:lang w:eastAsia="lt-LT"/>
        </w:rPr>
      </w:pPr>
    </w:p>
    <w:p w14:paraId="46172240" w14:textId="77777777" w:rsidR="007A4754" w:rsidRPr="007A4754" w:rsidRDefault="007A4754" w:rsidP="007A4754">
      <w:pPr>
        <w:spacing w:after="0" w:line="240" w:lineRule="auto"/>
        <w:rPr>
          <w:rFonts w:ascii="Times New Roman" w:eastAsia="Times New Roman" w:hAnsi="Times New Roman"/>
          <w:lang w:eastAsia="lt-LT"/>
        </w:rPr>
      </w:pPr>
    </w:p>
    <w:p w14:paraId="0089D0A3" w14:textId="77777777" w:rsidR="007A4754" w:rsidRPr="007A4754" w:rsidRDefault="007A4754" w:rsidP="007A4754">
      <w:pPr>
        <w:spacing w:after="0" w:line="240" w:lineRule="auto"/>
        <w:rPr>
          <w:rFonts w:ascii="Times New Roman" w:eastAsia="Times New Roman" w:hAnsi="Times New Roman"/>
          <w:lang w:eastAsia="lt-LT"/>
        </w:rPr>
      </w:pPr>
    </w:p>
    <w:p w14:paraId="4215B975" w14:textId="77777777" w:rsidR="007A4754" w:rsidRPr="007A4754" w:rsidRDefault="007A4754" w:rsidP="007A4754">
      <w:pPr>
        <w:spacing w:after="0" w:line="240" w:lineRule="auto"/>
        <w:rPr>
          <w:rFonts w:ascii="Times New Roman" w:eastAsia="Times New Roman" w:hAnsi="Times New Roman"/>
          <w:lang w:eastAsia="lt-LT"/>
        </w:rPr>
      </w:pPr>
    </w:p>
    <w:p w14:paraId="567898D7" w14:textId="77777777" w:rsidR="007A4754" w:rsidRPr="007A4754" w:rsidRDefault="007A4754" w:rsidP="007A4754">
      <w:pPr>
        <w:spacing w:after="0" w:line="240" w:lineRule="auto"/>
        <w:rPr>
          <w:rFonts w:ascii="Times New Roman" w:eastAsia="Times New Roman" w:hAnsi="Times New Roman"/>
          <w:lang w:eastAsia="lt-LT"/>
        </w:rPr>
      </w:pPr>
    </w:p>
    <w:p w14:paraId="6B8C6584" w14:textId="77777777" w:rsidR="007A4754" w:rsidRPr="007A4754" w:rsidRDefault="007A4754" w:rsidP="007A4754">
      <w:pPr>
        <w:spacing w:after="0" w:line="240" w:lineRule="auto"/>
        <w:rPr>
          <w:rFonts w:ascii="Times New Roman" w:eastAsia="Times New Roman" w:hAnsi="Times New Roman"/>
          <w:lang w:eastAsia="lt-LT"/>
        </w:rPr>
      </w:pPr>
    </w:p>
    <w:p w14:paraId="041F6AFF" w14:textId="77777777" w:rsidR="007A4754" w:rsidRPr="007A4754" w:rsidRDefault="007A4754" w:rsidP="007A4754">
      <w:pPr>
        <w:spacing w:after="0" w:line="240" w:lineRule="auto"/>
        <w:rPr>
          <w:rFonts w:ascii="Times New Roman" w:eastAsia="Times New Roman" w:hAnsi="Times New Roman"/>
          <w:lang w:eastAsia="lt-LT"/>
        </w:rPr>
      </w:pPr>
    </w:p>
    <w:p w14:paraId="44587DCC" w14:textId="77777777" w:rsidR="007A4754" w:rsidRPr="007A4754" w:rsidRDefault="007A4754" w:rsidP="007A4754">
      <w:pPr>
        <w:spacing w:after="0" w:line="240" w:lineRule="auto"/>
        <w:rPr>
          <w:rFonts w:ascii="Times New Roman" w:eastAsia="Times New Roman" w:hAnsi="Times New Roman"/>
          <w:lang w:eastAsia="lt-LT"/>
        </w:rPr>
      </w:pPr>
    </w:p>
    <w:p w14:paraId="11DEC7B0" w14:textId="77777777" w:rsidR="007A4754" w:rsidRPr="007A4754" w:rsidRDefault="007A4754" w:rsidP="007A4754">
      <w:pPr>
        <w:spacing w:after="0" w:line="240" w:lineRule="auto"/>
        <w:rPr>
          <w:rFonts w:ascii="Times New Roman" w:eastAsia="Times New Roman" w:hAnsi="Times New Roman"/>
          <w:lang w:eastAsia="lt-LT"/>
        </w:rPr>
      </w:pPr>
    </w:p>
    <w:p w14:paraId="2A9F76D7" w14:textId="77777777" w:rsidR="007A4754" w:rsidRPr="007A4754" w:rsidRDefault="007A4754" w:rsidP="007A4754">
      <w:pPr>
        <w:spacing w:after="0" w:line="240" w:lineRule="auto"/>
        <w:rPr>
          <w:rFonts w:ascii="Times New Roman" w:eastAsia="Times New Roman" w:hAnsi="Times New Roman"/>
          <w:lang w:eastAsia="lt-LT"/>
        </w:rPr>
      </w:pPr>
    </w:p>
    <w:p w14:paraId="429EF005" w14:textId="77777777" w:rsidR="007A4754" w:rsidRPr="007A4754" w:rsidRDefault="007A4754" w:rsidP="007A4754">
      <w:pPr>
        <w:spacing w:after="0" w:line="240" w:lineRule="auto"/>
        <w:rPr>
          <w:rFonts w:ascii="Times New Roman" w:eastAsia="Times New Roman" w:hAnsi="Times New Roman"/>
          <w:lang w:eastAsia="lt-LT"/>
        </w:rPr>
      </w:pPr>
    </w:p>
    <w:p w14:paraId="666AC874" w14:textId="77777777" w:rsidR="007A4754" w:rsidRPr="007A4754" w:rsidRDefault="007A4754" w:rsidP="007A4754">
      <w:pPr>
        <w:spacing w:after="0" w:line="240" w:lineRule="auto"/>
        <w:rPr>
          <w:rFonts w:ascii="Times New Roman" w:eastAsia="Times New Roman" w:hAnsi="Times New Roman"/>
          <w:lang w:eastAsia="lt-LT"/>
        </w:rPr>
      </w:pPr>
    </w:p>
    <w:p w14:paraId="299905C6" w14:textId="77777777" w:rsidR="007A4754" w:rsidRPr="007A4754" w:rsidRDefault="007A4754" w:rsidP="007A4754">
      <w:pPr>
        <w:spacing w:after="0" w:line="240" w:lineRule="auto"/>
        <w:rPr>
          <w:rFonts w:ascii="Times New Roman" w:eastAsia="Times New Roman" w:hAnsi="Times New Roman"/>
          <w:lang w:eastAsia="lt-LT"/>
        </w:rPr>
      </w:pPr>
    </w:p>
    <w:p w14:paraId="6E7F4B87" w14:textId="77777777" w:rsidR="007A4754" w:rsidRPr="007A4754" w:rsidRDefault="007A4754" w:rsidP="007A4754">
      <w:pPr>
        <w:spacing w:after="0" w:line="240" w:lineRule="auto"/>
        <w:rPr>
          <w:rFonts w:ascii="Times New Roman" w:eastAsia="Times New Roman" w:hAnsi="Times New Roman"/>
          <w:lang w:eastAsia="lt-LT"/>
        </w:rPr>
      </w:pPr>
    </w:p>
    <w:p w14:paraId="248168A4" w14:textId="77777777" w:rsidR="007A4754" w:rsidRPr="007A4754" w:rsidRDefault="007A4754" w:rsidP="007A4754">
      <w:pPr>
        <w:spacing w:after="0" w:line="240" w:lineRule="auto"/>
        <w:rPr>
          <w:rFonts w:ascii="Times New Roman" w:eastAsia="Times New Roman" w:hAnsi="Times New Roman"/>
          <w:lang w:eastAsia="lt-LT"/>
        </w:rPr>
      </w:pPr>
    </w:p>
    <w:p w14:paraId="139812F4" w14:textId="77777777" w:rsidR="007A4754" w:rsidRPr="007A4754" w:rsidRDefault="007A4754" w:rsidP="007A4754">
      <w:pPr>
        <w:spacing w:after="0" w:line="240" w:lineRule="auto"/>
        <w:rPr>
          <w:rFonts w:ascii="Times New Roman" w:eastAsia="Times New Roman" w:hAnsi="Times New Roman"/>
          <w:lang w:eastAsia="lt-LT"/>
        </w:rPr>
      </w:pPr>
    </w:p>
    <w:p w14:paraId="4C1BD708" w14:textId="77777777" w:rsidR="007A4754" w:rsidRPr="007A4754" w:rsidRDefault="007A4754" w:rsidP="007A4754">
      <w:pPr>
        <w:spacing w:after="0" w:line="240" w:lineRule="auto"/>
        <w:rPr>
          <w:rFonts w:ascii="Times New Roman" w:eastAsia="Times New Roman" w:hAnsi="Times New Roman"/>
          <w:lang w:eastAsia="lt-LT"/>
        </w:rPr>
      </w:pPr>
    </w:p>
    <w:p w14:paraId="6315372E" w14:textId="77777777" w:rsidR="007A4754" w:rsidRPr="007A4754" w:rsidRDefault="007A4754" w:rsidP="007A4754">
      <w:pPr>
        <w:spacing w:after="0" w:line="240" w:lineRule="auto"/>
        <w:rPr>
          <w:rFonts w:ascii="Times New Roman" w:eastAsia="Times New Roman" w:hAnsi="Times New Roman"/>
          <w:lang w:eastAsia="lt-LT"/>
        </w:rPr>
      </w:pPr>
    </w:p>
    <w:p w14:paraId="3FF2C16B"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p>
    <w:p w14:paraId="5EF2FA50"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r w:rsidRPr="007A4754">
        <w:rPr>
          <w:rFonts w:ascii="Times New Roman" w:eastAsia="Times New Roman" w:hAnsi="Times New Roman"/>
          <w:b/>
          <w:kern w:val="28"/>
          <w:lang w:eastAsia="lt-LT"/>
        </w:rPr>
        <w:t>III PRIEDAS</w:t>
      </w:r>
    </w:p>
    <w:p w14:paraId="2A79C41A" w14:textId="77777777" w:rsidR="007A4754" w:rsidRPr="007A4754" w:rsidRDefault="007A4754" w:rsidP="007A4754">
      <w:pPr>
        <w:spacing w:after="0" w:line="240" w:lineRule="auto"/>
        <w:rPr>
          <w:rFonts w:ascii="Times New Roman" w:eastAsia="Times New Roman" w:hAnsi="Times New Roman"/>
          <w:lang w:eastAsia="lt-LT"/>
        </w:rPr>
      </w:pPr>
    </w:p>
    <w:p w14:paraId="1C64E8A6" w14:textId="77777777" w:rsidR="007A4754" w:rsidRPr="007A4754" w:rsidRDefault="007A4754" w:rsidP="007A4754">
      <w:pPr>
        <w:spacing w:after="0" w:line="240" w:lineRule="auto"/>
        <w:jc w:val="center"/>
        <w:rPr>
          <w:rFonts w:ascii="Times New Roman" w:eastAsia="Times New Roman" w:hAnsi="Times New Roman"/>
          <w:b/>
          <w:lang w:eastAsia="lt-LT"/>
        </w:rPr>
      </w:pPr>
      <w:r w:rsidRPr="007A4754">
        <w:rPr>
          <w:rFonts w:ascii="Times New Roman" w:eastAsia="Times New Roman" w:hAnsi="Times New Roman"/>
          <w:b/>
          <w:lang w:eastAsia="lt-LT"/>
        </w:rPr>
        <w:t>ŽENKLINIMAS IR PAKUOTĖS LAPELIS</w:t>
      </w:r>
    </w:p>
    <w:p w14:paraId="663DDB8E"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br w:type="page"/>
      </w:r>
    </w:p>
    <w:p w14:paraId="6E1CB9B7" w14:textId="77777777" w:rsidR="007A4754" w:rsidRPr="007A4754" w:rsidRDefault="007A4754" w:rsidP="007A4754">
      <w:pPr>
        <w:spacing w:after="0" w:line="240" w:lineRule="auto"/>
        <w:rPr>
          <w:rFonts w:ascii="Times New Roman" w:eastAsia="Times New Roman" w:hAnsi="Times New Roman"/>
          <w:lang w:eastAsia="lt-LT"/>
        </w:rPr>
      </w:pPr>
    </w:p>
    <w:p w14:paraId="5F0D873B" w14:textId="77777777" w:rsidR="007A4754" w:rsidRPr="007A4754" w:rsidRDefault="007A4754" w:rsidP="007A4754">
      <w:pPr>
        <w:spacing w:after="0" w:line="240" w:lineRule="auto"/>
        <w:rPr>
          <w:rFonts w:ascii="Times New Roman" w:eastAsia="Times New Roman" w:hAnsi="Times New Roman"/>
          <w:lang w:eastAsia="lt-LT"/>
        </w:rPr>
      </w:pPr>
    </w:p>
    <w:p w14:paraId="2509D60D" w14:textId="77777777" w:rsidR="007A4754" w:rsidRPr="007A4754" w:rsidRDefault="007A4754" w:rsidP="007A4754">
      <w:pPr>
        <w:spacing w:after="0" w:line="240" w:lineRule="auto"/>
        <w:rPr>
          <w:rFonts w:ascii="Times New Roman" w:eastAsia="Times New Roman" w:hAnsi="Times New Roman"/>
          <w:lang w:eastAsia="lt-LT"/>
        </w:rPr>
      </w:pPr>
    </w:p>
    <w:p w14:paraId="05656E9E" w14:textId="77777777" w:rsidR="007A4754" w:rsidRPr="007A4754" w:rsidRDefault="007A4754" w:rsidP="007A4754">
      <w:pPr>
        <w:spacing w:after="0" w:line="240" w:lineRule="auto"/>
        <w:rPr>
          <w:rFonts w:ascii="Times New Roman" w:eastAsia="Times New Roman" w:hAnsi="Times New Roman"/>
          <w:lang w:eastAsia="lt-LT"/>
        </w:rPr>
      </w:pPr>
    </w:p>
    <w:p w14:paraId="1F51583A" w14:textId="77777777" w:rsidR="007A4754" w:rsidRPr="007A4754" w:rsidRDefault="007A4754" w:rsidP="007A4754">
      <w:pPr>
        <w:spacing w:after="0" w:line="240" w:lineRule="auto"/>
        <w:rPr>
          <w:rFonts w:ascii="Times New Roman" w:eastAsia="Times New Roman" w:hAnsi="Times New Roman"/>
          <w:lang w:eastAsia="lt-LT"/>
        </w:rPr>
      </w:pPr>
    </w:p>
    <w:p w14:paraId="0EB25EB9" w14:textId="77777777" w:rsidR="007A4754" w:rsidRPr="007A4754" w:rsidRDefault="007A4754" w:rsidP="007A4754">
      <w:pPr>
        <w:spacing w:after="0" w:line="240" w:lineRule="auto"/>
        <w:rPr>
          <w:rFonts w:ascii="Times New Roman" w:eastAsia="Times New Roman" w:hAnsi="Times New Roman"/>
          <w:lang w:eastAsia="lt-LT"/>
        </w:rPr>
      </w:pPr>
    </w:p>
    <w:p w14:paraId="6BE894C7" w14:textId="77777777" w:rsidR="007A4754" w:rsidRPr="007A4754" w:rsidRDefault="007A4754" w:rsidP="007A4754">
      <w:pPr>
        <w:spacing w:after="0" w:line="240" w:lineRule="auto"/>
        <w:rPr>
          <w:rFonts w:ascii="Times New Roman" w:eastAsia="Times New Roman" w:hAnsi="Times New Roman"/>
          <w:lang w:eastAsia="lt-LT"/>
        </w:rPr>
      </w:pPr>
    </w:p>
    <w:p w14:paraId="54A091A0" w14:textId="77777777" w:rsidR="007A4754" w:rsidRPr="007A4754" w:rsidRDefault="007A4754" w:rsidP="007A4754">
      <w:pPr>
        <w:spacing w:after="0" w:line="240" w:lineRule="auto"/>
        <w:rPr>
          <w:rFonts w:ascii="Times New Roman" w:eastAsia="Times New Roman" w:hAnsi="Times New Roman"/>
          <w:lang w:eastAsia="lt-LT"/>
        </w:rPr>
      </w:pPr>
    </w:p>
    <w:p w14:paraId="2EFF805E" w14:textId="77777777" w:rsidR="007A4754" w:rsidRPr="007A4754" w:rsidRDefault="007A4754" w:rsidP="007A4754">
      <w:pPr>
        <w:spacing w:after="0" w:line="240" w:lineRule="auto"/>
        <w:rPr>
          <w:rFonts w:ascii="Times New Roman" w:eastAsia="Times New Roman" w:hAnsi="Times New Roman"/>
          <w:lang w:eastAsia="lt-LT"/>
        </w:rPr>
      </w:pPr>
    </w:p>
    <w:p w14:paraId="1AEC5671" w14:textId="77777777" w:rsidR="007A4754" w:rsidRPr="007A4754" w:rsidRDefault="007A4754" w:rsidP="007A4754">
      <w:pPr>
        <w:spacing w:after="0" w:line="240" w:lineRule="auto"/>
        <w:rPr>
          <w:rFonts w:ascii="Times New Roman" w:eastAsia="Times New Roman" w:hAnsi="Times New Roman"/>
          <w:lang w:eastAsia="lt-LT"/>
        </w:rPr>
      </w:pPr>
    </w:p>
    <w:p w14:paraId="77BCDAAE" w14:textId="77777777" w:rsidR="007A4754" w:rsidRPr="007A4754" w:rsidRDefault="007A4754" w:rsidP="007A4754">
      <w:pPr>
        <w:spacing w:after="0" w:line="240" w:lineRule="auto"/>
        <w:rPr>
          <w:rFonts w:ascii="Times New Roman" w:eastAsia="Times New Roman" w:hAnsi="Times New Roman"/>
          <w:lang w:eastAsia="lt-LT"/>
        </w:rPr>
      </w:pPr>
    </w:p>
    <w:p w14:paraId="231E36CE" w14:textId="77777777" w:rsidR="007A4754" w:rsidRPr="007A4754" w:rsidRDefault="007A4754" w:rsidP="007A4754">
      <w:pPr>
        <w:spacing w:after="0" w:line="240" w:lineRule="auto"/>
        <w:rPr>
          <w:rFonts w:ascii="Times New Roman" w:eastAsia="Times New Roman" w:hAnsi="Times New Roman"/>
          <w:lang w:eastAsia="lt-LT"/>
        </w:rPr>
      </w:pPr>
    </w:p>
    <w:p w14:paraId="59293E66" w14:textId="77777777" w:rsidR="007A4754" w:rsidRPr="007A4754" w:rsidRDefault="007A4754" w:rsidP="007A4754">
      <w:pPr>
        <w:spacing w:after="0" w:line="240" w:lineRule="auto"/>
        <w:rPr>
          <w:rFonts w:ascii="Times New Roman" w:eastAsia="Times New Roman" w:hAnsi="Times New Roman"/>
          <w:lang w:eastAsia="lt-LT"/>
        </w:rPr>
      </w:pPr>
    </w:p>
    <w:p w14:paraId="1E4BA66C" w14:textId="77777777" w:rsidR="007A4754" w:rsidRPr="007A4754" w:rsidRDefault="007A4754" w:rsidP="007A4754">
      <w:pPr>
        <w:spacing w:after="0" w:line="240" w:lineRule="auto"/>
        <w:rPr>
          <w:rFonts w:ascii="Times New Roman" w:eastAsia="Times New Roman" w:hAnsi="Times New Roman"/>
          <w:lang w:eastAsia="lt-LT"/>
        </w:rPr>
      </w:pPr>
    </w:p>
    <w:p w14:paraId="573C4F21" w14:textId="77777777" w:rsidR="007A4754" w:rsidRPr="007A4754" w:rsidRDefault="007A4754" w:rsidP="007A4754">
      <w:pPr>
        <w:spacing w:after="0" w:line="240" w:lineRule="auto"/>
        <w:rPr>
          <w:rFonts w:ascii="Times New Roman" w:eastAsia="Times New Roman" w:hAnsi="Times New Roman"/>
          <w:lang w:eastAsia="lt-LT"/>
        </w:rPr>
      </w:pPr>
    </w:p>
    <w:p w14:paraId="3FB49348" w14:textId="77777777" w:rsidR="007A4754" w:rsidRPr="007A4754" w:rsidRDefault="007A4754" w:rsidP="007A4754">
      <w:pPr>
        <w:spacing w:after="0" w:line="240" w:lineRule="auto"/>
        <w:rPr>
          <w:rFonts w:ascii="Times New Roman" w:eastAsia="Times New Roman" w:hAnsi="Times New Roman"/>
          <w:lang w:eastAsia="lt-LT"/>
        </w:rPr>
      </w:pPr>
    </w:p>
    <w:p w14:paraId="0D831963" w14:textId="77777777" w:rsidR="007A4754" w:rsidRPr="007A4754" w:rsidRDefault="007A4754" w:rsidP="007A4754">
      <w:pPr>
        <w:spacing w:after="0" w:line="240" w:lineRule="auto"/>
        <w:rPr>
          <w:rFonts w:ascii="Times New Roman" w:eastAsia="Times New Roman" w:hAnsi="Times New Roman"/>
          <w:lang w:eastAsia="lt-LT"/>
        </w:rPr>
      </w:pPr>
    </w:p>
    <w:p w14:paraId="7971917A" w14:textId="77777777" w:rsidR="007A4754" w:rsidRPr="007A4754" w:rsidRDefault="007A4754" w:rsidP="007A4754">
      <w:pPr>
        <w:spacing w:after="0" w:line="240" w:lineRule="auto"/>
        <w:rPr>
          <w:rFonts w:ascii="Times New Roman" w:eastAsia="Times New Roman" w:hAnsi="Times New Roman"/>
          <w:lang w:eastAsia="lt-LT"/>
        </w:rPr>
      </w:pPr>
    </w:p>
    <w:p w14:paraId="14E6DD19" w14:textId="77777777" w:rsidR="007A4754" w:rsidRPr="007A4754" w:rsidRDefault="007A4754" w:rsidP="007A4754">
      <w:pPr>
        <w:spacing w:after="0" w:line="240" w:lineRule="auto"/>
        <w:rPr>
          <w:rFonts w:ascii="Times New Roman" w:eastAsia="Times New Roman" w:hAnsi="Times New Roman"/>
          <w:lang w:eastAsia="lt-LT"/>
        </w:rPr>
      </w:pPr>
    </w:p>
    <w:p w14:paraId="77BCD195" w14:textId="77777777" w:rsidR="007A4754" w:rsidRPr="007A4754" w:rsidRDefault="007A4754" w:rsidP="007A4754">
      <w:pPr>
        <w:spacing w:after="0" w:line="240" w:lineRule="auto"/>
        <w:rPr>
          <w:rFonts w:ascii="Times New Roman" w:eastAsia="Times New Roman" w:hAnsi="Times New Roman"/>
          <w:lang w:eastAsia="lt-LT"/>
        </w:rPr>
      </w:pPr>
    </w:p>
    <w:p w14:paraId="21C1489A" w14:textId="77777777" w:rsidR="007A4754" w:rsidRPr="007A4754" w:rsidRDefault="007A4754" w:rsidP="007A4754">
      <w:pPr>
        <w:spacing w:after="0" w:line="240" w:lineRule="auto"/>
        <w:rPr>
          <w:rFonts w:ascii="Times New Roman" w:eastAsia="Times New Roman" w:hAnsi="Times New Roman"/>
          <w:lang w:eastAsia="lt-LT"/>
        </w:rPr>
      </w:pPr>
    </w:p>
    <w:p w14:paraId="0F0AFF02" w14:textId="77777777" w:rsidR="007A4754" w:rsidRPr="007A4754" w:rsidRDefault="007A4754" w:rsidP="007A4754">
      <w:pPr>
        <w:spacing w:after="0" w:line="240" w:lineRule="auto"/>
        <w:rPr>
          <w:rFonts w:ascii="Times New Roman" w:eastAsia="Times New Roman" w:hAnsi="Times New Roman"/>
          <w:lang w:eastAsia="lt-LT"/>
        </w:rPr>
      </w:pPr>
    </w:p>
    <w:p w14:paraId="33E5B902"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p>
    <w:p w14:paraId="0EF74DEF"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r w:rsidRPr="007A4754">
        <w:rPr>
          <w:rFonts w:ascii="Times New Roman" w:eastAsia="Times New Roman" w:hAnsi="Times New Roman"/>
          <w:b/>
          <w:kern w:val="28"/>
          <w:lang w:eastAsia="lt-LT"/>
        </w:rPr>
        <w:t>A. ŽENKLINIMAS</w:t>
      </w:r>
    </w:p>
    <w:p w14:paraId="407572E3" w14:textId="77777777" w:rsidR="007A4754" w:rsidRPr="007A4754" w:rsidRDefault="007A4754" w:rsidP="007A4754">
      <w:pPr>
        <w:spacing w:after="0" w:line="240" w:lineRule="auto"/>
        <w:rPr>
          <w:rFonts w:ascii="Times New Roman" w:eastAsia="Times New Roman" w:hAnsi="Times New Roman"/>
          <w:lang w:eastAsia="lt-LT"/>
        </w:rPr>
      </w:pPr>
    </w:p>
    <w:p w14:paraId="74C5369E" w14:textId="77777777" w:rsidR="007A4754" w:rsidRPr="007A4754" w:rsidRDefault="007A4754" w:rsidP="007A4754">
      <w:pPr>
        <w:spacing w:after="0" w:line="240" w:lineRule="auto"/>
        <w:rPr>
          <w:rFonts w:ascii="Times New Roman" w:eastAsia="Times New Roman" w:hAnsi="Times New Roman"/>
          <w:lang w:eastAsia="lt-LT"/>
        </w:rPr>
      </w:pPr>
    </w:p>
    <w:p w14:paraId="4CCD4887"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eastAsia="lt-LT"/>
        </w:rPr>
      </w:pPr>
      <w:r w:rsidRPr="007A4754">
        <w:rPr>
          <w:rFonts w:ascii="Times New Roman" w:eastAsia="Times New Roman" w:hAnsi="Times New Roman"/>
          <w:lang w:eastAsia="lt-LT"/>
        </w:rPr>
        <w:br w:type="page"/>
      </w:r>
      <w:r w:rsidRPr="007A4754">
        <w:rPr>
          <w:rFonts w:ascii="Times New Roman" w:eastAsia="Times New Roman" w:hAnsi="Times New Roman"/>
          <w:b/>
          <w:caps/>
          <w:lang w:eastAsia="lt-LT"/>
        </w:rPr>
        <w:lastRenderedPageBreak/>
        <w:t xml:space="preserve">Informacija ant </w:t>
      </w:r>
      <w:r w:rsidRPr="007A4754">
        <w:rPr>
          <w:rFonts w:ascii="Times New Roman" w:eastAsia="Times New Roman" w:hAnsi="Times New Roman"/>
          <w:b/>
          <w:lang w:eastAsia="lt-LT"/>
        </w:rPr>
        <w:t>IŠORINĖS</w:t>
      </w:r>
      <w:r w:rsidRPr="007A4754">
        <w:rPr>
          <w:rFonts w:ascii="Times New Roman" w:eastAsia="Times New Roman" w:hAnsi="Times New Roman"/>
          <w:lang w:eastAsia="lt-LT"/>
        </w:rPr>
        <w:t xml:space="preserve"> </w:t>
      </w:r>
      <w:r w:rsidRPr="007A4754">
        <w:rPr>
          <w:rFonts w:ascii="Times New Roman" w:eastAsia="Times New Roman" w:hAnsi="Times New Roman"/>
          <w:b/>
          <w:caps/>
          <w:lang w:eastAsia="lt-LT"/>
        </w:rPr>
        <w:t xml:space="preserve">pakuotės </w:t>
      </w:r>
    </w:p>
    <w:p w14:paraId="7A644A11"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lt-LT"/>
        </w:rPr>
      </w:pPr>
    </w:p>
    <w:p w14:paraId="747A6502"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lt-LT"/>
        </w:rPr>
      </w:pPr>
      <w:r w:rsidRPr="007A4754">
        <w:rPr>
          <w:rFonts w:ascii="Times New Roman" w:eastAsia="Times New Roman" w:hAnsi="Times New Roman"/>
          <w:b/>
          <w:caps/>
          <w:lang w:eastAsia="lt-LT"/>
        </w:rPr>
        <w:t>KArtono dėžutė</w:t>
      </w:r>
    </w:p>
    <w:p w14:paraId="1682013B"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1475DF85"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090CB5CE"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1.</w:t>
      </w:r>
      <w:r w:rsidRPr="007A4754">
        <w:rPr>
          <w:rFonts w:ascii="Times New Roman" w:eastAsia="Times New Roman" w:hAnsi="Times New Roman"/>
          <w:b/>
          <w:caps/>
          <w:lang w:eastAsia="lt-LT"/>
        </w:rPr>
        <w:tab/>
        <w:t>vaistinio preparato pavadinimas</w:t>
      </w:r>
    </w:p>
    <w:p w14:paraId="47A75410" w14:textId="77777777" w:rsidR="007A4754" w:rsidRPr="007A4754" w:rsidRDefault="007A4754" w:rsidP="007A4754">
      <w:pPr>
        <w:spacing w:after="0" w:line="240" w:lineRule="auto"/>
        <w:rPr>
          <w:rFonts w:ascii="Times New Roman" w:eastAsia="Times New Roman" w:hAnsi="Times New Roman"/>
          <w:b/>
          <w:lang w:eastAsia="lt-LT"/>
        </w:rPr>
      </w:pPr>
    </w:p>
    <w:p w14:paraId="7950B470" w14:textId="77777777" w:rsidR="007A4754" w:rsidRPr="007A4754" w:rsidRDefault="007A4754" w:rsidP="007A4754">
      <w:pPr>
        <w:widowControl w:val="0"/>
        <w:spacing w:after="0" w:line="240" w:lineRule="auto"/>
        <w:outlineLvl w:val="0"/>
        <w:rPr>
          <w:rFonts w:ascii="Times New Roman" w:eastAsia="Times New Roman" w:hAnsi="Times New Roman"/>
          <w:lang w:eastAsia="lt-LT"/>
        </w:rPr>
      </w:pPr>
      <w:r w:rsidRPr="007A4754">
        <w:rPr>
          <w:rFonts w:ascii="Times New Roman" w:eastAsia="Times New Roman" w:hAnsi="Times New Roman"/>
          <w:lang w:eastAsia="lt-LT"/>
        </w:rPr>
        <w:t>LINCOCIN 500 mg kietosios kapsulės</w:t>
      </w:r>
    </w:p>
    <w:p w14:paraId="28272998" w14:textId="29746C56" w:rsidR="007A4754" w:rsidRPr="007A4754" w:rsidRDefault="00C94B36" w:rsidP="007A4754">
      <w:pPr>
        <w:widowControl w:val="0"/>
        <w:spacing w:after="0" w:line="240" w:lineRule="auto"/>
        <w:jc w:val="both"/>
        <w:rPr>
          <w:rFonts w:ascii="Times New Roman" w:eastAsia="Times New Roman" w:hAnsi="Times New Roman"/>
          <w:b/>
          <w:lang w:eastAsia="lt-LT"/>
        </w:rPr>
      </w:pPr>
      <w:r>
        <w:rPr>
          <w:rFonts w:ascii="Times New Roman" w:eastAsia="Times New Roman" w:hAnsi="Times New Roman"/>
          <w:lang w:eastAsia="lt-LT"/>
        </w:rPr>
        <w:t>l</w:t>
      </w:r>
      <w:r w:rsidR="007A4754" w:rsidRPr="007A4754">
        <w:rPr>
          <w:rFonts w:ascii="Times New Roman" w:eastAsia="Times New Roman" w:hAnsi="Times New Roman"/>
          <w:lang w:eastAsia="lt-LT"/>
        </w:rPr>
        <w:t>inkomicinas</w:t>
      </w:r>
    </w:p>
    <w:p w14:paraId="01737E45"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46BFCC92"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4717DD06"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2.</w:t>
      </w:r>
      <w:r w:rsidRPr="007A4754">
        <w:rPr>
          <w:rFonts w:ascii="Times New Roman" w:eastAsia="Times New Roman" w:hAnsi="Times New Roman"/>
          <w:b/>
          <w:caps/>
          <w:lang w:eastAsia="lt-LT"/>
        </w:rPr>
        <w:tab/>
        <w:t xml:space="preserve">veikliOJI medžiagA ir JOS kiekis </w:t>
      </w:r>
    </w:p>
    <w:p w14:paraId="79870844" w14:textId="77777777" w:rsidR="007A4754" w:rsidRPr="007A4754" w:rsidRDefault="007A4754" w:rsidP="007A4754">
      <w:pPr>
        <w:widowControl w:val="0"/>
        <w:spacing w:after="0" w:line="240" w:lineRule="auto"/>
        <w:outlineLvl w:val="0"/>
        <w:rPr>
          <w:rFonts w:ascii="Times New Roman" w:eastAsia="Times New Roman" w:hAnsi="Times New Roman"/>
          <w:lang w:eastAsia="lt-LT"/>
        </w:rPr>
      </w:pPr>
    </w:p>
    <w:p w14:paraId="4C5517C8" w14:textId="77777777" w:rsidR="007A4754" w:rsidRPr="007A4754" w:rsidRDefault="007A4754" w:rsidP="007A4754">
      <w:pPr>
        <w:widowControl w:val="0"/>
        <w:spacing w:after="0" w:line="240" w:lineRule="auto"/>
        <w:outlineLvl w:val="0"/>
        <w:rPr>
          <w:rFonts w:ascii="Times New Roman" w:eastAsia="Times New Roman" w:hAnsi="Times New Roman"/>
          <w:lang w:eastAsia="lt-LT"/>
        </w:rPr>
      </w:pPr>
      <w:r w:rsidRPr="007A4754">
        <w:rPr>
          <w:rFonts w:ascii="Times New Roman" w:eastAsia="Times New Roman" w:hAnsi="Times New Roman"/>
          <w:lang w:eastAsia="lt-LT"/>
        </w:rPr>
        <w:t>Vienoje kapsulėje yra 500 mg linkomicino (linkomicino hidrochlorido pavidalu).</w:t>
      </w:r>
    </w:p>
    <w:p w14:paraId="777E2FE4" w14:textId="77777777" w:rsidR="007A4754" w:rsidRPr="007A4754" w:rsidRDefault="007A4754" w:rsidP="007A4754">
      <w:pPr>
        <w:widowControl w:val="0"/>
        <w:spacing w:after="0" w:line="240" w:lineRule="auto"/>
        <w:outlineLvl w:val="0"/>
        <w:rPr>
          <w:rFonts w:ascii="Times New Roman" w:eastAsia="Times New Roman" w:hAnsi="Times New Roman"/>
          <w:lang w:eastAsia="lt-LT"/>
        </w:rPr>
      </w:pPr>
    </w:p>
    <w:p w14:paraId="3F002EAC" w14:textId="77777777" w:rsidR="007A4754" w:rsidRPr="007A4754" w:rsidRDefault="007A4754" w:rsidP="007A4754">
      <w:pPr>
        <w:widowControl w:val="0"/>
        <w:spacing w:after="0" w:line="240" w:lineRule="auto"/>
        <w:outlineLvl w:val="0"/>
        <w:rPr>
          <w:rFonts w:ascii="Times New Roman" w:eastAsia="Times New Roman" w:hAnsi="Times New Roman"/>
          <w:lang w:eastAsia="lt-LT"/>
        </w:rPr>
      </w:pPr>
    </w:p>
    <w:p w14:paraId="050B453E"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3.</w:t>
      </w:r>
      <w:r w:rsidRPr="007A4754">
        <w:rPr>
          <w:rFonts w:ascii="Times New Roman" w:eastAsia="Times New Roman" w:hAnsi="Times New Roman"/>
          <w:b/>
          <w:caps/>
          <w:lang w:eastAsia="lt-LT"/>
        </w:rPr>
        <w:tab/>
        <w:t>pagalbinių medžiagų sąrašas</w:t>
      </w:r>
    </w:p>
    <w:p w14:paraId="1C6C1D50" w14:textId="77777777" w:rsidR="007A4754" w:rsidRPr="007A4754" w:rsidRDefault="007A4754" w:rsidP="007A4754">
      <w:pPr>
        <w:spacing w:after="0" w:line="240" w:lineRule="auto"/>
        <w:rPr>
          <w:rFonts w:ascii="Times New Roman" w:eastAsia="Times New Roman" w:hAnsi="Times New Roman"/>
          <w:lang w:eastAsia="lt-LT"/>
        </w:rPr>
      </w:pPr>
    </w:p>
    <w:p w14:paraId="7AAD4BF8"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Sudėtyje yra laktozės. </w:t>
      </w:r>
    </w:p>
    <w:p w14:paraId="654854FD"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22F15D55"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20963D2E"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4.</w:t>
      </w:r>
      <w:r w:rsidRPr="007A4754">
        <w:rPr>
          <w:rFonts w:ascii="Times New Roman" w:eastAsia="Times New Roman" w:hAnsi="Times New Roman"/>
          <w:b/>
          <w:caps/>
          <w:lang w:eastAsia="lt-LT"/>
        </w:rPr>
        <w:tab/>
        <w:t>FARMACINĖ forma ir KIEKIS PAKUOTĖJE</w:t>
      </w:r>
    </w:p>
    <w:p w14:paraId="3EB5C323"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5E0BDCBF" w14:textId="77777777" w:rsidR="007A4754" w:rsidRPr="007A4754" w:rsidRDefault="007A4754" w:rsidP="007A4754">
      <w:pPr>
        <w:spacing w:after="0" w:line="240" w:lineRule="auto"/>
        <w:ind w:left="567" w:hanging="567"/>
        <w:rPr>
          <w:rFonts w:ascii="Times New Roman" w:eastAsia="Times New Roman" w:hAnsi="Times New Roman"/>
          <w:snapToGrid w:val="0"/>
          <w:lang w:eastAsia="lt-LT"/>
        </w:rPr>
      </w:pPr>
      <w:r w:rsidRPr="007A4754">
        <w:rPr>
          <w:rFonts w:ascii="Times New Roman" w:eastAsia="Times New Roman" w:hAnsi="Times New Roman"/>
          <w:snapToGrid w:val="0"/>
          <w:lang w:eastAsia="lt-LT"/>
        </w:rPr>
        <w:t>20 kietųjų kapsulių</w:t>
      </w:r>
    </w:p>
    <w:p w14:paraId="08206CB9"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5EF7A6CF"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5DC7367A"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5.</w:t>
      </w:r>
      <w:r w:rsidRPr="007A4754">
        <w:rPr>
          <w:rFonts w:ascii="Times New Roman" w:eastAsia="Times New Roman" w:hAnsi="Times New Roman"/>
          <w:b/>
          <w:caps/>
          <w:lang w:eastAsia="lt-LT"/>
        </w:rPr>
        <w:tab/>
        <w:t>vartojimo METODAS IR būdas</w:t>
      </w:r>
    </w:p>
    <w:p w14:paraId="3E81DA03"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169569F4"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Vartoti per burną.</w:t>
      </w:r>
    </w:p>
    <w:p w14:paraId="7D0E6657" w14:textId="77777777" w:rsidR="007A4754" w:rsidRPr="007A4754" w:rsidRDefault="007A4754" w:rsidP="007A4754">
      <w:pPr>
        <w:spacing w:after="0" w:line="240" w:lineRule="auto"/>
        <w:rPr>
          <w:rFonts w:ascii="Times New Roman" w:eastAsia="Times New Roman" w:hAnsi="Times New Roman"/>
        </w:rPr>
      </w:pPr>
      <w:r w:rsidRPr="007A4754">
        <w:rPr>
          <w:rFonts w:ascii="Times New Roman" w:eastAsia="Times New Roman" w:hAnsi="Times New Roman"/>
        </w:rPr>
        <w:t>Prieš vartojimą perskaitykite pakuotės lapelį.</w:t>
      </w:r>
    </w:p>
    <w:p w14:paraId="2C791A5B"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3CF4ED8D"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1B4A018F"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6.</w:t>
      </w:r>
      <w:r w:rsidRPr="007A4754">
        <w:rPr>
          <w:rFonts w:ascii="Times New Roman" w:eastAsia="Times New Roman" w:hAnsi="Times New Roman"/>
          <w:b/>
          <w:caps/>
          <w:lang w:eastAsia="lt-LT"/>
        </w:rPr>
        <w:tab/>
        <w:t>SPECIALUS Įspėjimas</w:t>
      </w:r>
      <w:r w:rsidRPr="007A4754">
        <w:rPr>
          <w:rFonts w:ascii="Times New Roman" w:eastAsia="Times New Roman" w:hAnsi="Times New Roman"/>
          <w:lang w:eastAsia="lt-LT"/>
        </w:rPr>
        <w:t xml:space="preserve">, </w:t>
      </w:r>
      <w:r w:rsidRPr="007A4754">
        <w:rPr>
          <w:rFonts w:ascii="Times New Roman" w:eastAsia="Times New Roman" w:hAnsi="Times New Roman"/>
          <w:b/>
          <w:lang w:eastAsia="lt-LT"/>
        </w:rPr>
        <w:t xml:space="preserve">KAD VAISTINĮ PREPARATĄ BŪTINA LAIKYTI </w:t>
      </w:r>
      <w:r w:rsidRPr="007A4754">
        <w:rPr>
          <w:rFonts w:ascii="Times New Roman" w:eastAsia="Times New Roman" w:hAnsi="Times New Roman"/>
          <w:b/>
          <w:caps/>
          <w:lang w:eastAsia="lt-LT"/>
        </w:rPr>
        <w:t>vaikams NEPASTEBIMOJE IR NEPASIEKIAMOJE</w:t>
      </w:r>
      <w:r w:rsidRPr="007A4754" w:rsidDel="00635A25">
        <w:rPr>
          <w:rFonts w:ascii="Times New Roman" w:eastAsia="Times New Roman" w:hAnsi="Times New Roman"/>
          <w:b/>
          <w:caps/>
          <w:lang w:eastAsia="lt-LT"/>
        </w:rPr>
        <w:t xml:space="preserve"> </w:t>
      </w:r>
      <w:r w:rsidRPr="007A4754">
        <w:rPr>
          <w:rFonts w:ascii="Times New Roman" w:eastAsia="Times New Roman" w:hAnsi="Times New Roman"/>
          <w:b/>
          <w:caps/>
          <w:lang w:eastAsia="lt-LT"/>
        </w:rPr>
        <w:t>vietoje</w:t>
      </w:r>
    </w:p>
    <w:p w14:paraId="012A7B6F"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55CDF271" w14:textId="77777777" w:rsidR="007A4754" w:rsidRPr="007A4754" w:rsidRDefault="007A4754" w:rsidP="007A4754">
      <w:pPr>
        <w:spacing w:after="0" w:line="240" w:lineRule="auto"/>
        <w:ind w:left="567" w:hanging="567"/>
        <w:outlineLvl w:val="0"/>
        <w:rPr>
          <w:rFonts w:ascii="Times New Roman" w:eastAsia="Times New Roman" w:hAnsi="Times New Roman"/>
          <w:lang w:eastAsia="lt-LT"/>
        </w:rPr>
      </w:pPr>
      <w:r w:rsidRPr="007A4754">
        <w:rPr>
          <w:rFonts w:ascii="Times New Roman" w:eastAsia="Times New Roman" w:hAnsi="Times New Roman"/>
          <w:lang w:eastAsia="lt-LT"/>
        </w:rPr>
        <w:t>Laikyti vaikams nepastebimoje ir nepasiekiamoje</w:t>
      </w:r>
      <w:r w:rsidRPr="007A4754" w:rsidDel="00635A25">
        <w:rPr>
          <w:rFonts w:ascii="Times New Roman" w:eastAsia="Times New Roman" w:hAnsi="Times New Roman"/>
          <w:lang w:eastAsia="lt-LT"/>
        </w:rPr>
        <w:t xml:space="preserve"> </w:t>
      </w:r>
      <w:r w:rsidRPr="007A4754">
        <w:rPr>
          <w:rFonts w:ascii="Times New Roman" w:eastAsia="Times New Roman" w:hAnsi="Times New Roman"/>
          <w:lang w:eastAsia="lt-LT"/>
        </w:rPr>
        <w:t>vietoje.</w:t>
      </w:r>
    </w:p>
    <w:p w14:paraId="58DABDD4"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5AB15F15"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61998623"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7.</w:t>
      </w:r>
      <w:r w:rsidRPr="007A4754">
        <w:rPr>
          <w:rFonts w:ascii="Times New Roman" w:eastAsia="Times New Roman" w:hAnsi="Times New Roman"/>
          <w:b/>
          <w:caps/>
          <w:lang w:eastAsia="lt-LT"/>
        </w:rPr>
        <w:tab/>
        <w:t>kitas specialus Įspėjimas (jei reikia)</w:t>
      </w:r>
    </w:p>
    <w:p w14:paraId="59BBE0ED"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17B0D9BD"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769DE1E0"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8.</w:t>
      </w:r>
      <w:r w:rsidRPr="007A4754">
        <w:rPr>
          <w:rFonts w:ascii="Times New Roman" w:eastAsia="Times New Roman" w:hAnsi="Times New Roman"/>
          <w:b/>
          <w:caps/>
          <w:lang w:eastAsia="lt-LT"/>
        </w:rPr>
        <w:tab/>
        <w:t>tinkamumo laikas</w:t>
      </w:r>
    </w:p>
    <w:p w14:paraId="21EF53C0"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756CAC83" w14:textId="77777777" w:rsidR="007A4754" w:rsidRPr="007A4754" w:rsidRDefault="007A4754" w:rsidP="007A4754">
      <w:pPr>
        <w:spacing w:after="0" w:line="240" w:lineRule="auto"/>
        <w:ind w:left="567" w:hanging="567"/>
        <w:outlineLvl w:val="0"/>
        <w:rPr>
          <w:rFonts w:ascii="Times New Roman" w:eastAsia="Times New Roman" w:hAnsi="Times New Roman"/>
          <w:lang w:eastAsia="lt-LT"/>
        </w:rPr>
      </w:pPr>
      <w:r w:rsidRPr="007A4754">
        <w:rPr>
          <w:rFonts w:ascii="Times New Roman" w:eastAsia="Times New Roman" w:hAnsi="Times New Roman"/>
          <w:lang w:eastAsia="lt-LT"/>
        </w:rPr>
        <w:t>Tinka iki {MMMM/mm}</w:t>
      </w:r>
    </w:p>
    <w:p w14:paraId="65230D88"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0CCB02A3"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6330CDBA"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9.</w:t>
      </w:r>
      <w:r w:rsidRPr="007A4754">
        <w:rPr>
          <w:rFonts w:ascii="Times New Roman" w:eastAsia="Times New Roman" w:hAnsi="Times New Roman"/>
          <w:b/>
          <w:caps/>
          <w:lang w:eastAsia="lt-LT"/>
        </w:rPr>
        <w:tab/>
        <w:t>SPECIALIOS laikymo sąlygos</w:t>
      </w:r>
    </w:p>
    <w:p w14:paraId="62514058" w14:textId="77777777" w:rsidR="007A4754" w:rsidRPr="007A4754" w:rsidRDefault="007A4754" w:rsidP="007A4754">
      <w:pPr>
        <w:spacing w:after="0" w:line="240" w:lineRule="auto"/>
        <w:rPr>
          <w:rFonts w:ascii="Times New Roman" w:eastAsia="Times New Roman" w:hAnsi="Times New Roman"/>
          <w:lang w:eastAsia="lt-LT"/>
        </w:rPr>
      </w:pPr>
    </w:p>
    <w:p w14:paraId="621E5FC3" w14:textId="77777777" w:rsidR="007A4754" w:rsidRPr="007A4754" w:rsidRDefault="007A4754" w:rsidP="007A4754">
      <w:pPr>
        <w:spacing w:after="0" w:line="240" w:lineRule="auto"/>
        <w:jc w:val="both"/>
        <w:rPr>
          <w:rFonts w:ascii="Times New Roman" w:eastAsia="Times New Roman" w:hAnsi="Times New Roman"/>
          <w:lang w:eastAsia="lt-LT"/>
        </w:rPr>
      </w:pPr>
      <w:r w:rsidRPr="007A4754">
        <w:rPr>
          <w:rFonts w:ascii="Times New Roman" w:eastAsia="Times New Roman" w:hAnsi="Times New Roman"/>
          <w:lang w:eastAsia="lt-LT"/>
        </w:rPr>
        <w:t>Laikyti ne aukštesnėje kaip 25 ºC temperatūroje.</w:t>
      </w:r>
    </w:p>
    <w:p w14:paraId="424C95FB" w14:textId="77777777" w:rsidR="007A4754" w:rsidRPr="007A4754" w:rsidRDefault="007A4754" w:rsidP="007A4754">
      <w:pPr>
        <w:spacing w:after="0" w:line="240" w:lineRule="auto"/>
        <w:rPr>
          <w:rFonts w:ascii="Times New Roman" w:eastAsia="Times New Roman" w:hAnsi="Times New Roman"/>
          <w:lang w:eastAsia="lt-LT"/>
        </w:rPr>
      </w:pPr>
    </w:p>
    <w:p w14:paraId="0F22855E" w14:textId="77777777" w:rsidR="007A4754" w:rsidRPr="007A4754" w:rsidRDefault="007A4754" w:rsidP="007A4754">
      <w:pPr>
        <w:spacing w:after="0" w:line="240" w:lineRule="auto"/>
        <w:rPr>
          <w:rFonts w:ascii="Times New Roman" w:eastAsia="Times New Roman" w:hAnsi="Times New Roman"/>
          <w:lang w:eastAsia="lt-LT"/>
        </w:rPr>
      </w:pPr>
    </w:p>
    <w:p w14:paraId="3A63300E"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10.</w:t>
      </w:r>
      <w:r w:rsidRPr="007A4754">
        <w:rPr>
          <w:rFonts w:ascii="Times New Roman" w:eastAsia="Times New Roman" w:hAnsi="Times New Roman"/>
          <w:b/>
          <w:caps/>
          <w:lang w:eastAsia="lt-LT"/>
        </w:rPr>
        <w:tab/>
        <w:t>specialios atsargumo priemonės</w:t>
      </w:r>
      <w:r w:rsidRPr="007A4754">
        <w:rPr>
          <w:rFonts w:ascii="Times New Roman" w:eastAsia="Times New Roman" w:hAnsi="Times New Roman"/>
          <w:b/>
          <w:lang w:eastAsia="lt-LT"/>
        </w:rPr>
        <w:t xml:space="preserve"> DĖL NESUVARTOTO VAISTINIO PREPARATO AR JO ATLIEKŲ TVARKYMO</w:t>
      </w:r>
      <w:r w:rsidRPr="007A4754">
        <w:rPr>
          <w:rFonts w:ascii="Times New Roman" w:eastAsia="Times New Roman" w:hAnsi="Times New Roman"/>
          <w:caps/>
          <w:lang w:eastAsia="lt-LT"/>
        </w:rPr>
        <w:t xml:space="preserve"> </w:t>
      </w:r>
      <w:r w:rsidRPr="007A4754">
        <w:rPr>
          <w:rFonts w:ascii="Times New Roman" w:eastAsia="Times New Roman" w:hAnsi="Times New Roman"/>
          <w:b/>
          <w:caps/>
          <w:lang w:eastAsia="lt-LT"/>
        </w:rPr>
        <w:t>(jei reikia)</w:t>
      </w:r>
    </w:p>
    <w:p w14:paraId="0A3758D0"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0856E13B"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lastRenderedPageBreak/>
        <w:t>11.</w:t>
      </w:r>
      <w:r w:rsidRPr="007A4754">
        <w:rPr>
          <w:rFonts w:ascii="Times New Roman" w:eastAsia="Times New Roman" w:hAnsi="Times New Roman"/>
          <w:b/>
          <w:caps/>
          <w:lang w:eastAsia="lt-LT"/>
        </w:rPr>
        <w:tab/>
        <w:t>REGISTRUOTOJO pavadinimas ir adresas</w:t>
      </w:r>
    </w:p>
    <w:p w14:paraId="080B5AB8"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36A406DB" w14:textId="77777777" w:rsidR="007A4754" w:rsidRPr="007A4754" w:rsidRDefault="007A4754" w:rsidP="007A4754">
      <w:pPr>
        <w:spacing w:after="0" w:line="240" w:lineRule="auto"/>
        <w:jc w:val="both"/>
        <w:rPr>
          <w:rFonts w:ascii="Times New Roman" w:eastAsia="Times New Roman" w:hAnsi="Times New Roman"/>
          <w:lang w:eastAsia="lt-LT"/>
        </w:rPr>
      </w:pPr>
      <w:r w:rsidRPr="007A4754">
        <w:rPr>
          <w:rFonts w:ascii="Times New Roman" w:eastAsia="Times New Roman" w:hAnsi="Times New Roman"/>
          <w:lang w:eastAsia="lt-LT"/>
        </w:rPr>
        <w:t>Pfizer Europe MA EEIG</w:t>
      </w:r>
    </w:p>
    <w:p w14:paraId="4DA7DA5F" w14:textId="77777777" w:rsidR="002971C3" w:rsidRPr="00816AF6" w:rsidRDefault="002971C3" w:rsidP="002971C3">
      <w:pPr>
        <w:spacing w:after="0" w:line="240" w:lineRule="auto"/>
        <w:outlineLvl w:val="0"/>
        <w:rPr>
          <w:rFonts w:ascii="Times New Roman" w:hAnsi="Times New Roman"/>
          <w:lang w:val="de-DE"/>
        </w:rPr>
      </w:pPr>
      <w:r w:rsidRPr="00816AF6">
        <w:rPr>
          <w:rFonts w:ascii="Times New Roman" w:hAnsi="Times New Roman"/>
          <w:lang w:val="de-DE"/>
        </w:rPr>
        <w:t>Boulevard de la Plaine 17</w:t>
      </w:r>
    </w:p>
    <w:p w14:paraId="3B714E0C" w14:textId="77777777" w:rsidR="002971C3" w:rsidRPr="00816AF6" w:rsidRDefault="002971C3" w:rsidP="002971C3">
      <w:pPr>
        <w:spacing w:after="0" w:line="240" w:lineRule="auto"/>
        <w:outlineLvl w:val="0"/>
        <w:rPr>
          <w:rFonts w:ascii="Times New Roman" w:hAnsi="Times New Roman"/>
          <w:lang w:val="de-DE"/>
        </w:rPr>
      </w:pPr>
      <w:r w:rsidRPr="00816AF6">
        <w:rPr>
          <w:rFonts w:ascii="Times New Roman" w:hAnsi="Times New Roman"/>
          <w:lang w:val="de-DE"/>
        </w:rPr>
        <w:t>1050 Bruxelles</w:t>
      </w:r>
    </w:p>
    <w:p w14:paraId="04CBEC8B" w14:textId="77777777" w:rsidR="007A4754" w:rsidRPr="007A4754" w:rsidRDefault="002971C3" w:rsidP="009B713C">
      <w:pPr>
        <w:spacing w:after="0" w:line="240" w:lineRule="auto"/>
        <w:jc w:val="both"/>
        <w:rPr>
          <w:rFonts w:ascii="Times New Roman" w:eastAsia="Times New Roman" w:hAnsi="Times New Roman"/>
          <w:lang w:eastAsia="lt-LT"/>
        </w:rPr>
      </w:pPr>
      <w:r w:rsidRPr="00816AF6">
        <w:rPr>
          <w:rFonts w:ascii="Times New Roman" w:hAnsi="Times New Roman"/>
          <w:lang w:val="de-DE"/>
        </w:rPr>
        <w:t>Belgija</w:t>
      </w:r>
    </w:p>
    <w:p w14:paraId="1E3E3D3B"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54BFC4C4"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5BEC8637"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12.</w:t>
      </w:r>
      <w:r w:rsidRPr="007A4754">
        <w:rPr>
          <w:rFonts w:ascii="Times New Roman" w:eastAsia="Times New Roman" w:hAnsi="Times New Roman"/>
          <w:b/>
          <w:caps/>
          <w:lang w:eastAsia="lt-LT"/>
        </w:rPr>
        <w:tab/>
        <w:t>REGISTRACIJOS PAŽYMĖJIMO numeris</w:t>
      </w:r>
    </w:p>
    <w:p w14:paraId="1BE5E538"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5D9744C6"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LT/1/94/0893/001</w:t>
      </w:r>
    </w:p>
    <w:p w14:paraId="0F3638F3"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2E336DAA"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0602CCC2"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13.</w:t>
      </w:r>
      <w:r w:rsidRPr="007A4754">
        <w:rPr>
          <w:rFonts w:ascii="Times New Roman" w:eastAsia="Times New Roman" w:hAnsi="Times New Roman"/>
          <w:b/>
          <w:caps/>
          <w:lang w:eastAsia="lt-LT"/>
        </w:rPr>
        <w:tab/>
        <w:t>serijos numeris</w:t>
      </w:r>
    </w:p>
    <w:p w14:paraId="3475D238"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270E7A79"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Serija {numeris}</w:t>
      </w:r>
    </w:p>
    <w:p w14:paraId="717D3C69"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6C837AC8"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0B0A4791"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14.</w:t>
      </w:r>
      <w:r w:rsidRPr="007A4754">
        <w:rPr>
          <w:rFonts w:ascii="Times New Roman" w:eastAsia="Times New Roman" w:hAnsi="Times New Roman"/>
          <w:b/>
          <w:caps/>
          <w:lang w:eastAsia="lt-LT"/>
        </w:rPr>
        <w:tab/>
        <w:t>PARDAVIMO (IŠDAVIMO) tvarka</w:t>
      </w:r>
    </w:p>
    <w:p w14:paraId="2468315C"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4C3A6C4A"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Receptinis vaist</w:t>
      </w:r>
      <w:r w:rsidR="002971C3">
        <w:rPr>
          <w:rFonts w:ascii="Times New Roman" w:eastAsia="Times New Roman" w:hAnsi="Times New Roman"/>
          <w:lang w:eastAsia="lt-LT"/>
        </w:rPr>
        <w:t>as</w:t>
      </w:r>
    </w:p>
    <w:p w14:paraId="785932DD"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11013C47"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77722A29"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15.</w:t>
      </w:r>
      <w:r w:rsidRPr="007A4754">
        <w:rPr>
          <w:rFonts w:ascii="Times New Roman" w:eastAsia="Times New Roman" w:hAnsi="Times New Roman"/>
          <w:b/>
          <w:caps/>
          <w:lang w:eastAsia="lt-LT"/>
        </w:rPr>
        <w:tab/>
        <w:t>vartojimo instrukcijA</w:t>
      </w:r>
    </w:p>
    <w:p w14:paraId="71C853D6" w14:textId="77777777" w:rsidR="007A4754" w:rsidRPr="007A4754" w:rsidRDefault="007A4754" w:rsidP="007A4754">
      <w:pPr>
        <w:spacing w:after="0" w:line="240" w:lineRule="auto"/>
        <w:rPr>
          <w:rFonts w:ascii="Times New Roman" w:eastAsia="Times New Roman" w:hAnsi="Times New Roman"/>
        </w:rPr>
      </w:pPr>
    </w:p>
    <w:p w14:paraId="2D453D24" w14:textId="77777777" w:rsidR="007A4754" w:rsidRPr="007A4754" w:rsidRDefault="007A4754" w:rsidP="007A4754">
      <w:pPr>
        <w:spacing w:after="0" w:line="240" w:lineRule="auto"/>
        <w:rPr>
          <w:rFonts w:ascii="Times New Roman" w:eastAsia="Times New Roman" w:hAnsi="Times New Roman"/>
        </w:rPr>
      </w:pPr>
    </w:p>
    <w:p w14:paraId="5447666B" w14:textId="77777777" w:rsidR="007A4754" w:rsidRPr="007A4754" w:rsidRDefault="007A4754" w:rsidP="007A4754">
      <w:pPr>
        <w:spacing w:after="0" w:line="240" w:lineRule="auto"/>
        <w:rPr>
          <w:rFonts w:ascii="Times New Roman" w:eastAsia="Times New Roman" w:hAnsi="Times New Roman"/>
          <w:lang w:eastAsia="lt-LT"/>
        </w:rPr>
      </w:pPr>
    </w:p>
    <w:p w14:paraId="5230F6A1"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lt-LT"/>
        </w:rPr>
      </w:pPr>
      <w:r w:rsidRPr="007A4754">
        <w:rPr>
          <w:rFonts w:ascii="Times New Roman" w:eastAsia="Times New Roman" w:hAnsi="Times New Roman"/>
          <w:b/>
          <w:lang w:eastAsia="lt-LT"/>
        </w:rPr>
        <w:t>16.</w:t>
      </w:r>
      <w:r w:rsidRPr="007A4754">
        <w:rPr>
          <w:rFonts w:ascii="Times New Roman" w:eastAsia="Times New Roman" w:hAnsi="Times New Roman"/>
          <w:b/>
          <w:lang w:eastAsia="lt-LT"/>
        </w:rPr>
        <w:tab/>
        <w:t>INFORMACIJA BRAILIO RAŠTU</w:t>
      </w:r>
    </w:p>
    <w:p w14:paraId="3B725D93" w14:textId="77777777" w:rsidR="007A4754" w:rsidRPr="007A4754" w:rsidRDefault="007A4754" w:rsidP="007A4754">
      <w:pPr>
        <w:spacing w:after="0" w:line="240" w:lineRule="auto"/>
        <w:rPr>
          <w:rFonts w:ascii="Times New Roman" w:eastAsia="Times New Roman" w:hAnsi="Times New Roman"/>
          <w:lang w:eastAsia="lt-LT"/>
        </w:rPr>
      </w:pPr>
    </w:p>
    <w:p w14:paraId="2D7C9723" w14:textId="77777777" w:rsidR="007A4754" w:rsidRPr="007A4754" w:rsidRDefault="007A4754" w:rsidP="007A4754">
      <w:pPr>
        <w:spacing w:after="0" w:line="240" w:lineRule="auto"/>
        <w:rPr>
          <w:rFonts w:ascii="Times New Roman" w:eastAsia="Arial Unicode MS" w:hAnsi="Times New Roman"/>
          <w:noProof/>
        </w:rPr>
      </w:pPr>
      <w:r w:rsidRPr="007A4754">
        <w:rPr>
          <w:rFonts w:ascii="Times New Roman" w:eastAsia="Arial Unicode MS" w:hAnsi="Times New Roman"/>
          <w:noProof/>
        </w:rPr>
        <w:t>LINCOCIN 500 mg</w:t>
      </w:r>
    </w:p>
    <w:p w14:paraId="1FBEDF2D" w14:textId="77777777" w:rsidR="007A4754" w:rsidRDefault="007A4754" w:rsidP="007A4754">
      <w:pPr>
        <w:spacing w:after="0" w:line="240" w:lineRule="auto"/>
        <w:rPr>
          <w:rFonts w:ascii="Times New Roman" w:eastAsia="Arial Unicode MS" w:hAnsi="Times New Roman"/>
          <w:noProof/>
        </w:rPr>
      </w:pPr>
    </w:p>
    <w:p w14:paraId="7884836E" w14:textId="77777777" w:rsidR="00F93150" w:rsidRPr="007A4754" w:rsidRDefault="00F93150" w:rsidP="007A4754">
      <w:pPr>
        <w:spacing w:after="0" w:line="240" w:lineRule="auto"/>
        <w:rPr>
          <w:rFonts w:ascii="Times New Roman" w:eastAsia="Arial Unicode MS" w:hAnsi="Times New Roman"/>
          <w:noProof/>
        </w:rPr>
      </w:pPr>
    </w:p>
    <w:p w14:paraId="0EB31B1C" w14:textId="77777777" w:rsidR="00F93150" w:rsidRPr="00EF5BF7" w:rsidRDefault="00F93150" w:rsidP="00EF5BF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szCs w:val="24"/>
        </w:rPr>
      </w:pPr>
      <w:r w:rsidRPr="00EF5BF7">
        <w:rPr>
          <w:rFonts w:ascii="Times New Roman" w:hAnsi="Times New Roman"/>
          <w:b/>
          <w:noProof/>
        </w:rPr>
        <w:t>17.</w:t>
      </w:r>
      <w:r w:rsidRPr="00EF5BF7">
        <w:rPr>
          <w:rFonts w:ascii="Times New Roman" w:hAnsi="Times New Roman"/>
          <w:b/>
          <w:noProof/>
        </w:rPr>
        <w:tab/>
        <w:t>UNIKALUS IDENTIFIKATORIUS – 2D BRŪKŠNINIS KODAS</w:t>
      </w:r>
    </w:p>
    <w:p w14:paraId="0823B64D" w14:textId="77777777" w:rsidR="00F93150" w:rsidRPr="00EF5BF7" w:rsidRDefault="00F93150" w:rsidP="00EF5BF7">
      <w:pPr>
        <w:spacing w:after="0" w:line="240" w:lineRule="auto"/>
        <w:rPr>
          <w:rFonts w:ascii="Times New Roman" w:hAnsi="Times New Roman"/>
          <w:noProof/>
        </w:rPr>
      </w:pPr>
    </w:p>
    <w:p w14:paraId="5D155321" w14:textId="77777777" w:rsidR="00F93150" w:rsidRPr="00EF5BF7" w:rsidRDefault="00F93150" w:rsidP="00EF5BF7">
      <w:pPr>
        <w:spacing w:after="0" w:line="240" w:lineRule="auto"/>
        <w:rPr>
          <w:rFonts w:ascii="Times New Roman" w:hAnsi="Times New Roman"/>
          <w:noProof/>
          <w:shd w:val="clear" w:color="auto" w:fill="CCCCCC"/>
        </w:rPr>
      </w:pPr>
      <w:r w:rsidRPr="00E55559">
        <w:rPr>
          <w:rFonts w:ascii="Times New Roman" w:hAnsi="Times New Roman"/>
          <w:noProof/>
          <w:highlight w:val="lightGray"/>
        </w:rPr>
        <w:t>2D brūkšninis kodas su nurodytu unikaliu identifikatoriumi.</w:t>
      </w:r>
    </w:p>
    <w:p w14:paraId="16230ACF" w14:textId="77777777" w:rsidR="00F93150" w:rsidRPr="00EF5BF7" w:rsidRDefault="00F93150" w:rsidP="00EF5BF7">
      <w:pPr>
        <w:spacing w:after="0" w:line="240" w:lineRule="auto"/>
        <w:rPr>
          <w:rFonts w:ascii="Times New Roman" w:hAnsi="Times New Roman"/>
          <w:noProof/>
        </w:rPr>
      </w:pPr>
    </w:p>
    <w:p w14:paraId="5962574D" w14:textId="77777777" w:rsidR="00F93150" w:rsidRPr="00EF5BF7" w:rsidRDefault="00F93150" w:rsidP="00EF5BF7">
      <w:pPr>
        <w:spacing w:after="0" w:line="240" w:lineRule="auto"/>
        <w:rPr>
          <w:rFonts w:ascii="Times New Roman" w:hAnsi="Times New Roman"/>
          <w:noProof/>
        </w:rPr>
      </w:pPr>
    </w:p>
    <w:p w14:paraId="2CBC1657" w14:textId="77777777" w:rsidR="00F93150" w:rsidRPr="00EF5BF7" w:rsidRDefault="00F93150" w:rsidP="00EF5BF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EF5BF7">
        <w:rPr>
          <w:rFonts w:ascii="Times New Roman" w:hAnsi="Times New Roman"/>
          <w:b/>
          <w:noProof/>
        </w:rPr>
        <w:t>18.</w:t>
      </w:r>
      <w:r w:rsidRPr="00EF5BF7">
        <w:rPr>
          <w:rFonts w:ascii="Times New Roman" w:hAnsi="Times New Roman"/>
          <w:b/>
          <w:noProof/>
        </w:rPr>
        <w:tab/>
        <w:t>UNIKALUS IDENTIFIKATORIUS – ŽMONĖMS SUPRANTAMI DUOMENYS</w:t>
      </w:r>
    </w:p>
    <w:p w14:paraId="46B1DAA0" w14:textId="77777777" w:rsidR="00F93150" w:rsidRPr="00EF5BF7" w:rsidRDefault="00F93150" w:rsidP="00EF5BF7">
      <w:pPr>
        <w:spacing w:after="0" w:line="240" w:lineRule="auto"/>
        <w:rPr>
          <w:rFonts w:ascii="Times New Roman" w:hAnsi="Times New Roman"/>
          <w:noProof/>
        </w:rPr>
      </w:pPr>
    </w:p>
    <w:p w14:paraId="301D0FDB" w14:textId="77777777" w:rsidR="00F93150" w:rsidRPr="00EF5BF7" w:rsidRDefault="00F93150" w:rsidP="00EF5BF7">
      <w:pPr>
        <w:spacing w:after="0" w:line="240" w:lineRule="auto"/>
        <w:rPr>
          <w:rFonts w:ascii="Times New Roman" w:hAnsi="Times New Roman"/>
          <w:color w:val="008000"/>
        </w:rPr>
      </w:pPr>
      <w:r w:rsidRPr="00EF5BF7">
        <w:rPr>
          <w:rFonts w:ascii="Times New Roman" w:hAnsi="Times New Roman"/>
        </w:rPr>
        <w:t xml:space="preserve">PC: {numeris} </w:t>
      </w:r>
    </w:p>
    <w:p w14:paraId="65F61554" w14:textId="77777777" w:rsidR="00F93150" w:rsidRPr="00EF5BF7" w:rsidRDefault="00F93150" w:rsidP="00EF5BF7">
      <w:pPr>
        <w:spacing w:after="0" w:line="240" w:lineRule="auto"/>
        <w:rPr>
          <w:rFonts w:ascii="Times New Roman" w:hAnsi="Times New Roman"/>
        </w:rPr>
      </w:pPr>
      <w:r w:rsidRPr="00EF5BF7">
        <w:rPr>
          <w:rFonts w:ascii="Times New Roman" w:hAnsi="Times New Roman"/>
        </w:rPr>
        <w:t xml:space="preserve">SN: {numeris} </w:t>
      </w:r>
    </w:p>
    <w:p w14:paraId="2C9D3060" w14:textId="77777777" w:rsidR="00F93150" w:rsidRPr="00EF5BF7" w:rsidRDefault="00F93150" w:rsidP="00EF5BF7">
      <w:pPr>
        <w:spacing w:after="0" w:line="240" w:lineRule="auto"/>
        <w:rPr>
          <w:rFonts w:ascii="Times New Roman" w:hAnsi="Times New Roman"/>
          <w:noProof/>
          <w:vanish/>
        </w:rPr>
      </w:pPr>
      <w:r w:rsidRPr="00E55559">
        <w:rPr>
          <w:rFonts w:ascii="Times New Roman" w:hAnsi="Times New Roman"/>
          <w:highlight w:val="lightGray"/>
        </w:rPr>
        <w:t xml:space="preserve">NN: {numeris} </w:t>
      </w:r>
    </w:p>
    <w:p w14:paraId="2555AC31" w14:textId="77777777" w:rsidR="00F93150" w:rsidRPr="00EF5BF7" w:rsidRDefault="00F93150" w:rsidP="00EF5BF7">
      <w:pPr>
        <w:spacing w:after="0" w:line="240" w:lineRule="auto"/>
        <w:rPr>
          <w:rFonts w:ascii="Times New Roman" w:eastAsia="Arial Unicode MS" w:hAnsi="Times New Roman"/>
        </w:rPr>
      </w:pPr>
    </w:p>
    <w:p w14:paraId="62BB9B0E"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7A4754">
        <w:rPr>
          <w:rFonts w:ascii="Times New Roman" w:eastAsia="Times New Roman" w:hAnsi="Times New Roman"/>
          <w:lang w:eastAsia="lt-LT"/>
        </w:rPr>
        <w:br w:type="page"/>
      </w:r>
      <w:r w:rsidRPr="007A4754">
        <w:rPr>
          <w:rFonts w:ascii="Times New Roman" w:eastAsia="Times New Roman" w:hAnsi="Times New Roman"/>
          <w:b/>
          <w:lang w:eastAsia="lt-LT"/>
        </w:rPr>
        <w:lastRenderedPageBreak/>
        <w:t xml:space="preserve">MINIMALI </w:t>
      </w:r>
      <w:r w:rsidRPr="007A4754">
        <w:rPr>
          <w:rFonts w:ascii="Times New Roman" w:eastAsia="Times New Roman" w:hAnsi="Times New Roman"/>
          <w:b/>
          <w:caps/>
          <w:lang w:eastAsia="lt-LT"/>
        </w:rPr>
        <w:t xml:space="preserve">informacija ant </w:t>
      </w:r>
      <w:r w:rsidRPr="007A4754">
        <w:rPr>
          <w:rFonts w:ascii="Times New Roman" w:eastAsia="Times New Roman" w:hAnsi="Times New Roman"/>
          <w:b/>
          <w:lang w:eastAsia="lt-LT"/>
        </w:rPr>
        <w:t>LIZDINIŲ PLOKŠTELIŲ ARBA DVISLUOKSNIŲ JUOSTELIŲ</w:t>
      </w:r>
    </w:p>
    <w:p w14:paraId="52385E52"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p>
    <w:p w14:paraId="578761C1"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aps/>
          <w:lang w:eastAsia="lt-LT"/>
        </w:rPr>
      </w:pPr>
      <w:r w:rsidRPr="007A4754">
        <w:rPr>
          <w:rFonts w:ascii="Times New Roman" w:eastAsia="Times New Roman" w:hAnsi="Times New Roman"/>
          <w:b/>
          <w:lang w:eastAsia="lt-LT"/>
        </w:rPr>
        <w:t>LIZDINĖ PLOKŠTELĖ</w:t>
      </w:r>
    </w:p>
    <w:p w14:paraId="7FBE0D83"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39196A14" w14:textId="77777777" w:rsidR="007A4754" w:rsidRPr="007A4754" w:rsidRDefault="007A4754" w:rsidP="007A4754">
      <w:pPr>
        <w:spacing w:after="0" w:line="240" w:lineRule="auto"/>
        <w:ind w:left="567" w:hanging="567"/>
        <w:rPr>
          <w:rFonts w:ascii="Times New Roman" w:eastAsia="Times New Roman" w:hAnsi="Times New Roman"/>
          <w:caps/>
          <w:lang w:eastAsia="lt-LT"/>
        </w:rPr>
      </w:pPr>
    </w:p>
    <w:p w14:paraId="1F07551D"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1.</w:t>
      </w:r>
      <w:r w:rsidRPr="007A4754">
        <w:rPr>
          <w:rFonts w:ascii="Times New Roman" w:eastAsia="Times New Roman" w:hAnsi="Times New Roman"/>
          <w:b/>
          <w:caps/>
          <w:lang w:eastAsia="lt-LT"/>
        </w:rPr>
        <w:tab/>
        <w:t>Vaistinio preparato pavadinimas</w:t>
      </w:r>
    </w:p>
    <w:p w14:paraId="7758F6D3" w14:textId="77777777" w:rsidR="007A4754" w:rsidRPr="007A4754" w:rsidRDefault="007A4754" w:rsidP="007A4754">
      <w:pPr>
        <w:spacing w:after="0" w:line="240" w:lineRule="auto"/>
        <w:rPr>
          <w:rFonts w:ascii="Times New Roman" w:eastAsia="Times New Roman" w:hAnsi="Times New Roman"/>
          <w:lang w:eastAsia="lt-LT"/>
        </w:rPr>
      </w:pPr>
    </w:p>
    <w:p w14:paraId="2B01ECD2" w14:textId="77777777" w:rsidR="007A4754" w:rsidRPr="007A4754" w:rsidRDefault="007A4754" w:rsidP="007A4754">
      <w:pPr>
        <w:widowControl w:val="0"/>
        <w:spacing w:after="0" w:line="240" w:lineRule="auto"/>
        <w:outlineLvl w:val="0"/>
        <w:rPr>
          <w:rFonts w:ascii="Times New Roman" w:eastAsia="Times New Roman" w:hAnsi="Times New Roman"/>
          <w:lang w:eastAsia="lt-LT"/>
        </w:rPr>
      </w:pPr>
      <w:r w:rsidRPr="007A4754">
        <w:rPr>
          <w:rFonts w:ascii="Times New Roman" w:eastAsia="Times New Roman" w:hAnsi="Times New Roman"/>
          <w:lang w:eastAsia="lt-LT"/>
        </w:rPr>
        <w:t>LINCOCIN 500 mg kietosios kapsulės</w:t>
      </w:r>
    </w:p>
    <w:p w14:paraId="03E70AFC" w14:textId="7A2A440D" w:rsidR="007A4754" w:rsidRPr="007A4754" w:rsidRDefault="00C94B36" w:rsidP="007A4754">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l</w:t>
      </w:r>
      <w:r w:rsidR="007A4754" w:rsidRPr="007A4754">
        <w:rPr>
          <w:rFonts w:ascii="Times New Roman" w:eastAsia="Times New Roman" w:hAnsi="Times New Roman"/>
          <w:lang w:eastAsia="lt-LT"/>
        </w:rPr>
        <w:t>inkomicinas</w:t>
      </w:r>
    </w:p>
    <w:p w14:paraId="519D1F17"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13BEA261"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136821BB"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lang w:eastAsia="lt-LT"/>
        </w:rPr>
        <w:t>2.</w:t>
      </w:r>
      <w:r w:rsidRPr="007A4754">
        <w:rPr>
          <w:rFonts w:ascii="Times New Roman" w:eastAsia="Times New Roman" w:hAnsi="Times New Roman"/>
          <w:b/>
          <w:lang w:eastAsia="lt-LT"/>
        </w:rPr>
        <w:tab/>
      </w:r>
      <w:r w:rsidRPr="007A4754">
        <w:rPr>
          <w:rFonts w:ascii="Times New Roman" w:eastAsia="Times New Roman" w:hAnsi="Times New Roman"/>
          <w:b/>
          <w:caps/>
          <w:lang w:eastAsia="lt-LT"/>
        </w:rPr>
        <w:t xml:space="preserve">REGISTRUOTOJO pavadinimas </w:t>
      </w:r>
    </w:p>
    <w:p w14:paraId="1CE2C925"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434B4B7C"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Pfizer</w:t>
      </w:r>
    </w:p>
    <w:p w14:paraId="3A9BB2FB"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022E2659"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3F81CBAB"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lang w:eastAsia="lt-LT"/>
        </w:rPr>
        <w:t>3.</w:t>
      </w:r>
      <w:r w:rsidRPr="007A4754">
        <w:rPr>
          <w:rFonts w:ascii="Times New Roman" w:eastAsia="Times New Roman" w:hAnsi="Times New Roman"/>
          <w:b/>
          <w:lang w:eastAsia="lt-LT"/>
        </w:rPr>
        <w:tab/>
      </w:r>
      <w:r w:rsidRPr="007A4754">
        <w:rPr>
          <w:rFonts w:ascii="Times New Roman" w:eastAsia="Times New Roman" w:hAnsi="Times New Roman"/>
          <w:b/>
          <w:caps/>
          <w:lang w:eastAsia="lt-LT"/>
        </w:rPr>
        <w:t>tinkamumo laikas</w:t>
      </w:r>
    </w:p>
    <w:p w14:paraId="716F46D2"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54FCE61E" w14:textId="77777777" w:rsidR="007A4754" w:rsidRPr="007A4754" w:rsidRDefault="007A4754" w:rsidP="007A4754">
      <w:pPr>
        <w:spacing w:after="0" w:line="240" w:lineRule="auto"/>
        <w:ind w:left="567" w:hanging="567"/>
        <w:outlineLvl w:val="0"/>
        <w:rPr>
          <w:rFonts w:ascii="Times New Roman" w:eastAsia="Times New Roman" w:hAnsi="Times New Roman"/>
          <w:lang w:eastAsia="lt-LT"/>
        </w:rPr>
      </w:pPr>
      <w:r w:rsidRPr="007A4754">
        <w:rPr>
          <w:rFonts w:ascii="Times New Roman" w:eastAsia="Times New Roman" w:hAnsi="Times New Roman"/>
          <w:lang w:eastAsia="lt-LT"/>
        </w:rPr>
        <w:t>Tinka iki {MMMM/mm}</w:t>
      </w:r>
    </w:p>
    <w:p w14:paraId="0514E23F"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0D383A18"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41196ED4"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7A4754">
        <w:rPr>
          <w:rFonts w:ascii="Times New Roman" w:eastAsia="Times New Roman" w:hAnsi="Times New Roman"/>
          <w:b/>
          <w:caps/>
          <w:lang w:eastAsia="lt-LT"/>
        </w:rPr>
        <w:t>4.</w:t>
      </w:r>
      <w:r w:rsidRPr="007A4754">
        <w:rPr>
          <w:rFonts w:ascii="Times New Roman" w:eastAsia="Times New Roman" w:hAnsi="Times New Roman"/>
          <w:b/>
          <w:caps/>
          <w:lang w:eastAsia="lt-LT"/>
        </w:rPr>
        <w:tab/>
        <w:t xml:space="preserve">serijos numeris </w:t>
      </w:r>
    </w:p>
    <w:p w14:paraId="07BD9921"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0FA83FDD"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Serija {numeris}</w:t>
      </w:r>
    </w:p>
    <w:p w14:paraId="44A6AF97" w14:textId="77777777" w:rsidR="007A4754" w:rsidRPr="007A4754" w:rsidRDefault="007A4754" w:rsidP="007A4754">
      <w:pPr>
        <w:spacing w:after="0" w:line="240" w:lineRule="auto"/>
        <w:ind w:left="567" w:hanging="567"/>
        <w:rPr>
          <w:rFonts w:ascii="Times New Roman" w:eastAsia="Times New Roman" w:hAnsi="Times New Roman"/>
          <w:lang w:eastAsia="lt-LT"/>
        </w:rPr>
      </w:pPr>
    </w:p>
    <w:p w14:paraId="49AB176F" w14:textId="77777777" w:rsidR="007A4754" w:rsidRPr="007A4754" w:rsidRDefault="007A4754" w:rsidP="007A4754">
      <w:pPr>
        <w:spacing w:after="0" w:line="240" w:lineRule="auto"/>
        <w:rPr>
          <w:rFonts w:ascii="Times New Roman" w:eastAsia="Times New Roman" w:hAnsi="Times New Roman"/>
          <w:lang w:eastAsia="lt-LT"/>
        </w:rPr>
      </w:pPr>
    </w:p>
    <w:p w14:paraId="43AEE686" w14:textId="77777777" w:rsidR="007A4754" w:rsidRPr="007A4754" w:rsidRDefault="007A4754" w:rsidP="007A475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lt-LT"/>
        </w:rPr>
      </w:pPr>
      <w:r w:rsidRPr="007A4754">
        <w:rPr>
          <w:rFonts w:ascii="Times New Roman" w:eastAsia="Times New Roman" w:hAnsi="Times New Roman"/>
          <w:b/>
          <w:lang w:eastAsia="lt-LT"/>
        </w:rPr>
        <w:t>5.</w:t>
      </w:r>
      <w:r w:rsidRPr="007A4754">
        <w:rPr>
          <w:rFonts w:ascii="Times New Roman" w:eastAsia="Times New Roman" w:hAnsi="Times New Roman"/>
          <w:b/>
          <w:lang w:eastAsia="lt-LT"/>
        </w:rPr>
        <w:tab/>
        <w:t>KITA</w:t>
      </w:r>
    </w:p>
    <w:p w14:paraId="27CE7D6B" w14:textId="77777777" w:rsidR="007A4754" w:rsidRPr="007A4754" w:rsidRDefault="007A4754" w:rsidP="007A4754">
      <w:pPr>
        <w:spacing w:after="0" w:line="240" w:lineRule="auto"/>
        <w:rPr>
          <w:rFonts w:ascii="Times New Roman" w:eastAsia="Times New Roman" w:hAnsi="Times New Roman"/>
          <w:lang w:eastAsia="lt-LT"/>
        </w:rPr>
      </w:pPr>
    </w:p>
    <w:p w14:paraId="37AE4A70"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br w:type="page"/>
      </w:r>
    </w:p>
    <w:p w14:paraId="346A78FD" w14:textId="77777777" w:rsidR="007A4754" w:rsidRPr="007A4754" w:rsidRDefault="007A4754" w:rsidP="007A4754">
      <w:pPr>
        <w:spacing w:after="0" w:line="240" w:lineRule="auto"/>
        <w:rPr>
          <w:rFonts w:ascii="Times New Roman" w:eastAsia="Times New Roman" w:hAnsi="Times New Roman"/>
          <w:lang w:eastAsia="lt-LT"/>
        </w:rPr>
      </w:pPr>
    </w:p>
    <w:p w14:paraId="73B054A1" w14:textId="77777777" w:rsidR="007A4754" w:rsidRPr="007A4754" w:rsidRDefault="007A4754" w:rsidP="007A4754">
      <w:pPr>
        <w:spacing w:after="0" w:line="240" w:lineRule="auto"/>
        <w:rPr>
          <w:rFonts w:ascii="Times New Roman" w:eastAsia="Times New Roman" w:hAnsi="Times New Roman"/>
          <w:lang w:eastAsia="lt-LT"/>
        </w:rPr>
      </w:pPr>
    </w:p>
    <w:p w14:paraId="4EAB92B5" w14:textId="77777777" w:rsidR="007A4754" w:rsidRPr="007A4754" w:rsidRDefault="007A4754" w:rsidP="007A4754">
      <w:pPr>
        <w:spacing w:after="0" w:line="240" w:lineRule="auto"/>
        <w:rPr>
          <w:rFonts w:ascii="Times New Roman" w:eastAsia="Times New Roman" w:hAnsi="Times New Roman"/>
          <w:lang w:eastAsia="lt-LT"/>
        </w:rPr>
      </w:pPr>
    </w:p>
    <w:p w14:paraId="27280B16" w14:textId="77777777" w:rsidR="007A4754" w:rsidRPr="007A4754" w:rsidRDefault="007A4754" w:rsidP="007A4754">
      <w:pPr>
        <w:spacing w:after="0" w:line="240" w:lineRule="auto"/>
        <w:rPr>
          <w:rFonts w:ascii="Times New Roman" w:eastAsia="Times New Roman" w:hAnsi="Times New Roman"/>
          <w:lang w:eastAsia="lt-LT"/>
        </w:rPr>
      </w:pPr>
    </w:p>
    <w:p w14:paraId="463E22F5" w14:textId="77777777" w:rsidR="007A4754" w:rsidRPr="007A4754" w:rsidRDefault="007A4754" w:rsidP="007A4754">
      <w:pPr>
        <w:spacing w:after="0" w:line="240" w:lineRule="auto"/>
        <w:rPr>
          <w:rFonts w:ascii="Times New Roman" w:eastAsia="Times New Roman" w:hAnsi="Times New Roman"/>
          <w:lang w:eastAsia="lt-LT"/>
        </w:rPr>
      </w:pPr>
    </w:p>
    <w:p w14:paraId="58CFF448" w14:textId="77777777" w:rsidR="007A4754" w:rsidRPr="007A4754" w:rsidRDefault="007A4754" w:rsidP="007A4754">
      <w:pPr>
        <w:spacing w:after="0" w:line="240" w:lineRule="auto"/>
        <w:rPr>
          <w:rFonts w:ascii="Times New Roman" w:eastAsia="Times New Roman" w:hAnsi="Times New Roman"/>
          <w:lang w:eastAsia="lt-LT"/>
        </w:rPr>
      </w:pPr>
    </w:p>
    <w:p w14:paraId="3CDB61D9" w14:textId="77777777" w:rsidR="007A4754" w:rsidRPr="007A4754" w:rsidRDefault="007A4754" w:rsidP="007A4754">
      <w:pPr>
        <w:spacing w:after="0" w:line="240" w:lineRule="auto"/>
        <w:rPr>
          <w:rFonts w:ascii="Times New Roman" w:eastAsia="Times New Roman" w:hAnsi="Times New Roman"/>
          <w:lang w:eastAsia="lt-LT"/>
        </w:rPr>
      </w:pPr>
    </w:p>
    <w:p w14:paraId="474586B1" w14:textId="77777777" w:rsidR="007A4754" w:rsidRPr="007A4754" w:rsidRDefault="007A4754" w:rsidP="007A4754">
      <w:pPr>
        <w:spacing w:after="0" w:line="240" w:lineRule="auto"/>
        <w:rPr>
          <w:rFonts w:ascii="Times New Roman" w:eastAsia="Times New Roman" w:hAnsi="Times New Roman"/>
          <w:lang w:eastAsia="lt-LT"/>
        </w:rPr>
      </w:pPr>
    </w:p>
    <w:p w14:paraId="514D0B5E" w14:textId="77777777" w:rsidR="007A4754" w:rsidRPr="007A4754" w:rsidRDefault="007A4754" w:rsidP="007A4754">
      <w:pPr>
        <w:spacing w:after="0" w:line="240" w:lineRule="auto"/>
        <w:rPr>
          <w:rFonts w:ascii="Times New Roman" w:eastAsia="Times New Roman" w:hAnsi="Times New Roman"/>
          <w:lang w:eastAsia="lt-LT"/>
        </w:rPr>
      </w:pPr>
    </w:p>
    <w:p w14:paraId="13B9F18A" w14:textId="77777777" w:rsidR="007A4754" w:rsidRPr="007A4754" w:rsidRDefault="007A4754" w:rsidP="007A4754">
      <w:pPr>
        <w:spacing w:after="0" w:line="240" w:lineRule="auto"/>
        <w:rPr>
          <w:rFonts w:ascii="Times New Roman" w:eastAsia="Times New Roman" w:hAnsi="Times New Roman"/>
          <w:lang w:eastAsia="lt-LT"/>
        </w:rPr>
      </w:pPr>
    </w:p>
    <w:p w14:paraId="5F73ED2F" w14:textId="77777777" w:rsidR="007A4754" w:rsidRPr="007A4754" w:rsidRDefault="007A4754" w:rsidP="007A4754">
      <w:pPr>
        <w:spacing w:after="0" w:line="240" w:lineRule="auto"/>
        <w:rPr>
          <w:rFonts w:ascii="Times New Roman" w:eastAsia="Times New Roman" w:hAnsi="Times New Roman"/>
          <w:lang w:eastAsia="lt-LT"/>
        </w:rPr>
      </w:pPr>
    </w:p>
    <w:p w14:paraId="7D5F0ACC" w14:textId="77777777" w:rsidR="007A4754" w:rsidRPr="007A4754" w:rsidRDefault="007A4754" w:rsidP="007A4754">
      <w:pPr>
        <w:spacing w:after="0" w:line="240" w:lineRule="auto"/>
        <w:rPr>
          <w:rFonts w:ascii="Times New Roman" w:eastAsia="Times New Roman" w:hAnsi="Times New Roman"/>
          <w:lang w:eastAsia="lt-LT"/>
        </w:rPr>
      </w:pPr>
    </w:p>
    <w:p w14:paraId="422E3570" w14:textId="77777777" w:rsidR="007A4754" w:rsidRPr="007A4754" w:rsidRDefault="007A4754" w:rsidP="007A4754">
      <w:pPr>
        <w:spacing w:after="0" w:line="240" w:lineRule="auto"/>
        <w:rPr>
          <w:rFonts w:ascii="Times New Roman" w:eastAsia="Times New Roman" w:hAnsi="Times New Roman"/>
          <w:lang w:eastAsia="lt-LT"/>
        </w:rPr>
      </w:pPr>
    </w:p>
    <w:p w14:paraId="01C4D0F3" w14:textId="77777777" w:rsidR="007A4754" w:rsidRPr="007A4754" w:rsidRDefault="007A4754" w:rsidP="007A4754">
      <w:pPr>
        <w:spacing w:after="0" w:line="240" w:lineRule="auto"/>
        <w:rPr>
          <w:rFonts w:ascii="Times New Roman" w:eastAsia="Times New Roman" w:hAnsi="Times New Roman"/>
          <w:lang w:eastAsia="lt-LT"/>
        </w:rPr>
      </w:pPr>
    </w:p>
    <w:p w14:paraId="7690A3C9" w14:textId="77777777" w:rsidR="007A4754" w:rsidRPr="007A4754" w:rsidRDefault="007A4754" w:rsidP="007A4754">
      <w:pPr>
        <w:spacing w:after="0" w:line="240" w:lineRule="auto"/>
        <w:rPr>
          <w:rFonts w:ascii="Times New Roman" w:eastAsia="Times New Roman" w:hAnsi="Times New Roman"/>
          <w:lang w:eastAsia="lt-LT"/>
        </w:rPr>
      </w:pPr>
    </w:p>
    <w:p w14:paraId="25E847FD" w14:textId="77777777" w:rsidR="007A4754" w:rsidRPr="007A4754" w:rsidRDefault="007A4754" w:rsidP="007A4754">
      <w:pPr>
        <w:spacing w:after="0" w:line="240" w:lineRule="auto"/>
        <w:rPr>
          <w:rFonts w:ascii="Times New Roman" w:eastAsia="Times New Roman" w:hAnsi="Times New Roman"/>
          <w:lang w:eastAsia="lt-LT"/>
        </w:rPr>
      </w:pPr>
    </w:p>
    <w:p w14:paraId="5B1E89F4" w14:textId="77777777" w:rsidR="007A4754" w:rsidRPr="007A4754" w:rsidRDefault="007A4754" w:rsidP="007A4754">
      <w:pPr>
        <w:spacing w:after="0" w:line="240" w:lineRule="auto"/>
        <w:rPr>
          <w:rFonts w:ascii="Times New Roman" w:eastAsia="Times New Roman" w:hAnsi="Times New Roman"/>
          <w:lang w:eastAsia="lt-LT"/>
        </w:rPr>
      </w:pPr>
    </w:p>
    <w:p w14:paraId="3D9F35B3" w14:textId="77777777" w:rsidR="007A4754" w:rsidRPr="007A4754" w:rsidRDefault="007A4754" w:rsidP="007A4754">
      <w:pPr>
        <w:spacing w:after="0" w:line="240" w:lineRule="auto"/>
        <w:rPr>
          <w:rFonts w:ascii="Times New Roman" w:eastAsia="Times New Roman" w:hAnsi="Times New Roman"/>
          <w:lang w:eastAsia="lt-LT"/>
        </w:rPr>
      </w:pPr>
    </w:p>
    <w:p w14:paraId="1FDBE8A0" w14:textId="77777777" w:rsidR="007A4754" w:rsidRPr="007A4754" w:rsidRDefault="007A4754" w:rsidP="007A4754">
      <w:pPr>
        <w:spacing w:after="0" w:line="240" w:lineRule="auto"/>
        <w:rPr>
          <w:rFonts w:ascii="Times New Roman" w:eastAsia="Times New Roman" w:hAnsi="Times New Roman"/>
          <w:lang w:eastAsia="lt-LT"/>
        </w:rPr>
      </w:pPr>
    </w:p>
    <w:p w14:paraId="5277F85F" w14:textId="77777777" w:rsidR="007A4754" w:rsidRPr="007A4754" w:rsidRDefault="007A4754" w:rsidP="007A4754">
      <w:pPr>
        <w:spacing w:after="0" w:line="240" w:lineRule="auto"/>
        <w:rPr>
          <w:rFonts w:ascii="Times New Roman" w:eastAsia="Times New Roman" w:hAnsi="Times New Roman"/>
          <w:lang w:eastAsia="lt-LT"/>
        </w:rPr>
      </w:pPr>
    </w:p>
    <w:p w14:paraId="5F8041D5" w14:textId="77777777" w:rsidR="007A4754" w:rsidRPr="007A4754" w:rsidRDefault="007A4754" w:rsidP="007A4754">
      <w:pPr>
        <w:spacing w:after="0" w:line="240" w:lineRule="auto"/>
        <w:rPr>
          <w:rFonts w:ascii="Times New Roman" w:eastAsia="Times New Roman" w:hAnsi="Times New Roman"/>
          <w:lang w:eastAsia="lt-LT"/>
        </w:rPr>
      </w:pPr>
    </w:p>
    <w:p w14:paraId="566A62BE" w14:textId="77777777" w:rsidR="007A4754" w:rsidRPr="007A4754" w:rsidRDefault="007A4754" w:rsidP="007A4754">
      <w:pPr>
        <w:spacing w:after="0" w:line="240" w:lineRule="auto"/>
        <w:rPr>
          <w:rFonts w:ascii="Times New Roman" w:eastAsia="Times New Roman" w:hAnsi="Times New Roman"/>
          <w:lang w:eastAsia="lt-LT"/>
        </w:rPr>
      </w:pPr>
    </w:p>
    <w:p w14:paraId="4A5AEF1C"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p>
    <w:p w14:paraId="1D93E814" w14:textId="77777777" w:rsidR="007A4754" w:rsidRPr="007A4754" w:rsidRDefault="007A4754" w:rsidP="007A4754">
      <w:pPr>
        <w:spacing w:after="0" w:line="240" w:lineRule="auto"/>
        <w:jc w:val="center"/>
        <w:outlineLvl w:val="0"/>
        <w:rPr>
          <w:rFonts w:ascii="Times New Roman" w:eastAsia="Times New Roman" w:hAnsi="Times New Roman"/>
          <w:b/>
          <w:kern w:val="28"/>
          <w:lang w:eastAsia="lt-LT"/>
        </w:rPr>
      </w:pPr>
      <w:r w:rsidRPr="007A4754">
        <w:rPr>
          <w:rFonts w:ascii="Times New Roman" w:eastAsia="Times New Roman" w:hAnsi="Times New Roman"/>
          <w:b/>
          <w:kern w:val="28"/>
          <w:lang w:eastAsia="lt-LT"/>
        </w:rPr>
        <w:t>B. PAKUOTĖS LAPELIS</w:t>
      </w:r>
    </w:p>
    <w:p w14:paraId="4E3B181D" w14:textId="77777777" w:rsidR="007A4754" w:rsidRPr="007A4754" w:rsidRDefault="007A4754" w:rsidP="007A4754">
      <w:pPr>
        <w:spacing w:after="0" w:line="240" w:lineRule="auto"/>
        <w:jc w:val="center"/>
        <w:rPr>
          <w:rFonts w:ascii="Times New Roman" w:eastAsia="Times New Roman" w:hAnsi="Times New Roman"/>
          <w:b/>
          <w:lang w:eastAsia="lt-LT"/>
        </w:rPr>
      </w:pPr>
      <w:r w:rsidRPr="007A4754">
        <w:rPr>
          <w:rFonts w:ascii="Times New Roman" w:eastAsia="Times New Roman" w:hAnsi="Times New Roman"/>
          <w:lang w:eastAsia="lt-LT"/>
        </w:rPr>
        <w:br w:type="page"/>
      </w:r>
      <w:r w:rsidRPr="007A4754">
        <w:rPr>
          <w:rFonts w:ascii="Times New Roman" w:eastAsia="Times New Roman" w:hAnsi="Times New Roman"/>
          <w:b/>
          <w:lang w:eastAsia="lt-LT"/>
        </w:rPr>
        <w:lastRenderedPageBreak/>
        <w:t>Pakuotės lapelis: informacija vartotojui</w:t>
      </w:r>
    </w:p>
    <w:p w14:paraId="4C18EA00" w14:textId="77777777" w:rsidR="007A4754" w:rsidRPr="007A4754" w:rsidRDefault="007A4754" w:rsidP="007A4754">
      <w:pPr>
        <w:spacing w:after="0" w:line="240" w:lineRule="auto"/>
        <w:jc w:val="center"/>
        <w:rPr>
          <w:rFonts w:ascii="Times New Roman" w:eastAsia="Times New Roman" w:hAnsi="Times New Roman"/>
          <w:b/>
          <w:lang w:eastAsia="lt-LT"/>
        </w:rPr>
      </w:pPr>
    </w:p>
    <w:p w14:paraId="72D5D731" w14:textId="77777777" w:rsidR="007A4754" w:rsidRPr="007A4754" w:rsidRDefault="007A4754" w:rsidP="007A4754">
      <w:pPr>
        <w:spacing w:after="0" w:line="240" w:lineRule="auto"/>
        <w:jc w:val="center"/>
        <w:rPr>
          <w:rFonts w:ascii="Times New Roman" w:eastAsia="Times New Roman" w:hAnsi="Times New Roman"/>
          <w:b/>
          <w:bCs/>
          <w:lang w:eastAsia="lt-LT"/>
        </w:rPr>
      </w:pPr>
      <w:r w:rsidRPr="007A4754">
        <w:rPr>
          <w:rFonts w:ascii="Times New Roman" w:eastAsia="Times New Roman" w:hAnsi="Times New Roman"/>
          <w:b/>
          <w:bCs/>
          <w:lang w:eastAsia="lt-LT"/>
        </w:rPr>
        <w:t>LINCOCIN 500 mg</w:t>
      </w:r>
      <w:r w:rsidRPr="007A4754">
        <w:rPr>
          <w:rFonts w:ascii="Times New Roman" w:eastAsia="Times New Roman" w:hAnsi="Times New Roman"/>
          <w:b/>
          <w:lang w:eastAsia="lt-LT"/>
        </w:rPr>
        <w:t xml:space="preserve"> kietosios </w:t>
      </w:r>
      <w:r w:rsidRPr="007A4754">
        <w:rPr>
          <w:rFonts w:ascii="Times New Roman" w:eastAsia="Times New Roman" w:hAnsi="Times New Roman"/>
          <w:b/>
          <w:bCs/>
          <w:lang w:eastAsia="lt-LT"/>
        </w:rPr>
        <w:t>kapsulės</w:t>
      </w:r>
    </w:p>
    <w:p w14:paraId="10AD60CC" w14:textId="6344E89D" w:rsidR="007A4754" w:rsidRPr="007A4754" w:rsidRDefault="00C94B36" w:rsidP="007A4754">
      <w:pPr>
        <w:spacing w:after="0" w:line="240" w:lineRule="auto"/>
        <w:jc w:val="center"/>
        <w:rPr>
          <w:rFonts w:ascii="Times New Roman" w:eastAsia="Times New Roman" w:hAnsi="Times New Roman"/>
          <w:lang w:eastAsia="lt-LT"/>
        </w:rPr>
      </w:pPr>
      <w:r>
        <w:rPr>
          <w:rFonts w:ascii="Times New Roman" w:eastAsia="Times New Roman" w:hAnsi="Times New Roman"/>
          <w:bCs/>
          <w:lang w:eastAsia="lt-LT"/>
        </w:rPr>
        <w:t>l</w:t>
      </w:r>
      <w:r w:rsidR="007A4754" w:rsidRPr="007A4754">
        <w:rPr>
          <w:rFonts w:ascii="Times New Roman" w:eastAsia="Times New Roman" w:hAnsi="Times New Roman"/>
          <w:bCs/>
          <w:lang w:eastAsia="lt-LT"/>
        </w:rPr>
        <w:t>inkomicinas</w:t>
      </w:r>
    </w:p>
    <w:p w14:paraId="66673E76" w14:textId="77777777" w:rsidR="007A4754" w:rsidRPr="007A4754" w:rsidRDefault="007A4754" w:rsidP="007A4754">
      <w:pPr>
        <w:spacing w:after="0" w:line="240" w:lineRule="auto"/>
        <w:rPr>
          <w:rFonts w:ascii="Times New Roman" w:eastAsia="Times New Roman" w:hAnsi="Times New Roman"/>
          <w:lang w:eastAsia="lt-LT"/>
        </w:rPr>
      </w:pPr>
    </w:p>
    <w:p w14:paraId="21D4123B" w14:textId="77777777" w:rsidR="007A4754" w:rsidRPr="007A4754" w:rsidRDefault="007A4754" w:rsidP="007A4754">
      <w:pPr>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Atidžiai perskaitykite visą šį lapelį, prieš pradėdami vartoti vaistą, nes jame pateikiama Jums svarbi informacija.</w:t>
      </w:r>
    </w:p>
    <w:p w14:paraId="5FCC2159"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Neišmeskite šio lapelio, nes vėl gali prireikti jį perskaityti.</w:t>
      </w:r>
    </w:p>
    <w:p w14:paraId="35282AD9"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Jeigu kiltų daugiau klausimų, kreipkitės į gydytoją arba vaistininką.</w:t>
      </w:r>
    </w:p>
    <w:p w14:paraId="6100A6AA"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 xml:space="preserve">Šis vaistas skirtas Jums, todėl kitiems žmonėms jo duoti negalima. Vaistas gali jiems pakenkti (net tiems, kurių ligos </w:t>
      </w:r>
      <w:r w:rsidR="00AD55D7">
        <w:rPr>
          <w:rFonts w:ascii="Times New Roman" w:eastAsia="Times New Roman" w:hAnsi="Times New Roman"/>
          <w:lang w:eastAsia="lt-LT"/>
        </w:rPr>
        <w:t>požymiai</w:t>
      </w:r>
      <w:r w:rsidR="00AD55D7" w:rsidRPr="007A4754">
        <w:rPr>
          <w:rFonts w:ascii="Times New Roman" w:eastAsia="Times New Roman" w:hAnsi="Times New Roman"/>
          <w:lang w:eastAsia="lt-LT"/>
        </w:rPr>
        <w:t xml:space="preserve"> </w:t>
      </w:r>
      <w:r w:rsidRPr="007A4754">
        <w:rPr>
          <w:rFonts w:ascii="Times New Roman" w:eastAsia="Times New Roman" w:hAnsi="Times New Roman"/>
          <w:lang w:eastAsia="lt-LT"/>
        </w:rPr>
        <w:t>yra tokie patys kaip Jūsų).</w:t>
      </w:r>
    </w:p>
    <w:p w14:paraId="7106ADCF"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Jeigu pasireiškė šalutinis poveikis (net jeigu jis šiame lapelyje nenurodytas), kreipkitės į gydytoją arba vaistininką. Žr. 4 skyrių.</w:t>
      </w:r>
    </w:p>
    <w:p w14:paraId="2846C72D" w14:textId="77777777" w:rsidR="007A4754" w:rsidRPr="007A4754" w:rsidRDefault="007A4754" w:rsidP="007A4754">
      <w:pPr>
        <w:spacing w:after="0" w:line="240" w:lineRule="auto"/>
        <w:rPr>
          <w:rFonts w:ascii="Times New Roman" w:eastAsia="Times New Roman" w:hAnsi="Times New Roman"/>
          <w:lang w:eastAsia="lt-LT"/>
        </w:rPr>
      </w:pPr>
    </w:p>
    <w:p w14:paraId="3E53CF42" w14:textId="77777777" w:rsidR="007A4754" w:rsidRDefault="007A4754" w:rsidP="007A4754">
      <w:pPr>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Apie ką rašoma šiame lapelyje?</w:t>
      </w:r>
    </w:p>
    <w:p w14:paraId="3042DC83" w14:textId="77777777" w:rsidR="00F610F0" w:rsidRPr="007A4754" w:rsidRDefault="00F610F0" w:rsidP="007A4754">
      <w:pPr>
        <w:spacing w:after="0" w:line="240" w:lineRule="auto"/>
        <w:rPr>
          <w:rFonts w:ascii="Times New Roman" w:eastAsia="Times New Roman" w:hAnsi="Times New Roman"/>
          <w:b/>
          <w:lang w:eastAsia="lt-LT"/>
        </w:rPr>
      </w:pPr>
    </w:p>
    <w:p w14:paraId="101256A6" w14:textId="77777777" w:rsidR="007A4754" w:rsidRPr="007A4754" w:rsidRDefault="007A4754" w:rsidP="009657C7">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1.</w:t>
      </w:r>
      <w:r w:rsidRPr="007A4754">
        <w:rPr>
          <w:rFonts w:ascii="Times New Roman" w:eastAsia="Times New Roman" w:hAnsi="Times New Roman"/>
          <w:lang w:eastAsia="lt-LT"/>
        </w:rPr>
        <w:tab/>
        <w:t>Kas yra LINCOCIN ir kam jis vartojamas</w:t>
      </w:r>
    </w:p>
    <w:p w14:paraId="2A92D59A" w14:textId="77777777" w:rsidR="007A4754" w:rsidRPr="007A4754" w:rsidRDefault="007A4754" w:rsidP="009657C7">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2.</w:t>
      </w:r>
      <w:r w:rsidRPr="007A4754">
        <w:rPr>
          <w:rFonts w:ascii="Times New Roman" w:eastAsia="Times New Roman" w:hAnsi="Times New Roman"/>
          <w:lang w:eastAsia="lt-LT"/>
        </w:rPr>
        <w:tab/>
        <w:t>Kas žinotina prieš vartojant LINCOCIN</w:t>
      </w:r>
    </w:p>
    <w:p w14:paraId="5E1950BB" w14:textId="77777777" w:rsidR="007A4754" w:rsidRPr="007A4754" w:rsidRDefault="007A4754" w:rsidP="009657C7">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3.</w:t>
      </w:r>
      <w:r w:rsidRPr="007A4754">
        <w:rPr>
          <w:rFonts w:ascii="Times New Roman" w:eastAsia="Times New Roman" w:hAnsi="Times New Roman"/>
          <w:lang w:eastAsia="lt-LT"/>
        </w:rPr>
        <w:tab/>
        <w:t>Kaip vartoti LINCOCIN</w:t>
      </w:r>
    </w:p>
    <w:p w14:paraId="0C3B0355" w14:textId="77777777" w:rsidR="007A4754" w:rsidRPr="007A4754" w:rsidRDefault="007A4754" w:rsidP="009657C7">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4.</w:t>
      </w:r>
      <w:r w:rsidRPr="007A4754">
        <w:rPr>
          <w:rFonts w:ascii="Times New Roman" w:eastAsia="Times New Roman" w:hAnsi="Times New Roman"/>
          <w:lang w:eastAsia="lt-LT"/>
        </w:rPr>
        <w:tab/>
        <w:t>Galimas šalutinis poveikis</w:t>
      </w:r>
    </w:p>
    <w:p w14:paraId="4EFB8ED9" w14:textId="77777777" w:rsidR="007A4754" w:rsidRPr="007A4754" w:rsidRDefault="007A4754" w:rsidP="009657C7">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5.</w:t>
      </w:r>
      <w:r w:rsidRPr="007A4754">
        <w:rPr>
          <w:rFonts w:ascii="Times New Roman" w:eastAsia="Times New Roman" w:hAnsi="Times New Roman"/>
          <w:lang w:eastAsia="lt-LT"/>
        </w:rPr>
        <w:tab/>
        <w:t>Kaip laikyti LINCOCIN</w:t>
      </w:r>
    </w:p>
    <w:p w14:paraId="23A3F2CD" w14:textId="77777777" w:rsidR="007A4754" w:rsidRPr="007A4754" w:rsidRDefault="007A4754" w:rsidP="009657C7">
      <w:pPr>
        <w:tabs>
          <w:tab w:val="left" w:pos="567"/>
        </w:tabs>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6.</w:t>
      </w:r>
      <w:r w:rsidRPr="007A4754">
        <w:rPr>
          <w:rFonts w:ascii="Times New Roman" w:eastAsia="Times New Roman" w:hAnsi="Times New Roman"/>
          <w:lang w:eastAsia="lt-LT"/>
        </w:rPr>
        <w:tab/>
        <w:t>Pakuotės turinys ir kita informacija</w:t>
      </w:r>
    </w:p>
    <w:p w14:paraId="63A65F63" w14:textId="77777777" w:rsidR="007A4754" w:rsidRPr="007A4754" w:rsidRDefault="007A4754" w:rsidP="007A4754">
      <w:pPr>
        <w:spacing w:after="0" w:line="240" w:lineRule="auto"/>
        <w:rPr>
          <w:rFonts w:ascii="Times New Roman" w:eastAsia="Times New Roman" w:hAnsi="Times New Roman"/>
          <w:lang w:eastAsia="lt-LT"/>
        </w:rPr>
      </w:pPr>
    </w:p>
    <w:p w14:paraId="00A64CA9" w14:textId="77777777" w:rsidR="007A4754" w:rsidRPr="007A4754" w:rsidRDefault="007A4754" w:rsidP="007A4754">
      <w:pPr>
        <w:spacing w:after="0" w:line="240" w:lineRule="auto"/>
        <w:rPr>
          <w:rFonts w:ascii="Times New Roman" w:eastAsia="Times New Roman" w:hAnsi="Times New Roman"/>
          <w:lang w:eastAsia="lt-LT"/>
        </w:rPr>
      </w:pPr>
    </w:p>
    <w:p w14:paraId="06D78DE5"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1.</w:t>
      </w:r>
      <w:r w:rsidRPr="007A4754">
        <w:rPr>
          <w:rFonts w:ascii="Times New Roman" w:eastAsia="Times New Roman" w:hAnsi="Times New Roman"/>
          <w:b/>
          <w:lang w:eastAsia="lt-LT"/>
        </w:rPr>
        <w:tab/>
        <w:t>Kas yra LINCOCIN ir kam jis vartojamas</w:t>
      </w:r>
    </w:p>
    <w:p w14:paraId="166B3AE6" w14:textId="77777777" w:rsidR="007A4754" w:rsidRPr="007A4754" w:rsidRDefault="007A4754" w:rsidP="007A4754">
      <w:pPr>
        <w:spacing w:after="0" w:line="240" w:lineRule="auto"/>
        <w:rPr>
          <w:rFonts w:ascii="Times New Roman" w:eastAsia="Times New Roman" w:hAnsi="Times New Roman"/>
          <w:lang w:eastAsia="lt-LT"/>
        </w:rPr>
      </w:pPr>
    </w:p>
    <w:p w14:paraId="2ABF4B15"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LINCOCIN yra antibiotikas, kuri</w:t>
      </w:r>
      <w:r w:rsidR="00F610F0">
        <w:rPr>
          <w:rFonts w:ascii="Times New Roman" w:eastAsia="Times New Roman" w:hAnsi="Times New Roman"/>
          <w:lang w:eastAsia="lt-LT"/>
        </w:rPr>
        <w:t>o veiklioji medžiaga linkomicinas</w:t>
      </w:r>
      <w:r w:rsidRPr="007A4754">
        <w:rPr>
          <w:rFonts w:ascii="Times New Roman" w:eastAsia="Times New Roman" w:hAnsi="Times New Roman"/>
          <w:lang w:eastAsia="lt-LT"/>
        </w:rPr>
        <w:t xml:space="preserve"> slopina linkomicinui jautrių mikroorganizmų dauginimąsi.</w:t>
      </w:r>
    </w:p>
    <w:p w14:paraId="07B02555" w14:textId="77777777" w:rsidR="007A4754" w:rsidRPr="007A4754" w:rsidRDefault="007A4754" w:rsidP="007A4754">
      <w:pPr>
        <w:spacing w:after="0" w:line="240" w:lineRule="auto"/>
        <w:rPr>
          <w:rFonts w:ascii="Times New Roman" w:eastAsia="Times New Roman" w:hAnsi="Times New Roman"/>
          <w:lang w:eastAsia="lt-LT"/>
        </w:rPr>
      </w:pPr>
    </w:p>
    <w:p w14:paraId="0B94EEA8"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LINCOCIN gydomos toliau išvardytos infekcinės ligos, sukeltos jautrių mikroorganizmų (streptokokų, pneumokokų ar stafilokokų):</w:t>
      </w:r>
    </w:p>
    <w:p w14:paraId="6B946AC6" w14:textId="77777777" w:rsidR="007A4754" w:rsidRPr="007A4754" w:rsidRDefault="007A4754" w:rsidP="007A4754">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migdolų uždegimas, gerklų uždegimas, nosies ančių uždegimas;</w:t>
      </w:r>
    </w:p>
    <w:p w14:paraId="37D117EB" w14:textId="77777777" w:rsidR="007A4754" w:rsidRPr="007A4754" w:rsidRDefault="007A4754" w:rsidP="007A4754">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skarlatina, difterija;</w:t>
      </w:r>
    </w:p>
    <w:p w14:paraId="6B8F567B" w14:textId="77777777" w:rsidR="007A4754" w:rsidRPr="007A4754" w:rsidRDefault="007A4754" w:rsidP="007A4754">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vidurinės ausies uždegimas, speninės ataugos uždegimas;</w:t>
      </w:r>
    </w:p>
    <w:p w14:paraId="74F58ACA" w14:textId="77777777" w:rsidR="007A4754" w:rsidRPr="007A4754" w:rsidRDefault="007A4754" w:rsidP="007A4754">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ūminis bronchitas, lėtinio bronchito paūmėjimas ir plaučių uždegimas;</w:t>
      </w:r>
    </w:p>
    <w:p w14:paraId="0ADA6CFC" w14:textId="77777777" w:rsidR="007A4754" w:rsidRPr="007A4754" w:rsidRDefault="007A4754" w:rsidP="007A4754">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puriojo ląstelyno uždegimas, šunvotės, pūliniai, pūlinėlinė, spuogai ir žaizdų infekcijos, taip pat rožė, limfmazgių uždegimas, pūlinis nago krantelių uždegimas, pūlinis piršto uždegimas, krūtų uždegimas ir odos gangrena;</w:t>
      </w:r>
    </w:p>
    <w:p w14:paraId="7893ADED" w14:textId="77777777" w:rsidR="007A4754" w:rsidRPr="007A4754" w:rsidRDefault="007A4754" w:rsidP="007A4754">
      <w:pPr>
        <w:widowControl w:val="0"/>
        <w:numPr>
          <w:ilvl w:val="0"/>
          <w:numId w:val="1"/>
        </w:numPr>
        <w:tabs>
          <w:tab w:val="num" w:pos="567"/>
        </w:tabs>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kaulų čiulpų uždegimas ir sepsinis sąnarių uždegimas.</w:t>
      </w:r>
    </w:p>
    <w:p w14:paraId="548447A5" w14:textId="77777777" w:rsidR="007A4754" w:rsidRPr="007A4754" w:rsidRDefault="007A4754" w:rsidP="007A4754">
      <w:pPr>
        <w:spacing w:after="0" w:line="240" w:lineRule="auto"/>
        <w:rPr>
          <w:rFonts w:ascii="Times New Roman" w:eastAsia="Times New Roman" w:hAnsi="Times New Roman"/>
          <w:lang w:eastAsia="lt-LT"/>
        </w:rPr>
      </w:pPr>
    </w:p>
    <w:p w14:paraId="71BD6A2B" w14:textId="77777777" w:rsidR="007A4754" w:rsidRPr="007A4754" w:rsidRDefault="007A4754" w:rsidP="007A4754">
      <w:pPr>
        <w:spacing w:after="0" w:line="240" w:lineRule="auto"/>
        <w:rPr>
          <w:rFonts w:ascii="Times New Roman" w:eastAsia="Times New Roman" w:hAnsi="Times New Roman"/>
          <w:lang w:eastAsia="lt-LT"/>
        </w:rPr>
      </w:pPr>
    </w:p>
    <w:p w14:paraId="0A9EDCAD"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2.</w:t>
      </w:r>
      <w:r w:rsidRPr="007A4754">
        <w:rPr>
          <w:rFonts w:ascii="Times New Roman" w:eastAsia="Times New Roman" w:hAnsi="Times New Roman"/>
          <w:b/>
          <w:lang w:eastAsia="lt-LT"/>
        </w:rPr>
        <w:tab/>
        <w:t>Kas žinotina prieš vartojant LINCOCIN</w:t>
      </w:r>
    </w:p>
    <w:p w14:paraId="0B847F70" w14:textId="77777777" w:rsidR="007A4754" w:rsidRPr="007A4754" w:rsidRDefault="007A4754" w:rsidP="007A4754">
      <w:pPr>
        <w:spacing w:after="0" w:line="240" w:lineRule="auto"/>
        <w:rPr>
          <w:rFonts w:ascii="Times New Roman" w:eastAsia="Times New Roman" w:hAnsi="Times New Roman"/>
          <w:lang w:eastAsia="lt-LT"/>
        </w:rPr>
      </w:pPr>
    </w:p>
    <w:p w14:paraId="7519B411" w14:textId="2F1015F1"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 xml:space="preserve">LINCOCIN vartoti </w:t>
      </w:r>
      <w:r w:rsidR="007D480F">
        <w:rPr>
          <w:rFonts w:ascii="Times New Roman" w:eastAsia="Times New Roman" w:hAnsi="Times New Roman"/>
          <w:b/>
          <w:lang w:eastAsia="lt-LT"/>
        </w:rPr>
        <w:t>draudžiama</w:t>
      </w:r>
      <w:r w:rsidRPr="007A4754">
        <w:rPr>
          <w:rFonts w:ascii="Times New Roman" w:eastAsia="Times New Roman" w:hAnsi="Times New Roman"/>
          <w:b/>
          <w:lang w:eastAsia="lt-LT"/>
        </w:rPr>
        <w:t>:</w:t>
      </w:r>
    </w:p>
    <w:p w14:paraId="761DDBD8"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jeigu yra alergija linkomicinui, klindamicinui arba bet kuriai pagalbinei šio vaisto medžiagai (jos išvardytos 6 skyriuje);</w:t>
      </w:r>
    </w:p>
    <w:p w14:paraId="7287EE6B"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žindymo laikotarpiu.</w:t>
      </w:r>
    </w:p>
    <w:p w14:paraId="63D26FF0" w14:textId="77777777" w:rsidR="007A4754" w:rsidRPr="007A4754" w:rsidRDefault="007A4754" w:rsidP="007A4754">
      <w:pPr>
        <w:spacing w:after="0" w:line="240" w:lineRule="auto"/>
        <w:rPr>
          <w:rFonts w:ascii="Times New Roman" w:eastAsia="Times New Roman" w:hAnsi="Times New Roman"/>
          <w:lang w:eastAsia="lt-LT"/>
        </w:rPr>
      </w:pPr>
    </w:p>
    <w:p w14:paraId="1B1D27C7"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Įspėjimai ir atsargumo priemonės</w:t>
      </w:r>
    </w:p>
    <w:p w14:paraId="488BABC0"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SimSun" w:hAnsi="Times New Roman"/>
          <w:lang w:eastAsia="zh-CN"/>
        </w:rPr>
        <w:t>Pasitarkite su gydytoju arba vaistininku, prieš pradėdami vartoti LINCOCIN.</w:t>
      </w:r>
      <w:r w:rsidRPr="007A4754">
        <w:rPr>
          <w:rFonts w:ascii="Times New Roman" w:eastAsia="SimSun" w:hAnsi="Times New Roman"/>
          <w:b/>
          <w:lang w:eastAsia="zh-CN"/>
        </w:rPr>
        <w:t xml:space="preserve"> </w:t>
      </w:r>
    </w:p>
    <w:p w14:paraId="3148AFE8"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w:t>
      </w:r>
      <w:r w:rsidRPr="007A4754">
        <w:rPr>
          <w:rFonts w:ascii="Times New Roman" w:eastAsia="Times New Roman" w:hAnsi="Times New Roman"/>
          <w:b/>
          <w:lang w:eastAsia="lt-LT"/>
        </w:rPr>
        <w:tab/>
      </w:r>
      <w:r w:rsidRPr="007A4754">
        <w:rPr>
          <w:rFonts w:ascii="Times New Roman" w:eastAsia="Times New Roman" w:hAnsi="Times New Roman"/>
          <w:i/>
          <w:lang w:eastAsia="lt-LT"/>
        </w:rPr>
        <w:t xml:space="preserve">LINCOCIN, kaip ir dauguma kitų antibiotikų, gali sukelti gyvybei pavojingą storosios žarnos uždegimą (kolitą). Gydymas antibiotikais keičia normalią žarnyno florą ir gali sudaryti sąlygas per didelio klostridijų kiekio atsiradimui. </w:t>
      </w:r>
    </w:p>
    <w:p w14:paraId="4C9111E0"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LINCOCIN blogai patenka į smegenis ir todėl netinka meningitui gydyti.</w:t>
      </w:r>
    </w:p>
    <w:p w14:paraId="746799DC" w14:textId="77777777" w:rsidR="00F44C19" w:rsidRDefault="007A4754" w:rsidP="00F44C19">
      <w:pPr>
        <w:spacing w:line="240" w:lineRule="auto"/>
        <w:ind w:left="567" w:hanging="567"/>
        <w:rPr>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Jei LINCOCIN vartojamas ilgą laiką, reikia tirti kepenų ir inkstų funkcijas. Vartojant linkomiciną, gali įsivyrauti nejautrūs mikroorganizmai, ypač mieliniai grybeliai.</w:t>
      </w:r>
    </w:p>
    <w:p w14:paraId="458684CF" w14:textId="77777777" w:rsidR="007A4754" w:rsidRPr="00F44C19" w:rsidRDefault="00F44C19" w:rsidP="00F44C19">
      <w:pPr>
        <w:spacing w:after="0" w:line="240" w:lineRule="auto"/>
        <w:ind w:left="567" w:hanging="567"/>
        <w:rPr>
          <w:rFonts w:ascii="Times New Roman" w:eastAsia="Times New Roman" w:hAnsi="Times New Roman"/>
          <w:lang w:eastAsia="lt-LT"/>
        </w:rPr>
      </w:pPr>
      <w:r w:rsidRPr="00F44C19">
        <w:rPr>
          <w:rFonts w:ascii="Times New Roman" w:hAnsi="Times New Roman"/>
          <w:lang w:eastAsia="lt-LT"/>
        </w:rPr>
        <w:lastRenderedPageBreak/>
        <w:t>-</w:t>
      </w:r>
      <w:r w:rsidRPr="00F44C19">
        <w:rPr>
          <w:rFonts w:ascii="Times New Roman" w:hAnsi="Times New Roman"/>
          <w:lang w:eastAsia="lt-LT"/>
        </w:rPr>
        <w:tab/>
        <w:t>Jeigu pasireiškia sunkių odos reakcijų, nedelsdami kreipkitės į gydytoją</w:t>
      </w:r>
      <w:r w:rsidR="006A3551">
        <w:rPr>
          <w:rFonts w:ascii="Times New Roman" w:hAnsi="Times New Roman"/>
          <w:lang w:eastAsia="lt-LT"/>
        </w:rPr>
        <w:t xml:space="preserve"> (žr. 4 skyrių „Galimas šalutinis poveikis“)</w:t>
      </w:r>
      <w:r w:rsidRPr="00F44C19">
        <w:rPr>
          <w:rFonts w:ascii="Times New Roman" w:hAnsi="Times New Roman"/>
          <w:lang w:eastAsia="lt-LT"/>
        </w:rPr>
        <w:t>.</w:t>
      </w:r>
    </w:p>
    <w:p w14:paraId="54A1C4A7" w14:textId="77777777" w:rsidR="007A4754" w:rsidRPr="007A4754" w:rsidRDefault="007A4754" w:rsidP="007A4754">
      <w:pPr>
        <w:spacing w:after="0" w:line="240" w:lineRule="auto"/>
        <w:rPr>
          <w:rFonts w:ascii="Times New Roman" w:eastAsia="Times New Roman" w:hAnsi="Times New Roman"/>
          <w:lang w:eastAsia="lt-LT"/>
        </w:rPr>
      </w:pPr>
    </w:p>
    <w:p w14:paraId="5D021122"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Kiti vaistai ir LINCOCIN</w:t>
      </w:r>
    </w:p>
    <w:p w14:paraId="335836B8" w14:textId="77777777" w:rsidR="007A4754" w:rsidRPr="007A4754" w:rsidRDefault="007A4754" w:rsidP="007A4754">
      <w:pPr>
        <w:widowControl w:val="0"/>
        <w:spacing w:after="0" w:line="240" w:lineRule="auto"/>
        <w:rPr>
          <w:rFonts w:ascii="Times New Roman" w:eastAsia="Times New Roman" w:hAnsi="Times New Roman"/>
          <w:i/>
          <w:lang w:eastAsia="lt-LT"/>
        </w:rPr>
      </w:pPr>
      <w:r w:rsidRPr="007A4754">
        <w:rPr>
          <w:rFonts w:ascii="Times New Roman" w:eastAsia="Times New Roman" w:hAnsi="Times New Roman"/>
          <w:lang w:eastAsia="lt-LT"/>
        </w:rPr>
        <w:t>Jeigu vartojate arba neseniai vartojote kitų vaistų</w:t>
      </w:r>
      <w:r w:rsidRPr="007A4754">
        <w:rPr>
          <w:rFonts w:ascii="Times New Roman" w:eastAsia="Times New Roman" w:hAnsi="Times New Roman"/>
          <w:noProof/>
          <w:snapToGrid w:val="0"/>
        </w:rPr>
        <w:t xml:space="preserve"> </w:t>
      </w:r>
      <w:r w:rsidRPr="007A4754">
        <w:rPr>
          <w:rFonts w:ascii="Times New Roman" w:eastAsia="Times New Roman" w:hAnsi="Times New Roman"/>
          <w:lang w:eastAsia="lt-LT"/>
        </w:rPr>
        <w:t>arba dėl to nesate tikri, apie tai pasakykite gydytojui arba vaistininkui</w:t>
      </w:r>
      <w:r w:rsidRPr="007A4754">
        <w:rPr>
          <w:rFonts w:ascii="Times New Roman" w:eastAsia="Times New Roman" w:hAnsi="Times New Roman"/>
          <w:i/>
          <w:lang w:eastAsia="lt-LT"/>
        </w:rPr>
        <w:t>.</w:t>
      </w:r>
    </w:p>
    <w:p w14:paraId="5A3803DD"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31F91904"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Nustatyta, kad linkomicinas blokuoja nervinio impulso perdavimą raumenims, todėl gali sustiprinti kitų nervo raumens jungties blokatorių poveikį. Atsižvelgiant į tai, kartu su tokia</w:t>
      </w:r>
      <w:r w:rsidR="00963CC6">
        <w:rPr>
          <w:rFonts w:ascii="Times New Roman" w:eastAsia="Times New Roman" w:hAnsi="Times New Roman"/>
          <w:lang w:eastAsia="lt-LT"/>
        </w:rPr>
        <w:t>i</w:t>
      </w:r>
      <w:r w:rsidRPr="007A4754">
        <w:rPr>
          <w:rFonts w:ascii="Times New Roman" w:eastAsia="Times New Roman" w:hAnsi="Times New Roman"/>
          <w:lang w:eastAsia="lt-LT"/>
        </w:rPr>
        <w:t>s vaistais linkomiciną reikia vartoti atsargiai.</w:t>
      </w:r>
    </w:p>
    <w:p w14:paraId="3C417F3A"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37BAA691"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Kaolinas slopina linkomicino pasisavinimą iš virškinimo trakto, taigi, jeigu šiuos vaistus reikia vartoti kartu, rekomenduojama kaoliną išgerti bent 2 valandas prieš linkomiciną.</w:t>
      </w:r>
    </w:p>
    <w:p w14:paraId="0E94E1FE" w14:textId="77777777" w:rsidR="007A4754" w:rsidRPr="007A4754" w:rsidRDefault="007A4754" w:rsidP="007A4754">
      <w:pPr>
        <w:spacing w:after="0" w:line="240" w:lineRule="auto"/>
        <w:rPr>
          <w:rFonts w:ascii="Times New Roman" w:eastAsia="Times New Roman" w:hAnsi="Times New Roman"/>
          <w:lang w:eastAsia="lt-LT"/>
        </w:rPr>
      </w:pPr>
    </w:p>
    <w:p w14:paraId="00AE9489"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Nėštumas</w:t>
      </w:r>
      <w:r w:rsidR="00F93150">
        <w:rPr>
          <w:rFonts w:ascii="Times New Roman" w:eastAsia="Times New Roman" w:hAnsi="Times New Roman"/>
          <w:b/>
          <w:lang w:eastAsia="lt-LT"/>
        </w:rPr>
        <w:t xml:space="preserve"> ir</w:t>
      </w:r>
      <w:r w:rsidRPr="007A4754">
        <w:rPr>
          <w:rFonts w:ascii="Times New Roman" w:eastAsia="Times New Roman" w:hAnsi="Times New Roman"/>
          <w:b/>
          <w:lang w:eastAsia="lt-LT"/>
        </w:rPr>
        <w:t xml:space="preserve"> žindymo laikotarpis</w:t>
      </w:r>
    </w:p>
    <w:p w14:paraId="4484F548"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3BC296C3" w14:textId="77777777" w:rsidR="007A4754" w:rsidRPr="007A4754" w:rsidRDefault="007A4754" w:rsidP="007A4754">
      <w:pPr>
        <w:spacing w:after="0" w:line="240" w:lineRule="auto"/>
        <w:rPr>
          <w:rFonts w:ascii="Times New Roman" w:eastAsia="Times New Roman" w:hAnsi="Times New Roman"/>
          <w:lang w:eastAsia="lt-LT"/>
        </w:rPr>
      </w:pPr>
    </w:p>
    <w:p w14:paraId="331E8058"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Linkomicinas prasiskverbia pro placentą ir jo koncentracija vaisiaus serume yra apytikriai lygi 25 </w:t>
      </w:r>
      <w:r w:rsidRPr="007A4754">
        <w:rPr>
          <w:rFonts w:ascii="Times New Roman" w:eastAsia="Times New Roman" w:hAnsi="Times New Roman"/>
          <w:lang w:eastAsia="lt-LT"/>
        </w:rPr>
        <w:sym w:font="Symbol" w:char="F025"/>
      </w:r>
      <w:r w:rsidRPr="007A4754">
        <w:rPr>
          <w:rFonts w:ascii="Times New Roman" w:eastAsia="Times New Roman" w:hAnsi="Times New Roman"/>
          <w:lang w:eastAsia="lt-LT"/>
        </w:rPr>
        <w:t xml:space="preserve"> motinos serume esančios koncentracijos. LINCOCIN nėštumo metu vartoti galima</w:t>
      </w:r>
      <w:r w:rsidR="00A16C55">
        <w:rPr>
          <w:rFonts w:ascii="Times New Roman" w:eastAsia="Times New Roman" w:hAnsi="Times New Roman"/>
          <w:lang w:eastAsia="lt-LT"/>
        </w:rPr>
        <w:t xml:space="preserve"> tik paskyrus gydytojui</w:t>
      </w:r>
      <w:r w:rsidRPr="007A4754">
        <w:rPr>
          <w:rFonts w:ascii="Times New Roman" w:eastAsia="Times New Roman" w:hAnsi="Times New Roman"/>
          <w:lang w:eastAsia="lt-LT"/>
        </w:rPr>
        <w:t>.</w:t>
      </w:r>
    </w:p>
    <w:p w14:paraId="342E9114" w14:textId="77777777" w:rsidR="007A4754" w:rsidRPr="007A4754" w:rsidRDefault="007A4754" w:rsidP="007A4754">
      <w:pPr>
        <w:spacing w:after="0" w:line="240" w:lineRule="auto"/>
        <w:rPr>
          <w:rFonts w:ascii="Times New Roman" w:eastAsia="Times New Roman" w:hAnsi="Times New Roman"/>
          <w:lang w:eastAsia="lt-LT"/>
        </w:rPr>
      </w:pPr>
    </w:p>
    <w:p w14:paraId="79806F53"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Linkomicino </w:t>
      </w:r>
      <w:r w:rsidR="00C23540">
        <w:rPr>
          <w:rFonts w:ascii="Times New Roman" w:eastAsia="Times New Roman" w:hAnsi="Times New Roman"/>
          <w:lang w:eastAsia="lt-LT"/>
        </w:rPr>
        <w:t>patenka</w:t>
      </w:r>
      <w:r w:rsidR="00C23540" w:rsidRPr="007A4754">
        <w:rPr>
          <w:rFonts w:ascii="Times New Roman" w:eastAsia="Times New Roman" w:hAnsi="Times New Roman"/>
          <w:lang w:eastAsia="lt-LT"/>
        </w:rPr>
        <w:t xml:space="preserve"> </w:t>
      </w:r>
      <w:r w:rsidRPr="007A4754">
        <w:rPr>
          <w:rFonts w:ascii="Times New Roman" w:eastAsia="Times New Roman" w:hAnsi="Times New Roman"/>
          <w:lang w:eastAsia="lt-LT"/>
        </w:rPr>
        <w:t>į motinos pieną. LINCOCIN žindymo laikotarpiu vartoti negalima.</w:t>
      </w:r>
    </w:p>
    <w:p w14:paraId="4F3BB2CB" w14:textId="77777777" w:rsidR="007A4754" w:rsidRPr="007A4754" w:rsidRDefault="007A4754" w:rsidP="007A4754">
      <w:pPr>
        <w:spacing w:after="0" w:line="240" w:lineRule="auto"/>
        <w:rPr>
          <w:rFonts w:ascii="Times New Roman" w:eastAsia="Times New Roman" w:hAnsi="Times New Roman"/>
          <w:lang w:eastAsia="lt-LT"/>
        </w:rPr>
      </w:pPr>
    </w:p>
    <w:p w14:paraId="40470876" w14:textId="0E11D3B8" w:rsidR="007A4754" w:rsidRPr="007A4754" w:rsidRDefault="007A4754" w:rsidP="007A4754">
      <w:pPr>
        <w:spacing w:after="0" w:line="240" w:lineRule="auto"/>
        <w:rPr>
          <w:rFonts w:ascii="Times New Roman" w:eastAsia="Times New Roman" w:hAnsi="Times New Roman"/>
          <w:b/>
          <w:lang w:eastAsia="lt-LT"/>
        </w:rPr>
      </w:pPr>
      <w:r w:rsidRPr="007A4754">
        <w:rPr>
          <w:rFonts w:ascii="Times New Roman" w:eastAsia="Times New Roman" w:hAnsi="Times New Roman"/>
          <w:b/>
          <w:lang w:eastAsia="lt-LT"/>
        </w:rPr>
        <w:t>LINCOCIN sudėtyje yra laktozės</w:t>
      </w:r>
      <w:r w:rsidR="00572EF9">
        <w:rPr>
          <w:rFonts w:ascii="Times New Roman" w:eastAsia="Times New Roman" w:hAnsi="Times New Roman"/>
          <w:b/>
          <w:lang w:eastAsia="lt-LT"/>
        </w:rPr>
        <w:t xml:space="preserve"> ir natrio</w:t>
      </w:r>
    </w:p>
    <w:p w14:paraId="001C743B"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gydytojas Jums yra sakęs, kad netoleruojate kokių nors angliavandenių, kreipkitės į jį prieš pradėdami vartoti šį vaistą.</w:t>
      </w:r>
    </w:p>
    <w:p w14:paraId="0AFA9F0E" w14:textId="3EA6A7E1" w:rsidR="00637F46" w:rsidRPr="00C768CE" w:rsidRDefault="00637F46" w:rsidP="00637F46">
      <w:pPr>
        <w:spacing w:after="0" w:line="240" w:lineRule="auto"/>
        <w:ind w:right="-2"/>
        <w:rPr>
          <w:rFonts w:ascii="Times New Roman" w:eastAsia="Times New Roman" w:hAnsi="Times New Roman"/>
          <w:noProof/>
          <w:color w:val="000000"/>
        </w:rPr>
      </w:pPr>
      <w:r w:rsidRPr="00C768CE">
        <w:rPr>
          <w:rFonts w:ascii="Times New Roman" w:hAnsi="Times New Roman"/>
        </w:rPr>
        <w:t xml:space="preserve">Šio </w:t>
      </w:r>
      <w:r w:rsidRPr="00B57E99">
        <w:rPr>
          <w:rFonts w:ascii="Times New Roman" w:eastAsia="Times New Roman" w:hAnsi="Times New Roman"/>
          <w:noProof/>
          <w:color w:val="000000"/>
        </w:rPr>
        <w:t>vaist</w:t>
      </w:r>
      <w:r>
        <w:rPr>
          <w:rFonts w:ascii="Times New Roman" w:eastAsia="Times New Roman" w:hAnsi="Times New Roman"/>
          <w:noProof/>
          <w:color w:val="000000"/>
        </w:rPr>
        <w:t>o</w:t>
      </w:r>
      <w:r w:rsidRPr="00C768CE">
        <w:rPr>
          <w:rFonts w:ascii="Times New Roman" w:hAnsi="Times New Roman"/>
        </w:rPr>
        <w:t xml:space="preserve"> </w:t>
      </w:r>
      <w:r w:rsidR="007D480F">
        <w:rPr>
          <w:rFonts w:ascii="Times New Roman" w:hAnsi="Times New Roman"/>
        </w:rPr>
        <w:t xml:space="preserve">vienoje </w:t>
      </w:r>
      <w:r>
        <w:rPr>
          <w:rFonts w:ascii="Times New Roman" w:hAnsi="Times New Roman"/>
        </w:rPr>
        <w:t>kapsulėje</w:t>
      </w:r>
      <w:r w:rsidRPr="00C768CE">
        <w:rPr>
          <w:rFonts w:ascii="Times New Roman" w:hAnsi="Times New Roman"/>
        </w:rPr>
        <w:t xml:space="preserve"> yra mažiau kaip 1 mmol (23 mg) natrio, t.y. jis beveik neturi reikšmės.</w:t>
      </w:r>
    </w:p>
    <w:p w14:paraId="4BB496FB" w14:textId="77777777" w:rsidR="007A4754" w:rsidRPr="007A4754" w:rsidRDefault="007A4754" w:rsidP="007A4754">
      <w:pPr>
        <w:spacing w:after="0" w:line="240" w:lineRule="auto"/>
        <w:rPr>
          <w:rFonts w:ascii="Times New Roman" w:eastAsia="Times New Roman" w:hAnsi="Times New Roman"/>
          <w:lang w:eastAsia="lt-LT"/>
        </w:rPr>
      </w:pPr>
    </w:p>
    <w:p w14:paraId="6A10EC2E"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3.</w:t>
      </w:r>
      <w:r w:rsidRPr="007A4754">
        <w:rPr>
          <w:rFonts w:ascii="Times New Roman" w:eastAsia="Times New Roman" w:hAnsi="Times New Roman"/>
          <w:b/>
          <w:lang w:eastAsia="lt-LT"/>
        </w:rPr>
        <w:tab/>
        <w:t>Kaip vartoti LINCOCIN</w:t>
      </w:r>
    </w:p>
    <w:p w14:paraId="2641881D" w14:textId="77777777" w:rsidR="007A4754" w:rsidRPr="007A4754" w:rsidRDefault="007A4754" w:rsidP="007A4754">
      <w:pPr>
        <w:spacing w:after="0" w:line="240" w:lineRule="auto"/>
        <w:rPr>
          <w:rFonts w:ascii="Times New Roman" w:eastAsia="Times New Roman" w:hAnsi="Times New Roman"/>
          <w:lang w:eastAsia="lt-LT"/>
        </w:rPr>
      </w:pPr>
    </w:p>
    <w:p w14:paraId="3B0F8D7D" w14:textId="77777777" w:rsidR="007A4754" w:rsidRP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Visada vartokite šį vaistą</w:t>
      </w:r>
      <w:r w:rsidRPr="007A4754" w:rsidDel="00635A25">
        <w:rPr>
          <w:rFonts w:ascii="Times New Roman" w:eastAsia="Times New Roman" w:hAnsi="Times New Roman"/>
          <w:lang w:eastAsia="lt-LT"/>
        </w:rPr>
        <w:t xml:space="preserve"> </w:t>
      </w:r>
      <w:r w:rsidRPr="007A4754">
        <w:rPr>
          <w:rFonts w:ascii="Times New Roman" w:eastAsia="Times New Roman" w:hAnsi="Times New Roman"/>
          <w:lang w:eastAsia="lt-LT"/>
        </w:rPr>
        <w:t>tiksliai kaip nurodė gydytojas. Jeigu abejojate, kreipkitės į gydytoją arba vaistininką.</w:t>
      </w:r>
    </w:p>
    <w:p w14:paraId="5EB3BCCA" w14:textId="77777777" w:rsidR="007A4754" w:rsidRPr="007A4754" w:rsidRDefault="007A4754" w:rsidP="007A4754">
      <w:pPr>
        <w:spacing w:after="0" w:line="240" w:lineRule="auto"/>
        <w:rPr>
          <w:rFonts w:ascii="Times New Roman" w:eastAsia="Times New Roman" w:hAnsi="Times New Roman"/>
          <w:lang w:eastAsia="lt-LT"/>
        </w:rPr>
      </w:pPr>
    </w:p>
    <w:p w14:paraId="305E7D0E"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Dozę ir gydymo trukmę nustato gydytojas. Dozė ir vartojimo būdas priklauso nuo infekcinės ligos sunkumo, paciento būklės ir ligą sukėlusių mikroorganizmų jautrumo šiam vaistui. Jeigu reikia, šis vaistas gali būti vartojamas kartu su kitais antibiotikais.</w:t>
      </w:r>
    </w:p>
    <w:p w14:paraId="33F05C9A" w14:textId="77777777" w:rsidR="007A4754" w:rsidRPr="007A4754" w:rsidRDefault="007A4754" w:rsidP="007A4754">
      <w:pPr>
        <w:widowControl w:val="0"/>
        <w:spacing w:after="0" w:line="240" w:lineRule="auto"/>
        <w:rPr>
          <w:rFonts w:ascii="Times New Roman" w:eastAsia="Times New Roman" w:hAnsi="Times New Roman"/>
          <w:b/>
          <w:bCs/>
          <w:i/>
          <w:u w:val="single"/>
          <w:lang w:eastAsia="lt-LT"/>
        </w:rPr>
      </w:pPr>
    </w:p>
    <w:p w14:paraId="271D439B" w14:textId="77777777" w:rsidR="007A4754" w:rsidRPr="007A4754" w:rsidRDefault="00183FBD" w:rsidP="00EF5BF7">
      <w:pPr>
        <w:widowControl w:val="0"/>
        <w:spacing w:after="0" w:line="240" w:lineRule="auto"/>
        <w:rPr>
          <w:rFonts w:ascii="Times New Roman" w:eastAsia="Times New Roman" w:hAnsi="Times New Roman"/>
          <w:lang w:eastAsia="lt-LT"/>
        </w:rPr>
      </w:pPr>
      <w:r w:rsidRPr="00EF5BF7">
        <w:rPr>
          <w:rFonts w:ascii="Times New Roman" w:eastAsia="Times New Roman" w:hAnsi="Times New Roman"/>
          <w:bCs/>
          <w:lang w:eastAsia="lt-LT"/>
        </w:rPr>
        <w:t>S</w:t>
      </w:r>
      <w:r w:rsidR="007A4754" w:rsidRPr="00EF5BF7">
        <w:rPr>
          <w:rFonts w:ascii="Times New Roman" w:eastAsia="Times New Roman" w:hAnsi="Times New Roman"/>
          <w:bCs/>
          <w:lang w:eastAsia="lt-LT"/>
        </w:rPr>
        <w:t>uaugusiesiems</w:t>
      </w:r>
      <w:r w:rsidRPr="004E4EAC">
        <w:rPr>
          <w:rFonts w:ascii="Times New Roman" w:eastAsia="Times New Roman" w:hAnsi="Times New Roman"/>
          <w:bCs/>
          <w:i/>
          <w:lang w:eastAsia="lt-LT"/>
        </w:rPr>
        <w:t xml:space="preserve"> </w:t>
      </w:r>
      <w:r w:rsidRPr="00EF5BF7">
        <w:rPr>
          <w:rFonts w:ascii="Times New Roman" w:eastAsia="Times New Roman" w:hAnsi="Times New Roman"/>
          <w:bCs/>
          <w:lang w:eastAsia="lt-LT"/>
        </w:rPr>
        <w:t xml:space="preserve">vartojama po 1 </w:t>
      </w:r>
      <w:r w:rsidR="00AC76D3">
        <w:rPr>
          <w:rFonts w:ascii="Times New Roman" w:eastAsia="Times New Roman" w:hAnsi="Times New Roman"/>
          <w:bCs/>
          <w:lang w:eastAsia="lt-LT"/>
        </w:rPr>
        <w:t>kapsulę</w:t>
      </w:r>
      <w:r w:rsidRPr="00EF5BF7">
        <w:rPr>
          <w:rFonts w:ascii="Times New Roman" w:eastAsia="Times New Roman" w:hAnsi="Times New Roman"/>
          <w:bCs/>
          <w:i/>
          <w:lang w:eastAsia="lt-LT"/>
        </w:rPr>
        <w:t xml:space="preserve"> </w:t>
      </w:r>
      <w:r w:rsidR="007A4754" w:rsidRPr="004E4EAC">
        <w:rPr>
          <w:rFonts w:ascii="Times New Roman" w:eastAsia="Times New Roman" w:hAnsi="Times New Roman"/>
          <w:lang w:eastAsia="lt-LT"/>
        </w:rPr>
        <w:t>tris kartus per parą (kas 8 val.)</w:t>
      </w:r>
      <w:r w:rsidRPr="004E4EAC">
        <w:rPr>
          <w:rFonts w:ascii="Times New Roman" w:eastAsia="Times New Roman" w:hAnsi="Times New Roman"/>
          <w:lang w:eastAsia="lt-LT"/>
        </w:rPr>
        <w:t xml:space="preserve">, jeigu infekcinė liga sunki </w:t>
      </w:r>
      <w:r w:rsidRPr="00D977A0">
        <w:rPr>
          <w:rFonts w:ascii="Times New Roman" w:eastAsia="Times New Roman" w:hAnsi="Times New Roman"/>
          <w:lang w:eastAsia="lt-LT"/>
        </w:rPr>
        <w:t>– po 1</w:t>
      </w:r>
      <w:r w:rsidR="00347B04" w:rsidRPr="00D977A0">
        <w:rPr>
          <w:rFonts w:ascii="Times New Roman" w:eastAsia="Times New Roman" w:hAnsi="Times New Roman"/>
          <w:lang w:eastAsia="lt-LT"/>
        </w:rPr>
        <w:t xml:space="preserve"> </w:t>
      </w:r>
      <w:r w:rsidR="00AC76D3">
        <w:rPr>
          <w:rFonts w:ascii="Times New Roman" w:eastAsia="Times New Roman" w:hAnsi="Times New Roman"/>
          <w:lang w:eastAsia="lt-LT"/>
        </w:rPr>
        <w:t>kapsulę</w:t>
      </w:r>
      <w:r w:rsidR="007A4754" w:rsidRPr="00D977A0">
        <w:rPr>
          <w:rFonts w:ascii="Times New Roman" w:eastAsia="Times New Roman" w:hAnsi="Times New Roman"/>
          <w:lang w:eastAsia="lt-LT"/>
        </w:rPr>
        <w:t xml:space="preserve"> keturis kartus per parą (kas 6 val.).</w:t>
      </w:r>
    </w:p>
    <w:p w14:paraId="28B76BF9"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1FB6010E" w14:textId="77777777" w:rsidR="007A4754" w:rsidRPr="007A4754" w:rsidRDefault="00D977A0" w:rsidP="00EF5BF7">
      <w:pPr>
        <w:widowControl w:val="0"/>
        <w:spacing w:after="0" w:line="240" w:lineRule="auto"/>
        <w:rPr>
          <w:rFonts w:ascii="Times New Roman" w:eastAsia="Times New Roman" w:hAnsi="Times New Roman"/>
          <w:lang w:eastAsia="lt-LT"/>
        </w:rPr>
      </w:pPr>
      <w:r w:rsidRPr="00EF5BF7">
        <w:rPr>
          <w:rFonts w:ascii="Times New Roman" w:eastAsia="Times New Roman" w:hAnsi="Times New Roman"/>
          <w:bCs/>
          <w:lang w:eastAsia="lt-LT"/>
        </w:rPr>
        <w:t>V</w:t>
      </w:r>
      <w:r w:rsidR="007A4754" w:rsidRPr="00EF5BF7">
        <w:rPr>
          <w:rFonts w:ascii="Times New Roman" w:eastAsia="Times New Roman" w:hAnsi="Times New Roman"/>
          <w:bCs/>
          <w:lang w:eastAsia="lt-LT"/>
        </w:rPr>
        <w:t>yresniems nei vieno mėnesio kūdikiams ir vaikams</w:t>
      </w:r>
      <w:r>
        <w:rPr>
          <w:rFonts w:ascii="Times New Roman" w:eastAsia="Times New Roman" w:hAnsi="Times New Roman"/>
          <w:lang w:eastAsia="lt-LT"/>
        </w:rPr>
        <w:t xml:space="preserve"> p</w:t>
      </w:r>
      <w:r w:rsidR="007A4754" w:rsidRPr="007A4754">
        <w:rPr>
          <w:rFonts w:ascii="Times New Roman" w:eastAsia="Times New Roman" w:hAnsi="Times New Roman"/>
          <w:lang w:eastAsia="lt-LT"/>
        </w:rPr>
        <w:t xml:space="preserve">aros dozė </w:t>
      </w:r>
      <w:r>
        <w:rPr>
          <w:rFonts w:ascii="Times New Roman" w:eastAsia="Times New Roman" w:hAnsi="Times New Roman"/>
          <w:lang w:eastAsia="lt-LT"/>
        </w:rPr>
        <w:t>yra</w:t>
      </w:r>
      <w:r w:rsidR="007A4754" w:rsidRPr="007A4754">
        <w:rPr>
          <w:rFonts w:ascii="Times New Roman" w:eastAsia="Times New Roman" w:hAnsi="Times New Roman"/>
          <w:lang w:eastAsia="lt-LT"/>
        </w:rPr>
        <w:t xml:space="preserve"> 30 mg/kg kūno svorio (</w:t>
      </w:r>
      <w:r w:rsidR="004F1E40">
        <w:rPr>
          <w:rFonts w:ascii="Times New Roman" w:eastAsia="Times New Roman" w:hAnsi="Times New Roman"/>
          <w:lang w:eastAsia="lt-LT"/>
        </w:rPr>
        <w:t xml:space="preserve">šią </w:t>
      </w:r>
      <w:r>
        <w:rPr>
          <w:rFonts w:ascii="Times New Roman" w:eastAsia="Times New Roman" w:hAnsi="Times New Roman"/>
          <w:lang w:eastAsia="lt-LT"/>
        </w:rPr>
        <w:t xml:space="preserve">dozę reikia </w:t>
      </w:r>
      <w:r w:rsidR="007A4754" w:rsidRPr="007A4754">
        <w:rPr>
          <w:rFonts w:ascii="Times New Roman" w:eastAsia="Times New Roman" w:hAnsi="Times New Roman"/>
          <w:lang w:eastAsia="lt-LT"/>
        </w:rPr>
        <w:t>padalyti į 3 ar 4 lygias dalis ir suvartoti per 3 ar 4 kartus).</w:t>
      </w:r>
      <w:r>
        <w:rPr>
          <w:rFonts w:ascii="Times New Roman" w:eastAsia="Times New Roman" w:hAnsi="Times New Roman"/>
          <w:lang w:eastAsia="lt-LT"/>
        </w:rPr>
        <w:t xml:space="preserve"> Jeigu </w:t>
      </w:r>
      <w:r w:rsidR="007A4754" w:rsidRPr="007A4754">
        <w:rPr>
          <w:rFonts w:ascii="Times New Roman" w:eastAsia="Times New Roman" w:hAnsi="Times New Roman"/>
          <w:lang w:eastAsia="lt-LT"/>
        </w:rPr>
        <w:t>infekcinė liga</w:t>
      </w:r>
      <w:r>
        <w:rPr>
          <w:rFonts w:ascii="Times New Roman" w:eastAsia="Times New Roman" w:hAnsi="Times New Roman"/>
          <w:lang w:eastAsia="lt-LT"/>
        </w:rPr>
        <w:t xml:space="preserve"> sunki,</w:t>
      </w:r>
      <w:r w:rsidR="007A4754" w:rsidRPr="007A4754">
        <w:rPr>
          <w:rFonts w:ascii="Times New Roman" w:eastAsia="Times New Roman" w:hAnsi="Times New Roman"/>
          <w:lang w:eastAsia="lt-LT"/>
        </w:rPr>
        <w:t xml:space="preserve"> paros dozė</w:t>
      </w:r>
      <w:r>
        <w:rPr>
          <w:rFonts w:ascii="Times New Roman" w:eastAsia="Times New Roman" w:hAnsi="Times New Roman"/>
          <w:lang w:eastAsia="lt-LT"/>
        </w:rPr>
        <w:t xml:space="preserve"> yra</w:t>
      </w:r>
      <w:r w:rsidR="007A4754" w:rsidRPr="007A4754">
        <w:rPr>
          <w:rFonts w:ascii="Times New Roman" w:eastAsia="Times New Roman" w:hAnsi="Times New Roman"/>
          <w:lang w:eastAsia="lt-LT"/>
        </w:rPr>
        <w:t xml:space="preserve"> 60 mg/kg kūno svorio (</w:t>
      </w:r>
      <w:r w:rsidR="00990F05">
        <w:rPr>
          <w:rFonts w:ascii="Times New Roman" w:eastAsia="Times New Roman" w:hAnsi="Times New Roman"/>
          <w:lang w:eastAsia="lt-LT"/>
        </w:rPr>
        <w:t xml:space="preserve">šią </w:t>
      </w:r>
      <w:r w:rsidR="004F1E40">
        <w:rPr>
          <w:rFonts w:ascii="Times New Roman" w:eastAsia="Times New Roman" w:hAnsi="Times New Roman"/>
          <w:lang w:eastAsia="lt-LT"/>
        </w:rPr>
        <w:t xml:space="preserve">dozę reikia </w:t>
      </w:r>
      <w:r w:rsidR="007A4754" w:rsidRPr="007A4754">
        <w:rPr>
          <w:rFonts w:ascii="Times New Roman" w:eastAsia="Times New Roman" w:hAnsi="Times New Roman"/>
          <w:lang w:eastAsia="lt-LT"/>
        </w:rPr>
        <w:t>padalyti į 3 ar 4 lygias dalis ir suvartoti per 3 ar 4 kartus).</w:t>
      </w:r>
    </w:p>
    <w:p w14:paraId="24534882"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2A117593" w14:textId="77777777" w:rsidR="007A4754" w:rsidRPr="007A4754" w:rsidRDefault="007154C3" w:rsidP="007A4754">
      <w:pPr>
        <w:widowControl w:val="0"/>
        <w:spacing w:after="0" w:line="240" w:lineRule="auto"/>
        <w:rPr>
          <w:rFonts w:ascii="Times New Roman" w:eastAsia="Times New Roman" w:hAnsi="Times New Roman"/>
          <w:lang w:eastAsia="lt-LT"/>
        </w:rPr>
      </w:pPr>
      <w:r w:rsidRPr="005D213A">
        <w:rPr>
          <w:rFonts w:ascii="Times New Roman" w:eastAsia="Times New Roman" w:hAnsi="Times New Roman"/>
          <w:bCs/>
          <w:lang w:eastAsia="lt-LT"/>
        </w:rPr>
        <w:t>Pacientams</w:t>
      </w:r>
      <w:r w:rsidR="007A4754" w:rsidRPr="00AC76D3">
        <w:rPr>
          <w:rFonts w:ascii="Times New Roman" w:eastAsia="Times New Roman" w:hAnsi="Times New Roman"/>
          <w:lang w:eastAsia="lt-LT"/>
        </w:rPr>
        <w:t>,</w:t>
      </w:r>
      <w:r w:rsidR="007A4754" w:rsidRPr="007A4754">
        <w:rPr>
          <w:rFonts w:ascii="Times New Roman" w:eastAsia="Times New Roman" w:hAnsi="Times New Roman"/>
          <w:lang w:eastAsia="lt-LT"/>
        </w:rPr>
        <w:t xml:space="preserve"> sergantiems kepenų ar inkstų funkcijos nepakankamumu, gydytojas gali skirti vartoti mažesnę šio vaisto dozę arba dozuoti rečiau.</w:t>
      </w:r>
    </w:p>
    <w:p w14:paraId="7AD853C7" w14:textId="77777777" w:rsidR="007A4754" w:rsidRPr="007A4754" w:rsidRDefault="007A4754" w:rsidP="007A4754">
      <w:pPr>
        <w:widowControl w:val="0"/>
        <w:spacing w:after="0" w:line="240" w:lineRule="auto"/>
        <w:rPr>
          <w:rFonts w:ascii="Times New Roman" w:eastAsia="Times New Roman" w:hAnsi="Times New Roman"/>
          <w:lang w:eastAsia="lt-LT"/>
        </w:rPr>
      </w:pPr>
    </w:p>
    <w:p w14:paraId="5812EF27" w14:textId="77777777" w:rsidR="007A4754" w:rsidRDefault="007A4754" w:rsidP="007A4754">
      <w:pPr>
        <w:widowControl w:val="0"/>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 infekcinę ligą sukėlė beta hemoliziniai streptokokai, gydoma ne trumpiau kaip 10 dienų.</w:t>
      </w:r>
    </w:p>
    <w:p w14:paraId="696DA0BA" w14:textId="77777777" w:rsidR="00B95963" w:rsidRDefault="00B95963" w:rsidP="007A4754">
      <w:pPr>
        <w:widowControl w:val="0"/>
        <w:spacing w:after="0" w:line="240" w:lineRule="auto"/>
        <w:rPr>
          <w:rFonts w:ascii="Times New Roman" w:eastAsia="Times New Roman" w:hAnsi="Times New Roman"/>
          <w:lang w:eastAsia="lt-LT"/>
        </w:rPr>
      </w:pPr>
    </w:p>
    <w:p w14:paraId="2DBBFF8D" w14:textId="77777777" w:rsidR="00B95963" w:rsidRPr="007A4754" w:rsidRDefault="00B95963" w:rsidP="007A4754">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Norint, kad vaistas būtų geriau pasisavintas iš virškinimo trakto, </w:t>
      </w:r>
      <w:r w:rsidRPr="007A4754">
        <w:rPr>
          <w:rFonts w:ascii="Times New Roman" w:eastAsia="Times New Roman" w:hAnsi="Times New Roman"/>
          <w:lang w:eastAsia="lt-LT"/>
        </w:rPr>
        <w:t>1</w:t>
      </w:r>
      <w:r w:rsidRPr="007A4754">
        <w:rPr>
          <w:rFonts w:ascii="Times New Roman" w:eastAsia="Times New Roman" w:hAnsi="Times New Roman"/>
          <w:lang w:eastAsia="lt-LT"/>
        </w:rPr>
        <w:noBreakHyphen/>
        <w:t>2 val. prieš jo vartojimą ir 1</w:t>
      </w:r>
      <w:r w:rsidRPr="007A4754">
        <w:rPr>
          <w:rFonts w:ascii="Times New Roman" w:eastAsia="Times New Roman" w:hAnsi="Times New Roman"/>
          <w:lang w:eastAsia="lt-LT"/>
        </w:rPr>
        <w:noBreakHyphen/>
        <w:t>2 val. po to geriausia nieko nevalgyti ir negerti.</w:t>
      </w:r>
    </w:p>
    <w:p w14:paraId="204780FE" w14:textId="77777777" w:rsidR="007A4754" w:rsidRPr="007A4754" w:rsidRDefault="007A4754" w:rsidP="007A4754">
      <w:pPr>
        <w:spacing w:after="0" w:line="240" w:lineRule="auto"/>
        <w:rPr>
          <w:rFonts w:ascii="Times New Roman" w:eastAsia="Times New Roman" w:hAnsi="Times New Roman"/>
          <w:lang w:eastAsia="lt-LT"/>
        </w:rPr>
      </w:pPr>
    </w:p>
    <w:p w14:paraId="722C4FA9"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Ką daryti pavartojus per didelę LINCOCIN dozę?</w:t>
      </w:r>
    </w:p>
    <w:p w14:paraId="28F8F9DC"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 atsitiktinai pavartojote per didelę vaisto</w:t>
      </w:r>
      <w:r w:rsidRPr="007A4754">
        <w:rPr>
          <w:rFonts w:ascii="Times New Roman" w:eastAsia="Times New Roman" w:hAnsi="Times New Roman"/>
          <w:spacing w:val="20"/>
          <w:lang w:eastAsia="lt-LT"/>
        </w:rPr>
        <w:t xml:space="preserve"> </w:t>
      </w:r>
      <w:r w:rsidRPr="007A4754">
        <w:rPr>
          <w:rFonts w:ascii="Times New Roman" w:eastAsia="Times New Roman" w:hAnsi="Times New Roman"/>
          <w:lang w:eastAsia="lt-LT"/>
        </w:rPr>
        <w:t xml:space="preserve">dozę, nedelsdami kreipkitės į gydytoją arba artimiausią ligoninę. </w:t>
      </w:r>
    </w:p>
    <w:p w14:paraId="72964350"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p>
    <w:p w14:paraId="09A13E77" w14:textId="77777777" w:rsidR="007A4754" w:rsidRPr="007A4754" w:rsidRDefault="007A4754" w:rsidP="007A4754">
      <w:pPr>
        <w:keepNext/>
        <w:spacing w:after="0" w:line="240" w:lineRule="auto"/>
        <w:ind w:left="567" w:hanging="567"/>
        <w:outlineLvl w:val="2"/>
        <w:rPr>
          <w:rFonts w:ascii="Times New Roman" w:eastAsia="Times New Roman" w:hAnsi="Times New Roman"/>
          <w:b/>
          <w:lang w:eastAsia="lt-LT"/>
        </w:rPr>
      </w:pPr>
      <w:r w:rsidRPr="007A4754">
        <w:rPr>
          <w:rFonts w:ascii="Times New Roman" w:eastAsia="Times New Roman" w:hAnsi="Times New Roman"/>
          <w:b/>
          <w:lang w:eastAsia="lt-LT"/>
        </w:rPr>
        <w:t>Pamiršus pavartoti LINCOCIN</w:t>
      </w:r>
    </w:p>
    <w:p w14:paraId="09E60C03"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Negalima vartoti dvigubos dozės norint kompensuoti praleistą dozę.</w:t>
      </w:r>
    </w:p>
    <w:p w14:paraId="59678C15" w14:textId="77777777" w:rsidR="007A4754" w:rsidRPr="007A4754" w:rsidRDefault="007A4754" w:rsidP="007A4754">
      <w:pPr>
        <w:spacing w:after="0" w:line="240" w:lineRule="auto"/>
        <w:rPr>
          <w:rFonts w:ascii="Times New Roman" w:eastAsia="Times New Roman" w:hAnsi="Times New Roman"/>
          <w:lang w:eastAsia="lt-LT"/>
        </w:rPr>
      </w:pPr>
    </w:p>
    <w:p w14:paraId="7475D5EC"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kiltų daugiau klausimų dėl šio vaisto vartojimo, kreipkitės į gydytoją arba vaistininką.</w:t>
      </w:r>
    </w:p>
    <w:p w14:paraId="679CA5D5" w14:textId="77777777" w:rsidR="007A4754" w:rsidRPr="007A4754" w:rsidRDefault="007A4754" w:rsidP="007A4754">
      <w:pPr>
        <w:spacing w:after="0" w:line="240" w:lineRule="auto"/>
        <w:rPr>
          <w:rFonts w:ascii="Times New Roman" w:eastAsia="Times New Roman" w:hAnsi="Times New Roman"/>
          <w:lang w:eastAsia="lt-LT"/>
        </w:rPr>
      </w:pPr>
    </w:p>
    <w:p w14:paraId="7F92DA2E" w14:textId="77777777" w:rsidR="007A4754" w:rsidRPr="007A4754" w:rsidRDefault="007A4754" w:rsidP="007A4754">
      <w:pPr>
        <w:spacing w:after="0" w:line="240" w:lineRule="auto"/>
        <w:rPr>
          <w:rFonts w:ascii="Times New Roman" w:eastAsia="Times New Roman" w:hAnsi="Times New Roman"/>
          <w:lang w:eastAsia="lt-LT"/>
        </w:rPr>
      </w:pPr>
    </w:p>
    <w:p w14:paraId="3FC915F1"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4.</w:t>
      </w:r>
      <w:r w:rsidRPr="007A4754">
        <w:rPr>
          <w:rFonts w:ascii="Times New Roman" w:eastAsia="Times New Roman" w:hAnsi="Times New Roman"/>
          <w:b/>
          <w:lang w:eastAsia="lt-LT"/>
        </w:rPr>
        <w:tab/>
        <w:t>Galimas šalutinis poveikis</w:t>
      </w:r>
    </w:p>
    <w:p w14:paraId="205B8283" w14:textId="77777777" w:rsidR="007A4754" w:rsidRPr="007A4754" w:rsidRDefault="007A4754" w:rsidP="007A4754">
      <w:pPr>
        <w:spacing w:after="0" w:line="240" w:lineRule="auto"/>
        <w:rPr>
          <w:rFonts w:ascii="Times New Roman" w:eastAsia="Times New Roman" w:hAnsi="Times New Roman"/>
          <w:lang w:eastAsia="lt-LT"/>
        </w:rPr>
      </w:pPr>
    </w:p>
    <w:p w14:paraId="71AAABC3"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Šis vaistas, kaip ir visi kiti vaistai, gali sukelti šalutinį poveikį, nors jis pasireiškia ne visiems žmonėms.</w:t>
      </w:r>
    </w:p>
    <w:p w14:paraId="3B8C3F51" w14:textId="77777777" w:rsidR="007A4754" w:rsidRDefault="007A4754" w:rsidP="007A4754">
      <w:pPr>
        <w:spacing w:after="0" w:line="240" w:lineRule="auto"/>
        <w:rPr>
          <w:rFonts w:ascii="Times New Roman" w:eastAsia="Times New Roman" w:hAnsi="Times New Roman"/>
          <w:lang w:eastAsia="lt-LT"/>
        </w:rPr>
      </w:pPr>
    </w:p>
    <w:p w14:paraId="0E65DA6C" w14:textId="77777777" w:rsidR="00F93150" w:rsidRPr="00EF5BF7" w:rsidRDefault="00F93150" w:rsidP="00EF5BF7">
      <w:pPr>
        <w:spacing w:after="0" w:line="240" w:lineRule="auto"/>
        <w:rPr>
          <w:rFonts w:ascii="Times New Roman" w:hAnsi="Times New Roman"/>
        </w:rPr>
      </w:pPr>
      <w:r w:rsidRPr="00EF5BF7">
        <w:rPr>
          <w:rFonts w:ascii="Times New Roman" w:hAnsi="Times New Roman"/>
        </w:rPr>
        <w:t xml:space="preserve">Toliau pateikiamas </w:t>
      </w:r>
      <w:r w:rsidR="001311C6">
        <w:rPr>
          <w:rFonts w:ascii="Times New Roman" w:hAnsi="Times New Roman"/>
        </w:rPr>
        <w:t xml:space="preserve">galimas </w:t>
      </w:r>
      <w:r w:rsidRPr="00EF5BF7">
        <w:rPr>
          <w:rFonts w:ascii="Times New Roman" w:hAnsi="Times New Roman"/>
        </w:rPr>
        <w:t>šalutinis poveikis, suskirstytas pagal pasireiškimo dažnį</w:t>
      </w:r>
      <w:r w:rsidR="00FD4161">
        <w:rPr>
          <w:rFonts w:ascii="Times New Roman" w:hAnsi="Times New Roman"/>
        </w:rPr>
        <w:t>.</w:t>
      </w:r>
    </w:p>
    <w:p w14:paraId="74792C76" w14:textId="77777777" w:rsidR="00614121" w:rsidRPr="00614121" w:rsidRDefault="00614121" w:rsidP="00614121">
      <w:pPr>
        <w:spacing w:after="0" w:line="240" w:lineRule="auto"/>
        <w:rPr>
          <w:rFonts w:ascii="Times New Roman" w:eastAsia="Times New Roman" w:hAnsi="Times New Roman"/>
          <w:snapToGrid w:val="0"/>
          <w:szCs w:val="20"/>
        </w:rPr>
      </w:pPr>
    </w:p>
    <w:p w14:paraId="67AB92CA" w14:textId="77777777" w:rsidR="00614121" w:rsidRPr="00614121" w:rsidRDefault="00614121" w:rsidP="00614121">
      <w:pPr>
        <w:spacing w:after="0" w:line="240" w:lineRule="auto"/>
        <w:rPr>
          <w:rFonts w:ascii="Times New Roman" w:eastAsia="Times New Roman" w:hAnsi="Times New Roman"/>
          <w:snapToGrid w:val="0"/>
          <w:szCs w:val="20"/>
        </w:rPr>
      </w:pPr>
      <w:r w:rsidRPr="00614121">
        <w:rPr>
          <w:rFonts w:ascii="Times New Roman" w:eastAsia="Times New Roman" w:hAnsi="Times New Roman"/>
          <w:snapToGrid w:val="0"/>
          <w:szCs w:val="20"/>
        </w:rPr>
        <w:t>Jei pasireikš bet kuri toliau paminėta gyvybei pavojų kelti galinti odos reakcija (tokio poveikio dažnis yra nežinomas, t. y. negali būti apskaičiuotas pagal turimus duomenis), turite nedelsdami kreiptis į gydytoją.</w:t>
      </w:r>
    </w:p>
    <w:p w14:paraId="3C2B4D30" w14:textId="77777777" w:rsidR="00614121" w:rsidRPr="00614121" w:rsidRDefault="00614121" w:rsidP="00614121">
      <w:pPr>
        <w:numPr>
          <w:ilvl w:val="0"/>
          <w:numId w:val="33"/>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Staiga pasireiškęs sunkus odos išbėrimas, pūslių atsiradimas ar lupimasis (kartu gali būti karščiavimas ir sąnarių skausmas). Tai gali būti sunkios medicininės būklės, vadinamos toksine epidermio nekrolize, požymiai.</w:t>
      </w:r>
    </w:p>
    <w:p w14:paraId="643D034D" w14:textId="77777777" w:rsidR="00614121" w:rsidRPr="00614121" w:rsidRDefault="00614121" w:rsidP="00614121">
      <w:pPr>
        <w:numPr>
          <w:ilvl w:val="0"/>
          <w:numId w:val="33"/>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Odos išbėrimas, kuriam būdingas staigus odos plotų paraudimas su mažomis pustulėmis (smulkiomis pūslelėmis, užpildytomis baltu ar geltonu skysčiu) (ūminė išplitusi egzanteminė pustuliozė).</w:t>
      </w:r>
    </w:p>
    <w:p w14:paraId="13B48B26" w14:textId="77777777" w:rsidR="00614121" w:rsidRPr="00614121" w:rsidRDefault="00614121" w:rsidP="00614121">
      <w:pPr>
        <w:numPr>
          <w:ilvl w:val="0"/>
          <w:numId w:val="33"/>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Išplitęs išbėrimas kartu su pūslių atsiradimu ar didelių odos plotų lupimusi, ypač aplink burną, nosį, akis ar lytinius organus (Stivenso-Džonsono sindromas).</w:t>
      </w:r>
    </w:p>
    <w:p w14:paraId="104AF30B" w14:textId="77777777" w:rsidR="00614121" w:rsidRPr="00614121" w:rsidRDefault="00614121" w:rsidP="00614121">
      <w:pPr>
        <w:numPr>
          <w:ilvl w:val="0"/>
          <w:numId w:val="33"/>
        </w:numPr>
        <w:tabs>
          <w:tab w:val="left" w:pos="567"/>
        </w:tabs>
        <w:spacing w:after="0" w:line="240" w:lineRule="auto"/>
        <w:ind w:left="567" w:hanging="567"/>
        <w:contextualSpacing/>
        <w:rPr>
          <w:rFonts w:ascii="Times New Roman" w:eastAsia="Times New Roman" w:hAnsi="Times New Roman"/>
          <w:snapToGrid w:val="0"/>
          <w:szCs w:val="20"/>
        </w:rPr>
      </w:pPr>
      <w:r w:rsidRPr="00614121">
        <w:rPr>
          <w:rFonts w:ascii="Times New Roman" w:eastAsia="Times New Roman" w:hAnsi="Times New Roman"/>
          <w:snapToGrid w:val="0"/>
          <w:szCs w:val="20"/>
        </w:rPr>
        <w:t>Odos išbėrimas (gali būti pūslių), atrodantis kaip maži taikiniai (tamsi dėmė centre, juosiama blyškesnio ploto su tamsiu žiedu aplink kraštą) (daug</w:t>
      </w:r>
      <w:r w:rsidR="0020385B">
        <w:rPr>
          <w:rFonts w:ascii="Times New Roman" w:eastAsia="Times New Roman" w:hAnsi="Times New Roman"/>
          <w:snapToGrid w:val="0"/>
          <w:szCs w:val="20"/>
        </w:rPr>
        <w:t>i</w:t>
      </w:r>
      <w:r w:rsidRPr="00614121">
        <w:rPr>
          <w:rFonts w:ascii="Times New Roman" w:eastAsia="Times New Roman" w:hAnsi="Times New Roman"/>
          <w:snapToGrid w:val="0"/>
          <w:szCs w:val="20"/>
        </w:rPr>
        <w:t>aformė eritema).</w:t>
      </w:r>
    </w:p>
    <w:p w14:paraId="265AB65A" w14:textId="77777777" w:rsidR="00F93150" w:rsidRPr="00EF5BF7" w:rsidRDefault="00F93150" w:rsidP="00EF5BF7">
      <w:pPr>
        <w:spacing w:after="0" w:line="240" w:lineRule="auto"/>
        <w:rPr>
          <w:rFonts w:ascii="Times New Roman" w:hAnsi="Times New Roman"/>
        </w:rPr>
      </w:pPr>
    </w:p>
    <w:p w14:paraId="27BF2186" w14:textId="74B89DC9" w:rsidR="00E806AB" w:rsidRPr="00EF5BF7" w:rsidRDefault="007D480F" w:rsidP="00EF5BF7">
      <w:pPr>
        <w:spacing w:after="0" w:line="240" w:lineRule="auto"/>
        <w:rPr>
          <w:rFonts w:ascii="Times New Roman" w:hAnsi="Times New Roman"/>
          <w:i/>
          <w:color w:val="000000"/>
          <w:lang w:eastAsia="lt-LT"/>
        </w:rPr>
      </w:pPr>
      <w:r w:rsidRPr="007D480F">
        <w:rPr>
          <w:rFonts w:ascii="Times New Roman" w:hAnsi="Times New Roman"/>
          <w:i/>
          <w:color w:val="000000"/>
          <w:lang w:eastAsia="lt-LT"/>
        </w:rPr>
        <w:t>Dažni šalutinio poveikio reiškiniai (gali pasireik</w:t>
      </w:r>
      <w:r>
        <w:rPr>
          <w:rFonts w:ascii="Times New Roman" w:hAnsi="Times New Roman"/>
          <w:i/>
          <w:color w:val="000000"/>
          <w:lang w:eastAsia="lt-LT"/>
        </w:rPr>
        <w:t xml:space="preserve">šti rečiau kaip 1 iš 10 asmenų): </w:t>
      </w:r>
    </w:p>
    <w:p w14:paraId="3B0DA8F4" w14:textId="77777777" w:rsidR="00F93150" w:rsidRPr="00EF5BF7" w:rsidRDefault="00F93150" w:rsidP="00F93150">
      <w:pPr>
        <w:numPr>
          <w:ilvl w:val="0"/>
          <w:numId w:val="28"/>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viduriavimas; </w:t>
      </w:r>
    </w:p>
    <w:p w14:paraId="1617612D" w14:textId="77777777" w:rsidR="00F93150" w:rsidRPr="00EF5BF7" w:rsidRDefault="00F93150">
      <w:pPr>
        <w:numPr>
          <w:ilvl w:val="0"/>
          <w:numId w:val="28"/>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pykinimas; </w:t>
      </w:r>
    </w:p>
    <w:p w14:paraId="19F7B3B2" w14:textId="77777777" w:rsidR="00F93150" w:rsidRPr="00EF5BF7" w:rsidRDefault="00F93150">
      <w:pPr>
        <w:numPr>
          <w:ilvl w:val="0"/>
          <w:numId w:val="28"/>
        </w:numPr>
        <w:spacing w:after="0" w:line="240" w:lineRule="auto"/>
        <w:ind w:left="470" w:hanging="357"/>
        <w:rPr>
          <w:rFonts w:ascii="Times New Roman" w:hAnsi="Times New Roman"/>
          <w:lang w:eastAsia="lt-LT"/>
        </w:rPr>
      </w:pPr>
      <w:r w:rsidRPr="00EF5BF7">
        <w:rPr>
          <w:rFonts w:ascii="Times New Roman" w:hAnsi="Times New Roman"/>
          <w:lang w:eastAsia="lt-LT"/>
        </w:rPr>
        <w:t>vėmimas.</w:t>
      </w:r>
    </w:p>
    <w:p w14:paraId="4EB57DEB" w14:textId="77777777" w:rsidR="00F93150" w:rsidRPr="00EF5BF7" w:rsidRDefault="00F93150" w:rsidP="00EF5BF7">
      <w:pPr>
        <w:spacing w:after="0" w:line="240" w:lineRule="auto"/>
        <w:rPr>
          <w:rFonts w:ascii="Times New Roman" w:hAnsi="Times New Roman"/>
          <w:i/>
          <w:color w:val="000000"/>
          <w:lang w:eastAsia="lt-LT"/>
        </w:rPr>
      </w:pPr>
    </w:p>
    <w:p w14:paraId="52B5C238" w14:textId="2F6CDD2E" w:rsidR="00E806AB" w:rsidRPr="00EF5BF7" w:rsidRDefault="007D480F" w:rsidP="00EF5BF7">
      <w:pPr>
        <w:spacing w:after="0" w:line="240" w:lineRule="auto"/>
        <w:rPr>
          <w:rFonts w:ascii="Times New Roman" w:hAnsi="Times New Roman"/>
          <w:i/>
          <w:color w:val="000000"/>
          <w:lang w:eastAsia="lt-LT"/>
        </w:rPr>
      </w:pPr>
      <w:r w:rsidRPr="007D480F">
        <w:rPr>
          <w:rFonts w:ascii="Times New Roman" w:hAnsi="Times New Roman"/>
          <w:i/>
          <w:color w:val="000000"/>
          <w:lang w:eastAsia="lt-LT"/>
        </w:rPr>
        <w:t xml:space="preserve">Nedažni šalutinio poveikio reiškiniai (gali pasireikšti rečiau kaip 1 iš 100 asmenų): </w:t>
      </w:r>
    </w:p>
    <w:p w14:paraId="2AE1DAE7" w14:textId="77777777" w:rsidR="00F93150" w:rsidRPr="00EF5BF7" w:rsidRDefault="00F93150" w:rsidP="00F93150">
      <w:pPr>
        <w:numPr>
          <w:ilvl w:val="0"/>
          <w:numId w:val="29"/>
        </w:numPr>
        <w:spacing w:after="0" w:line="240" w:lineRule="auto"/>
        <w:ind w:left="470" w:hanging="357"/>
        <w:rPr>
          <w:rFonts w:ascii="Times New Roman" w:hAnsi="Times New Roman"/>
          <w:lang w:eastAsia="lt-LT"/>
        </w:rPr>
      </w:pPr>
      <w:r w:rsidRPr="00EF5BF7">
        <w:rPr>
          <w:rFonts w:ascii="Times New Roman" w:hAnsi="Times New Roman"/>
          <w:lang w:eastAsia="lt-LT"/>
        </w:rPr>
        <w:t>makšties infekcija;</w:t>
      </w:r>
    </w:p>
    <w:p w14:paraId="35979CF2" w14:textId="77777777" w:rsidR="00F93150" w:rsidRPr="00EF5BF7" w:rsidRDefault="00F93150">
      <w:pPr>
        <w:numPr>
          <w:ilvl w:val="0"/>
          <w:numId w:val="29"/>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odos išbėrimas; </w:t>
      </w:r>
    </w:p>
    <w:p w14:paraId="146CBF44" w14:textId="77777777" w:rsidR="00F93150" w:rsidRPr="00EF5BF7" w:rsidRDefault="00F93150">
      <w:pPr>
        <w:numPr>
          <w:ilvl w:val="0"/>
          <w:numId w:val="29"/>
        </w:numPr>
        <w:spacing w:after="0" w:line="240" w:lineRule="auto"/>
        <w:ind w:left="470" w:hanging="357"/>
        <w:rPr>
          <w:rFonts w:ascii="Times New Roman" w:hAnsi="Times New Roman"/>
          <w:lang w:eastAsia="lt-LT"/>
        </w:rPr>
      </w:pPr>
      <w:r w:rsidRPr="00EF5BF7">
        <w:rPr>
          <w:rFonts w:ascii="Times New Roman" w:hAnsi="Times New Roman"/>
          <w:lang w:eastAsia="lt-LT"/>
        </w:rPr>
        <w:t>dilgėlinė.</w:t>
      </w:r>
    </w:p>
    <w:p w14:paraId="2AF254E4" w14:textId="77777777" w:rsidR="00F93150" w:rsidRPr="00EF5BF7" w:rsidRDefault="00F93150" w:rsidP="00EF5BF7">
      <w:pPr>
        <w:spacing w:after="0" w:line="240" w:lineRule="auto"/>
        <w:rPr>
          <w:rFonts w:ascii="Times New Roman" w:hAnsi="Times New Roman"/>
          <w:lang w:eastAsia="lt-LT"/>
        </w:rPr>
      </w:pPr>
    </w:p>
    <w:p w14:paraId="2DAF89B8" w14:textId="0A0EA1AF" w:rsidR="00F93150" w:rsidRPr="00EF5BF7" w:rsidRDefault="007D480F" w:rsidP="00EF5BF7">
      <w:pPr>
        <w:spacing w:after="0" w:line="240" w:lineRule="auto"/>
        <w:rPr>
          <w:rFonts w:ascii="Times New Roman" w:hAnsi="Times New Roman"/>
          <w:i/>
          <w:color w:val="000000"/>
          <w:lang w:eastAsia="lt-LT"/>
        </w:rPr>
      </w:pPr>
      <w:r w:rsidRPr="007D480F">
        <w:rPr>
          <w:rFonts w:ascii="Times New Roman" w:hAnsi="Times New Roman"/>
          <w:i/>
          <w:color w:val="000000"/>
          <w:lang w:eastAsia="lt-LT"/>
        </w:rPr>
        <w:t>Reti šalutinio poveikio reiškiniai (gali pasireikšti rečiau kaip 1 iš 1 000 asmenų):</w:t>
      </w:r>
    </w:p>
    <w:p w14:paraId="424317FC" w14:textId="77777777" w:rsidR="00F93150" w:rsidRPr="00EF5BF7" w:rsidRDefault="00F93150" w:rsidP="00F93150">
      <w:pPr>
        <w:numPr>
          <w:ilvl w:val="0"/>
          <w:numId w:val="30"/>
        </w:numPr>
        <w:spacing w:after="0" w:line="240" w:lineRule="auto"/>
        <w:ind w:left="470" w:hanging="357"/>
        <w:rPr>
          <w:rFonts w:ascii="Times New Roman" w:hAnsi="Times New Roman"/>
          <w:lang w:eastAsia="lt-LT"/>
        </w:rPr>
      </w:pPr>
      <w:r w:rsidRPr="00EF5BF7">
        <w:rPr>
          <w:rFonts w:ascii="Times New Roman" w:hAnsi="Times New Roman"/>
          <w:lang w:eastAsia="lt-LT"/>
        </w:rPr>
        <w:t>niež</w:t>
      </w:r>
      <w:r w:rsidR="00175A14">
        <w:rPr>
          <w:rFonts w:ascii="Times New Roman" w:hAnsi="Times New Roman"/>
          <w:lang w:eastAsia="lt-LT"/>
        </w:rPr>
        <w:t>uly</w:t>
      </w:r>
      <w:r w:rsidRPr="00EF5BF7">
        <w:rPr>
          <w:rFonts w:ascii="Times New Roman" w:hAnsi="Times New Roman"/>
          <w:lang w:eastAsia="lt-LT"/>
        </w:rPr>
        <w:t>s.</w:t>
      </w:r>
    </w:p>
    <w:p w14:paraId="22FBE49B" w14:textId="77777777" w:rsidR="00F93150" w:rsidRPr="00EF5BF7" w:rsidRDefault="00F93150" w:rsidP="00EF5BF7">
      <w:pPr>
        <w:spacing w:after="0" w:line="240" w:lineRule="auto"/>
        <w:rPr>
          <w:rFonts w:ascii="Times New Roman" w:hAnsi="Times New Roman"/>
          <w:lang w:eastAsia="lt-LT"/>
        </w:rPr>
      </w:pPr>
    </w:p>
    <w:p w14:paraId="4A2D539F" w14:textId="038707C1" w:rsidR="00E806AB" w:rsidRPr="00EF5BF7" w:rsidRDefault="007D480F" w:rsidP="00EF5BF7">
      <w:pPr>
        <w:spacing w:after="0" w:line="240" w:lineRule="auto"/>
        <w:rPr>
          <w:rFonts w:ascii="Times New Roman" w:hAnsi="Times New Roman"/>
          <w:i/>
          <w:color w:val="000000"/>
          <w:lang w:eastAsia="lt-LT"/>
        </w:rPr>
      </w:pPr>
      <w:r w:rsidRPr="007D480F">
        <w:rPr>
          <w:rFonts w:ascii="Times New Roman" w:hAnsi="Times New Roman"/>
          <w:i/>
          <w:color w:val="000000"/>
          <w:lang w:eastAsia="lt-LT"/>
        </w:rPr>
        <w:t>Šalutin</w:t>
      </w:r>
      <w:r>
        <w:rPr>
          <w:rFonts w:ascii="Times New Roman" w:hAnsi="Times New Roman"/>
          <w:i/>
          <w:color w:val="000000"/>
          <w:lang w:eastAsia="lt-LT"/>
        </w:rPr>
        <w:t>io poveikio reiškiniai, kurių</w:t>
      </w:r>
      <w:r w:rsidRPr="007D480F">
        <w:rPr>
          <w:rFonts w:ascii="Times New Roman" w:hAnsi="Times New Roman"/>
          <w:i/>
          <w:color w:val="000000"/>
          <w:lang w:eastAsia="lt-LT"/>
        </w:rPr>
        <w:t xml:space="preserve"> dažnis nežinomas (negali būti apskaičiuotas pagal turimus duomenis): </w:t>
      </w:r>
    </w:p>
    <w:p w14:paraId="5C4B7678" w14:textId="77777777" w:rsidR="00F93150" w:rsidRPr="00EF5BF7" w:rsidRDefault="00F93150" w:rsidP="00F93150">
      <w:pPr>
        <w:numPr>
          <w:ilvl w:val="0"/>
          <w:numId w:val="31"/>
        </w:numPr>
        <w:spacing w:after="0" w:line="240" w:lineRule="auto"/>
        <w:ind w:left="470" w:hanging="357"/>
        <w:rPr>
          <w:rFonts w:ascii="Times New Roman" w:hAnsi="Times New Roman"/>
          <w:lang w:eastAsia="lt-LT"/>
        </w:rPr>
      </w:pPr>
      <w:r w:rsidRPr="00EF5BF7">
        <w:rPr>
          <w:rFonts w:ascii="Times New Roman" w:hAnsi="Times New Roman"/>
          <w:color w:val="000000"/>
          <w:lang w:eastAsia="lt-LT"/>
        </w:rPr>
        <w:t xml:space="preserve">sunkus storosios žarnos uždegimas, pasireiškiantis nepraeinančiu viduriavimu (vadinamasis </w:t>
      </w:r>
      <w:r w:rsidRPr="00EF5BF7">
        <w:rPr>
          <w:rFonts w:ascii="Times New Roman" w:hAnsi="Times New Roman"/>
          <w:lang w:eastAsia="lt-LT"/>
        </w:rPr>
        <w:t xml:space="preserve">pseudomembraninis kolitas); </w:t>
      </w:r>
    </w:p>
    <w:p w14:paraId="560CB801"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bakterijos </w:t>
      </w:r>
      <w:r w:rsidRPr="00EF5BF7">
        <w:rPr>
          <w:rFonts w:ascii="Times New Roman" w:hAnsi="Times New Roman"/>
          <w:i/>
          <w:lang w:eastAsia="lt-LT"/>
        </w:rPr>
        <w:t>Clostridium difficile</w:t>
      </w:r>
      <w:r w:rsidRPr="00EF5BF7">
        <w:rPr>
          <w:rFonts w:ascii="Times New Roman" w:hAnsi="Times New Roman"/>
          <w:lang w:eastAsia="lt-LT"/>
        </w:rPr>
        <w:t xml:space="preserve"> sukeltas storosios žarnos uždegimas;</w:t>
      </w:r>
    </w:p>
    <w:p w14:paraId="40FBD31C" w14:textId="77777777" w:rsidR="00F93150" w:rsidRDefault="00F93150">
      <w:pPr>
        <w:numPr>
          <w:ilvl w:val="0"/>
          <w:numId w:val="32"/>
        </w:numPr>
        <w:spacing w:after="0" w:line="240" w:lineRule="auto"/>
        <w:ind w:left="470" w:hanging="357"/>
        <w:rPr>
          <w:rFonts w:ascii="Times New Roman" w:hAnsi="Times New Roman"/>
          <w:lang w:eastAsia="lt-LT"/>
        </w:rPr>
      </w:pPr>
      <w:r>
        <w:rPr>
          <w:rFonts w:ascii="Times New Roman" w:hAnsi="Times New Roman"/>
          <w:lang w:eastAsia="lt-LT"/>
        </w:rPr>
        <w:t>stemplės uždegimas;</w:t>
      </w:r>
    </w:p>
    <w:p w14:paraId="17DE9D5C"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pilvo diskomfortas;</w:t>
      </w:r>
    </w:p>
    <w:p w14:paraId="52479123"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visų kraujo ląstelių </w:t>
      </w:r>
      <w:r w:rsidR="00C96712">
        <w:rPr>
          <w:rFonts w:ascii="Times New Roman" w:hAnsi="Times New Roman"/>
          <w:lang w:eastAsia="lt-LT"/>
        </w:rPr>
        <w:t xml:space="preserve">skaičiaus </w:t>
      </w:r>
      <w:r w:rsidRPr="00EF5BF7">
        <w:rPr>
          <w:rFonts w:ascii="Times New Roman" w:hAnsi="Times New Roman"/>
          <w:lang w:eastAsia="lt-LT"/>
        </w:rPr>
        <w:t>sumažėjimas (pancitopenija, aplazinė anemija);</w:t>
      </w:r>
    </w:p>
    <w:p w14:paraId="1E97C6D4"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baltųjų kraujo ląstelių </w:t>
      </w:r>
      <w:r w:rsidR="007550BF">
        <w:rPr>
          <w:rFonts w:ascii="Times New Roman" w:hAnsi="Times New Roman"/>
          <w:lang w:eastAsia="lt-LT"/>
        </w:rPr>
        <w:t xml:space="preserve">skaičiaus </w:t>
      </w:r>
      <w:r w:rsidRPr="00EF5BF7">
        <w:rPr>
          <w:rFonts w:ascii="Times New Roman" w:hAnsi="Times New Roman"/>
          <w:lang w:eastAsia="lt-LT"/>
        </w:rPr>
        <w:t>sumažėjimas (agranulocitozė, neutropenija, leukopenija);</w:t>
      </w:r>
    </w:p>
    <w:p w14:paraId="3FB3880F"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 xml:space="preserve">kraujo ląstelių, atsakingų už krešėjimą, </w:t>
      </w:r>
      <w:r w:rsidR="00C8337E">
        <w:rPr>
          <w:rFonts w:ascii="Times New Roman" w:hAnsi="Times New Roman"/>
          <w:lang w:eastAsia="lt-LT"/>
        </w:rPr>
        <w:t xml:space="preserve">skaičiaus </w:t>
      </w:r>
      <w:r w:rsidRPr="00EF5BF7">
        <w:rPr>
          <w:rFonts w:ascii="Times New Roman" w:hAnsi="Times New Roman"/>
          <w:lang w:eastAsia="lt-LT"/>
        </w:rPr>
        <w:t>sumažėjimas (trombocitopeninė purpura);</w:t>
      </w:r>
    </w:p>
    <w:p w14:paraId="65778781"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color w:val="000000"/>
          <w:lang w:eastAsia="lt-LT"/>
        </w:rPr>
        <w:t>sunki alerginė (anafilaksinė) reakcija;</w:t>
      </w:r>
    </w:p>
    <w:p w14:paraId="35965AD2"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color w:val="000000"/>
          <w:lang w:eastAsia="lt-LT"/>
        </w:rPr>
        <w:t>angioneurozinė edema (kvėpavimą bei rijimą sutrikdyti galintis alerginis veido, liežuvio ir gerklų patinimas)</w:t>
      </w:r>
      <w:r w:rsidRPr="00EF5BF7">
        <w:rPr>
          <w:rFonts w:ascii="Times New Roman" w:hAnsi="Times New Roman"/>
          <w:lang w:eastAsia="lt-LT"/>
        </w:rPr>
        <w:t>;</w:t>
      </w:r>
    </w:p>
    <w:p w14:paraId="642706E6"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seruminė liga (</w:t>
      </w:r>
      <w:r w:rsidRPr="00EF5BF7">
        <w:rPr>
          <w:rFonts w:ascii="Times New Roman" w:hAnsi="Times New Roman"/>
          <w:color w:val="000000"/>
          <w:lang w:eastAsia="lt-LT"/>
        </w:rPr>
        <w:t>išplitusi alerginė reakcija, kuriai būdingas karščiavimas, išbėrimas, niežulys, sąnarių skausmas, inkstų sutrikimas ir limfmazgių patinimas);</w:t>
      </w:r>
    </w:p>
    <w:p w14:paraId="484092E0"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odos uždegimas su pūslelėmis ir pūslėmis;</w:t>
      </w:r>
    </w:p>
    <w:p w14:paraId="704F75BC" w14:textId="77777777" w:rsidR="00F93150" w:rsidRPr="00EF5BF7" w:rsidRDefault="00F93150">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lastRenderedPageBreak/>
        <w:t>eksfoliacinis dermatitas (liga</w:t>
      </w:r>
      <w:r w:rsidRPr="00EF5BF7">
        <w:rPr>
          <w:rFonts w:ascii="Times New Roman" w:hAnsi="Times New Roman"/>
          <w:color w:val="000033"/>
          <w:lang w:eastAsia="lt-LT"/>
        </w:rPr>
        <w:t xml:space="preserve">, </w:t>
      </w:r>
      <w:r w:rsidRPr="00EF5BF7">
        <w:rPr>
          <w:rFonts w:ascii="Times New Roman" w:hAnsi="Times New Roman"/>
          <w:color w:val="000000"/>
          <w:lang w:eastAsia="lt-LT"/>
        </w:rPr>
        <w:t>kurios metu parausta, sustorėja ir lupasi oda, pabrinksta limfmazgiai, atsiranda taškinių odos kraujosrūvų</w:t>
      </w:r>
      <w:r w:rsidRPr="00EF5BF7">
        <w:rPr>
          <w:rFonts w:ascii="Times New Roman" w:eastAsia="TimesNewRoman" w:hAnsi="Times New Roman"/>
          <w:color w:val="000000"/>
        </w:rPr>
        <w:t>);</w:t>
      </w:r>
    </w:p>
    <w:p w14:paraId="3364AFC0" w14:textId="77777777" w:rsidR="00F93150" w:rsidRPr="00EF5BF7" w:rsidRDefault="00F93150" w:rsidP="00EF5BF7">
      <w:pPr>
        <w:numPr>
          <w:ilvl w:val="0"/>
          <w:numId w:val="32"/>
        </w:numPr>
        <w:spacing w:after="0" w:line="240" w:lineRule="auto"/>
        <w:ind w:left="470" w:hanging="357"/>
        <w:rPr>
          <w:rFonts w:ascii="Times New Roman" w:hAnsi="Times New Roman"/>
          <w:lang w:eastAsia="lt-LT"/>
        </w:rPr>
      </w:pPr>
      <w:r w:rsidRPr="00EF5BF7">
        <w:rPr>
          <w:rFonts w:ascii="Times New Roman" w:hAnsi="Times New Roman"/>
          <w:lang w:eastAsia="lt-LT"/>
        </w:rPr>
        <w:t>gelta ir kepenų funkcijos tyrimų rodmenų pakitimai</w:t>
      </w:r>
      <w:r w:rsidR="00005139">
        <w:rPr>
          <w:rFonts w:ascii="Times New Roman" w:hAnsi="Times New Roman"/>
          <w:lang w:eastAsia="lt-LT"/>
        </w:rPr>
        <w:t>.</w:t>
      </w:r>
    </w:p>
    <w:p w14:paraId="38B7155E" w14:textId="77777777" w:rsidR="007A4754" w:rsidRPr="007A4754" w:rsidRDefault="007A4754" w:rsidP="007A4754">
      <w:pPr>
        <w:spacing w:after="0" w:line="240" w:lineRule="auto"/>
        <w:rPr>
          <w:rFonts w:ascii="Times New Roman" w:eastAsia="Times New Roman" w:hAnsi="Times New Roman"/>
          <w:lang w:eastAsia="lt-LT"/>
        </w:rPr>
      </w:pPr>
    </w:p>
    <w:p w14:paraId="62BB8EF6" w14:textId="77777777" w:rsidR="007A4754" w:rsidRPr="007A4754" w:rsidRDefault="007A4754" w:rsidP="007A4754">
      <w:pPr>
        <w:spacing w:after="0" w:line="240" w:lineRule="auto"/>
        <w:rPr>
          <w:rFonts w:ascii="Times New Roman" w:eastAsia="Times New Roman" w:hAnsi="Times New Roman"/>
          <w:b/>
          <w:lang w:eastAsia="lt-LT"/>
        </w:rPr>
      </w:pPr>
      <w:r w:rsidRPr="007A4754">
        <w:rPr>
          <w:rFonts w:ascii="Times New Roman" w:eastAsia="Times New Roman" w:hAnsi="Times New Roman"/>
          <w:b/>
          <w:noProof/>
          <w:lang w:eastAsia="lt-LT"/>
        </w:rPr>
        <w:t>Pranešimas apie šalutinį poveikį</w:t>
      </w:r>
    </w:p>
    <w:p w14:paraId="50686F13" w14:textId="038C99D5" w:rsidR="007A4754" w:rsidRPr="007A4754" w:rsidRDefault="007A4754" w:rsidP="007A4754">
      <w:pPr>
        <w:spacing w:after="0" w:line="240" w:lineRule="auto"/>
        <w:ind w:right="-449"/>
        <w:rPr>
          <w:rFonts w:ascii="Times New Roman" w:eastAsia="Times New Roman" w:hAnsi="Times New Roman"/>
          <w:noProof/>
          <w:szCs w:val="24"/>
          <w:lang w:eastAsia="lt-LT"/>
        </w:rPr>
      </w:pPr>
      <w:r w:rsidRPr="007A4754">
        <w:rPr>
          <w:rFonts w:ascii="Times New Roman" w:eastAsia="Times New Roman" w:hAnsi="Times New Roman"/>
          <w:lang w:eastAsia="lt-LT"/>
        </w:rPr>
        <w:t xml:space="preserve">Jeigu pasireiškė šalutinis poveikis, įskaitant šiame lapelyje nenurodytą, pasakykite gydytojui arba vaistininkui. </w:t>
      </w:r>
      <w:r w:rsidR="007D480F" w:rsidRPr="007D480F">
        <w:rPr>
          <w:rFonts w:ascii="Times New Roman" w:eastAsia="Times New Roman" w:hAnsi="Times New Roman"/>
          <w:szCs w:val="20"/>
          <w:lang w:eastAsia="lt-LT"/>
        </w:rPr>
        <w:t>Pranešimą apie šalutinį poveikį galite pateikti šiais būdais: tiesiogiai užpildant formą internetu Valstybinės vaistų kontrolės tarnybos prie Lietuvos Respublikos sveikatos apsaugos ministerijos Vaistinių preparatų informacinėje sistemoje</w:t>
      </w:r>
      <w:r w:rsidR="00E806AB">
        <w:rPr>
          <w:rFonts w:ascii="Times New Roman" w:eastAsia="Times New Roman" w:hAnsi="Times New Roman"/>
          <w:szCs w:val="20"/>
          <w:lang w:eastAsia="lt-LT"/>
        </w:rPr>
        <w:t xml:space="preserve"> </w:t>
      </w:r>
      <w:hyperlink r:id="rId13" w:history="1">
        <w:r w:rsidR="00E806AB" w:rsidRPr="006468C5">
          <w:rPr>
            <w:rFonts w:ascii="Times New Roman" w:hAnsi="Times New Roman"/>
            <w:snapToGrid w:val="0"/>
            <w:color w:val="0000FF"/>
            <w:u w:val="single"/>
          </w:rPr>
          <w:t>https://vapris.vvkt.lt/vvkt-web/public/nrv</w:t>
        </w:r>
      </w:hyperlink>
      <w:r w:rsidR="007D480F" w:rsidRPr="007D480F">
        <w:rPr>
          <w:rFonts w:ascii="Times New Roman" w:eastAsia="Times New Roman" w:hAnsi="Times New Roman"/>
          <w:szCs w:val="20"/>
          <w:lang w:eastAsia="lt-LT"/>
        </w:rPr>
        <w:t xml:space="preserve"> arba užpildant Paciento pranešimo apie įtariamą nepageidaujamą reakciją (ĮNR) formą, kuri skelbiama</w:t>
      </w:r>
      <w:r w:rsidR="00E806AB">
        <w:rPr>
          <w:rFonts w:ascii="Times New Roman" w:eastAsia="Times New Roman" w:hAnsi="Times New Roman"/>
          <w:szCs w:val="20"/>
          <w:lang w:eastAsia="lt-LT"/>
        </w:rPr>
        <w:t xml:space="preserve"> </w:t>
      </w:r>
      <w:hyperlink r:id="rId14" w:history="1">
        <w:r w:rsidR="00E806AB" w:rsidRPr="006468C5">
          <w:rPr>
            <w:rFonts w:ascii="Times New Roman" w:hAnsi="Times New Roman"/>
            <w:snapToGrid w:val="0"/>
            <w:color w:val="0000FF"/>
            <w:u w:val="single"/>
          </w:rPr>
          <w:t>https://www.vvkt.lt/index.php?4004286486</w:t>
        </w:r>
      </w:hyperlink>
      <w:r w:rsidR="007D480F" w:rsidRPr="007D480F">
        <w:rPr>
          <w:rFonts w:ascii="Times New Roman" w:eastAsia="Times New Roman" w:hAnsi="Times New Roman"/>
          <w:szCs w:val="20"/>
          <w:lang w:eastAsia="lt-LT"/>
        </w:rPr>
        <w:t xml:space="preserve">, ir atsiunčiant elektroniniu paštu (adresu </w:t>
      </w:r>
      <w:hyperlink r:id="rId15" w:history="1">
        <w:r w:rsidR="00C94B36" w:rsidRPr="001C54BF">
          <w:rPr>
            <w:rStyle w:val="Hipersaitas"/>
            <w:rFonts w:ascii="Times New Roman" w:eastAsia="Times New Roman" w:hAnsi="Times New Roman"/>
            <w:szCs w:val="20"/>
            <w:lang w:eastAsia="lt-LT"/>
          </w:rPr>
          <w:t>NepageidaujamaR@vvkt.lt</w:t>
        </w:r>
      </w:hyperlink>
      <w:r w:rsidR="00C94B36">
        <w:rPr>
          <w:rFonts w:ascii="Times New Roman" w:eastAsia="Times New Roman" w:hAnsi="Times New Roman"/>
          <w:szCs w:val="20"/>
          <w:lang w:eastAsia="lt-LT"/>
        </w:rPr>
        <w:t xml:space="preserve"> </w:t>
      </w:r>
      <w:r w:rsidR="007D480F" w:rsidRPr="007D480F">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7A4754">
        <w:rPr>
          <w:rFonts w:ascii="Times New Roman" w:eastAsia="Times New Roman" w:hAnsi="Times New Roman"/>
          <w:szCs w:val="20"/>
          <w:lang w:eastAsia="lt-LT"/>
        </w:rPr>
        <w:t>.</w:t>
      </w:r>
    </w:p>
    <w:p w14:paraId="517A0178" w14:textId="77777777" w:rsidR="007A4754" w:rsidRPr="007A4754" w:rsidRDefault="007A4754" w:rsidP="007A4754">
      <w:pPr>
        <w:tabs>
          <w:tab w:val="left" w:pos="567"/>
        </w:tabs>
        <w:spacing w:after="0" w:line="260" w:lineRule="exact"/>
        <w:ind w:right="-449"/>
        <w:rPr>
          <w:rFonts w:ascii="Times New Roman" w:eastAsia="Times New Roman" w:hAnsi="Times New Roman"/>
          <w:lang w:eastAsia="lt-LT"/>
        </w:rPr>
      </w:pPr>
    </w:p>
    <w:p w14:paraId="50974311" w14:textId="77777777" w:rsidR="007A4754" w:rsidRPr="007A4754" w:rsidRDefault="007A4754" w:rsidP="007A4754">
      <w:pPr>
        <w:spacing w:after="0" w:line="240" w:lineRule="auto"/>
        <w:jc w:val="both"/>
        <w:rPr>
          <w:rFonts w:ascii="Times New Roman" w:eastAsia="Times New Roman" w:hAnsi="Times New Roman"/>
          <w:lang w:eastAsia="lt-LT"/>
        </w:rPr>
      </w:pPr>
    </w:p>
    <w:p w14:paraId="55F4C149"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5.</w:t>
      </w:r>
      <w:r w:rsidRPr="007A4754">
        <w:rPr>
          <w:rFonts w:ascii="Times New Roman" w:eastAsia="Times New Roman" w:hAnsi="Times New Roman"/>
          <w:b/>
          <w:lang w:eastAsia="lt-LT"/>
        </w:rPr>
        <w:tab/>
        <w:t xml:space="preserve">Kaip laikyti LINCOCIN </w:t>
      </w:r>
    </w:p>
    <w:p w14:paraId="29A7ECC1" w14:textId="77777777" w:rsidR="007A4754" w:rsidRPr="007A4754" w:rsidRDefault="007A4754" w:rsidP="007A4754">
      <w:pPr>
        <w:spacing w:after="0" w:line="240" w:lineRule="auto"/>
        <w:rPr>
          <w:rFonts w:ascii="Times New Roman" w:eastAsia="Times New Roman" w:hAnsi="Times New Roman"/>
          <w:lang w:eastAsia="lt-LT"/>
        </w:rPr>
      </w:pPr>
    </w:p>
    <w:p w14:paraId="2A327CC9"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Šį vaistą laikykite vaikams nepastebimoje ir nepasiekiamoje vietoje.</w:t>
      </w:r>
    </w:p>
    <w:p w14:paraId="6DE9E83C" w14:textId="77777777" w:rsidR="007A4754" w:rsidRPr="007A4754" w:rsidRDefault="007A4754" w:rsidP="007A4754">
      <w:pPr>
        <w:spacing w:after="0" w:line="240" w:lineRule="auto"/>
        <w:rPr>
          <w:rFonts w:ascii="Times New Roman" w:eastAsia="Times New Roman" w:hAnsi="Times New Roman"/>
          <w:lang w:eastAsia="lt-LT"/>
        </w:rPr>
      </w:pPr>
    </w:p>
    <w:p w14:paraId="417F2EFF" w14:textId="77777777" w:rsidR="007A4754" w:rsidRPr="007A4754" w:rsidRDefault="007A4754" w:rsidP="007A4754">
      <w:pPr>
        <w:autoSpaceDE w:val="0"/>
        <w:autoSpaceDN w:val="0"/>
        <w:adjustRightInd w:val="0"/>
        <w:spacing w:after="0" w:line="240" w:lineRule="auto"/>
        <w:jc w:val="both"/>
        <w:rPr>
          <w:rFonts w:ascii="Times New Roman" w:eastAsia="Times New Roman" w:hAnsi="Times New Roman"/>
        </w:rPr>
      </w:pPr>
      <w:r w:rsidRPr="007A4754">
        <w:rPr>
          <w:rFonts w:ascii="Times New Roman" w:eastAsia="Times New Roman" w:hAnsi="Times New Roman"/>
        </w:rPr>
        <w:t>Laikyti ne aukštesnėje kaip 25 ºC temperatūroje.</w:t>
      </w:r>
    </w:p>
    <w:p w14:paraId="473AC760" w14:textId="77777777" w:rsidR="007A4754" w:rsidRPr="007A4754" w:rsidRDefault="007A4754" w:rsidP="007A4754">
      <w:pPr>
        <w:autoSpaceDE w:val="0"/>
        <w:autoSpaceDN w:val="0"/>
        <w:adjustRightInd w:val="0"/>
        <w:spacing w:after="0" w:line="240" w:lineRule="auto"/>
        <w:jc w:val="both"/>
        <w:rPr>
          <w:rFonts w:ascii="Times New Roman" w:eastAsia="Times New Roman" w:hAnsi="Times New Roman"/>
        </w:rPr>
      </w:pPr>
    </w:p>
    <w:p w14:paraId="34FF8671"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Ant kartono dėžutės ir lizdinės plokštelės po „Tinka iki“ nurodytam tinkamumo laikui pasibaigus, šio vaisto vartoti negalima. Vaistas tinkamas vartoti iki paskutinės nurodyto mėnesio dienos.</w:t>
      </w:r>
    </w:p>
    <w:p w14:paraId="49D56B5A" w14:textId="77777777" w:rsidR="007A4754" w:rsidRPr="007A4754" w:rsidRDefault="007A4754" w:rsidP="007A4754">
      <w:pPr>
        <w:spacing w:after="0" w:line="240" w:lineRule="auto"/>
        <w:rPr>
          <w:rFonts w:ascii="Times New Roman" w:eastAsia="Times New Roman" w:hAnsi="Times New Roman"/>
          <w:lang w:eastAsia="lt-LT"/>
        </w:rPr>
      </w:pPr>
    </w:p>
    <w:p w14:paraId="1B842E6B"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38F586BA" w14:textId="77777777" w:rsidR="007A4754" w:rsidRPr="007A4754" w:rsidRDefault="007A4754" w:rsidP="007A4754">
      <w:pPr>
        <w:spacing w:after="0" w:line="240" w:lineRule="auto"/>
        <w:rPr>
          <w:rFonts w:ascii="Times New Roman" w:eastAsia="Times New Roman" w:hAnsi="Times New Roman"/>
          <w:lang w:eastAsia="lt-LT"/>
        </w:rPr>
      </w:pPr>
    </w:p>
    <w:p w14:paraId="3E3E6ED4" w14:textId="77777777" w:rsidR="007A4754" w:rsidRPr="007A4754" w:rsidRDefault="007A4754" w:rsidP="007A4754">
      <w:pPr>
        <w:spacing w:after="0" w:line="240" w:lineRule="auto"/>
        <w:rPr>
          <w:rFonts w:ascii="Times New Roman" w:eastAsia="Times New Roman" w:hAnsi="Times New Roman"/>
          <w:lang w:eastAsia="lt-LT"/>
        </w:rPr>
      </w:pPr>
    </w:p>
    <w:p w14:paraId="7C2E8C02" w14:textId="77777777" w:rsidR="007A4754" w:rsidRPr="007A4754" w:rsidRDefault="007A4754" w:rsidP="007A4754">
      <w:pPr>
        <w:keepNext/>
        <w:spacing w:after="0" w:line="240" w:lineRule="auto"/>
        <w:ind w:left="567" w:hanging="567"/>
        <w:outlineLvl w:val="1"/>
        <w:rPr>
          <w:rFonts w:ascii="Times New Roman" w:eastAsia="Times New Roman" w:hAnsi="Times New Roman"/>
          <w:b/>
          <w:lang w:eastAsia="lt-LT"/>
        </w:rPr>
      </w:pPr>
      <w:r w:rsidRPr="007A4754">
        <w:rPr>
          <w:rFonts w:ascii="Times New Roman" w:eastAsia="Times New Roman" w:hAnsi="Times New Roman"/>
          <w:b/>
          <w:lang w:eastAsia="lt-LT"/>
        </w:rPr>
        <w:t>6.</w:t>
      </w:r>
      <w:r w:rsidRPr="007A4754">
        <w:rPr>
          <w:rFonts w:ascii="Times New Roman" w:eastAsia="Times New Roman" w:hAnsi="Times New Roman"/>
          <w:b/>
          <w:lang w:eastAsia="lt-LT"/>
        </w:rPr>
        <w:tab/>
        <w:t>Pakuotės turinys ir kita informacija</w:t>
      </w:r>
      <w:r w:rsidRPr="007A4754" w:rsidDel="00635A25">
        <w:rPr>
          <w:rFonts w:ascii="Times New Roman" w:eastAsia="Times New Roman" w:hAnsi="Times New Roman"/>
          <w:b/>
          <w:lang w:eastAsia="lt-LT"/>
        </w:rPr>
        <w:t xml:space="preserve"> </w:t>
      </w:r>
    </w:p>
    <w:p w14:paraId="20BE367E" w14:textId="77777777" w:rsidR="007A4754" w:rsidRPr="007A4754" w:rsidRDefault="007A4754" w:rsidP="007A4754">
      <w:pPr>
        <w:spacing w:after="0" w:line="240" w:lineRule="auto"/>
        <w:rPr>
          <w:rFonts w:ascii="Times New Roman" w:eastAsia="Times New Roman" w:hAnsi="Times New Roman"/>
          <w:lang w:eastAsia="lt-LT"/>
        </w:rPr>
      </w:pPr>
    </w:p>
    <w:p w14:paraId="16B543F4" w14:textId="3E125D7A"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b/>
          <w:bCs/>
          <w:lang w:eastAsia="lt-LT"/>
        </w:rPr>
        <w:t>LINCOCIN sudėtis</w:t>
      </w:r>
    </w:p>
    <w:p w14:paraId="42FCACF3"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Veiklioji medžiaga yra linkomicinas. Vienoje kapsulėje yra 500 mg linkomicino (linkomicino hidrochlorido pavidalu).</w:t>
      </w:r>
    </w:p>
    <w:p w14:paraId="7283C0CA" w14:textId="77777777" w:rsidR="007A4754" w:rsidRPr="007A4754" w:rsidRDefault="007A4754" w:rsidP="007A4754">
      <w:pPr>
        <w:spacing w:after="0" w:line="240" w:lineRule="auto"/>
        <w:ind w:left="567" w:hanging="567"/>
        <w:rPr>
          <w:rFonts w:ascii="Times New Roman" w:eastAsia="Times New Roman" w:hAnsi="Times New Roman"/>
          <w:lang w:eastAsia="lt-LT"/>
        </w:rPr>
      </w:pPr>
      <w:r w:rsidRPr="007A4754">
        <w:rPr>
          <w:rFonts w:ascii="Times New Roman" w:eastAsia="Times New Roman" w:hAnsi="Times New Roman"/>
          <w:lang w:eastAsia="lt-LT"/>
        </w:rPr>
        <w:t>-</w:t>
      </w:r>
      <w:r w:rsidRPr="007A4754">
        <w:rPr>
          <w:rFonts w:ascii="Times New Roman" w:eastAsia="Times New Roman" w:hAnsi="Times New Roman"/>
          <w:lang w:eastAsia="lt-LT"/>
        </w:rPr>
        <w:tab/>
        <w:t>Pagalbinės medžiagos: kapsulės turinys - talkas, laktozė monohidratas, magnio stearatas; kapsulės korpusas – indigotino mėlynasis dažas (E132), titano dioksidas (E171), želatina.</w:t>
      </w:r>
    </w:p>
    <w:p w14:paraId="4387EF68" w14:textId="77777777" w:rsidR="007A4754" w:rsidRPr="007A4754" w:rsidRDefault="007A4754" w:rsidP="007A4754">
      <w:pPr>
        <w:spacing w:after="0" w:line="240" w:lineRule="auto"/>
        <w:rPr>
          <w:rFonts w:ascii="Times New Roman" w:eastAsia="Times New Roman" w:hAnsi="Times New Roman"/>
          <w:lang w:eastAsia="lt-LT"/>
        </w:rPr>
      </w:pPr>
    </w:p>
    <w:p w14:paraId="50F84385" w14:textId="77777777" w:rsidR="007A4754" w:rsidRPr="007A4754" w:rsidRDefault="007A4754" w:rsidP="007A4754">
      <w:pPr>
        <w:spacing w:after="0" w:line="240" w:lineRule="auto"/>
        <w:rPr>
          <w:rFonts w:ascii="Times New Roman" w:eastAsia="Times New Roman" w:hAnsi="Times New Roman"/>
          <w:b/>
          <w:lang w:eastAsia="lt-LT"/>
        </w:rPr>
      </w:pPr>
      <w:r w:rsidRPr="007A4754">
        <w:rPr>
          <w:rFonts w:ascii="Times New Roman" w:eastAsia="Times New Roman" w:hAnsi="Times New Roman"/>
          <w:b/>
          <w:bCs/>
          <w:lang w:eastAsia="lt-LT"/>
        </w:rPr>
        <w:t>LINCOCIN</w:t>
      </w:r>
      <w:r w:rsidRPr="007A4754">
        <w:rPr>
          <w:rFonts w:ascii="Times New Roman" w:eastAsia="Times New Roman" w:hAnsi="Times New Roman"/>
          <w:b/>
          <w:lang w:eastAsia="lt-LT"/>
        </w:rPr>
        <w:t xml:space="preserve"> išvaizda ir kiekis pakuotėje</w:t>
      </w:r>
    </w:p>
    <w:p w14:paraId="5F431DE1"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Neskaidrios kapsulės, mėlynos spalvos dangteliu ir melsvos spalvos korpusu, pripildytos baltų miltelių.</w:t>
      </w:r>
    </w:p>
    <w:p w14:paraId="2CDE3567" w14:textId="77777777" w:rsidR="007A4754" w:rsidRPr="007A4754" w:rsidRDefault="007A4754" w:rsidP="007A4754">
      <w:pPr>
        <w:spacing w:after="0" w:line="240" w:lineRule="auto"/>
        <w:rPr>
          <w:rFonts w:ascii="Times New Roman" w:eastAsia="Times New Roman" w:hAnsi="Times New Roman"/>
          <w:u w:val="single"/>
          <w:lang w:eastAsia="lt-LT"/>
        </w:rPr>
      </w:pPr>
      <w:r w:rsidRPr="007A4754">
        <w:rPr>
          <w:rFonts w:ascii="Times New Roman" w:eastAsia="Times New Roman" w:hAnsi="Times New Roman"/>
          <w:lang w:eastAsia="lt-LT"/>
        </w:rPr>
        <w:t>Tiekiamos 20 kapsulių lizdinės plokštelės kartono dėžutėje.</w:t>
      </w:r>
    </w:p>
    <w:p w14:paraId="63B38323" w14:textId="77777777" w:rsidR="007A4754" w:rsidRPr="007A4754" w:rsidRDefault="007A4754" w:rsidP="007A4754">
      <w:pPr>
        <w:spacing w:after="0" w:line="240" w:lineRule="auto"/>
        <w:rPr>
          <w:rFonts w:ascii="Times New Roman" w:eastAsia="Times New Roman" w:hAnsi="Times New Roman"/>
          <w:lang w:eastAsia="lt-LT"/>
        </w:rPr>
      </w:pPr>
    </w:p>
    <w:p w14:paraId="5FC6BBC6" w14:textId="77777777" w:rsidR="007A4754" w:rsidRPr="00763709" w:rsidRDefault="007A4754" w:rsidP="007A4754">
      <w:pPr>
        <w:spacing w:after="0" w:line="240" w:lineRule="auto"/>
        <w:rPr>
          <w:rFonts w:ascii="Times New Roman" w:eastAsia="Times New Roman" w:hAnsi="Times New Roman"/>
          <w:b/>
          <w:bCs/>
          <w:iCs/>
          <w:lang w:eastAsia="lt-LT"/>
        </w:rPr>
      </w:pPr>
      <w:r w:rsidRPr="00763709">
        <w:rPr>
          <w:rFonts w:ascii="Times New Roman" w:eastAsia="Times New Roman" w:hAnsi="Times New Roman"/>
          <w:b/>
          <w:bCs/>
          <w:iCs/>
          <w:lang w:eastAsia="lt-LT"/>
        </w:rPr>
        <w:t>Registruotojas</w:t>
      </w:r>
    </w:p>
    <w:p w14:paraId="661E9044" w14:textId="77777777" w:rsidR="007A4754" w:rsidRPr="007A4754" w:rsidRDefault="007A4754" w:rsidP="007A4754">
      <w:pPr>
        <w:spacing w:after="0" w:line="240" w:lineRule="auto"/>
        <w:rPr>
          <w:rFonts w:ascii="Times New Roman" w:eastAsia="Times New Roman" w:hAnsi="Times New Roman"/>
          <w:lang w:eastAsia="fr-FR"/>
        </w:rPr>
      </w:pPr>
      <w:r w:rsidRPr="007A4754">
        <w:rPr>
          <w:rFonts w:ascii="Times New Roman" w:eastAsia="Times New Roman" w:hAnsi="Times New Roman"/>
          <w:lang w:eastAsia="fr-FR"/>
        </w:rPr>
        <w:t>Pfizer Europe MA EEIG</w:t>
      </w:r>
    </w:p>
    <w:p w14:paraId="3D916BC7" w14:textId="77777777" w:rsidR="002971C3" w:rsidRPr="00816AF6" w:rsidRDefault="002971C3" w:rsidP="002971C3">
      <w:pPr>
        <w:spacing w:after="0" w:line="240" w:lineRule="auto"/>
        <w:outlineLvl w:val="0"/>
        <w:rPr>
          <w:rFonts w:ascii="Times New Roman" w:hAnsi="Times New Roman"/>
          <w:lang w:val="de-DE"/>
        </w:rPr>
      </w:pPr>
      <w:r w:rsidRPr="00816AF6">
        <w:rPr>
          <w:rFonts w:ascii="Times New Roman" w:hAnsi="Times New Roman"/>
          <w:lang w:val="de-DE"/>
        </w:rPr>
        <w:t>Boulevard de la Plaine 17</w:t>
      </w:r>
    </w:p>
    <w:p w14:paraId="0EE07A6D" w14:textId="77777777" w:rsidR="002971C3" w:rsidRPr="00816AF6" w:rsidRDefault="002971C3" w:rsidP="002971C3">
      <w:pPr>
        <w:spacing w:after="0" w:line="240" w:lineRule="auto"/>
        <w:outlineLvl w:val="0"/>
        <w:rPr>
          <w:rFonts w:ascii="Times New Roman" w:hAnsi="Times New Roman"/>
          <w:lang w:val="de-DE"/>
        </w:rPr>
      </w:pPr>
      <w:r w:rsidRPr="00816AF6">
        <w:rPr>
          <w:rFonts w:ascii="Times New Roman" w:hAnsi="Times New Roman"/>
          <w:lang w:val="de-DE"/>
        </w:rPr>
        <w:t>1050 Bruxelles</w:t>
      </w:r>
    </w:p>
    <w:p w14:paraId="54C565DD" w14:textId="77777777" w:rsidR="007A4754" w:rsidRPr="007A4754" w:rsidRDefault="002971C3" w:rsidP="002971C3">
      <w:pPr>
        <w:spacing w:after="0" w:line="240" w:lineRule="auto"/>
        <w:rPr>
          <w:rFonts w:ascii="Times New Roman" w:eastAsia="Times New Roman" w:hAnsi="Times New Roman"/>
          <w:lang w:eastAsia="fr-FR"/>
        </w:rPr>
      </w:pPr>
      <w:r w:rsidRPr="00816AF6">
        <w:rPr>
          <w:rFonts w:ascii="Times New Roman" w:hAnsi="Times New Roman"/>
          <w:lang w:val="de-DE"/>
        </w:rPr>
        <w:t>Belgija</w:t>
      </w:r>
    </w:p>
    <w:p w14:paraId="33E1A6F4" w14:textId="77777777" w:rsidR="007A4754" w:rsidRPr="007A4754" w:rsidRDefault="007A4754" w:rsidP="007A4754">
      <w:pPr>
        <w:spacing w:after="0" w:line="240" w:lineRule="auto"/>
        <w:rPr>
          <w:rFonts w:ascii="Times New Roman" w:eastAsia="Times New Roman" w:hAnsi="Times New Roman"/>
          <w:lang w:eastAsia="lt-LT"/>
        </w:rPr>
      </w:pPr>
    </w:p>
    <w:p w14:paraId="72CEA60B" w14:textId="1C6BD680" w:rsidR="007A4754" w:rsidRPr="007A4754" w:rsidRDefault="007A4754" w:rsidP="007A4754">
      <w:pPr>
        <w:spacing w:after="0" w:line="240" w:lineRule="auto"/>
        <w:rPr>
          <w:rFonts w:ascii="Times New Roman" w:eastAsia="Times New Roman" w:hAnsi="Times New Roman"/>
          <w:i/>
          <w:lang w:eastAsia="lt-LT"/>
        </w:rPr>
      </w:pPr>
      <w:r w:rsidRPr="00763709">
        <w:rPr>
          <w:rFonts w:ascii="Times New Roman" w:eastAsia="Times New Roman" w:hAnsi="Times New Roman"/>
          <w:b/>
          <w:bCs/>
          <w:iCs/>
          <w:lang w:eastAsia="lt-LT"/>
        </w:rPr>
        <w:t>Gamintoja</w:t>
      </w:r>
      <w:r w:rsidR="00A01BF4" w:rsidRPr="00763709">
        <w:rPr>
          <w:rFonts w:ascii="Times New Roman" w:eastAsia="Times New Roman" w:hAnsi="Times New Roman"/>
          <w:b/>
          <w:bCs/>
          <w:iCs/>
          <w:lang w:eastAsia="lt-LT"/>
        </w:rPr>
        <w:t>s</w:t>
      </w:r>
    </w:p>
    <w:p w14:paraId="7129A689"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Pfizer Italia S.r.l</w:t>
      </w:r>
    </w:p>
    <w:p w14:paraId="65E6D0BA"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Localita Marino del Tronto</w:t>
      </w:r>
    </w:p>
    <w:p w14:paraId="62E24C41"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63100 Ascoli Piceno (AP)</w:t>
      </w:r>
    </w:p>
    <w:p w14:paraId="1E944DE8"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Italija</w:t>
      </w:r>
    </w:p>
    <w:p w14:paraId="3A7D6D29" w14:textId="77777777" w:rsidR="007A4754" w:rsidRPr="007A4754" w:rsidRDefault="007A4754" w:rsidP="007A4754">
      <w:pPr>
        <w:spacing w:after="0" w:line="240" w:lineRule="auto"/>
        <w:rPr>
          <w:rFonts w:ascii="Times New Roman" w:eastAsia="Times New Roman" w:hAnsi="Times New Roman"/>
          <w:lang w:eastAsia="lt-LT"/>
        </w:rPr>
      </w:pPr>
    </w:p>
    <w:p w14:paraId="78D19A5A"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Jeigu apie šį vaistą norite sužinoti daugiau, kreipkitės į vietinį registruotojo atstovą.</w:t>
      </w:r>
    </w:p>
    <w:p w14:paraId="1C1B7472" w14:textId="77777777" w:rsidR="007A4754" w:rsidRPr="007A4754" w:rsidRDefault="007A4754" w:rsidP="007A4754">
      <w:pPr>
        <w:spacing w:after="0" w:line="240" w:lineRule="auto"/>
        <w:rPr>
          <w:rFonts w:ascii="Times New Roman" w:eastAsia="Times New Roman" w:hAnsi="Times New Roman"/>
          <w:lang w:eastAsia="lt-LT"/>
        </w:rPr>
      </w:pPr>
    </w:p>
    <w:p w14:paraId="644EF5BB"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Pfizer Luxembourg SARL filialas Lietuvoje</w:t>
      </w:r>
    </w:p>
    <w:p w14:paraId="4435E93D" w14:textId="77777777" w:rsidR="007A4754" w:rsidRPr="007A4754" w:rsidRDefault="007A4754" w:rsidP="007A4754">
      <w:pPr>
        <w:spacing w:after="0" w:line="240" w:lineRule="auto"/>
        <w:rPr>
          <w:rFonts w:ascii="Times New Roman" w:eastAsia="Times New Roman" w:hAnsi="Times New Roman"/>
        </w:rPr>
      </w:pPr>
      <w:r w:rsidRPr="007A4754">
        <w:rPr>
          <w:rFonts w:ascii="Times New Roman" w:eastAsia="Times New Roman" w:hAnsi="Times New Roman"/>
        </w:rPr>
        <w:t>Goštauto 40a</w:t>
      </w:r>
    </w:p>
    <w:p w14:paraId="6341AEFC" w14:textId="77777777" w:rsidR="007A4754" w:rsidRPr="007A4754" w:rsidRDefault="007A4754" w:rsidP="007A4754">
      <w:pPr>
        <w:spacing w:after="0" w:line="240" w:lineRule="auto"/>
        <w:rPr>
          <w:rFonts w:ascii="Times New Roman" w:eastAsia="Times New Roman" w:hAnsi="Times New Roman"/>
        </w:rPr>
      </w:pPr>
      <w:r w:rsidRPr="007A4754">
        <w:rPr>
          <w:rFonts w:ascii="Times New Roman" w:eastAsia="Times New Roman" w:hAnsi="Times New Roman"/>
        </w:rPr>
        <w:lastRenderedPageBreak/>
        <w:t>LT</w:t>
      </w:r>
      <w:r w:rsidRPr="007A4754">
        <w:rPr>
          <w:rFonts w:ascii="Times New Roman" w:eastAsia="Times New Roman" w:hAnsi="Times New Roman"/>
        </w:rPr>
        <w:noBreakHyphen/>
        <w:t>01112 Vilnius</w:t>
      </w:r>
    </w:p>
    <w:p w14:paraId="69E2F3FA"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Tel. +370 5 2514000</w:t>
      </w:r>
    </w:p>
    <w:p w14:paraId="42B6B661" w14:textId="77777777" w:rsidR="007A4754" w:rsidRPr="007A4754" w:rsidRDefault="007A4754" w:rsidP="007A4754">
      <w:pPr>
        <w:spacing w:after="0" w:line="240" w:lineRule="auto"/>
        <w:rPr>
          <w:rFonts w:ascii="Times New Roman" w:eastAsia="Times New Roman" w:hAnsi="Times New Roman"/>
          <w:lang w:eastAsia="lt-LT"/>
        </w:rPr>
      </w:pPr>
    </w:p>
    <w:p w14:paraId="767F8B0A" w14:textId="77777777" w:rsidR="007A4754" w:rsidRPr="007A4754" w:rsidRDefault="007A4754" w:rsidP="007A4754">
      <w:pPr>
        <w:spacing w:after="0" w:line="240" w:lineRule="auto"/>
        <w:rPr>
          <w:rFonts w:ascii="Times New Roman" w:eastAsia="Times New Roman" w:hAnsi="Times New Roman"/>
          <w:lang w:eastAsia="lt-LT"/>
        </w:rPr>
      </w:pPr>
    </w:p>
    <w:p w14:paraId="1605FCBD" w14:textId="3BD6E201"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b/>
          <w:lang w:eastAsia="lt-LT"/>
        </w:rPr>
        <w:t>Šis pakuotės lapelis paskutinį kartą peržiūrėtas</w:t>
      </w:r>
      <w:r w:rsidR="007D480F">
        <w:rPr>
          <w:rFonts w:ascii="Times New Roman" w:eastAsia="Times New Roman" w:hAnsi="Times New Roman"/>
          <w:b/>
          <w:lang w:eastAsia="lt-LT"/>
        </w:rPr>
        <w:t xml:space="preserve"> 2023-05-</w:t>
      </w:r>
      <w:r w:rsidR="00C94B36">
        <w:rPr>
          <w:rFonts w:ascii="Times New Roman" w:eastAsia="Times New Roman" w:hAnsi="Times New Roman"/>
          <w:b/>
          <w:lang w:eastAsia="lt-LT"/>
        </w:rPr>
        <w:t>2</w:t>
      </w:r>
      <w:r w:rsidR="00A01BF4">
        <w:rPr>
          <w:rFonts w:ascii="Times New Roman" w:eastAsia="Times New Roman" w:hAnsi="Times New Roman"/>
          <w:b/>
          <w:lang w:eastAsia="lt-LT"/>
        </w:rPr>
        <w:t>6</w:t>
      </w:r>
      <w:r w:rsidR="00C94B36">
        <w:rPr>
          <w:rFonts w:ascii="Times New Roman" w:eastAsia="Times New Roman" w:hAnsi="Times New Roman"/>
          <w:b/>
          <w:lang w:eastAsia="lt-LT"/>
        </w:rPr>
        <w:t>.</w:t>
      </w:r>
      <w:r w:rsidRPr="007A4754" w:rsidDel="00635A25">
        <w:rPr>
          <w:rFonts w:ascii="Times New Roman" w:eastAsia="Times New Roman" w:hAnsi="Times New Roman"/>
          <w:b/>
          <w:lang w:eastAsia="lt-LT"/>
        </w:rPr>
        <w:t xml:space="preserve"> </w:t>
      </w:r>
    </w:p>
    <w:p w14:paraId="7EBDAD1B" w14:textId="77777777" w:rsidR="007A4754" w:rsidRPr="007A4754" w:rsidRDefault="007A4754" w:rsidP="007A4754">
      <w:pPr>
        <w:spacing w:after="0" w:line="240" w:lineRule="auto"/>
        <w:rPr>
          <w:rFonts w:ascii="Times New Roman" w:eastAsia="Times New Roman" w:hAnsi="Times New Roman"/>
          <w:noProof/>
        </w:rPr>
      </w:pPr>
    </w:p>
    <w:p w14:paraId="17B20A25" w14:textId="77777777" w:rsidR="007A4754" w:rsidRPr="007A4754" w:rsidRDefault="007A4754" w:rsidP="007A4754">
      <w:pPr>
        <w:spacing w:after="0" w:line="240" w:lineRule="auto"/>
        <w:rPr>
          <w:rFonts w:ascii="Times New Roman" w:eastAsia="Times New Roman" w:hAnsi="Times New Roman"/>
          <w:lang w:eastAsia="lt-LT"/>
        </w:rPr>
      </w:pPr>
      <w:r w:rsidRPr="007A4754">
        <w:rPr>
          <w:rFonts w:ascii="Times New Roman" w:eastAsia="Times New Roman" w:hAnsi="Times New Roman"/>
          <w:lang w:eastAsia="lt-LT"/>
        </w:rPr>
        <w:t xml:space="preserve">Išsami informacija apie šį vaistą pateikiama Valstybinės vaistų kontrolės tarnybos prie Lietuvos Respublikos sveikatos apsaugos ministerijos tinklalapyje </w:t>
      </w:r>
      <w:hyperlink r:id="rId16" w:history="1">
        <w:r w:rsidRPr="007A4754">
          <w:rPr>
            <w:rFonts w:ascii="Times New Roman" w:eastAsia="Times New Roman" w:hAnsi="Times New Roman"/>
            <w:color w:val="0000FF"/>
            <w:u w:val="single"/>
            <w:lang w:eastAsia="lt-LT"/>
          </w:rPr>
          <w:t>http://www.vvkt.lt/</w:t>
        </w:r>
      </w:hyperlink>
    </w:p>
    <w:p w14:paraId="243BF706" w14:textId="77777777" w:rsidR="007A4754" w:rsidRPr="007A4754" w:rsidRDefault="007A4754" w:rsidP="007A4754">
      <w:pPr>
        <w:spacing w:after="0" w:line="240" w:lineRule="auto"/>
        <w:rPr>
          <w:rFonts w:ascii="Times New Roman" w:eastAsia="Times New Roman" w:hAnsi="Times New Roman"/>
          <w:highlight w:val="yellow"/>
          <w:lang w:eastAsia="lt-LT"/>
        </w:rPr>
      </w:pPr>
      <w:r w:rsidRPr="007A4754">
        <w:rPr>
          <w:rFonts w:ascii="Times New Roman" w:eastAsia="Times New Roman" w:hAnsi="Times New Roman"/>
          <w:highlight w:val="yellow"/>
          <w:lang w:eastAsia="lt-LT"/>
        </w:rPr>
        <w:t xml:space="preserve"> </w:t>
      </w:r>
    </w:p>
    <w:p w14:paraId="2B8062E5" w14:textId="77777777" w:rsidR="007A4754" w:rsidRPr="007A4754" w:rsidRDefault="007A4754" w:rsidP="007A4754">
      <w:pPr>
        <w:spacing w:after="0" w:line="240" w:lineRule="auto"/>
        <w:rPr>
          <w:rFonts w:ascii="Times New Roman" w:eastAsia="Times New Roman" w:hAnsi="Times New Roman"/>
          <w:lang w:eastAsia="lt-LT"/>
        </w:rPr>
      </w:pPr>
    </w:p>
    <w:sectPr w:rsidR="007A4754" w:rsidRPr="007A4754">
      <w:headerReference w:type="default" r:id="rId17"/>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5F1E" w14:textId="77777777" w:rsidR="00443E1D" w:rsidRDefault="00443E1D">
      <w:pPr>
        <w:spacing w:after="0" w:line="240" w:lineRule="auto"/>
      </w:pPr>
      <w:r>
        <w:separator/>
      </w:r>
    </w:p>
  </w:endnote>
  <w:endnote w:type="continuationSeparator" w:id="0">
    <w:p w14:paraId="1B055513" w14:textId="77777777" w:rsidR="00443E1D" w:rsidRDefault="00443E1D">
      <w:pPr>
        <w:spacing w:after="0" w:line="240" w:lineRule="auto"/>
      </w:pPr>
      <w:r>
        <w:continuationSeparator/>
      </w:r>
    </w:p>
  </w:endnote>
  <w:endnote w:type="continuationNotice" w:id="1">
    <w:p w14:paraId="4F9F7DBD" w14:textId="77777777" w:rsidR="00443E1D" w:rsidRDefault="00443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AA21" w14:textId="77777777" w:rsidR="007D480F" w:rsidRDefault="007D48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5B1A403" w14:textId="77777777" w:rsidR="007D480F" w:rsidRDefault="007D48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BBD5" w14:textId="3AB6BD20" w:rsidR="007D480F" w:rsidRDefault="007D48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52A1">
      <w:rPr>
        <w:rStyle w:val="Puslapionumeris"/>
        <w:noProof/>
      </w:rPr>
      <w:t>2</w:t>
    </w:r>
    <w:r>
      <w:rPr>
        <w:rStyle w:val="Puslapionumeris"/>
      </w:rPr>
      <w:fldChar w:fldCharType="end"/>
    </w:r>
  </w:p>
  <w:p w14:paraId="3DB1C6A7" w14:textId="77777777" w:rsidR="007D480F" w:rsidRDefault="007D480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4336" w14:textId="77777777" w:rsidR="00443E1D" w:rsidRDefault="00443E1D">
      <w:pPr>
        <w:spacing w:after="0" w:line="240" w:lineRule="auto"/>
      </w:pPr>
      <w:r>
        <w:separator/>
      </w:r>
    </w:p>
  </w:footnote>
  <w:footnote w:type="continuationSeparator" w:id="0">
    <w:p w14:paraId="46CF366C" w14:textId="77777777" w:rsidR="00443E1D" w:rsidRDefault="00443E1D">
      <w:pPr>
        <w:spacing w:after="0" w:line="240" w:lineRule="auto"/>
      </w:pPr>
      <w:r>
        <w:continuationSeparator/>
      </w:r>
    </w:p>
  </w:footnote>
  <w:footnote w:type="continuationNotice" w:id="1">
    <w:p w14:paraId="23BA7BF8" w14:textId="77777777" w:rsidR="00443E1D" w:rsidRDefault="00443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AF8C" w14:textId="77777777" w:rsidR="007D480F" w:rsidRDefault="007D48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413DE"/>
    <w:multiLevelType w:val="hybridMultilevel"/>
    <w:tmpl w:val="C01A18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DD31E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190F0718"/>
    <w:multiLevelType w:val="singleLevel"/>
    <w:tmpl w:val="ABE02CB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162013"/>
    <w:multiLevelType w:val="singleLevel"/>
    <w:tmpl w:val="37F06B78"/>
    <w:lvl w:ilvl="0">
      <w:start w:val="1"/>
      <w:numFmt w:val="decimal"/>
      <w:lvlText w:val="%1."/>
      <w:lvlJc w:val="left"/>
      <w:pPr>
        <w:tabs>
          <w:tab w:val="num" w:pos="360"/>
        </w:tabs>
        <w:ind w:left="360" w:hanging="360"/>
      </w:pPr>
      <w:rPr>
        <w:rFonts w:hint="default"/>
      </w:rPr>
    </w:lvl>
  </w:abstractNum>
  <w:abstractNum w:abstractNumId="4" w15:restartNumberingAfterBreak="0">
    <w:nsid w:val="1C201BFB"/>
    <w:multiLevelType w:val="singleLevel"/>
    <w:tmpl w:val="37F06B78"/>
    <w:lvl w:ilvl="0">
      <w:start w:val="1"/>
      <w:numFmt w:val="decimal"/>
      <w:lvlText w:val="%1."/>
      <w:lvlJc w:val="left"/>
      <w:pPr>
        <w:tabs>
          <w:tab w:val="num" w:pos="360"/>
        </w:tabs>
        <w:ind w:left="360" w:hanging="360"/>
      </w:pPr>
      <w:rPr>
        <w:rFonts w:hint="default"/>
      </w:rPr>
    </w:lvl>
  </w:abstractNum>
  <w:abstractNum w:abstractNumId="5" w15:restartNumberingAfterBreak="0">
    <w:nsid w:val="23DB350F"/>
    <w:multiLevelType w:val="multilevel"/>
    <w:tmpl w:val="85187CA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8228BF"/>
    <w:multiLevelType w:val="hybridMultilevel"/>
    <w:tmpl w:val="CF16F77C"/>
    <w:lvl w:ilvl="0" w:tplc="80469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1E6E22"/>
    <w:multiLevelType w:val="hybridMultilevel"/>
    <w:tmpl w:val="99B8B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376228"/>
    <w:multiLevelType w:val="singleLevel"/>
    <w:tmpl w:val="37F06B78"/>
    <w:lvl w:ilvl="0">
      <w:start w:val="1"/>
      <w:numFmt w:val="decimal"/>
      <w:lvlText w:val="%1."/>
      <w:lvlJc w:val="left"/>
      <w:pPr>
        <w:tabs>
          <w:tab w:val="num" w:pos="360"/>
        </w:tabs>
        <w:ind w:left="360" w:hanging="360"/>
      </w:pPr>
      <w:rPr>
        <w:rFonts w:hint="default"/>
      </w:rPr>
    </w:lvl>
  </w:abstractNum>
  <w:abstractNum w:abstractNumId="9" w15:restartNumberingAfterBreak="0">
    <w:nsid w:val="3142790F"/>
    <w:multiLevelType w:val="hybridMultilevel"/>
    <w:tmpl w:val="08864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31B76"/>
    <w:multiLevelType w:val="singleLevel"/>
    <w:tmpl w:val="37F06B78"/>
    <w:lvl w:ilvl="0">
      <w:start w:val="1"/>
      <w:numFmt w:val="decimal"/>
      <w:lvlText w:val="%1."/>
      <w:lvlJc w:val="left"/>
      <w:pPr>
        <w:tabs>
          <w:tab w:val="num" w:pos="360"/>
        </w:tabs>
        <w:ind w:left="360" w:hanging="360"/>
      </w:pPr>
      <w:rPr>
        <w:rFonts w:hint="default"/>
      </w:rPr>
    </w:lvl>
  </w:abstractNum>
  <w:abstractNum w:abstractNumId="11" w15:restartNumberingAfterBreak="0">
    <w:nsid w:val="3C060572"/>
    <w:multiLevelType w:val="hybridMultilevel"/>
    <w:tmpl w:val="5EC075BC"/>
    <w:lvl w:ilvl="0" w:tplc="C5561FE0">
      <w:start w:val="4"/>
      <w:numFmt w:val="decimal"/>
      <w:lvlText w:val="-"/>
      <w:lvlJc w:val="left"/>
      <w:pPr>
        <w:tabs>
          <w:tab w:val="num" w:pos="1069"/>
        </w:tabs>
        <w:ind w:left="1069" w:hanging="360"/>
      </w:pPr>
      <w:rPr>
        <w:rFonts w:hint="default"/>
        <w:b/>
        <w:sz w:val="22"/>
        <w:szCs w:val="22"/>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Times New Roman" w:hAnsi="Times New Roman" w:cs="Times New Roman" w:hint="default"/>
      </w:rPr>
    </w:lvl>
    <w:lvl w:ilvl="3" w:tplc="040C0001">
      <w:start w:val="1"/>
      <w:numFmt w:val="bullet"/>
      <w:lvlText w:val=""/>
      <w:lvlJc w:val="left"/>
      <w:pPr>
        <w:tabs>
          <w:tab w:val="num" w:pos="3229"/>
        </w:tabs>
        <w:ind w:left="3229" w:hanging="360"/>
      </w:pPr>
      <w:rPr>
        <w:rFonts w:ascii="Symbol" w:hAnsi="Symbol" w:cs="Times New Roman"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Times New Roman" w:hAnsi="Times New Roman" w:cs="Times New Roman" w:hint="default"/>
      </w:rPr>
    </w:lvl>
    <w:lvl w:ilvl="6" w:tplc="040C0001">
      <w:start w:val="1"/>
      <w:numFmt w:val="bullet"/>
      <w:lvlText w:val=""/>
      <w:lvlJc w:val="left"/>
      <w:pPr>
        <w:tabs>
          <w:tab w:val="num" w:pos="5389"/>
        </w:tabs>
        <w:ind w:left="5389" w:hanging="360"/>
      </w:pPr>
      <w:rPr>
        <w:rFonts w:ascii="Symbol" w:hAnsi="Symbol" w:cs="Times New Roman"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Times New Roman" w:hAnsi="Times New Roman" w:cs="Times New Roman" w:hint="default"/>
      </w:rPr>
    </w:lvl>
  </w:abstractNum>
  <w:abstractNum w:abstractNumId="12" w15:restartNumberingAfterBreak="0">
    <w:nsid w:val="3C9C5C90"/>
    <w:multiLevelType w:val="hybridMultilevel"/>
    <w:tmpl w:val="3122389C"/>
    <w:lvl w:ilvl="0" w:tplc="61FA46B0">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F864A85"/>
    <w:multiLevelType w:val="hybridMultilevel"/>
    <w:tmpl w:val="208618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357B69"/>
    <w:multiLevelType w:val="hybridMultilevel"/>
    <w:tmpl w:val="8C02A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046185"/>
    <w:multiLevelType w:val="singleLevel"/>
    <w:tmpl w:val="ABE02CB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56F83"/>
    <w:multiLevelType w:val="hybridMultilevel"/>
    <w:tmpl w:val="8FD67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2B20E0"/>
    <w:multiLevelType w:val="singleLevel"/>
    <w:tmpl w:val="BDDC37F2"/>
    <w:lvl w:ilvl="0">
      <w:start w:val="6"/>
      <w:numFmt w:val="bullet"/>
      <w:lvlText w:val="-"/>
      <w:lvlJc w:val="left"/>
      <w:pPr>
        <w:tabs>
          <w:tab w:val="num" w:pos="360"/>
        </w:tabs>
        <w:ind w:left="360" w:hanging="360"/>
      </w:pPr>
      <w:rPr>
        <w:rFonts w:hint="default"/>
      </w:rPr>
    </w:lvl>
  </w:abstractNum>
  <w:abstractNum w:abstractNumId="19"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20" w15:restartNumberingAfterBreak="0">
    <w:nsid w:val="4C6B6431"/>
    <w:multiLevelType w:val="hybridMultilevel"/>
    <w:tmpl w:val="F9F25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EB27E7"/>
    <w:multiLevelType w:val="hybridMultilevel"/>
    <w:tmpl w:val="012A1C12"/>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5B261BAC"/>
    <w:multiLevelType w:val="hybridMultilevel"/>
    <w:tmpl w:val="AB0EB0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54581A"/>
    <w:multiLevelType w:val="singleLevel"/>
    <w:tmpl w:val="BDDC37F2"/>
    <w:lvl w:ilvl="0">
      <w:start w:val="6"/>
      <w:numFmt w:val="bullet"/>
      <w:lvlText w:val="-"/>
      <w:lvlJc w:val="left"/>
      <w:pPr>
        <w:ind w:left="360" w:hanging="360"/>
      </w:pPr>
      <w:rPr>
        <w:rFonts w:hint="default"/>
      </w:rPr>
    </w:lvl>
  </w:abstractNum>
  <w:abstractNum w:abstractNumId="24" w15:restartNumberingAfterBreak="0">
    <w:nsid w:val="5D3E646B"/>
    <w:multiLevelType w:val="hybridMultilevel"/>
    <w:tmpl w:val="6688F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060F7E"/>
    <w:multiLevelType w:val="singleLevel"/>
    <w:tmpl w:val="37F06B78"/>
    <w:lvl w:ilvl="0">
      <w:start w:val="1"/>
      <w:numFmt w:val="decimal"/>
      <w:lvlText w:val="%1."/>
      <w:lvlJc w:val="left"/>
      <w:pPr>
        <w:tabs>
          <w:tab w:val="num" w:pos="360"/>
        </w:tabs>
        <w:ind w:left="360" w:hanging="360"/>
      </w:pPr>
      <w:rPr>
        <w:rFonts w:hint="default"/>
      </w:rPr>
    </w:lvl>
  </w:abstractNum>
  <w:abstractNum w:abstractNumId="26" w15:restartNumberingAfterBreak="0">
    <w:nsid w:val="6C165AB5"/>
    <w:multiLevelType w:val="hybridMultilevel"/>
    <w:tmpl w:val="289A0422"/>
    <w:lvl w:ilvl="0" w:tplc="08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1F2A03"/>
    <w:multiLevelType w:val="hybridMultilevel"/>
    <w:tmpl w:val="DBE0C7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7416E4"/>
    <w:multiLevelType w:val="multilevel"/>
    <w:tmpl w:val="C4D4A7F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2BA2979"/>
    <w:multiLevelType w:val="singleLevel"/>
    <w:tmpl w:val="37F06B78"/>
    <w:lvl w:ilvl="0">
      <w:start w:val="1"/>
      <w:numFmt w:val="decimal"/>
      <w:lvlText w:val="%1."/>
      <w:lvlJc w:val="left"/>
      <w:pPr>
        <w:tabs>
          <w:tab w:val="num" w:pos="360"/>
        </w:tabs>
        <w:ind w:left="360" w:hanging="360"/>
      </w:pPr>
      <w:rPr>
        <w:rFonts w:hint="default"/>
      </w:rPr>
    </w:lvl>
  </w:abstractNum>
  <w:abstractNum w:abstractNumId="30" w15:restartNumberingAfterBreak="0">
    <w:nsid w:val="7A23544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7BDB41D0"/>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7C627BFF"/>
    <w:multiLevelType w:val="hybridMultilevel"/>
    <w:tmpl w:val="68A289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5"/>
  </w:num>
  <w:num w:numId="4">
    <w:abstractNumId w:val="8"/>
  </w:num>
  <w:num w:numId="5">
    <w:abstractNumId w:val="4"/>
  </w:num>
  <w:num w:numId="6">
    <w:abstractNumId w:val="2"/>
  </w:num>
  <w:num w:numId="7">
    <w:abstractNumId w:val="15"/>
  </w:num>
  <w:num w:numId="8">
    <w:abstractNumId w:val="3"/>
  </w:num>
  <w:num w:numId="9">
    <w:abstractNumId w:val="10"/>
  </w:num>
  <w:num w:numId="10">
    <w:abstractNumId w:val="29"/>
  </w:num>
  <w:num w:numId="11">
    <w:abstractNumId w:val="9"/>
  </w:num>
  <w:num w:numId="12">
    <w:abstractNumId w:val="19"/>
  </w:num>
  <w:num w:numId="13">
    <w:abstractNumId w:val="18"/>
  </w:num>
  <w:num w:numId="14">
    <w:abstractNumId w:val="13"/>
  </w:num>
  <w:num w:numId="15">
    <w:abstractNumId w:val="14"/>
  </w:num>
  <w:num w:numId="16">
    <w:abstractNumId w:val="26"/>
  </w:num>
  <w:num w:numId="17">
    <w:abstractNumId w:val="7"/>
  </w:num>
  <w:num w:numId="18">
    <w:abstractNumId w:val="17"/>
  </w:num>
  <w:num w:numId="19">
    <w:abstractNumId w:val="24"/>
  </w:num>
  <w:num w:numId="20">
    <w:abstractNumId w:val="28"/>
  </w:num>
  <w:num w:numId="21">
    <w:abstractNumId w:val="5"/>
  </w:num>
  <w:num w:numId="22">
    <w:abstractNumId w:val="11"/>
  </w:num>
  <w:num w:numId="23">
    <w:abstractNumId w:val="31"/>
  </w:num>
  <w:num w:numId="24">
    <w:abstractNumId w:val="1"/>
  </w:num>
  <w:num w:numId="25">
    <w:abstractNumId w:val="30"/>
  </w:num>
  <w:num w:numId="26">
    <w:abstractNumId w:val="16"/>
  </w:num>
  <w:num w:numId="27">
    <w:abstractNumId w:val="12"/>
  </w:num>
  <w:num w:numId="28">
    <w:abstractNumId w:val="22"/>
  </w:num>
  <w:num w:numId="29">
    <w:abstractNumId w:val="32"/>
  </w:num>
  <w:num w:numId="30">
    <w:abstractNumId w:val="20"/>
  </w:num>
  <w:num w:numId="31">
    <w:abstractNumId w:val="0"/>
  </w:num>
  <w:num w:numId="32">
    <w:abstractNumId w:val="2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6E"/>
    <w:rsid w:val="00002038"/>
    <w:rsid w:val="00005139"/>
    <w:rsid w:val="0002785B"/>
    <w:rsid w:val="000756D1"/>
    <w:rsid w:val="000D1A5D"/>
    <w:rsid w:val="000F534D"/>
    <w:rsid w:val="00100ABD"/>
    <w:rsid w:val="001307DC"/>
    <w:rsid w:val="001311C6"/>
    <w:rsid w:val="00134004"/>
    <w:rsid w:val="001471A6"/>
    <w:rsid w:val="00163E52"/>
    <w:rsid w:val="00175A14"/>
    <w:rsid w:val="00181242"/>
    <w:rsid w:val="00183FBD"/>
    <w:rsid w:val="00195BE9"/>
    <w:rsid w:val="00196CE1"/>
    <w:rsid w:val="001C5120"/>
    <w:rsid w:val="001D2A77"/>
    <w:rsid w:val="001F48CA"/>
    <w:rsid w:val="0020385B"/>
    <w:rsid w:val="00263CF3"/>
    <w:rsid w:val="002971C3"/>
    <w:rsid w:val="002A504F"/>
    <w:rsid w:val="002A7CC4"/>
    <w:rsid w:val="002B33EF"/>
    <w:rsid w:val="002E6F3E"/>
    <w:rsid w:val="002F7BC9"/>
    <w:rsid w:val="003055F5"/>
    <w:rsid w:val="00347B04"/>
    <w:rsid w:val="00357E5C"/>
    <w:rsid w:val="00386E06"/>
    <w:rsid w:val="003A053E"/>
    <w:rsid w:val="003A6E0A"/>
    <w:rsid w:val="0041682A"/>
    <w:rsid w:val="00443E1D"/>
    <w:rsid w:val="00470CB4"/>
    <w:rsid w:val="004910D4"/>
    <w:rsid w:val="004B2CCE"/>
    <w:rsid w:val="004B3059"/>
    <w:rsid w:val="004E1DCE"/>
    <w:rsid w:val="004E4EAC"/>
    <w:rsid w:val="004F1A75"/>
    <w:rsid w:val="004F1E40"/>
    <w:rsid w:val="00506ACC"/>
    <w:rsid w:val="00536CD8"/>
    <w:rsid w:val="0053771D"/>
    <w:rsid w:val="00556F59"/>
    <w:rsid w:val="00572EF9"/>
    <w:rsid w:val="00576A57"/>
    <w:rsid w:val="005C608A"/>
    <w:rsid w:val="005D213A"/>
    <w:rsid w:val="006115B1"/>
    <w:rsid w:val="00614121"/>
    <w:rsid w:val="006141F5"/>
    <w:rsid w:val="0061546E"/>
    <w:rsid w:val="006174FA"/>
    <w:rsid w:val="00623B7C"/>
    <w:rsid w:val="006359E6"/>
    <w:rsid w:val="00637F46"/>
    <w:rsid w:val="00645C70"/>
    <w:rsid w:val="00662D17"/>
    <w:rsid w:val="00685D2A"/>
    <w:rsid w:val="006968A6"/>
    <w:rsid w:val="006A3551"/>
    <w:rsid w:val="006C7B38"/>
    <w:rsid w:val="006C7B65"/>
    <w:rsid w:val="006D69F9"/>
    <w:rsid w:val="006E272D"/>
    <w:rsid w:val="006F4948"/>
    <w:rsid w:val="00711D07"/>
    <w:rsid w:val="007154C3"/>
    <w:rsid w:val="00723294"/>
    <w:rsid w:val="00751EE1"/>
    <w:rsid w:val="007550BF"/>
    <w:rsid w:val="00763709"/>
    <w:rsid w:val="007801F0"/>
    <w:rsid w:val="007852A1"/>
    <w:rsid w:val="00786A93"/>
    <w:rsid w:val="007A04DA"/>
    <w:rsid w:val="007A4754"/>
    <w:rsid w:val="007D480F"/>
    <w:rsid w:val="007D5B04"/>
    <w:rsid w:val="007E0B3E"/>
    <w:rsid w:val="007E3C13"/>
    <w:rsid w:val="007F31E0"/>
    <w:rsid w:val="007F4CDB"/>
    <w:rsid w:val="007F6E69"/>
    <w:rsid w:val="008274AA"/>
    <w:rsid w:val="00880137"/>
    <w:rsid w:val="008963ED"/>
    <w:rsid w:val="008A098C"/>
    <w:rsid w:val="008A2716"/>
    <w:rsid w:val="008D54A4"/>
    <w:rsid w:val="0093684C"/>
    <w:rsid w:val="00963CC6"/>
    <w:rsid w:val="009657C7"/>
    <w:rsid w:val="009709F5"/>
    <w:rsid w:val="00986CA2"/>
    <w:rsid w:val="00990F05"/>
    <w:rsid w:val="009B713C"/>
    <w:rsid w:val="009E1707"/>
    <w:rsid w:val="009E7C5E"/>
    <w:rsid w:val="009F2588"/>
    <w:rsid w:val="00A01BF4"/>
    <w:rsid w:val="00A07BE3"/>
    <w:rsid w:val="00A16C55"/>
    <w:rsid w:val="00A245CA"/>
    <w:rsid w:val="00A33494"/>
    <w:rsid w:val="00A36F89"/>
    <w:rsid w:val="00A62D8E"/>
    <w:rsid w:val="00A637A5"/>
    <w:rsid w:val="00A7753B"/>
    <w:rsid w:val="00AC76D3"/>
    <w:rsid w:val="00AD55D7"/>
    <w:rsid w:val="00AE2F0B"/>
    <w:rsid w:val="00B200F0"/>
    <w:rsid w:val="00B23BF7"/>
    <w:rsid w:val="00B33C8D"/>
    <w:rsid w:val="00B365B2"/>
    <w:rsid w:val="00B62335"/>
    <w:rsid w:val="00B644F3"/>
    <w:rsid w:val="00B67F4E"/>
    <w:rsid w:val="00B95963"/>
    <w:rsid w:val="00BB72D9"/>
    <w:rsid w:val="00BC3E4C"/>
    <w:rsid w:val="00BE3D6A"/>
    <w:rsid w:val="00BE64E5"/>
    <w:rsid w:val="00BF38AA"/>
    <w:rsid w:val="00C03778"/>
    <w:rsid w:val="00C065A1"/>
    <w:rsid w:val="00C11ABD"/>
    <w:rsid w:val="00C23540"/>
    <w:rsid w:val="00C34A29"/>
    <w:rsid w:val="00C656CE"/>
    <w:rsid w:val="00C70418"/>
    <w:rsid w:val="00C71B78"/>
    <w:rsid w:val="00C800CE"/>
    <w:rsid w:val="00C8337E"/>
    <w:rsid w:val="00C85B60"/>
    <w:rsid w:val="00C94B36"/>
    <w:rsid w:val="00C96712"/>
    <w:rsid w:val="00C97AA2"/>
    <w:rsid w:val="00CB3CF7"/>
    <w:rsid w:val="00CB5211"/>
    <w:rsid w:val="00CD0D3B"/>
    <w:rsid w:val="00CD7B7C"/>
    <w:rsid w:val="00D00E6B"/>
    <w:rsid w:val="00D03EE1"/>
    <w:rsid w:val="00D40D1E"/>
    <w:rsid w:val="00D60AF1"/>
    <w:rsid w:val="00D977A0"/>
    <w:rsid w:val="00DD3C6E"/>
    <w:rsid w:val="00DF5C3C"/>
    <w:rsid w:val="00E0662E"/>
    <w:rsid w:val="00E148C9"/>
    <w:rsid w:val="00E2400F"/>
    <w:rsid w:val="00E55559"/>
    <w:rsid w:val="00E806AB"/>
    <w:rsid w:val="00EA238E"/>
    <w:rsid w:val="00ED539C"/>
    <w:rsid w:val="00ED597F"/>
    <w:rsid w:val="00EF5BF7"/>
    <w:rsid w:val="00EF67A5"/>
    <w:rsid w:val="00F16CE8"/>
    <w:rsid w:val="00F34ED8"/>
    <w:rsid w:val="00F44C19"/>
    <w:rsid w:val="00F610F0"/>
    <w:rsid w:val="00F93150"/>
    <w:rsid w:val="00FC03A0"/>
    <w:rsid w:val="00FD4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D184"/>
  <w15:docId w15:val="{CC2B27E7-A080-426D-885D-C10CDE19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qFormat/>
    <w:rsid w:val="007A4754"/>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7A4754"/>
    <w:pPr>
      <w:keepNext/>
      <w:spacing w:after="0" w:line="240" w:lineRule="auto"/>
      <w:ind w:left="567" w:hanging="567"/>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7A4754"/>
    <w:pPr>
      <w:keepNext/>
      <w:spacing w:after="0" w:line="240" w:lineRule="auto"/>
      <w:ind w:left="567" w:hanging="567"/>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qFormat/>
    <w:rsid w:val="007A4754"/>
    <w:pPr>
      <w:keepNext/>
      <w:spacing w:after="0" w:line="240" w:lineRule="auto"/>
      <w:jc w:val="both"/>
      <w:outlineLvl w:val="3"/>
    </w:pPr>
    <w:rPr>
      <w:rFonts w:ascii="Times New Roman" w:eastAsia="Times New Roman" w:hAnsi="Times New Roman"/>
      <w:szCs w:val="20"/>
      <w:u w:val="single"/>
      <w:lang w:eastAsia="lt-LT"/>
    </w:rPr>
  </w:style>
  <w:style w:type="paragraph" w:styleId="Antrat5">
    <w:name w:val="heading 5"/>
    <w:basedOn w:val="prastasis"/>
    <w:next w:val="prastasis"/>
    <w:link w:val="Antrat5Diagrama"/>
    <w:qFormat/>
    <w:rsid w:val="007A4754"/>
    <w:pPr>
      <w:keepNext/>
      <w:spacing w:after="0" w:line="240" w:lineRule="auto"/>
      <w:outlineLvl w:val="4"/>
    </w:pPr>
    <w:rPr>
      <w:rFonts w:ascii="Times New Roman" w:eastAsia="Times New Roman" w:hAnsi="Times New Roman"/>
      <w:b/>
      <w:color w:val="FF0000"/>
      <w:szCs w:val="20"/>
      <w:lang w:eastAsia="lt-LT"/>
    </w:rPr>
  </w:style>
  <w:style w:type="paragraph" w:styleId="Antrat7">
    <w:name w:val="heading 7"/>
    <w:basedOn w:val="prastasis"/>
    <w:next w:val="prastasis"/>
    <w:link w:val="Antrat7Diagrama"/>
    <w:qFormat/>
    <w:rsid w:val="007A4754"/>
    <w:pPr>
      <w:spacing w:before="240" w:after="60" w:line="240" w:lineRule="auto"/>
      <w:outlineLvl w:val="6"/>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A4754"/>
    <w:rPr>
      <w:rFonts w:ascii="Times New Roman" w:eastAsia="Times New Roman" w:hAnsi="Times New Roman" w:cs="Times New Roman"/>
      <w:b/>
      <w:szCs w:val="20"/>
      <w:lang w:eastAsia="lt-LT"/>
    </w:rPr>
  </w:style>
  <w:style w:type="character" w:customStyle="1" w:styleId="Antrat2Diagrama">
    <w:name w:val="Antraštė 2 Diagrama"/>
    <w:link w:val="Antrat2"/>
    <w:rsid w:val="007A4754"/>
    <w:rPr>
      <w:rFonts w:ascii="Times New Roman" w:eastAsia="Times New Roman" w:hAnsi="Times New Roman" w:cs="Times New Roman"/>
      <w:b/>
      <w:szCs w:val="20"/>
      <w:lang w:eastAsia="lt-LT"/>
    </w:rPr>
  </w:style>
  <w:style w:type="character" w:customStyle="1" w:styleId="Antrat3Diagrama">
    <w:name w:val="Antraštė 3 Diagrama"/>
    <w:link w:val="Antrat3"/>
    <w:rsid w:val="007A4754"/>
    <w:rPr>
      <w:rFonts w:ascii="Times New Roman" w:eastAsia="Times New Roman" w:hAnsi="Times New Roman" w:cs="Times New Roman"/>
      <w:b/>
      <w:szCs w:val="20"/>
      <w:lang w:eastAsia="lt-LT"/>
    </w:rPr>
  </w:style>
  <w:style w:type="character" w:customStyle="1" w:styleId="Antrat4Diagrama">
    <w:name w:val="Antraštė 4 Diagrama"/>
    <w:link w:val="Antrat4"/>
    <w:rsid w:val="007A4754"/>
    <w:rPr>
      <w:rFonts w:ascii="Times New Roman" w:eastAsia="Times New Roman" w:hAnsi="Times New Roman" w:cs="Times New Roman"/>
      <w:szCs w:val="20"/>
      <w:u w:val="single"/>
      <w:lang w:eastAsia="lt-LT"/>
    </w:rPr>
  </w:style>
  <w:style w:type="character" w:customStyle="1" w:styleId="Antrat5Diagrama">
    <w:name w:val="Antraštė 5 Diagrama"/>
    <w:link w:val="Antrat5"/>
    <w:rsid w:val="007A4754"/>
    <w:rPr>
      <w:rFonts w:ascii="Times New Roman" w:eastAsia="Times New Roman" w:hAnsi="Times New Roman" w:cs="Times New Roman"/>
      <w:b/>
      <w:color w:val="FF0000"/>
      <w:szCs w:val="20"/>
      <w:lang w:eastAsia="lt-LT"/>
    </w:rPr>
  </w:style>
  <w:style w:type="character" w:customStyle="1" w:styleId="Antrat7Diagrama">
    <w:name w:val="Antraštė 7 Diagrama"/>
    <w:link w:val="Antrat7"/>
    <w:rsid w:val="007A4754"/>
    <w:rPr>
      <w:rFonts w:ascii="Times New Roman" w:eastAsia="Times New Roman" w:hAnsi="Times New Roman" w:cs="Times New Roman"/>
      <w:sz w:val="24"/>
      <w:szCs w:val="24"/>
      <w:lang w:eastAsia="lt-LT"/>
    </w:rPr>
  </w:style>
  <w:style w:type="numbering" w:customStyle="1" w:styleId="NoList1">
    <w:name w:val="No List1"/>
    <w:next w:val="Sraonra"/>
    <w:uiPriority w:val="99"/>
    <w:semiHidden/>
    <w:unhideWhenUsed/>
    <w:rsid w:val="007A4754"/>
  </w:style>
  <w:style w:type="paragraph" w:styleId="Pagrindinistekstas">
    <w:name w:val="Body Text"/>
    <w:basedOn w:val="prastasis"/>
    <w:link w:val="PagrindinistekstasDiagrama"/>
    <w:rsid w:val="007A4754"/>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7A4754"/>
    <w:rPr>
      <w:rFonts w:ascii="Times New Roman" w:eastAsia="Times New Roman" w:hAnsi="Times New Roman" w:cs="Times New Roman"/>
      <w:szCs w:val="20"/>
      <w:lang w:eastAsia="lt-LT"/>
    </w:rPr>
  </w:style>
  <w:style w:type="paragraph" w:styleId="Porat">
    <w:name w:val="footer"/>
    <w:basedOn w:val="prastasis"/>
    <w:link w:val="PoratDiagrama"/>
    <w:rsid w:val="007A4754"/>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7A4754"/>
    <w:rPr>
      <w:rFonts w:ascii="Times New Roman" w:eastAsia="Times New Roman" w:hAnsi="Times New Roman" w:cs="Times New Roman"/>
      <w:szCs w:val="20"/>
      <w:lang w:eastAsia="lt-LT"/>
    </w:rPr>
  </w:style>
  <w:style w:type="character" w:styleId="Puslapionumeris">
    <w:name w:val="page number"/>
    <w:basedOn w:val="Numatytasispastraiposriftas"/>
    <w:rsid w:val="007A4754"/>
  </w:style>
  <w:style w:type="paragraph" w:styleId="Dokumentostruktra">
    <w:name w:val="Document Map"/>
    <w:basedOn w:val="prastasis"/>
    <w:link w:val="DokumentostruktraDiagrama"/>
    <w:semiHidden/>
    <w:rsid w:val="007A4754"/>
    <w:pPr>
      <w:shd w:val="clear" w:color="auto" w:fill="000080"/>
      <w:spacing w:after="0" w:line="240" w:lineRule="auto"/>
    </w:pPr>
    <w:rPr>
      <w:rFonts w:ascii="Tahoma" w:eastAsia="Times New Roman" w:hAnsi="Tahoma"/>
      <w:szCs w:val="20"/>
      <w:lang w:eastAsia="lt-LT"/>
    </w:rPr>
  </w:style>
  <w:style w:type="character" w:customStyle="1" w:styleId="DokumentostruktraDiagrama">
    <w:name w:val="Dokumento struktūra Diagrama"/>
    <w:link w:val="Dokumentostruktra"/>
    <w:semiHidden/>
    <w:rsid w:val="007A4754"/>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7A4754"/>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7A4754"/>
    <w:rPr>
      <w:rFonts w:ascii="Times New Roman" w:eastAsia="Times New Roman" w:hAnsi="Times New Roman" w:cs="Times New Roman"/>
      <w:b/>
      <w:kern w:val="28"/>
      <w:szCs w:val="20"/>
      <w:lang w:eastAsia="lt-LT"/>
    </w:rPr>
  </w:style>
  <w:style w:type="character" w:styleId="Hipersaitas">
    <w:name w:val="Hyperlink"/>
    <w:uiPriority w:val="99"/>
    <w:rsid w:val="007A4754"/>
    <w:rPr>
      <w:color w:val="0000FF"/>
      <w:u w:val="single"/>
    </w:rPr>
  </w:style>
  <w:style w:type="paragraph" w:styleId="Paantrat">
    <w:name w:val="Subtitle"/>
    <w:basedOn w:val="prastasis"/>
    <w:link w:val="PaantratDiagrama"/>
    <w:qFormat/>
    <w:rsid w:val="007A4754"/>
    <w:pPr>
      <w:autoSpaceDE w:val="0"/>
      <w:autoSpaceDN w:val="0"/>
      <w:adjustRightInd w:val="0"/>
      <w:spacing w:after="0" w:line="240" w:lineRule="auto"/>
      <w:jc w:val="center"/>
    </w:pPr>
    <w:rPr>
      <w:rFonts w:ascii="TimesNewRoman,Bold" w:eastAsia="Times New Roman" w:hAnsi="TimesNewRoman,Bold"/>
      <w:b/>
      <w:color w:val="000000"/>
      <w:szCs w:val="20"/>
      <w:lang w:val="en-US" w:eastAsia="lt-LT"/>
    </w:rPr>
  </w:style>
  <w:style w:type="character" w:customStyle="1" w:styleId="PaantratDiagrama">
    <w:name w:val="Paantraštė Diagrama"/>
    <w:link w:val="Paantrat"/>
    <w:rsid w:val="007A4754"/>
    <w:rPr>
      <w:rFonts w:ascii="TimesNewRoman,Bold" w:eastAsia="Times New Roman" w:hAnsi="TimesNewRoman,Bold" w:cs="Times New Roman"/>
      <w:b/>
      <w:color w:val="000000"/>
      <w:szCs w:val="20"/>
      <w:lang w:val="en-US" w:eastAsia="lt-LT"/>
    </w:rPr>
  </w:style>
  <w:style w:type="paragraph" w:customStyle="1" w:styleId="Style1">
    <w:name w:val="Style1"/>
    <w:basedOn w:val="Pagrindinistekstas"/>
    <w:autoRedefine/>
    <w:rsid w:val="007A4754"/>
    <w:pPr>
      <w:spacing w:after="0" w:line="360" w:lineRule="auto"/>
      <w:jc w:val="both"/>
    </w:pPr>
    <w:rPr>
      <w:sz w:val="24"/>
      <w:lang w:eastAsia="en-US"/>
    </w:rPr>
  </w:style>
  <w:style w:type="paragraph" w:styleId="Pagrindinistekstas2">
    <w:name w:val="Body Text 2"/>
    <w:basedOn w:val="prastasis"/>
    <w:link w:val="Pagrindinistekstas2Diagrama"/>
    <w:rsid w:val="007A4754"/>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link w:val="Pagrindinistekstas2"/>
    <w:rsid w:val="007A4754"/>
    <w:rPr>
      <w:rFonts w:ascii="Times New Roman" w:eastAsia="Times New Roman" w:hAnsi="Times New Roman" w:cs="Times New Roman"/>
      <w:sz w:val="24"/>
      <w:szCs w:val="20"/>
    </w:rPr>
  </w:style>
  <w:style w:type="paragraph" w:styleId="Dokumentoinaostekstas">
    <w:name w:val="endnote text"/>
    <w:basedOn w:val="prastasis"/>
    <w:next w:val="prastasis"/>
    <w:link w:val="DokumentoinaostekstasDiagrama"/>
    <w:semiHidden/>
    <w:rsid w:val="007A4754"/>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link w:val="Dokumentoinaostekstas"/>
    <w:semiHidden/>
    <w:rsid w:val="007A4754"/>
    <w:rPr>
      <w:rFonts w:ascii="Times New Roman" w:eastAsia="Times New Roman" w:hAnsi="Times New Roman" w:cs="Times New Roman"/>
      <w:szCs w:val="20"/>
      <w:lang w:val="cs-CZ"/>
    </w:rPr>
  </w:style>
  <w:style w:type="paragraph" w:styleId="Antrats">
    <w:name w:val="header"/>
    <w:basedOn w:val="prastasis"/>
    <w:link w:val="AntratsDiagrama"/>
    <w:rsid w:val="007A4754"/>
    <w:pPr>
      <w:tabs>
        <w:tab w:val="center" w:pos="4986"/>
        <w:tab w:val="right" w:pos="9972"/>
      </w:tabs>
      <w:spacing w:after="0" w:line="240" w:lineRule="auto"/>
    </w:pPr>
    <w:rPr>
      <w:rFonts w:ascii="Adve06613w" w:eastAsia="Times New Roman" w:hAnsi="Adve06613w"/>
      <w:szCs w:val="20"/>
    </w:rPr>
  </w:style>
  <w:style w:type="character" w:customStyle="1" w:styleId="AntratsDiagrama">
    <w:name w:val="Antraštės Diagrama"/>
    <w:link w:val="Antrats"/>
    <w:rsid w:val="007A4754"/>
    <w:rPr>
      <w:rFonts w:ascii="Adve06613w" w:eastAsia="Times New Roman" w:hAnsi="Adve06613w" w:cs="Times New Roman"/>
      <w:szCs w:val="20"/>
    </w:rPr>
  </w:style>
  <w:style w:type="paragraph" w:styleId="Pagrindinistekstas3">
    <w:name w:val="Body Text 3"/>
    <w:basedOn w:val="prastasis"/>
    <w:link w:val="Pagrindinistekstas3Diagrama"/>
    <w:rsid w:val="007A4754"/>
    <w:pPr>
      <w:spacing w:after="0" w:line="240" w:lineRule="auto"/>
    </w:pPr>
    <w:rPr>
      <w:rFonts w:ascii="Adve06613w" w:eastAsia="Times New Roman" w:hAnsi="Adve06613w"/>
      <w:color w:val="00FF00"/>
      <w:szCs w:val="20"/>
    </w:rPr>
  </w:style>
  <w:style w:type="character" w:customStyle="1" w:styleId="Pagrindinistekstas3Diagrama">
    <w:name w:val="Pagrindinis tekstas 3 Diagrama"/>
    <w:link w:val="Pagrindinistekstas3"/>
    <w:rsid w:val="007A4754"/>
    <w:rPr>
      <w:rFonts w:ascii="Adve06613w" w:eastAsia="Times New Roman" w:hAnsi="Adve06613w" w:cs="Times New Roman"/>
      <w:color w:val="00FF00"/>
      <w:szCs w:val="20"/>
    </w:rPr>
  </w:style>
  <w:style w:type="paragraph" w:styleId="Pagrindiniotekstotrauka">
    <w:name w:val="Body Text Indent"/>
    <w:basedOn w:val="prastasis"/>
    <w:link w:val="PagrindiniotekstotraukaDiagrama"/>
    <w:rsid w:val="007A4754"/>
    <w:pPr>
      <w:spacing w:after="0" w:line="360" w:lineRule="auto"/>
      <w:ind w:left="360"/>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7A4754"/>
    <w:rPr>
      <w:rFonts w:ascii="Times New Roman" w:eastAsia="Times New Roman" w:hAnsi="Times New Roman" w:cs="Times New Roman"/>
      <w:sz w:val="24"/>
      <w:szCs w:val="20"/>
    </w:rPr>
  </w:style>
  <w:style w:type="character" w:styleId="Komentaronuoroda">
    <w:name w:val="annotation reference"/>
    <w:semiHidden/>
    <w:rsid w:val="007A4754"/>
    <w:rPr>
      <w:sz w:val="16"/>
      <w:szCs w:val="16"/>
    </w:rPr>
  </w:style>
  <w:style w:type="paragraph" w:styleId="Komentarotekstas">
    <w:name w:val="annotation text"/>
    <w:basedOn w:val="prastasis"/>
    <w:link w:val="KomentarotekstasDiagrama"/>
    <w:semiHidden/>
    <w:rsid w:val="007A4754"/>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7A475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7A475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7A4754"/>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semiHidden/>
    <w:rsid w:val="007A4754"/>
    <w:rPr>
      <w:b/>
      <w:bCs/>
    </w:rPr>
  </w:style>
  <w:style w:type="character" w:customStyle="1" w:styleId="KomentarotemaDiagrama">
    <w:name w:val="Komentaro tema Diagrama"/>
    <w:link w:val="Komentarotema"/>
    <w:semiHidden/>
    <w:rsid w:val="007A4754"/>
    <w:rPr>
      <w:rFonts w:ascii="Times New Roman" w:eastAsia="Times New Roman" w:hAnsi="Times New Roman" w:cs="Times New Roman"/>
      <w:b/>
      <w:bCs/>
      <w:sz w:val="20"/>
      <w:szCs w:val="20"/>
      <w:lang w:eastAsia="lt-LT"/>
    </w:rPr>
  </w:style>
  <w:style w:type="paragraph" w:styleId="Pagrindiniotekstotrauka2">
    <w:name w:val="Body Text Indent 2"/>
    <w:basedOn w:val="prastasis"/>
    <w:link w:val="Pagrindiniotekstotrauka2Diagrama"/>
    <w:rsid w:val="007A4754"/>
    <w:pPr>
      <w:spacing w:after="120" w:line="480" w:lineRule="auto"/>
      <w:ind w:left="283"/>
    </w:pPr>
    <w:rPr>
      <w:rFonts w:ascii="Times New Roman" w:eastAsia="Times New Roman" w:hAnsi="Times New Roman"/>
      <w:szCs w:val="20"/>
      <w:lang w:eastAsia="lt-LT"/>
    </w:rPr>
  </w:style>
  <w:style w:type="character" w:customStyle="1" w:styleId="Pagrindiniotekstotrauka2Diagrama">
    <w:name w:val="Pagrindinio teksto įtrauka 2 Diagrama"/>
    <w:link w:val="Pagrindiniotekstotrauka2"/>
    <w:rsid w:val="007A4754"/>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rsid w:val="007A4754"/>
    <w:pPr>
      <w:spacing w:after="120" w:line="240" w:lineRule="auto"/>
      <w:ind w:left="283"/>
    </w:pPr>
    <w:rPr>
      <w:rFonts w:ascii="Times New Roman" w:eastAsia="Times New Roman" w:hAnsi="Times New Roman"/>
      <w:sz w:val="16"/>
      <w:szCs w:val="16"/>
      <w:lang w:eastAsia="lt-LT"/>
    </w:rPr>
  </w:style>
  <w:style w:type="character" w:customStyle="1" w:styleId="Pagrindiniotekstotrauka3Diagrama">
    <w:name w:val="Pagrindinio teksto įtrauka 3 Diagrama"/>
    <w:link w:val="Pagrindiniotekstotrauka3"/>
    <w:rsid w:val="007A4754"/>
    <w:rPr>
      <w:rFonts w:ascii="Times New Roman" w:eastAsia="Times New Roman" w:hAnsi="Times New Roman" w:cs="Times New Roman"/>
      <w:sz w:val="16"/>
      <w:szCs w:val="16"/>
      <w:lang w:eastAsia="lt-LT"/>
    </w:rPr>
  </w:style>
  <w:style w:type="paragraph" w:styleId="prastasiniatinklio">
    <w:name w:val="Normal (Web)"/>
    <w:basedOn w:val="prastasis"/>
    <w:rsid w:val="007A475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link w:val="BTEMEASMCAChar"/>
    <w:autoRedefine/>
    <w:rsid w:val="007A4754"/>
    <w:pPr>
      <w:spacing w:after="0" w:line="240" w:lineRule="auto"/>
    </w:pPr>
    <w:rPr>
      <w:rFonts w:ascii="Times New Roman" w:eastAsia="Times New Roman" w:hAnsi="Times New Roman"/>
      <w:noProof/>
    </w:rPr>
  </w:style>
  <w:style w:type="character" w:customStyle="1" w:styleId="BTEMEASMCAChar">
    <w:name w:val="BT EMEA_SMCA Char"/>
    <w:link w:val="BTEMEASMCA"/>
    <w:rsid w:val="007A4754"/>
    <w:rPr>
      <w:rFonts w:ascii="Times New Roman" w:eastAsia="Times New Roman" w:hAnsi="Times New Roman" w:cs="Times New Roman"/>
      <w:noProof/>
    </w:rPr>
  </w:style>
  <w:style w:type="paragraph" w:customStyle="1" w:styleId="ColorfulShading-Accent11">
    <w:name w:val="Colorful Shading - Accent 11"/>
    <w:hidden/>
    <w:uiPriority w:val="99"/>
    <w:semiHidden/>
    <w:rsid w:val="009657C7"/>
    <w:rPr>
      <w:sz w:val="22"/>
      <w:szCs w:val="22"/>
      <w:lang w:eastAsia="en-US"/>
    </w:rPr>
  </w:style>
  <w:style w:type="paragraph" w:customStyle="1" w:styleId="ColorfulShading-Accent12">
    <w:name w:val="Colorful Shading - Accent 12"/>
    <w:hidden/>
    <w:uiPriority w:val="71"/>
    <w:unhideWhenUsed/>
    <w:rsid w:val="006D69F9"/>
    <w:rPr>
      <w:sz w:val="22"/>
      <w:szCs w:val="22"/>
      <w:lang w:eastAsia="en-US"/>
    </w:rPr>
  </w:style>
  <w:style w:type="paragraph" w:styleId="Pataisymai">
    <w:name w:val="Revision"/>
    <w:hidden/>
    <w:uiPriority w:val="62"/>
    <w:semiHidden/>
    <w:rsid w:val="00637F46"/>
    <w:rPr>
      <w:sz w:val="22"/>
      <w:szCs w:val="22"/>
      <w:lang w:eastAsia="en-US"/>
    </w:rPr>
  </w:style>
  <w:style w:type="paragraph" w:customStyle="1" w:styleId="Spalvotasspalvinimas1parykinimas1">
    <w:name w:val="Spalvotas spalvinimas – 1 paryškinimas1"/>
    <w:hidden/>
    <w:uiPriority w:val="71"/>
    <w:unhideWhenUsed/>
    <w:rsid w:val="007D48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C71FD-A513-4EF3-BFD5-4AB0557AC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AD2846-9A6B-4BF3-95C1-12FD72B548A2}">
  <ds:schemaRef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E02D7AB9-237E-41AC-AADF-B9F671C5D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21015</Words>
  <Characters>11979</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32929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JEGA</dc:creator>
  <cp:lastModifiedBy>Albina Burkauskaitė</cp:lastModifiedBy>
  <cp:revision>2</cp:revision>
  <dcterms:created xsi:type="dcterms:W3CDTF">2023-05-29T05:57:00Z</dcterms:created>
  <dcterms:modified xsi:type="dcterms:W3CDTF">2023-05-29T05:57:00Z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2023-05-03T15:31:58Z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77256a87-565f-4bf4-aa04-260c9b8bd660</vt:lpwstr>
  </property>
  <property fmtid="{D5CDD505-2E9C-101B-9397-08002B2CF9AE}" pid="8" name="MSIP_Label_4791b42f-c435-42ca-9531-75a3f42aae3d_ContentBits">
    <vt:lpwstr>0</vt:lpwstr>
  </property>
</Properties>
</file>