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FC2" w:rsidRPr="00D842BF" w:rsidRDefault="00E62FC2" w:rsidP="00E62FC2">
      <w:pPr>
        <w:tabs>
          <w:tab w:val="clear" w:pos="567"/>
        </w:tabs>
        <w:spacing w:line="240" w:lineRule="auto"/>
        <w:jc w:val="center"/>
        <w:rPr>
          <w:b/>
          <w:snapToGrid/>
          <w:szCs w:val="22"/>
          <w:lang w:val="lt-LT" w:eastAsia="lt-LT"/>
        </w:rPr>
      </w:pPr>
    </w:p>
    <w:p w:rsidR="00E62FC2" w:rsidRPr="00D842BF" w:rsidRDefault="00E62FC2" w:rsidP="00E62FC2">
      <w:pPr>
        <w:tabs>
          <w:tab w:val="clear" w:pos="567"/>
        </w:tabs>
        <w:spacing w:line="240" w:lineRule="auto"/>
        <w:jc w:val="center"/>
        <w:rPr>
          <w:b/>
          <w:snapToGrid/>
          <w:szCs w:val="22"/>
          <w:lang w:val="lt-LT" w:eastAsia="lt-LT"/>
        </w:rPr>
      </w:pPr>
      <w:r w:rsidRPr="00D842BF">
        <w:rPr>
          <w:b/>
          <w:snapToGrid/>
          <w:szCs w:val="22"/>
          <w:lang w:val="lt-LT" w:eastAsia="lt-LT"/>
        </w:rPr>
        <w:t>Pakuotės lapelis: informacija vartotojui</w:t>
      </w:r>
    </w:p>
    <w:p w:rsidR="00E62FC2" w:rsidRPr="00D842BF" w:rsidRDefault="00E62FC2" w:rsidP="00E62FC2">
      <w:pPr>
        <w:tabs>
          <w:tab w:val="clear" w:pos="567"/>
        </w:tabs>
        <w:spacing w:line="240" w:lineRule="auto"/>
        <w:jc w:val="center"/>
        <w:rPr>
          <w:b/>
          <w:snapToGrid/>
          <w:szCs w:val="22"/>
          <w:lang w:val="lt-LT" w:eastAsia="lt-LT"/>
        </w:rPr>
      </w:pPr>
    </w:p>
    <w:p w:rsidR="00E62FC2" w:rsidRPr="00D842BF" w:rsidRDefault="00E62FC2" w:rsidP="00E62FC2">
      <w:pPr>
        <w:tabs>
          <w:tab w:val="clear" w:pos="567"/>
        </w:tabs>
        <w:spacing w:line="240" w:lineRule="auto"/>
        <w:jc w:val="center"/>
        <w:rPr>
          <w:b/>
          <w:bCs/>
          <w:snapToGrid/>
          <w:szCs w:val="22"/>
          <w:lang w:val="lt-LT" w:eastAsia="lt-LT"/>
        </w:rPr>
      </w:pPr>
      <w:r w:rsidRPr="00D842BF">
        <w:rPr>
          <w:b/>
          <w:bCs/>
          <w:snapToGrid/>
          <w:szCs w:val="22"/>
          <w:lang w:val="lt-LT" w:eastAsia="lt-LT"/>
        </w:rPr>
        <w:t>LINCOCIN 300 mg/ml injekcinis ar infuzinis tirpalas</w:t>
      </w:r>
    </w:p>
    <w:p w:rsidR="00E62FC2" w:rsidRPr="00D842BF" w:rsidRDefault="00E62FC2" w:rsidP="00E62FC2">
      <w:pPr>
        <w:tabs>
          <w:tab w:val="clear" w:pos="567"/>
        </w:tabs>
        <w:spacing w:line="240" w:lineRule="auto"/>
        <w:jc w:val="center"/>
        <w:rPr>
          <w:snapToGrid/>
          <w:szCs w:val="22"/>
          <w:lang w:val="lt-LT" w:eastAsia="lt-LT"/>
        </w:rPr>
      </w:pPr>
      <w:proofErr w:type="spellStart"/>
      <w:r w:rsidRPr="00D842BF">
        <w:rPr>
          <w:bCs/>
          <w:snapToGrid/>
          <w:szCs w:val="22"/>
          <w:lang w:val="lt-LT" w:eastAsia="lt-LT"/>
        </w:rPr>
        <w:t>Linkomicinas</w:t>
      </w:r>
      <w:proofErr w:type="spellEnd"/>
    </w:p>
    <w:p w:rsidR="00E62FC2" w:rsidRPr="00D842BF" w:rsidRDefault="00E62FC2" w:rsidP="00E62FC2">
      <w:pPr>
        <w:tabs>
          <w:tab w:val="clear" w:pos="567"/>
        </w:tabs>
        <w:spacing w:line="240" w:lineRule="auto"/>
        <w:rPr>
          <w:b/>
          <w:snapToGrid/>
          <w:szCs w:val="22"/>
          <w:lang w:val="lt-LT" w:eastAsia="lt-LT"/>
        </w:rPr>
      </w:pP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tabs>
          <w:tab w:val="clear" w:pos="567"/>
        </w:tabs>
        <w:spacing w:line="240" w:lineRule="auto"/>
        <w:rPr>
          <w:b/>
          <w:snapToGrid/>
          <w:szCs w:val="22"/>
          <w:lang w:val="lt-LT" w:eastAsia="lt-LT"/>
        </w:rPr>
      </w:pPr>
      <w:r w:rsidRPr="00D842BF">
        <w:rPr>
          <w:b/>
          <w:snapToGrid/>
          <w:szCs w:val="22"/>
          <w:lang w:val="lt-LT" w:eastAsia="lt-LT"/>
        </w:rPr>
        <w:t>Atidžiai perskaitykite visą šį lapelį, prieš pradėdami vartoti vaistą, nes jame pateikiama Jums svarbi informacija.</w:t>
      </w:r>
    </w:p>
    <w:p w:rsidR="00E62FC2" w:rsidRPr="00D842BF" w:rsidRDefault="00E62FC2" w:rsidP="00E62FC2">
      <w:pPr>
        <w:tabs>
          <w:tab w:val="clear" w:pos="567"/>
        </w:tabs>
        <w:spacing w:line="240" w:lineRule="auto"/>
        <w:rPr>
          <w:b/>
          <w:snapToGrid/>
          <w:szCs w:val="22"/>
          <w:lang w:val="lt-LT" w:eastAsia="lt-LT"/>
        </w:rPr>
      </w:pPr>
    </w:p>
    <w:p w:rsidR="00E62FC2" w:rsidRPr="00D842BF" w:rsidRDefault="00E62FC2" w:rsidP="00E62FC2">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Neišmeskite šio lapelio, nes vėl gali prireikti jį perskaityti.</w:t>
      </w:r>
    </w:p>
    <w:p w:rsidR="00E62FC2" w:rsidRPr="00D842BF" w:rsidRDefault="00E62FC2" w:rsidP="00E62FC2">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Jeigu kiltų daugiau klausimų, kreipkitės į gydytoją arba vaistininką.</w:t>
      </w:r>
    </w:p>
    <w:p w:rsidR="00E62FC2" w:rsidRPr="00D842BF" w:rsidRDefault="00E62FC2" w:rsidP="00E62FC2">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Šis vaistas skirtas tik Jums, todėl kitiems žmonėms jo duoti negalima. Vaistas gali jiems pakenkti (net tiems, kurių ligos požymiai yra tokie patys kaip Jūsų).</w:t>
      </w:r>
    </w:p>
    <w:p w:rsidR="00E62FC2" w:rsidRPr="00D842BF" w:rsidRDefault="00E62FC2" w:rsidP="00E62FC2">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Jeigu pasireiškė šalutinis poveikis (net jeigu jis šiame lapelyje nenurodytas), kreipkitės į gydytoją arba vaistininką. Žr. 4 skyrių.</w:t>
      </w: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keepNext/>
        <w:jc w:val="both"/>
        <w:outlineLvl w:val="3"/>
        <w:rPr>
          <w:rFonts w:eastAsia="SimSun"/>
          <w:b/>
          <w:snapToGrid/>
          <w:szCs w:val="22"/>
          <w:lang w:val="lt-LT" w:eastAsia="lt-LT"/>
        </w:rPr>
      </w:pPr>
      <w:r w:rsidRPr="00D842BF">
        <w:rPr>
          <w:rFonts w:eastAsia="SimSun"/>
          <w:b/>
          <w:snapToGrid/>
          <w:szCs w:val="22"/>
          <w:lang w:val="lt-LT" w:eastAsia="lt-LT"/>
        </w:rPr>
        <w:t>Apie ką rašoma šiame lapelyje?</w:t>
      </w:r>
    </w:p>
    <w:p w:rsidR="00E62FC2" w:rsidRPr="00D842BF" w:rsidRDefault="00E62FC2" w:rsidP="00E62FC2">
      <w:pPr>
        <w:keepNext/>
        <w:jc w:val="both"/>
        <w:outlineLvl w:val="3"/>
        <w:rPr>
          <w:rFonts w:eastAsia="SimSun"/>
          <w:b/>
          <w:snapToGrid/>
          <w:szCs w:val="22"/>
          <w:lang w:val="lt-LT" w:eastAsia="lt-LT"/>
        </w:rPr>
      </w:pPr>
    </w:p>
    <w:p w:rsidR="00E62FC2" w:rsidRPr="00D842BF" w:rsidRDefault="00E62FC2" w:rsidP="00E62FC2">
      <w:pPr>
        <w:spacing w:line="240" w:lineRule="auto"/>
        <w:rPr>
          <w:snapToGrid/>
          <w:szCs w:val="22"/>
          <w:lang w:val="lt-LT" w:eastAsia="lt-LT"/>
        </w:rPr>
      </w:pPr>
      <w:r w:rsidRPr="00D842BF">
        <w:rPr>
          <w:snapToGrid/>
          <w:szCs w:val="22"/>
          <w:lang w:val="lt-LT" w:eastAsia="lt-LT"/>
        </w:rPr>
        <w:t>1.</w:t>
      </w:r>
      <w:r w:rsidRPr="00D842BF">
        <w:rPr>
          <w:snapToGrid/>
          <w:szCs w:val="22"/>
          <w:lang w:val="lt-LT" w:eastAsia="lt-LT"/>
        </w:rPr>
        <w:tab/>
        <w:t>Kas yra LINCOCIN ir kam jis vartojamas</w:t>
      </w:r>
    </w:p>
    <w:p w:rsidR="00E62FC2" w:rsidRPr="00D842BF" w:rsidRDefault="00E62FC2" w:rsidP="00E62FC2">
      <w:pPr>
        <w:spacing w:line="240" w:lineRule="auto"/>
        <w:rPr>
          <w:snapToGrid/>
          <w:szCs w:val="22"/>
          <w:lang w:val="lt-LT" w:eastAsia="lt-LT"/>
        </w:rPr>
      </w:pPr>
      <w:r w:rsidRPr="00D842BF">
        <w:rPr>
          <w:snapToGrid/>
          <w:szCs w:val="22"/>
          <w:lang w:val="lt-LT" w:eastAsia="lt-LT"/>
        </w:rPr>
        <w:t>2.</w:t>
      </w:r>
      <w:r w:rsidRPr="00D842BF">
        <w:rPr>
          <w:snapToGrid/>
          <w:szCs w:val="22"/>
          <w:lang w:val="lt-LT" w:eastAsia="lt-LT"/>
        </w:rPr>
        <w:tab/>
        <w:t>Kas žinotina prieš vartojant LINCOCIN</w:t>
      </w:r>
    </w:p>
    <w:p w:rsidR="00E62FC2" w:rsidRPr="00D842BF" w:rsidRDefault="00E62FC2" w:rsidP="00E62FC2">
      <w:pPr>
        <w:spacing w:line="240" w:lineRule="auto"/>
        <w:rPr>
          <w:snapToGrid/>
          <w:szCs w:val="22"/>
          <w:lang w:val="lt-LT" w:eastAsia="lt-LT"/>
        </w:rPr>
      </w:pPr>
      <w:r w:rsidRPr="00D842BF">
        <w:rPr>
          <w:snapToGrid/>
          <w:szCs w:val="22"/>
          <w:lang w:val="lt-LT" w:eastAsia="lt-LT"/>
        </w:rPr>
        <w:t>3.</w:t>
      </w:r>
      <w:r w:rsidRPr="00D842BF">
        <w:rPr>
          <w:snapToGrid/>
          <w:szCs w:val="22"/>
          <w:lang w:val="lt-LT" w:eastAsia="lt-LT"/>
        </w:rPr>
        <w:tab/>
        <w:t>Kaip vartoti LINCOCIN</w:t>
      </w:r>
    </w:p>
    <w:p w:rsidR="00E62FC2" w:rsidRPr="00D842BF" w:rsidRDefault="00E62FC2" w:rsidP="00E62FC2">
      <w:pPr>
        <w:spacing w:line="240" w:lineRule="auto"/>
        <w:rPr>
          <w:snapToGrid/>
          <w:szCs w:val="22"/>
          <w:lang w:val="lt-LT" w:eastAsia="lt-LT"/>
        </w:rPr>
      </w:pPr>
      <w:r w:rsidRPr="00D842BF">
        <w:rPr>
          <w:snapToGrid/>
          <w:szCs w:val="22"/>
          <w:lang w:val="lt-LT" w:eastAsia="lt-LT"/>
        </w:rPr>
        <w:t>4.</w:t>
      </w:r>
      <w:r w:rsidRPr="00D842BF">
        <w:rPr>
          <w:snapToGrid/>
          <w:szCs w:val="22"/>
          <w:lang w:val="lt-LT" w:eastAsia="lt-LT"/>
        </w:rPr>
        <w:tab/>
        <w:t>Galimas šalutinis poveikis</w:t>
      </w:r>
    </w:p>
    <w:p w:rsidR="00E62FC2" w:rsidRPr="00D842BF" w:rsidRDefault="00E62FC2" w:rsidP="00E62FC2">
      <w:pPr>
        <w:spacing w:line="240" w:lineRule="auto"/>
        <w:rPr>
          <w:snapToGrid/>
          <w:szCs w:val="22"/>
          <w:lang w:val="lt-LT" w:eastAsia="lt-LT"/>
        </w:rPr>
      </w:pPr>
      <w:r w:rsidRPr="00D842BF">
        <w:rPr>
          <w:snapToGrid/>
          <w:szCs w:val="22"/>
          <w:lang w:val="lt-LT" w:eastAsia="lt-LT"/>
        </w:rPr>
        <w:t>5.</w:t>
      </w:r>
      <w:r w:rsidRPr="00D842BF">
        <w:rPr>
          <w:snapToGrid/>
          <w:szCs w:val="22"/>
          <w:lang w:val="lt-LT" w:eastAsia="lt-LT"/>
        </w:rPr>
        <w:tab/>
        <w:t>Kaip laikyti LINCOCIN</w:t>
      </w:r>
    </w:p>
    <w:p w:rsidR="00E62FC2" w:rsidRPr="00D842BF" w:rsidRDefault="00E62FC2" w:rsidP="00E62FC2">
      <w:pPr>
        <w:spacing w:line="240" w:lineRule="auto"/>
        <w:rPr>
          <w:snapToGrid/>
          <w:szCs w:val="22"/>
          <w:lang w:val="lt-LT" w:eastAsia="lt-LT"/>
        </w:rPr>
      </w:pPr>
      <w:r w:rsidRPr="00D842BF">
        <w:rPr>
          <w:snapToGrid/>
          <w:szCs w:val="22"/>
          <w:lang w:val="lt-LT" w:eastAsia="lt-LT"/>
        </w:rPr>
        <w:t>6.</w:t>
      </w:r>
      <w:r w:rsidRPr="00D842BF">
        <w:rPr>
          <w:snapToGrid/>
          <w:szCs w:val="22"/>
          <w:lang w:val="lt-LT" w:eastAsia="lt-LT"/>
        </w:rPr>
        <w:tab/>
        <w:t>Pakuotės turinys ir kita informacija</w:t>
      </w: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t>1.</w:t>
      </w:r>
      <w:r w:rsidRPr="00D842BF">
        <w:rPr>
          <w:b/>
          <w:snapToGrid/>
          <w:szCs w:val="22"/>
          <w:lang w:val="lt-LT" w:eastAsia="lt-LT"/>
        </w:rPr>
        <w:tab/>
        <w:t>Kas yra LINCOCIN ir kam jis vartojamas</w:t>
      </w:r>
    </w:p>
    <w:p w:rsidR="00E62FC2" w:rsidRPr="00D842BF" w:rsidRDefault="00E62FC2" w:rsidP="00E62FC2">
      <w:pPr>
        <w:tabs>
          <w:tab w:val="clear" w:pos="567"/>
        </w:tabs>
        <w:spacing w:line="240" w:lineRule="auto"/>
        <w:rPr>
          <w:snapToGrid/>
          <w:szCs w:val="22"/>
          <w:lang w:val="lt-LT" w:eastAsia="lt-LT"/>
        </w:rPr>
      </w:pPr>
    </w:p>
    <w:p w:rsidR="00E62FC2" w:rsidRPr="00FC54C6" w:rsidRDefault="00E62FC2" w:rsidP="00E62FC2">
      <w:pPr>
        <w:tabs>
          <w:tab w:val="clear" w:pos="567"/>
        </w:tabs>
        <w:spacing w:line="240" w:lineRule="auto"/>
        <w:rPr>
          <w:snapToGrid/>
          <w:szCs w:val="22"/>
          <w:lang w:val="lt-LT" w:eastAsia="lt-LT"/>
        </w:rPr>
      </w:pPr>
      <w:r w:rsidRPr="00D842BF">
        <w:rPr>
          <w:snapToGrid/>
          <w:szCs w:val="22"/>
          <w:lang w:val="lt-LT" w:eastAsia="lt-LT"/>
        </w:rPr>
        <w:t>LINCOCIN yra antibiotikas, kuri</w:t>
      </w:r>
      <w:r>
        <w:rPr>
          <w:snapToGrid/>
          <w:szCs w:val="22"/>
          <w:lang w:val="lt-LT" w:eastAsia="lt-LT"/>
        </w:rPr>
        <w:t xml:space="preserve">o veiklioji medžiaga </w:t>
      </w:r>
      <w:proofErr w:type="spellStart"/>
      <w:r>
        <w:rPr>
          <w:snapToGrid/>
          <w:szCs w:val="22"/>
          <w:lang w:val="lt-LT" w:eastAsia="lt-LT"/>
        </w:rPr>
        <w:t>linkomicinas</w:t>
      </w:r>
      <w:proofErr w:type="spellEnd"/>
      <w:r w:rsidRPr="00FC54C6">
        <w:rPr>
          <w:snapToGrid/>
          <w:szCs w:val="22"/>
          <w:lang w:val="lt-LT" w:eastAsia="lt-LT"/>
        </w:rPr>
        <w:t xml:space="preserve"> slopina </w:t>
      </w:r>
      <w:proofErr w:type="spellStart"/>
      <w:r w:rsidRPr="00FC54C6">
        <w:rPr>
          <w:snapToGrid/>
          <w:szCs w:val="22"/>
          <w:lang w:val="lt-LT" w:eastAsia="lt-LT"/>
        </w:rPr>
        <w:t>linkomicinui</w:t>
      </w:r>
      <w:proofErr w:type="spellEnd"/>
      <w:r w:rsidRPr="00FC54C6">
        <w:rPr>
          <w:snapToGrid/>
          <w:szCs w:val="22"/>
          <w:lang w:val="lt-LT" w:eastAsia="lt-LT"/>
        </w:rPr>
        <w:t xml:space="preserve"> jautrių mikroorganizmų dauginimąsi.</w:t>
      </w:r>
    </w:p>
    <w:p w:rsidR="00E62FC2" w:rsidRPr="000F0C42" w:rsidRDefault="00E62FC2" w:rsidP="00E62FC2">
      <w:pPr>
        <w:tabs>
          <w:tab w:val="clear" w:pos="567"/>
        </w:tabs>
        <w:spacing w:line="240" w:lineRule="auto"/>
        <w:rPr>
          <w:snapToGrid/>
          <w:szCs w:val="22"/>
          <w:lang w:val="lt-LT" w:eastAsia="lt-LT"/>
        </w:rPr>
      </w:pPr>
    </w:p>
    <w:p w:rsidR="00E62FC2" w:rsidRPr="00D842BF" w:rsidRDefault="00E62FC2" w:rsidP="00E62FC2">
      <w:pPr>
        <w:widowControl w:val="0"/>
        <w:tabs>
          <w:tab w:val="clear" w:pos="567"/>
        </w:tabs>
        <w:spacing w:line="240" w:lineRule="auto"/>
        <w:rPr>
          <w:snapToGrid/>
          <w:szCs w:val="22"/>
          <w:lang w:val="lt-LT" w:eastAsia="lt-LT"/>
        </w:rPr>
      </w:pPr>
      <w:r w:rsidRPr="00D842BF">
        <w:rPr>
          <w:snapToGrid/>
          <w:szCs w:val="22"/>
          <w:lang w:val="lt-LT" w:eastAsia="lt-LT"/>
        </w:rPr>
        <w:t xml:space="preserve">LINCOCIN gydomos toliau išvardytos infekcinės ligos, sukeltos jautrių mikroorganizmų (streptokokų, </w:t>
      </w:r>
      <w:proofErr w:type="spellStart"/>
      <w:r w:rsidRPr="00D842BF">
        <w:rPr>
          <w:snapToGrid/>
          <w:szCs w:val="22"/>
          <w:lang w:val="lt-LT" w:eastAsia="lt-LT"/>
        </w:rPr>
        <w:t>pneumokokų</w:t>
      </w:r>
      <w:proofErr w:type="spellEnd"/>
      <w:r w:rsidRPr="00D842BF">
        <w:rPr>
          <w:snapToGrid/>
          <w:szCs w:val="22"/>
          <w:lang w:val="lt-LT" w:eastAsia="lt-LT"/>
        </w:rPr>
        <w:t xml:space="preserve"> ar stafilokokų):</w:t>
      </w:r>
    </w:p>
    <w:p w:rsidR="00E62FC2" w:rsidRPr="00D842BF" w:rsidRDefault="00E62FC2" w:rsidP="00E62FC2">
      <w:pPr>
        <w:widowControl w:val="0"/>
        <w:numPr>
          <w:ilvl w:val="0"/>
          <w:numId w:val="4"/>
        </w:numPr>
        <w:tabs>
          <w:tab w:val="clear" w:pos="567"/>
        </w:tabs>
        <w:spacing w:line="240" w:lineRule="auto"/>
        <w:ind w:left="567" w:hanging="567"/>
        <w:rPr>
          <w:snapToGrid/>
          <w:szCs w:val="22"/>
          <w:lang w:val="lt-LT" w:eastAsia="lt-LT"/>
        </w:rPr>
      </w:pPr>
      <w:r w:rsidRPr="00D842BF">
        <w:rPr>
          <w:snapToGrid/>
          <w:szCs w:val="22"/>
          <w:lang w:val="lt-LT" w:eastAsia="lt-LT"/>
        </w:rPr>
        <w:t>migdolų uždegimas, gerklų uždegimas, nosies ančių uždegimas;</w:t>
      </w:r>
    </w:p>
    <w:p w:rsidR="00E62FC2" w:rsidRPr="00D842BF" w:rsidRDefault="00E62FC2" w:rsidP="00E62FC2">
      <w:pPr>
        <w:widowControl w:val="0"/>
        <w:numPr>
          <w:ilvl w:val="0"/>
          <w:numId w:val="4"/>
        </w:numPr>
        <w:tabs>
          <w:tab w:val="clear" w:pos="567"/>
        </w:tabs>
        <w:spacing w:line="240" w:lineRule="auto"/>
        <w:ind w:left="567" w:hanging="567"/>
        <w:rPr>
          <w:snapToGrid/>
          <w:szCs w:val="22"/>
          <w:lang w:val="lt-LT" w:eastAsia="lt-LT"/>
        </w:rPr>
      </w:pPr>
      <w:r w:rsidRPr="00D842BF">
        <w:rPr>
          <w:snapToGrid/>
          <w:szCs w:val="22"/>
          <w:lang w:val="lt-LT" w:eastAsia="lt-LT"/>
        </w:rPr>
        <w:t>skarlatina, difterija;</w:t>
      </w:r>
    </w:p>
    <w:p w:rsidR="00E62FC2" w:rsidRPr="00D842BF" w:rsidRDefault="00E62FC2" w:rsidP="00E62FC2">
      <w:pPr>
        <w:widowControl w:val="0"/>
        <w:numPr>
          <w:ilvl w:val="0"/>
          <w:numId w:val="4"/>
        </w:numPr>
        <w:tabs>
          <w:tab w:val="clear" w:pos="567"/>
        </w:tabs>
        <w:spacing w:line="240" w:lineRule="auto"/>
        <w:ind w:left="567" w:hanging="567"/>
        <w:rPr>
          <w:snapToGrid/>
          <w:szCs w:val="22"/>
          <w:lang w:val="lt-LT" w:eastAsia="lt-LT"/>
        </w:rPr>
      </w:pPr>
      <w:r w:rsidRPr="00D842BF">
        <w:rPr>
          <w:snapToGrid/>
          <w:szCs w:val="22"/>
          <w:lang w:val="lt-LT" w:eastAsia="lt-LT"/>
        </w:rPr>
        <w:t xml:space="preserve">vidurinės ausies uždegimas, </w:t>
      </w:r>
      <w:proofErr w:type="spellStart"/>
      <w:r w:rsidRPr="00D842BF">
        <w:rPr>
          <w:snapToGrid/>
          <w:szCs w:val="22"/>
          <w:lang w:val="lt-LT" w:eastAsia="lt-LT"/>
        </w:rPr>
        <w:t>speninės</w:t>
      </w:r>
      <w:proofErr w:type="spellEnd"/>
      <w:r w:rsidRPr="00D842BF">
        <w:rPr>
          <w:snapToGrid/>
          <w:szCs w:val="22"/>
          <w:lang w:val="lt-LT" w:eastAsia="lt-LT"/>
        </w:rPr>
        <w:t xml:space="preserve"> ataugos uždegimas;</w:t>
      </w:r>
    </w:p>
    <w:p w:rsidR="00E62FC2" w:rsidRPr="00D842BF" w:rsidRDefault="00E62FC2" w:rsidP="00E62FC2">
      <w:pPr>
        <w:widowControl w:val="0"/>
        <w:numPr>
          <w:ilvl w:val="0"/>
          <w:numId w:val="4"/>
        </w:numPr>
        <w:tabs>
          <w:tab w:val="clear" w:pos="567"/>
        </w:tabs>
        <w:spacing w:line="240" w:lineRule="auto"/>
        <w:ind w:left="567" w:hanging="567"/>
        <w:rPr>
          <w:snapToGrid/>
          <w:szCs w:val="22"/>
          <w:lang w:val="lt-LT" w:eastAsia="lt-LT"/>
        </w:rPr>
      </w:pPr>
      <w:r w:rsidRPr="00D842BF">
        <w:rPr>
          <w:snapToGrid/>
          <w:szCs w:val="22"/>
          <w:lang w:val="lt-LT" w:eastAsia="lt-LT"/>
        </w:rPr>
        <w:t>ūminis bronchitas, lėtinio bronchito paūmėjimas ir plaučių uždegimas;</w:t>
      </w:r>
    </w:p>
    <w:p w:rsidR="00E62FC2" w:rsidRPr="00D842BF" w:rsidRDefault="00E62FC2" w:rsidP="00E62FC2">
      <w:pPr>
        <w:widowControl w:val="0"/>
        <w:numPr>
          <w:ilvl w:val="0"/>
          <w:numId w:val="4"/>
        </w:numPr>
        <w:tabs>
          <w:tab w:val="clear" w:pos="567"/>
        </w:tabs>
        <w:spacing w:line="240" w:lineRule="auto"/>
        <w:ind w:left="567" w:hanging="567"/>
        <w:rPr>
          <w:snapToGrid/>
          <w:szCs w:val="22"/>
          <w:lang w:val="lt-LT" w:eastAsia="lt-LT"/>
        </w:rPr>
      </w:pPr>
      <w:r w:rsidRPr="00D842BF">
        <w:rPr>
          <w:snapToGrid/>
          <w:szCs w:val="22"/>
          <w:lang w:val="lt-LT" w:eastAsia="lt-LT"/>
        </w:rPr>
        <w:t xml:space="preserve">puriojo </w:t>
      </w:r>
      <w:proofErr w:type="spellStart"/>
      <w:r w:rsidRPr="00D842BF">
        <w:rPr>
          <w:snapToGrid/>
          <w:szCs w:val="22"/>
          <w:lang w:val="lt-LT" w:eastAsia="lt-LT"/>
        </w:rPr>
        <w:t>ląstelyno</w:t>
      </w:r>
      <w:proofErr w:type="spellEnd"/>
      <w:r w:rsidRPr="00D842BF">
        <w:rPr>
          <w:snapToGrid/>
          <w:szCs w:val="22"/>
          <w:lang w:val="lt-LT" w:eastAsia="lt-LT"/>
        </w:rPr>
        <w:t xml:space="preserve"> uždegimas, šunvotės, pūliniai, </w:t>
      </w:r>
      <w:proofErr w:type="spellStart"/>
      <w:r w:rsidRPr="00D842BF">
        <w:rPr>
          <w:snapToGrid/>
          <w:szCs w:val="22"/>
          <w:lang w:val="lt-LT" w:eastAsia="lt-LT"/>
        </w:rPr>
        <w:t>pūlinėlinė</w:t>
      </w:r>
      <w:proofErr w:type="spellEnd"/>
      <w:r w:rsidRPr="00D842BF">
        <w:rPr>
          <w:snapToGrid/>
          <w:szCs w:val="22"/>
          <w:lang w:val="lt-LT" w:eastAsia="lt-LT"/>
        </w:rPr>
        <w:t xml:space="preserve">, spuogai ir žaizdų infekcijos, taip pat rožė, limfmazgių uždegimas, pūlinis nago </w:t>
      </w:r>
      <w:proofErr w:type="spellStart"/>
      <w:r w:rsidRPr="00D842BF">
        <w:rPr>
          <w:snapToGrid/>
          <w:szCs w:val="22"/>
          <w:lang w:val="lt-LT" w:eastAsia="lt-LT"/>
        </w:rPr>
        <w:t>krantelių</w:t>
      </w:r>
      <w:proofErr w:type="spellEnd"/>
      <w:r w:rsidRPr="00D842BF">
        <w:rPr>
          <w:snapToGrid/>
          <w:szCs w:val="22"/>
          <w:lang w:val="lt-LT" w:eastAsia="lt-LT"/>
        </w:rPr>
        <w:t xml:space="preserve"> uždegimas, pūlinis piršto uždegimas, krūtų uždegimas ir odos gangrena;</w:t>
      </w:r>
    </w:p>
    <w:p w:rsidR="00E62FC2" w:rsidRPr="00D842BF" w:rsidRDefault="00E62FC2" w:rsidP="00E62FC2">
      <w:pPr>
        <w:widowControl w:val="0"/>
        <w:numPr>
          <w:ilvl w:val="0"/>
          <w:numId w:val="4"/>
        </w:numPr>
        <w:tabs>
          <w:tab w:val="clear" w:pos="567"/>
        </w:tabs>
        <w:spacing w:line="240" w:lineRule="auto"/>
        <w:ind w:left="567" w:hanging="567"/>
        <w:rPr>
          <w:snapToGrid/>
          <w:szCs w:val="22"/>
          <w:lang w:val="lt-LT" w:eastAsia="lt-LT"/>
        </w:rPr>
      </w:pPr>
      <w:r w:rsidRPr="00D842BF">
        <w:rPr>
          <w:snapToGrid/>
          <w:szCs w:val="22"/>
          <w:lang w:val="lt-LT" w:eastAsia="lt-LT"/>
        </w:rPr>
        <w:t xml:space="preserve">kaulų čiulpų uždegimas ir </w:t>
      </w:r>
      <w:proofErr w:type="spellStart"/>
      <w:r w:rsidRPr="00D842BF">
        <w:rPr>
          <w:snapToGrid/>
          <w:szCs w:val="22"/>
          <w:lang w:val="lt-LT" w:eastAsia="lt-LT"/>
        </w:rPr>
        <w:t>sepsinis</w:t>
      </w:r>
      <w:proofErr w:type="spellEnd"/>
      <w:r w:rsidRPr="00D842BF">
        <w:rPr>
          <w:snapToGrid/>
          <w:szCs w:val="22"/>
          <w:lang w:val="lt-LT" w:eastAsia="lt-LT"/>
        </w:rPr>
        <w:t xml:space="preserve"> sąnarių uždegimas.</w:t>
      </w: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t>2.</w:t>
      </w:r>
      <w:r w:rsidRPr="00D842BF">
        <w:rPr>
          <w:b/>
          <w:snapToGrid/>
          <w:szCs w:val="22"/>
          <w:lang w:val="lt-LT" w:eastAsia="lt-LT"/>
        </w:rPr>
        <w:tab/>
        <w:t>Kas žinotina prieš vartojant LINCOCIN</w:t>
      </w: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LINCOCIN vartoti negalima:</w:t>
      </w:r>
    </w:p>
    <w:p w:rsidR="00E62FC2" w:rsidRPr="00D842BF" w:rsidRDefault="00E62FC2" w:rsidP="00E62FC2">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 xml:space="preserve">jeigu yra alergija </w:t>
      </w:r>
      <w:proofErr w:type="spellStart"/>
      <w:r w:rsidRPr="00D842BF">
        <w:rPr>
          <w:snapToGrid/>
          <w:szCs w:val="22"/>
          <w:lang w:val="lt-LT" w:eastAsia="lt-LT"/>
        </w:rPr>
        <w:t>linkomicinui</w:t>
      </w:r>
      <w:proofErr w:type="spellEnd"/>
      <w:r w:rsidRPr="00D842BF">
        <w:rPr>
          <w:snapToGrid/>
          <w:szCs w:val="22"/>
          <w:lang w:val="lt-LT" w:eastAsia="lt-LT"/>
        </w:rPr>
        <w:t xml:space="preserve">, </w:t>
      </w:r>
      <w:proofErr w:type="spellStart"/>
      <w:r w:rsidRPr="00D842BF">
        <w:rPr>
          <w:snapToGrid/>
          <w:szCs w:val="22"/>
          <w:lang w:val="lt-LT" w:eastAsia="lt-LT"/>
        </w:rPr>
        <w:t>klindamicinui</w:t>
      </w:r>
      <w:proofErr w:type="spellEnd"/>
      <w:r w:rsidRPr="00D842BF">
        <w:rPr>
          <w:snapToGrid/>
          <w:szCs w:val="22"/>
          <w:lang w:val="lt-LT" w:eastAsia="lt-LT"/>
        </w:rPr>
        <w:t xml:space="preserve"> arba bet kuriai pagalbinei šio vaisto medžiagai (jos išvardytos 6 skyriuje);</w:t>
      </w:r>
    </w:p>
    <w:p w:rsidR="00E62FC2" w:rsidRPr="00BB22F9" w:rsidRDefault="00E62FC2" w:rsidP="00E62FC2">
      <w:pPr>
        <w:tabs>
          <w:tab w:val="clear" w:pos="567"/>
        </w:tabs>
        <w:spacing w:line="240" w:lineRule="auto"/>
        <w:ind w:left="567" w:hanging="567"/>
        <w:rPr>
          <w:snapToGrid/>
          <w:szCs w:val="22"/>
          <w:lang w:val="lt-LT" w:eastAsia="lt-LT"/>
        </w:rPr>
      </w:pPr>
      <w:r w:rsidRPr="00D842BF">
        <w:rPr>
          <w:snapToGrid/>
          <w:szCs w:val="22"/>
          <w:lang w:val="lt-LT" w:eastAsia="lt-LT"/>
        </w:rPr>
        <w:t>-</w:t>
      </w:r>
      <w:r>
        <w:rPr>
          <w:snapToGrid/>
          <w:szCs w:val="22"/>
          <w:lang w:val="lt-LT" w:eastAsia="lt-LT"/>
        </w:rPr>
        <w:tab/>
      </w:r>
      <w:r w:rsidRPr="007502F2">
        <w:rPr>
          <w:snapToGrid/>
          <w:szCs w:val="22"/>
          <w:lang w:val="lt-LT" w:eastAsia="lt-LT"/>
        </w:rPr>
        <w:t xml:space="preserve">neišnešiotiems kūdikiams ir naujagimiams (vaisto sudėtyje esantis </w:t>
      </w:r>
      <w:proofErr w:type="spellStart"/>
      <w:r w:rsidRPr="007502F2">
        <w:rPr>
          <w:snapToGrid/>
          <w:szCs w:val="22"/>
          <w:lang w:val="lt-LT" w:eastAsia="lt-LT"/>
        </w:rPr>
        <w:t>benzilo</w:t>
      </w:r>
      <w:proofErr w:type="spellEnd"/>
      <w:r w:rsidRPr="007502F2">
        <w:rPr>
          <w:snapToGrid/>
          <w:szCs w:val="22"/>
          <w:lang w:val="lt-LT" w:eastAsia="lt-LT"/>
        </w:rPr>
        <w:t xml:space="preserve"> alkoholis gali sukelti kvėpavimo sutr</w:t>
      </w:r>
      <w:r w:rsidRPr="00BB22F9">
        <w:rPr>
          <w:snapToGrid/>
          <w:szCs w:val="22"/>
          <w:lang w:val="lt-LT" w:eastAsia="lt-LT"/>
        </w:rPr>
        <w:t>ikimo sindromą ir mirtį);</w:t>
      </w:r>
    </w:p>
    <w:p w:rsidR="00E62FC2" w:rsidRPr="00B94AB8" w:rsidRDefault="00E62FC2" w:rsidP="00E62FC2">
      <w:pPr>
        <w:tabs>
          <w:tab w:val="clear" w:pos="567"/>
        </w:tabs>
        <w:spacing w:line="240" w:lineRule="auto"/>
        <w:ind w:left="567" w:hanging="567"/>
        <w:rPr>
          <w:snapToGrid/>
          <w:szCs w:val="22"/>
          <w:lang w:val="lt-LT" w:eastAsia="lt-LT"/>
        </w:rPr>
      </w:pPr>
      <w:r w:rsidRPr="00B94AB8">
        <w:rPr>
          <w:snapToGrid/>
          <w:szCs w:val="22"/>
          <w:lang w:val="lt-LT" w:eastAsia="lt-LT"/>
        </w:rPr>
        <w:t>-</w:t>
      </w:r>
      <w:r w:rsidRPr="00B94AB8">
        <w:rPr>
          <w:snapToGrid/>
          <w:szCs w:val="22"/>
          <w:lang w:val="lt-LT" w:eastAsia="lt-LT"/>
        </w:rPr>
        <w:tab/>
        <w:t>žindymo laikotarpiu.</w:t>
      </w:r>
    </w:p>
    <w:p w:rsidR="00E62FC2" w:rsidRPr="00C35131" w:rsidRDefault="00E62FC2" w:rsidP="00E62FC2">
      <w:pPr>
        <w:tabs>
          <w:tab w:val="clear" w:pos="567"/>
        </w:tabs>
        <w:spacing w:line="240" w:lineRule="auto"/>
        <w:rPr>
          <w:snapToGrid/>
          <w:szCs w:val="22"/>
          <w:lang w:val="lt-LT" w:eastAsia="lt-LT"/>
        </w:rPr>
      </w:pPr>
    </w:p>
    <w:p w:rsidR="00E62FC2" w:rsidRPr="007773B5" w:rsidRDefault="00E62FC2" w:rsidP="00E62FC2">
      <w:pPr>
        <w:keepNext/>
        <w:jc w:val="both"/>
        <w:outlineLvl w:val="3"/>
        <w:rPr>
          <w:rFonts w:eastAsia="SimSun"/>
          <w:b/>
          <w:snapToGrid/>
          <w:szCs w:val="22"/>
          <w:lang w:val="lt-LT" w:eastAsia="lt-LT"/>
        </w:rPr>
      </w:pPr>
      <w:r w:rsidRPr="007773B5">
        <w:rPr>
          <w:rFonts w:eastAsia="SimSun"/>
          <w:b/>
          <w:snapToGrid/>
          <w:szCs w:val="22"/>
          <w:lang w:val="lt-LT" w:eastAsia="lt-LT"/>
        </w:rPr>
        <w:lastRenderedPageBreak/>
        <w:t xml:space="preserve">Įspėjimai ir atsargumo priemonės </w:t>
      </w:r>
    </w:p>
    <w:p w:rsidR="00E62FC2" w:rsidRPr="003A7BAE" w:rsidRDefault="00E62FC2" w:rsidP="00E62FC2">
      <w:pPr>
        <w:keepNext/>
        <w:tabs>
          <w:tab w:val="clear" w:pos="567"/>
        </w:tabs>
        <w:spacing w:line="240" w:lineRule="auto"/>
        <w:ind w:left="567" w:hanging="567"/>
        <w:outlineLvl w:val="2"/>
        <w:rPr>
          <w:snapToGrid/>
          <w:szCs w:val="22"/>
          <w:lang w:val="lt-LT" w:eastAsia="lt-LT"/>
        </w:rPr>
      </w:pPr>
      <w:r w:rsidRPr="003A7BAE">
        <w:rPr>
          <w:rFonts w:eastAsia="SimSun"/>
          <w:snapToGrid/>
          <w:szCs w:val="22"/>
          <w:lang w:val="lt-LT" w:eastAsia="zh-CN"/>
        </w:rPr>
        <w:t xml:space="preserve">Pasitarkite su gydytoju arba vaistininku, prieš pradėdami vartoti LINCOCIN. </w:t>
      </w:r>
    </w:p>
    <w:p w:rsidR="00E62FC2" w:rsidRPr="00AF63F0" w:rsidRDefault="00E62FC2" w:rsidP="00E62FC2">
      <w:pPr>
        <w:tabs>
          <w:tab w:val="clear" w:pos="567"/>
        </w:tabs>
        <w:spacing w:line="240" w:lineRule="auto"/>
        <w:ind w:left="567" w:hanging="567"/>
        <w:rPr>
          <w:i/>
          <w:snapToGrid/>
          <w:szCs w:val="22"/>
          <w:lang w:val="lt-LT" w:eastAsia="lt-LT"/>
        </w:rPr>
      </w:pPr>
      <w:r w:rsidRPr="00C35131">
        <w:rPr>
          <w:snapToGrid/>
          <w:szCs w:val="22"/>
          <w:lang w:val="lt-LT" w:eastAsia="lt-LT"/>
        </w:rPr>
        <w:t>-</w:t>
      </w:r>
      <w:r w:rsidRPr="00C35131">
        <w:rPr>
          <w:snapToGrid/>
          <w:szCs w:val="22"/>
          <w:lang w:val="lt-LT" w:eastAsia="lt-LT"/>
        </w:rPr>
        <w:tab/>
      </w:r>
      <w:r w:rsidRPr="007773B5">
        <w:rPr>
          <w:i/>
          <w:snapToGrid/>
          <w:szCs w:val="22"/>
          <w:lang w:val="lt-LT" w:eastAsia="lt-LT"/>
        </w:rPr>
        <w:t>LINCOCIN, kaip ir dauguma kitų antibiotikų, gali sukelti gyvybei pavojingą storosios žarnos uždegimą (kolitą). Gydymas antibiotikais keičia normalią žarnyno florą ir gali sudary</w:t>
      </w:r>
      <w:r w:rsidRPr="00AF63F0">
        <w:rPr>
          <w:i/>
          <w:snapToGrid/>
          <w:szCs w:val="22"/>
          <w:lang w:val="lt-LT" w:eastAsia="lt-LT"/>
        </w:rPr>
        <w:t xml:space="preserve">ti sąlygas per didelio </w:t>
      </w:r>
      <w:proofErr w:type="spellStart"/>
      <w:r w:rsidRPr="00AF63F0">
        <w:rPr>
          <w:i/>
          <w:snapToGrid/>
          <w:szCs w:val="22"/>
          <w:lang w:val="lt-LT" w:eastAsia="lt-LT"/>
        </w:rPr>
        <w:t>klostridijų</w:t>
      </w:r>
      <w:proofErr w:type="spellEnd"/>
      <w:r w:rsidRPr="00AF63F0">
        <w:rPr>
          <w:i/>
          <w:snapToGrid/>
          <w:szCs w:val="22"/>
          <w:lang w:val="lt-LT" w:eastAsia="lt-LT"/>
        </w:rPr>
        <w:t xml:space="preserve"> kiekio atsiradimui. </w:t>
      </w:r>
    </w:p>
    <w:p w:rsidR="00E62FC2" w:rsidRPr="00E53392" w:rsidRDefault="00E62FC2" w:rsidP="00E62FC2">
      <w:pPr>
        <w:tabs>
          <w:tab w:val="clear" w:pos="567"/>
        </w:tabs>
        <w:spacing w:line="240" w:lineRule="auto"/>
        <w:ind w:left="567" w:hanging="567"/>
        <w:rPr>
          <w:snapToGrid/>
          <w:szCs w:val="22"/>
          <w:lang w:val="lt-LT" w:eastAsia="lt-LT"/>
        </w:rPr>
      </w:pPr>
      <w:r w:rsidRPr="00E53392">
        <w:rPr>
          <w:snapToGrid/>
          <w:szCs w:val="22"/>
          <w:lang w:val="lt-LT" w:eastAsia="lt-LT"/>
        </w:rPr>
        <w:t>-</w:t>
      </w:r>
      <w:r w:rsidRPr="00E53392">
        <w:rPr>
          <w:snapToGrid/>
          <w:szCs w:val="22"/>
          <w:lang w:val="lt-LT" w:eastAsia="lt-LT"/>
        </w:rPr>
        <w:tab/>
        <w:t>LINCOCIN blogai patenka į smegenis ir todėl netinka meningitui gydyti.</w:t>
      </w:r>
    </w:p>
    <w:p w:rsidR="00E62FC2" w:rsidRPr="00E53392" w:rsidRDefault="00E62FC2" w:rsidP="00E62FC2">
      <w:pPr>
        <w:tabs>
          <w:tab w:val="clear" w:pos="567"/>
        </w:tabs>
        <w:spacing w:line="240" w:lineRule="auto"/>
        <w:ind w:left="567" w:hanging="567"/>
        <w:rPr>
          <w:snapToGrid/>
          <w:szCs w:val="22"/>
          <w:lang w:val="lt-LT" w:eastAsia="lt-LT"/>
        </w:rPr>
      </w:pPr>
      <w:r w:rsidRPr="00E53392">
        <w:rPr>
          <w:snapToGrid/>
          <w:szCs w:val="22"/>
          <w:lang w:val="lt-LT" w:eastAsia="lt-LT"/>
        </w:rPr>
        <w:t>-</w:t>
      </w:r>
      <w:r w:rsidRPr="00E53392">
        <w:rPr>
          <w:snapToGrid/>
          <w:szCs w:val="22"/>
          <w:lang w:val="lt-LT" w:eastAsia="lt-LT"/>
        </w:rPr>
        <w:tab/>
        <w:t xml:space="preserve">Jei LINCOCIN vartojamas ilgą laiką, reikia tirti kepenų ir inkstų funkcijas. Vartojant </w:t>
      </w:r>
      <w:proofErr w:type="spellStart"/>
      <w:r w:rsidRPr="00E53392">
        <w:rPr>
          <w:snapToGrid/>
          <w:szCs w:val="22"/>
          <w:lang w:val="lt-LT" w:eastAsia="lt-LT"/>
        </w:rPr>
        <w:t>linkomiciną</w:t>
      </w:r>
      <w:proofErr w:type="spellEnd"/>
      <w:r w:rsidRPr="00E53392">
        <w:rPr>
          <w:snapToGrid/>
          <w:szCs w:val="22"/>
          <w:lang w:val="lt-LT" w:eastAsia="lt-LT"/>
        </w:rPr>
        <w:t>, gali įsivyrauti nejautrūs mikroorganizmai, ypač mieliniai grybeliai.</w:t>
      </w:r>
    </w:p>
    <w:p w:rsidR="00E62FC2" w:rsidRDefault="00E62FC2" w:rsidP="00E62FC2">
      <w:pPr>
        <w:tabs>
          <w:tab w:val="clear" w:pos="567"/>
        </w:tabs>
        <w:spacing w:line="240" w:lineRule="auto"/>
        <w:ind w:left="567" w:hanging="567"/>
        <w:rPr>
          <w:snapToGrid/>
          <w:szCs w:val="22"/>
          <w:lang w:val="lt-LT" w:eastAsia="lt-LT"/>
        </w:rPr>
      </w:pPr>
      <w:r w:rsidRPr="00E53392">
        <w:rPr>
          <w:snapToGrid/>
          <w:szCs w:val="22"/>
          <w:lang w:val="lt-LT" w:eastAsia="lt-LT"/>
        </w:rPr>
        <w:t>-</w:t>
      </w:r>
      <w:r w:rsidRPr="00E53392">
        <w:rPr>
          <w:snapToGrid/>
          <w:szCs w:val="22"/>
          <w:lang w:val="lt-LT" w:eastAsia="lt-LT"/>
        </w:rPr>
        <w:tab/>
        <w:t xml:space="preserve">LINCOCIN tirpalo negalima neskiesto </w:t>
      </w:r>
      <w:r>
        <w:rPr>
          <w:snapToGrid/>
          <w:szCs w:val="22"/>
          <w:lang w:val="lt-LT" w:eastAsia="lt-LT"/>
        </w:rPr>
        <w:t>leisti</w:t>
      </w:r>
      <w:r w:rsidRPr="00E53392">
        <w:rPr>
          <w:snapToGrid/>
          <w:szCs w:val="22"/>
          <w:lang w:val="lt-LT" w:eastAsia="lt-LT"/>
        </w:rPr>
        <w:t xml:space="preserve"> į veną </w:t>
      </w:r>
      <w:proofErr w:type="spellStart"/>
      <w:r w:rsidRPr="00E53392">
        <w:rPr>
          <w:snapToGrid/>
          <w:szCs w:val="22"/>
          <w:lang w:val="lt-LT" w:eastAsia="lt-LT"/>
        </w:rPr>
        <w:t>boliusu</w:t>
      </w:r>
      <w:proofErr w:type="spellEnd"/>
      <w:r w:rsidRPr="00E53392">
        <w:rPr>
          <w:snapToGrid/>
          <w:szCs w:val="22"/>
          <w:lang w:val="lt-LT" w:eastAsia="lt-LT"/>
        </w:rPr>
        <w:t xml:space="preserve">. Šis vaistas </w:t>
      </w:r>
      <w:r>
        <w:rPr>
          <w:snapToGrid/>
          <w:szCs w:val="22"/>
          <w:lang w:val="lt-LT" w:eastAsia="lt-LT"/>
        </w:rPr>
        <w:t>leidžiamas</w:t>
      </w:r>
      <w:r w:rsidRPr="00E53392">
        <w:rPr>
          <w:snapToGrid/>
          <w:szCs w:val="22"/>
          <w:lang w:val="lt-LT" w:eastAsia="lt-LT"/>
        </w:rPr>
        <w:t xml:space="preserve"> į veną ne greičiau kaip per 10</w:t>
      </w:r>
      <w:r w:rsidRPr="00E53392">
        <w:rPr>
          <w:snapToGrid/>
          <w:szCs w:val="22"/>
          <w:lang w:val="lt-LT" w:eastAsia="lt-LT"/>
        </w:rPr>
        <w:noBreakHyphen/>
        <w:t>60 min.</w:t>
      </w:r>
    </w:p>
    <w:p w:rsidR="00E62FC2" w:rsidRPr="00545BF2" w:rsidRDefault="00E62FC2" w:rsidP="00E62FC2">
      <w:pPr>
        <w:tabs>
          <w:tab w:val="clear" w:pos="567"/>
        </w:tabs>
        <w:spacing w:line="240" w:lineRule="auto"/>
        <w:ind w:left="567" w:hanging="567"/>
        <w:rPr>
          <w:snapToGrid/>
          <w:szCs w:val="22"/>
          <w:lang w:val="lt-LT" w:eastAsia="lt-LT"/>
        </w:rPr>
      </w:pPr>
      <w:r>
        <w:rPr>
          <w:snapToGrid/>
          <w:szCs w:val="22"/>
          <w:lang w:val="lt-LT" w:eastAsia="lt-LT"/>
        </w:rPr>
        <w:t>-</w:t>
      </w:r>
      <w:r>
        <w:rPr>
          <w:snapToGrid/>
          <w:szCs w:val="22"/>
          <w:lang w:val="lt-LT" w:eastAsia="lt-LT"/>
        </w:rPr>
        <w:tab/>
      </w:r>
      <w:r w:rsidRPr="00545BF2">
        <w:rPr>
          <w:snapToGrid/>
          <w:szCs w:val="22"/>
          <w:lang w:val="lt-LT" w:eastAsia="lt-LT"/>
        </w:rPr>
        <w:t xml:space="preserve">Jeigu pasireiškia sunkių odos reakcijų, nedelsdami kreipkitės į gydytoją </w:t>
      </w:r>
      <w:r w:rsidRPr="00A908AA">
        <w:rPr>
          <w:lang w:val="lt-LT" w:eastAsia="lt-LT"/>
        </w:rPr>
        <w:t>(žr. 4 </w:t>
      </w:r>
      <w:r w:rsidRPr="00545BF2">
        <w:rPr>
          <w:lang w:val="lt-LT" w:eastAsia="lt-LT"/>
        </w:rPr>
        <w:t>skyrių</w:t>
      </w:r>
      <w:r w:rsidRPr="00A908AA">
        <w:rPr>
          <w:lang w:val="lt-LT" w:eastAsia="lt-LT"/>
        </w:rPr>
        <w:t xml:space="preserve"> „Galimas šalutinis poveikis“)</w:t>
      </w:r>
      <w:r w:rsidRPr="00545BF2">
        <w:rPr>
          <w:snapToGrid/>
          <w:szCs w:val="22"/>
          <w:lang w:val="lt-LT" w:eastAsia="lt-LT"/>
        </w:rPr>
        <w:t>.</w:t>
      </w:r>
    </w:p>
    <w:p w:rsidR="00E62FC2" w:rsidRPr="00545BF2" w:rsidRDefault="00E62FC2" w:rsidP="00E62FC2">
      <w:pPr>
        <w:tabs>
          <w:tab w:val="clear" w:pos="567"/>
        </w:tabs>
        <w:spacing w:line="240" w:lineRule="auto"/>
        <w:rPr>
          <w:snapToGrid/>
          <w:szCs w:val="22"/>
          <w:lang w:val="lt-LT" w:eastAsia="lt-LT"/>
        </w:rPr>
      </w:pPr>
    </w:p>
    <w:p w:rsidR="00E62FC2" w:rsidRPr="00E53392" w:rsidRDefault="00E62FC2" w:rsidP="00E62FC2">
      <w:pPr>
        <w:keepNext/>
        <w:tabs>
          <w:tab w:val="clear" w:pos="567"/>
        </w:tabs>
        <w:spacing w:line="240" w:lineRule="auto"/>
        <w:ind w:left="567" w:hanging="567"/>
        <w:outlineLvl w:val="2"/>
        <w:rPr>
          <w:b/>
          <w:snapToGrid/>
          <w:szCs w:val="22"/>
          <w:lang w:val="lt-LT" w:eastAsia="lt-LT"/>
        </w:rPr>
      </w:pPr>
      <w:r w:rsidRPr="00E53392">
        <w:rPr>
          <w:rFonts w:eastAsia="SimSun"/>
          <w:b/>
          <w:snapToGrid/>
          <w:szCs w:val="22"/>
          <w:lang w:val="lt-LT" w:eastAsia="lt-LT"/>
        </w:rPr>
        <w:t>Kiti vaistai ir LINCOCIN</w:t>
      </w:r>
    </w:p>
    <w:p w:rsidR="00E62FC2" w:rsidRPr="00D67970" w:rsidRDefault="00E62FC2" w:rsidP="00E62FC2">
      <w:pPr>
        <w:widowControl w:val="0"/>
        <w:tabs>
          <w:tab w:val="clear" w:pos="567"/>
        </w:tabs>
        <w:spacing w:line="240" w:lineRule="auto"/>
        <w:rPr>
          <w:i/>
          <w:snapToGrid/>
          <w:szCs w:val="22"/>
          <w:lang w:val="lt-LT" w:eastAsia="lt-LT"/>
        </w:rPr>
      </w:pPr>
      <w:r w:rsidRPr="00F961FF">
        <w:rPr>
          <w:snapToGrid/>
          <w:szCs w:val="22"/>
          <w:lang w:val="lt-LT" w:eastAsia="lt-LT"/>
        </w:rPr>
        <w:t>Jeigu vartojate arba nes</w:t>
      </w:r>
      <w:r w:rsidRPr="00003333">
        <w:rPr>
          <w:snapToGrid/>
          <w:szCs w:val="22"/>
          <w:lang w:val="lt-LT" w:eastAsia="lt-LT"/>
        </w:rPr>
        <w:t>eniai vartojote kitų vaistų arba dėl to nesate tikri, apie tai pasakykite gydytojui arba vaistininkui</w:t>
      </w:r>
      <w:r w:rsidRPr="00D67970">
        <w:rPr>
          <w:i/>
          <w:snapToGrid/>
          <w:szCs w:val="22"/>
          <w:lang w:val="lt-LT" w:eastAsia="lt-LT"/>
        </w:rPr>
        <w:t>.</w:t>
      </w:r>
    </w:p>
    <w:p w:rsidR="00E62FC2" w:rsidRPr="000F0C42" w:rsidRDefault="00E62FC2" w:rsidP="00E62FC2">
      <w:pPr>
        <w:widowControl w:val="0"/>
        <w:tabs>
          <w:tab w:val="clear" w:pos="567"/>
        </w:tabs>
        <w:spacing w:line="240" w:lineRule="auto"/>
        <w:rPr>
          <w:i/>
          <w:snapToGrid/>
          <w:szCs w:val="22"/>
          <w:lang w:val="lt-LT" w:eastAsia="lt-LT"/>
        </w:rPr>
      </w:pPr>
    </w:p>
    <w:p w:rsidR="00E62FC2" w:rsidRPr="00D842BF" w:rsidRDefault="00E62FC2" w:rsidP="00E62FC2">
      <w:pPr>
        <w:widowControl w:val="0"/>
        <w:tabs>
          <w:tab w:val="clear" w:pos="567"/>
        </w:tabs>
        <w:spacing w:line="240" w:lineRule="auto"/>
        <w:rPr>
          <w:snapToGrid/>
          <w:szCs w:val="22"/>
          <w:lang w:val="lt-LT" w:eastAsia="lt-LT"/>
        </w:rPr>
      </w:pPr>
      <w:r w:rsidRPr="000F0C42">
        <w:rPr>
          <w:snapToGrid/>
          <w:szCs w:val="22"/>
          <w:lang w:val="lt-LT" w:eastAsia="lt-LT"/>
        </w:rPr>
        <w:t xml:space="preserve">Nustatyta, kad </w:t>
      </w:r>
      <w:proofErr w:type="spellStart"/>
      <w:r w:rsidRPr="000F0C42">
        <w:rPr>
          <w:snapToGrid/>
          <w:szCs w:val="22"/>
          <w:lang w:val="lt-LT" w:eastAsia="lt-LT"/>
        </w:rPr>
        <w:t>linkomicinas</w:t>
      </w:r>
      <w:proofErr w:type="spellEnd"/>
      <w:r w:rsidRPr="000F0C42">
        <w:rPr>
          <w:snapToGrid/>
          <w:szCs w:val="22"/>
          <w:lang w:val="lt-LT" w:eastAsia="lt-LT"/>
        </w:rPr>
        <w:t xml:space="preserve"> blokuoja nervinio impulso perdavimą raumenims, todėl gali sustiprinti kitų nervo raumens jungties b</w:t>
      </w:r>
      <w:r w:rsidRPr="00D842BF">
        <w:rPr>
          <w:snapToGrid/>
          <w:szCs w:val="22"/>
          <w:lang w:val="lt-LT" w:eastAsia="lt-LT"/>
        </w:rPr>
        <w:t>lokatorių poveikį. Atsižvelgiant į tai, kartu su tokia</w:t>
      </w:r>
      <w:r>
        <w:rPr>
          <w:snapToGrid/>
          <w:szCs w:val="22"/>
          <w:lang w:val="lt-LT" w:eastAsia="lt-LT"/>
        </w:rPr>
        <w:t>i</w:t>
      </w:r>
      <w:r w:rsidRPr="00D842BF">
        <w:rPr>
          <w:snapToGrid/>
          <w:szCs w:val="22"/>
          <w:lang w:val="lt-LT" w:eastAsia="lt-LT"/>
        </w:rPr>
        <w:t xml:space="preserve">s vaistais </w:t>
      </w:r>
      <w:proofErr w:type="spellStart"/>
      <w:r w:rsidRPr="00D842BF">
        <w:rPr>
          <w:snapToGrid/>
          <w:szCs w:val="22"/>
          <w:lang w:val="lt-LT" w:eastAsia="lt-LT"/>
        </w:rPr>
        <w:t>linkomiciną</w:t>
      </w:r>
      <w:proofErr w:type="spellEnd"/>
      <w:r w:rsidRPr="00D842BF">
        <w:rPr>
          <w:snapToGrid/>
          <w:szCs w:val="22"/>
          <w:lang w:val="lt-LT" w:eastAsia="lt-LT"/>
        </w:rPr>
        <w:t xml:space="preserve"> reikia vartoti atsargiai.</w:t>
      </w:r>
    </w:p>
    <w:p w:rsidR="00E62FC2" w:rsidRPr="00D842BF" w:rsidRDefault="00E62FC2" w:rsidP="00E62FC2">
      <w:pPr>
        <w:widowControl w:val="0"/>
        <w:tabs>
          <w:tab w:val="clear" w:pos="567"/>
        </w:tabs>
        <w:spacing w:line="240" w:lineRule="auto"/>
        <w:rPr>
          <w:snapToGrid/>
          <w:szCs w:val="22"/>
          <w:lang w:val="lt-LT" w:eastAsia="lt-LT"/>
        </w:rPr>
      </w:pPr>
    </w:p>
    <w:p w:rsidR="00E62FC2" w:rsidRPr="001E2BFD" w:rsidRDefault="00E62FC2" w:rsidP="00E62FC2">
      <w:pPr>
        <w:tabs>
          <w:tab w:val="clear" w:pos="567"/>
        </w:tabs>
        <w:spacing w:line="240" w:lineRule="auto"/>
        <w:rPr>
          <w:snapToGrid/>
          <w:szCs w:val="22"/>
          <w:lang w:val="lt-LT" w:eastAsia="lt-LT"/>
        </w:rPr>
      </w:pPr>
      <w:r>
        <w:rPr>
          <w:snapToGrid/>
          <w:szCs w:val="22"/>
          <w:lang w:val="lt-LT" w:eastAsia="lt-LT"/>
        </w:rPr>
        <w:t>Skiriant</w:t>
      </w:r>
      <w:r w:rsidRPr="001E2BFD">
        <w:rPr>
          <w:snapToGrid/>
          <w:szCs w:val="22"/>
          <w:lang w:val="lt-LT" w:eastAsia="lt-LT"/>
        </w:rPr>
        <w:t xml:space="preserve"> infuziją kartu su </w:t>
      </w:r>
      <w:proofErr w:type="spellStart"/>
      <w:r w:rsidRPr="001E2BFD">
        <w:rPr>
          <w:snapToGrid/>
          <w:szCs w:val="22"/>
          <w:lang w:val="lt-LT" w:eastAsia="lt-LT"/>
        </w:rPr>
        <w:t>linkomicinu</w:t>
      </w:r>
      <w:proofErr w:type="spellEnd"/>
      <w:r w:rsidRPr="001E2BFD">
        <w:rPr>
          <w:snapToGrid/>
          <w:szCs w:val="22"/>
          <w:lang w:val="lt-LT" w:eastAsia="lt-LT"/>
        </w:rPr>
        <w:t xml:space="preserve"> savo fizinėmis savybėmis yra nesuderinami šie vaistai: </w:t>
      </w:r>
      <w:proofErr w:type="spellStart"/>
      <w:r w:rsidRPr="001E2BFD">
        <w:rPr>
          <w:snapToGrid/>
          <w:szCs w:val="22"/>
          <w:lang w:val="lt-LT" w:eastAsia="lt-LT"/>
        </w:rPr>
        <w:t>novobiocinas</w:t>
      </w:r>
      <w:proofErr w:type="spellEnd"/>
      <w:r w:rsidRPr="001E2BFD">
        <w:rPr>
          <w:snapToGrid/>
          <w:szCs w:val="22"/>
          <w:lang w:val="lt-LT" w:eastAsia="lt-LT"/>
        </w:rPr>
        <w:t xml:space="preserve">, </w:t>
      </w:r>
      <w:proofErr w:type="spellStart"/>
      <w:r w:rsidRPr="001E2BFD">
        <w:rPr>
          <w:snapToGrid/>
          <w:szCs w:val="22"/>
          <w:lang w:val="lt-LT" w:eastAsia="lt-LT"/>
        </w:rPr>
        <w:t>kanamicinas</w:t>
      </w:r>
      <w:proofErr w:type="spellEnd"/>
      <w:r w:rsidRPr="001E2BFD">
        <w:rPr>
          <w:snapToGrid/>
          <w:szCs w:val="22"/>
          <w:lang w:val="lt-LT" w:eastAsia="lt-LT"/>
        </w:rPr>
        <w:t xml:space="preserve"> ir </w:t>
      </w:r>
      <w:proofErr w:type="spellStart"/>
      <w:r w:rsidRPr="001E2BFD">
        <w:rPr>
          <w:snapToGrid/>
          <w:szCs w:val="22"/>
          <w:lang w:val="lt-LT" w:eastAsia="lt-LT"/>
        </w:rPr>
        <w:t>fenitoinas</w:t>
      </w:r>
      <w:proofErr w:type="spellEnd"/>
      <w:r w:rsidRPr="001E2BFD">
        <w:rPr>
          <w:snapToGrid/>
          <w:szCs w:val="22"/>
          <w:lang w:val="lt-LT" w:eastAsia="lt-LT"/>
        </w:rPr>
        <w:t>.</w:t>
      </w:r>
    </w:p>
    <w:p w:rsidR="00E62FC2" w:rsidRPr="000F0C42" w:rsidRDefault="00E62FC2" w:rsidP="00E62FC2">
      <w:pPr>
        <w:tabs>
          <w:tab w:val="clear" w:pos="567"/>
        </w:tabs>
        <w:spacing w:line="240" w:lineRule="auto"/>
        <w:rPr>
          <w:snapToGrid/>
          <w:szCs w:val="22"/>
          <w:lang w:val="lt-LT" w:eastAsia="lt-LT"/>
        </w:rPr>
      </w:pPr>
    </w:p>
    <w:p w:rsidR="00E62FC2" w:rsidRPr="00AF63F0" w:rsidRDefault="00E62FC2" w:rsidP="00E62FC2">
      <w:pPr>
        <w:keepNext/>
        <w:tabs>
          <w:tab w:val="clear" w:pos="567"/>
        </w:tabs>
        <w:spacing w:line="240" w:lineRule="auto"/>
        <w:ind w:left="567" w:hanging="567"/>
        <w:outlineLvl w:val="2"/>
        <w:rPr>
          <w:b/>
          <w:snapToGrid/>
          <w:szCs w:val="22"/>
          <w:lang w:val="lt-LT" w:eastAsia="lt-LT"/>
        </w:rPr>
      </w:pPr>
      <w:r w:rsidRPr="000F0C42">
        <w:rPr>
          <w:b/>
          <w:snapToGrid/>
          <w:szCs w:val="22"/>
          <w:lang w:val="lt-LT" w:eastAsia="lt-LT"/>
        </w:rPr>
        <w:t>Nėštumas</w:t>
      </w:r>
      <w:r>
        <w:rPr>
          <w:b/>
          <w:snapToGrid/>
          <w:szCs w:val="22"/>
          <w:lang w:val="lt-LT" w:eastAsia="lt-LT"/>
        </w:rPr>
        <w:t xml:space="preserve"> ir </w:t>
      </w:r>
      <w:r w:rsidRPr="00BD7755">
        <w:rPr>
          <w:b/>
          <w:snapToGrid/>
          <w:szCs w:val="22"/>
          <w:lang w:val="lt-LT" w:eastAsia="lt-LT"/>
        </w:rPr>
        <w:t>žindymo laikotarpis</w:t>
      </w:r>
    </w:p>
    <w:p w:rsidR="00E62FC2" w:rsidRPr="00E53392" w:rsidRDefault="00E62FC2" w:rsidP="00E62FC2">
      <w:pPr>
        <w:tabs>
          <w:tab w:val="clear" w:pos="567"/>
        </w:tabs>
        <w:spacing w:line="240" w:lineRule="auto"/>
        <w:rPr>
          <w:snapToGrid/>
          <w:szCs w:val="22"/>
          <w:lang w:val="lt-LT" w:eastAsia="lt-LT"/>
        </w:rPr>
      </w:pPr>
      <w:r w:rsidRPr="00E53392">
        <w:rPr>
          <w:snapToGrid/>
          <w:szCs w:val="22"/>
          <w:lang w:val="lt-LT" w:eastAsia="lt-LT"/>
        </w:rPr>
        <w:t>Jeigu esate nėščia, žindote kūdikį, manote, kad galbūt esate nėščia</w:t>
      </w:r>
      <w:r>
        <w:rPr>
          <w:snapToGrid/>
          <w:szCs w:val="22"/>
          <w:lang w:val="lt-LT" w:eastAsia="lt-LT"/>
        </w:rPr>
        <w:t>,</w:t>
      </w:r>
      <w:r w:rsidRPr="00E53392">
        <w:rPr>
          <w:snapToGrid/>
          <w:szCs w:val="22"/>
          <w:lang w:val="lt-LT" w:eastAsia="lt-LT"/>
        </w:rPr>
        <w:t xml:space="preserve"> arba planuojate pastoti, tai prieš vartodama šį vaistą</w:t>
      </w:r>
      <w:r>
        <w:rPr>
          <w:snapToGrid/>
          <w:szCs w:val="22"/>
          <w:lang w:val="lt-LT" w:eastAsia="lt-LT"/>
        </w:rPr>
        <w:t>,</w:t>
      </w:r>
      <w:r w:rsidRPr="00E53392">
        <w:rPr>
          <w:snapToGrid/>
          <w:szCs w:val="22"/>
          <w:lang w:val="lt-LT" w:eastAsia="lt-LT"/>
        </w:rPr>
        <w:t xml:space="preserve"> pasitarkite su gydytoju arba vaistininku. </w:t>
      </w:r>
    </w:p>
    <w:p w:rsidR="00E62FC2" w:rsidRPr="00E53392" w:rsidRDefault="00E62FC2" w:rsidP="00E62FC2">
      <w:pPr>
        <w:tabs>
          <w:tab w:val="clear" w:pos="567"/>
        </w:tabs>
        <w:spacing w:line="240" w:lineRule="auto"/>
        <w:rPr>
          <w:snapToGrid/>
          <w:szCs w:val="22"/>
          <w:lang w:val="lt-LT" w:eastAsia="lt-LT"/>
        </w:rPr>
      </w:pPr>
    </w:p>
    <w:p w:rsidR="00E62FC2" w:rsidRPr="00D842BF" w:rsidRDefault="00E62FC2" w:rsidP="00E62FC2">
      <w:pPr>
        <w:tabs>
          <w:tab w:val="clear" w:pos="567"/>
        </w:tabs>
        <w:spacing w:line="240" w:lineRule="auto"/>
        <w:rPr>
          <w:snapToGrid/>
          <w:szCs w:val="22"/>
          <w:lang w:val="lt-LT" w:eastAsia="lt-LT"/>
        </w:rPr>
      </w:pPr>
      <w:proofErr w:type="spellStart"/>
      <w:r w:rsidRPr="00E53392">
        <w:rPr>
          <w:snapToGrid/>
          <w:szCs w:val="22"/>
          <w:lang w:val="lt-LT" w:eastAsia="lt-LT"/>
        </w:rPr>
        <w:t>Linkomicinas</w:t>
      </w:r>
      <w:proofErr w:type="spellEnd"/>
      <w:r w:rsidRPr="00E53392">
        <w:rPr>
          <w:snapToGrid/>
          <w:szCs w:val="22"/>
          <w:lang w:val="lt-LT" w:eastAsia="lt-LT"/>
        </w:rPr>
        <w:t xml:space="preserve"> prasiskverbia pro placentą ir jo koncentracija vaisiaus serume yra apytikriai lygi 25 </w:t>
      </w:r>
      <w:r w:rsidRPr="00D842BF">
        <w:rPr>
          <w:snapToGrid/>
          <w:szCs w:val="22"/>
          <w:lang w:val="lt-LT" w:eastAsia="lt-LT"/>
        </w:rPr>
        <w:sym w:font="Symbol" w:char="F025"/>
      </w:r>
      <w:r w:rsidRPr="00D842BF">
        <w:rPr>
          <w:snapToGrid/>
          <w:szCs w:val="22"/>
          <w:lang w:val="lt-LT" w:eastAsia="lt-LT"/>
        </w:rPr>
        <w:t xml:space="preserve"> motinos serume esančios koncentracijos. Vaisto sudėtyje yra konservanto </w:t>
      </w:r>
      <w:proofErr w:type="spellStart"/>
      <w:r w:rsidRPr="00D842BF">
        <w:rPr>
          <w:snapToGrid/>
          <w:szCs w:val="22"/>
          <w:lang w:val="lt-LT" w:eastAsia="lt-LT"/>
        </w:rPr>
        <w:t>benzilo</w:t>
      </w:r>
      <w:proofErr w:type="spellEnd"/>
      <w:r w:rsidRPr="00D842BF">
        <w:rPr>
          <w:snapToGrid/>
          <w:szCs w:val="22"/>
          <w:lang w:val="lt-LT" w:eastAsia="lt-LT"/>
        </w:rPr>
        <w:t xml:space="preserve"> alkoholio. </w:t>
      </w:r>
      <w:proofErr w:type="spellStart"/>
      <w:r w:rsidRPr="00D842BF">
        <w:rPr>
          <w:snapToGrid/>
          <w:szCs w:val="22"/>
          <w:lang w:val="lt-LT" w:eastAsia="lt-LT"/>
        </w:rPr>
        <w:t>Benzilo</w:t>
      </w:r>
      <w:proofErr w:type="spellEnd"/>
      <w:r w:rsidRPr="00D842BF">
        <w:rPr>
          <w:snapToGrid/>
          <w:szCs w:val="22"/>
          <w:lang w:val="lt-LT" w:eastAsia="lt-LT"/>
        </w:rPr>
        <w:t xml:space="preserve"> alkoholis gali prasiskverbti per placentą. LINCOCIN nėštumo metu vartoti galima</w:t>
      </w:r>
      <w:r>
        <w:rPr>
          <w:snapToGrid/>
          <w:szCs w:val="22"/>
          <w:lang w:val="lt-LT" w:eastAsia="lt-LT"/>
        </w:rPr>
        <w:t xml:space="preserve"> tik paskyrus gydytojui</w:t>
      </w:r>
      <w:r w:rsidRPr="00D842BF">
        <w:rPr>
          <w:snapToGrid/>
          <w:szCs w:val="22"/>
          <w:lang w:val="lt-LT" w:eastAsia="lt-LT"/>
        </w:rPr>
        <w:t>.</w:t>
      </w:r>
    </w:p>
    <w:p w:rsidR="00E62FC2" w:rsidRPr="00BB22F9" w:rsidRDefault="00E62FC2" w:rsidP="00E62FC2">
      <w:pPr>
        <w:tabs>
          <w:tab w:val="clear" w:pos="567"/>
        </w:tabs>
        <w:spacing w:line="240" w:lineRule="auto"/>
        <w:rPr>
          <w:snapToGrid/>
          <w:szCs w:val="22"/>
          <w:lang w:val="lt-LT" w:eastAsia="lt-LT"/>
        </w:rPr>
      </w:pPr>
    </w:p>
    <w:p w:rsidR="00E62FC2" w:rsidRPr="00A01A30" w:rsidRDefault="00E62FC2" w:rsidP="00E62FC2">
      <w:pPr>
        <w:tabs>
          <w:tab w:val="clear" w:pos="567"/>
        </w:tabs>
        <w:spacing w:line="240" w:lineRule="auto"/>
        <w:rPr>
          <w:snapToGrid/>
          <w:szCs w:val="22"/>
          <w:lang w:val="lt-LT" w:eastAsia="lt-LT"/>
        </w:rPr>
      </w:pPr>
      <w:proofErr w:type="spellStart"/>
      <w:r w:rsidRPr="00B94AB8">
        <w:rPr>
          <w:snapToGrid/>
          <w:szCs w:val="22"/>
          <w:lang w:val="lt-LT" w:eastAsia="lt-LT"/>
        </w:rPr>
        <w:t>Linkomicino</w:t>
      </w:r>
      <w:proofErr w:type="spellEnd"/>
      <w:r w:rsidRPr="00B94AB8">
        <w:rPr>
          <w:snapToGrid/>
          <w:szCs w:val="22"/>
          <w:lang w:val="lt-LT" w:eastAsia="lt-LT"/>
        </w:rPr>
        <w:t xml:space="preserve"> </w:t>
      </w:r>
      <w:r>
        <w:rPr>
          <w:snapToGrid/>
          <w:szCs w:val="22"/>
          <w:lang w:val="lt-LT" w:eastAsia="lt-LT"/>
        </w:rPr>
        <w:t>patenka</w:t>
      </w:r>
      <w:r w:rsidRPr="00B94AB8">
        <w:rPr>
          <w:snapToGrid/>
          <w:szCs w:val="22"/>
          <w:lang w:val="lt-LT" w:eastAsia="lt-LT"/>
        </w:rPr>
        <w:t xml:space="preserve"> į motinos pieną. LINCOCIN žindymo laikotarpiu v</w:t>
      </w:r>
      <w:r w:rsidRPr="00A01A30">
        <w:rPr>
          <w:snapToGrid/>
          <w:szCs w:val="22"/>
          <w:lang w:val="lt-LT" w:eastAsia="lt-LT"/>
        </w:rPr>
        <w:t>artoti negalima.</w:t>
      </w:r>
    </w:p>
    <w:p w:rsidR="00E62FC2" w:rsidRPr="00C35131" w:rsidRDefault="00E62FC2" w:rsidP="00E62FC2">
      <w:pPr>
        <w:tabs>
          <w:tab w:val="clear" w:pos="567"/>
        </w:tabs>
        <w:spacing w:line="240" w:lineRule="auto"/>
        <w:rPr>
          <w:snapToGrid/>
          <w:szCs w:val="22"/>
          <w:lang w:val="lt-LT" w:eastAsia="lt-LT"/>
        </w:rPr>
      </w:pPr>
    </w:p>
    <w:p w:rsidR="00E62FC2" w:rsidRPr="00AF63F0" w:rsidRDefault="00E62FC2" w:rsidP="00E62FC2">
      <w:pPr>
        <w:tabs>
          <w:tab w:val="clear" w:pos="567"/>
        </w:tabs>
        <w:autoSpaceDE w:val="0"/>
        <w:autoSpaceDN w:val="0"/>
        <w:adjustRightInd w:val="0"/>
        <w:spacing w:line="240" w:lineRule="auto"/>
        <w:rPr>
          <w:b/>
          <w:snapToGrid/>
          <w:szCs w:val="22"/>
          <w:lang w:val="lt-LT" w:eastAsia="lt-LT"/>
        </w:rPr>
      </w:pPr>
      <w:r w:rsidRPr="007773B5">
        <w:rPr>
          <w:b/>
          <w:snapToGrid/>
          <w:szCs w:val="22"/>
          <w:lang w:val="lt-LT" w:eastAsia="lt-LT"/>
        </w:rPr>
        <w:t xml:space="preserve">LINCOCIN injekcinio ar infuzinio tirpalo sudėtyje yra </w:t>
      </w:r>
      <w:proofErr w:type="spellStart"/>
      <w:r w:rsidRPr="007773B5">
        <w:rPr>
          <w:b/>
          <w:snapToGrid/>
          <w:szCs w:val="22"/>
          <w:lang w:val="lt-LT" w:eastAsia="lt-LT"/>
        </w:rPr>
        <w:t>benzilo</w:t>
      </w:r>
      <w:proofErr w:type="spellEnd"/>
      <w:r w:rsidRPr="007773B5">
        <w:rPr>
          <w:b/>
          <w:snapToGrid/>
          <w:szCs w:val="22"/>
          <w:lang w:val="lt-LT" w:eastAsia="lt-LT"/>
        </w:rPr>
        <w:t xml:space="preserve"> alkoholio (9,45 mg</w:t>
      </w:r>
      <w:r w:rsidRPr="00AF63F0">
        <w:rPr>
          <w:b/>
          <w:snapToGrid/>
          <w:szCs w:val="22"/>
          <w:lang w:val="lt-LT" w:eastAsia="lt-LT"/>
        </w:rPr>
        <w:t>/ml)</w:t>
      </w:r>
    </w:p>
    <w:p w:rsidR="00E62FC2" w:rsidRPr="00E53392" w:rsidRDefault="00E62FC2" w:rsidP="00E62FC2">
      <w:pPr>
        <w:tabs>
          <w:tab w:val="clear" w:pos="567"/>
        </w:tabs>
        <w:autoSpaceDE w:val="0"/>
        <w:autoSpaceDN w:val="0"/>
        <w:adjustRightInd w:val="0"/>
        <w:spacing w:line="240" w:lineRule="auto"/>
        <w:rPr>
          <w:snapToGrid/>
          <w:szCs w:val="22"/>
          <w:lang w:val="lt-LT" w:eastAsia="lt-LT"/>
        </w:rPr>
      </w:pPr>
      <w:r w:rsidRPr="00E53392">
        <w:rPr>
          <w:snapToGrid/>
          <w:szCs w:val="22"/>
          <w:lang w:val="lt-LT" w:eastAsia="lt-LT"/>
        </w:rPr>
        <w:t xml:space="preserve">Negalima skirti neišnešiotiems kūdikiams ir naujagimiams. Kūdikiams ir vaikams iki 3 metų gali sukelti toksinių ir alerginių reakcijų. </w:t>
      </w:r>
    </w:p>
    <w:p w:rsidR="00E62FC2" w:rsidRPr="00E53392" w:rsidRDefault="00E62FC2" w:rsidP="00E62FC2">
      <w:pPr>
        <w:tabs>
          <w:tab w:val="clear" w:pos="567"/>
        </w:tabs>
        <w:spacing w:line="240" w:lineRule="auto"/>
        <w:rPr>
          <w:snapToGrid/>
          <w:szCs w:val="22"/>
          <w:lang w:val="lt-LT" w:eastAsia="lt-LT"/>
        </w:rPr>
      </w:pPr>
    </w:p>
    <w:p w:rsidR="00E62FC2" w:rsidRPr="00E53392" w:rsidRDefault="00E62FC2" w:rsidP="00E62FC2">
      <w:pPr>
        <w:tabs>
          <w:tab w:val="clear" w:pos="567"/>
        </w:tabs>
        <w:spacing w:line="240" w:lineRule="auto"/>
        <w:rPr>
          <w:snapToGrid/>
          <w:szCs w:val="22"/>
          <w:lang w:val="lt-LT" w:eastAsia="lt-LT"/>
        </w:rPr>
      </w:pPr>
    </w:p>
    <w:p w:rsidR="00E62FC2" w:rsidRPr="00E53392" w:rsidRDefault="00E62FC2" w:rsidP="00E62FC2">
      <w:pPr>
        <w:keepNext/>
        <w:tabs>
          <w:tab w:val="clear" w:pos="567"/>
        </w:tabs>
        <w:spacing w:line="240" w:lineRule="auto"/>
        <w:ind w:left="567" w:hanging="567"/>
        <w:outlineLvl w:val="1"/>
        <w:rPr>
          <w:b/>
          <w:snapToGrid/>
          <w:szCs w:val="22"/>
          <w:lang w:val="lt-LT" w:eastAsia="lt-LT"/>
        </w:rPr>
      </w:pPr>
      <w:r w:rsidRPr="00E53392">
        <w:rPr>
          <w:b/>
          <w:snapToGrid/>
          <w:szCs w:val="22"/>
          <w:lang w:val="lt-LT" w:eastAsia="lt-LT"/>
        </w:rPr>
        <w:t>3.</w:t>
      </w:r>
      <w:r w:rsidRPr="00E53392">
        <w:rPr>
          <w:b/>
          <w:snapToGrid/>
          <w:szCs w:val="22"/>
          <w:lang w:val="lt-LT" w:eastAsia="lt-LT"/>
        </w:rPr>
        <w:tab/>
        <w:t>Kaip vartoti LINCOCIN</w:t>
      </w:r>
    </w:p>
    <w:p w:rsidR="00E62FC2" w:rsidRPr="00E53392" w:rsidRDefault="00E62FC2" w:rsidP="00E62FC2">
      <w:pPr>
        <w:tabs>
          <w:tab w:val="clear" w:pos="567"/>
        </w:tabs>
        <w:spacing w:line="240" w:lineRule="auto"/>
        <w:rPr>
          <w:snapToGrid/>
          <w:szCs w:val="22"/>
          <w:lang w:val="lt-LT" w:eastAsia="lt-LT"/>
        </w:rPr>
      </w:pPr>
    </w:p>
    <w:p w:rsidR="00E62FC2" w:rsidRPr="00F961FF" w:rsidRDefault="00E62FC2" w:rsidP="00E62FC2">
      <w:pPr>
        <w:widowControl w:val="0"/>
        <w:tabs>
          <w:tab w:val="clear" w:pos="567"/>
        </w:tabs>
        <w:spacing w:line="240" w:lineRule="auto"/>
        <w:rPr>
          <w:snapToGrid/>
          <w:szCs w:val="22"/>
          <w:lang w:val="lt-LT" w:eastAsia="lt-LT"/>
        </w:rPr>
      </w:pPr>
      <w:r w:rsidRPr="00F961FF">
        <w:rPr>
          <w:snapToGrid/>
          <w:szCs w:val="22"/>
          <w:lang w:val="lt-LT" w:eastAsia="lt-LT"/>
        </w:rPr>
        <w:t>Visada vartokite šį vaistą tiksliai kaip nurodė gydytojas. Jeigu abejojate, kreipkitės į gydytoją arba vaistininką.</w:t>
      </w:r>
    </w:p>
    <w:p w:rsidR="00E62FC2" w:rsidRPr="00003333" w:rsidRDefault="00E62FC2" w:rsidP="00E62FC2">
      <w:pPr>
        <w:tabs>
          <w:tab w:val="clear" w:pos="567"/>
        </w:tabs>
        <w:spacing w:line="240" w:lineRule="auto"/>
        <w:rPr>
          <w:snapToGrid/>
          <w:szCs w:val="22"/>
          <w:lang w:val="lt-LT" w:eastAsia="lt-LT"/>
        </w:rPr>
      </w:pPr>
    </w:p>
    <w:p w:rsidR="00E62FC2" w:rsidRPr="009A0474" w:rsidRDefault="00E62FC2" w:rsidP="00E62FC2">
      <w:pPr>
        <w:tabs>
          <w:tab w:val="clear" w:pos="567"/>
        </w:tabs>
        <w:spacing w:line="240" w:lineRule="auto"/>
        <w:rPr>
          <w:snapToGrid/>
          <w:szCs w:val="22"/>
          <w:lang w:val="lt-LT" w:eastAsia="lt-LT"/>
        </w:rPr>
      </w:pPr>
      <w:r w:rsidRPr="00D67970">
        <w:rPr>
          <w:snapToGrid/>
          <w:szCs w:val="22"/>
          <w:lang w:val="lt-LT" w:eastAsia="lt-LT"/>
        </w:rPr>
        <w:t xml:space="preserve">Dozę ir gydymo </w:t>
      </w:r>
      <w:r w:rsidRPr="009A0474">
        <w:rPr>
          <w:snapToGrid/>
          <w:szCs w:val="22"/>
          <w:lang w:val="lt-LT" w:eastAsia="lt-LT"/>
        </w:rPr>
        <w:t>trukmę nustato gydytojas. Dozė ir vartojimo būdas priklauso nuo infekcinės ligos sunkumo, paciento būklės ir ligą sukėlusių mikroorganizmų jautrumo šiam vaistui. Jeigu reikia, šis vaistas gali būti vartojamas kartu su kitais antibiotikais.</w:t>
      </w:r>
    </w:p>
    <w:p w:rsidR="00E62FC2" w:rsidRPr="000F0C42" w:rsidRDefault="00E62FC2" w:rsidP="00E62FC2">
      <w:pPr>
        <w:widowControl w:val="0"/>
        <w:tabs>
          <w:tab w:val="clear" w:pos="567"/>
        </w:tabs>
        <w:spacing w:line="240" w:lineRule="auto"/>
        <w:rPr>
          <w:b/>
          <w:bCs/>
          <w:i/>
          <w:snapToGrid/>
          <w:szCs w:val="22"/>
          <w:u w:val="single"/>
          <w:lang w:val="lt-LT" w:eastAsia="lt-LT"/>
        </w:rPr>
      </w:pPr>
    </w:p>
    <w:p w:rsidR="00E62FC2" w:rsidRPr="003A7BAE" w:rsidRDefault="00E62FC2" w:rsidP="00E62FC2">
      <w:pPr>
        <w:widowControl w:val="0"/>
        <w:tabs>
          <w:tab w:val="clear" w:pos="567"/>
        </w:tabs>
        <w:spacing w:line="240" w:lineRule="auto"/>
        <w:rPr>
          <w:bCs/>
          <w:i/>
          <w:snapToGrid/>
          <w:szCs w:val="22"/>
          <w:lang w:val="lt-LT" w:eastAsia="lt-LT"/>
        </w:rPr>
      </w:pPr>
      <w:r w:rsidRPr="003A7BAE">
        <w:rPr>
          <w:bCs/>
          <w:i/>
          <w:snapToGrid/>
          <w:szCs w:val="22"/>
          <w:lang w:val="lt-LT" w:eastAsia="lt-LT"/>
        </w:rPr>
        <w:t>Suaugusiesiems</w:t>
      </w:r>
    </w:p>
    <w:p w:rsidR="00E62FC2" w:rsidRPr="000F0C42" w:rsidRDefault="00E62FC2" w:rsidP="00E62FC2">
      <w:pPr>
        <w:widowControl w:val="0"/>
        <w:tabs>
          <w:tab w:val="clear" w:pos="567"/>
        </w:tabs>
        <w:spacing w:line="240" w:lineRule="auto"/>
        <w:rPr>
          <w:b/>
          <w:bCs/>
          <w:i/>
          <w:snapToGrid/>
          <w:szCs w:val="22"/>
          <w:u w:val="single"/>
          <w:lang w:val="lt-LT" w:eastAsia="lt-LT"/>
        </w:rPr>
      </w:pPr>
    </w:p>
    <w:p w:rsidR="00E62FC2" w:rsidRPr="00D842BF" w:rsidRDefault="00E62FC2" w:rsidP="00E62FC2">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Injekcijos į raumenis</w:t>
      </w:r>
    </w:p>
    <w:p w:rsidR="00E62FC2" w:rsidRPr="00D842BF" w:rsidRDefault="00E62FC2" w:rsidP="00E62FC2">
      <w:pPr>
        <w:widowControl w:val="0"/>
        <w:numPr>
          <w:ilvl w:val="0"/>
          <w:numId w:val="1"/>
        </w:numPr>
        <w:tabs>
          <w:tab w:val="num" w:pos="567"/>
        </w:tabs>
        <w:spacing w:line="240" w:lineRule="auto"/>
        <w:ind w:left="567" w:hanging="567"/>
        <w:jc w:val="both"/>
        <w:rPr>
          <w:snapToGrid/>
          <w:szCs w:val="22"/>
          <w:lang w:val="lt-LT" w:eastAsia="lt-LT"/>
        </w:rPr>
      </w:pPr>
      <w:r w:rsidRPr="00D842BF">
        <w:rPr>
          <w:snapToGrid/>
          <w:szCs w:val="22"/>
          <w:lang w:val="lt-LT" w:eastAsia="lt-LT"/>
        </w:rPr>
        <w:t>Po 600 mg kas 24 val.</w:t>
      </w:r>
    </w:p>
    <w:p w:rsidR="00E62FC2" w:rsidRPr="00D842BF" w:rsidRDefault="00E62FC2" w:rsidP="00E62FC2">
      <w:pPr>
        <w:widowControl w:val="0"/>
        <w:numPr>
          <w:ilvl w:val="0"/>
          <w:numId w:val="1"/>
        </w:numPr>
        <w:tabs>
          <w:tab w:val="num" w:pos="567"/>
        </w:tabs>
        <w:spacing w:line="240" w:lineRule="auto"/>
        <w:ind w:left="567" w:hanging="567"/>
        <w:jc w:val="both"/>
        <w:rPr>
          <w:snapToGrid/>
          <w:szCs w:val="22"/>
          <w:lang w:val="lt-LT" w:eastAsia="lt-LT"/>
        </w:rPr>
      </w:pPr>
      <w:r w:rsidRPr="00D842BF">
        <w:rPr>
          <w:snapToGrid/>
          <w:szCs w:val="22"/>
          <w:lang w:val="lt-LT" w:eastAsia="lt-LT"/>
        </w:rPr>
        <w:t>Sunki infekcinė liga – 600 mg kas 12 val. ar dažniau, priklausomai nuo infekcijos sunkumo.</w:t>
      </w:r>
    </w:p>
    <w:p w:rsidR="00E62FC2" w:rsidRPr="00D842BF" w:rsidRDefault="00E62FC2" w:rsidP="00E62FC2">
      <w:pPr>
        <w:widowControl w:val="0"/>
        <w:tabs>
          <w:tab w:val="num" w:pos="567"/>
        </w:tabs>
        <w:spacing w:line="240" w:lineRule="auto"/>
        <w:ind w:left="567" w:hanging="567"/>
        <w:jc w:val="both"/>
        <w:rPr>
          <w:snapToGrid/>
          <w:szCs w:val="22"/>
          <w:lang w:val="lt-LT" w:eastAsia="lt-LT"/>
        </w:rPr>
      </w:pPr>
    </w:p>
    <w:p w:rsidR="00E62FC2" w:rsidRPr="00D842BF" w:rsidRDefault="00E62FC2" w:rsidP="00E62FC2">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Infuzijos į veną</w:t>
      </w:r>
    </w:p>
    <w:p w:rsidR="00E62FC2" w:rsidRPr="00F7727C" w:rsidRDefault="00E62FC2" w:rsidP="00E62FC2">
      <w:pPr>
        <w:widowControl w:val="0"/>
        <w:tabs>
          <w:tab w:val="clear" w:pos="567"/>
        </w:tabs>
        <w:spacing w:line="240" w:lineRule="auto"/>
        <w:rPr>
          <w:snapToGrid/>
          <w:szCs w:val="22"/>
          <w:lang w:val="lt-LT" w:eastAsia="lt-LT"/>
        </w:rPr>
      </w:pPr>
      <w:r w:rsidRPr="00D842BF">
        <w:rPr>
          <w:snapToGrid/>
          <w:szCs w:val="22"/>
          <w:lang w:val="lt-LT" w:eastAsia="lt-LT"/>
        </w:rPr>
        <w:lastRenderedPageBreak/>
        <w:t xml:space="preserve">1 g </w:t>
      </w:r>
      <w:proofErr w:type="spellStart"/>
      <w:r w:rsidRPr="00D842BF">
        <w:rPr>
          <w:snapToGrid/>
          <w:szCs w:val="22"/>
          <w:lang w:val="lt-LT" w:eastAsia="lt-LT"/>
        </w:rPr>
        <w:t>linkomicino</w:t>
      </w:r>
      <w:proofErr w:type="spellEnd"/>
      <w:r w:rsidRPr="00D842BF">
        <w:rPr>
          <w:snapToGrid/>
          <w:szCs w:val="22"/>
          <w:lang w:val="lt-LT" w:eastAsia="lt-LT"/>
        </w:rPr>
        <w:t xml:space="preserve"> praskiedžiama</w:t>
      </w:r>
      <w:r>
        <w:rPr>
          <w:snapToGrid/>
          <w:szCs w:val="22"/>
          <w:lang w:val="lt-LT" w:eastAsia="lt-LT"/>
        </w:rPr>
        <w:t>s</w:t>
      </w:r>
      <w:r w:rsidRPr="00F7727C">
        <w:rPr>
          <w:snapToGrid/>
          <w:szCs w:val="22"/>
          <w:lang w:val="lt-LT" w:eastAsia="lt-LT"/>
        </w:rPr>
        <w:t xml:space="preserve"> ne mažiau kaip 100 ml </w:t>
      </w:r>
      <w:proofErr w:type="spellStart"/>
      <w:r w:rsidRPr="00F7727C">
        <w:rPr>
          <w:snapToGrid/>
          <w:szCs w:val="22"/>
          <w:lang w:val="lt-LT" w:eastAsia="lt-LT"/>
        </w:rPr>
        <w:t>izotoninio</w:t>
      </w:r>
      <w:proofErr w:type="spellEnd"/>
      <w:r w:rsidRPr="00F7727C">
        <w:rPr>
          <w:snapToGrid/>
          <w:szCs w:val="22"/>
          <w:lang w:val="lt-LT" w:eastAsia="lt-LT"/>
        </w:rPr>
        <w:t xml:space="preserve"> gliukozės arba natrio chlorido tirpalo ir </w:t>
      </w:r>
      <w:r>
        <w:rPr>
          <w:snapToGrid/>
          <w:szCs w:val="22"/>
          <w:lang w:val="lt-LT" w:eastAsia="lt-LT"/>
        </w:rPr>
        <w:t>suleidžiamas</w:t>
      </w:r>
      <w:r w:rsidRPr="00F7727C">
        <w:rPr>
          <w:snapToGrid/>
          <w:szCs w:val="22"/>
          <w:lang w:val="lt-LT" w:eastAsia="lt-LT"/>
        </w:rPr>
        <w:t xml:space="preserve"> į veną ne greičiau kaip per vieną valandą.</w:t>
      </w:r>
    </w:p>
    <w:p w:rsidR="00E62FC2" w:rsidRPr="000F0C42" w:rsidRDefault="00E62FC2" w:rsidP="00E62FC2">
      <w:pPr>
        <w:widowControl w:val="0"/>
        <w:tabs>
          <w:tab w:val="clear" w:pos="567"/>
        </w:tabs>
        <w:spacing w:line="240" w:lineRule="auto"/>
        <w:rPr>
          <w:snapToGrid/>
          <w:szCs w:val="22"/>
          <w:lang w:val="lt-LT" w:eastAsia="lt-LT"/>
        </w:rPr>
      </w:pPr>
    </w:p>
    <w:p w:rsidR="00E62FC2" w:rsidRPr="0092765F" w:rsidRDefault="00E62FC2" w:rsidP="00E62FC2">
      <w:pPr>
        <w:widowControl w:val="0"/>
        <w:tabs>
          <w:tab w:val="clear" w:pos="567"/>
        </w:tabs>
        <w:spacing w:line="240" w:lineRule="auto"/>
        <w:rPr>
          <w:snapToGrid/>
          <w:szCs w:val="22"/>
          <w:lang w:val="lt-LT" w:eastAsia="lt-LT"/>
        </w:rPr>
      </w:pPr>
      <w:r w:rsidRPr="000F0C42">
        <w:rPr>
          <w:i/>
          <w:snapToGrid/>
          <w:szCs w:val="22"/>
          <w:lang w:val="lt-LT" w:eastAsia="lt-LT"/>
        </w:rPr>
        <w:t>Pastaba.</w:t>
      </w:r>
      <w:r w:rsidRPr="000F0C42">
        <w:rPr>
          <w:snapToGrid/>
          <w:szCs w:val="22"/>
          <w:lang w:val="lt-LT" w:eastAsia="lt-LT"/>
        </w:rPr>
        <w:t xml:space="preserve"> Buvo atvejų, kai šį vaistą vartojant didesnėmis nei rekomenduojama koncentracijomis ir </w:t>
      </w:r>
      <w:r>
        <w:rPr>
          <w:snapToGrid/>
          <w:szCs w:val="22"/>
          <w:lang w:val="lt-LT" w:eastAsia="lt-LT"/>
        </w:rPr>
        <w:t>leidžiant</w:t>
      </w:r>
      <w:r w:rsidRPr="0092765F">
        <w:rPr>
          <w:snapToGrid/>
          <w:szCs w:val="22"/>
          <w:lang w:val="lt-LT" w:eastAsia="lt-LT"/>
        </w:rPr>
        <w:t xml:space="preserve"> greičiau nei rekomenduojama, pasireiškė sunkių širdies ir plaučių reakcijų.</w:t>
      </w:r>
    </w:p>
    <w:p w:rsidR="00E62FC2" w:rsidRPr="000F0C42" w:rsidRDefault="00E62FC2" w:rsidP="00E62FC2">
      <w:pPr>
        <w:widowControl w:val="0"/>
        <w:tabs>
          <w:tab w:val="clear" w:pos="567"/>
        </w:tabs>
        <w:spacing w:line="240" w:lineRule="auto"/>
        <w:rPr>
          <w:snapToGrid/>
          <w:szCs w:val="22"/>
          <w:lang w:val="lt-LT" w:eastAsia="lt-LT"/>
        </w:rPr>
      </w:pPr>
    </w:p>
    <w:p w:rsidR="00E62FC2" w:rsidRPr="00D842BF" w:rsidRDefault="00E62FC2" w:rsidP="00E62FC2">
      <w:pPr>
        <w:widowControl w:val="0"/>
        <w:numPr>
          <w:ilvl w:val="0"/>
          <w:numId w:val="2"/>
        </w:numPr>
        <w:tabs>
          <w:tab w:val="num" w:pos="567"/>
        </w:tabs>
        <w:spacing w:line="240" w:lineRule="auto"/>
        <w:ind w:left="567" w:hanging="567"/>
        <w:jc w:val="both"/>
        <w:rPr>
          <w:snapToGrid/>
          <w:szCs w:val="22"/>
          <w:lang w:val="lt-LT" w:eastAsia="lt-LT"/>
        </w:rPr>
      </w:pPr>
      <w:r w:rsidRPr="00D842BF">
        <w:rPr>
          <w:snapToGrid/>
          <w:szCs w:val="22"/>
          <w:lang w:val="lt-LT" w:eastAsia="lt-LT"/>
        </w:rPr>
        <w:t>Nuo 600 iki 1000 mg kas 8</w:t>
      </w:r>
      <w:r w:rsidRPr="00D842BF">
        <w:rPr>
          <w:snapToGrid/>
          <w:szCs w:val="22"/>
          <w:lang w:val="lt-LT" w:eastAsia="lt-LT"/>
        </w:rPr>
        <w:noBreakHyphen/>
        <w:t>12 valandų.</w:t>
      </w:r>
    </w:p>
    <w:p w:rsidR="00E62FC2" w:rsidRPr="00D842BF" w:rsidRDefault="00E62FC2" w:rsidP="00E62FC2">
      <w:pPr>
        <w:widowControl w:val="0"/>
        <w:numPr>
          <w:ilvl w:val="0"/>
          <w:numId w:val="2"/>
        </w:numPr>
        <w:tabs>
          <w:tab w:val="num" w:pos="567"/>
        </w:tabs>
        <w:spacing w:line="240" w:lineRule="auto"/>
        <w:ind w:left="567" w:hanging="567"/>
        <w:jc w:val="both"/>
        <w:rPr>
          <w:snapToGrid/>
          <w:szCs w:val="22"/>
          <w:lang w:val="lt-LT" w:eastAsia="lt-LT"/>
        </w:rPr>
      </w:pPr>
      <w:r w:rsidRPr="00D842BF">
        <w:rPr>
          <w:snapToGrid/>
          <w:szCs w:val="22"/>
          <w:lang w:val="lt-LT" w:eastAsia="lt-LT"/>
        </w:rPr>
        <w:t>Sunki infekcinė liga – gali prireikti vartoti didesnes dozes.</w:t>
      </w:r>
    </w:p>
    <w:p w:rsidR="00E62FC2" w:rsidRPr="00D842BF" w:rsidRDefault="00E62FC2" w:rsidP="00E62FC2">
      <w:pPr>
        <w:widowControl w:val="0"/>
        <w:numPr>
          <w:ilvl w:val="0"/>
          <w:numId w:val="2"/>
        </w:numPr>
        <w:tabs>
          <w:tab w:val="num" w:pos="567"/>
        </w:tabs>
        <w:spacing w:line="240" w:lineRule="auto"/>
        <w:ind w:left="567" w:hanging="567"/>
        <w:jc w:val="both"/>
        <w:rPr>
          <w:snapToGrid/>
          <w:szCs w:val="22"/>
          <w:lang w:val="lt-LT" w:eastAsia="lt-LT"/>
        </w:rPr>
      </w:pPr>
      <w:r w:rsidRPr="00D842BF">
        <w:rPr>
          <w:snapToGrid/>
          <w:szCs w:val="22"/>
          <w:lang w:val="lt-LT" w:eastAsia="lt-LT"/>
        </w:rPr>
        <w:t>Gyvybei pavojingais atvejais gali būti vartojama net 8 g dozė per parą.</w:t>
      </w:r>
    </w:p>
    <w:p w:rsidR="00E62FC2" w:rsidRPr="00D842BF" w:rsidRDefault="00E62FC2" w:rsidP="00E62FC2">
      <w:pPr>
        <w:widowControl w:val="0"/>
        <w:tabs>
          <w:tab w:val="clear" w:pos="567"/>
        </w:tabs>
        <w:spacing w:line="240" w:lineRule="auto"/>
        <w:jc w:val="both"/>
        <w:rPr>
          <w:snapToGrid/>
          <w:szCs w:val="22"/>
          <w:lang w:val="lt-LT" w:eastAsia="lt-LT"/>
        </w:rPr>
      </w:pPr>
    </w:p>
    <w:p w:rsidR="00E62FC2" w:rsidRPr="008878D8" w:rsidRDefault="00E62FC2" w:rsidP="00E62FC2">
      <w:pPr>
        <w:widowControl w:val="0"/>
        <w:tabs>
          <w:tab w:val="clear" w:pos="567"/>
        </w:tabs>
        <w:spacing w:line="240" w:lineRule="auto"/>
        <w:rPr>
          <w:snapToGrid/>
          <w:szCs w:val="22"/>
          <w:u w:val="single"/>
          <w:lang w:val="lt-LT" w:eastAsia="lt-LT"/>
        </w:rPr>
      </w:pPr>
      <w:r w:rsidRPr="00D842BF">
        <w:rPr>
          <w:snapToGrid/>
          <w:szCs w:val="22"/>
          <w:u w:val="single"/>
          <w:lang w:val="lt-LT" w:eastAsia="lt-LT"/>
        </w:rPr>
        <w:t xml:space="preserve">Skiedimas ir </w:t>
      </w:r>
      <w:r>
        <w:rPr>
          <w:snapToGrid/>
          <w:szCs w:val="22"/>
          <w:u w:val="single"/>
          <w:lang w:val="lt-LT" w:eastAsia="lt-LT"/>
        </w:rPr>
        <w:t>leidimo</w:t>
      </w:r>
      <w:r w:rsidRPr="008878D8">
        <w:rPr>
          <w:snapToGrid/>
          <w:szCs w:val="22"/>
          <w:u w:val="single"/>
          <w:lang w:val="lt-LT" w:eastAsia="lt-LT"/>
        </w:rPr>
        <w:t xml:space="preserve"> greitis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2268"/>
      </w:tblGrid>
      <w:tr w:rsidR="00E62FC2" w:rsidRPr="00D842BF" w:rsidTr="005D6EFF">
        <w:tc>
          <w:tcPr>
            <w:tcW w:w="1809" w:type="dxa"/>
            <w:tcBorders>
              <w:bottom w:val="nil"/>
            </w:tcBorders>
          </w:tcPr>
          <w:p w:rsidR="00E62FC2" w:rsidRPr="000F0C42" w:rsidRDefault="00E62FC2" w:rsidP="005D6EFF">
            <w:pPr>
              <w:widowControl w:val="0"/>
              <w:tabs>
                <w:tab w:val="clear" w:pos="567"/>
              </w:tabs>
              <w:spacing w:line="240" w:lineRule="auto"/>
              <w:ind w:firstLine="284"/>
              <w:jc w:val="both"/>
              <w:rPr>
                <w:snapToGrid/>
                <w:szCs w:val="22"/>
                <w:lang w:val="lt-LT" w:eastAsia="lt-LT"/>
              </w:rPr>
            </w:pPr>
            <w:r w:rsidRPr="000F0C42">
              <w:rPr>
                <w:snapToGrid/>
                <w:szCs w:val="22"/>
                <w:lang w:val="lt-LT" w:eastAsia="lt-LT"/>
              </w:rPr>
              <w:t>Dozė</w:t>
            </w:r>
          </w:p>
        </w:tc>
        <w:tc>
          <w:tcPr>
            <w:tcW w:w="2268" w:type="dxa"/>
            <w:tcBorders>
              <w:bottom w:val="nil"/>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Skiediklio tūris</w:t>
            </w:r>
          </w:p>
        </w:tc>
        <w:tc>
          <w:tcPr>
            <w:tcW w:w="2268" w:type="dxa"/>
            <w:tcBorders>
              <w:bottom w:val="nil"/>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Infuzijos trukmė</w:t>
            </w:r>
          </w:p>
        </w:tc>
      </w:tr>
      <w:tr w:rsidR="00E62FC2" w:rsidRPr="00D842BF" w:rsidTr="005D6EFF">
        <w:tc>
          <w:tcPr>
            <w:tcW w:w="1809" w:type="dxa"/>
            <w:tcBorders>
              <w:top w:val="single" w:sz="4" w:space="0" w:color="auto"/>
              <w:left w:val="single" w:sz="4" w:space="0" w:color="auto"/>
              <w:bottom w:val="nil"/>
              <w:right w:val="nil"/>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600 mg</w:t>
            </w:r>
          </w:p>
        </w:tc>
        <w:tc>
          <w:tcPr>
            <w:tcW w:w="2268" w:type="dxa"/>
            <w:tcBorders>
              <w:top w:val="single" w:sz="4" w:space="0" w:color="auto"/>
              <w:left w:val="single" w:sz="4" w:space="0" w:color="auto"/>
              <w:bottom w:val="nil"/>
              <w:right w:val="single" w:sz="4" w:space="0" w:color="auto"/>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100 ml</w:t>
            </w:r>
          </w:p>
        </w:tc>
        <w:tc>
          <w:tcPr>
            <w:tcW w:w="2268" w:type="dxa"/>
            <w:tcBorders>
              <w:top w:val="single" w:sz="4" w:space="0" w:color="auto"/>
              <w:left w:val="nil"/>
              <w:bottom w:val="nil"/>
              <w:right w:val="single" w:sz="4" w:space="0" w:color="auto"/>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1 val.</w:t>
            </w:r>
          </w:p>
        </w:tc>
      </w:tr>
      <w:tr w:rsidR="00E62FC2" w:rsidRPr="00D842BF" w:rsidTr="005D6EFF">
        <w:tc>
          <w:tcPr>
            <w:tcW w:w="1809" w:type="dxa"/>
            <w:tcBorders>
              <w:top w:val="nil"/>
              <w:left w:val="single" w:sz="4" w:space="0" w:color="auto"/>
              <w:bottom w:val="nil"/>
              <w:right w:val="nil"/>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1 g</w:t>
            </w:r>
          </w:p>
        </w:tc>
        <w:tc>
          <w:tcPr>
            <w:tcW w:w="2268" w:type="dxa"/>
            <w:tcBorders>
              <w:top w:val="nil"/>
              <w:left w:val="single" w:sz="4" w:space="0" w:color="auto"/>
              <w:bottom w:val="nil"/>
              <w:right w:val="single" w:sz="4" w:space="0" w:color="auto"/>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100 ml</w:t>
            </w:r>
          </w:p>
        </w:tc>
        <w:tc>
          <w:tcPr>
            <w:tcW w:w="2268" w:type="dxa"/>
            <w:tcBorders>
              <w:top w:val="nil"/>
              <w:left w:val="nil"/>
              <w:bottom w:val="nil"/>
              <w:right w:val="single" w:sz="4" w:space="0" w:color="auto"/>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1 val.</w:t>
            </w:r>
          </w:p>
        </w:tc>
      </w:tr>
      <w:tr w:rsidR="00E62FC2" w:rsidRPr="00D842BF" w:rsidTr="005D6EFF">
        <w:tc>
          <w:tcPr>
            <w:tcW w:w="1809" w:type="dxa"/>
            <w:tcBorders>
              <w:top w:val="nil"/>
              <w:left w:val="single" w:sz="4" w:space="0" w:color="auto"/>
              <w:bottom w:val="nil"/>
              <w:right w:val="nil"/>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2 g</w:t>
            </w:r>
          </w:p>
        </w:tc>
        <w:tc>
          <w:tcPr>
            <w:tcW w:w="2268" w:type="dxa"/>
            <w:tcBorders>
              <w:top w:val="nil"/>
              <w:left w:val="single" w:sz="4" w:space="0" w:color="auto"/>
              <w:bottom w:val="nil"/>
              <w:right w:val="single" w:sz="4" w:space="0" w:color="auto"/>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200 ml</w:t>
            </w:r>
          </w:p>
        </w:tc>
        <w:tc>
          <w:tcPr>
            <w:tcW w:w="2268" w:type="dxa"/>
            <w:tcBorders>
              <w:top w:val="nil"/>
              <w:left w:val="nil"/>
              <w:bottom w:val="nil"/>
              <w:right w:val="single" w:sz="4" w:space="0" w:color="auto"/>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2 val.</w:t>
            </w:r>
          </w:p>
        </w:tc>
      </w:tr>
      <w:tr w:rsidR="00E62FC2" w:rsidRPr="00D842BF" w:rsidTr="005D6EFF">
        <w:tc>
          <w:tcPr>
            <w:tcW w:w="1809" w:type="dxa"/>
            <w:tcBorders>
              <w:top w:val="nil"/>
              <w:left w:val="single" w:sz="4" w:space="0" w:color="auto"/>
              <w:bottom w:val="nil"/>
              <w:right w:val="nil"/>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3 g</w:t>
            </w:r>
          </w:p>
        </w:tc>
        <w:tc>
          <w:tcPr>
            <w:tcW w:w="2268" w:type="dxa"/>
            <w:tcBorders>
              <w:top w:val="nil"/>
              <w:left w:val="single" w:sz="4" w:space="0" w:color="auto"/>
              <w:bottom w:val="nil"/>
              <w:right w:val="single" w:sz="4" w:space="0" w:color="auto"/>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300 ml</w:t>
            </w:r>
          </w:p>
        </w:tc>
        <w:tc>
          <w:tcPr>
            <w:tcW w:w="2268" w:type="dxa"/>
            <w:tcBorders>
              <w:top w:val="nil"/>
              <w:left w:val="nil"/>
              <w:bottom w:val="nil"/>
              <w:right w:val="single" w:sz="4" w:space="0" w:color="auto"/>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3 val.</w:t>
            </w:r>
          </w:p>
        </w:tc>
      </w:tr>
      <w:tr w:rsidR="00E62FC2" w:rsidRPr="00D842BF" w:rsidTr="005D6EFF">
        <w:tc>
          <w:tcPr>
            <w:tcW w:w="1809" w:type="dxa"/>
            <w:tcBorders>
              <w:top w:val="nil"/>
              <w:left w:val="single" w:sz="4" w:space="0" w:color="auto"/>
              <w:bottom w:val="single" w:sz="4" w:space="0" w:color="auto"/>
              <w:right w:val="nil"/>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4 g</w:t>
            </w:r>
          </w:p>
        </w:tc>
        <w:tc>
          <w:tcPr>
            <w:tcW w:w="2268" w:type="dxa"/>
            <w:tcBorders>
              <w:top w:val="nil"/>
              <w:left w:val="single" w:sz="4" w:space="0" w:color="auto"/>
              <w:bottom w:val="single" w:sz="4" w:space="0" w:color="auto"/>
              <w:right w:val="single" w:sz="4" w:space="0" w:color="auto"/>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400 ml</w:t>
            </w:r>
          </w:p>
        </w:tc>
        <w:tc>
          <w:tcPr>
            <w:tcW w:w="2268" w:type="dxa"/>
            <w:tcBorders>
              <w:top w:val="nil"/>
              <w:left w:val="nil"/>
              <w:bottom w:val="single" w:sz="4" w:space="0" w:color="auto"/>
              <w:right w:val="single" w:sz="4" w:space="0" w:color="auto"/>
            </w:tcBorders>
          </w:tcPr>
          <w:p w:rsidR="00E62FC2" w:rsidRPr="00D842BF" w:rsidRDefault="00E62FC2" w:rsidP="005D6EFF">
            <w:pPr>
              <w:widowControl w:val="0"/>
              <w:tabs>
                <w:tab w:val="clear" w:pos="567"/>
              </w:tabs>
              <w:spacing w:line="240" w:lineRule="auto"/>
              <w:jc w:val="center"/>
              <w:rPr>
                <w:snapToGrid/>
                <w:szCs w:val="22"/>
                <w:lang w:val="lt-LT" w:eastAsia="lt-LT"/>
              </w:rPr>
            </w:pPr>
            <w:r w:rsidRPr="00D842BF">
              <w:rPr>
                <w:snapToGrid/>
                <w:szCs w:val="22"/>
                <w:lang w:val="lt-LT" w:eastAsia="lt-LT"/>
              </w:rPr>
              <w:t>4 val.</w:t>
            </w:r>
          </w:p>
        </w:tc>
      </w:tr>
    </w:tbl>
    <w:p w:rsidR="00E62FC2" w:rsidRPr="00D842BF" w:rsidRDefault="00E62FC2" w:rsidP="00E62FC2">
      <w:pPr>
        <w:widowControl w:val="0"/>
        <w:tabs>
          <w:tab w:val="clear" w:pos="567"/>
        </w:tabs>
        <w:spacing w:line="240" w:lineRule="auto"/>
        <w:jc w:val="both"/>
        <w:rPr>
          <w:snapToGrid/>
          <w:szCs w:val="22"/>
          <w:lang w:val="lt-LT" w:eastAsia="lt-LT"/>
        </w:rPr>
      </w:pPr>
    </w:p>
    <w:p w:rsidR="00E62FC2" w:rsidRPr="00D842BF" w:rsidRDefault="00E62FC2" w:rsidP="00E62FC2">
      <w:pPr>
        <w:widowControl w:val="0"/>
        <w:tabs>
          <w:tab w:val="clear" w:pos="567"/>
        </w:tabs>
        <w:spacing w:line="240" w:lineRule="auto"/>
        <w:jc w:val="both"/>
        <w:rPr>
          <w:snapToGrid/>
          <w:szCs w:val="22"/>
          <w:lang w:val="lt-LT" w:eastAsia="lt-LT"/>
        </w:rPr>
      </w:pPr>
      <w:r w:rsidRPr="00D842BF">
        <w:rPr>
          <w:snapToGrid/>
          <w:szCs w:val="22"/>
          <w:lang w:val="lt-LT" w:eastAsia="lt-LT"/>
        </w:rPr>
        <w:t>Šias dozes galima kartoti reikiamais intervalais, tačiau ne daugiau kaip 8 g per parą.</w:t>
      </w:r>
    </w:p>
    <w:p w:rsidR="00E62FC2" w:rsidRPr="00D842BF" w:rsidRDefault="00E62FC2" w:rsidP="00E62FC2">
      <w:pPr>
        <w:widowControl w:val="0"/>
        <w:tabs>
          <w:tab w:val="clear" w:pos="567"/>
        </w:tabs>
        <w:spacing w:line="240" w:lineRule="auto"/>
        <w:rPr>
          <w:snapToGrid/>
          <w:szCs w:val="22"/>
          <w:lang w:val="lt-LT" w:eastAsia="lt-LT"/>
        </w:rPr>
      </w:pPr>
    </w:p>
    <w:p w:rsidR="00E62FC2" w:rsidRPr="003A7BAE" w:rsidRDefault="00E62FC2" w:rsidP="00E62FC2">
      <w:pPr>
        <w:widowControl w:val="0"/>
        <w:tabs>
          <w:tab w:val="clear" w:pos="567"/>
        </w:tabs>
        <w:spacing w:line="240" w:lineRule="auto"/>
        <w:rPr>
          <w:bCs/>
          <w:i/>
          <w:snapToGrid/>
          <w:szCs w:val="22"/>
          <w:lang w:val="lt-LT" w:eastAsia="lt-LT"/>
        </w:rPr>
      </w:pPr>
      <w:r w:rsidRPr="003A7BAE">
        <w:rPr>
          <w:bCs/>
          <w:i/>
          <w:snapToGrid/>
          <w:szCs w:val="22"/>
          <w:lang w:val="lt-LT" w:eastAsia="lt-LT"/>
        </w:rPr>
        <w:t>Vyresniems nei vieno mėnesio kūdikiams ir vaikams</w:t>
      </w:r>
    </w:p>
    <w:p w:rsidR="00E62FC2" w:rsidRPr="000F0C42" w:rsidRDefault="00E62FC2" w:rsidP="00E62FC2">
      <w:pPr>
        <w:widowControl w:val="0"/>
        <w:tabs>
          <w:tab w:val="clear" w:pos="567"/>
        </w:tabs>
        <w:spacing w:line="240" w:lineRule="auto"/>
        <w:jc w:val="both"/>
        <w:rPr>
          <w:snapToGrid/>
          <w:szCs w:val="22"/>
          <w:u w:val="single"/>
          <w:lang w:val="lt-LT" w:eastAsia="lt-LT"/>
        </w:rPr>
      </w:pPr>
    </w:p>
    <w:p w:rsidR="00E62FC2" w:rsidRPr="00D842BF" w:rsidRDefault="00E62FC2" w:rsidP="00E62FC2">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Injekcijos į raumenis</w:t>
      </w:r>
    </w:p>
    <w:p w:rsidR="00E62FC2" w:rsidRPr="00D842BF" w:rsidRDefault="00E62FC2" w:rsidP="00E62FC2">
      <w:pPr>
        <w:widowControl w:val="0"/>
        <w:numPr>
          <w:ilvl w:val="0"/>
          <w:numId w:val="3"/>
        </w:numPr>
        <w:tabs>
          <w:tab w:val="num" w:pos="567"/>
        </w:tabs>
        <w:spacing w:line="240" w:lineRule="auto"/>
        <w:ind w:left="567" w:hanging="567"/>
        <w:jc w:val="both"/>
        <w:rPr>
          <w:snapToGrid/>
          <w:szCs w:val="22"/>
          <w:lang w:val="lt-LT" w:eastAsia="lt-LT"/>
        </w:rPr>
      </w:pPr>
      <w:r w:rsidRPr="00D842BF">
        <w:rPr>
          <w:snapToGrid/>
          <w:szCs w:val="22"/>
          <w:lang w:val="lt-LT" w:eastAsia="lt-LT"/>
        </w:rPr>
        <w:t>Paros dozė – 10 mg/kg kūno svorio (vaistas vartojamas vieną kartą per parą).</w:t>
      </w:r>
    </w:p>
    <w:p w:rsidR="00E62FC2" w:rsidRPr="00D842BF" w:rsidRDefault="00E62FC2" w:rsidP="00E62FC2">
      <w:pPr>
        <w:widowControl w:val="0"/>
        <w:numPr>
          <w:ilvl w:val="0"/>
          <w:numId w:val="3"/>
        </w:numPr>
        <w:tabs>
          <w:tab w:val="num" w:pos="567"/>
        </w:tabs>
        <w:spacing w:line="240" w:lineRule="auto"/>
        <w:ind w:left="567" w:hanging="567"/>
        <w:jc w:val="both"/>
        <w:rPr>
          <w:snapToGrid/>
          <w:szCs w:val="22"/>
          <w:lang w:val="lt-LT" w:eastAsia="lt-LT"/>
        </w:rPr>
      </w:pPr>
      <w:r w:rsidRPr="00D842BF">
        <w:rPr>
          <w:snapToGrid/>
          <w:szCs w:val="22"/>
          <w:lang w:val="lt-LT" w:eastAsia="lt-LT"/>
        </w:rPr>
        <w:t>Sunki infekcinė liga – 10 mg/kg kūno svorio kas 12 valandų ar dažniau.</w:t>
      </w:r>
    </w:p>
    <w:p w:rsidR="00E62FC2" w:rsidRPr="00D842BF" w:rsidRDefault="00E62FC2" w:rsidP="00E62FC2">
      <w:pPr>
        <w:widowControl w:val="0"/>
        <w:tabs>
          <w:tab w:val="clear" w:pos="567"/>
        </w:tabs>
        <w:spacing w:line="240" w:lineRule="auto"/>
        <w:jc w:val="both"/>
        <w:rPr>
          <w:snapToGrid/>
          <w:szCs w:val="22"/>
          <w:lang w:val="lt-LT" w:eastAsia="lt-LT"/>
        </w:rPr>
      </w:pPr>
    </w:p>
    <w:p w:rsidR="00E62FC2" w:rsidRPr="00D842BF" w:rsidRDefault="00E62FC2" w:rsidP="00E62FC2">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Infuzijos į veną</w:t>
      </w:r>
    </w:p>
    <w:p w:rsidR="00E62FC2" w:rsidRPr="00314075" w:rsidRDefault="00E62FC2" w:rsidP="00E62FC2">
      <w:pPr>
        <w:widowControl w:val="0"/>
        <w:tabs>
          <w:tab w:val="clear" w:pos="567"/>
        </w:tabs>
        <w:spacing w:line="240" w:lineRule="auto"/>
        <w:rPr>
          <w:snapToGrid/>
          <w:szCs w:val="22"/>
          <w:lang w:val="lt-LT" w:eastAsia="lt-LT"/>
        </w:rPr>
      </w:pPr>
      <w:r w:rsidRPr="00D842BF">
        <w:rPr>
          <w:snapToGrid/>
          <w:szCs w:val="22"/>
          <w:lang w:val="lt-LT" w:eastAsia="lt-LT"/>
        </w:rPr>
        <w:t>Paros dozė</w:t>
      </w:r>
      <w:r>
        <w:rPr>
          <w:snapToGrid/>
          <w:szCs w:val="22"/>
          <w:lang w:val="lt-LT" w:eastAsia="lt-LT"/>
        </w:rPr>
        <w:t>,</w:t>
      </w:r>
      <w:r w:rsidRPr="00314075">
        <w:rPr>
          <w:snapToGrid/>
          <w:szCs w:val="22"/>
          <w:lang w:val="lt-LT" w:eastAsia="lt-LT"/>
        </w:rPr>
        <w:t xml:space="preserve"> priklausomai nuo infekcijos sunkumo</w:t>
      </w:r>
      <w:r>
        <w:rPr>
          <w:snapToGrid/>
          <w:szCs w:val="22"/>
          <w:lang w:val="lt-LT" w:eastAsia="lt-LT"/>
        </w:rPr>
        <w:t>,</w:t>
      </w:r>
      <w:r w:rsidRPr="00314075">
        <w:rPr>
          <w:snapToGrid/>
          <w:szCs w:val="22"/>
          <w:lang w:val="lt-LT" w:eastAsia="lt-LT"/>
        </w:rPr>
        <w:t xml:space="preserve"> gali būti nuo 10 iki 20 mg/kg kūno svorio. Kaip skiesti ir kokiu greičiu </w:t>
      </w:r>
      <w:r>
        <w:rPr>
          <w:snapToGrid/>
          <w:szCs w:val="22"/>
          <w:lang w:val="lt-LT" w:eastAsia="lt-LT"/>
        </w:rPr>
        <w:t>leisti</w:t>
      </w:r>
      <w:r w:rsidRPr="00314075">
        <w:rPr>
          <w:snapToGrid/>
          <w:szCs w:val="22"/>
          <w:lang w:val="lt-LT" w:eastAsia="lt-LT"/>
        </w:rPr>
        <w:t xml:space="preserve">, </w:t>
      </w:r>
      <w:r>
        <w:rPr>
          <w:snapToGrid/>
          <w:szCs w:val="22"/>
          <w:lang w:val="lt-LT" w:eastAsia="lt-LT"/>
        </w:rPr>
        <w:t>žiūrėti</w:t>
      </w:r>
      <w:r w:rsidRPr="00314075">
        <w:rPr>
          <w:snapToGrid/>
          <w:szCs w:val="22"/>
          <w:lang w:val="lt-LT" w:eastAsia="lt-LT"/>
        </w:rPr>
        <w:t xml:space="preserve"> lentelėje “Skiedimas ir </w:t>
      </w:r>
      <w:r>
        <w:rPr>
          <w:snapToGrid/>
          <w:szCs w:val="22"/>
          <w:lang w:val="lt-LT" w:eastAsia="lt-LT"/>
        </w:rPr>
        <w:t>leidimo</w:t>
      </w:r>
      <w:r w:rsidRPr="00314075">
        <w:rPr>
          <w:snapToGrid/>
          <w:szCs w:val="22"/>
          <w:lang w:val="lt-LT" w:eastAsia="lt-LT"/>
        </w:rPr>
        <w:t xml:space="preserve"> greitis”.</w:t>
      </w:r>
    </w:p>
    <w:p w:rsidR="00E62FC2" w:rsidRPr="00314075" w:rsidRDefault="00E62FC2" w:rsidP="00E62FC2">
      <w:pPr>
        <w:widowControl w:val="0"/>
        <w:tabs>
          <w:tab w:val="clear" w:pos="567"/>
          <w:tab w:val="left" w:pos="2535"/>
        </w:tabs>
        <w:spacing w:line="240" w:lineRule="auto"/>
        <w:rPr>
          <w:snapToGrid/>
          <w:szCs w:val="22"/>
          <w:lang w:val="lt-LT" w:eastAsia="lt-LT"/>
        </w:rPr>
      </w:pPr>
      <w:r w:rsidRPr="00314075">
        <w:rPr>
          <w:snapToGrid/>
          <w:szCs w:val="22"/>
          <w:lang w:val="lt-LT" w:eastAsia="lt-LT"/>
        </w:rPr>
        <w:tab/>
      </w:r>
    </w:p>
    <w:p w:rsidR="00E62FC2" w:rsidRPr="00314075" w:rsidRDefault="00E62FC2" w:rsidP="00E62FC2">
      <w:pPr>
        <w:widowControl w:val="0"/>
        <w:tabs>
          <w:tab w:val="clear" w:pos="567"/>
        </w:tabs>
        <w:spacing w:line="240" w:lineRule="auto"/>
        <w:rPr>
          <w:snapToGrid/>
          <w:szCs w:val="22"/>
          <w:lang w:val="lt-LT" w:eastAsia="lt-LT"/>
        </w:rPr>
      </w:pPr>
      <w:r w:rsidRPr="003A7BAE">
        <w:rPr>
          <w:bCs/>
          <w:snapToGrid/>
          <w:szCs w:val="22"/>
          <w:u w:val="single"/>
          <w:lang w:val="lt-LT" w:eastAsia="lt-LT"/>
        </w:rPr>
        <w:t>Pacientams</w:t>
      </w:r>
      <w:r w:rsidRPr="00314075">
        <w:rPr>
          <w:snapToGrid/>
          <w:szCs w:val="22"/>
          <w:lang w:val="lt-LT" w:eastAsia="lt-LT"/>
        </w:rPr>
        <w:t>, sergantiems kepenų ar inkstų funkcijos nepakankamumu, gydytojas gali skirti vartoti mažesnę šio vaisto dozę arba dozuoti rečiau.</w:t>
      </w:r>
    </w:p>
    <w:p w:rsidR="00E62FC2" w:rsidRPr="000F0C42" w:rsidRDefault="00E62FC2" w:rsidP="00E62FC2">
      <w:pPr>
        <w:widowControl w:val="0"/>
        <w:tabs>
          <w:tab w:val="clear" w:pos="567"/>
        </w:tabs>
        <w:spacing w:line="240" w:lineRule="auto"/>
        <w:rPr>
          <w:snapToGrid/>
          <w:szCs w:val="22"/>
          <w:lang w:val="lt-LT" w:eastAsia="lt-LT"/>
        </w:rPr>
      </w:pPr>
    </w:p>
    <w:p w:rsidR="00E62FC2" w:rsidRPr="000F0C42" w:rsidRDefault="00E62FC2" w:rsidP="00E62FC2">
      <w:pPr>
        <w:widowControl w:val="0"/>
        <w:tabs>
          <w:tab w:val="clear" w:pos="567"/>
        </w:tabs>
        <w:spacing w:line="240" w:lineRule="auto"/>
        <w:rPr>
          <w:snapToGrid/>
          <w:szCs w:val="22"/>
          <w:lang w:val="lt-LT" w:eastAsia="lt-LT"/>
        </w:rPr>
      </w:pPr>
      <w:r w:rsidRPr="000F0C42">
        <w:rPr>
          <w:snapToGrid/>
          <w:szCs w:val="22"/>
          <w:lang w:val="lt-LT" w:eastAsia="lt-LT"/>
        </w:rPr>
        <w:t>Jei infekcinę ligą sukėlė beta hemoliziniai streptokokai, gydoma ne trumpiau kaip 10 dienų.</w:t>
      </w: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Ką daryti pavartojus per didelę LINCOCIN dozę?</w:t>
      </w:r>
    </w:p>
    <w:p w:rsidR="00E62FC2" w:rsidRPr="00D842BF" w:rsidRDefault="00E62FC2" w:rsidP="00E62FC2">
      <w:pPr>
        <w:tabs>
          <w:tab w:val="clear" w:pos="567"/>
        </w:tabs>
        <w:spacing w:line="240" w:lineRule="auto"/>
        <w:rPr>
          <w:snapToGrid/>
          <w:szCs w:val="22"/>
          <w:lang w:val="lt-LT" w:eastAsia="lt-LT"/>
        </w:rPr>
      </w:pPr>
      <w:r w:rsidRPr="00D842BF">
        <w:rPr>
          <w:snapToGrid/>
          <w:szCs w:val="22"/>
          <w:lang w:val="lt-LT" w:eastAsia="lt-LT"/>
        </w:rPr>
        <w:t>Jei atsitiktinai pavartojote per didelę vaisto</w:t>
      </w:r>
      <w:r w:rsidRPr="00D842BF">
        <w:rPr>
          <w:snapToGrid/>
          <w:spacing w:val="20"/>
          <w:szCs w:val="22"/>
          <w:lang w:val="lt-LT" w:eastAsia="lt-LT"/>
        </w:rPr>
        <w:t xml:space="preserve"> </w:t>
      </w:r>
      <w:r w:rsidRPr="00D842BF">
        <w:rPr>
          <w:snapToGrid/>
          <w:szCs w:val="22"/>
          <w:lang w:val="lt-LT" w:eastAsia="lt-LT"/>
        </w:rPr>
        <w:t xml:space="preserve">dozę, nedelsdami kreipkitės į gydytoją arba artimiausią ligoninę. </w:t>
      </w:r>
    </w:p>
    <w:p w:rsidR="00E62FC2" w:rsidRPr="00D842BF" w:rsidRDefault="00E62FC2" w:rsidP="00E62FC2">
      <w:pPr>
        <w:keepNext/>
        <w:tabs>
          <w:tab w:val="clear" w:pos="567"/>
        </w:tabs>
        <w:spacing w:line="240" w:lineRule="auto"/>
        <w:ind w:left="567" w:hanging="567"/>
        <w:outlineLvl w:val="2"/>
        <w:rPr>
          <w:b/>
          <w:snapToGrid/>
          <w:szCs w:val="22"/>
          <w:lang w:val="lt-LT" w:eastAsia="lt-LT"/>
        </w:rPr>
      </w:pPr>
    </w:p>
    <w:p w:rsidR="00E62FC2" w:rsidRPr="00D842BF" w:rsidRDefault="00E62FC2" w:rsidP="00E62FC2">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Pamiršus pavartoti LINCOCIN</w:t>
      </w:r>
    </w:p>
    <w:p w:rsidR="00E62FC2" w:rsidRPr="00D842BF" w:rsidRDefault="00E62FC2" w:rsidP="00E62FC2">
      <w:pPr>
        <w:tabs>
          <w:tab w:val="clear" w:pos="567"/>
        </w:tabs>
        <w:spacing w:line="240" w:lineRule="auto"/>
        <w:rPr>
          <w:snapToGrid/>
          <w:szCs w:val="22"/>
          <w:lang w:val="lt-LT" w:eastAsia="lt-LT"/>
        </w:rPr>
      </w:pPr>
      <w:r w:rsidRPr="00D842BF">
        <w:rPr>
          <w:snapToGrid/>
          <w:szCs w:val="22"/>
          <w:lang w:val="lt-LT" w:eastAsia="lt-LT"/>
        </w:rPr>
        <w:t>Negalima vartoti dvigubos dozės norint kompensuoti praleistą dozę.</w:t>
      </w: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tabs>
          <w:tab w:val="clear" w:pos="567"/>
        </w:tabs>
        <w:spacing w:line="240" w:lineRule="auto"/>
        <w:rPr>
          <w:snapToGrid/>
          <w:szCs w:val="22"/>
          <w:lang w:val="lt-LT" w:eastAsia="lt-LT"/>
        </w:rPr>
      </w:pPr>
      <w:r w:rsidRPr="00D842BF">
        <w:rPr>
          <w:snapToGrid/>
          <w:szCs w:val="22"/>
          <w:lang w:val="lt-LT" w:eastAsia="lt-LT"/>
        </w:rPr>
        <w:t>Jeigu kiltų daugiau klausimų dėl šio vaisto vartojimo, kreipkitės į gydytoją arba vaistininką.</w:t>
      </w:r>
    </w:p>
    <w:p w:rsidR="00E62FC2" w:rsidRDefault="00E62FC2" w:rsidP="00E62FC2">
      <w:pPr>
        <w:tabs>
          <w:tab w:val="clear" w:pos="567"/>
        </w:tabs>
        <w:spacing w:line="240" w:lineRule="auto"/>
        <w:rPr>
          <w:snapToGrid/>
          <w:szCs w:val="22"/>
          <w:lang w:val="lt-LT" w:eastAsia="lt-LT"/>
        </w:rPr>
      </w:pPr>
    </w:p>
    <w:p w:rsidR="00E62FC2" w:rsidRPr="00E53392" w:rsidRDefault="00E62FC2" w:rsidP="00E62FC2">
      <w:pPr>
        <w:tabs>
          <w:tab w:val="clear" w:pos="567"/>
        </w:tabs>
        <w:spacing w:line="240" w:lineRule="auto"/>
        <w:rPr>
          <w:snapToGrid/>
          <w:szCs w:val="22"/>
          <w:lang w:val="lt-LT" w:eastAsia="lt-LT"/>
        </w:rPr>
      </w:pPr>
    </w:p>
    <w:p w:rsidR="00E62FC2" w:rsidRPr="00E53392" w:rsidRDefault="00E62FC2" w:rsidP="00E62FC2">
      <w:pPr>
        <w:keepNext/>
        <w:tabs>
          <w:tab w:val="clear" w:pos="567"/>
        </w:tabs>
        <w:spacing w:line="240" w:lineRule="auto"/>
        <w:ind w:left="567" w:hanging="567"/>
        <w:outlineLvl w:val="1"/>
        <w:rPr>
          <w:b/>
          <w:snapToGrid/>
          <w:szCs w:val="22"/>
          <w:lang w:val="lt-LT" w:eastAsia="lt-LT"/>
        </w:rPr>
      </w:pPr>
      <w:r w:rsidRPr="00E53392">
        <w:rPr>
          <w:b/>
          <w:snapToGrid/>
          <w:szCs w:val="22"/>
          <w:lang w:val="lt-LT" w:eastAsia="lt-LT"/>
        </w:rPr>
        <w:t>4.</w:t>
      </w:r>
      <w:r w:rsidRPr="00E53392">
        <w:rPr>
          <w:b/>
          <w:snapToGrid/>
          <w:szCs w:val="22"/>
          <w:lang w:val="lt-LT" w:eastAsia="lt-LT"/>
        </w:rPr>
        <w:tab/>
        <w:t>Galimas šalutinis poveikis</w:t>
      </w:r>
    </w:p>
    <w:p w:rsidR="00E62FC2" w:rsidRPr="00E53392" w:rsidRDefault="00E62FC2" w:rsidP="00E62FC2">
      <w:pPr>
        <w:tabs>
          <w:tab w:val="clear" w:pos="567"/>
        </w:tabs>
        <w:spacing w:line="240" w:lineRule="auto"/>
        <w:rPr>
          <w:snapToGrid/>
          <w:szCs w:val="22"/>
          <w:lang w:val="lt-LT" w:eastAsia="lt-LT"/>
        </w:rPr>
      </w:pPr>
    </w:p>
    <w:p w:rsidR="00E62FC2" w:rsidRPr="00545BF2" w:rsidRDefault="00E62FC2" w:rsidP="00E62FC2">
      <w:pPr>
        <w:tabs>
          <w:tab w:val="clear" w:pos="567"/>
        </w:tabs>
        <w:spacing w:line="240" w:lineRule="auto"/>
        <w:rPr>
          <w:snapToGrid/>
          <w:szCs w:val="22"/>
          <w:lang w:val="lt-LT" w:eastAsia="lt-LT"/>
        </w:rPr>
      </w:pPr>
      <w:r w:rsidRPr="00545BF2">
        <w:rPr>
          <w:snapToGrid/>
          <w:szCs w:val="22"/>
          <w:lang w:val="lt-LT" w:eastAsia="lt-LT"/>
        </w:rPr>
        <w:t>Šis vaistas, kaip ir visi kiti, gali sukelti šalutinį poveikį, nors jis pasireiškia ne visiems žmonėms.</w:t>
      </w:r>
    </w:p>
    <w:p w:rsidR="00E62FC2" w:rsidRPr="00545BF2" w:rsidRDefault="00E62FC2" w:rsidP="00E62FC2">
      <w:pPr>
        <w:tabs>
          <w:tab w:val="clear" w:pos="567"/>
        </w:tabs>
        <w:spacing w:line="240" w:lineRule="auto"/>
        <w:rPr>
          <w:snapToGrid/>
          <w:szCs w:val="22"/>
          <w:lang w:val="lt-LT" w:eastAsia="lt-LT"/>
        </w:rPr>
      </w:pPr>
    </w:p>
    <w:p w:rsidR="00E62FC2" w:rsidRPr="00545BF2" w:rsidRDefault="00E62FC2" w:rsidP="00E62FC2">
      <w:pPr>
        <w:tabs>
          <w:tab w:val="clear" w:pos="567"/>
        </w:tabs>
        <w:spacing w:line="240" w:lineRule="auto"/>
        <w:rPr>
          <w:lang w:val="lt-LT"/>
        </w:rPr>
      </w:pPr>
      <w:r w:rsidRPr="00A908AA">
        <w:rPr>
          <w:lang w:val="lt-LT"/>
        </w:rPr>
        <w:t>Toliau pateikiamas galimas šalutinis poveikis, suskirstytas pagal pasirei</w:t>
      </w:r>
      <w:r w:rsidRPr="00545BF2">
        <w:rPr>
          <w:lang w:val="lt-LT"/>
        </w:rPr>
        <w:t>škimo dažnį.</w:t>
      </w:r>
    </w:p>
    <w:p w:rsidR="00E62FC2" w:rsidRPr="00545BF2" w:rsidRDefault="00E62FC2" w:rsidP="00E62FC2">
      <w:pPr>
        <w:tabs>
          <w:tab w:val="clear" w:pos="567"/>
        </w:tabs>
        <w:spacing w:line="240" w:lineRule="auto"/>
        <w:rPr>
          <w:lang w:val="lt-LT"/>
        </w:rPr>
      </w:pPr>
    </w:p>
    <w:p w:rsidR="00E62FC2" w:rsidRPr="00545BF2" w:rsidRDefault="00E62FC2" w:rsidP="00E62FC2">
      <w:pPr>
        <w:tabs>
          <w:tab w:val="clear" w:pos="567"/>
        </w:tabs>
        <w:spacing w:line="240" w:lineRule="auto"/>
        <w:rPr>
          <w:lang w:val="lt-LT"/>
        </w:rPr>
      </w:pPr>
      <w:r w:rsidRPr="00545BF2">
        <w:rPr>
          <w:lang w:val="lt-LT"/>
        </w:rPr>
        <w:t>Jei pasireikš bet kuri toliau paminėta gyvybei pavojų kelti galinti odos reakcija (tokio poveikio dažnis yra nežinomas, t. y. negali būti apskaičiuotas pagal turimus duomenis), turite nedelsdami kreiptis į gydytoją.</w:t>
      </w:r>
    </w:p>
    <w:p w:rsidR="00E62FC2" w:rsidRPr="00545BF2" w:rsidRDefault="00E62FC2" w:rsidP="00E62FC2">
      <w:pPr>
        <w:numPr>
          <w:ilvl w:val="0"/>
          <w:numId w:val="10"/>
        </w:numPr>
        <w:tabs>
          <w:tab w:val="clear" w:pos="567"/>
        </w:tabs>
        <w:spacing w:line="240" w:lineRule="auto"/>
        <w:ind w:left="567" w:hanging="567"/>
        <w:contextualSpacing/>
        <w:rPr>
          <w:lang w:val="lt-LT"/>
        </w:rPr>
      </w:pPr>
      <w:r w:rsidRPr="00545BF2">
        <w:rPr>
          <w:lang w:val="lt-LT"/>
        </w:rPr>
        <w:t xml:space="preserve">Staiga pasireiškęs sunkus odos išbėrimas, pūslių atsiradimas ar lupimasis (kartu gali būti karščiavimas ir sąnarių skausmas). Tai gali būti sunkios medicininės būklės, vadinamos toksine epidermio </w:t>
      </w:r>
      <w:proofErr w:type="spellStart"/>
      <w:r w:rsidRPr="00545BF2">
        <w:rPr>
          <w:lang w:val="lt-LT"/>
        </w:rPr>
        <w:t>nekrolize</w:t>
      </w:r>
      <w:proofErr w:type="spellEnd"/>
      <w:r w:rsidRPr="00545BF2">
        <w:rPr>
          <w:lang w:val="lt-LT"/>
        </w:rPr>
        <w:t>, požymiai.</w:t>
      </w:r>
    </w:p>
    <w:p w:rsidR="00E62FC2" w:rsidRPr="00545BF2" w:rsidRDefault="00E62FC2" w:rsidP="00E62FC2">
      <w:pPr>
        <w:numPr>
          <w:ilvl w:val="0"/>
          <w:numId w:val="10"/>
        </w:numPr>
        <w:tabs>
          <w:tab w:val="clear" w:pos="567"/>
        </w:tabs>
        <w:spacing w:line="240" w:lineRule="auto"/>
        <w:ind w:left="567" w:hanging="567"/>
        <w:contextualSpacing/>
        <w:rPr>
          <w:lang w:val="lt-LT"/>
        </w:rPr>
      </w:pPr>
      <w:r w:rsidRPr="00545BF2">
        <w:rPr>
          <w:lang w:val="lt-LT"/>
        </w:rPr>
        <w:lastRenderedPageBreak/>
        <w:t xml:space="preserve">Odos išbėrimas, kuriam būdingas staigus odos plotų paraudimas su mažomis </w:t>
      </w:r>
      <w:proofErr w:type="spellStart"/>
      <w:r w:rsidRPr="00545BF2">
        <w:rPr>
          <w:lang w:val="lt-LT"/>
        </w:rPr>
        <w:t>pustulėmis</w:t>
      </w:r>
      <w:proofErr w:type="spellEnd"/>
      <w:r w:rsidRPr="00545BF2">
        <w:rPr>
          <w:lang w:val="lt-LT"/>
        </w:rPr>
        <w:t xml:space="preserve"> (smulkiomis pūslelėmis, užpildytomis baltu ar geltonu skysčiu) (ūminė išplitusi </w:t>
      </w:r>
      <w:proofErr w:type="spellStart"/>
      <w:r w:rsidRPr="00545BF2">
        <w:rPr>
          <w:lang w:val="lt-LT"/>
        </w:rPr>
        <w:t>egzanteminė</w:t>
      </w:r>
      <w:proofErr w:type="spellEnd"/>
      <w:r w:rsidRPr="00545BF2">
        <w:rPr>
          <w:lang w:val="lt-LT"/>
        </w:rPr>
        <w:t xml:space="preserve"> </w:t>
      </w:r>
      <w:proofErr w:type="spellStart"/>
      <w:r w:rsidRPr="00545BF2">
        <w:rPr>
          <w:lang w:val="lt-LT"/>
        </w:rPr>
        <w:t>pustuliozė</w:t>
      </w:r>
      <w:proofErr w:type="spellEnd"/>
      <w:r w:rsidRPr="00545BF2">
        <w:rPr>
          <w:lang w:val="lt-LT"/>
        </w:rPr>
        <w:t>).</w:t>
      </w:r>
    </w:p>
    <w:p w:rsidR="00E62FC2" w:rsidRPr="00545BF2" w:rsidRDefault="00E62FC2" w:rsidP="00E62FC2">
      <w:pPr>
        <w:numPr>
          <w:ilvl w:val="0"/>
          <w:numId w:val="10"/>
        </w:numPr>
        <w:tabs>
          <w:tab w:val="clear" w:pos="567"/>
        </w:tabs>
        <w:spacing w:line="240" w:lineRule="auto"/>
        <w:ind w:left="567" w:hanging="567"/>
        <w:contextualSpacing/>
        <w:rPr>
          <w:lang w:val="lt-LT"/>
        </w:rPr>
      </w:pPr>
      <w:r w:rsidRPr="00545BF2">
        <w:rPr>
          <w:lang w:val="lt-LT"/>
        </w:rPr>
        <w:t>Išplitęs išbėrimas kartu su pūslių atsiradimu ar didelių odos plotų lupimusi, ypač aplink burną, nosį, akis ar lytinius organus (</w:t>
      </w:r>
      <w:proofErr w:type="spellStart"/>
      <w:r w:rsidRPr="00545BF2">
        <w:rPr>
          <w:lang w:val="lt-LT"/>
        </w:rPr>
        <w:t>Stivenso</w:t>
      </w:r>
      <w:proofErr w:type="spellEnd"/>
      <w:r w:rsidRPr="00545BF2">
        <w:rPr>
          <w:lang w:val="lt-LT"/>
        </w:rPr>
        <w:t>-Džonsono sindromas).</w:t>
      </w:r>
    </w:p>
    <w:p w:rsidR="00E62FC2" w:rsidRPr="00545BF2" w:rsidRDefault="00E62FC2" w:rsidP="00E62FC2">
      <w:pPr>
        <w:numPr>
          <w:ilvl w:val="0"/>
          <w:numId w:val="10"/>
        </w:numPr>
        <w:tabs>
          <w:tab w:val="clear" w:pos="567"/>
        </w:tabs>
        <w:spacing w:line="240" w:lineRule="auto"/>
        <w:ind w:left="567" w:hanging="567"/>
        <w:contextualSpacing/>
        <w:rPr>
          <w:lang w:val="lt-LT"/>
        </w:rPr>
      </w:pPr>
      <w:r w:rsidRPr="00545BF2">
        <w:rPr>
          <w:lang w:val="lt-LT"/>
        </w:rPr>
        <w:t>Odos išbėrimas (gali būti pūslių), atrodantis kaip maži taikiniai (tamsi dėmė centre, juosiama blyškesnio ploto su tamsiu žiedu aplink kraštą) (daug</w:t>
      </w:r>
      <w:r>
        <w:rPr>
          <w:lang w:val="lt-LT"/>
        </w:rPr>
        <w:t>i</w:t>
      </w:r>
      <w:r w:rsidRPr="00545BF2">
        <w:rPr>
          <w:lang w:val="lt-LT"/>
        </w:rPr>
        <w:t xml:space="preserve">aformė </w:t>
      </w:r>
      <w:proofErr w:type="spellStart"/>
      <w:r w:rsidRPr="00545BF2">
        <w:rPr>
          <w:lang w:val="lt-LT"/>
        </w:rPr>
        <w:t>eritema</w:t>
      </w:r>
      <w:proofErr w:type="spellEnd"/>
      <w:r w:rsidRPr="00545BF2">
        <w:rPr>
          <w:lang w:val="lt-LT"/>
        </w:rPr>
        <w:t>).</w:t>
      </w:r>
    </w:p>
    <w:p w:rsidR="00E62FC2" w:rsidRDefault="00E62FC2" w:rsidP="00E62FC2">
      <w:pPr>
        <w:tabs>
          <w:tab w:val="clear" w:pos="567"/>
        </w:tabs>
        <w:spacing w:line="240" w:lineRule="auto"/>
        <w:rPr>
          <w:lang w:val="lt-LT"/>
        </w:rPr>
      </w:pPr>
    </w:p>
    <w:p w:rsidR="00E62FC2" w:rsidRPr="00575C3C" w:rsidRDefault="00E62FC2" w:rsidP="00E62FC2">
      <w:pPr>
        <w:tabs>
          <w:tab w:val="clear" w:pos="567"/>
        </w:tabs>
        <w:spacing w:line="240" w:lineRule="auto"/>
        <w:rPr>
          <w:i/>
          <w:color w:val="000000"/>
          <w:lang w:val="lt-LT" w:eastAsia="lt-LT"/>
        </w:rPr>
      </w:pPr>
      <w:r w:rsidRPr="00575C3C">
        <w:rPr>
          <w:i/>
          <w:color w:val="000000"/>
          <w:lang w:val="lt-LT" w:eastAsia="lt-LT"/>
        </w:rPr>
        <w:t>Dažnas (gali pasireikšti nuo 1 iki 10 vaisto vartojančių žmonių iš 100):</w:t>
      </w:r>
    </w:p>
    <w:p w:rsidR="00E62FC2" w:rsidRDefault="00E62FC2" w:rsidP="00E62FC2">
      <w:pPr>
        <w:numPr>
          <w:ilvl w:val="0"/>
          <w:numId w:val="5"/>
        </w:numPr>
        <w:tabs>
          <w:tab w:val="clear" w:pos="567"/>
        </w:tabs>
        <w:spacing w:line="240" w:lineRule="auto"/>
        <w:ind w:left="470" w:hanging="357"/>
        <w:rPr>
          <w:snapToGrid/>
          <w:szCs w:val="22"/>
          <w:lang w:val="lt-LT" w:eastAsia="lt-LT"/>
        </w:rPr>
      </w:pPr>
      <w:r>
        <w:rPr>
          <w:snapToGrid/>
          <w:szCs w:val="22"/>
          <w:lang w:val="lt-LT" w:eastAsia="lt-LT"/>
        </w:rPr>
        <w:t xml:space="preserve">viduriavimas; </w:t>
      </w:r>
    </w:p>
    <w:p w:rsidR="00E62FC2" w:rsidRDefault="00E62FC2" w:rsidP="00E62FC2">
      <w:pPr>
        <w:numPr>
          <w:ilvl w:val="0"/>
          <w:numId w:val="5"/>
        </w:numPr>
        <w:tabs>
          <w:tab w:val="clear" w:pos="567"/>
        </w:tabs>
        <w:spacing w:line="240" w:lineRule="auto"/>
        <w:ind w:left="470" w:hanging="357"/>
        <w:rPr>
          <w:snapToGrid/>
          <w:szCs w:val="22"/>
          <w:lang w:val="lt-LT" w:eastAsia="lt-LT"/>
        </w:rPr>
      </w:pPr>
      <w:r>
        <w:rPr>
          <w:snapToGrid/>
          <w:szCs w:val="22"/>
          <w:lang w:val="lt-LT" w:eastAsia="lt-LT"/>
        </w:rPr>
        <w:t>pykinimas;</w:t>
      </w:r>
      <w:r w:rsidRPr="00940A33">
        <w:rPr>
          <w:snapToGrid/>
          <w:szCs w:val="22"/>
          <w:lang w:val="lt-LT" w:eastAsia="lt-LT"/>
        </w:rPr>
        <w:t xml:space="preserve"> </w:t>
      </w:r>
    </w:p>
    <w:p w:rsidR="00E62FC2" w:rsidRDefault="00E62FC2" w:rsidP="00E62FC2">
      <w:pPr>
        <w:numPr>
          <w:ilvl w:val="0"/>
          <w:numId w:val="5"/>
        </w:numPr>
        <w:tabs>
          <w:tab w:val="clear" w:pos="567"/>
        </w:tabs>
        <w:spacing w:line="240" w:lineRule="auto"/>
        <w:ind w:left="470" w:hanging="357"/>
        <w:rPr>
          <w:snapToGrid/>
          <w:szCs w:val="22"/>
          <w:lang w:val="lt-LT" w:eastAsia="lt-LT"/>
        </w:rPr>
      </w:pPr>
      <w:r w:rsidRPr="00940A33">
        <w:rPr>
          <w:snapToGrid/>
          <w:szCs w:val="22"/>
          <w:lang w:val="lt-LT" w:eastAsia="lt-LT"/>
        </w:rPr>
        <w:t>vėmimas</w:t>
      </w:r>
      <w:r>
        <w:rPr>
          <w:snapToGrid/>
          <w:szCs w:val="22"/>
          <w:lang w:val="lt-LT" w:eastAsia="lt-LT"/>
        </w:rPr>
        <w:t>.</w:t>
      </w:r>
    </w:p>
    <w:p w:rsidR="00E62FC2" w:rsidRDefault="00E62FC2" w:rsidP="00E62FC2">
      <w:pPr>
        <w:tabs>
          <w:tab w:val="clear" w:pos="567"/>
        </w:tabs>
        <w:spacing w:line="240" w:lineRule="auto"/>
        <w:rPr>
          <w:i/>
          <w:color w:val="000000"/>
          <w:lang w:eastAsia="lt-LT"/>
        </w:rPr>
      </w:pPr>
    </w:p>
    <w:p w:rsidR="00E62FC2" w:rsidRDefault="00E62FC2" w:rsidP="00E62FC2">
      <w:pPr>
        <w:tabs>
          <w:tab w:val="clear" w:pos="567"/>
        </w:tabs>
        <w:spacing w:line="240" w:lineRule="auto"/>
        <w:rPr>
          <w:i/>
          <w:color w:val="000000"/>
          <w:lang w:eastAsia="lt-LT"/>
        </w:rPr>
      </w:pPr>
      <w:proofErr w:type="spellStart"/>
      <w:r w:rsidRPr="004E0FF5">
        <w:rPr>
          <w:i/>
          <w:color w:val="000000"/>
          <w:lang w:eastAsia="lt-LT"/>
        </w:rPr>
        <w:t>Nedažnas</w:t>
      </w:r>
      <w:proofErr w:type="spellEnd"/>
      <w:r w:rsidRPr="004E0FF5">
        <w:rPr>
          <w:i/>
          <w:color w:val="000000"/>
          <w:lang w:eastAsia="lt-LT"/>
        </w:rPr>
        <w:t xml:space="preserve"> (</w:t>
      </w:r>
      <w:proofErr w:type="spellStart"/>
      <w:r w:rsidRPr="004E0FF5">
        <w:rPr>
          <w:i/>
          <w:color w:val="000000"/>
          <w:lang w:eastAsia="lt-LT"/>
        </w:rPr>
        <w:t>gali</w:t>
      </w:r>
      <w:proofErr w:type="spellEnd"/>
      <w:r w:rsidRPr="004E0FF5">
        <w:rPr>
          <w:i/>
          <w:color w:val="000000"/>
          <w:lang w:eastAsia="lt-LT"/>
        </w:rPr>
        <w:t xml:space="preserve"> </w:t>
      </w:r>
      <w:proofErr w:type="spellStart"/>
      <w:r w:rsidRPr="004E0FF5">
        <w:rPr>
          <w:i/>
          <w:color w:val="000000"/>
          <w:lang w:eastAsia="lt-LT"/>
        </w:rPr>
        <w:t>pasireikšti</w:t>
      </w:r>
      <w:proofErr w:type="spellEnd"/>
      <w:r w:rsidRPr="004E0FF5">
        <w:rPr>
          <w:i/>
          <w:color w:val="000000"/>
          <w:lang w:eastAsia="lt-LT"/>
        </w:rPr>
        <w:t xml:space="preserve"> </w:t>
      </w:r>
      <w:proofErr w:type="spellStart"/>
      <w:r>
        <w:rPr>
          <w:i/>
          <w:color w:val="000000"/>
          <w:lang w:eastAsia="lt-LT"/>
        </w:rPr>
        <w:t>nuo</w:t>
      </w:r>
      <w:proofErr w:type="spellEnd"/>
      <w:r>
        <w:rPr>
          <w:i/>
          <w:color w:val="000000"/>
          <w:lang w:eastAsia="lt-LT"/>
        </w:rPr>
        <w:t xml:space="preserve"> </w:t>
      </w:r>
      <w:r w:rsidRPr="004E0FF5">
        <w:rPr>
          <w:i/>
          <w:color w:val="000000"/>
          <w:lang w:eastAsia="lt-LT"/>
        </w:rPr>
        <w:t>1</w:t>
      </w:r>
      <w:r>
        <w:rPr>
          <w:i/>
          <w:color w:val="000000"/>
          <w:lang w:eastAsia="lt-LT"/>
        </w:rPr>
        <w:t xml:space="preserve"> </w:t>
      </w:r>
      <w:proofErr w:type="spellStart"/>
      <w:r>
        <w:rPr>
          <w:i/>
          <w:color w:val="000000"/>
          <w:lang w:eastAsia="lt-LT"/>
        </w:rPr>
        <w:t>iki</w:t>
      </w:r>
      <w:proofErr w:type="spellEnd"/>
      <w:r>
        <w:rPr>
          <w:i/>
          <w:color w:val="000000"/>
          <w:lang w:eastAsia="lt-LT"/>
        </w:rPr>
        <w:t xml:space="preserve"> </w:t>
      </w:r>
      <w:r w:rsidRPr="004E0FF5">
        <w:rPr>
          <w:i/>
          <w:color w:val="000000"/>
          <w:lang w:eastAsia="lt-LT"/>
        </w:rPr>
        <w:t xml:space="preserve">10 </w:t>
      </w:r>
      <w:proofErr w:type="spellStart"/>
      <w:r w:rsidRPr="004E0FF5">
        <w:rPr>
          <w:i/>
          <w:color w:val="000000"/>
          <w:lang w:eastAsia="lt-LT"/>
        </w:rPr>
        <w:t>vaisto</w:t>
      </w:r>
      <w:proofErr w:type="spellEnd"/>
      <w:r w:rsidRPr="004E0FF5">
        <w:rPr>
          <w:i/>
          <w:color w:val="000000"/>
          <w:lang w:eastAsia="lt-LT"/>
        </w:rPr>
        <w:t xml:space="preserve"> </w:t>
      </w:r>
      <w:proofErr w:type="spellStart"/>
      <w:r w:rsidRPr="004E0FF5">
        <w:rPr>
          <w:i/>
          <w:color w:val="000000"/>
          <w:lang w:eastAsia="lt-LT"/>
        </w:rPr>
        <w:t>vartojančių</w:t>
      </w:r>
      <w:proofErr w:type="spellEnd"/>
      <w:r w:rsidRPr="004E0FF5">
        <w:rPr>
          <w:i/>
          <w:color w:val="000000"/>
          <w:lang w:eastAsia="lt-LT"/>
        </w:rPr>
        <w:t xml:space="preserve"> </w:t>
      </w:r>
      <w:proofErr w:type="spellStart"/>
      <w:r w:rsidRPr="004E0FF5">
        <w:rPr>
          <w:i/>
          <w:color w:val="000000"/>
          <w:lang w:eastAsia="lt-LT"/>
        </w:rPr>
        <w:t>žmonių</w:t>
      </w:r>
      <w:proofErr w:type="spellEnd"/>
      <w:r w:rsidRPr="004E0FF5">
        <w:rPr>
          <w:i/>
          <w:color w:val="000000"/>
          <w:lang w:eastAsia="lt-LT"/>
        </w:rPr>
        <w:t xml:space="preserve"> </w:t>
      </w:r>
      <w:proofErr w:type="spellStart"/>
      <w:r w:rsidRPr="004E0FF5">
        <w:rPr>
          <w:i/>
          <w:color w:val="000000"/>
          <w:lang w:eastAsia="lt-LT"/>
        </w:rPr>
        <w:t>iš</w:t>
      </w:r>
      <w:proofErr w:type="spellEnd"/>
      <w:r w:rsidRPr="004E0FF5">
        <w:rPr>
          <w:i/>
          <w:color w:val="000000"/>
          <w:lang w:eastAsia="lt-LT"/>
        </w:rPr>
        <w:t xml:space="preserve"> 1 000):</w:t>
      </w:r>
    </w:p>
    <w:p w:rsidR="00E62FC2" w:rsidRDefault="00E62FC2" w:rsidP="00E62FC2">
      <w:pPr>
        <w:numPr>
          <w:ilvl w:val="0"/>
          <w:numId w:val="6"/>
        </w:numPr>
        <w:tabs>
          <w:tab w:val="clear" w:pos="567"/>
        </w:tabs>
        <w:spacing w:line="240" w:lineRule="auto"/>
        <w:ind w:left="470" w:hanging="357"/>
        <w:rPr>
          <w:snapToGrid/>
          <w:szCs w:val="22"/>
          <w:lang w:val="lt-LT" w:eastAsia="lt-LT"/>
        </w:rPr>
      </w:pPr>
      <w:r>
        <w:rPr>
          <w:snapToGrid/>
          <w:szCs w:val="22"/>
          <w:lang w:val="lt-LT" w:eastAsia="lt-LT"/>
        </w:rPr>
        <w:t>m</w:t>
      </w:r>
      <w:r w:rsidRPr="00940A33">
        <w:rPr>
          <w:snapToGrid/>
          <w:szCs w:val="22"/>
          <w:lang w:val="lt-LT" w:eastAsia="lt-LT"/>
        </w:rPr>
        <w:t>akšties infekcija</w:t>
      </w:r>
      <w:r>
        <w:rPr>
          <w:snapToGrid/>
          <w:szCs w:val="22"/>
          <w:lang w:val="lt-LT" w:eastAsia="lt-LT"/>
        </w:rPr>
        <w:t>;</w:t>
      </w:r>
    </w:p>
    <w:p w:rsidR="00E62FC2" w:rsidRDefault="00E62FC2" w:rsidP="00E62FC2">
      <w:pPr>
        <w:numPr>
          <w:ilvl w:val="0"/>
          <w:numId w:val="6"/>
        </w:numPr>
        <w:tabs>
          <w:tab w:val="clear" w:pos="567"/>
        </w:tabs>
        <w:spacing w:line="240" w:lineRule="auto"/>
        <w:ind w:left="470" w:hanging="357"/>
        <w:rPr>
          <w:snapToGrid/>
          <w:szCs w:val="22"/>
          <w:lang w:val="lt-LT" w:eastAsia="lt-LT"/>
        </w:rPr>
      </w:pPr>
      <w:r>
        <w:rPr>
          <w:snapToGrid/>
          <w:szCs w:val="22"/>
          <w:lang w:val="lt-LT" w:eastAsia="lt-LT"/>
        </w:rPr>
        <w:t>odos išbėrimas;</w:t>
      </w:r>
      <w:r w:rsidRPr="00940A33">
        <w:rPr>
          <w:snapToGrid/>
          <w:szCs w:val="22"/>
          <w:lang w:val="lt-LT" w:eastAsia="lt-LT"/>
        </w:rPr>
        <w:t xml:space="preserve"> </w:t>
      </w:r>
    </w:p>
    <w:p w:rsidR="00E62FC2" w:rsidRDefault="00E62FC2" w:rsidP="00E62FC2">
      <w:pPr>
        <w:numPr>
          <w:ilvl w:val="0"/>
          <w:numId w:val="6"/>
        </w:numPr>
        <w:tabs>
          <w:tab w:val="clear" w:pos="567"/>
        </w:tabs>
        <w:spacing w:line="240" w:lineRule="auto"/>
        <w:ind w:left="470" w:hanging="357"/>
        <w:rPr>
          <w:snapToGrid/>
          <w:szCs w:val="22"/>
          <w:lang w:val="lt-LT" w:eastAsia="lt-LT"/>
        </w:rPr>
      </w:pPr>
      <w:r>
        <w:rPr>
          <w:snapToGrid/>
          <w:szCs w:val="22"/>
          <w:lang w:val="lt-LT" w:eastAsia="lt-LT"/>
        </w:rPr>
        <w:t>d</w:t>
      </w:r>
      <w:r w:rsidRPr="00940A33">
        <w:rPr>
          <w:snapToGrid/>
          <w:szCs w:val="22"/>
          <w:lang w:val="lt-LT" w:eastAsia="lt-LT"/>
        </w:rPr>
        <w:t>ilgėlinė</w:t>
      </w:r>
      <w:r>
        <w:rPr>
          <w:snapToGrid/>
          <w:szCs w:val="22"/>
          <w:lang w:val="lt-LT" w:eastAsia="lt-LT"/>
        </w:rPr>
        <w:t>.</w:t>
      </w:r>
    </w:p>
    <w:p w:rsidR="00E62FC2" w:rsidRDefault="00E62FC2" w:rsidP="00E62FC2">
      <w:pPr>
        <w:tabs>
          <w:tab w:val="clear" w:pos="567"/>
        </w:tabs>
        <w:spacing w:line="240" w:lineRule="auto"/>
        <w:rPr>
          <w:snapToGrid/>
          <w:szCs w:val="22"/>
          <w:lang w:val="lt-LT" w:eastAsia="lt-LT"/>
        </w:rPr>
      </w:pPr>
    </w:p>
    <w:p w:rsidR="00E62FC2" w:rsidRPr="00575C3C" w:rsidRDefault="00E62FC2" w:rsidP="00E62FC2">
      <w:pPr>
        <w:tabs>
          <w:tab w:val="clear" w:pos="567"/>
        </w:tabs>
        <w:spacing w:line="240" w:lineRule="auto"/>
        <w:rPr>
          <w:i/>
          <w:color w:val="000000"/>
          <w:lang w:val="lt-LT" w:eastAsia="lt-LT"/>
        </w:rPr>
      </w:pPr>
      <w:r w:rsidRPr="00575C3C">
        <w:rPr>
          <w:i/>
          <w:color w:val="000000"/>
          <w:lang w:val="lt-LT" w:eastAsia="lt-LT"/>
        </w:rPr>
        <w:t>Retas (gali pasireikšti nuo 1 iki 10 vaisto vartojančių žmonių iš 10 000):</w:t>
      </w:r>
    </w:p>
    <w:p w:rsidR="00E62FC2" w:rsidRDefault="00E62FC2" w:rsidP="00E62FC2">
      <w:pPr>
        <w:numPr>
          <w:ilvl w:val="0"/>
          <w:numId w:val="7"/>
        </w:numPr>
        <w:tabs>
          <w:tab w:val="clear" w:pos="567"/>
        </w:tabs>
        <w:spacing w:line="240" w:lineRule="auto"/>
        <w:ind w:left="470" w:hanging="357"/>
        <w:rPr>
          <w:snapToGrid/>
          <w:szCs w:val="22"/>
          <w:lang w:val="lt-LT" w:eastAsia="lt-LT"/>
        </w:rPr>
      </w:pPr>
      <w:r>
        <w:rPr>
          <w:snapToGrid/>
          <w:szCs w:val="22"/>
          <w:lang w:val="lt-LT" w:eastAsia="lt-LT"/>
        </w:rPr>
        <w:t>n</w:t>
      </w:r>
      <w:r w:rsidRPr="00940A33">
        <w:rPr>
          <w:snapToGrid/>
          <w:szCs w:val="22"/>
          <w:lang w:val="lt-LT" w:eastAsia="lt-LT"/>
        </w:rPr>
        <w:t>iež</w:t>
      </w:r>
      <w:r>
        <w:rPr>
          <w:snapToGrid/>
          <w:szCs w:val="22"/>
          <w:lang w:val="lt-LT" w:eastAsia="lt-LT"/>
        </w:rPr>
        <w:t>uly</w:t>
      </w:r>
      <w:r w:rsidRPr="00940A33">
        <w:rPr>
          <w:snapToGrid/>
          <w:szCs w:val="22"/>
          <w:lang w:val="lt-LT" w:eastAsia="lt-LT"/>
        </w:rPr>
        <w:t>s.</w:t>
      </w:r>
    </w:p>
    <w:p w:rsidR="00E62FC2" w:rsidRDefault="00E62FC2" w:rsidP="00E62FC2">
      <w:pPr>
        <w:tabs>
          <w:tab w:val="clear" w:pos="567"/>
        </w:tabs>
        <w:spacing w:line="240" w:lineRule="auto"/>
        <w:rPr>
          <w:snapToGrid/>
          <w:szCs w:val="22"/>
          <w:lang w:val="lt-LT" w:eastAsia="lt-LT"/>
        </w:rPr>
      </w:pPr>
    </w:p>
    <w:p w:rsidR="00E62FC2" w:rsidRDefault="00E62FC2" w:rsidP="00E62FC2">
      <w:pPr>
        <w:tabs>
          <w:tab w:val="clear" w:pos="567"/>
        </w:tabs>
        <w:spacing w:line="240" w:lineRule="auto"/>
        <w:rPr>
          <w:i/>
          <w:color w:val="000000"/>
          <w:lang w:eastAsia="lt-LT"/>
        </w:rPr>
      </w:pPr>
      <w:proofErr w:type="spellStart"/>
      <w:r w:rsidRPr="0083380D">
        <w:rPr>
          <w:i/>
          <w:color w:val="000000"/>
          <w:lang w:eastAsia="lt-LT"/>
        </w:rPr>
        <w:t>Dažnis</w:t>
      </w:r>
      <w:proofErr w:type="spellEnd"/>
      <w:r w:rsidRPr="0083380D">
        <w:rPr>
          <w:i/>
          <w:color w:val="000000"/>
          <w:lang w:eastAsia="lt-LT"/>
        </w:rPr>
        <w:t xml:space="preserve"> </w:t>
      </w:r>
      <w:proofErr w:type="spellStart"/>
      <w:r w:rsidRPr="0083380D">
        <w:rPr>
          <w:i/>
          <w:color w:val="000000"/>
          <w:lang w:eastAsia="lt-LT"/>
        </w:rPr>
        <w:t>nežinomas</w:t>
      </w:r>
      <w:proofErr w:type="spellEnd"/>
      <w:r w:rsidRPr="0083380D">
        <w:rPr>
          <w:i/>
          <w:color w:val="000000"/>
          <w:lang w:eastAsia="lt-LT"/>
        </w:rPr>
        <w:t xml:space="preserve"> (</w:t>
      </w:r>
      <w:proofErr w:type="spellStart"/>
      <w:r w:rsidRPr="0083380D">
        <w:rPr>
          <w:i/>
          <w:color w:val="000000"/>
          <w:lang w:eastAsia="lt-LT"/>
        </w:rPr>
        <w:t>negali</w:t>
      </w:r>
      <w:proofErr w:type="spellEnd"/>
      <w:r w:rsidRPr="0083380D">
        <w:rPr>
          <w:i/>
          <w:color w:val="000000"/>
          <w:lang w:eastAsia="lt-LT"/>
        </w:rPr>
        <w:t xml:space="preserve"> </w:t>
      </w:r>
      <w:proofErr w:type="spellStart"/>
      <w:r w:rsidRPr="0083380D">
        <w:rPr>
          <w:i/>
          <w:color w:val="000000"/>
          <w:lang w:eastAsia="lt-LT"/>
        </w:rPr>
        <w:t>būti</w:t>
      </w:r>
      <w:proofErr w:type="spellEnd"/>
      <w:r w:rsidRPr="0083380D">
        <w:rPr>
          <w:i/>
          <w:color w:val="000000"/>
          <w:lang w:eastAsia="lt-LT"/>
        </w:rPr>
        <w:t xml:space="preserve"> </w:t>
      </w:r>
      <w:proofErr w:type="spellStart"/>
      <w:r w:rsidRPr="0083380D">
        <w:rPr>
          <w:i/>
          <w:color w:val="000000"/>
          <w:lang w:eastAsia="lt-LT"/>
        </w:rPr>
        <w:t>apskaičiuotas</w:t>
      </w:r>
      <w:proofErr w:type="spellEnd"/>
      <w:r w:rsidRPr="0083380D">
        <w:rPr>
          <w:i/>
          <w:color w:val="000000"/>
          <w:lang w:eastAsia="lt-LT"/>
        </w:rPr>
        <w:t xml:space="preserve"> </w:t>
      </w:r>
      <w:proofErr w:type="spellStart"/>
      <w:r w:rsidRPr="0083380D">
        <w:rPr>
          <w:i/>
          <w:color w:val="000000"/>
          <w:lang w:eastAsia="lt-LT"/>
        </w:rPr>
        <w:t>pagal</w:t>
      </w:r>
      <w:proofErr w:type="spellEnd"/>
      <w:r w:rsidRPr="0083380D">
        <w:rPr>
          <w:i/>
          <w:color w:val="000000"/>
          <w:lang w:eastAsia="lt-LT"/>
        </w:rPr>
        <w:t xml:space="preserve"> </w:t>
      </w:r>
      <w:proofErr w:type="spellStart"/>
      <w:r w:rsidRPr="0083380D">
        <w:rPr>
          <w:i/>
          <w:color w:val="000000"/>
          <w:lang w:eastAsia="lt-LT"/>
        </w:rPr>
        <w:t>turimus</w:t>
      </w:r>
      <w:proofErr w:type="spellEnd"/>
      <w:r w:rsidRPr="0083380D">
        <w:rPr>
          <w:i/>
          <w:color w:val="000000"/>
          <w:lang w:eastAsia="lt-LT"/>
        </w:rPr>
        <w:t xml:space="preserve"> </w:t>
      </w:r>
      <w:proofErr w:type="spellStart"/>
      <w:r w:rsidRPr="0083380D">
        <w:rPr>
          <w:i/>
          <w:color w:val="000000"/>
          <w:lang w:eastAsia="lt-LT"/>
        </w:rPr>
        <w:t>duomenis</w:t>
      </w:r>
      <w:proofErr w:type="spellEnd"/>
      <w:r w:rsidRPr="0083380D">
        <w:rPr>
          <w:i/>
          <w:color w:val="000000"/>
          <w:lang w:eastAsia="lt-LT"/>
        </w:rPr>
        <w:t>):</w:t>
      </w:r>
    </w:p>
    <w:p w:rsidR="00E62FC2" w:rsidRDefault="00E62FC2" w:rsidP="00E62FC2">
      <w:pPr>
        <w:numPr>
          <w:ilvl w:val="0"/>
          <w:numId w:val="8"/>
        </w:numPr>
        <w:tabs>
          <w:tab w:val="clear" w:pos="567"/>
        </w:tabs>
        <w:spacing w:line="240" w:lineRule="auto"/>
        <w:ind w:left="470" w:hanging="357"/>
        <w:rPr>
          <w:snapToGrid/>
          <w:szCs w:val="22"/>
          <w:lang w:val="lt-LT" w:eastAsia="lt-LT"/>
        </w:rPr>
      </w:pPr>
      <w:r>
        <w:rPr>
          <w:snapToGrid/>
          <w:color w:val="000000"/>
          <w:szCs w:val="22"/>
          <w:lang w:val="lt-LT" w:eastAsia="lt-LT"/>
        </w:rPr>
        <w:t>s</w:t>
      </w:r>
      <w:r w:rsidRPr="00940A33">
        <w:rPr>
          <w:snapToGrid/>
          <w:color w:val="000000"/>
          <w:szCs w:val="22"/>
          <w:lang w:val="lt-LT" w:eastAsia="lt-LT"/>
        </w:rPr>
        <w:t xml:space="preserve">unkus storosios žarnos uždegimas, pasireiškiantis nepraeinančiu viduriavimu (vadinamasis </w:t>
      </w:r>
      <w:proofErr w:type="spellStart"/>
      <w:r>
        <w:rPr>
          <w:snapToGrid/>
          <w:szCs w:val="22"/>
          <w:lang w:val="lt-LT" w:eastAsia="lt-LT"/>
        </w:rPr>
        <w:t>pseudomembraninis</w:t>
      </w:r>
      <w:proofErr w:type="spellEnd"/>
      <w:r>
        <w:rPr>
          <w:snapToGrid/>
          <w:szCs w:val="22"/>
          <w:lang w:val="lt-LT" w:eastAsia="lt-LT"/>
        </w:rPr>
        <w:t xml:space="preserve"> kolitas); </w:t>
      </w:r>
    </w:p>
    <w:p w:rsidR="00E62FC2" w:rsidRDefault="00E62FC2" w:rsidP="00E62FC2">
      <w:pPr>
        <w:numPr>
          <w:ilvl w:val="0"/>
          <w:numId w:val="9"/>
        </w:numPr>
        <w:tabs>
          <w:tab w:val="clear" w:pos="567"/>
        </w:tabs>
        <w:spacing w:line="240" w:lineRule="auto"/>
        <w:ind w:left="470" w:hanging="357"/>
        <w:rPr>
          <w:snapToGrid/>
          <w:szCs w:val="22"/>
          <w:lang w:val="lt-LT" w:eastAsia="lt-LT"/>
        </w:rPr>
      </w:pPr>
      <w:r w:rsidRPr="00940A33">
        <w:rPr>
          <w:snapToGrid/>
          <w:szCs w:val="22"/>
          <w:lang w:val="lt-LT" w:eastAsia="lt-LT"/>
        </w:rPr>
        <w:t xml:space="preserve">bakterijos </w:t>
      </w:r>
      <w:proofErr w:type="spellStart"/>
      <w:r w:rsidRPr="00940A33">
        <w:rPr>
          <w:i/>
          <w:snapToGrid/>
          <w:szCs w:val="22"/>
          <w:lang w:val="lt-LT" w:eastAsia="lt-LT"/>
        </w:rPr>
        <w:t>Clostridium</w:t>
      </w:r>
      <w:proofErr w:type="spellEnd"/>
      <w:r w:rsidRPr="00940A33">
        <w:rPr>
          <w:i/>
          <w:snapToGrid/>
          <w:szCs w:val="22"/>
          <w:lang w:val="lt-LT" w:eastAsia="lt-LT"/>
        </w:rPr>
        <w:t xml:space="preserve"> </w:t>
      </w:r>
      <w:proofErr w:type="spellStart"/>
      <w:r w:rsidRPr="00940A33">
        <w:rPr>
          <w:i/>
          <w:snapToGrid/>
          <w:szCs w:val="22"/>
          <w:lang w:val="lt-LT" w:eastAsia="lt-LT"/>
        </w:rPr>
        <w:t>difficile</w:t>
      </w:r>
      <w:proofErr w:type="spellEnd"/>
      <w:r w:rsidRPr="00940A33">
        <w:rPr>
          <w:snapToGrid/>
          <w:szCs w:val="22"/>
          <w:lang w:val="lt-LT" w:eastAsia="lt-LT"/>
        </w:rPr>
        <w:t xml:space="preserve"> suke</w:t>
      </w:r>
      <w:r>
        <w:rPr>
          <w:snapToGrid/>
          <w:szCs w:val="22"/>
          <w:lang w:val="lt-LT" w:eastAsia="lt-LT"/>
        </w:rPr>
        <w:t>ltas storosios žarnos uždegimas;</w:t>
      </w:r>
    </w:p>
    <w:p w:rsidR="00E62FC2" w:rsidRDefault="00E62FC2" w:rsidP="00E62FC2">
      <w:pPr>
        <w:numPr>
          <w:ilvl w:val="0"/>
          <w:numId w:val="9"/>
        </w:numPr>
        <w:tabs>
          <w:tab w:val="clear" w:pos="567"/>
        </w:tabs>
        <w:spacing w:line="240" w:lineRule="auto"/>
        <w:ind w:left="470" w:hanging="357"/>
        <w:rPr>
          <w:snapToGrid/>
          <w:szCs w:val="22"/>
          <w:lang w:val="lt-LT" w:eastAsia="lt-LT"/>
        </w:rPr>
      </w:pPr>
      <w:r>
        <w:rPr>
          <w:snapToGrid/>
          <w:szCs w:val="22"/>
          <w:lang w:val="lt-LT" w:eastAsia="lt-LT"/>
        </w:rPr>
        <w:t>pilvo diskomfortas;</w:t>
      </w:r>
    </w:p>
    <w:p w:rsidR="00E62FC2" w:rsidRDefault="00E62FC2" w:rsidP="00E62FC2">
      <w:pPr>
        <w:numPr>
          <w:ilvl w:val="0"/>
          <w:numId w:val="9"/>
        </w:numPr>
        <w:tabs>
          <w:tab w:val="clear" w:pos="567"/>
        </w:tabs>
        <w:spacing w:line="240" w:lineRule="auto"/>
        <w:ind w:left="470" w:hanging="357"/>
        <w:rPr>
          <w:snapToGrid/>
          <w:szCs w:val="22"/>
          <w:lang w:val="lt-LT" w:eastAsia="lt-LT"/>
        </w:rPr>
      </w:pPr>
      <w:r>
        <w:rPr>
          <w:snapToGrid/>
          <w:szCs w:val="22"/>
          <w:lang w:val="lt-LT" w:eastAsia="lt-LT"/>
        </w:rPr>
        <w:t>v</w:t>
      </w:r>
      <w:r w:rsidRPr="00940A33">
        <w:rPr>
          <w:snapToGrid/>
          <w:szCs w:val="22"/>
          <w:lang w:val="lt-LT" w:eastAsia="lt-LT"/>
        </w:rPr>
        <w:t xml:space="preserve">isų kraujo ląstelių </w:t>
      </w:r>
      <w:r>
        <w:rPr>
          <w:snapToGrid/>
          <w:szCs w:val="22"/>
          <w:lang w:val="lt-LT" w:eastAsia="lt-LT"/>
        </w:rPr>
        <w:t xml:space="preserve">skaičiaus </w:t>
      </w:r>
      <w:r w:rsidRPr="00940A33">
        <w:rPr>
          <w:snapToGrid/>
          <w:szCs w:val="22"/>
          <w:lang w:val="lt-LT" w:eastAsia="lt-LT"/>
        </w:rPr>
        <w:t>sumažėjimas (</w:t>
      </w:r>
      <w:proofErr w:type="spellStart"/>
      <w:r w:rsidRPr="00940A33">
        <w:rPr>
          <w:snapToGrid/>
          <w:szCs w:val="22"/>
          <w:lang w:val="lt-LT" w:eastAsia="lt-LT"/>
        </w:rPr>
        <w:t>p</w:t>
      </w:r>
      <w:r>
        <w:rPr>
          <w:snapToGrid/>
          <w:szCs w:val="22"/>
          <w:lang w:val="lt-LT" w:eastAsia="lt-LT"/>
        </w:rPr>
        <w:t>ancitopenija</w:t>
      </w:r>
      <w:proofErr w:type="spellEnd"/>
      <w:r>
        <w:rPr>
          <w:snapToGrid/>
          <w:szCs w:val="22"/>
          <w:lang w:val="lt-LT" w:eastAsia="lt-LT"/>
        </w:rPr>
        <w:t xml:space="preserve">, </w:t>
      </w:r>
      <w:proofErr w:type="spellStart"/>
      <w:r>
        <w:rPr>
          <w:snapToGrid/>
          <w:szCs w:val="22"/>
          <w:lang w:val="lt-LT" w:eastAsia="lt-LT"/>
        </w:rPr>
        <w:t>aplazinė</w:t>
      </w:r>
      <w:proofErr w:type="spellEnd"/>
      <w:r>
        <w:rPr>
          <w:snapToGrid/>
          <w:szCs w:val="22"/>
          <w:lang w:val="lt-LT" w:eastAsia="lt-LT"/>
        </w:rPr>
        <w:t xml:space="preserve"> anemija);</w:t>
      </w:r>
    </w:p>
    <w:p w:rsidR="00E62FC2" w:rsidRDefault="00E62FC2" w:rsidP="00E62FC2">
      <w:pPr>
        <w:numPr>
          <w:ilvl w:val="0"/>
          <w:numId w:val="9"/>
        </w:numPr>
        <w:tabs>
          <w:tab w:val="clear" w:pos="567"/>
        </w:tabs>
        <w:spacing w:line="240" w:lineRule="auto"/>
        <w:ind w:left="470" w:hanging="357"/>
        <w:rPr>
          <w:snapToGrid/>
          <w:szCs w:val="22"/>
          <w:lang w:val="lt-LT" w:eastAsia="lt-LT"/>
        </w:rPr>
      </w:pPr>
      <w:r w:rsidRPr="00940A33">
        <w:rPr>
          <w:snapToGrid/>
          <w:szCs w:val="22"/>
          <w:lang w:val="lt-LT" w:eastAsia="lt-LT"/>
        </w:rPr>
        <w:t xml:space="preserve">baltųjų kraujo ląstelių </w:t>
      </w:r>
      <w:r>
        <w:rPr>
          <w:snapToGrid/>
          <w:szCs w:val="22"/>
          <w:lang w:val="lt-LT" w:eastAsia="lt-LT"/>
        </w:rPr>
        <w:t xml:space="preserve">skaičiaus </w:t>
      </w:r>
      <w:r w:rsidRPr="00940A33">
        <w:rPr>
          <w:snapToGrid/>
          <w:szCs w:val="22"/>
          <w:lang w:val="lt-LT" w:eastAsia="lt-LT"/>
        </w:rPr>
        <w:t>sumažėjimas (</w:t>
      </w:r>
      <w:proofErr w:type="spellStart"/>
      <w:r w:rsidRPr="00940A33">
        <w:rPr>
          <w:snapToGrid/>
          <w:szCs w:val="22"/>
          <w:lang w:val="lt-LT" w:eastAsia="lt-LT"/>
        </w:rPr>
        <w:t>agranulocit</w:t>
      </w:r>
      <w:r>
        <w:rPr>
          <w:snapToGrid/>
          <w:szCs w:val="22"/>
          <w:lang w:val="lt-LT" w:eastAsia="lt-LT"/>
        </w:rPr>
        <w:t>ozė</w:t>
      </w:r>
      <w:proofErr w:type="spellEnd"/>
      <w:r>
        <w:rPr>
          <w:snapToGrid/>
          <w:szCs w:val="22"/>
          <w:lang w:val="lt-LT" w:eastAsia="lt-LT"/>
        </w:rPr>
        <w:t xml:space="preserve">, </w:t>
      </w:r>
      <w:proofErr w:type="spellStart"/>
      <w:r>
        <w:rPr>
          <w:snapToGrid/>
          <w:szCs w:val="22"/>
          <w:lang w:val="lt-LT" w:eastAsia="lt-LT"/>
        </w:rPr>
        <w:t>neutropenija</w:t>
      </w:r>
      <w:proofErr w:type="spellEnd"/>
      <w:r>
        <w:rPr>
          <w:snapToGrid/>
          <w:szCs w:val="22"/>
          <w:lang w:val="lt-LT" w:eastAsia="lt-LT"/>
        </w:rPr>
        <w:t xml:space="preserve">, </w:t>
      </w:r>
      <w:proofErr w:type="spellStart"/>
      <w:r>
        <w:rPr>
          <w:snapToGrid/>
          <w:szCs w:val="22"/>
          <w:lang w:val="lt-LT" w:eastAsia="lt-LT"/>
        </w:rPr>
        <w:t>leukopenija</w:t>
      </w:r>
      <w:proofErr w:type="spellEnd"/>
      <w:r>
        <w:rPr>
          <w:snapToGrid/>
          <w:szCs w:val="22"/>
          <w:lang w:val="lt-LT" w:eastAsia="lt-LT"/>
        </w:rPr>
        <w:t>);</w:t>
      </w:r>
    </w:p>
    <w:p w:rsidR="00E62FC2" w:rsidRDefault="00E62FC2" w:rsidP="00E62FC2">
      <w:pPr>
        <w:numPr>
          <w:ilvl w:val="0"/>
          <w:numId w:val="9"/>
        </w:numPr>
        <w:tabs>
          <w:tab w:val="clear" w:pos="567"/>
        </w:tabs>
        <w:spacing w:line="240" w:lineRule="auto"/>
        <w:ind w:left="470" w:hanging="357"/>
        <w:rPr>
          <w:snapToGrid/>
          <w:szCs w:val="22"/>
          <w:lang w:val="lt-LT" w:eastAsia="lt-LT"/>
        </w:rPr>
      </w:pPr>
      <w:r w:rsidRPr="00940A33">
        <w:rPr>
          <w:snapToGrid/>
          <w:szCs w:val="22"/>
          <w:lang w:val="lt-LT" w:eastAsia="lt-LT"/>
        </w:rPr>
        <w:t xml:space="preserve">kraujo ląstelių, atsakingų už krešėjimą, </w:t>
      </w:r>
      <w:r>
        <w:rPr>
          <w:snapToGrid/>
          <w:szCs w:val="22"/>
          <w:lang w:val="lt-LT" w:eastAsia="lt-LT"/>
        </w:rPr>
        <w:t xml:space="preserve">skaičiaus </w:t>
      </w:r>
      <w:r w:rsidRPr="00940A33">
        <w:rPr>
          <w:snapToGrid/>
          <w:szCs w:val="22"/>
          <w:lang w:val="lt-LT" w:eastAsia="lt-LT"/>
        </w:rPr>
        <w:t>sumažėj</w:t>
      </w:r>
      <w:r>
        <w:rPr>
          <w:snapToGrid/>
          <w:szCs w:val="22"/>
          <w:lang w:val="lt-LT" w:eastAsia="lt-LT"/>
        </w:rPr>
        <w:t>imas (</w:t>
      </w:r>
      <w:proofErr w:type="spellStart"/>
      <w:r>
        <w:rPr>
          <w:snapToGrid/>
          <w:szCs w:val="22"/>
          <w:lang w:val="lt-LT" w:eastAsia="lt-LT"/>
        </w:rPr>
        <w:t>trombocitopeninė</w:t>
      </w:r>
      <w:proofErr w:type="spellEnd"/>
      <w:r>
        <w:rPr>
          <w:snapToGrid/>
          <w:szCs w:val="22"/>
          <w:lang w:val="lt-LT" w:eastAsia="lt-LT"/>
        </w:rPr>
        <w:t xml:space="preserve"> purpura);</w:t>
      </w:r>
    </w:p>
    <w:p w:rsidR="00E62FC2" w:rsidRPr="00C35131" w:rsidRDefault="00E62FC2" w:rsidP="00E62FC2">
      <w:pPr>
        <w:numPr>
          <w:ilvl w:val="0"/>
          <w:numId w:val="9"/>
        </w:numPr>
        <w:tabs>
          <w:tab w:val="clear" w:pos="567"/>
        </w:tabs>
        <w:spacing w:line="240" w:lineRule="auto"/>
        <w:ind w:left="470" w:hanging="357"/>
        <w:rPr>
          <w:snapToGrid/>
          <w:szCs w:val="22"/>
          <w:lang w:val="lt-LT" w:eastAsia="lt-LT"/>
        </w:rPr>
      </w:pPr>
      <w:r>
        <w:rPr>
          <w:snapToGrid/>
          <w:color w:val="000000"/>
          <w:szCs w:val="22"/>
          <w:lang w:val="lt-LT" w:eastAsia="lt-LT"/>
        </w:rPr>
        <w:t>s</w:t>
      </w:r>
      <w:r w:rsidRPr="00940A33">
        <w:rPr>
          <w:snapToGrid/>
          <w:color w:val="000000"/>
          <w:szCs w:val="22"/>
          <w:lang w:val="lt-LT" w:eastAsia="lt-LT"/>
        </w:rPr>
        <w:t>unki alerginė (anafilaksinė) reakcija</w:t>
      </w:r>
      <w:r>
        <w:rPr>
          <w:snapToGrid/>
          <w:color w:val="000000"/>
          <w:szCs w:val="22"/>
          <w:lang w:val="lt-LT" w:eastAsia="lt-LT"/>
        </w:rPr>
        <w:t>;</w:t>
      </w:r>
    </w:p>
    <w:p w:rsidR="00E62FC2" w:rsidRDefault="00E62FC2" w:rsidP="00E62FC2">
      <w:pPr>
        <w:numPr>
          <w:ilvl w:val="0"/>
          <w:numId w:val="9"/>
        </w:numPr>
        <w:tabs>
          <w:tab w:val="clear" w:pos="567"/>
        </w:tabs>
        <w:spacing w:line="240" w:lineRule="auto"/>
        <w:ind w:left="470" w:hanging="357"/>
        <w:rPr>
          <w:snapToGrid/>
          <w:szCs w:val="22"/>
          <w:lang w:val="lt-LT" w:eastAsia="lt-LT"/>
        </w:rPr>
      </w:pPr>
      <w:proofErr w:type="spellStart"/>
      <w:r w:rsidRPr="00940A33">
        <w:rPr>
          <w:snapToGrid/>
          <w:color w:val="000000"/>
          <w:szCs w:val="22"/>
          <w:lang w:val="lt-LT" w:eastAsia="lt-LT"/>
        </w:rPr>
        <w:t>angioneurozinė</w:t>
      </w:r>
      <w:proofErr w:type="spellEnd"/>
      <w:r w:rsidRPr="00940A33">
        <w:rPr>
          <w:snapToGrid/>
          <w:color w:val="000000"/>
          <w:szCs w:val="22"/>
          <w:lang w:val="lt-LT" w:eastAsia="lt-LT"/>
        </w:rPr>
        <w:t xml:space="preserve"> edema (kvėpavimą bei rijimą sutrikdyti galintis alerginis veido, liežuvio ir gerklų patinimas)</w:t>
      </w:r>
      <w:r>
        <w:rPr>
          <w:snapToGrid/>
          <w:szCs w:val="22"/>
          <w:lang w:val="lt-LT" w:eastAsia="lt-LT"/>
        </w:rPr>
        <w:t>;</w:t>
      </w:r>
    </w:p>
    <w:p w:rsidR="00E62FC2" w:rsidRPr="00C35131" w:rsidRDefault="00E62FC2" w:rsidP="00E62FC2">
      <w:pPr>
        <w:numPr>
          <w:ilvl w:val="0"/>
          <w:numId w:val="9"/>
        </w:numPr>
        <w:tabs>
          <w:tab w:val="clear" w:pos="567"/>
        </w:tabs>
        <w:spacing w:line="240" w:lineRule="auto"/>
        <w:ind w:left="470" w:hanging="357"/>
        <w:rPr>
          <w:snapToGrid/>
          <w:szCs w:val="22"/>
          <w:lang w:val="lt-LT" w:eastAsia="lt-LT"/>
        </w:rPr>
      </w:pPr>
      <w:proofErr w:type="spellStart"/>
      <w:r w:rsidRPr="00940A33">
        <w:rPr>
          <w:snapToGrid/>
          <w:szCs w:val="22"/>
          <w:lang w:val="lt-LT" w:eastAsia="lt-LT"/>
        </w:rPr>
        <w:t>seruminė</w:t>
      </w:r>
      <w:proofErr w:type="spellEnd"/>
      <w:r w:rsidRPr="00940A33">
        <w:rPr>
          <w:snapToGrid/>
          <w:szCs w:val="22"/>
          <w:lang w:val="lt-LT" w:eastAsia="lt-LT"/>
        </w:rPr>
        <w:t xml:space="preserve"> liga (</w:t>
      </w:r>
      <w:r w:rsidRPr="006D6BF1">
        <w:rPr>
          <w:snapToGrid/>
          <w:color w:val="000000"/>
          <w:szCs w:val="22"/>
          <w:lang w:val="lt-LT" w:eastAsia="lt-LT"/>
        </w:rPr>
        <w:t>išplitusi alerginė reakcija, kuriai būdingas karščiavimas, išbėrimas, niežulys, sąnarių skausmas, inkstų sutrikimas ir limfmazgių patinimas)</w:t>
      </w:r>
      <w:r>
        <w:rPr>
          <w:snapToGrid/>
          <w:color w:val="000000"/>
          <w:szCs w:val="22"/>
          <w:lang w:val="lt-LT" w:eastAsia="lt-LT"/>
        </w:rPr>
        <w:t>;</w:t>
      </w:r>
    </w:p>
    <w:p w:rsidR="00E62FC2" w:rsidRDefault="00E62FC2" w:rsidP="00E62FC2">
      <w:pPr>
        <w:numPr>
          <w:ilvl w:val="0"/>
          <w:numId w:val="9"/>
        </w:numPr>
        <w:tabs>
          <w:tab w:val="clear" w:pos="567"/>
        </w:tabs>
        <w:spacing w:line="240" w:lineRule="auto"/>
        <w:ind w:left="470" w:hanging="357"/>
        <w:rPr>
          <w:snapToGrid/>
          <w:szCs w:val="22"/>
          <w:lang w:val="lt-LT" w:eastAsia="lt-LT"/>
        </w:rPr>
      </w:pPr>
      <w:r w:rsidRPr="00AC2C9B">
        <w:rPr>
          <w:snapToGrid/>
          <w:szCs w:val="22"/>
          <w:lang w:val="lt-LT" w:eastAsia="lt-LT"/>
        </w:rPr>
        <w:t>odos uždegimas su pūslelėmis ir pūslė</w:t>
      </w:r>
      <w:r w:rsidRPr="00940A33">
        <w:rPr>
          <w:snapToGrid/>
          <w:szCs w:val="22"/>
          <w:lang w:val="lt-LT" w:eastAsia="lt-LT"/>
        </w:rPr>
        <w:t>mis</w:t>
      </w:r>
      <w:r>
        <w:rPr>
          <w:snapToGrid/>
          <w:szCs w:val="22"/>
          <w:lang w:val="lt-LT" w:eastAsia="lt-LT"/>
        </w:rPr>
        <w:t>;</w:t>
      </w:r>
    </w:p>
    <w:p w:rsidR="00E62FC2" w:rsidRPr="00C35131" w:rsidRDefault="00E62FC2" w:rsidP="00E62FC2">
      <w:pPr>
        <w:numPr>
          <w:ilvl w:val="0"/>
          <w:numId w:val="9"/>
        </w:numPr>
        <w:tabs>
          <w:tab w:val="clear" w:pos="567"/>
        </w:tabs>
        <w:spacing w:line="240" w:lineRule="auto"/>
        <w:ind w:left="470" w:hanging="357"/>
        <w:rPr>
          <w:snapToGrid/>
          <w:szCs w:val="22"/>
          <w:lang w:val="lt-LT" w:eastAsia="lt-LT"/>
        </w:rPr>
      </w:pPr>
      <w:proofErr w:type="spellStart"/>
      <w:r w:rsidRPr="00940A33">
        <w:rPr>
          <w:snapToGrid/>
          <w:szCs w:val="22"/>
          <w:lang w:val="lt-LT" w:eastAsia="lt-LT"/>
        </w:rPr>
        <w:t>eksfoliacinis</w:t>
      </w:r>
      <w:proofErr w:type="spellEnd"/>
      <w:r w:rsidRPr="00940A33">
        <w:rPr>
          <w:snapToGrid/>
          <w:szCs w:val="22"/>
          <w:lang w:val="lt-LT" w:eastAsia="lt-LT"/>
        </w:rPr>
        <w:t xml:space="preserve"> dermatitas (liga</w:t>
      </w:r>
      <w:r w:rsidRPr="00940A33">
        <w:rPr>
          <w:snapToGrid/>
          <w:color w:val="000033"/>
          <w:szCs w:val="22"/>
          <w:lang w:val="lt-LT" w:eastAsia="lt-LT"/>
        </w:rPr>
        <w:t xml:space="preserve">, </w:t>
      </w:r>
      <w:r w:rsidRPr="006D6BF1">
        <w:rPr>
          <w:snapToGrid/>
          <w:color w:val="000000"/>
          <w:szCs w:val="22"/>
          <w:lang w:val="lt-LT" w:eastAsia="lt-LT"/>
        </w:rPr>
        <w:t xml:space="preserve">kurios metu parausta, sustorėja ir lupasi oda, pabrinksta limfmazgiai, atsiranda taškinių odos </w:t>
      </w:r>
      <w:proofErr w:type="spellStart"/>
      <w:r w:rsidRPr="006D6BF1">
        <w:rPr>
          <w:snapToGrid/>
          <w:color w:val="000000"/>
          <w:szCs w:val="22"/>
          <w:lang w:val="lt-LT" w:eastAsia="lt-LT"/>
        </w:rPr>
        <w:t>kraujosrūvų</w:t>
      </w:r>
      <w:proofErr w:type="spellEnd"/>
      <w:r w:rsidRPr="006D6BF1">
        <w:rPr>
          <w:rFonts w:eastAsia="TimesNewRoman"/>
          <w:snapToGrid/>
          <w:color w:val="000000"/>
          <w:szCs w:val="22"/>
          <w:lang w:val="lt-LT"/>
        </w:rPr>
        <w:t>)</w:t>
      </w:r>
      <w:r>
        <w:rPr>
          <w:rFonts w:eastAsia="TimesNewRoman"/>
          <w:snapToGrid/>
          <w:color w:val="000000"/>
          <w:szCs w:val="22"/>
          <w:lang w:val="lt-LT"/>
        </w:rPr>
        <w:t>;</w:t>
      </w:r>
    </w:p>
    <w:p w:rsidR="00E62FC2" w:rsidRDefault="00E62FC2" w:rsidP="00E62FC2">
      <w:pPr>
        <w:numPr>
          <w:ilvl w:val="0"/>
          <w:numId w:val="9"/>
        </w:numPr>
        <w:tabs>
          <w:tab w:val="clear" w:pos="567"/>
        </w:tabs>
        <w:spacing w:line="240" w:lineRule="auto"/>
        <w:ind w:left="470" w:hanging="357"/>
        <w:rPr>
          <w:snapToGrid/>
          <w:szCs w:val="22"/>
          <w:lang w:val="lt-LT" w:eastAsia="lt-LT"/>
        </w:rPr>
      </w:pPr>
      <w:r>
        <w:rPr>
          <w:snapToGrid/>
          <w:szCs w:val="22"/>
          <w:lang w:val="lt-LT" w:eastAsia="lt-LT"/>
        </w:rPr>
        <w:t>g</w:t>
      </w:r>
      <w:r w:rsidRPr="00940A33">
        <w:rPr>
          <w:snapToGrid/>
          <w:szCs w:val="22"/>
          <w:lang w:val="lt-LT" w:eastAsia="lt-LT"/>
        </w:rPr>
        <w:t>elta ir kepenų funkcijos tyrimų rodmenų pakitimai</w:t>
      </w:r>
      <w:r>
        <w:rPr>
          <w:snapToGrid/>
          <w:szCs w:val="22"/>
          <w:lang w:val="lt-LT" w:eastAsia="lt-LT"/>
        </w:rPr>
        <w:t>;</w:t>
      </w:r>
    </w:p>
    <w:p w:rsidR="00E62FC2" w:rsidRDefault="00E62FC2" w:rsidP="00E62FC2">
      <w:pPr>
        <w:numPr>
          <w:ilvl w:val="0"/>
          <w:numId w:val="9"/>
        </w:numPr>
        <w:tabs>
          <w:tab w:val="clear" w:pos="567"/>
        </w:tabs>
        <w:spacing w:line="240" w:lineRule="auto"/>
        <w:ind w:left="470" w:hanging="357"/>
        <w:rPr>
          <w:snapToGrid/>
          <w:szCs w:val="22"/>
          <w:lang w:val="lt-LT" w:eastAsia="lt-LT"/>
        </w:rPr>
      </w:pPr>
      <w:r>
        <w:rPr>
          <w:snapToGrid/>
          <w:szCs w:val="22"/>
          <w:lang w:val="lt-LT" w:eastAsia="lt-LT"/>
        </w:rPr>
        <w:t>š</w:t>
      </w:r>
      <w:r w:rsidRPr="00940A33">
        <w:rPr>
          <w:snapToGrid/>
          <w:szCs w:val="22"/>
          <w:lang w:val="lt-LT" w:eastAsia="lt-LT"/>
        </w:rPr>
        <w:t xml:space="preserve">irdies ir plaučių </w:t>
      </w:r>
      <w:r>
        <w:rPr>
          <w:snapToGrid/>
          <w:szCs w:val="22"/>
          <w:lang w:val="lt-LT" w:eastAsia="lt-LT"/>
        </w:rPr>
        <w:t>funkcijų nutrūkimas (r</w:t>
      </w:r>
      <w:r w:rsidRPr="00940A33">
        <w:rPr>
          <w:snapToGrid/>
          <w:szCs w:val="22"/>
          <w:lang w:val="lt-LT" w:eastAsia="lt-LT"/>
        </w:rPr>
        <w:t>etais atvejais p</w:t>
      </w:r>
      <w:r>
        <w:rPr>
          <w:snapToGrid/>
          <w:szCs w:val="22"/>
          <w:lang w:val="lt-LT" w:eastAsia="lt-LT"/>
        </w:rPr>
        <w:t>ernelyg greitai suleidus į veną);</w:t>
      </w:r>
    </w:p>
    <w:p w:rsidR="00E62FC2" w:rsidRDefault="00E62FC2" w:rsidP="00E62FC2">
      <w:pPr>
        <w:numPr>
          <w:ilvl w:val="0"/>
          <w:numId w:val="9"/>
        </w:numPr>
        <w:tabs>
          <w:tab w:val="clear" w:pos="567"/>
        </w:tabs>
        <w:spacing w:line="240" w:lineRule="auto"/>
        <w:ind w:left="470" w:hanging="357"/>
        <w:rPr>
          <w:snapToGrid/>
          <w:szCs w:val="22"/>
          <w:lang w:val="lt-LT" w:eastAsia="lt-LT"/>
        </w:rPr>
      </w:pPr>
      <w:r>
        <w:rPr>
          <w:snapToGrid/>
          <w:szCs w:val="22"/>
          <w:vertAlign w:val="superscript"/>
          <w:lang w:val="lt-LT" w:eastAsia="lt-LT"/>
        </w:rPr>
        <w:t xml:space="preserve"> </w:t>
      </w:r>
      <w:r>
        <w:rPr>
          <w:snapToGrid/>
          <w:szCs w:val="22"/>
          <w:lang w:val="lt-LT" w:eastAsia="lt-LT"/>
        </w:rPr>
        <w:t>k</w:t>
      </w:r>
      <w:r w:rsidRPr="00940A33">
        <w:rPr>
          <w:snapToGrid/>
          <w:szCs w:val="22"/>
          <w:lang w:val="lt-LT" w:eastAsia="lt-LT"/>
        </w:rPr>
        <w:t>raujo spaudimo sumažėjimas</w:t>
      </w:r>
      <w:r>
        <w:rPr>
          <w:snapToGrid/>
          <w:szCs w:val="22"/>
          <w:lang w:val="lt-LT" w:eastAsia="lt-LT"/>
        </w:rPr>
        <w:t xml:space="preserve"> (v</w:t>
      </w:r>
      <w:r w:rsidRPr="00940A33">
        <w:rPr>
          <w:snapToGrid/>
          <w:szCs w:val="22"/>
          <w:lang w:val="lt-LT" w:eastAsia="lt-LT"/>
        </w:rPr>
        <w:t xml:space="preserve">artojant </w:t>
      </w:r>
      <w:proofErr w:type="spellStart"/>
      <w:r w:rsidRPr="00940A33">
        <w:rPr>
          <w:snapToGrid/>
          <w:szCs w:val="22"/>
          <w:lang w:val="lt-LT" w:eastAsia="lt-LT"/>
        </w:rPr>
        <w:t>parenteraliai</w:t>
      </w:r>
      <w:proofErr w:type="spellEnd"/>
      <w:r w:rsidRPr="00940A33">
        <w:rPr>
          <w:snapToGrid/>
          <w:szCs w:val="22"/>
          <w:lang w:val="lt-LT" w:eastAsia="lt-LT"/>
        </w:rPr>
        <w:t>, ypatingai po p</w:t>
      </w:r>
      <w:r>
        <w:rPr>
          <w:snapToGrid/>
          <w:szCs w:val="22"/>
          <w:lang w:val="lt-LT" w:eastAsia="lt-LT"/>
        </w:rPr>
        <w:t>ernelyg greito suleidimo į veną);</w:t>
      </w:r>
    </w:p>
    <w:p w:rsidR="00E62FC2" w:rsidRDefault="00E62FC2" w:rsidP="00E62FC2">
      <w:pPr>
        <w:numPr>
          <w:ilvl w:val="0"/>
          <w:numId w:val="9"/>
        </w:numPr>
        <w:tabs>
          <w:tab w:val="clear" w:pos="567"/>
        </w:tabs>
        <w:spacing w:line="240" w:lineRule="auto"/>
        <w:ind w:left="470" w:hanging="357"/>
        <w:rPr>
          <w:snapToGrid/>
          <w:szCs w:val="22"/>
          <w:lang w:val="lt-LT" w:eastAsia="lt-LT"/>
        </w:rPr>
      </w:pPr>
      <w:r w:rsidRPr="00940A33">
        <w:rPr>
          <w:snapToGrid/>
          <w:szCs w:val="22"/>
          <w:lang w:val="lt-LT" w:eastAsia="lt-LT"/>
        </w:rPr>
        <w:t>venų uždegimas</w:t>
      </w:r>
      <w:r>
        <w:rPr>
          <w:snapToGrid/>
          <w:szCs w:val="22"/>
          <w:lang w:val="lt-LT" w:eastAsia="lt-LT"/>
        </w:rPr>
        <w:t xml:space="preserve"> (s</w:t>
      </w:r>
      <w:r w:rsidRPr="00940A33">
        <w:rPr>
          <w:snapToGrid/>
          <w:szCs w:val="22"/>
          <w:lang w:val="lt-LT" w:eastAsia="lt-LT"/>
        </w:rPr>
        <w:t xml:space="preserve">uleidus </w:t>
      </w:r>
      <w:r>
        <w:rPr>
          <w:snapToGrid/>
          <w:szCs w:val="22"/>
          <w:lang w:val="lt-LT" w:eastAsia="lt-LT"/>
        </w:rPr>
        <w:t>vaisto</w:t>
      </w:r>
      <w:r w:rsidRPr="00940A33">
        <w:rPr>
          <w:snapToGrid/>
          <w:szCs w:val="22"/>
          <w:lang w:val="lt-LT" w:eastAsia="lt-LT"/>
        </w:rPr>
        <w:t xml:space="preserve"> į veną</w:t>
      </w:r>
      <w:r>
        <w:rPr>
          <w:snapToGrid/>
          <w:szCs w:val="22"/>
          <w:lang w:val="lt-LT" w:eastAsia="lt-LT"/>
        </w:rPr>
        <w:t>);</w:t>
      </w:r>
    </w:p>
    <w:p w:rsidR="00E62FC2" w:rsidRPr="00E53392" w:rsidRDefault="00E62FC2" w:rsidP="00E62FC2">
      <w:pPr>
        <w:numPr>
          <w:ilvl w:val="0"/>
          <w:numId w:val="9"/>
        </w:numPr>
        <w:tabs>
          <w:tab w:val="clear" w:pos="567"/>
        </w:tabs>
        <w:spacing w:line="240" w:lineRule="auto"/>
        <w:ind w:left="470" w:hanging="357"/>
        <w:rPr>
          <w:snapToGrid/>
          <w:szCs w:val="22"/>
          <w:lang w:val="lt-LT" w:eastAsia="lt-LT"/>
        </w:rPr>
      </w:pPr>
      <w:r>
        <w:rPr>
          <w:snapToGrid/>
          <w:szCs w:val="22"/>
          <w:lang w:val="lt-LT" w:eastAsia="lt-LT"/>
        </w:rPr>
        <w:t>s</w:t>
      </w:r>
      <w:r w:rsidRPr="00940A33">
        <w:rPr>
          <w:snapToGrid/>
          <w:szCs w:val="22"/>
          <w:lang w:val="lt-LT" w:eastAsia="lt-LT"/>
        </w:rPr>
        <w:t xml:space="preserve">terilus </w:t>
      </w:r>
      <w:r>
        <w:rPr>
          <w:snapToGrid/>
          <w:szCs w:val="22"/>
          <w:lang w:val="lt-LT" w:eastAsia="lt-LT"/>
        </w:rPr>
        <w:t>pūlinys</w:t>
      </w:r>
      <w:r w:rsidRPr="00940A33">
        <w:rPr>
          <w:snapToGrid/>
          <w:szCs w:val="22"/>
          <w:lang w:val="lt-LT" w:eastAsia="lt-LT"/>
        </w:rPr>
        <w:t xml:space="preserve"> suleidimo vietoje, injekcijos vietos sukietėjimas, injekcijos vietos skausmas, injekcijos vietos dirginimas</w:t>
      </w:r>
      <w:r>
        <w:rPr>
          <w:snapToGrid/>
          <w:szCs w:val="22"/>
          <w:lang w:val="lt-LT" w:eastAsia="lt-LT"/>
        </w:rPr>
        <w:t xml:space="preserve"> (s</w:t>
      </w:r>
      <w:r w:rsidRPr="00940A33">
        <w:rPr>
          <w:snapToGrid/>
          <w:szCs w:val="22"/>
          <w:lang w:val="lt-LT" w:eastAsia="lt-LT"/>
        </w:rPr>
        <w:t xml:space="preserve">uleidus </w:t>
      </w:r>
      <w:r>
        <w:rPr>
          <w:snapToGrid/>
          <w:szCs w:val="22"/>
          <w:lang w:val="lt-LT" w:eastAsia="lt-LT"/>
        </w:rPr>
        <w:t>vaisto</w:t>
      </w:r>
      <w:r w:rsidRPr="00940A33">
        <w:rPr>
          <w:snapToGrid/>
          <w:szCs w:val="22"/>
          <w:lang w:val="lt-LT" w:eastAsia="lt-LT"/>
        </w:rPr>
        <w:t xml:space="preserve"> į raumenis</w:t>
      </w:r>
      <w:r>
        <w:rPr>
          <w:snapToGrid/>
          <w:szCs w:val="22"/>
          <w:lang w:val="lt-LT" w:eastAsia="lt-LT"/>
        </w:rPr>
        <w:t>).</w:t>
      </w:r>
      <w:r w:rsidRPr="00940A33">
        <w:rPr>
          <w:snapToGrid/>
          <w:szCs w:val="22"/>
          <w:vertAlign w:val="superscript"/>
          <w:lang w:val="lt-LT" w:eastAsia="lt-LT"/>
        </w:rPr>
        <w:t xml:space="preserve"> </w:t>
      </w:r>
    </w:p>
    <w:p w:rsidR="00E62FC2" w:rsidRPr="00AF63F0" w:rsidRDefault="00E62FC2" w:rsidP="00E62FC2">
      <w:pPr>
        <w:spacing w:line="240" w:lineRule="auto"/>
        <w:rPr>
          <w:i/>
          <w:snapToGrid/>
          <w:szCs w:val="22"/>
          <w:lang w:val="lt-LT" w:eastAsia="lt-LT"/>
        </w:rPr>
      </w:pPr>
    </w:p>
    <w:p w:rsidR="00E62FC2" w:rsidRPr="00BA46C3" w:rsidRDefault="00E62FC2" w:rsidP="00E62FC2">
      <w:pPr>
        <w:tabs>
          <w:tab w:val="clear" w:pos="567"/>
        </w:tabs>
        <w:spacing w:line="240" w:lineRule="auto"/>
        <w:rPr>
          <w:b/>
          <w:snapToGrid/>
          <w:szCs w:val="22"/>
          <w:lang w:val="lt-LT" w:eastAsia="lt-LT"/>
        </w:rPr>
      </w:pPr>
      <w:r w:rsidRPr="00BA46C3">
        <w:rPr>
          <w:b/>
          <w:snapToGrid/>
          <w:szCs w:val="22"/>
          <w:lang w:val="lt-LT" w:eastAsia="lt-LT"/>
        </w:rPr>
        <w:t>Pranešimas apie šalutinį poveikį</w:t>
      </w:r>
    </w:p>
    <w:p w:rsidR="00E62FC2" w:rsidRPr="00E07C47" w:rsidRDefault="00E62FC2" w:rsidP="00E62FC2">
      <w:pPr>
        <w:spacing w:line="240" w:lineRule="auto"/>
        <w:ind w:right="-449"/>
        <w:rPr>
          <w:noProof/>
        </w:rPr>
      </w:pPr>
      <w:r w:rsidRPr="00575C3C">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75C3C">
        <w:rPr>
          <w:lang w:val="lt-LT" w:eastAsia="zh-CN"/>
        </w:rPr>
        <w:t>elefonu 8 800 73568</w:t>
      </w:r>
      <w:r w:rsidRPr="00575C3C">
        <w:rPr>
          <w:lang w:val="lt-LT"/>
        </w:rPr>
        <w:t xml:space="preserve"> arba užpildyti interneto svetainėje </w:t>
      </w:r>
      <w:hyperlink r:id="rId5" w:history="1">
        <w:r w:rsidRPr="00575C3C">
          <w:rPr>
            <w:rStyle w:val="Hipersaitas"/>
            <w:rFonts w:eastAsia="SimSun"/>
            <w:lang w:val="lt-LT"/>
          </w:rPr>
          <w:t>www.vvkt.lt</w:t>
        </w:r>
      </w:hyperlink>
      <w:r w:rsidRPr="00575C3C">
        <w:rPr>
          <w:lang w:val="lt-LT"/>
        </w:rPr>
        <w:t xml:space="preserve"> esančią formą ir pateikti ją Valstybinei vaistų kontrolės tarnybai prie Lietuvos Respublikos sveikatos apsaugos ministerijos vienu iš šių būdų: raštu (adresu Žirmūnų g. 139A, LT-09120 Vilnius), </w:t>
      </w:r>
      <w:r w:rsidRPr="00575C3C">
        <w:rPr>
          <w:lang w:val="lt-LT" w:eastAsia="zh-CN"/>
        </w:rPr>
        <w:t xml:space="preserve">nemokamu </w:t>
      </w:r>
      <w:r w:rsidRPr="00575C3C">
        <w:rPr>
          <w:lang w:val="lt-LT"/>
        </w:rPr>
        <w:t>fakso numeriu 8 800 20131</w:t>
      </w:r>
      <w:r w:rsidRPr="00575C3C">
        <w:rPr>
          <w:lang w:val="lt-LT" w:eastAsia="zh-CN"/>
        </w:rPr>
        <w:t xml:space="preserve">, </w:t>
      </w:r>
      <w:r w:rsidRPr="00575C3C">
        <w:rPr>
          <w:lang w:val="lt-LT"/>
        </w:rPr>
        <w:t xml:space="preserve">el. paštu </w:t>
      </w:r>
      <w:hyperlink r:id="rId6" w:history="1">
        <w:r w:rsidRPr="00575C3C">
          <w:rPr>
            <w:rStyle w:val="Hipersaitas"/>
            <w:rFonts w:eastAsia="SimSun"/>
            <w:lang w:val="lt-LT"/>
          </w:rPr>
          <w:t>NepageidaujamaR@vvkt.lt</w:t>
        </w:r>
      </w:hyperlink>
      <w:r w:rsidRPr="00575C3C">
        <w:rPr>
          <w:lang w:val="lt-LT"/>
        </w:rPr>
        <w:t xml:space="preserve">, taip pat per Valstybinės vaistų kontrolės tarnybos prie Lietuvos Respublikos sveikatos apsaugos ministerijos interneto svetainę (adresu </w:t>
      </w:r>
      <w:hyperlink r:id="rId7" w:history="1">
        <w:r w:rsidRPr="00575C3C">
          <w:rPr>
            <w:rStyle w:val="Hipersaitas"/>
            <w:rFonts w:eastAsia="SimSun"/>
            <w:lang w:val="lt-LT"/>
          </w:rPr>
          <w:t>http://www.vvkt.lt</w:t>
        </w:r>
      </w:hyperlink>
      <w:r w:rsidRPr="00575C3C">
        <w:rPr>
          <w:lang w:val="lt-LT"/>
        </w:rPr>
        <w:t xml:space="preserve">). </w:t>
      </w:r>
      <w:proofErr w:type="spellStart"/>
      <w:r w:rsidRPr="00E07C47">
        <w:t>Pranešdami</w:t>
      </w:r>
      <w:proofErr w:type="spellEnd"/>
      <w:r w:rsidRPr="00E07C47">
        <w:t xml:space="preserve"> </w:t>
      </w:r>
      <w:proofErr w:type="spellStart"/>
      <w:r w:rsidRPr="00E07C47">
        <w:t>apie</w:t>
      </w:r>
      <w:proofErr w:type="spellEnd"/>
      <w:r w:rsidRPr="00E07C47">
        <w:t xml:space="preserve"> </w:t>
      </w:r>
      <w:proofErr w:type="spellStart"/>
      <w:r w:rsidRPr="00E07C47">
        <w:t>šalutinį</w:t>
      </w:r>
      <w:proofErr w:type="spellEnd"/>
      <w:r w:rsidRPr="00E07C47">
        <w:t xml:space="preserve"> </w:t>
      </w:r>
      <w:proofErr w:type="spellStart"/>
      <w:r w:rsidRPr="00E07C47">
        <w:t>poveikį</w:t>
      </w:r>
      <w:proofErr w:type="spellEnd"/>
      <w:r w:rsidRPr="00E07C47">
        <w:t xml:space="preserve"> </w:t>
      </w:r>
      <w:proofErr w:type="spellStart"/>
      <w:r w:rsidRPr="00E07C47">
        <w:t>galite</w:t>
      </w:r>
      <w:proofErr w:type="spellEnd"/>
      <w:r w:rsidRPr="00E07C47">
        <w:t xml:space="preserve"> mums </w:t>
      </w:r>
      <w:proofErr w:type="spellStart"/>
      <w:r w:rsidRPr="00E07C47">
        <w:t>padėti</w:t>
      </w:r>
      <w:proofErr w:type="spellEnd"/>
      <w:r w:rsidRPr="00E07C47">
        <w:t xml:space="preserve"> </w:t>
      </w:r>
      <w:proofErr w:type="spellStart"/>
      <w:r w:rsidRPr="00E07C47">
        <w:t>gauti</w:t>
      </w:r>
      <w:proofErr w:type="spellEnd"/>
      <w:r w:rsidRPr="00E07C47">
        <w:t xml:space="preserve"> </w:t>
      </w:r>
      <w:proofErr w:type="spellStart"/>
      <w:r w:rsidRPr="00E07C47">
        <w:t>daugiau</w:t>
      </w:r>
      <w:proofErr w:type="spellEnd"/>
      <w:r w:rsidRPr="00E07C47">
        <w:t xml:space="preserve"> </w:t>
      </w:r>
      <w:proofErr w:type="spellStart"/>
      <w:r w:rsidRPr="00E07C47">
        <w:t>informacijos</w:t>
      </w:r>
      <w:proofErr w:type="spellEnd"/>
      <w:r w:rsidRPr="00E07C47">
        <w:t xml:space="preserve"> </w:t>
      </w:r>
      <w:proofErr w:type="spellStart"/>
      <w:r w:rsidRPr="00E07C47">
        <w:t>apie</w:t>
      </w:r>
      <w:proofErr w:type="spellEnd"/>
      <w:r w:rsidRPr="00E07C47">
        <w:t xml:space="preserve"> </w:t>
      </w:r>
      <w:proofErr w:type="spellStart"/>
      <w:r w:rsidRPr="00E07C47">
        <w:t>šio</w:t>
      </w:r>
      <w:proofErr w:type="spellEnd"/>
      <w:r w:rsidRPr="00E07C47">
        <w:t xml:space="preserve"> </w:t>
      </w:r>
      <w:proofErr w:type="spellStart"/>
      <w:r w:rsidRPr="00E07C47">
        <w:t>vaisto</w:t>
      </w:r>
      <w:proofErr w:type="spellEnd"/>
      <w:r w:rsidRPr="00E07C47">
        <w:t xml:space="preserve"> </w:t>
      </w:r>
      <w:proofErr w:type="spellStart"/>
      <w:r w:rsidRPr="00E07C47">
        <w:t>saugumą</w:t>
      </w:r>
      <w:proofErr w:type="spellEnd"/>
      <w:r w:rsidRPr="00E07C47">
        <w:t>.</w:t>
      </w:r>
    </w:p>
    <w:p w:rsidR="00E62FC2" w:rsidRDefault="00E62FC2" w:rsidP="00E62FC2">
      <w:pPr>
        <w:tabs>
          <w:tab w:val="clear" w:pos="567"/>
        </w:tabs>
        <w:spacing w:line="240" w:lineRule="auto"/>
        <w:jc w:val="both"/>
        <w:rPr>
          <w:snapToGrid/>
          <w:szCs w:val="22"/>
          <w:lang w:val="lt-LT" w:eastAsia="lt-LT"/>
        </w:rPr>
      </w:pPr>
    </w:p>
    <w:p w:rsidR="00E62FC2" w:rsidRPr="00D842BF" w:rsidRDefault="00E62FC2" w:rsidP="00E62FC2">
      <w:pPr>
        <w:tabs>
          <w:tab w:val="clear" w:pos="567"/>
        </w:tabs>
        <w:spacing w:line="240" w:lineRule="auto"/>
        <w:jc w:val="both"/>
        <w:rPr>
          <w:snapToGrid/>
          <w:szCs w:val="22"/>
          <w:lang w:val="lt-LT" w:eastAsia="lt-LT"/>
        </w:rPr>
      </w:pPr>
    </w:p>
    <w:p w:rsidR="00E62FC2" w:rsidRPr="00D842BF" w:rsidRDefault="00E62FC2" w:rsidP="00E62FC2">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lastRenderedPageBreak/>
        <w:t>5.</w:t>
      </w:r>
      <w:r w:rsidRPr="00D842BF">
        <w:rPr>
          <w:b/>
          <w:snapToGrid/>
          <w:szCs w:val="22"/>
          <w:lang w:val="lt-LT" w:eastAsia="lt-LT"/>
        </w:rPr>
        <w:tab/>
        <w:t>Kaip laikyti LINCOCIN</w:t>
      </w:r>
    </w:p>
    <w:p w:rsidR="00E62FC2" w:rsidRPr="00BB22F9" w:rsidRDefault="00E62FC2" w:rsidP="00E62FC2">
      <w:pPr>
        <w:tabs>
          <w:tab w:val="clear" w:pos="567"/>
        </w:tabs>
        <w:spacing w:line="240" w:lineRule="auto"/>
        <w:rPr>
          <w:snapToGrid/>
          <w:szCs w:val="22"/>
          <w:lang w:val="lt-LT" w:eastAsia="lt-LT"/>
        </w:rPr>
      </w:pPr>
    </w:p>
    <w:p w:rsidR="00E62FC2" w:rsidRPr="00B94AB8" w:rsidRDefault="00E62FC2" w:rsidP="00E62FC2">
      <w:pPr>
        <w:numPr>
          <w:ilvl w:val="12"/>
          <w:numId w:val="0"/>
        </w:numPr>
        <w:tabs>
          <w:tab w:val="clear" w:pos="567"/>
        </w:tabs>
        <w:spacing w:line="240" w:lineRule="auto"/>
        <w:ind w:right="-2"/>
        <w:rPr>
          <w:rFonts w:eastAsia="SimSun"/>
          <w:snapToGrid/>
          <w:szCs w:val="22"/>
          <w:lang w:val="lt-LT" w:eastAsia="zh-CN"/>
        </w:rPr>
      </w:pPr>
      <w:r w:rsidRPr="00B94AB8">
        <w:rPr>
          <w:rFonts w:eastAsia="SimSun"/>
          <w:snapToGrid/>
          <w:szCs w:val="22"/>
          <w:lang w:val="lt-LT" w:eastAsia="zh-CN"/>
        </w:rPr>
        <w:t>Šį vaistą laikykite vaikams nepastebimoje ir nepasiekiamoje vietoje.</w:t>
      </w:r>
    </w:p>
    <w:p w:rsidR="00E62FC2" w:rsidRPr="00A01A30" w:rsidRDefault="00E62FC2" w:rsidP="00E62FC2">
      <w:pPr>
        <w:tabs>
          <w:tab w:val="clear" w:pos="567"/>
        </w:tabs>
        <w:spacing w:line="240" w:lineRule="auto"/>
        <w:rPr>
          <w:snapToGrid/>
          <w:szCs w:val="22"/>
          <w:lang w:val="lt-LT" w:eastAsia="lt-LT"/>
        </w:rPr>
      </w:pPr>
    </w:p>
    <w:p w:rsidR="00E62FC2" w:rsidRPr="00C35131" w:rsidRDefault="00E62FC2" w:rsidP="00E62FC2">
      <w:pPr>
        <w:tabs>
          <w:tab w:val="clear" w:pos="567"/>
        </w:tabs>
        <w:autoSpaceDE w:val="0"/>
        <w:autoSpaceDN w:val="0"/>
        <w:adjustRightInd w:val="0"/>
        <w:spacing w:line="240" w:lineRule="auto"/>
        <w:jc w:val="both"/>
        <w:rPr>
          <w:snapToGrid/>
          <w:szCs w:val="22"/>
          <w:lang w:val="lt-LT"/>
        </w:rPr>
      </w:pPr>
      <w:r w:rsidRPr="00C35131">
        <w:rPr>
          <w:snapToGrid/>
          <w:szCs w:val="22"/>
          <w:lang w:val="lt-LT"/>
        </w:rPr>
        <w:t>Laikyti ne aukštesnėje kaip 25 ºC temperatūroje.</w:t>
      </w:r>
    </w:p>
    <w:p w:rsidR="00E62FC2" w:rsidRDefault="00E62FC2" w:rsidP="00E62FC2">
      <w:pPr>
        <w:tabs>
          <w:tab w:val="clear" w:pos="567"/>
        </w:tabs>
        <w:spacing w:line="240" w:lineRule="auto"/>
        <w:rPr>
          <w:bCs/>
          <w:snapToGrid/>
          <w:szCs w:val="22"/>
          <w:u w:val="single"/>
          <w:lang w:val="lt-LT" w:eastAsia="lt-LT"/>
        </w:rPr>
      </w:pPr>
    </w:p>
    <w:p w:rsidR="00E62FC2" w:rsidRPr="00BB22F9" w:rsidRDefault="00E62FC2" w:rsidP="00E62FC2">
      <w:pPr>
        <w:tabs>
          <w:tab w:val="clear" w:pos="567"/>
        </w:tabs>
        <w:spacing w:line="240" w:lineRule="auto"/>
        <w:rPr>
          <w:bCs/>
          <w:snapToGrid/>
          <w:szCs w:val="22"/>
          <w:u w:val="single"/>
          <w:lang w:val="lt-LT" w:eastAsia="lt-LT"/>
        </w:rPr>
      </w:pPr>
      <w:r w:rsidRPr="007502F2">
        <w:rPr>
          <w:bCs/>
          <w:snapToGrid/>
          <w:szCs w:val="22"/>
          <w:u w:val="single"/>
          <w:lang w:val="lt-LT" w:eastAsia="lt-LT"/>
        </w:rPr>
        <w:t>Pirmą kartą atidaryto arba praskiesto vaisto l</w:t>
      </w:r>
      <w:r w:rsidRPr="00BB22F9">
        <w:rPr>
          <w:bCs/>
          <w:snapToGrid/>
          <w:szCs w:val="22"/>
          <w:u w:val="single"/>
          <w:lang w:val="lt-LT" w:eastAsia="lt-LT"/>
        </w:rPr>
        <w:t>aikymo sąlygos</w:t>
      </w:r>
    </w:p>
    <w:p w:rsidR="00E62FC2" w:rsidRPr="00B94AB8" w:rsidRDefault="00E62FC2" w:rsidP="00E62FC2">
      <w:pPr>
        <w:tabs>
          <w:tab w:val="clear" w:pos="567"/>
        </w:tabs>
        <w:spacing w:line="240" w:lineRule="auto"/>
        <w:rPr>
          <w:snapToGrid/>
          <w:szCs w:val="22"/>
          <w:lang w:val="lt-LT" w:eastAsia="lt-LT"/>
        </w:rPr>
      </w:pPr>
      <w:r w:rsidRPr="00B94AB8">
        <w:rPr>
          <w:snapToGrid/>
          <w:szCs w:val="22"/>
          <w:lang w:val="lt-LT" w:eastAsia="lt-LT"/>
        </w:rPr>
        <w:t>Vaistas turi būti nedelsiant suvartotas.</w:t>
      </w:r>
    </w:p>
    <w:p w:rsidR="00E62FC2" w:rsidRPr="00C35131" w:rsidRDefault="00E62FC2" w:rsidP="00E62FC2">
      <w:pPr>
        <w:tabs>
          <w:tab w:val="clear" w:pos="567"/>
        </w:tabs>
        <w:autoSpaceDE w:val="0"/>
        <w:autoSpaceDN w:val="0"/>
        <w:adjustRightInd w:val="0"/>
        <w:spacing w:line="240" w:lineRule="auto"/>
        <w:jc w:val="both"/>
        <w:rPr>
          <w:snapToGrid/>
          <w:szCs w:val="22"/>
          <w:lang w:val="lt-LT"/>
        </w:rPr>
      </w:pPr>
    </w:p>
    <w:p w:rsidR="00E62FC2" w:rsidRPr="007773B5" w:rsidRDefault="00E62FC2" w:rsidP="00E62FC2">
      <w:pPr>
        <w:tabs>
          <w:tab w:val="clear" w:pos="567"/>
        </w:tabs>
        <w:spacing w:line="240" w:lineRule="auto"/>
        <w:rPr>
          <w:snapToGrid/>
          <w:szCs w:val="22"/>
          <w:lang w:val="lt-LT" w:eastAsia="lt-LT"/>
        </w:rPr>
      </w:pPr>
      <w:r w:rsidRPr="007773B5">
        <w:rPr>
          <w:snapToGrid/>
          <w:szCs w:val="22"/>
          <w:lang w:val="lt-LT" w:eastAsia="lt-LT"/>
        </w:rPr>
        <w:t>Ant kartono dėžutės ir flakono po „Tinka iki“ nurodytam tinkamumo laikui pasibaigus, šio vaisto vartoti negalima. Vaistas tinka vartoti iki paskutinės nurodyto mėnesio dienos.</w:t>
      </w:r>
    </w:p>
    <w:p w:rsidR="00E62FC2" w:rsidRPr="00AF63F0" w:rsidRDefault="00E62FC2" w:rsidP="00E62FC2">
      <w:pPr>
        <w:tabs>
          <w:tab w:val="clear" w:pos="567"/>
        </w:tabs>
        <w:spacing w:line="240" w:lineRule="auto"/>
        <w:rPr>
          <w:snapToGrid/>
          <w:szCs w:val="22"/>
          <w:lang w:val="lt-LT" w:eastAsia="lt-LT"/>
        </w:rPr>
      </w:pPr>
    </w:p>
    <w:p w:rsidR="00E62FC2" w:rsidRPr="00E53392" w:rsidRDefault="00E62FC2" w:rsidP="00E62FC2">
      <w:pPr>
        <w:tabs>
          <w:tab w:val="clear" w:pos="567"/>
        </w:tabs>
        <w:spacing w:line="240" w:lineRule="auto"/>
        <w:rPr>
          <w:snapToGrid/>
          <w:szCs w:val="22"/>
          <w:lang w:val="lt-LT" w:eastAsia="lt-LT"/>
        </w:rPr>
      </w:pPr>
      <w:r w:rsidRPr="00E53392">
        <w:rPr>
          <w:snapToGrid/>
          <w:szCs w:val="22"/>
          <w:lang w:val="lt-LT" w:eastAsia="lt-LT"/>
        </w:rPr>
        <w:t>Vaistų negalima išmesti į kanalizaciją arba su buitinėmis atliekomis. Kaip išmesti nereikalingus vaistus, klauskite vaistininko. Šios priemonės padės apsaugoti aplinką.</w:t>
      </w:r>
    </w:p>
    <w:p w:rsidR="00E62FC2" w:rsidRPr="00E53392" w:rsidRDefault="00E62FC2" w:rsidP="00E62FC2">
      <w:pPr>
        <w:tabs>
          <w:tab w:val="clear" w:pos="567"/>
        </w:tabs>
        <w:spacing w:line="240" w:lineRule="auto"/>
        <w:rPr>
          <w:snapToGrid/>
          <w:szCs w:val="22"/>
          <w:lang w:val="lt-LT" w:eastAsia="lt-LT"/>
        </w:rPr>
      </w:pPr>
    </w:p>
    <w:p w:rsidR="00E62FC2" w:rsidRPr="00E53392" w:rsidRDefault="00E62FC2" w:rsidP="00E62FC2">
      <w:pPr>
        <w:keepNext/>
        <w:tabs>
          <w:tab w:val="clear" w:pos="567"/>
        </w:tabs>
        <w:spacing w:line="240" w:lineRule="auto"/>
        <w:ind w:left="567" w:hanging="567"/>
        <w:outlineLvl w:val="1"/>
        <w:rPr>
          <w:b/>
          <w:snapToGrid/>
          <w:szCs w:val="22"/>
          <w:lang w:val="lt-LT" w:eastAsia="lt-LT"/>
        </w:rPr>
      </w:pPr>
      <w:r w:rsidRPr="00E53392">
        <w:rPr>
          <w:b/>
          <w:snapToGrid/>
          <w:szCs w:val="22"/>
          <w:lang w:val="lt-LT" w:eastAsia="lt-LT"/>
        </w:rPr>
        <w:t>6.</w:t>
      </w:r>
      <w:r w:rsidRPr="00E53392">
        <w:rPr>
          <w:b/>
          <w:snapToGrid/>
          <w:szCs w:val="22"/>
          <w:lang w:val="lt-LT" w:eastAsia="lt-LT"/>
        </w:rPr>
        <w:tab/>
        <w:t>Pakuotės turinys ir kita informacija</w:t>
      </w:r>
    </w:p>
    <w:p w:rsidR="00E62FC2" w:rsidRPr="00E53392" w:rsidRDefault="00E62FC2" w:rsidP="00E62FC2">
      <w:pPr>
        <w:tabs>
          <w:tab w:val="clear" w:pos="567"/>
        </w:tabs>
        <w:spacing w:line="240" w:lineRule="auto"/>
        <w:rPr>
          <w:snapToGrid/>
          <w:szCs w:val="22"/>
          <w:lang w:val="lt-LT" w:eastAsia="lt-LT"/>
        </w:rPr>
      </w:pPr>
    </w:p>
    <w:p w:rsidR="00E62FC2" w:rsidRPr="00003333" w:rsidRDefault="00E62FC2" w:rsidP="00E62FC2">
      <w:pPr>
        <w:tabs>
          <w:tab w:val="clear" w:pos="567"/>
        </w:tabs>
        <w:spacing w:line="240" w:lineRule="auto"/>
        <w:rPr>
          <w:b/>
          <w:snapToGrid/>
          <w:szCs w:val="22"/>
          <w:lang w:val="lt-LT" w:eastAsia="lt-LT"/>
        </w:rPr>
      </w:pPr>
      <w:r w:rsidRPr="00F961FF">
        <w:rPr>
          <w:b/>
          <w:bCs/>
          <w:snapToGrid/>
          <w:szCs w:val="22"/>
          <w:lang w:val="lt-LT" w:eastAsia="lt-LT"/>
        </w:rPr>
        <w:t>LINCOCIN sudėtis</w:t>
      </w:r>
    </w:p>
    <w:p w:rsidR="00E62FC2" w:rsidRPr="000F0C42" w:rsidRDefault="00E62FC2" w:rsidP="00E62FC2">
      <w:pPr>
        <w:tabs>
          <w:tab w:val="clear" w:pos="567"/>
        </w:tabs>
        <w:spacing w:line="240" w:lineRule="auto"/>
        <w:rPr>
          <w:snapToGrid/>
          <w:szCs w:val="22"/>
          <w:lang w:val="lt-LT" w:eastAsia="lt-LT"/>
        </w:rPr>
      </w:pPr>
    </w:p>
    <w:p w:rsidR="00E62FC2" w:rsidRPr="00D842BF" w:rsidRDefault="00E62FC2" w:rsidP="00E62FC2">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 xml:space="preserve">Veiklioji medžiaga yra </w:t>
      </w:r>
      <w:proofErr w:type="spellStart"/>
      <w:r w:rsidRPr="00D842BF">
        <w:rPr>
          <w:snapToGrid/>
          <w:szCs w:val="22"/>
          <w:lang w:val="lt-LT" w:eastAsia="lt-LT"/>
        </w:rPr>
        <w:t>linkomicinas</w:t>
      </w:r>
      <w:proofErr w:type="spellEnd"/>
      <w:r w:rsidRPr="00D842BF">
        <w:rPr>
          <w:snapToGrid/>
          <w:szCs w:val="22"/>
          <w:lang w:val="lt-LT" w:eastAsia="lt-LT"/>
        </w:rPr>
        <w:t xml:space="preserve">. 1 ml tirpalo yra 300 mg </w:t>
      </w:r>
      <w:proofErr w:type="spellStart"/>
      <w:r w:rsidRPr="00D842BF">
        <w:rPr>
          <w:snapToGrid/>
          <w:szCs w:val="22"/>
          <w:lang w:val="lt-LT" w:eastAsia="lt-LT"/>
        </w:rPr>
        <w:t>linkomicino</w:t>
      </w:r>
      <w:proofErr w:type="spellEnd"/>
      <w:r w:rsidRPr="00D842BF">
        <w:rPr>
          <w:snapToGrid/>
          <w:szCs w:val="22"/>
          <w:lang w:val="lt-LT" w:eastAsia="lt-LT"/>
        </w:rPr>
        <w:t xml:space="preserve"> (</w:t>
      </w:r>
      <w:proofErr w:type="spellStart"/>
      <w:r w:rsidRPr="00D842BF">
        <w:rPr>
          <w:snapToGrid/>
          <w:szCs w:val="22"/>
          <w:lang w:val="lt-LT" w:eastAsia="lt-LT"/>
        </w:rPr>
        <w:t>linkomicino</w:t>
      </w:r>
      <w:proofErr w:type="spellEnd"/>
      <w:r w:rsidRPr="00D842BF">
        <w:rPr>
          <w:snapToGrid/>
          <w:szCs w:val="22"/>
          <w:lang w:val="lt-LT" w:eastAsia="lt-LT"/>
        </w:rPr>
        <w:t xml:space="preserve"> hidrochlorido pavidalu).</w:t>
      </w:r>
    </w:p>
    <w:p w:rsidR="00E62FC2" w:rsidRPr="00D842BF" w:rsidRDefault="00E62FC2" w:rsidP="00E62FC2">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 xml:space="preserve">Pagalbinės medžiagos: </w:t>
      </w:r>
      <w:proofErr w:type="spellStart"/>
      <w:r w:rsidRPr="00D842BF">
        <w:rPr>
          <w:snapToGrid/>
          <w:szCs w:val="22"/>
          <w:lang w:val="lt-LT" w:eastAsia="lt-LT"/>
        </w:rPr>
        <w:t>benzilo</w:t>
      </w:r>
      <w:proofErr w:type="spellEnd"/>
      <w:r w:rsidRPr="00D842BF">
        <w:rPr>
          <w:snapToGrid/>
          <w:szCs w:val="22"/>
          <w:lang w:val="lt-LT" w:eastAsia="lt-LT"/>
        </w:rPr>
        <w:t xml:space="preserve"> alkoholis, injekcinis vanduo.</w:t>
      </w: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tabs>
          <w:tab w:val="clear" w:pos="567"/>
        </w:tabs>
        <w:spacing w:line="240" w:lineRule="auto"/>
        <w:rPr>
          <w:b/>
          <w:snapToGrid/>
          <w:szCs w:val="22"/>
          <w:lang w:val="lt-LT" w:eastAsia="lt-LT"/>
        </w:rPr>
      </w:pPr>
      <w:r w:rsidRPr="00D842BF">
        <w:rPr>
          <w:b/>
          <w:bCs/>
          <w:snapToGrid/>
          <w:szCs w:val="22"/>
          <w:lang w:val="lt-LT" w:eastAsia="lt-LT"/>
        </w:rPr>
        <w:t>LINCOCIN</w:t>
      </w:r>
      <w:r w:rsidRPr="00D842BF">
        <w:rPr>
          <w:b/>
          <w:snapToGrid/>
          <w:szCs w:val="22"/>
          <w:lang w:val="lt-LT" w:eastAsia="lt-LT"/>
        </w:rPr>
        <w:t xml:space="preserve"> išvaizda ir kiekis pakuotėje</w:t>
      </w:r>
    </w:p>
    <w:p w:rsidR="00E62FC2" w:rsidRPr="00D842BF" w:rsidRDefault="00E62FC2" w:rsidP="00E62FC2">
      <w:pPr>
        <w:tabs>
          <w:tab w:val="clear" w:pos="567"/>
        </w:tabs>
        <w:spacing w:line="240" w:lineRule="auto"/>
        <w:rPr>
          <w:snapToGrid/>
          <w:szCs w:val="22"/>
          <w:lang w:val="lt-LT" w:eastAsia="lt-LT"/>
        </w:rPr>
      </w:pPr>
    </w:p>
    <w:p w:rsidR="00E62FC2" w:rsidRPr="00D842BF" w:rsidRDefault="00E62FC2" w:rsidP="00E62FC2">
      <w:pPr>
        <w:tabs>
          <w:tab w:val="clear" w:pos="567"/>
        </w:tabs>
        <w:spacing w:line="240" w:lineRule="auto"/>
        <w:rPr>
          <w:snapToGrid/>
          <w:szCs w:val="22"/>
          <w:lang w:val="lt-LT" w:eastAsia="lt-LT"/>
        </w:rPr>
      </w:pPr>
      <w:r w:rsidRPr="00D842BF">
        <w:rPr>
          <w:snapToGrid/>
          <w:szCs w:val="22"/>
          <w:lang w:val="lt-LT" w:eastAsia="lt-LT"/>
        </w:rPr>
        <w:t>LINCOCIN injekcinis ar infuzinis tirpalas yra skaidrus, bespalvis arba beveik bespalvis.</w:t>
      </w:r>
    </w:p>
    <w:p w:rsidR="00E62FC2" w:rsidRPr="00D842BF" w:rsidRDefault="00E62FC2" w:rsidP="00E62FC2">
      <w:pPr>
        <w:tabs>
          <w:tab w:val="clear" w:pos="567"/>
        </w:tabs>
        <w:spacing w:line="240" w:lineRule="auto"/>
        <w:rPr>
          <w:snapToGrid/>
          <w:szCs w:val="22"/>
          <w:lang w:val="lt-LT" w:eastAsia="lt-LT"/>
        </w:rPr>
      </w:pPr>
      <w:r w:rsidRPr="00D842BF">
        <w:rPr>
          <w:snapToGrid/>
          <w:szCs w:val="22"/>
          <w:lang w:val="lt-LT" w:eastAsia="lt-LT"/>
        </w:rPr>
        <w:t>Kartono dėžutėje yra stiklo flakonas, kuriame yra 2 ml tirpalo.</w:t>
      </w:r>
    </w:p>
    <w:p w:rsidR="00E62FC2" w:rsidRPr="00D842BF" w:rsidRDefault="00E62FC2" w:rsidP="00E62FC2">
      <w:pPr>
        <w:tabs>
          <w:tab w:val="clear" w:pos="567"/>
        </w:tabs>
        <w:spacing w:line="240" w:lineRule="auto"/>
        <w:rPr>
          <w:snapToGrid/>
          <w:szCs w:val="22"/>
          <w:lang w:val="lt-LT" w:eastAsia="lt-LT"/>
        </w:rPr>
      </w:pPr>
    </w:p>
    <w:p w:rsidR="00E62FC2" w:rsidRPr="00C35131" w:rsidRDefault="00E62FC2" w:rsidP="00E62FC2">
      <w:pPr>
        <w:tabs>
          <w:tab w:val="clear" w:pos="567"/>
        </w:tabs>
        <w:spacing w:line="240" w:lineRule="auto"/>
        <w:rPr>
          <w:b/>
          <w:snapToGrid/>
          <w:szCs w:val="22"/>
          <w:lang w:val="lt-LT" w:eastAsia="lt-LT"/>
        </w:rPr>
      </w:pPr>
      <w:proofErr w:type="spellStart"/>
      <w:r w:rsidRPr="00E07C47">
        <w:rPr>
          <w:b/>
        </w:rPr>
        <w:t>Registruotojas</w:t>
      </w:r>
      <w:proofErr w:type="spellEnd"/>
      <w:r w:rsidRPr="00C35131">
        <w:rPr>
          <w:b/>
          <w:snapToGrid/>
          <w:szCs w:val="22"/>
          <w:lang w:val="lt-LT" w:eastAsia="lt-LT"/>
        </w:rPr>
        <w:t xml:space="preserve"> </w:t>
      </w:r>
    </w:p>
    <w:p w:rsidR="00E62FC2" w:rsidRPr="007773B5" w:rsidRDefault="00E62FC2" w:rsidP="00E62FC2">
      <w:pPr>
        <w:tabs>
          <w:tab w:val="clear" w:pos="567"/>
        </w:tabs>
        <w:spacing w:line="240" w:lineRule="auto"/>
        <w:rPr>
          <w:snapToGrid/>
          <w:szCs w:val="22"/>
          <w:lang w:val="lt-LT" w:eastAsia="fr-FR"/>
        </w:rPr>
      </w:pPr>
      <w:proofErr w:type="spellStart"/>
      <w:r w:rsidRPr="007773B5">
        <w:rPr>
          <w:snapToGrid/>
          <w:szCs w:val="22"/>
          <w:lang w:val="lt-LT" w:eastAsia="fr-FR"/>
        </w:rPr>
        <w:t>Pfizer</w:t>
      </w:r>
      <w:proofErr w:type="spellEnd"/>
      <w:r w:rsidRPr="007773B5">
        <w:rPr>
          <w:snapToGrid/>
          <w:szCs w:val="22"/>
          <w:lang w:val="lt-LT" w:eastAsia="fr-FR"/>
        </w:rPr>
        <w:t xml:space="preserve"> </w:t>
      </w:r>
      <w:proofErr w:type="spellStart"/>
      <w:r w:rsidRPr="007773B5">
        <w:rPr>
          <w:snapToGrid/>
          <w:szCs w:val="22"/>
          <w:lang w:val="lt-LT" w:eastAsia="fr-FR"/>
        </w:rPr>
        <w:t>Europe</w:t>
      </w:r>
      <w:proofErr w:type="spellEnd"/>
      <w:r w:rsidRPr="007773B5">
        <w:rPr>
          <w:snapToGrid/>
          <w:szCs w:val="22"/>
          <w:lang w:val="lt-LT" w:eastAsia="fr-FR"/>
        </w:rPr>
        <w:t xml:space="preserve"> MA EEIG</w:t>
      </w:r>
    </w:p>
    <w:p w:rsidR="00E62FC2" w:rsidRPr="00816AF6" w:rsidRDefault="00E62FC2" w:rsidP="00E62FC2">
      <w:pPr>
        <w:spacing w:line="240" w:lineRule="auto"/>
        <w:outlineLvl w:val="0"/>
        <w:rPr>
          <w:lang w:val="de-DE"/>
        </w:rPr>
      </w:pPr>
      <w:r w:rsidRPr="00816AF6">
        <w:rPr>
          <w:lang w:val="de-DE"/>
        </w:rPr>
        <w:t xml:space="preserve">Boulevard de la </w:t>
      </w:r>
      <w:proofErr w:type="spellStart"/>
      <w:r w:rsidRPr="00816AF6">
        <w:rPr>
          <w:lang w:val="de-DE"/>
        </w:rPr>
        <w:t>Plaine</w:t>
      </w:r>
      <w:proofErr w:type="spellEnd"/>
      <w:r w:rsidRPr="00816AF6">
        <w:rPr>
          <w:lang w:val="de-DE"/>
        </w:rPr>
        <w:t xml:space="preserve"> 17</w:t>
      </w:r>
    </w:p>
    <w:p w:rsidR="00E62FC2" w:rsidRPr="00816AF6" w:rsidRDefault="00E62FC2" w:rsidP="00E62FC2">
      <w:pPr>
        <w:spacing w:line="240" w:lineRule="auto"/>
        <w:outlineLvl w:val="0"/>
        <w:rPr>
          <w:lang w:val="de-DE"/>
        </w:rPr>
      </w:pPr>
      <w:r w:rsidRPr="00816AF6">
        <w:rPr>
          <w:lang w:val="de-DE"/>
        </w:rPr>
        <w:t>1050 Bruxelles</w:t>
      </w:r>
    </w:p>
    <w:p w:rsidR="00E62FC2" w:rsidRPr="00E53392" w:rsidRDefault="00E62FC2" w:rsidP="00E62FC2">
      <w:pPr>
        <w:tabs>
          <w:tab w:val="clear" w:pos="567"/>
        </w:tabs>
        <w:spacing w:line="240" w:lineRule="auto"/>
        <w:rPr>
          <w:snapToGrid/>
          <w:szCs w:val="22"/>
          <w:lang w:val="lt-LT" w:eastAsia="fr-FR"/>
        </w:rPr>
      </w:pPr>
      <w:proofErr w:type="spellStart"/>
      <w:r w:rsidRPr="00816AF6">
        <w:rPr>
          <w:lang w:val="de-DE"/>
        </w:rPr>
        <w:t>Belgija</w:t>
      </w:r>
      <w:proofErr w:type="spellEnd"/>
    </w:p>
    <w:p w:rsidR="00E62FC2" w:rsidRPr="00E53392" w:rsidRDefault="00E62FC2" w:rsidP="00E62FC2">
      <w:pPr>
        <w:tabs>
          <w:tab w:val="clear" w:pos="567"/>
        </w:tabs>
        <w:spacing w:line="240" w:lineRule="auto"/>
        <w:rPr>
          <w:snapToGrid/>
          <w:szCs w:val="22"/>
          <w:lang w:val="lt-LT" w:eastAsia="lt-LT"/>
        </w:rPr>
      </w:pPr>
    </w:p>
    <w:p w:rsidR="00E62FC2" w:rsidRPr="003A7BAE" w:rsidRDefault="00E62FC2" w:rsidP="00E62FC2">
      <w:pPr>
        <w:tabs>
          <w:tab w:val="clear" w:pos="567"/>
        </w:tabs>
        <w:spacing w:line="240" w:lineRule="auto"/>
        <w:rPr>
          <w:b/>
          <w:snapToGrid/>
          <w:szCs w:val="22"/>
          <w:lang w:val="lt-LT" w:eastAsia="lt-LT"/>
        </w:rPr>
      </w:pPr>
      <w:r w:rsidRPr="003A7BAE">
        <w:rPr>
          <w:b/>
          <w:snapToGrid/>
          <w:szCs w:val="22"/>
          <w:lang w:val="lt-LT" w:eastAsia="lt-LT"/>
        </w:rPr>
        <w:t>Gamintojas</w:t>
      </w:r>
    </w:p>
    <w:p w:rsidR="00E62FC2" w:rsidRPr="007773B5" w:rsidRDefault="00E62FC2" w:rsidP="00E62FC2">
      <w:pPr>
        <w:tabs>
          <w:tab w:val="clear" w:pos="567"/>
        </w:tabs>
        <w:spacing w:line="240" w:lineRule="auto"/>
        <w:rPr>
          <w:snapToGrid/>
          <w:color w:val="000000"/>
          <w:szCs w:val="22"/>
          <w:lang w:val="lt-LT" w:eastAsia="lt-LT"/>
        </w:rPr>
      </w:pPr>
      <w:proofErr w:type="spellStart"/>
      <w:r w:rsidRPr="007773B5">
        <w:rPr>
          <w:snapToGrid/>
          <w:color w:val="000000"/>
          <w:szCs w:val="22"/>
          <w:lang w:val="lt-LT" w:eastAsia="lt-LT"/>
        </w:rPr>
        <w:t>Pfizer</w:t>
      </w:r>
      <w:proofErr w:type="spellEnd"/>
      <w:r w:rsidRPr="007773B5">
        <w:rPr>
          <w:snapToGrid/>
          <w:color w:val="000000"/>
          <w:szCs w:val="22"/>
          <w:lang w:val="lt-LT" w:eastAsia="lt-LT"/>
        </w:rPr>
        <w:t xml:space="preserve"> </w:t>
      </w:r>
      <w:proofErr w:type="spellStart"/>
      <w:r w:rsidRPr="007773B5">
        <w:rPr>
          <w:snapToGrid/>
          <w:color w:val="000000"/>
          <w:szCs w:val="22"/>
          <w:lang w:val="lt-LT" w:eastAsia="lt-LT"/>
        </w:rPr>
        <w:t>Manufacturing</w:t>
      </w:r>
      <w:proofErr w:type="spellEnd"/>
      <w:r w:rsidRPr="007773B5">
        <w:rPr>
          <w:snapToGrid/>
          <w:color w:val="000000"/>
          <w:szCs w:val="22"/>
          <w:lang w:val="lt-LT" w:eastAsia="lt-LT"/>
        </w:rPr>
        <w:t xml:space="preserve"> </w:t>
      </w:r>
      <w:proofErr w:type="spellStart"/>
      <w:r w:rsidRPr="007773B5">
        <w:rPr>
          <w:snapToGrid/>
          <w:color w:val="000000"/>
          <w:szCs w:val="22"/>
          <w:lang w:val="lt-LT" w:eastAsia="lt-LT"/>
        </w:rPr>
        <w:t>Belgium</w:t>
      </w:r>
      <w:proofErr w:type="spellEnd"/>
      <w:r w:rsidRPr="007773B5">
        <w:rPr>
          <w:snapToGrid/>
          <w:color w:val="000000"/>
          <w:szCs w:val="22"/>
          <w:lang w:val="lt-LT" w:eastAsia="lt-LT"/>
        </w:rPr>
        <w:t xml:space="preserve"> N.V.</w:t>
      </w:r>
    </w:p>
    <w:p w:rsidR="00E62FC2" w:rsidRPr="00AF63F0" w:rsidRDefault="00E62FC2" w:rsidP="00E62FC2">
      <w:pPr>
        <w:tabs>
          <w:tab w:val="clear" w:pos="567"/>
        </w:tabs>
        <w:spacing w:line="240" w:lineRule="auto"/>
        <w:rPr>
          <w:snapToGrid/>
          <w:color w:val="000000"/>
          <w:szCs w:val="22"/>
          <w:lang w:val="lt-LT" w:eastAsia="lt-LT"/>
        </w:rPr>
      </w:pPr>
      <w:proofErr w:type="spellStart"/>
      <w:r w:rsidRPr="00AF63F0">
        <w:rPr>
          <w:snapToGrid/>
          <w:color w:val="000000"/>
          <w:szCs w:val="22"/>
          <w:lang w:val="lt-LT" w:eastAsia="lt-LT"/>
        </w:rPr>
        <w:t>Rijksweg</w:t>
      </w:r>
      <w:proofErr w:type="spellEnd"/>
      <w:r w:rsidRPr="00AF63F0">
        <w:rPr>
          <w:snapToGrid/>
          <w:color w:val="000000"/>
          <w:szCs w:val="22"/>
          <w:lang w:val="lt-LT" w:eastAsia="lt-LT"/>
        </w:rPr>
        <w:t xml:space="preserve"> 12</w:t>
      </w:r>
    </w:p>
    <w:p w:rsidR="00E62FC2" w:rsidRPr="00E53392" w:rsidRDefault="00E62FC2" w:rsidP="00E62FC2">
      <w:pPr>
        <w:tabs>
          <w:tab w:val="clear" w:pos="567"/>
        </w:tabs>
        <w:spacing w:line="240" w:lineRule="auto"/>
        <w:rPr>
          <w:snapToGrid/>
          <w:color w:val="000000"/>
          <w:szCs w:val="22"/>
          <w:lang w:val="lt-LT" w:eastAsia="lt-LT"/>
        </w:rPr>
      </w:pPr>
      <w:r w:rsidRPr="00E53392">
        <w:rPr>
          <w:snapToGrid/>
          <w:color w:val="000000"/>
          <w:szCs w:val="22"/>
          <w:lang w:val="lt-LT" w:eastAsia="lt-LT"/>
        </w:rPr>
        <w:t xml:space="preserve">2870 </w:t>
      </w:r>
      <w:proofErr w:type="spellStart"/>
      <w:r w:rsidRPr="00E53392">
        <w:rPr>
          <w:snapToGrid/>
          <w:color w:val="000000"/>
          <w:szCs w:val="22"/>
          <w:lang w:val="lt-LT" w:eastAsia="lt-LT"/>
        </w:rPr>
        <w:t>Puurs</w:t>
      </w:r>
      <w:proofErr w:type="spellEnd"/>
    </w:p>
    <w:p w:rsidR="00E62FC2" w:rsidRPr="00E53392" w:rsidRDefault="00E62FC2" w:rsidP="00E62FC2">
      <w:pPr>
        <w:tabs>
          <w:tab w:val="clear" w:pos="567"/>
        </w:tabs>
        <w:spacing w:line="240" w:lineRule="auto"/>
        <w:rPr>
          <w:snapToGrid/>
          <w:szCs w:val="22"/>
          <w:lang w:val="lt-LT" w:eastAsia="lt-LT"/>
        </w:rPr>
      </w:pPr>
      <w:r w:rsidRPr="00E53392">
        <w:rPr>
          <w:snapToGrid/>
          <w:color w:val="000000"/>
          <w:szCs w:val="22"/>
          <w:lang w:val="lt-LT" w:eastAsia="lt-LT"/>
        </w:rPr>
        <w:t>Belgija</w:t>
      </w:r>
    </w:p>
    <w:p w:rsidR="00E62FC2" w:rsidRPr="00E53392" w:rsidRDefault="00E62FC2" w:rsidP="00E62FC2">
      <w:pPr>
        <w:tabs>
          <w:tab w:val="clear" w:pos="567"/>
        </w:tabs>
        <w:spacing w:line="240" w:lineRule="auto"/>
        <w:rPr>
          <w:snapToGrid/>
          <w:szCs w:val="22"/>
          <w:lang w:val="lt-LT" w:eastAsia="lt-LT"/>
        </w:rPr>
      </w:pPr>
    </w:p>
    <w:p w:rsidR="00E62FC2" w:rsidRPr="007773B5" w:rsidRDefault="00E62FC2" w:rsidP="00E62FC2">
      <w:pPr>
        <w:tabs>
          <w:tab w:val="clear" w:pos="567"/>
        </w:tabs>
        <w:spacing w:line="240" w:lineRule="auto"/>
        <w:rPr>
          <w:snapToGrid/>
          <w:szCs w:val="22"/>
          <w:lang w:val="lt-LT" w:eastAsia="lt-LT"/>
        </w:rPr>
      </w:pPr>
      <w:r w:rsidRPr="00E53392">
        <w:rPr>
          <w:snapToGrid/>
          <w:szCs w:val="22"/>
          <w:lang w:val="lt-LT" w:eastAsia="lt-LT"/>
        </w:rPr>
        <w:t>Jeigu apie šį vaistą norite sužinoti daugiau, kreipkitės į vietinį</w:t>
      </w:r>
      <w:r w:rsidRPr="00003333">
        <w:rPr>
          <w:snapToGrid/>
          <w:szCs w:val="22"/>
          <w:lang w:val="lt-LT" w:eastAsia="lt-LT"/>
        </w:rPr>
        <w:t xml:space="preserve"> </w:t>
      </w:r>
      <w:r w:rsidRPr="00575C3C">
        <w:rPr>
          <w:lang w:val="lt-LT"/>
        </w:rPr>
        <w:t>registruotojo</w:t>
      </w:r>
      <w:r>
        <w:rPr>
          <w:snapToGrid/>
          <w:szCs w:val="22"/>
          <w:lang w:val="lt-LT" w:eastAsia="lt-LT"/>
        </w:rPr>
        <w:t xml:space="preserve"> </w:t>
      </w:r>
      <w:r w:rsidRPr="007773B5">
        <w:rPr>
          <w:snapToGrid/>
          <w:szCs w:val="22"/>
          <w:lang w:val="lt-LT" w:eastAsia="lt-LT"/>
        </w:rPr>
        <w:t>atstovą.</w:t>
      </w:r>
    </w:p>
    <w:p w:rsidR="00E62FC2" w:rsidRPr="00AF63F0" w:rsidRDefault="00E62FC2" w:rsidP="00E62FC2">
      <w:pPr>
        <w:tabs>
          <w:tab w:val="clear" w:pos="567"/>
        </w:tabs>
        <w:spacing w:line="240" w:lineRule="auto"/>
        <w:rPr>
          <w:snapToGrid/>
          <w:szCs w:val="22"/>
          <w:lang w:val="lt-LT" w:eastAsia="lt-LT"/>
        </w:rPr>
      </w:pPr>
    </w:p>
    <w:p w:rsidR="00E62FC2" w:rsidRPr="00E53392" w:rsidRDefault="00E62FC2" w:rsidP="00E62FC2">
      <w:pPr>
        <w:tabs>
          <w:tab w:val="clear" w:pos="567"/>
        </w:tabs>
        <w:spacing w:line="240" w:lineRule="auto"/>
        <w:rPr>
          <w:snapToGrid/>
          <w:szCs w:val="22"/>
          <w:lang w:val="lt-LT" w:eastAsia="lt-LT"/>
        </w:rPr>
      </w:pPr>
      <w:proofErr w:type="spellStart"/>
      <w:r w:rsidRPr="00E53392">
        <w:rPr>
          <w:snapToGrid/>
          <w:szCs w:val="22"/>
          <w:lang w:val="lt-LT" w:eastAsia="lt-LT"/>
        </w:rPr>
        <w:t>Pfizer</w:t>
      </w:r>
      <w:proofErr w:type="spellEnd"/>
      <w:r w:rsidRPr="00E53392">
        <w:rPr>
          <w:snapToGrid/>
          <w:szCs w:val="22"/>
          <w:lang w:val="lt-LT" w:eastAsia="lt-LT"/>
        </w:rPr>
        <w:t xml:space="preserve"> </w:t>
      </w:r>
      <w:proofErr w:type="spellStart"/>
      <w:r w:rsidRPr="00E53392">
        <w:rPr>
          <w:snapToGrid/>
          <w:szCs w:val="22"/>
          <w:lang w:val="lt-LT" w:eastAsia="lt-LT"/>
        </w:rPr>
        <w:t>Luxembourg</w:t>
      </w:r>
      <w:proofErr w:type="spellEnd"/>
      <w:r w:rsidRPr="00E53392">
        <w:rPr>
          <w:snapToGrid/>
          <w:szCs w:val="22"/>
          <w:lang w:val="lt-LT" w:eastAsia="lt-LT"/>
        </w:rPr>
        <w:t xml:space="preserve"> SARL filialas Lietuvoje</w:t>
      </w:r>
    </w:p>
    <w:p w:rsidR="00E62FC2" w:rsidRPr="00E53392" w:rsidRDefault="00E62FC2" w:rsidP="00E62FC2">
      <w:pPr>
        <w:tabs>
          <w:tab w:val="clear" w:pos="567"/>
        </w:tabs>
        <w:spacing w:line="240" w:lineRule="auto"/>
        <w:rPr>
          <w:snapToGrid/>
          <w:szCs w:val="22"/>
          <w:lang w:val="lt-LT"/>
        </w:rPr>
      </w:pPr>
      <w:r w:rsidRPr="00E53392">
        <w:rPr>
          <w:snapToGrid/>
          <w:szCs w:val="22"/>
          <w:lang w:val="lt-LT"/>
        </w:rPr>
        <w:t>Goštauto 40a</w:t>
      </w:r>
    </w:p>
    <w:p w:rsidR="00E62FC2" w:rsidRPr="00E53392" w:rsidRDefault="00E62FC2" w:rsidP="00E62FC2">
      <w:pPr>
        <w:tabs>
          <w:tab w:val="clear" w:pos="567"/>
        </w:tabs>
        <w:spacing w:line="240" w:lineRule="auto"/>
        <w:rPr>
          <w:snapToGrid/>
          <w:szCs w:val="22"/>
          <w:lang w:val="lt-LT"/>
        </w:rPr>
      </w:pPr>
      <w:r w:rsidRPr="00E53392">
        <w:rPr>
          <w:snapToGrid/>
          <w:szCs w:val="22"/>
          <w:lang w:val="lt-LT"/>
        </w:rPr>
        <w:t>LT</w:t>
      </w:r>
      <w:r w:rsidRPr="00E53392">
        <w:rPr>
          <w:snapToGrid/>
          <w:szCs w:val="22"/>
          <w:lang w:val="lt-LT"/>
        </w:rPr>
        <w:noBreakHyphen/>
        <w:t>01112 Vilnius</w:t>
      </w:r>
    </w:p>
    <w:p w:rsidR="00E62FC2" w:rsidRPr="00E53392" w:rsidRDefault="00E62FC2" w:rsidP="00E62FC2">
      <w:pPr>
        <w:tabs>
          <w:tab w:val="clear" w:pos="567"/>
        </w:tabs>
        <w:spacing w:line="240" w:lineRule="auto"/>
        <w:rPr>
          <w:snapToGrid/>
          <w:szCs w:val="22"/>
          <w:lang w:val="lt-LT" w:eastAsia="lt-LT"/>
        </w:rPr>
      </w:pPr>
      <w:r w:rsidRPr="00E53392">
        <w:rPr>
          <w:snapToGrid/>
          <w:szCs w:val="22"/>
          <w:lang w:val="lt-LT" w:eastAsia="lt-LT"/>
        </w:rPr>
        <w:t>Tel. +370 5 2514000</w:t>
      </w:r>
    </w:p>
    <w:p w:rsidR="00E62FC2" w:rsidRPr="00E53392" w:rsidRDefault="00E62FC2" w:rsidP="00E62FC2">
      <w:pPr>
        <w:tabs>
          <w:tab w:val="clear" w:pos="567"/>
        </w:tabs>
        <w:spacing w:line="240" w:lineRule="auto"/>
        <w:rPr>
          <w:snapToGrid/>
          <w:szCs w:val="22"/>
          <w:lang w:val="lt-LT" w:eastAsia="lt-LT"/>
        </w:rPr>
      </w:pPr>
    </w:p>
    <w:p w:rsidR="00E62FC2" w:rsidRPr="00003333" w:rsidRDefault="00E62FC2" w:rsidP="00E62FC2">
      <w:pPr>
        <w:tabs>
          <w:tab w:val="clear" w:pos="567"/>
        </w:tabs>
        <w:spacing w:line="240" w:lineRule="auto"/>
        <w:rPr>
          <w:snapToGrid/>
          <w:szCs w:val="22"/>
          <w:lang w:val="lt-LT" w:eastAsia="lt-LT"/>
        </w:rPr>
      </w:pPr>
      <w:r w:rsidRPr="00F961FF">
        <w:rPr>
          <w:b/>
          <w:snapToGrid/>
          <w:szCs w:val="22"/>
          <w:lang w:val="lt-LT" w:eastAsia="lt-LT"/>
        </w:rPr>
        <w:t xml:space="preserve">Šis pakuotės lapelis paskutinį kartą peržiūrėtas </w:t>
      </w:r>
      <w:r>
        <w:rPr>
          <w:b/>
          <w:snapToGrid/>
          <w:szCs w:val="22"/>
          <w:lang w:val="lt-LT" w:eastAsia="lt-LT"/>
        </w:rPr>
        <w:t>2018-09-27.</w:t>
      </w:r>
    </w:p>
    <w:p w:rsidR="00E62FC2" w:rsidRPr="000F0C42" w:rsidRDefault="00E62FC2" w:rsidP="00E62FC2">
      <w:pPr>
        <w:tabs>
          <w:tab w:val="clear" w:pos="567"/>
        </w:tabs>
        <w:spacing w:line="240" w:lineRule="auto"/>
        <w:rPr>
          <w:snapToGrid/>
          <w:szCs w:val="22"/>
          <w:lang w:val="lt-LT" w:eastAsia="lt-LT"/>
        </w:rPr>
      </w:pPr>
    </w:p>
    <w:p w:rsidR="00E62FC2" w:rsidRPr="00D842BF" w:rsidRDefault="00E62FC2" w:rsidP="00E62FC2">
      <w:pPr>
        <w:tabs>
          <w:tab w:val="clear" w:pos="567"/>
        </w:tabs>
        <w:spacing w:line="240" w:lineRule="auto"/>
        <w:rPr>
          <w:snapToGrid/>
          <w:szCs w:val="22"/>
          <w:lang w:val="lt-LT" w:eastAsia="lt-LT"/>
        </w:rPr>
      </w:pPr>
    </w:p>
    <w:p w:rsidR="00E62FC2" w:rsidRDefault="00E62FC2" w:rsidP="00E62FC2">
      <w:pPr>
        <w:tabs>
          <w:tab w:val="clear" w:pos="567"/>
        </w:tabs>
        <w:spacing w:line="240" w:lineRule="auto"/>
        <w:rPr>
          <w:snapToGrid/>
          <w:color w:val="0000FF"/>
          <w:szCs w:val="22"/>
          <w:u w:val="single"/>
          <w:lang w:val="lt-LT" w:eastAsia="lt-LT"/>
        </w:rPr>
      </w:pPr>
      <w:r w:rsidRPr="00D842BF">
        <w:rPr>
          <w:snapToGrid/>
          <w:szCs w:val="22"/>
          <w:lang w:val="lt-LT" w:eastAsia="lt-LT"/>
        </w:rPr>
        <w:t>Išsami informacija apie šį vaistą pateikiama Valstybinės vaistų kontrolės tarnybos prie Lietuvos Respublikos sveikatos apsaugos ministerijos tinklalapyje</w:t>
      </w:r>
      <w:r w:rsidRPr="00D842BF" w:rsidDel="007919C4">
        <w:rPr>
          <w:snapToGrid/>
          <w:szCs w:val="22"/>
          <w:lang w:val="lt-LT" w:eastAsia="lt-LT"/>
        </w:rPr>
        <w:t xml:space="preserve"> </w:t>
      </w:r>
      <w:hyperlink r:id="rId8" w:history="1">
        <w:r w:rsidRPr="00D842BF">
          <w:rPr>
            <w:snapToGrid/>
            <w:color w:val="0000FF"/>
            <w:szCs w:val="22"/>
            <w:u w:val="single"/>
            <w:lang w:val="lt-LT" w:eastAsia="lt-LT"/>
          </w:rPr>
          <w:t>http://www.vvkt.lt/</w:t>
        </w:r>
      </w:hyperlink>
    </w:p>
    <w:p w:rsidR="00E62FC2" w:rsidRDefault="00E62FC2" w:rsidP="00E62FC2">
      <w:pPr>
        <w:tabs>
          <w:tab w:val="clear" w:pos="567"/>
        </w:tabs>
        <w:spacing w:line="240" w:lineRule="auto"/>
        <w:rPr>
          <w:snapToGrid/>
          <w:color w:val="0000FF"/>
          <w:szCs w:val="22"/>
          <w:u w:val="single"/>
          <w:lang w:val="lt-LT" w:eastAsia="lt-LT"/>
        </w:rPr>
      </w:pPr>
    </w:p>
    <w:p w:rsidR="00E62FC2" w:rsidRPr="00D842BF" w:rsidRDefault="00E62FC2" w:rsidP="00E62FC2">
      <w:pPr>
        <w:tabs>
          <w:tab w:val="clear" w:pos="567"/>
        </w:tabs>
        <w:spacing w:line="240" w:lineRule="auto"/>
        <w:rPr>
          <w:snapToGrid/>
          <w:szCs w:val="22"/>
          <w:lang w:val="lt-LT" w:eastAsia="lt-LT"/>
        </w:rPr>
      </w:pPr>
    </w:p>
    <w:p w:rsidR="005D3CDE" w:rsidRPr="00E62FC2" w:rsidRDefault="005D3CDE">
      <w:pPr>
        <w:rPr>
          <w:lang w:val="lt-LT"/>
        </w:rPr>
      </w:pPr>
      <w:bookmarkStart w:id="0" w:name="_GoBack"/>
      <w:bookmarkEnd w:id="0"/>
    </w:p>
    <w:sectPr w:rsidR="005D3CDE" w:rsidRPr="00E62F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13DE"/>
    <w:multiLevelType w:val="hybridMultilevel"/>
    <w:tmpl w:val="C01A18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8228BF"/>
    <w:multiLevelType w:val="hybridMultilevel"/>
    <w:tmpl w:val="CF16F77C"/>
    <w:lvl w:ilvl="0" w:tplc="8046917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1E6E22"/>
    <w:multiLevelType w:val="hybridMultilevel"/>
    <w:tmpl w:val="99B8B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356F83"/>
    <w:multiLevelType w:val="hybridMultilevel"/>
    <w:tmpl w:val="8FD67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6B6431"/>
    <w:multiLevelType w:val="hybridMultilevel"/>
    <w:tmpl w:val="F9F253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261BAC"/>
    <w:multiLevelType w:val="hybridMultilevel"/>
    <w:tmpl w:val="AB0EB0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D3E646B"/>
    <w:multiLevelType w:val="hybridMultilevel"/>
    <w:tmpl w:val="6688F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1F2A03"/>
    <w:multiLevelType w:val="hybridMultilevel"/>
    <w:tmpl w:val="DBE0C7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6401FF"/>
    <w:multiLevelType w:val="hybridMultilevel"/>
    <w:tmpl w:val="8C3C76CA"/>
    <w:lvl w:ilvl="0" w:tplc="8046917A">
      <w:start w:val="4"/>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7C627BFF"/>
    <w:multiLevelType w:val="hybridMultilevel"/>
    <w:tmpl w:val="68A289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5"/>
  </w:num>
  <w:num w:numId="6">
    <w:abstractNumId w:val="9"/>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C2"/>
    <w:rsid w:val="005D3CDE"/>
    <w:rsid w:val="00E62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B569F-C7DA-4BC6-9741-B5261C01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FC2"/>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62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7765</Words>
  <Characters>4427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2018-10-08T07:36:00Z</dcterms:created>
  <dcterms:modified xsi:type="dcterms:W3CDTF">2018-10-08T07:37:00Z</dcterms:modified>
</cp:coreProperties>
</file>