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I PRIEDAS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PREPARATO CHARAKTERISTIKŲ SANTRAUKA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br w:type="page"/>
      </w: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1.</w:t>
      </w:r>
      <w:r w:rsidRPr="00D842BF">
        <w:rPr>
          <w:b/>
          <w:snapToGrid/>
          <w:szCs w:val="22"/>
          <w:lang w:val="lt-LT" w:eastAsia="lt-LT"/>
        </w:rPr>
        <w:tab/>
        <w:t>VAISTINIO PREPARATO PAVADINIMAS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bCs/>
          <w:snapToGrid/>
          <w:szCs w:val="22"/>
          <w:lang w:val="lt-LT" w:eastAsia="lt-LT"/>
        </w:rPr>
        <w:t xml:space="preserve">LINCOCIN </w:t>
      </w:r>
      <w:r w:rsidRPr="00D842BF">
        <w:rPr>
          <w:snapToGrid/>
          <w:szCs w:val="22"/>
          <w:lang w:val="lt-LT" w:eastAsia="lt-LT"/>
        </w:rPr>
        <w:t xml:space="preserve">300 mg/ml injekcinis ar infuzinis tirpalas </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2.</w:t>
      </w:r>
      <w:r w:rsidRPr="00D842BF">
        <w:rPr>
          <w:b/>
          <w:snapToGrid/>
          <w:szCs w:val="22"/>
          <w:lang w:val="lt-LT" w:eastAsia="lt-LT"/>
        </w:rPr>
        <w:tab/>
        <w:t>KOKYBINĖ IR KIEKYBINĖ SUDĖTIS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1 ml tirpalo yra 300 mg linkomicino (linkomicino hidrochlorido pavidalu).</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u w:val="single"/>
          <w:lang w:val="lt-LT" w:eastAsia="lt-LT"/>
        </w:rPr>
        <w:t>Pagalbinės medžiagos, kurių poveikis žinomas</w:t>
      </w:r>
      <w:r w:rsidRPr="00D842BF">
        <w:rPr>
          <w:snapToGrid/>
          <w:szCs w:val="22"/>
          <w:lang w:val="lt-LT" w:eastAsia="lt-LT"/>
        </w:rPr>
        <w:t>: benzilo alkoholis (9,45 mg/ml).</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Visos pagalbinės medžiagos išvardytos 6.1 skyriuje.</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3.</w:t>
      </w:r>
      <w:r w:rsidRPr="00D842BF">
        <w:rPr>
          <w:b/>
          <w:snapToGrid/>
          <w:szCs w:val="22"/>
          <w:lang w:val="lt-LT" w:eastAsia="lt-LT"/>
        </w:rPr>
        <w:tab/>
        <w:t>FARMACINĖ FORMA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Injekcinis ar infuzinis tirpalas.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Skaidrus, bespalvis arba beveik bespalvis tirpalas.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caps/>
          <w:snapToGrid/>
          <w:szCs w:val="22"/>
          <w:lang w:val="lt-LT" w:eastAsia="lt-LT"/>
        </w:rPr>
        <w:t>4.</w:t>
      </w:r>
      <w:r w:rsidRPr="00D842BF">
        <w:rPr>
          <w:b/>
          <w:caps/>
          <w:snapToGrid/>
          <w:szCs w:val="22"/>
          <w:lang w:val="lt-LT" w:eastAsia="lt-LT"/>
        </w:rPr>
        <w:tab/>
      </w:r>
      <w:r w:rsidRPr="00D842BF">
        <w:rPr>
          <w:b/>
          <w:snapToGrid/>
          <w:szCs w:val="22"/>
          <w:lang w:val="lt-LT" w:eastAsia="lt-LT"/>
        </w:rPr>
        <w:t>KLINIKINĖ INFORMACIJA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4.1</w:t>
      </w:r>
      <w:r w:rsidRPr="00D842BF">
        <w:rPr>
          <w:b/>
          <w:snapToGrid/>
          <w:szCs w:val="22"/>
          <w:lang w:val="lt-LT" w:eastAsia="lt-LT"/>
        </w:rPr>
        <w:tab/>
        <w:t>Terapinės indikacijos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Linkomicinui jautrių mikroorganizmų sukeltų infekcinių ligų gydymas:</w:t>
      </w:r>
    </w:p>
    <w:p w:rsidR="00F34576" w:rsidRPr="00D842BF" w:rsidRDefault="00F34576" w:rsidP="00F34576">
      <w:pPr>
        <w:widowControl w:val="0"/>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ausų, nosies, gerklės: tonzilito, laringito, sinusito, skarlatinos, difterijos, vidurinės ausies uždegimo, mastoidito;</w:t>
      </w:r>
    </w:p>
    <w:p w:rsidR="00F34576" w:rsidRPr="00D842BF" w:rsidRDefault="00F34576" w:rsidP="00F34576">
      <w:pPr>
        <w:widowControl w:val="0"/>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apatinių kvėpavimo takų: ūminio bronchito, lėtinio bronchito paūmėjimo, pneumonijos;</w:t>
      </w:r>
    </w:p>
    <w:p w:rsidR="00F34576" w:rsidRPr="00D842BF" w:rsidRDefault="00F34576" w:rsidP="00F34576">
      <w:pPr>
        <w:widowControl w:val="0"/>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odos ir poodinio audinio: celiulito, šunvočių, abscesų, impetigos, spuogų ir žaizdų infekcijų, taip pat rožės, limfadenito, paronichijos, landuonio, mastito ir odos gangrenos;</w:t>
      </w:r>
    </w:p>
    <w:p w:rsidR="00F34576" w:rsidRPr="00D842BF" w:rsidRDefault="00F34576" w:rsidP="00F34576">
      <w:pPr>
        <w:widowControl w:val="0"/>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kaulų ir sąnarių: osteomielito ir sepsinio artrito.</w:t>
      </w:r>
    </w:p>
    <w:p w:rsidR="00F34576" w:rsidRPr="00D842BF" w:rsidRDefault="00F34576" w:rsidP="00F34576">
      <w:pPr>
        <w:tabs>
          <w:tab w:val="clear" w:pos="567"/>
        </w:tabs>
        <w:spacing w:line="240" w:lineRule="auto"/>
        <w:ind w:left="502"/>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 xml:space="preserve">Reikia laikytis oficialių </w:t>
      </w:r>
      <w:r w:rsidR="00003333">
        <w:rPr>
          <w:snapToGrid/>
          <w:szCs w:val="22"/>
          <w:lang w:val="lt-LT" w:eastAsia="lt-LT"/>
        </w:rPr>
        <w:t>rekomendacijų</w:t>
      </w:r>
      <w:r w:rsidR="00003333" w:rsidRPr="00D842BF">
        <w:rPr>
          <w:snapToGrid/>
          <w:szCs w:val="22"/>
          <w:lang w:val="lt-LT" w:eastAsia="lt-LT"/>
        </w:rPr>
        <w:t xml:space="preserve"> </w:t>
      </w:r>
      <w:r w:rsidRPr="00D842BF">
        <w:rPr>
          <w:snapToGrid/>
          <w:szCs w:val="22"/>
          <w:lang w:val="lt-LT" w:eastAsia="lt-LT"/>
        </w:rPr>
        <w:t xml:space="preserve">dėl tinkamo antimikrobinių </w:t>
      </w:r>
      <w:r w:rsidR="00003333">
        <w:rPr>
          <w:snapToGrid/>
          <w:szCs w:val="22"/>
          <w:lang w:val="lt-LT" w:eastAsia="lt-LT"/>
        </w:rPr>
        <w:t xml:space="preserve">vaistinių </w:t>
      </w:r>
      <w:r w:rsidRPr="00D842BF">
        <w:rPr>
          <w:snapToGrid/>
          <w:szCs w:val="22"/>
          <w:lang w:val="lt-LT" w:eastAsia="lt-LT"/>
        </w:rPr>
        <w:t>preparatų vartojimo.</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4.2</w:t>
      </w:r>
      <w:r w:rsidRPr="00D842BF">
        <w:rPr>
          <w:b/>
          <w:snapToGrid/>
          <w:szCs w:val="22"/>
          <w:lang w:val="lt-LT" w:eastAsia="lt-LT"/>
        </w:rPr>
        <w:tab/>
        <w:t>Dozavimas ir vartojimo metodas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u w:val="single"/>
          <w:lang w:val="lt-LT" w:eastAsia="lt-LT"/>
        </w:rPr>
      </w:pPr>
      <w:r w:rsidRPr="00D842BF">
        <w:rPr>
          <w:snapToGrid/>
          <w:szCs w:val="22"/>
          <w:u w:val="single"/>
          <w:lang w:val="lt-LT" w:eastAsia="lt-LT"/>
        </w:rPr>
        <w:t>Dozavimas</w:t>
      </w:r>
    </w:p>
    <w:p w:rsidR="00F34576" w:rsidRPr="00D842BF" w:rsidRDefault="00F34576" w:rsidP="00F34576">
      <w:pPr>
        <w:tabs>
          <w:tab w:val="clear" w:pos="567"/>
          <w:tab w:val="left" w:pos="2565"/>
          <w:tab w:val="left" w:pos="3000"/>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Dozę ir gydymo trukmę nustato gydytojas, įvertinęs paciento būklę ir infekcinės ligos sunkumą.</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lastRenderedPageBreak/>
        <w:t>Dozė ir vartojimo būdas priklauso nuo infekcinės ligos sunkumo, paciento būklės ir ligą sukėlusių mikroorganizmų jautrumo šiam vaistiniam preparatui. Jeigu reikia, šis vaistinis preparatas gali būti vartojamas kartu su kitais antibiotikais.</w:t>
      </w:r>
    </w:p>
    <w:p w:rsidR="00F34576" w:rsidRPr="00D842BF" w:rsidRDefault="00F34576" w:rsidP="00F34576">
      <w:pPr>
        <w:tabs>
          <w:tab w:val="clear" w:pos="567"/>
        </w:tabs>
        <w:spacing w:line="240" w:lineRule="auto"/>
        <w:rPr>
          <w:snapToGrid/>
          <w:szCs w:val="22"/>
          <w:lang w:val="lt-LT" w:eastAsia="lt-LT"/>
        </w:rPr>
      </w:pPr>
    </w:p>
    <w:p w:rsidR="00F34576" w:rsidRPr="00D842BF" w:rsidRDefault="00D46DBB" w:rsidP="00F34576">
      <w:pPr>
        <w:widowControl w:val="0"/>
        <w:tabs>
          <w:tab w:val="clear" w:pos="567"/>
        </w:tabs>
        <w:spacing w:line="240" w:lineRule="auto"/>
        <w:jc w:val="both"/>
        <w:rPr>
          <w:i/>
          <w:snapToGrid/>
          <w:szCs w:val="22"/>
          <w:lang w:val="lt-LT" w:eastAsia="lt-LT"/>
        </w:rPr>
      </w:pPr>
      <w:r>
        <w:rPr>
          <w:i/>
          <w:snapToGrid/>
          <w:szCs w:val="22"/>
          <w:lang w:val="lt-LT" w:eastAsia="lt-LT"/>
        </w:rPr>
        <w:t>S</w:t>
      </w:r>
      <w:r w:rsidR="00F34576" w:rsidRPr="00D842BF">
        <w:rPr>
          <w:i/>
          <w:snapToGrid/>
          <w:szCs w:val="22"/>
          <w:lang w:val="lt-LT" w:eastAsia="lt-LT"/>
        </w:rPr>
        <w:t>uaugusiesiems</w:t>
      </w: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F34576" w:rsidRPr="00D842BF" w:rsidRDefault="00F34576" w:rsidP="00F34576">
      <w:pPr>
        <w:widowControl w:val="0"/>
        <w:numPr>
          <w:ilvl w:val="0"/>
          <w:numId w:val="19"/>
        </w:numPr>
        <w:tabs>
          <w:tab w:val="num" w:pos="567"/>
        </w:tabs>
        <w:spacing w:line="240" w:lineRule="auto"/>
        <w:ind w:left="567" w:hanging="567"/>
        <w:jc w:val="both"/>
        <w:rPr>
          <w:snapToGrid/>
          <w:szCs w:val="22"/>
          <w:lang w:val="lt-LT" w:eastAsia="lt-LT"/>
        </w:rPr>
      </w:pPr>
      <w:r w:rsidRPr="00D842BF">
        <w:rPr>
          <w:snapToGrid/>
          <w:szCs w:val="22"/>
          <w:lang w:val="lt-LT" w:eastAsia="lt-LT"/>
        </w:rPr>
        <w:t>600 mg kas 24 val.</w:t>
      </w:r>
    </w:p>
    <w:p w:rsidR="00F34576" w:rsidRPr="00D842BF" w:rsidRDefault="00F34576" w:rsidP="00F34576">
      <w:pPr>
        <w:widowControl w:val="0"/>
        <w:numPr>
          <w:ilvl w:val="0"/>
          <w:numId w:val="19"/>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600 mg kas 12 val. ar dažniau, priklausomai nuo infekcijos sunkumo.</w:t>
      </w:r>
    </w:p>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1 g linkomicino praskiedžiama</w:t>
      </w:r>
      <w:r w:rsidR="00D46DBB">
        <w:rPr>
          <w:snapToGrid/>
          <w:szCs w:val="22"/>
          <w:lang w:val="lt-LT" w:eastAsia="lt-LT"/>
        </w:rPr>
        <w:t>s</w:t>
      </w:r>
      <w:r w:rsidRPr="00D842BF">
        <w:rPr>
          <w:snapToGrid/>
          <w:szCs w:val="22"/>
          <w:lang w:val="lt-LT" w:eastAsia="lt-LT"/>
        </w:rPr>
        <w:t xml:space="preserve"> ne mažiau kaip 100 ml atitinkamo tirpalo ir </w:t>
      </w:r>
      <w:r w:rsidR="00D46DBB">
        <w:rPr>
          <w:snapToGrid/>
          <w:szCs w:val="22"/>
          <w:lang w:val="lt-LT" w:eastAsia="lt-LT"/>
        </w:rPr>
        <w:t>suleidžiamas</w:t>
      </w:r>
      <w:r w:rsidR="00D46DBB" w:rsidRPr="00D842BF">
        <w:rPr>
          <w:snapToGrid/>
          <w:szCs w:val="22"/>
          <w:lang w:val="lt-LT" w:eastAsia="lt-LT"/>
        </w:rPr>
        <w:t xml:space="preserve"> </w:t>
      </w:r>
      <w:r w:rsidRPr="00D842BF">
        <w:rPr>
          <w:snapToGrid/>
          <w:szCs w:val="22"/>
          <w:lang w:val="lt-LT" w:eastAsia="lt-LT"/>
        </w:rPr>
        <w:t>į veną ne greičiau kaip per vieną valandą.</w:t>
      </w:r>
    </w:p>
    <w:p w:rsidR="00F34576" w:rsidRPr="00D842BF"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i/>
          <w:snapToGrid/>
          <w:szCs w:val="22"/>
          <w:lang w:val="lt-LT" w:eastAsia="lt-LT"/>
        </w:rPr>
        <w:t>Pastaba.</w:t>
      </w:r>
      <w:r w:rsidRPr="00D842BF">
        <w:rPr>
          <w:snapToGrid/>
          <w:szCs w:val="22"/>
          <w:lang w:val="lt-LT" w:eastAsia="lt-LT"/>
        </w:rPr>
        <w:t xml:space="preserve"> Buvo atvejų, kai šį vaistinį preparatą vartojant didesnėmis nei rekomenduojama koncentracijomis ir </w:t>
      </w:r>
      <w:r w:rsidR="00D46DBB">
        <w:rPr>
          <w:snapToGrid/>
          <w:szCs w:val="22"/>
          <w:lang w:val="lt-LT" w:eastAsia="lt-LT"/>
        </w:rPr>
        <w:t xml:space="preserve">leidžiant </w:t>
      </w:r>
      <w:r w:rsidRPr="00D842BF">
        <w:rPr>
          <w:snapToGrid/>
          <w:szCs w:val="22"/>
          <w:lang w:val="lt-LT" w:eastAsia="lt-LT"/>
        </w:rPr>
        <w:t>greičiau nei rekomenduojama, pasireiškė sunkių širdies ir plaučių reakcijų.</w:t>
      </w:r>
    </w:p>
    <w:p w:rsidR="00F34576" w:rsidRPr="00D842BF"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widowControl w:val="0"/>
        <w:numPr>
          <w:ilvl w:val="0"/>
          <w:numId w:val="20"/>
        </w:numPr>
        <w:tabs>
          <w:tab w:val="num" w:pos="567"/>
        </w:tabs>
        <w:spacing w:line="240" w:lineRule="auto"/>
        <w:ind w:left="567" w:hanging="567"/>
        <w:jc w:val="both"/>
        <w:rPr>
          <w:snapToGrid/>
          <w:szCs w:val="22"/>
          <w:lang w:val="lt-LT" w:eastAsia="lt-LT"/>
        </w:rPr>
      </w:pPr>
      <w:r w:rsidRPr="00D842BF">
        <w:rPr>
          <w:snapToGrid/>
          <w:szCs w:val="22"/>
          <w:lang w:val="lt-LT" w:eastAsia="lt-LT"/>
        </w:rPr>
        <w:t>Nuo 600 iki 1000 mg kas 8</w:t>
      </w:r>
      <w:r w:rsidRPr="00D842BF">
        <w:rPr>
          <w:snapToGrid/>
          <w:szCs w:val="22"/>
          <w:lang w:val="lt-LT" w:eastAsia="lt-LT"/>
        </w:rPr>
        <w:noBreakHyphen/>
        <w:t>12 valandų.</w:t>
      </w:r>
    </w:p>
    <w:p w:rsidR="00F34576" w:rsidRPr="00D842BF" w:rsidRDefault="00F34576" w:rsidP="00F34576">
      <w:pPr>
        <w:widowControl w:val="0"/>
        <w:numPr>
          <w:ilvl w:val="0"/>
          <w:numId w:val="20"/>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gali prireikti vartoti didesnes dozes.</w:t>
      </w:r>
    </w:p>
    <w:p w:rsidR="00F34576" w:rsidRPr="00D842BF" w:rsidRDefault="00F34576" w:rsidP="00F34576">
      <w:pPr>
        <w:widowControl w:val="0"/>
        <w:numPr>
          <w:ilvl w:val="0"/>
          <w:numId w:val="20"/>
        </w:numPr>
        <w:tabs>
          <w:tab w:val="num" w:pos="567"/>
        </w:tabs>
        <w:spacing w:line="240" w:lineRule="auto"/>
        <w:ind w:left="567" w:hanging="567"/>
        <w:jc w:val="both"/>
        <w:rPr>
          <w:snapToGrid/>
          <w:szCs w:val="22"/>
          <w:lang w:val="lt-LT" w:eastAsia="lt-LT"/>
        </w:rPr>
      </w:pPr>
      <w:r w:rsidRPr="00D842BF">
        <w:rPr>
          <w:snapToGrid/>
          <w:szCs w:val="22"/>
          <w:lang w:val="lt-LT" w:eastAsia="lt-LT"/>
        </w:rPr>
        <w:t>Gyvybei pavojingais atvejais gali būti vartojama net 8 g dozė per parą.</w:t>
      </w:r>
    </w:p>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4576" w:rsidP="00F34576">
      <w:pPr>
        <w:widowControl w:val="0"/>
        <w:tabs>
          <w:tab w:val="clear" w:pos="567"/>
        </w:tabs>
        <w:spacing w:line="240" w:lineRule="auto"/>
        <w:rPr>
          <w:snapToGrid/>
          <w:szCs w:val="22"/>
          <w:u w:val="single"/>
          <w:lang w:val="lt-LT" w:eastAsia="lt-LT"/>
        </w:rPr>
      </w:pPr>
      <w:r w:rsidRPr="00D842BF">
        <w:rPr>
          <w:snapToGrid/>
          <w:szCs w:val="22"/>
          <w:u w:val="single"/>
          <w:lang w:val="lt-LT" w:eastAsia="lt-LT"/>
        </w:rPr>
        <w:t xml:space="preserve">Skiedimas ir </w:t>
      </w:r>
      <w:r w:rsidR="003312EA">
        <w:rPr>
          <w:snapToGrid/>
          <w:szCs w:val="22"/>
          <w:u w:val="single"/>
          <w:lang w:val="lt-LT" w:eastAsia="lt-LT"/>
        </w:rPr>
        <w:t>leidimo</w:t>
      </w:r>
      <w:r w:rsidR="003312EA" w:rsidRPr="00D842BF">
        <w:rPr>
          <w:snapToGrid/>
          <w:szCs w:val="22"/>
          <w:u w:val="single"/>
          <w:lang w:val="lt-LT" w:eastAsia="lt-LT"/>
        </w:rPr>
        <w:t xml:space="preserve"> </w:t>
      </w:r>
      <w:r w:rsidRPr="00D842BF">
        <w:rPr>
          <w:snapToGrid/>
          <w:szCs w:val="22"/>
          <w:u w:val="single"/>
          <w:lang w:val="lt-LT" w:eastAsia="lt-LT"/>
        </w:rPr>
        <w:t>greitis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268"/>
      </w:tblGrid>
      <w:tr w:rsidR="00F34576" w:rsidRPr="00D842BF" w:rsidTr="001C5CBD">
        <w:tc>
          <w:tcPr>
            <w:tcW w:w="1809" w:type="dxa"/>
            <w:tcBorders>
              <w:bottom w:val="nil"/>
            </w:tcBorders>
          </w:tcPr>
          <w:p w:rsidR="00F34576" w:rsidRPr="00D842BF" w:rsidRDefault="00F34576" w:rsidP="00F34576">
            <w:pPr>
              <w:widowControl w:val="0"/>
              <w:tabs>
                <w:tab w:val="clear" w:pos="567"/>
              </w:tabs>
              <w:spacing w:line="240" w:lineRule="auto"/>
              <w:ind w:firstLine="284"/>
              <w:jc w:val="both"/>
              <w:rPr>
                <w:snapToGrid/>
                <w:szCs w:val="22"/>
                <w:lang w:val="lt-LT" w:eastAsia="lt-LT"/>
              </w:rPr>
            </w:pPr>
            <w:r w:rsidRPr="00D842BF">
              <w:rPr>
                <w:snapToGrid/>
                <w:szCs w:val="22"/>
                <w:lang w:val="lt-LT" w:eastAsia="lt-LT"/>
              </w:rPr>
              <w:t>Dozė</w:t>
            </w:r>
          </w:p>
        </w:tc>
        <w:tc>
          <w:tcPr>
            <w:tcW w:w="2268" w:type="dxa"/>
            <w:tcBorders>
              <w:bottom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Skiediklio tūris</w:t>
            </w:r>
          </w:p>
        </w:tc>
        <w:tc>
          <w:tcPr>
            <w:tcW w:w="2268" w:type="dxa"/>
            <w:tcBorders>
              <w:bottom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Infuzijos trukmė</w:t>
            </w:r>
          </w:p>
        </w:tc>
      </w:tr>
      <w:tr w:rsidR="00F34576" w:rsidRPr="00D842BF" w:rsidTr="001C5CBD">
        <w:tc>
          <w:tcPr>
            <w:tcW w:w="1809" w:type="dxa"/>
            <w:tcBorders>
              <w:top w:val="single" w:sz="4" w:space="0" w:color="auto"/>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600 mg</w:t>
            </w:r>
          </w:p>
        </w:tc>
        <w:tc>
          <w:tcPr>
            <w:tcW w:w="2268" w:type="dxa"/>
            <w:tcBorders>
              <w:top w:val="single" w:sz="4" w:space="0" w:color="auto"/>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single" w:sz="4" w:space="0" w:color="auto"/>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 val.</w:t>
            </w:r>
          </w:p>
        </w:tc>
      </w:tr>
      <w:tr w:rsidR="00F34576" w:rsidRPr="00D842BF" w:rsidTr="001C5CBD">
        <w:tc>
          <w:tcPr>
            <w:tcW w:w="1809" w:type="dxa"/>
            <w:tcBorders>
              <w:top w:val="nil"/>
              <w:left w:val="single" w:sz="4" w:space="0" w:color="auto"/>
              <w:bottom w:val="single" w:sz="4" w:space="0" w:color="auto"/>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 g</w:t>
            </w:r>
          </w:p>
        </w:tc>
        <w:tc>
          <w:tcPr>
            <w:tcW w:w="2268" w:type="dxa"/>
            <w:tcBorders>
              <w:top w:val="nil"/>
              <w:left w:val="single" w:sz="4" w:space="0" w:color="auto"/>
              <w:bottom w:val="single" w:sz="4" w:space="0" w:color="auto"/>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400 ml</w:t>
            </w:r>
          </w:p>
        </w:tc>
        <w:tc>
          <w:tcPr>
            <w:tcW w:w="2268" w:type="dxa"/>
            <w:tcBorders>
              <w:top w:val="nil"/>
              <w:left w:val="nil"/>
              <w:bottom w:val="single" w:sz="4" w:space="0" w:color="auto"/>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 val.</w:t>
            </w:r>
          </w:p>
        </w:tc>
      </w:tr>
    </w:tbl>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lang w:val="lt-LT" w:eastAsia="lt-LT"/>
        </w:rPr>
      </w:pPr>
      <w:r w:rsidRPr="00D842BF">
        <w:rPr>
          <w:snapToGrid/>
          <w:szCs w:val="22"/>
          <w:lang w:val="lt-LT" w:eastAsia="lt-LT"/>
        </w:rPr>
        <w:t xml:space="preserve">Šias dozes galima kartoti reikiamais intervalais, tačiau </w:t>
      </w:r>
      <w:r w:rsidR="00F33FD9">
        <w:rPr>
          <w:snapToGrid/>
          <w:szCs w:val="22"/>
          <w:lang w:val="lt-LT" w:eastAsia="lt-LT"/>
        </w:rPr>
        <w:t>skirti</w:t>
      </w:r>
      <w:r w:rsidR="00F33FD9" w:rsidRPr="00D842BF">
        <w:rPr>
          <w:snapToGrid/>
          <w:szCs w:val="22"/>
          <w:lang w:val="lt-LT" w:eastAsia="lt-LT"/>
        </w:rPr>
        <w:t xml:space="preserve"> </w:t>
      </w:r>
      <w:r w:rsidRPr="00D842BF">
        <w:rPr>
          <w:snapToGrid/>
          <w:szCs w:val="22"/>
          <w:lang w:val="lt-LT" w:eastAsia="lt-LT"/>
        </w:rPr>
        <w:t>ne daugiau kaip 8 g per parą.</w:t>
      </w:r>
    </w:p>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3FD9" w:rsidP="00F34576">
      <w:pPr>
        <w:widowControl w:val="0"/>
        <w:tabs>
          <w:tab w:val="clear" w:pos="567"/>
        </w:tabs>
        <w:spacing w:line="240" w:lineRule="auto"/>
        <w:rPr>
          <w:i/>
          <w:snapToGrid/>
          <w:szCs w:val="22"/>
          <w:u w:val="single"/>
          <w:lang w:val="lt-LT" w:eastAsia="lt-LT"/>
        </w:rPr>
      </w:pPr>
      <w:r>
        <w:rPr>
          <w:i/>
          <w:snapToGrid/>
          <w:szCs w:val="22"/>
          <w:lang w:val="lt-LT" w:eastAsia="lt-LT"/>
        </w:rPr>
        <w:t>V</w:t>
      </w:r>
      <w:r w:rsidR="00F34576" w:rsidRPr="00D842BF">
        <w:rPr>
          <w:i/>
          <w:snapToGrid/>
          <w:szCs w:val="22"/>
          <w:lang w:val="lt-LT" w:eastAsia="lt-LT"/>
        </w:rPr>
        <w:t>yresniems nei vieno mėnesio kūdikiams ir vaikams</w:t>
      </w:r>
    </w:p>
    <w:p w:rsidR="00F34576" w:rsidRPr="00D842BF" w:rsidRDefault="00F34576" w:rsidP="00F34576">
      <w:pPr>
        <w:widowControl w:val="0"/>
        <w:tabs>
          <w:tab w:val="clear" w:pos="567"/>
        </w:tabs>
        <w:spacing w:line="240" w:lineRule="auto"/>
        <w:jc w:val="both"/>
        <w:rPr>
          <w:snapToGrid/>
          <w:szCs w:val="22"/>
          <w:u w:val="single"/>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F34576" w:rsidRPr="00D842BF" w:rsidRDefault="00F34576" w:rsidP="00F34576">
      <w:pPr>
        <w:widowControl w:val="0"/>
        <w:numPr>
          <w:ilvl w:val="0"/>
          <w:numId w:val="21"/>
        </w:numPr>
        <w:tabs>
          <w:tab w:val="num" w:pos="567"/>
        </w:tabs>
        <w:spacing w:line="240" w:lineRule="auto"/>
        <w:ind w:left="567" w:hanging="567"/>
        <w:jc w:val="both"/>
        <w:rPr>
          <w:snapToGrid/>
          <w:szCs w:val="22"/>
          <w:lang w:val="lt-LT" w:eastAsia="lt-LT"/>
        </w:rPr>
      </w:pPr>
      <w:r w:rsidRPr="00D842BF">
        <w:rPr>
          <w:snapToGrid/>
          <w:szCs w:val="22"/>
          <w:lang w:val="lt-LT" w:eastAsia="lt-LT"/>
        </w:rPr>
        <w:t>Paros dozė – 10 mg/kg kūno svorio (vaistinis preparatas vartojamas vieną kartą per parą).</w:t>
      </w:r>
    </w:p>
    <w:p w:rsidR="00F34576" w:rsidRPr="00D842BF" w:rsidRDefault="00F34576" w:rsidP="00F34576">
      <w:pPr>
        <w:widowControl w:val="0"/>
        <w:numPr>
          <w:ilvl w:val="0"/>
          <w:numId w:val="21"/>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10 mg/kg kūno svorio kas 12 valandų ar dažniau.</w:t>
      </w:r>
    </w:p>
    <w:p w:rsidR="00F34576" w:rsidRPr="00D842BF" w:rsidRDefault="00F34576" w:rsidP="00F34576">
      <w:pPr>
        <w:widowControl w:val="0"/>
        <w:tabs>
          <w:tab w:val="clear" w:pos="567"/>
        </w:tabs>
        <w:spacing w:line="240" w:lineRule="auto"/>
        <w:jc w:val="both"/>
        <w:rPr>
          <w:snapToGrid/>
          <w:szCs w:val="22"/>
          <w:u w:val="single"/>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Paros dozė</w:t>
      </w:r>
      <w:r w:rsidR="00F33FD9">
        <w:rPr>
          <w:snapToGrid/>
          <w:szCs w:val="22"/>
          <w:lang w:val="lt-LT" w:eastAsia="lt-LT"/>
        </w:rPr>
        <w:t>,</w:t>
      </w:r>
      <w:r w:rsidRPr="00D842BF">
        <w:rPr>
          <w:snapToGrid/>
          <w:szCs w:val="22"/>
          <w:lang w:val="lt-LT" w:eastAsia="lt-LT"/>
        </w:rPr>
        <w:t xml:space="preserve"> priklausomai nuo infekcijos sunkumo</w:t>
      </w:r>
      <w:r w:rsidR="00F33FD9">
        <w:rPr>
          <w:snapToGrid/>
          <w:szCs w:val="22"/>
          <w:lang w:val="lt-LT" w:eastAsia="lt-LT"/>
        </w:rPr>
        <w:t>,</w:t>
      </w:r>
      <w:r w:rsidRPr="00D842BF">
        <w:rPr>
          <w:snapToGrid/>
          <w:szCs w:val="22"/>
          <w:lang w:val="lt-LT" w:eastAsia="lt-LT"/>
        </w:rPr>
        <w:t xml:space="preserve"> gali būti nuo 10 iki 20 mg/kg kūno svorio. Kaip skiesti ir kokiu greičiu </w:t>
      </w:r>
      <w:r w:rsidR="00F33FD9">
        <w:rPr>
          <w:snapToGrid/>
          <w:szCs w:val="22"/>
          <w:lang w:val="lt-LT" w:eastAsia="lt-LT"/>
        </w:rPr>
        <w:t>leisti</w:t>
      </w:r>
      <w:r w:rsidRPr="00D842BF">
        <w:rPr>
          <w:snapToGrid/>
          <w:szCs w:val="22"/>
          <w:lang w:val="lt-LT" w:eastAsia="lt-LT"/>
        </w:rPr>
        <w:t xml:space="preserve">, nurodyta lentelėje “Skiedimas ir </w:t>
      </w:r>
      <w:r w:rsidR="00F33FD9">
        <w:rPr>
          <w:snapToGrid/>
          <w:szCs w:val="22"/>
          <w:lang w:val="lt-LT" w:eastAsia="lt-LT"/>
        </w:rPr>
        <w:t>leidimo</w:t>
      </w:r>
      <w:r w:rsidR="00F33FD9" w:rsidRPr="00D842BF">
        <w:rPr>
          <w:snapToGrid/>
          <w:szCs w:val="22"/>
          <w:lang w:val="lt-LT" w:eastAsia="lt-LT"/>
        </w:rPr>
        <w:t xml:space="preserve"> </w:t>
      </w:r>
      <w:r w:rsidRPr="00D842BF">
        <w:rPr>
          <w:snapToGrid/>
          <w:szCs w:val="22"/>
          <w:lang w:val="lt-LT" w:eastAsia="lt-LT"/>
        </w:rPr>
        <w:t>greitis”.</w:t>
      </w:r>
    </w:p>
    <w:p w:rsidR="00F34576" w:rsidRPr="00D842BF"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i/>
          <w:snapToGrid/>
          <w:szCs w:val="22"/>
          <w:lang w:val="lt-LT" w:eastAsia="lt-LT"/>
        </w:rPr>
      </w:pPr>
      <w:r w:rsidRPr="00D842BF">
        <w:rPr>
          <w:i/>
          <w:snapToGrid/>
          <w:szCs w:val="22"/>
          <w:lang w:val="lt-LT" w:eastAsia="lt-LT"/>
        </w:rPr>
        <w:t>Pacientams, kurių kepenų ir inkstų funkcija sutrikusi</w:t>
      </w: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 xml:space="preserve">Jei sutrikusi kepenų ir (ar) inkstų funkcija, linkomicino pusinis periodas serume būna ilgesnis. Sunkiu inkstų ir (arba) kepenų funkcijos sutrikimu sergančiųjų organizme linkomicino </w:t>
      </w:r>
      <w:r w:rsidRPr="00D842BF">
        <w:rPr>
          <w:snapToGrid/>
          <w:szCs w:val="22"/>
          <w:lang w:val="lt-LT" w:eastAsia="lt-LT"/>
        </w:rPr>
        <w:lastRenderedPageBreak/>
        <w:t>pusinis periodas serume gali būti 2</w:t>
      </w:r>
      <w:r w:rsidRPr="00D842BF">
        <w:rPr>
          <w:snapToGrid/>
          <w:szCs w:val="22"/>
          <w:lang w:val="lt-LT" w:eastAsia="lt-LT"/>
        </w:rPr>
        <w:noBreakHyphen/>
        <w:t xml:space="preserve">3 kartus ilgesnis. Atsižvelgiant į tai, </w:t>
      </w:r>
      <w:r w:rsidR="00D67970">
        <w:rPr>
          <w:snapToGrid/>
          <w:szCs w:val="22"/>
          <w:lang w:val="lt-LT" w:eastAsia="lt-LT"/>
        </w:rPr>
        <w:t>pacientams</w:t>
      </w:r>
      <w:r w:rsidRPr="00D842BF">
        <w:rPr>
          <w:snapToGrid/>
          <w:szCs w:val="22"/>
          <w:lang w:val="lt-LT" w:eastAsia="lt-LT"/>
        </w:rPr>
        <w:t xml:space="preserve">, sergantiems kepenų ar inkstų funkcijos nepakankamumu, reikia atitinkamai ilginti intervalą tarp dozių, o linkomicino dozę nustatyti, atsižvelgiant į vaistinio preparato koncentraciją serume, kurią reikia reguliariai tirti. Paprastai dozė </w:t>
      </w:r>
      <w:r w:rsidR="00D67970">
        <w:rPr>
          <w:snapToGrid/>
          <w:szCs w:val="22"/>
          <w:lang w:val="lt-LT" w:eastAsia="lt-LT"/>
        </w:rPr>
        <w:t>pacientams</w:t>
      </w:r>
      <w:r w:rsidRPr="00D842BF">
        <w:rPr>
          <w:snapToGrid/>
          <w:szCs w:val="22"/>
          <w:lang w:val="lt-LT" w:eastAsia="lt-LT"/>
        </w:rPr>
        <w:t>, kurie serga sunkiu inkstų ir (arba) kepenų funkcijos nepakankamumu, būna 25</w:t>
      </w:r>
      <w:r w:rsidRPr="00D842BF">
        <w:rPr>
          <w:snapToGrid/>
          <w:szCs w:val="22"/>
          <w:lang w:val="lt-LT" w:eastAsia="lt-LT"/>
        </w:rPr>
        <w:noBreakHyphen/>
        <w:t xml:space="preserve">30 </w:t>
      </w:r>
      <w:r w:rsidRPr="00D842BF">
        <w:rPr>
          <w:snapToGrid/>
          <w:szCs w:val="22"/>
          <w:lang w:val="lt-LT" w:eastAsia="lt-LT"/>
        </w:rPr>
        <w:sym w:font="Symbol" w:char="F025"/>
      </w:r>
      <w:r w:rsidRPr="00D842BF">
        <w:rPr>
          <w:snapToGrid/>
          <w:szCs w:val="22"/>
          <w:lang w:val="lt-LT" w:eastAsia="lt-LT"/>
        </w:rPr>
        <w:t xml:space="preserve"> mažesnė nei pacientams, kurių inkstų ir (arba) kepenų funkcija normali.</w:t>
      </w:r>
    </w:p>
    <w:p w:rsidR="00F34576" w:rsidRPr="00D842BF"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i/>
          <w:snapToGrid/>
          <w:szCs w:val="22"/>
          <w:lang w:val="lt-LT" w:eastAsia="lt-LT"/>
        </w:rPr>
      </w:pPr>
      <w:r w:rsidRPr="00D842BF">
        <w:rPr>
          <w:i/>
          <w:snapToGrid/>
          <w:szCs w:val="22"/>
          <w:lang w:val="lt-LT" w:eastAsia="lt-LT"/>
        </w:rPr>
        <w:t>Beta hemolizinių streptokokų sukeltos infekcinės ligos</w:t>
      </w: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Jei infekcinę ligą sukėlė beta hemoliziniai streptokokai, gydoma ne trumpiau kaip 10 parų.</w:t>
      </w:r>
    </w:p>
    <w:p w:rsidR="00F34576" w:rsidRPr="00D842BF"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bCs/>
          <w:snapToGrid/>
          <w:szCs w:val="22"/>
          <w:u w:val="single"/>
          <w:lang w:val="lt-LT" w:eastAsia="lt-LT"/>
        </w:rPr>
      </w:pPr>
      <w:r w:rsidRPr="00D842BF">
        <w:rPr>
          <w:bCs/>
          <w:snapToGrid/>
          <w:szCs w:val="22"/>
          <w:u w:val="single"/>
          <w:lang w:val="lt-LT" w:eastAsia="lt-LT"/>
        </w:rPr>
        <w:t>Vartojimo metodas</w:t>
      </w:r>
    </w:p>
    <w:p w:rsidR="00F34576" w:rsidRPr="00D842BF" w:rsidRDefault="00F34576" w:rsidP="00F34576">
      <w:pPr>
        <w:tabs>
          <w:tab w:val="clear" w:pos="567"/>
        </w:tabs>
        <w:spacing w:line="240" w:lineRule="auto"/>
        <w:rPr>
          <w:bCs/>
          <w:snapToGrid/>
          <w:szCs w:val="22"/>
          <w:u w:val="single"/>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 xml:space="preserve">Leisti į raumenis arba į veną. Prieš </w:t>
      </w:r>
      <w:r w:rsidR="009A0474">
        <w:rPr>
          <w:snapToGrid/>
          <w:szCs w:val="22"/>
          <w:lang w:val="lt-LT" w:eastAsia="lt-LT"/>
        </w:rPr>
        <w:t>leidžian</w:t>
      </w:r>
      <w:r w:rsidR="009A0474" w:rsidRPr="00D842BF">
        <w:rPr>
          <w:snapToGrid/>
          <w:szCs w:val="22"/>
          <w:lang w:val="lt-LT" w:eastAsia="lt-LT"/>
        </w:rPr>
        <w:t xml:space="preserve">t </w:t>
      </w:r>
      <w:r w:rsidRPr="00D842BF">
        <w:rPr>
          <w:snapToGrid/>
          <w:szCs w:val="22"/>
          <w:lang w:val="lt-LT" w:eastAsia="lt-LT"/>
        </w:rPr>
        <w:t>į veną, tirpalą reikia praskiesti.</w:t>
      </w:r>
    </w:p>
    <w:p w:rsidR="00F34576" w:rsidRPr="00D842BF" w:rsidRDefault="00DA7DAA" w:rsidP="00F34576">
      <w:pPr>
        <w:tabs>
          <w:tab w:val="clear" w:pos="567"/>
        </w:tabs>
        <w:spacing w:line="240" w:lineRule="auto"/>
        <w:rPr>
          <w:snapToGrid/>
          <w:szCs w:val="22"/>
          <w:lang w:val="lt-LT" w:eastAsia="lt-LT"/>
        </w:rPr>
      </w:pPr>
      <w:r>
        <w:rPr>
          <w:snapToGrid/>
          <w:szCs w:val="22"/>
          <w:lang w:val="lt-LT" w:eastAsia="lt-LT"/>
        </w:rPr>
        <w:t>Vaistinio preparato</w:t>
      </w:r>
      <w:r w:rsidR="00F34576" w:rsidRPr="00D842BF">
        <w:rPr>
          <w:snapToGrid/>
          <w:szCs w:val="22"/>
          <w:lang w:val="lt-LT" w:eastAsia="lt-LT"/>
        </w:rPr>
        <w:t xml:space="preserve"> ruošimo prieš vartojant instrukcija pateikiama 6.6 skyriuje.</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4.3</w:t>
      </w:r>
      <w:r w:rsidRPr="00D842BF">
        <w:rPr>
          <w:b/>
          <w:snapToGrid/>
          <w:szCs w:val="22"/>
          <w:lang w:val="lt-LT" w:eastAsia="lt-LT"/>
        </w:rPr>
        <w:tab/>
        <w:t>Kontraindikacijos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Padidėjęs jautrumas linkomicinui, klindamicinui arba bet kuriai 6.1 skyriuje nurodytai pagalbinei medžiagai.</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Negalima skirti neišnešiotiems kūdikiams ir naujagimiams (žr. 4.4 skyrių)</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Vartojimas žindymo laikotarpiu (žr. 4.6 skyrių).</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4.4</w:t>
      </w:r>
      <w:r w:rsidRPr="00D842BF">
        <w:rPr>
          <w:b/>
          <w:snapToGrid/>
          <w:szCs w:val="22"/>
          <w:lang w:val="lt-LT" w:eastAsia="lt-LT"/>
        </w:rPr>
        <w:tab/>
        <w:t>Specialūs įspėjimai ir atsargumo priemonės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Linkomiciną kaip rezervinį antibiotiką rekomenduotina skirti tiems pacientams, kurie yra alergiški penicilinui.</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A908AA">
      <w:pPr>
        <w:keepNext/>
        <w:keepLines/>
        <w:widowControl w:val="0"/>
        <w:tabs>
          <w:tab w:val="clear" w:pos="567"/>
        </w:tabs>
        <w:spacing w:line="240" w:lineRule="auto"/>
        <w:rPr>
          <w:snapToGrid/>
          <w:szCs w:val="22"/>
          <w:lang w:val="lt-LT" w:eastAsia="lt-LT"/>
        </w:rPr>
      </w:pPr>
      <w:r w:rsidRPr="00D842BF">
        <w:rPr>
          <w:snapToGrid/>
          <w:szCs w:val="22"/>
          <w:lang w:val="lt-LT" w:eastAsia="lt-LT"/>
        </w:rPr>
        <w:t>Vartojant vaistinius preparatus nuo bakterijų, tame tarpe ir linkomiciną, buvo pseudomembraninio kolito atvejų. Pastarasis gali būti nuo lengvo iki pavojingo gyvybei. Dėl to, jei vaistinių preparatų nuo bakterijų vartojantis pacientas pradeda viduriuoti, būtina atsižvelgti į šios diagnozės galimybę.</w:t>
      </w:r>
    </w:p>
    <w:p w:rsidR="00F34576" w:rsidRPr="00D842BF" w:rsidRDefault="00F34576" w:rsidP="00F34576">
      <w:pPr>
        <w:widowControl w:val="0"/>
        <w:tabs>
          <w:tab w:val="clear" w:pos="567"/>
        </w:tabs>
        <w:spacing w:line="240" w:lineRule="auto"/>
        <w:rPr>
          <w:snapToGrid/>
          <w:szCs w:val="22"/>
          <w:lang w:val="lt-LT" w:eastAsia="lt-LT"/>
        </w:rPr>
      </w:pPr>
    </w:p>
    <w:p w:rsidR="004C320E" w:rsidRDefault="0094126D" w:rsidP="00F34576">
      <w:pPr>
        <w:widowControl w:val="0"/>
        <w:tabs>
          <w:tab w:val="clear" w:pos="567"/>
        </w:tabs>
        <w:spacing w:line="240" w:lineRule="auto"/>
        <w:rPr>
          <w:snapToGrid/>
          <w:szCs w:val="22"/>
          <w:lang w:val="lt-LT" w:eastAsia="lt-LT"/>
        </w:rPr>
      </w:pPr>
      <w:r>
        <w:rPr>
          <w:snapToGrid/>
          <w:szCs w:val="22"/>
          <w:lang w:val="lt-LT" w:eastAsia="lt-LT"/>
        </w:rPr>
        <w:t>Pranešta apie linkomicin</w:t>
      </w:r>
      <w:r w:rsidR="00101D07">
        <w:rPr>
          <w:snapToGrid/>
          <w:szCs w:val="22"/>
          <w:lang w:val="lt-LT" w:eastAsia="lt-LT"/>
        </w:rPr>
        <w:t>u</w:t>
      </w:r>
      <w:r>
        <w:rPr>
          <w:snapToGrid/>
          <w:szCs w:val="22"/>
          <w:lang w:val="lt-LT" w:eastAsia="lt-LT"/>
        </w:rPr>
        <w:t xml:space="preserve"> </w:t>
      </w:r>
      <w:r w:rsidR="00101D07">
        <w:rPr>
          <w:snapToGrid/>
          <w:szCs w:val="22"/>
          <w:lang w:val="lt-LT" w:eastAsia="lt-LT"/>
        </w:rPr>
        <w:t>gydomiems</w:t>
      </w:r>
      <w:r>
        <w:rPr>
          <w:snapToGrid/>
          <w:szCs w:val="22"/>
          <w:lang w:val="lt-LT" w:eastAsia="lt-LT"/>
        </w:rPr>
        <w:t xml:space="preserve"> pacientams pasireiškusias sunkias padidėjusio jautrumo reakcijas, įskaitant anafilaksines reakcijas ir sunkias nepageidaujamas odos reakcijas (SNOR</w:t>
      </w:r>
      <w:r w:rsidR="004C320E" w:rsidRPr="004C320E">
        <w:rPr>
          <w:snapToGrid/>
          <w:szCs w:val="22"/>
          <w:lang w:val="lt-LT" w:eastAsia="lt-LT"/>
        </w:rPr>
        <w:t>)</w:t>
      </w:r>
      <w:r>
        <w:rPr>
          <w:snapToGrid/>
          <w:szCs w:val="22"/>
          <w:lang w:val="lt-LT" w:eastAsia="lt-LT"/>
        </w:rPr>
        <w:t>,</w:t>
      </w:r>
      <w:r w:rsidR="004C320E" w:rsidRPr="004C320E">
        <w:rPr>
          <w:snapToGrid/>
          <w:szCs w:val="22"/>
          <w:lang w:val="lt-LT" w:eastAsia="lt-LT"/>
        </w:rPr>
        <w:t xml:space="preserve"> </w:t>
      </w:r>
      <w:r>
        <w:rPr>
          <w:snapToGrid/>
          <w:szCs w:val="22"/>
          <w:lang w:val="lt-LT" w:eastAsia="lt-LT"/>
        </w:rPr>
        <w:t>tokias kaip</w:t>
      </w:r>
      <w:r w:rsidR="004C320E" w:rsidRPr="004C320E">
        <w:rPr>
          <w:snapToGrid/>
          <w:szCs w:val="22"/>
          <w:lang w:val="lt-LT" w:eastAsia="lt-LT"/>
        </w:rPr>
        <w:t xml:space="preserve"> </w:t>
      </w:r>
      <w:r w:rsidRPr="0094126D">
        <w:rPr>
          <w:snapToGrid/>
          <w:szCs w:val="22"/>
          <w:lang w:val="lt-LT" w:eastAsia="lt-LT"/>
        </w:rPr>
        <w:t>Stivenso-Džonsono (</w:t>
      </w:r>
      <w:r w:rsidRPr="00EE2C55">
        <w:rPr>
          <w:i/>
          <w:snapToGrid/>
          <w:szCs w:val="22"/>
          <w:lang w:val="lt-LT" w:eastAsia="lt-LT"/>
        </w:rPr>
        <w:t>Stevens-Johnson</w:t>
      </w:r>
      <w:r w:rsidRPr="0094126D">
        <w:rPr>
          <w:snapToGrid/>
          <w:szCs w:val="22"/>
          <w:lang w:val="lt-LT" w:eastAsia="lt-LT"/>
        </w:rPr>
        <w:t>) sindromas</w:t>
      </w:r>
      <w:r w:rsidRPr="004C320E">
        <w:rPr>
          <w:snapToGrid/>
          <w:szCs w:val="22"/>
          <w:lang w:val="lt-LT" w:eastAsia="lt-LT"/>
        </w:rPr>
        <w:t xml:space="preserve"> </w:t>
      </w:r>
      <w:r w:rsidR="004C320E" w:rsidRPr="004C320E">
        <w:rPr>
          <w:snapToGrid/>
          <w:szCs w:val="22"/>
          <w:lang w:val="lt-LT" w:eastAsia="lt-LT"/>
        </w:rPr>
        <w:t xml:space="preserve">(SJS), </w:t>
      </w:r>
      <w:r w:rsidRPr="0094126D">
        <w:rPr>
          <w:snapToGrid/>
          <w:szCs w:val="22"/>
          <w:lang w:val="lt-LT" w:eastAsia="lt-LT"/>
        </w:rPr>
        <w:t xml:space="preserve">toksinė epidermio nekrolizė </w:t>
      </w:r>
      <w:r w:rsidR="004C320E" w:rsidRPr="004C320E">
        <w:rPr>
          <w:snapToGrid/>
          <w:szCs w:val="22"/>
          <w:lang w:val="lt-LT" w:eastAsia="lt-LT"/>
        </w:rPr>
        <w:t>(</w:t>
      </w:r>
      <w:r w:rsidRPr="00EE2C55">
        <w:rPr>
          <w:snapToGrid/>
          <w:szCs w:val="22"/>
          <w:lang w:val="lt-LT" w:eastAsia="lt-LT"/>
        </w:rPr>
        <w:t>TEN</w:t>
      </w:r>
      <w:r w:rsidR="004C320E" w:rsidRPr="004C320E">
        <w:rPr>
          <w:snapToGrid/>
          <w:szCs w:val="22"/>
          <w:lang w:val="lt-LT" w:eastAsia="lt-LT"/>
        </w:rPr>
        <w:t xml:space="preserve">), </w:t>
      </w:r>
      <w:r w:rsidR="00101D07">
        <w:rPr>
          <w:snapToGrid/>
          <w:szCs w:val="22"/>
          <w:lang w:val="lt-LT" w:eastAsia="lt-LT"/>
        </w:rPr>
        <w:t>ūminė išplitusi egzanteminė pustuliozė (</w:t>
      </w:r>
      <w:r w:rsidR="00D14076">
        <w:rPr>
          <w:snapToGrid/>
          <w:szCs w:val="22"/>
          <w:lang w:val="lt-LT" w:eastAsia="lt-LT"/>
        </w:rPr>
        <w:t xml:space="preserve">angl. </w:t>
      </w:r>
      <w:r w:rsidR="00B16386">
        <w:rPr>
          <w:i/>
          <w:snapToGrid/>
          <w:szCs w:val="22"/>
          <w:lang w:val="lt-LT" w:eastAsia="lt-LT"/>
        </w:rPr>
        <w:t>A</w:t>
      </w:r>
      <w:r w:rsidR="00101D07" w:rsidRPr="00EE2C55">
        <w:rPr>
          <w:i/>
          <w:snapToGrid/>
          <w:szCs w:val="22"/>
          <w:lang w:val="lt-LT" w:eastAsia="lt-LT"/>
        </w:rPr>
        <w:t>cute generalised exanthematous pustulosis</w:t>
      </w:r>
      <w:r w:rsidR="00101D07">
        <w:rPr>
          <w:snapToGrid/>
          <w:szCs w:val="22"/>
          <w:lang w:val="lt-LT" w:eastAsia="lt-LT"/>
        </w:rPr>
        <w:t>, AGEP)</w:t>
      </w:r>
      <w:r w:rsidR="004C320E" w:rsidRPr="004C320E">
        <w:rPr>
          <w:snapToGrid/>
          <w:szCs w:val="22"/>
          <w:lang w:val="lt-LT" w:eastAsia="lt-LT"/>
        </w:rPr>
        <w:t xml:space="preserve"> </w:t>
      </w:r>
      <w:r w:rsidR="00101D07">
        <w:rPr>
          <w:snapToGrid/>
          <w:szCs w:val="22"/>
          <w:lang w:val="lt-LT" w:eastAsia="lt-LT"/>
        </w:rPr>
        <w:t>ir daugiaformė eritema</w:t>
      </w:r>
      <w:r w:rsidR="004C320E" w:rsidRPr="004C320E">
        <w:rPr>
          <w:snapToGrid/>
          <w:szCs w:val="22"/>
          <w:lang w:val="lt-LT" w:eastAsia="lt-LT"/>
        </w:rPr>
        <w:t xml:space="preserve"> (</w:t>
      </w:r>
      <w:r w:rsidR="00101D07">
        <w:rPr>
          <w:snapToGrid/>
          <w:szCs w:val="22"/>
          <w:lang w:val="lt-LT" w:eastAsia="lt-LT"/>
        </w:rPr>
        <w:t>DE</w:t>
      </w:r>
      <w:r w:rsidR="004C320E" w:rsidRPr="004C320E">
        <w:rPr>
          <w:snapToGrid/>
          <w:szCs w:val="22"/>
          <w:lang w:val="lt-LT" w:eastAsia="lt-LT"/>
        </w:rPr>
        <w:t xml:space="preserve">). </w:t>
      </w:r>
      <w:r w:rsidR="002D3033">
        <w:rPr>
          <w:snapToGrid/>
          <w:szCs w:val="22"/>
          <w:lang w:val="lt-LT" w:eastAsia="lt-LT"/>
        </w:rPr>
        <w:t xml:space="preserve">Jei pasireiškia anafilaksinė ar sunki odos reakcija, reikia nutraukti linkomicino vartojimą ir pradėti tinkamą gydymą </w:t>
      </w:r>
      <w:r w:rsidR="004C320E" w:rsidRPr="004C320E">
        <w:rPr>
          <w:snapToGrid/>
          <w:szCs w:val="22"/>
          <w:lang w:val="lt-LT" w:eastAsia="lt-LT"/>
        </w:rPr>
        <w:t>(</w:t>
      </w:r>
      <w:r w:rsidR="0080399D">
        <w:rPr>
          <w:snapToGrid/>
          <w:szCs w:val="22"/>
          <w:lang w:val="lt-LT" w:eastAsia="lt-LT"/>
        </w:rPr>
        <w:t>žr. 4.8</w:t>
      </w:r>
      <w:r w:rsidR="004C320E">
        <w:rPr>
          <w:snapToGrid/>
          <w:szCs w:val="22"/>
          <w:lang w:val="lt-LT" w:eastAsia="lt-LT"/>
        </w:rPr>
        <w:t> skyrių).</w:t>
      </w:r>
    </w:p>
    <w:p w:rsidR="004C320E" w:rsidRDefault="004C320E" w:rsidP="00F34576">
      <w:pPr>
        <w:widowControl w:val="0"/>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 xml:space="preserve">Vartojant vaistinių preparatų nuo bakterijų, pakinta normali </w:t>
      </w:r>
      <w:r w:rsidRPr="00D842BF">
        <w:rPr>
          <w:snapToGrid/>
          <w:szCs w:val="22"/>
          <w:lang w:val="lt-LT" w:eastAsia="lt-LT"/>
        </w:rPr>
        <w:lastRenderedPageBreak/>
        <w:t xml:space="preserve">gaubtinės žarnos mikroflora, todėl gali įsivyrauti klostridijos. Tyrimai rodo, kad pagrindinė su antibiotikų vartojimu susijusio kolito priežastis yra </w:t>
      </w:r>
      <w:r w:rsidRPr="00D842BF">
        <w:rPr>
          <w:i/>
          <w:snapToGrid/>
          <w:szCs w:val="22"/>
          <w:lang w:val="lt-LT" w:eastAsia="lt-LT"/>
        </w:rPr>
        <w:t>Clostridium difficile</w:t>
      </w:r>
      <w:r w:rsidRPr="00D842BF">
        <w:rPr>
          <w:snapToGrid/>
          <w:szCs w:val="22"/>
          <w:lang w:val="lt-LT" w:eastAsia="lt-LT"/>
        </w:rPr>
        <w:t xml:space="preserve"> gaminamas toksinas. Nustačius preliminari</w:t>
      </w:r>
      <w:r w:rsidR="0009127C">
        <w:rPr>
          <w:snapToGrid/>
          <w:szCs w:val="22"/>
          <w:lang w:val="lt-LT" w:eastAsia="lt-LT"/>
        </w:rPr>
        <w:t>ą</w:t>
      </w:r>
      <w:r w:rsidRPr="00D842BF">
        <w:rPr>
          <w:snapToGrid/>
          <w:szCs w:val="22"/>
          <w:lang w:val="lt-LT" w:eastAsia="lt-LT"/>
        </w:rPr>
        <w:t xml:space="preserve"> pseudomembraninio kolito diagnozę, reikia pradėti gydyti. Kai kolitas lengvas, dažniausiai pakanka nutraukti šio vaistinio preparato vartojimą. Jei kolitas vidutinio sunkumo ar sunkus, gali būti tikslinga papildomai skirti skysčių, elektrolitų ir baltymų bei gydyti vaistiniais preparatais nuo bakterijų, kurie kliniškai veiksmingi </w:t>
      </w:r>
      <w:r w:rsidRPr="00D842BF">
        <w:rPr>
          <w:i/>
          <w:snapToGrid/>
          <w:szCs w:val="22"/>
          <w:lang w:val="lt-LT" w:eastAsia="lt-LT"/>
        </w:rPr>
        <w:t>Clostridium difficile</w:t>
      </w:r>
      <w:r w:rsidRPr="00D842BF">
        <w:rPr>
          <w:snapToGrid/>
          <w:szCs w:val="22"/>
          <w:lang w:val="lt-LT" w:eastAsia="lt-LT"/>
        </w:rPr>
        <w:t xml:space="preserve"> sukeltam kolitui gydyti.</w:t>
      </w:r>
    </w:p>
    <w:p w:rsidR="00C00549" w:rsidRPr="00D842BF" w:rsidRDefault="00C00549" w:rsidP="00C00549">
      <w:pPr>
        <w:tabs>
          <w:tab w:val="clear" w:pos="567"/>
        </w:tabs>
        <w:autoSpaceDE w:val="0"/>
        <w:autoSpaceDN w:val="0"/>
        <w:adjustRightInd w:val="0"/>
        <w:spacing w:line="240" w:lineRule="auto"/>
        <w:rPr>
          <w:bCs/>
          <w:i/>
          <w:iCs/>
          <w:snapToGrid/>
          <w:color w:val="000000"/>
          <w:szCs w:val="22"/>
          <w:lang w:val="lt-LT" w:eastAsia="lt-LT"/>
        </w:rPr>
      </w:pPr>
    </w:p>
    <w:p w:rsidR="00C00549" w:rsidRPr="00B94AB8" w:rsidRDefault="00C00549" w:rsidP="00C00549">
      <w:pPr>
        <w:tabs>
          <w:tab w:val="clear" w:pos="567"/>
        </w:tabs>
        <w:autoSpaceDE w:val="0"/>
        <w:autoSpaceDN w:val="0"/>
        <w:adjustRightInd w:val="0"/>
        <w:spacing w:line="240" w:lineRule="auto"/>
        <w:rPr>
          <w:bCs/>
          <w:iCs/>
          <w:snapToGrid/>
          <w:color w:val="000000"/>
          <w:szCs w:val="22"/>
          <w:lang w:val="lt-LT" w:eastAsia="lt-LT"/>
        </w:rPr>
      </w:pPr>
      <w:r w:rsidRPr="00D842BF">
        <w:rPr>
          <w:bCs/>
          <w:iCs/>
          <w:snapToGrid/>
          <w:color w:val="000000"/>
          <w:szCs w:val="22"/>
          <w:lang w:val="lt-LT" w:eastAsia="lt-LT"/>
        </w:rPr>
        <w:t xml:space="preserve">Su </w:t>
      </w:r>
      <w:r w:rsidRPr="007502F2">
        <w:rPr>
          <w:bCs/>
          <w:i/>
          <w:iCs/>
          <w:snapToGrid/>
          <w:color w:val="000000"/>
          <w:szCs w:val="22"/>
          <w:lang w:val="lt-LT" w:eastAsia="lt-LT"/>
        </w:rPr>
        <w:t xml:space="preserve">Clostridium difficile </w:t>
      </w:r>
      <w:r w:rsidRPr="007502F2">
        <w:rPr>
          <w:bCs/>
          <w:iCs/>
          <w:snapToGrid/>
          <w:color w:val="000000"/>
          <w:szCs w:val="22"/>
          <w:lang w:val="lt-LT" w:eastAsia="lt-LT"/>
        </w:rPr>
        <w:t>infekcija susijęs viduriavimas buvo nustatytas vartojant beveik visus antibakterinius vaistinius preparatus, įskaitant linkomiciną. Pagal sunkumą gali pasireikšti nuo lengvo viduriavimo iki mirtino kolito. Gydymas antibakteriniais vai</w:t>
      </w:r>
      <w:r w:rsidRPr="00BB22F9">
        <w:rPr>
          <w:bCs/>
          <w:iCs/>
          <w:snapToGrid/>
          <w:color w:val="000000"/>
          <w:szCs w:val="22"/>
          <w:lang w:val="lt-LT" w:eastAsia="lt-LT"/>
        </w:rPr>
        <w:t xml:space="preserve">stiniais preparatais pakeičia normalią gaubtinės žarnos mikroflorą, o tai lemia pernelyg spartų </w:t>
      </w:r>
      <w:r w:rsidRPr="00B94AB8">
        <w:rPr>
          <w:bCs/>
          <w:i/>
          <w:iCs/>
          <w:snapToGrid/>
          <w:color w:val="000000"/>
          <w:szCs w:val="22"/>
          <w:lang w:val="lt-LT" w:eastAsia="lt-LT"/>
        </w:rPr>
        <w:t xml:space="preserve">Clostridium difficile </w:t>
      </w:r>
      <w:r w:rsidRPr="00B94AB8">
        <w:rPr>
          <w:bCs/>
          <w:iCs/>
          <w:snapToGrid/>
          <w:color w:val="000000"/>
          <w:szCs w:val="22"/>
          <w:lang w:val="lt-LT" w:eastAsia="lt-LT"/>
        </w:rPr>
        <w:t>daugėjimą.</w:t>
      </w:r>
    </w:p>
    <w:p w:rsidR="00C00549" w:rsidRPr="00A01A30" w:rsidRDefault="00C00549" w:rsidP="00C00549">
      <w:pPr>
        <w:tabs>
          <w:tab w:val="clear" w:pos="567"/>
        </w:tabs>
        <w:autoSpaceDE w:val="0"/>
        <w:autoSpaceDN w:val="0"/>
        <w:adjustRightInd w:val="0"/>
        <w:spacing w:line="240" w:lineRule="auto"/>
        <w:rPr>
          <w:bCs/>
          <w:iCs/>
          <w:snapToGrid/>
          <w:color w:val="000000"/>
          <w:szCs w:val="22"/>
          <w:lang w:val="lt-LT" w:eastAsia="lt-LT"/>
        </w:rPr>
      </w:pPr>
    </w:p>
    <w:p w:rsidR="00C00549" w:rsidRPr="00A01A30" w:rsidRDefault="00C00549" w:rsidP="00C00549">
      <w:pPr>
        <w:tabs>
          <w:tab w:val="clear" w:pos="567"/>
        </w:tabs>
        <w:autoSpaceDE w:val="0"/>
        <w:autoSpaceDN w:val="0"/>
        <w:adjustRightInd w:val="0"/>
        <w:spacing w:line="240" w:lineRule="auto"/>
        <w:rPr>
          <w:snapToGrid/>
          <w:szCs w:val="22"/>
          <w:lang w:val="lt-LT" w:eastAsia="lt-LT"/>
        </w:rPr>
      </w:pPr>
      <w:r w:rsidRPr="00C35131">
        <w:rPr>
          <w:bCs/>
          <w:i/>
          <w:iCs/>
          <w:snapToGrid/>
          <w:color w:val="000000"/>
          <w:szCs w:val="22"/>
          <w:lang w:val="lt-LT" w:eastAsia="lt-LT"/>
        </w:rPr>
        <w:t>Clostridium difficile</w:t>
      </w:r>
      <w:r w:rsidRPr="007773B5">
        <w:rPr>
          <w:bCs/>
          <w:iCs/>
          <w:snapToGrid/>
          <w:color w:val="000000"/>
          <w:szCs w:val="22"/>
          <w:lang w:val="lt-LT" w:eastAsia="lt-LT"/>
        </w:rPr>
        <w:t xml:space="preserve"> gamina A ir B toksinus, kurie skatina su </w:t>
      </w:r>
      <w:r w:rsidRPr="00AF63F0">
        <w:rPr>
          <w:bCs/>
          <w:i/>
          <w:iCs/>
          <w:snapToGrid/>
          <w:color w:val="000000"/>
          <w:szCs w:val="22"/>
          <w:lang w:val="lt-LT" w:eastAsia="lt-LT"/>
        </w:rPr>
        <w:t xml:space="preserve">Clostridium difficile </w:t>
      </w:r>
      <w:r w:rsidRPr="00AF63F0">
        <w:rPr>
          <w:bCs/>
          <w:iCs/>
          <w:snapToGrid/>
          <w:color w:val="000000"/>
          <w:szCs w:val="22"/>
          <w:lang w:val="lt-LT" w:eastAsia="lt-LT"/>
        </w:rPr>
        <w:t>infekcija susijusį viduriavimą. Daug toks</w:t>
      </w:r>
      <w:r w:rsidRPr="00E53392">
        <w:rPr>
          <w:bCs/>
          <w:iCs/>
          <w:snapToGrid/>
          <w:color w:val="000000"/>
          <w:szCs w:val="22"/>
          <w:lang w:val="lt-LT" w:eastAsia="lt-LT"/>
        </w:rPr>
        <w:t xml:space="preserve">inų gaminančios </w:t>
      </w:r>
      <w:r w:rsidRPr="00E53392">
        <w:rPr>
          <w:bCs/>
          <w:i/>
          <w:iCs/>
          <w:snapToGrid/>
          <w:color w:val="000000"/>
          <w:szCs w:val="22"/>
          <w:lang w:val="lt-LT" w:eastAsia="lt-LT"/>
        </w:rPr>
        <w:t xml:space="preserve">Clostridium difficile </w:t>
      </w:r>
      <w:r w:rsidRPr="00E53392">
        <w:rPr>
          <w:bCs/>
          <w:iCs/>
          <w:snapToGrid/>
          <w:color w:val="000000"/>
          <w:szCs w:val="22"/>
          <w:lang w:val="lt-LT" w:eastAsia="lt-LT"/>
        </w:rPr>
        <w:t>padermės lemia padidėjusį sergamumą ir mirtingumą, nes jos gali būti atsparios antibakteriniam gydymui, taigi, gali prireikti gaubtinės žarnos pašalinimo. Jeigu gydantis antibiotikais prasideda viduriavimas, visiems p</w:t>
      </w:r>
      <w:r w:rsidR="00D842BF">
        <w:rPr>
          <w:bCs/>
          <w:iCs/>
          <w:snapToGrid/>
          <w:color w:val="000000"/>
          <w:szCs w:val="22"/>
          <w:lang w:val="lt-LT" w:eastAsia="lt-LT"/>
        </w:rPr>
        <w:t>a</w:t>
      </w:r>
      <w:r w:rsidRPr="00D842BF">
        <w:rPr>
          <w:bCs/>
          <w:iCs/>
          <w:snapToGrid/>
          <w:color w:val="000000"/>
          <w:szCs w:val="22"/>
          <w:lang w:val="lt-LT" w:eastAsia="lt-LT"/>
        </w:rPr>
        <w:t>cientams</w:t>
      </w:r>
      <w:r w:rsidRPr="007502F2">
        <w:rPr>
          <w:bCs/>
          <w:iCs/>
          <w:snapToGrid/>
          <w:color w:val="000000"/>
          <w:szCs w:val="22"/>
          <w:lang w:val="lt-LT" w:eastAsia="lt-LT"/>
        </w:rPr>
        <w:t xml:space="preserve"> reikia įtarti, kad jis susijęs su </w:t>
      </w:r>
      <w:r w:rsidRPr="00BB22F9">
        <w:rPr>
          <w:bCs/>
          <w:i/>
          <w:iCs/>
          <w:snapToGrid/>
          <w:color w:val="000000"/>
          <w:szCs w:val="22"/>
          <w:lang w:val="lt-LT" w:eastAsia="lt-LT"/>
        </w:rPr>
        <w:t xml:space="preserve">Clostridium difficile </w:t>
      </w:r>
      <w:r w:rsidRPr="00BB22F9">
        <w:rPr>
          <w:bCs/>
          <w:iCs/>
          <w:snapToGrid/>
          <w:color w:val="000000"/>
          <w:szCs w:val="22"/>
          <w:lang w:val="lt-LT" w:eastAsia="lt-LT"/>
        </w:rPr>
        <w:t xml:space="preserve">infekcija. Būtina atidžiai išsiaiškinti ligos istoriją, nes būta atvejų, kai su </w:t>
      </w:r>
      <w:r w:rsidRPr="00B94AB8">
        <w:rPr>
          <w:bCs/>
          <w:i/>
          <w:iCs/>
          <w:snapToGrid/>
          <w:color w:val="000000"/>
          <w:szCs w:val="22"/>
          <w:lang w:val="lt-LT" w:eastAsia="lt-LT"/>
        </w:rPr>
        <w:t xml:space="preserve">Clostridium difficile </w:t>
      </w:r>
      <w:r w:rsidRPr="00B94AB8">
        <w:rPr>
          <w:bCs/>
          <w:iCs/>
          <w:snapToGrid/>
          <w:color w:val="000000"/>
          <w:szCs w:val="22"/>
          <w:lang w:val="lt-LT" w:eastAsia="lt-LT"/>
        </w:rPr>
        <w:t>infekcija susijęs viduriavimas prasidėjo praėjus daugiau nei dviem mėnesiams po gydymo an</w:t>
      </w:r>
      <w:r w:rsidRPr="00A01A30">
        <w:rPr>
          <w:bCs/>
          <w:iCs/>
          <w:snapToGrid/>
          <w:color w:val="000000"/>
          <w:szCs w:val="22"/>
          <w:lang w:val="lt-LT" w:eastAsia="lt-LT"/>
        </w:rPr>
        <w:t>tibakteriniais vaistiniais preparatais.</w:t>
      </w:r>
    </w:p>
    <w:p w:rsidR="00F34576" w:rsidRPr="00C35131" w:rsidRDefault="00F34576" w:rsidP="00F34576">
      <w:pPr>
        <w:widowControl w:val="0"/>
        <w:tabs>
          <w:tab w:val="clear" w:pos="567"/>
        </w:tabs>
        <w:spacing w:line="240" w:lineRule="auto"/>
        <w:rPr>
          <w:snapToGrid/>
          <w:szCs w:val="22"/>
          <w:lang w:val="lt-LT" w:eastAsia="lt-LT"/>
        </w:rPr>
      </w:pPr>
    </w:p>
    <w:p w:rsidR="00F34576" w:rsidRDefault="00F34576" w:rsidP="00F34576">
      <w:pPr>
        <w:widowControl w:val="0"/>
        <w:tabs>
          <w:tab w:val="clear" w:pos="567"/>
        </w:tabs>
        <w:spacing w:line="240" w:lineRule="auto"/>
        <w:rPr>
          <w:snapToGrid/>
          <w:szCs w:val="22"/>
          <w:lang w:val="lt-LT" w:eastAsia="lt-LT"/>
        </w:rPr>
      </w:pPr>
      <w:r w:rsidRPr="007773B5">
        <w:rPr>
          <w:snapToGrid/>
          <w:szCs w:val="22"/>
          <w:lang w:val="lt-LT" w:eastAsia="lt-LT"/>
        </w:rPr>
        <w:t xml:space="preserve">Nors linkomicino </w:t>
      </w:r>
      <w:r w:rsidR="00490E7D">
        <w:rPr>
          <w:snapToGrid/>
          <w:szCs w:val="22"/>
          <w:lang w:val="lt-LT" w:eastAsia="lt-LT"/>
        </w:rPr>
        <w:t>patenka</w:t>
      </w:r>
      <w:r w:rsidR="00490E7D" w:rsidRPr="007773B5">
        <w:rPr>
          <w:snapToGrid/>
          <w:szCs w:val="22"/>
          <w:lang w:val="lt-LT" w:eastAsia="lt-LT"/>
        </w:rPr>
        <w:t xml:space="preserve"> </w:t>
      </w:r>
      <w:r w:rsidRPr="007773B5">
        <w:rPr>
          <w:snapToGrid/>
          <w:szCs w:val="22"/>
          <w:lang w:val="lt-LT" w:eastAsia="lt-LT"/>
        </w:rPr>
        <w:t>į smegenų skystį, tačiau šio vaist</w:t>
      </w:r>
      <w:r w:rsidR="00490E7D">
        <w:rPr>
          <w:snapToGrid/>
          <w:szCs w:val="22"/>
          <w:lang w:val="lt-LT" w:eastAsia="lt-LT"/>
        </w:rPr>
        <w:t>ini</w:t>
      </w:r>
      <w:r w:rsidRPr="007773B5">
        <w:rPr>
          <w:snapToGrid/>
          <w:szCs w:val="22"/>
          <w:lang w:val="lt-LT" w:eastAsia="lt-LT"/>
        </w:rPr>
        <w:t>o</w:t>
      </w:r>
      <w:r w:rsidR="00490E7D">
        <w:rPr>
          <w:snapToGrid/>
          <w:szCs w:val="22"/>
          <w:lang w:val="lt-LT" w:eastAsia="lt-LT"/>
        </w:rPr>
        <w:t xml:space="preserve"> preparato</w:t>
      </w:r>
      <w:r w:rsidRPr="007773B5">
        <w:rPr>
          <w:snapToGrid/>
          <w:szCs w:val="22"/>
          <w:lang w:val="lt-LT" w:eastAsia="lt-LT"/>
        </w:rPr>
        <w:t xml:space="preserve"> koncentracija jame meningitui gydyti gali būti nepakankama. Atsižvelgiant į tai, meningitui gydyti linkomicino vartoti negalima.</w:t>
      </w:r>
    </w:p>
    <w:p w:rsidR="00490E7D" w:rsidRPr="007773B5" w:rsidRDefault="00490E7D" w:rsidP="00F34576">
      <w:pPr>
        <w:widowControl w:val="0"/>
        <w:tabs>
          <w:tab w:val="clear" w:pos="567"/>
        </w:tabs>
        <w:spacing w:line="240" w:lineRule="auto"/>
        <w:rPr>
          <w:snapToGrid/>
          <w:szCs w:val="22"/>
          <w:lang w:val="lt-LT" w:eastAsia="lt-LT"/>
        </w:rPr>
      </w:pPr>
    </w:p>
    <w:p w:rsidR="00F34576" w:rsidRPr="00AF63F0" w:rsidRDefault="00F34576" w:rsidP="00F34576">
      <w:pPr>
        <w:widowControl w:val="0"/>
        <w:tabs>
          <w:tab w:val="clear" w:pos="567"/>
        </w:tabs>
        <w:spacing w:line="240" w:lineRule="auto"/>
        <w:rPr>
          <w:snapToGrid/>
          <w:szCs w:val="22"/>
          <w:lang w:val="lt-LT" w:eastAsia="lt-LT"/>
        </w:rPr>
      </w:pPr>
      <w:r w:rsidRPr="00AF63F0">
        <w:rPr>
          <w:snapToGrid/>
          <w:szCs w:val="22"/>
          <w:lang w:val="lt-LT" w:eastAsia="lt-LT"/>
        </w:rPr>
        <w:t>Jei linkomicinas vartojamas ilgą laiką, reikia tikrinti kepenų ir inkstų funkciją.</w:t>
      </w:r>
    </w:p>
    <w:p w:rsidR="00F34576" w:rsidRPr="00E53392" w:rsidRDefault="00F34576" w:rsidP="00F34576">
      <w:pPr>
        <w:widowControl w:val="0"/>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Vartojant antibiotikų, gali įsivyrauti jiems nejautrūs mikroorganizmai, ypač mieliniai grybeliai.</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 xml:space="preserve">Linkomicino negalima </w:t>
      </w:r>
      <w:r w:rsidR="00FF5AC6">
        <w:rPr>
          <w:snapToGrid/>
          <w:szCs w:val="22"/>
          <w:lang w:val="lt-LT" w:eastAsia="lt-LT"/>
        </w:rPr>
        <w:t>leisti</w:t>
      </w:r>
      <w:r w:rsidR="00FF5AC6" w:rsidRPr="00E53392">
        <w:rPr>
          <w:snapToGrid/>
          <w:szCs w:val="22"/>
          <w:lang w:val="lt-LT" w:eastAsia="lt-LT"/>
        </w:rPr>
        <w:t xml:space="preserve"> </w:t>
      </w:r>
      <w:r w:rsidRPr="00E53392">
        <w:rPr>
          <w:snapToGrid/>
          <w:szCs w:val="22"/>
          <w:lang w:val="lt-LT" w:eastAsia="lt-LT"/>
        </w:rPr>
        <w:t xml:space="preserve">į veną boliusu. Šis vaistinis preparatas turi būti </w:t>
      </w:r>
      <w:r w:rsidR="00FF5AC6">
        <w:rPr>
          <w:snapToGrid/>
          <w:szCs w:val="22"/>
          <w:lang w:val="lt-LT" w:eastAsia="lt-LT"/>
        </w:rPr>
        <w:t>leidžiamas</w:t>
      </w:r>
      <w:r w:rsidR="00FF5AC6" w:rsidRPr="00E53392">
        <w:rPr>
          <w:snapToGrid/>
          <w:szCs w:val="22"/>
          <w:lang w:val="lt-LT" w:eastAsia="lt-LT"/>
        </w:rPr>
        <w:t xml:space="preserve"> </w:t>
      </w:r>
      <w:r w:rsidRPr="00E53392">
        <w:rPr>
          <w:snapToGrid/>
          <w:szCs w:val="22"/>
          <w:lang w:val="lt-LT" w:eastAsia="lt-LT"/>
        </w:rPr>
        <w:t>kaip nurodyta 4.2 skyriuje.</w:t>
      </w:r>
    </w:p>
    <w:p w:rsidR="00F34576" w:rsidRPr="009A0474"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autoSpaceDE w:val="0"/>
        <w:autoSpaceDN w:val="0"/>
        <w:adjustRightInd w:val="0"/>
        <w:spacing w:line="240" w:lineRule="auto"/>
        <w:rPr>
          <w:snapToGrid/>
          <w:szCs w:val="22"/>
          <w:lang w:val="lt-LT" w:eastAsia="lt-LT"/>
        </w:rPr>
      </w:pPr>
      <w:r w:rsidRPr="000F0C42">
        <w:rPr>
          <w:snapToGrid/>
          <w:szCs w:val="22"/>
          <w:lang w:val="lt-LT" w:eastAsia="lt-LT"/>
        </w:rPr>
        <w:t>LINCOCIN injekcinio ar infuz</w:t>
      </w:r>
      <w:r w:rsidRPr="00D842BF">
        <w:rPr>
          <w:snapToGrid/>
          <w:szCs w:val="22"/>
          <w:lang w:val="lt-LT" w:eastAsia="lt-LT"/>
        </w:rPr>
        <w:t xml:space="preserve">inio tirpalo sudėtyje yra konservanto benzilo alkoholio. Benzilo alkoholis siejamas su sunkiais nepageidaujamais reiškiniais, įskaitant sunkaus kvėpavimo sutrikimo sindromą ir vaikų mirtį. Nors su įprastomis šio vaistinio preparato terapinėmis dozėmis paprastai patenka gerokai mažesnis benzilo alkoholio kiekis nei su dozėmis, susijusiomis su pranešimais apie sunkaus kvėpavimo sutrikimo sindromą, minimalus benzilo alkoholio kiekis, kuriam esant </w:t>
      </w:r>
      <w:r w:rsidRPr="00D842BF">
        <w:rPr>
          <w:snapToGrid/>
          <w:szCs w:val="22"/>
          <w:lang w:val="lt-LT" w:eastAsia="lt-LT"/>
        </w:rPr>
        <w:lastRenderedPageBreak/>
        <w:t>pasireikštų toksinis poveikis, nėra žinomas. Benzilo alkoholio toksinio poveikio rizika priklauso nuo suvartotos dozės ir kepenų gebėjimo detoksikuoti chemines medžiagas. Neišnešiotiems kūdikiams ir mažo gimimo svorio kūdikiams toksinis poveikis gali būti stipresnis. Benzilo alkoholis kūdikiams ir vaikams iki 3 metų gali sukelti toksinių ir anafilaktoidinių reakcijų (žr. 4.3 skyrių).</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4.5</w:t>
      </w:r>
      <w:r w:rsidRPr="00D842BF">
        <w:rPr>
          <w:b/>
          <w:snapToGrid/>
          <w:szCs w:val="22"/>
          <w:lang w:val="lt-LT" w:eastAsia="lt-LT"/>
        </w:rPr>
        <w:tab/>
        <w:t>Sąveika su kitais vaistiniais preparatais ir kitokia sąveika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Nustatyta, kad linkomicinas blokuoja nervinio impulso perdavimą raumenims, todėl gali sustiprinti kitų nervo raumens jungties blokatorių poveikį. Atsižvelgiant į tai, kartu su tokias vaistiniais preparatais linkomiciną reikia vartoti atsargiai.</w:t>
      </w:r>
    </w:p>
    <w:p w:rsidR="00F34576" w:rsidRPr="00D842BF" w:rsidRDefault="00F34576" w:rsidP="00F34576">
      <w:pPr>
        <w:widowControl w:val="0"/>
        <w:tabs>
          <w:tab w:val="clear" w:pos="567"/>
        </w:tabs>
        <w:spacing w:line="240" w:lineRule="auto"/>
        <w:rPr>
          <w:snapToGrid/>
          <w:szCs w:val="22"/>
          <w:lang w:val="lt-LT" w:eastAsia="lt-LT"/>
        </w:rPr>
      </w:pPr>
    </w:p>
    <w:p w:rsidR="00F34576" w:rsidRPr="002C5714" w:rsidRDefault="002C5714" w:rsidP="00F34576">
      <w:pPr>
        <w:tabs>
          <w:tab w:val="clear" w:pos="567"/>
        </w:tabs>
        <w:spacing w:line="240" w:lineRule="auto"/>
        <w:rPr>
          <w:snapToGrid/>
          <w:szCs w:val="22"/>
          <w:lang w:val="lt-LT" w:eastAsia="lt-LT"/>
        </w:rPr>
      </w:pPr>
      <w:r>
        <w:rPr>
          <w:snapToGrid/>
          <w:szCs w:val="22"/>
          <w:lang w:val="lt-LT" w:eastAsia="lt-LT"/>
        </w:rPr>
        <w:t>Skiriant</w:t>
      </w:r>
      <w:r w:rsidRPr="002C5714">
        <w:rPr>
          <w:snapToGrid/>
          <w:szCs w:val="22"/>
          <w:lang w:val="lt-LT" w:eastAsia="lt-LT"/>
        </w:rPr>
        <w:t xml:space="preserve"> </w:t>
      </w:r>
      <w:r w:rsidR="00F34576" w:rsidRPr="002C5714">
        <w:rPr>
          <w:snapToGrid/>
          <w:szCs w:val="22"/>
          <w:lang w:val="lt-LT" w:eastAsia="lt-LT"/>
        </w:rPr>
        <w:t>infuziją kartu su linkomicinu savo fizinėmis savybėmis yra nesuderinami šie vaistiniai preparatai: novobiocinas, kanamicinas ir fenitoinas (žr. 6.4 skyrių).</w:t>
      </w: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4.6</w:t>
      </w:r>
      <w:r w:rsidRPr="00D842BF">
        <w:rPr>
          <w:b/>
          <w:snapToGrid/>
          <w:szCs w:val="22"/>
          <w:lang w:val="lt-LT" w:eastAsia="lt-LT"/>
        </w:rPr>
        <w:tab/>
        <w:t>Vaisingumas, nėštumo ir žindymo laikotarpis</w:t>
      </w:r>
    </w:p>
    <w:p w:rsidR="00F34576" w:rsidRDefault="00F34576" w:rsidP="00F34576">
      <w:pPr>
        <w:tabs>
          <w:tab w:val="clear" w:pos="567"/>
        </w:tabs>
        <w:spacing w:line="240" w:lineRule="auto"/>
        <w:rPr>
          <w:snapToGrid/>
          <w:szCs w:val="22"/>
          <w:lang w:val="lt-LT" w:eastAsia="lt-LT"/>
        </w:rPr>
      </w:pPr>
    </w:p>
    <w:p w:rsidR="007502F2" w:rsidRPr="003A7BAE" w:rsidRDefault="007502F2" w:rsidP="00F34576">
      <w:pPr>
        <w:tabs>
          <w:tab w:val="clear" w:pos="567"/>
        </w:tabs>
        <w:spacing w:line="240" w:lineRule="auto"/>
        <w:rPr>
          <w:snapToGrid/>
          <w:szCs w:val="22"/>
          <w:u w:val="single"/>
          <w:lang w:val="lt-LT" w:eastAsia="lt-LT"/>
        </w:rPr>
      </w:pPr>
      <w:r w:rsidRPr="003A7BAE">
        <w:rPr>
          <w:snapToGrid/>
          <w:szCs w:val="22"/>
          <w:u w:val="single"/>
          <w:lang w:val="lt-LT" w:eastAsia="lt-LT"/>
        </w:rPr>
        <w:t>Nėštumas</w:t>
      </w:r>
    </w:p>
    <w:p w:rsidR="00F34576" w:rsidRPr="00D842BF" w:rsidRDefault="00F34576" w:rsidP="00F34576">
      <w:pPr>
        <w:widowControl w:val="0"/>
        <w:tabs>
          <w:tab w:val="clear" w:pos="567"/>
        </w:tabs>
        <w:spacing w:line="240" w:lineRule="auto"/>
        <w:rPr>
          <w:snapToGrid/>
          <w:szCs w:val="22"/>
          <w:lang w:val="lt-LT" w:eastAsia="lt-LT"/>
        </w:rPr>
      </w:pPr>
      <w:r w:rsidRPr="007502F2">
        <w:rPr>
          <w:snapToGrid/>
          <w:szCs w:val="22"/>
          <w:lang w:val="lt-LT" w:eastAsia="lt-LT"/>
        </w:rPr>
        <w:t>Linkomicinas prasiskverbia pro placentą ir jo koncentracija bambagyslės serume yra apytikriai lygi 25 </w:t>
      </w:r>
      <w:r w:rsidRPr="00D842BF">
        <w:rPr>
          <w:snapToGrid/>
          <w:szCs w:val="22"/>
          <w:lang w:val="lt-LT" w:eastAsia="lt-LT"/>
        </w:rPr>
        <w:sym w:font="Symbol" w:char="F025"/>
      </w:r>
      <w:r w:rsidRPr="00D842BF">
        <w:rPr>
          <w:snapToGrid/>
          <w:szCs w:val="22"/>
          <w:lang w:val="lt-LT" w:eastAsia="lt-LT"/>
        </w:rPr>
        <w:t xml:space="preserve"> motinos serume esančios koncentracijos. Žymesnio vaistinio preparato kaupimosi vaisiaus vandenyse nepastebėta. </w:t>
      </w:r>
      <w:r w:rsidR="0052053C" w:rsidRPr="00D842BF">
        <w:rPr>
          <w:snapToGrid/>
          <w:szCs w:val="22"/>
          <w:lang w:val="lt-LT" w:eastAsia="lt-LT"/>
        </w:rPr>
        <w:t>Duomenų apie linkomicino vartojimą nėštumo laikotarpiu yra nedaug</w:t>
      </w:r>
      <w:r w:rsidRPr="00D842BF">
        <w:rPr>
          <w:snapToGrid/>
          <w:szCs w:val="22"/>
          <w:lang w:val="lt-LT" w:eastAsia="lt-LT"/>
        </w:rPr>
        <w:t>. Duomenys apie 302 nėščias moteris, gydytas linkomicinu įvairių nėštumo etapų metu, parodė, kad apsigimimų ar tolesnio vaiko vystymosi sutrikimų nepadaugėjo, palyginti su kontroline jaunesnių nei 7 metų vaikų grupe. Visgi LINCOCIN nėštumo metu vartoti negalima, išskyrus neabejotinai būtinus atvejus, kai gydymo nauda motinai persveria galimą riziką vaisiui.</w:t>
      </w:r>
    </w:p>
    <w:p w:rsidR="00F34576" w:rsidRPr="00BB22F9" w:rsidRDefault="00F34576" w:rsidP="00F34576">
      <w:pPr>
        <w:widowControl w:val="0"/>
        <w:tabs>
          <w:tab w:val="clear" w:pos="567"/>
        </w:tabs>
        <w:spacing w:line="240" w:lineRule="auto"/>
        <w:rPr>
          <w:snapToGrid/>
          <w:szCs w:val="22"/>
          <w:lang w:val="lt-LT" w:eastAsia="lt-LT"/>
        </w:rPr>
      </w:pPr>
    </w:p>
    <w:p w:rsidR="00F34576" w:rsidRPr="00B94AB8" w:rsidRDefault="00F34576" w:rsidP="00F34576">
      <w:pPr>
        <w:widowControl w:val="0"/>
        <w:tabs>
          <w:tab w:val="clear" w:pos="567"/>
        </w:tabs>
        <w:spacing w:line="240" w:lineRule="auto"/>
        <w:rPr>
          <w:snapToGrid/>
          <w:szCs w:val="22"/>
          <w:lang w:val="lt-LT" w:eastAsia="lt-LT"/>
        </w:rPr>
      </w:pPr>
      <w:r w:rsidRPr="00B94AB8">
        <w:rPr>
          <w:snapToGrid/>
          <w:szCs w:val="22"/>
          <w:lang w:val="lt-LT" w:eastAsia="lt-LT"/>
        </w:rPr>
        <w:t>Benzilo alkoholis gali prasiskverbti per placentą (žr. 4.4 skyrių).</w:t>
      </w:r>
    </w:p>
    <w:p w:rsidR="00F34576" w:rsidRPr="00A01A30" w:rsidRDefault="00F34576" w:rsidP="00F34576">
      <w:pPr>
        <w:widowControl w:val="0"/>
        <w:tabs>
          <w:tab w:val="clear" w:pos="567"/>
        </w:tabs>
        <w:spacing w:line="240" w:lineRule="auto"/>
        <w:rPr>
          <w:snapToGrid/>
          <w:szCs w:val="22"/>
          <w:lang w:val="lt-LT" w:eastAsia="lt-LT"/>
        </w:rPr>
      </w:pPr>
    </w:p>
    <w:p w:rsidR="00F34576" w:rsidRPr="003A7BAE" w:rsidRDefault="00F34576" w:rsidP="00F34576">
      <w:pPr>
        <w:widowControl w:val="0"/>
        <w:tabs>
          <w:tab w:val="clear" w:pos="567"/>
        </w:tabs>
        <w:spacing w:line="240" w:lineRule="auto"/>
        <w:rPr>
          <w:snapToGrid/>
          <w:szCs w:val="22"/>
          <w:u w:val="single"/>
          <w:lang w:val="lt-LT" w:eastAsia="lt-LT"/>
        </w:rPr>
      </w:pPr>
      <w:r w:rsidRPr="003A7BAE">
        <w:rPr>
          <w:snapToGrid/>
          <w:szCs w:val="22"/>
          <w:u w:val="single"/>
          <w:lang w:val="lt-LT" w:eastAsia="lt-LT"/>
        </w:rPr>
        <w:t>Žindymas</w:t>
      </w:r>
    </w:p>
    <w:p w:rsidR="00F34576" w:rsidRPr="00AF63F0" w:rsidRDefault="00F34576" w:rsidP="00F34576">
      <w:pPr>
        <w:tabs>
          <w:tab w:val="clear" w:pos="567"/>
        </w:tabs>
        <w:spacing w:line="240" w:lineRule="auto"/>
        <w:rPr>
          <w:snapToGrid/>
          <w:szCs w:val="22"/>
          <w:lang w:val="lt-LT" w:eastAsia="lt-LT"/>
        </w:rPr>
      </w:pPr>
      <w:r w:rsidRPr="007773B5">
        <w:rPr>
          <w:snapToGrid/>
          <w:szCs w:val="22"/>
          <w:lang w:val="lt-LT" w:eastAsia="lt-LT"/>
        </w:rPr>
        <w:t>Buvo nustat</w:t>
      </w:r>
      <w:r w:rsidRPr="00AF63F0">
        <w:rPr>
          <w:snapToGrid/>
          <w:szCs w:val="22"/>
          <w:lang w:val="lt-LT" w:eastAsia="lt-LT"/>
        </w:rPr>
        <w:t xml:space="preserve">yta, kad linkomicino </w:t>
      </w:r>
      <w:r w:rsidR="00903976">
        <w:rPr>
          <w:snapToGrid/>
          <w:szCs w:val="22"/>
          <w:lang w:val="lt-LT" w:eastAsia="lt-LT"/>
        </w:rPr>
        <w:t>patenka</w:t>
      </w:r>
      <w:r w:rsidR="00903976" w:rsidRPr="00AF63F0">
        <w:rPr>
          <w:snapToGrid/>
          <w:szCs w:val="22"/>
          <w:lang w:val="lt-LT" w:eastAsia="lt-LT"/>
        </w:rPr>
        <w:t xml:space="preserve"> </w:t>
      </w:r>
      <w:r w:rsidRPr="00AF63F0">
        <w:rPr>
          <w:snapToGrid/>
          <w:szCs w:val="22"/>
          <w:lang w:val="lt-LT" w:eastAsia="lt-LT"/>
        </w:rPr>
        <w:t>į motinos pieną ir jame atsiranda 0,5</w:t>
      </w:r>
      <w:r w:rsidRPr="00AF63F0">
        <w:rPr>
          <w:snapToGrid/>
          <w:szCs w:val="22"/>
          <w:lang w:val="lt-LT" w:eastAsia="lt-LT"/>
        </w:rPr>
        <w:noBreakHyphen/>
        <w:t>2,4 mikrogramų/ml koncentracija. LINCOCIN žindymo laikotarpiu vartoti negalima (žr. 4.3 skyrių).</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2"/>
        <w:rPr>
          <w:b/>
          <w:snapToGrid/>
          <w:szCs w:val="22"/>
          <w:lang w:val="lt-LT" w:eastAsia="lt-LT"/>
        </w:rPr>
      </w:pPr>
      <w:r w:rsidRPr="00E53392">
        <w:rPr>
          <w:b/>
          <w:snapToGrid/>
          <w:szCs w:val="22"/>
          <w:lang w:val="lt-LT" w:eastAsia="lt-LT"/>
        </w:rPr>
        <w:t>4.7</w:t>
      </w:r>
      <w:r w:rsidRPr="00E53392">
        <w:rPr>
          <w:b/>
          <w:snapToGrid/>
          <w:szCs w:val="22"/>
          <w:lang w:val="lt-LT" w:eastAsia="lt-LT"/>
        </w:rPr>
        <w:tab/>
        <w:t>Poveikis gebėjimui vairuoti ir valdyti mechanizmus</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Poveikio gebėjimui vairuoti ir valdyti mechanizmus tyrimų neatlikta.</w:t>
      </w:r>
    </w:p>
    <w:p w:rsidR="00F34576" w:rsidRPr="00F961FF" w:rsidRDefault="00F34576" w:rsidP="00F34576">
      <w:pPr>
        <w:tabs>
          <w:tab w:val="clear" w:pos="567"/>
        </w:tabs>
        <w:spacing w:line="240" w:lineRule="auto"/>
        <w:rPr>
          <w:snapToGrid/>
          <w:szCs w:val="22"/>
          <w:lang w:val="lt-LT" w:eastAsia="lt-LT"/>
        </w:rPr>
      </w:pPr>
    </w:p>
    <w:p w:rsidR="00F34576" w:rsidRPr="00003333" w:rsidRDefault="00F34576" w:rsidP="00F34576">
      <w:pPr>
        <w:keepNext/>
        <w:tabs>
          <w:tab w:val="clear" w:pos="567"/>
        </w:tabs>
        <w:spacing w:line="240" w:lineRule="auto"/>
        <w:ind w:left="567" w:hanging="567"/>
        <w:outlineLvl w:val="2"/>
        <w:rPr>
          <w:b/>
          <w:snapToGrid/>
          <w:szCs w:val="22"/>
          <w:lang w:val="lt-LT" w:eastAsia="lt-LT"/>
        </w:rPr>
      </w:pPr>
      <w:r w:rsidRPr="00003333">
        <w:rPr>
          <w:b/>
          <w:snapToGrid/>
          <w:szCs w:val="22"/>
          <w:lang w:val="lt-LT" w:eastAsia="lt-LT"/>
        </w:rPr>
        <w:t>4.8</w:t>
      </w:r>
      <w:r w:rsidRPr="00003333">
        <w:rPr>
          <w:b/>
          <w:snapToGrid/>
          <w:szCs w:val="22"/>
          <w:lang w:val="lt-LT" w:eastAsia="lt-LT"/>
        </w:rPr>
        <w:tab/>
        <w:t>Nepageidaujamas poveikis</w:t>
      </w:r>
    </w:p>
    <w:p w:rsidR="00F34576" w:rsidRPr="00D67970"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i/>
          <w:snapToGrid/>
          <w:szCs w:val="22"/>
          <w:lang w:val="lt-LT" w:eastAsia="lt-LT"/>
        </w:rPr>
      </w:pPr>
      <w:r w:rsidRPr="000F0C42">
        <w:rPr>
          <w:snapToGrid/>
          <w:szCs w:val="22"/>
          <w:lang w:val="lt-LT" w:eastAsia="lt-LT"/>
        </w:rPr>
        <w:t xml:space="preserve">Nepageidaujamo poveikio dažnis apibūdinamas taip: labai dažnas (≥ 1/10), dažnas (nuo ≥ 1/100 iki &lt; 1/10), nedažnas (nuo ≥ 1/1 000 iki &lt; 1/100), retas (nuo ≥ 1/10 000 iki </w:t>
      </w:r>
      <w:r w:rsidRPr="000F0C42">
        <w:rPr>
          <w:snapToGrid/>
          <w:szCs w:val="22"/>
          <w:lang w:val="lt-LT" w:eastAsia="lt-LT"/>
        </w:rPr>
        <w:lastRenderedPageBreak/>
        <w:t>&lt; 1/1000), labai retas (&lt; 1/10 000) ir nežinomas (negali būti apskaičiuotas pagal tu</w:t>
      </w:r>
      <w:r w:rsidRPr="00D842BF">
        <w:rPr>
          <w:snapToGrid/>
          <w:szCs w:val="22"/>
          <w:lang w:val="lt-LT" w:eastAsia="lt-LT"/>
        </w:rPr>
        <w:t>rimus duomenis).</w:t>
      </w:r>
    </w:p>
    <w:p w:rsidR="00F34576" w:rsidRPr="00D842BF" w:rsidRDefault="00F34576" w:rsidP="00F34576">
      <w:pPr>
        <w:spacing w:line="240" w:lineRule="auto"/>
        <w:rPr>
          <w:i/>
          <w:snapToGrid/>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1675"/>
        <w:gridCol w:w="4651"/>
      </w:tblGrid>
      <w:tr w:rsidR="00F34576" w:rsidRPr="00D842BF" w:rsidTr="001C5CBD">
        <w:tc>
          <w:tcPr>
            <w:tcW w:w="2802" w:type="dxa"/>
          </w:tcPr>
          <w:p w:rsidR="00F34576" w:rsidRPr="00D842BF" w:rsidRDefault="00F34576" w:rsidP="00F34576">
            <w:pPr>
              <w:spacing w:line="240" w:lineRule="auto"/>
              <w:rPr>
                <w:b/>
                <w:snapToGrid/>
                <w:szCs w:val="22"/>
                <w:lang w:val="lt-LT" w:eastAsia="lt-LT"/>
              </w:rPr>
            </w:pPr>
            <w:r w:rsidRPr="00D842BF">
              <w:rPr>
                <w:b/>
                <w:snapToGrid/>
                <w:szCs w:val="22"/>
                <w:lang w:val="lt-LT" w:eastAsia="lt-LT"/>
              </w:rPr>
              <w:t>Organų sistemų klasė</w:t>
            </w:r>
          </w:p>
        </w:tc>
        <w:tc>
          <w:tcPr>
            <w:tcW w:w="1701" w:type="dxa"/>
          </w:tcPr>
          <w:p w:rsidR="00F34576" w:rsidRPr="00D842BF" w:rsidRDefault="00F34576" w:rsidP="00F34576">
            <w:pPr>
              <w:spacing w:line="240" w:lineRule="auto"/>
              <w:rPr>
                <w:b/>
                <w:snapToGrid/>
                <w:szCs w:val="22"/>
                <w:lang w:val="lt-LT" w:eastAsia="lt-LT"/>
              </w:rPr>
            </w:pPr>
            <w:r w:rsidRPr="00D842BF">
              <w:rPr>
                <w:b/>
                <w:snapToGrid/>
                <w:szCs w:val="22"/>
                <w:lang w:val="lt-LT" w:eastAsia="lt-LT"/>
              </w:rPr>
              <w:t>Dažnis</w:t>
            </w:r>
          </w:p>
        </w:tc>
        <w:tc>
          <w:tcPr>
            <w:tcW w:w="4783" w:type="dxa"/>
          </w:tcPr>
          <w:p w:rsidR="00F34576" w:rsidRPr="00D842BF" w:rsidRDefault="00F34576" w:rsidP="00F34576">
            <w:pPr>
              <w:spacing w:line="240" w:lineRule="auto"/>
              <w:rPr>
                <w:b/>
                <w:snapToGrid/>
                <w:szCs w:val="22"/>
                <w:lang w:val="lt-LT" w:eastAsia="lt-LT"/>
              </w:rPr>
            </w:pPr>
            <w:r w:rsidRPr="00D842BF">
              <w:rPr>
                <w:b/>
                <w:snapToGrid/>
                <w:szCs w:val="22"/>
                <w:lang w:val="lt-LT" w:eastAsia="lt-LT"/>
              </w:rPr>
              <w:t>Nepageidaujamas poveikis</w:t>
            </w:r>
          </w:p>
        </w:tc>
      </w:tr>
      <w:tr w:rsidR="00F34576" w:rsidRPr="00D842BF" w:rsidTr="001C5CBD">
        <w:tc>
          <w:tcPr>
            <w:tcW w:w="2802" w:type="dxa"/>
            <w:vMerge w:val="restart"/>
          </w:tcPr>
          <w:p w:rsidR="00F34576" w:rsidRPr="00D842BF" w:rsidRDefault="00F34576" w:rsidP="00F34576">
            <w:pPr>
              <w:spacing w:line="240" w:lineRule="auto"/>
              <w:rPr>
                <w:snapToGrid/>
                <w:szCs w:val="22"/>
                <w:lang w:val="lt-LT" w:eastAsia="lt-LT"/>
              </w:rPr>
            </w:pPr>
            <w:r w:rsidRPr="00D842BF">
              <w:rPr>
                <w:snapToGrid/>
                <w:szCs w:val="22"/>
                <w:lang w:val="lt-LT" w:eastAsia="lt-LT"/>
              </w:rPr>
              <w:t>Infekcijos ir infestacijos</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Nedažnas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Makšties infekcija.</w:t>
            </w:r>
          </w:p>
        </w:tc>
      </w:tr>
      <w:tr w:rsidR="00F34576" w:rsidRPr="00D842BF" w:rsidTr="001C5CBD">
        <w:tc>
          <w:tcPr>
            <w:tcW w:w="2802" w:type="dxa"/>
            <w:vMerge/>
          </w:tcPr>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 xml:space="preserve">Pseudomembraninis kolitas, </w:t>
            </w:r>
            <w:r w:rsidRPr="00D842BF">
              <w:rPr>
                <w:i/>
                <w:snapToGrid/>
                <w:szCs w:val="22"/>
                <w:lang w:val="lt-LT" w:eastAsia="lt-LT"/>
              </w:rPr>
              <w:t>Clostridium difficile</w:t>
            </w:r>
            <w:r w:rsidRPr="00D842BF">
              <w:rPr>
                <w:snapToGrid/>
                <w:szCs w:val="22"/>
                <w:lang w:val="lt-LT" w:eastAsia="lt-LT"/>
              </w:rPr>
              <w:t xml:space="preserve"> kolitas.</w:t>
            </w:r>
          </w:p>
        </w:tc>
      </w:tr>
      <w:tr w:rsidR="00F34576" w:rsidRPr="00D842BF" w:rsidTr="001C5CBD">
        <w:trPr>
          <w:trHeight w:val="558"/>
        </w:trPr>
        <w:tc>
          <w:tcPr>
            <w:tcW w:w="2802" w:type="dxa"/>
            <w:vMerge w:val="restart"/>
          </w:tcPr>
          <w:p w:rsidR="00F34576" w:rsidRPr="00D842BF" w:rsidRDefault="00F34576" w:rsidP="00F34576">
            <w:pPr>
              <w:spacing w:line="240" w:lineRule="auto"/>
              <w:rPr>
                <w:snapToGrid/>
                <w:szCs w:val="22"/>
                <w:lang w:val="lt-LT" w:eastAsia="lt-LT"/>
              </w:rPr>
            </w:pPr>
            <w:r w:rsidRPr="00D842BF">
              <w:rPr>
                <w:snapToGrid/>
                <w:szCs w:val="22"/>
                <w:lang w:val="lt-LT" w:eastAsia="lt-LT"/>
              </w:rPr>
              <w:t>Virškinimo trakto sutrikimai</w:t>
            </w:r>
          </w:p>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Viduriavimas, pykinimas, vėmimas.</w:t>
            </w:r>
          </w:p>
        </w:tc>
      </w:tr>
      <w:tr w:rsidR="00F34576" w:rsidRPr="00D842BF" w:rsidTr="001C5CBD">
        <w:trPr>
          <w:trHeight w:val="558"/>
        </w:trPr>
        <w:tc>
          <w:tcPr>
            <w:tcW w:w="2802" w:type="dxa"/>
            <w:vMerge/>
          </w:tcPr>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Pilvo diskomfortas.</w:t>
            </w:r>
          </w:p>
        </w:tc>
      </w:tr>
      <w:tr w:rsidR="00F34576" w:rsidRPr="008800F9"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Kraujo ir limfinės sistemos sutrikimai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Pancitopenija, agranulocitozė, aplazinė anemija, neutropenija, leukopenija, trombocitopeninė purpura.</w:t>
            </w:r>
          </w:p>
        </w:tc>
      </w:tr>
      <w:tr w:rsidR="00F34576" w:rsidRPr="00D842BF"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Imuninės sistemos sutrikimai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Anafilaksinė reakcija, angioneurozinė edema ir seruminė liga.</w:t>
            </w:r>
          </w:p>
        </w:tc>
      </w:tr>
      <w:tr w:rsidR="00F34576" w:rsidRPr="00D842BF" w:rsidTr="001C5CBD">
        <w:trPr>
          <w:trHeight w:val="558"/>
        </w:trPr>
        <w:tc>
          <w:tcPr>
            <w:tcW w:w="2802" w:type="dxa"/>
            <w:vMerge w:val="restart"/>
          </w:tcPr>
          <w:p w:rsidR="00F34576" w:rsidRPr="00D842BF" w:rsidRDefault="00F34576" w:rsidP="00F34576">
            <w:pPr>
              <w:spacing w:line="240" w:lineRule="auto"/>
              <w:rPr>
                <w:snapToGrid/>
                <w:szCs w:val="22"/>
                <w:lang w:val="lt-LT" w:eastAsia="lt-LT"/>
              </w:rPr>
            </w:pPr>
            <w:r w:rsidRPr="00D842BF">
              <w:rPr>
                <w:snapToGrid/>
                <w:szCs w:val="22"/>
                <w:lang w:val="lt-LT" w:eastAsia="lt-LT"/>
              </w:rPr>
              <w:t>Odos ir poodinio audinio sutrikimai</w:t>
            </w:r>
          </w:p>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Nedažnas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Odos išbėrimas, dilgėlinė.</w:t>
            </w:r>
          </w:p>
        </w:tc>
      </w:tr>
      <w:tr w:rsidR="00F34576" w:rsidRPr="00D842BF" w:rsidTr="001C5CBD">
        <w:trPr>
          <w:trHeight w:val="558"/>
        </w:trPr>
        <w:tc>
          <w:tcPr>
            <w:tcW w:w="2802" w:type="dxa"/>
            <w:vMerge/>
          </w:tcPr>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Retas</w:t>
            </w:r>
          </w:p>
        </w:tc>
        <w:tc>
          <w:tcPr>
            <w:tcW w:w="4783" w:type="dxa"/>
          </w:tcPr>
          <w:p w:rsidR="00F34576" w:rsidRPr="00FF3296" w:rsidRDefault="00F34576" w:rsidP="00F34576">
            <w:pPr>
              <w:spacing w:line="240" w:lineRule="auto"/>
              <w:rPr>
                <w:snapToGrid/>
                <w:szCs w:val="22"/>
                <w:lang w:val="lt-LT" w:eastAsia="lt-LT"/>
              </w:rPr>
            </w:pPr>
            <w:r w:rsidRPr="00D842BF">
              <w:rPr>
                <w:snapToGrid/>
                <w:szCs w:val="22"/>
                <w:lang w:val="lt-LT" w:eastAsia="lt-LT"/>
              </w:rPr>
              <w:t>Niež</w:t>
            </w:r>
            <w:r w:rsidR="00FF3296">
              <w:rPr>
                <w:snapToGrid/>
                <w:szCs w:val="22"/>
                <w:lang w:val="lt-LT" w:eastAsia="lt-LT"/>
              </w:rPr>
              <w:t>uly</w:t>
            </w:r>
            <w:r w:rsidRPr="00FF3296">
              <w:rPr>
                <w:snapToGrid/>
                <w:szCs w:val="22"/>
                <w:lang w:val="lt-LT" w:eastAsia="lt-LT"/>
              </w:rPr>
              <w:t>s.</w:t>
            </w:r>
          </w:p>
        </w:tc>
      </w:tr>
      <w:tr w:rsidR="00F34576" w:rsidRPr="008800F9" w:rsidTr="001C5CBD">
        <w:trPr>
          <w:trHeight w:val="558"/>
        </w:trPr>
        <w:tc>
          <w:tcPr>
            <w:tcW w:w="2802" w:type="dxa"/>
            <w:vMerge/>
          </w:tcPr>
          <w:p w:rsidR="00F34576" w:rsidRPr="00D842BF" w:rsidRDefault="00F34576" w:rsidP="00F34576">
            <w:pPr>
              <w:spacing w:line="240" w:lineRule="auto"/>
              <w:rPr>
                <w:snapToGrid/>
                <w:szCs w:val="22"/>
                <w:lang w:val="lt-LT" w:eastAsia="lt-LT"/>
              </w:rPr>
            </w:pP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Del="00E70411" w:rsidRDefault="00D00C86" w:rsidP="00F34576">
            <w:pPr>
              <w:spacing w:line="240" w:lineRule="auto"/>
              <w:rPr>
                <w:snapToGrid/>
                <w:szCs w:val="22"/>
                <w:lang w:val="lt-LT" w:eastAsia="lt-LT"/>
              </w:rPr>
            </w:pPr>
            <w:r>
              <w:rPr>
                <w:snapToGrid/>
                <w:szCs w:val="22"/>
                <w:lang w:val="lt-LT" w:eastAsia="lt-LT"/>
              </w:rPr>
              <w:t>T</w:t>
            </w:r>
            <w:r w:rsidRPr="0094126D">
              <w:rPr>
                <w:snapToGrid/>
                <w:szCs w:val="22"/>
                <w:lang w:val="lt-LT" w:eastAsia="lt-LT"/>
              </w:rPr>
              <w:t>oksinė epidermio nekrolizė</w:t>
            </w:r>
            <w:r>
              <w:rPr>
                <w:snapToGrid/>
                <w:szCs w:val="22"/>
                <w:lang w:val="lt-LT" w:eastAsia="lt-LT"/>
              </w:rPr>
              <w:t xml:space="preserve">, </w:t>
            </w:r>
            <w:r w:rsidR="00F34576" w:rsidRPr="00D842BF">
              <w:rPr>
                <w:snapToGrid/>
                <w:szCs w:val="22"/>
                <w:lang w:val="lt-LT" w:eastAsia="lt-LT"/>
              </w:rPr>
              <w:t xml:space="preserve">Stivenso - Džonsono sindromas, </w:t>
            </w:r>
            <w:r w:rsidR="00267631">
              <w:rPr>
                <w:snapToGrid/>
                <w:szCs w:val="22"/>
                <w:lang w:val="lt-LT" w:eastAsia="lt-LT"/>
              </w:rPr>
              <w:t>ūminė išplitusi egzanteminė pu</w:t>
            </w:r>
            <w:r w:rsidR="00372301">
              <w:rPr>
                <w:snapToGrid/>
                <w:szCs w:val="22"/>
                <w:lang w:val="lt-LT" w:eastAsia="lt-LT"/>
              </w:rPr>
              <w:t>s</w:t>
            </w:r>
            <w:r w:rsidR="00267631">
              <w:rPr>
                <w:snapToGrid/>
                <w:szCs w:val="22"/>
                <w:lang w:val="lt-LT" w:eastAsia="lt-LT"/>
              </w:rPr>
              <w:t xml:space="preserve">tuliozė, </w:t>
            </w:r>
            <w:r w:rsidR="00F34576" w:rsidRPr="00D842BF">
              <w:rPr>
                <w:snapToGrid/>
                <w:szCs w:val="22"/>
                <w:lang w:val="lt-LT" w:eastAsia="lt-LT"/>
              </w:rPr>
              <w:t>dermatitas su pūslelėmis ir pūslėmis, eksfoliacinis dermatitas, daugiaformė eritema.</w:t>
            </w:r>
          </w:p>
        </w:tc>
      </w:tr>
      <w:tr w:rsidR="00F34576" w:rsidRPr="008800F9"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Kepenų, tulžies pūslės ir latakų sutrikimai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Gelta ir kepenų funkcijos tyrimų rodmenų pakitimai.</w:t>
            </w:r>
          </w:p>
        </w:tc>
      </w:tr>
      <w:tr w:rsidR="00F34576" w:rsidRPr="00D842BF"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Širdies sutrikimai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FF3296" w:rsidRDefault="00F34576" w:rsidP="00FF3296">
            <w:pPr>
              <w:spacing w:line="240" w:lineRule="auto"/>
              <w:rPr>
                <w:snapToGrid/>
                <w:szCs w:val="22"/>
                <w:lang w:val="lt-LT" w:eastAsia="lt-LT"/>
              </w:rPr>
            </w:pPr>
            <w:r w:rsidRPr="00D842BF">
              <w:rPr>
                <w:snapToGrid/>
                <w:szCs w:val="22"/>
                <w:lang w:val="lt-LT" w:eastAsia="lt-LT"/>
              </w:rPr>
              <w:t xml:space="preserve">Širdies ir plaučių </w:t>
            </w:r>
            <w:r w:rsidR="00FF3296">
              <w:rPr>
                <w:snapToGrid/>
                <w:szCs w:val="22"/>
                <w:lang w:val="lt-LT" w:eastAsia="lt-LT"/>
              </w:rPr>
              <w:t>funkcijos</w:t>
            </w:r>
            <w:r w:rsidR="00FF3296" w:rsidRPr="00FF3296">
              <w:rPr>
                <w:snapToGrid/>
                <w:szCs w:val="22"/>
                <w:lang w:val="lt-LT" w:eastAsia="lt-LT"/>
              </w:rPr>
              <w:t xml:space="preserve"> </w:t>
            </w:r>
            <w:r w:rsidRPr="00FF3296">
              <w:rPr>
                <w:snapToGrid/>
                <w:szCs w:val="22"/>
                <w:lang w:val="lt-LT" w:eastAsia="lt-LT"/>
              </w:rPr>
              <w:t>sustojimas</w:t>
            </w:r>
            <w:r w:rsidRPr="00FF3296">
              <w:rPr>
                <w:snapToGrid/>
                <w:szCs w:val="22"/>
                <w:vertAlign w:val="superscript"/>
                <w:lang w:val="lt-LT" w:eastAsia="lt-LT"/>
              </w:rPr>
              <w:t>a</w:t>
            </w:r>
            <w:r w:rsidRPr="00FF3296">
              <w:rPr>
                <w:snapToGrid/>
                <w:szCs w:val="22"/>
                <w:lang w:val="lt-LT" w:eastAsia="lt-LT"/>
              </w:rPr>
              <w:t>.</w:t>
            </w:r>
          </w:p>
        </w:tc>
      </w:tr>
      <w:tr w:rsidR="00F34576" w:rsidRPr="00D842BF"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Kraujagyslių sutrikimai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spacing w:line="240" w:lineRule="auto"/>
              <w:rPr>
                <w:snapToGrid/>
                <w:szCs w:val="22"/>
                <w:vertAlign w:val="superscript"/>
                <w:lang w:val="lt-LT" w:eastAsia="lt-LT"/>
              </w:rPr>
            </w:pPr>
            <w:r w:rsidRPr="00D842BF">
              <w:rPr>
                <w:snapToGrid/>
                <w:szCs w:val="22"/>
                <w:lang w:val="lt-LT" w:eastAsia="lt-LT"/>
              </w:rPr>
              <w:t>Hipotenzija</w:t>
            </w:r>
            <w:r w:rsidRPr="00D842BF">
              <w:rPr>
                <w:snapToGrid/>
                <w:szCs w:val="22"/>
                <w:vertAlign w:val="superscript"/>
                <w:lang w:val="lt-LT" w:eastAsia="lt-LT"/>
              </w:rPr>
              <w:t>b</w:t>
            </w:r>
            <w:r w:rsidRPr="00D842BF">
              <w:rPr>
                <w:snapToGrid/>
                <w:szCs w:val="22"/>
                <w:lang w:val="lt-LT" w:eastAsia="lt-LT"/>
              </w:rPr>
              <w:t>, tromboflebitas</w:t>
            </w:r>
            <w:r w:rsidRPr="00D842BF">
              <w:rPr>
                <w:snapToGrid/>
                <w:szCs w:val="22"/>
                <w:vertAlign w:val="superscript"/>
                <w:lang w:val="lt-LT" w:eastAsia="lt-LT"/>
              </w:rPr>
              <w:t>c</w:t>
            </w:r>
            <w:r w:rsidRPr="00D842BF">
              <w:rPr>
                <w:snapToGrid/>
                <w:szCs w:val="22"/>
                <w:lang w:val="lt-LT" w:eastAsia="lt-LT"/>
              </w:rPr>
              <w:t>.</w:t>
            </w:r>
          </w:p>
        </w:tc>
      </w:tr>
      <w:tr w:rsidR="00F34576" w:rsidRPr="00D842BF" w:rsidTr="001C5CBD">
        <w:trPr>
          <w:trHeight w:val="558"/>
        </w:trPr>
        <w:tc>
          <w:tcPr>
            <w:tcW w:w="2802"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Bendrieji sutrikimai ir vartojimo vietos pažeidimai</w:t>
            </w:r>
          </w:p>
        </w:tc>
        <w:tc>
          <w:tcPr>
            <w:tcW w:w="1701" w:type="dxa"/>
          </w:tcPr>
          <w:p w:rsidR="00F34576" w:rsidRPr="00D842BF" w:rsidRDefault="00F34576" w:rsidP="00F34576">
            <w:pPr>
              <w:spacing w:line="240" w:lineRule="auto"/>
              <w:rPr>
                <w:snapToGrid/>
                <w:szCs w:val="22"/>
                <w:lang w:val="lt-LT" w:eastAsia="lt-LT"/>
              </w:rPr>
            </w:pPr>
            <w:r w:rsidRPr="00D842BF">
              <w:rPr>
                <w:snapToGrid/>
                <w:szCs w:val="22"/>
                <w:lang w:val="lt-LT" w:eastAsia="lt-LT"/>
              </w:rPr>
              <w:t>Dažnis nežinomas</w:t>
            </w:r>
          </w:p>
        </w:tc>
        <w:tc>
          <w:tcPr>
            <w:tcW w:w="4783" w:type="dxa"/>
          </w:tcPr>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Sterilus abscesas suleidimo vietoje</w:t>
            </w:r>
            <w:r w:rsidRPr="00D842BF">
              <w:rPr>
                <w:snapToGrid/>
                <w:szCs w:val="22"/>
                <w:vertAlign w:val="superscript"/>
                <w:lang w:val="lt-LT" w:eastAsia="lt-LT"/>
              </w:rPr>
              <w:t>d</w:t>
            </w:r>
            <w:r w:rsidRPr="00D842BF">
              <w:rPr>
                <w:snapToGrid/>
                <w:szCs w:val="22"/>
                <w:lang w:val="lt-LT" w:eastAsia="lt-LT"/>
              </w:rPr>
              <w:t>, injekcijos vietos sukietėjimas</w:t>
            </w:r>
            <w:r w:rsidRPr="00D842BF">
              <w:rPr>
                <w:snapToGrid/>
                <w:szCs w:val="22"/>
                <w:vertAlign w:val="superscript"/>
                <w:lang w:val="lt-LT" w:eastAsia="lt-LT"/>
              </w:rPr>
              <w:t>d</w:t>
            </w:r>
            <w:r w:rsidRPr="00D842BF">
              <w:rPr>
                <w:snapToGrid/>
                <w:szCs w:val="22"/>
                <w:lang w:val="lt-LT" w:eastAsia="lt-LT"/>
              </w:rPr>
              <w:t>, injekcijos vietos skausmas</w:t>
            </w:r>
            <w:r w:rsidRPr="00D842BF">
              <w:rPr>
                <w:snapToGrid/>
                <w:szCs w:val="22"/>
                <w:vertAlign w:val="superscript"/>
                <w:lang w:val="lt-LT" w:eastAsia="lt-LT"/>
              </w:rPr>
              <w:t>d</w:t>
            </w:r>
            <w:r w:rsidRPr="00D842BF">
              <w:rPr>
                <w:snapToGrid/>
                <w:szCs w:val="22"/>
                <w:lang w:val="lt-LT" w:eastAsia="lt-LT"/>
              </w:rPr>
              <w:t>, injekcijos vietos dirginimas</w:t>
            </w:r>
            <w:r w:rsidRPr="00D842BF">
              <w:rPr>
                <w:snapToGrid/>
                <w:szCs w:val="22"/>
                <w:vertAlign w:val="superscript"/>
                <w:lang w:val="lt-LT" w:eastAsia="lt-LT"/>
              </w:rPr>
              <w:t>d</w:t>
            </w:r>
            <w:r w:rsidRPr="00D842BF">
              <w:rPr>
                <w:snapToGrid/>
                <w:szCs w:val="22"/>
                <w:lang w:val="lt-LT" w:eastAsia="lt-LT"/>
              </w:rPr>
              <w:t>.</w:t>
            </w:r>
          </w:p>
        </w:tc>
      </w:tr>
    </w:tbl>
    <w:p w:rsidR="00F34576" w:rsidRPr="00D842BF" w:rsidRDefault="00F34576" w:rsidP="00F34576">
      <w:pPr>
        <w:spacing w:line="240" w:lineRule="auto"/>
        <w:rPr>
          <w:i/>
          <w:snapToGrid/>
          <w:szCs w:val="22"/>
          <w:lang w:val="lt-LT" w:eastAsia="lt-LT"/>
        </w:rPr>
      </w:pPr>
    </w:p>
    <w:p w:rsidR="00F34576" w:rsidRPr="00D842BF" w:rsidRDefault="00F34576" w:rsidP="00F34576">
      <w:pPr>
        <w:spacing w:line="240" w:lineRule="auto"/>
        <w:rPr>
          <w:snapToGrid/>
          <w:szCs w:val="22"/>
          <w:lang w:val="lt-LT" w:eastAsia="lt-LT"/>
        </w:rPr>
      </w:pPr>
      <w:r w:rsidRPr="00D842BF">
        <w:rPr>
          <w:snapToGrid/>
          <w:szCs w:val="22"/>
          <w:vertAlign w:val="superscript"/>
          <w:lang w:val="lt-LT" w:eastAsia="lt-LT"/>
        </w:rPr>
        <w:t>a</w:t>
      </w:r>
      <w:r w:rsidRPr="00D842BF">
        <w:rPr>
          <w:snapToGrid/>
          <w:szCs w:val="22"/>
          <w:lang w:val="lt-LT" w:eastAsia="lt-LT"/>
        </w:rPr>
        <w:tab/>
        <w:t>Gauta retų pranešimų po pernelyg greito suleidimo į veną.</w:t>
      </w:r>
    </w:p>
    <w:p w:rsidR="00F34576" w:rsidRPr="00D842BF" w:rsidRDefault="00F34576" w:rsidP="00F34576">
      <w:pPr>
        <w:spacing w:line="240" w:lineRule="auto"/>
        <w:rPr>
          <w:snapToGrid/>
          <w:szCs w:val="22"/>
          <w:lang w:val="lt-LT" w:eastAsia="lt-LT"/>
        </w:rPr>
      </w:pPr>
      <w:r w:rsidRPr="00D842BF">
        <w:rPr>
          <w:snapToGrid/>
          <w:szCs w:val="22"/>
          <w:vertAlign w:val="superscript"/>
          <w:lang w:val="lt-LT" w:eastAsia="lt-LT"/>
        </w:rPr>
        <w:t>b</w:t>
      </w:r>
      <w:r w:rsidRPr="00D842BF">
        <w:rPr>
          <w:snapToGrid/>
          <w:szCs w:val="22"/>
          <w:lang w:val="lt-LT" w:eastAsia="lt-LT"/>
        </w:rPr>
        <w:tab/>
        <w:t>Vartojant parenteraliai, ypatingai po pernelyg greito suleidimo į veną.</w:t>
      </w:r>
    </w:p>
    <w:p w:rsidR="00F34576" w:rsidRPr="00FF3296" w:rsidRDefault="00F34576" w:rsidP="00F34576">
      <w:pPr>
        <w:spacing w:line="240" w:lineRule="auto"/>
        <w:rPr>
          <w:snapToGrid/>
          <w:szCs w:val="22"/>
          <w:lang w:val="lt-LT" w:eastAsia="lt-LT"/>
        </w:rPr>
      </w:pPr>
      <w:r w:rsidRPr="00D842BF">
        <w:rPr>
          <w:snapToGrid/>
          <w:szCs w:val="22"/>
          <w:vertAlign w:val="superscript"/>
          <w:lang w:val="lt-LT" w:eastAsia="lt-LT"/>
        </w:rPr>
        <w:t>c</w:t>
      </w:r>
      <w:r w:rsidRPr="00D842BF">
        <w:rPr>
          <w:snapToGrid/>
          <w:szCs w:val="22"/>
          <w:lang w:val="lt-LT" w:eastAsia="lt-LT"/>
        </w:rPr>
        <w:tab/>
        <w:t xml:space="preserve">Gauta pranešimų, kad šis poveikis pasireiškė suleidus </w:t>
      </w:r>
      <w:r w:rsidR="00FF3296">
        <w:rPr>
          <w:snapToGrid/>
          <w:szCs w:val="22"/>
          <w:lang w:val="lt-LT" w:eastAsia="lt-LT"/>
        </w:rPr>
        <w:t xml:space="preserve">vaistinio </w:t>
      </w:r>
      <w:r w:rsidRPr="00FF3296">
        <w:rPr>
          <w:snapToGrid/>
          <w:szCs w:val="22"/>
          <w:lang w:val="lt-LT" w:eastAsia="lt-LT"/>
        </w:rPr>
        <w:t>preparato į veną.</w:t>
      </w:r>
    </w:p>
    <w:p w:rsidR="00F34576" w:rsidRPr="00FF3296" w:rsidRDefault="00F34576" w:rsidP="00F34576">
      <w:pPr>
        <w:spacing w:line="240" w:lineRule="auto"/>
        <w:rPr>
          <w:snapToGrid/>
          <w:szCs w:val="22"/>
          <w:lang w:val="lt-LT" w:eastAsia="lt-LT"/>
        </w:rPr>
      </w:pPr>
      <w:r w:rsidRPr="00FF3296">
        <w:rPr>
          <w:snapToGrid/>
          <w:szCs w:val="22"/>
          <w:vertAlign w:val="superscript"/>
          <w:lang w:val="lt-LT" w:eastAsia="lt-LT"/>
        </w:rPr>
        <w:t>d</w:t>
      </w:r>
      <w:r w:rsidRPr="00FF3296">
        <w:rPr>
          <w:snapToGrid/>
          <w:szCs w:val="22"/>
          <w:lang w:val="lt-LT" w:eastAsia="lt-LT"/>
        </w:rPr>
        <w:tab/>
        <w:t xml:space="preserve">Gauta pranešimų suleidus </w:t>
      </w:r>
      <w:r w:rsidR="00FF3296">
        <w:rPr>
          <w:snapToGrid/>
          <w:szCs w:val="22"/>
          <w:lang w:val="lt-LT" w:eastAsia="lt-LT"/>
        </w:rPr>
        <w:t xml:space="preserve">vaistinio </w:t>
      </w:r>
      <w:r w:rsidRPr="00FF3296">
        <w:rPr>
          <w:snapToGrid/>
          <w:szCs w:val="22"/>
          <w:lang w:val="lt-LT" w:eastAsia="lt-LT"/>
        </w:rPr>
        <w:t>preparato į raumenis.</w:t>
      </w:r>
    </w:p>
    <w:p w:rsidR="00F34576" w:rsidRPr="000F0C42"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tabs>
          <w:tab w:val="clear" w:pos="567"/>
        </w:tabs>
        <w:autoSpaceDE w:val="0"/>
        <w:autoSpaceDN w:val="0"/>
        <w:adjustRightInd w:val="0"/>
        <w:spacing w:line="240" w:lineRule="auto"/>
        <w:rPr>
          <w:snapToGrid/>
          <w:szCs w:val="22"/>
          <w:u w:val="single"/>
          <w:lang w:val="lt-LT" w:eastAsia="lt-LT"/>
        </w:rPr>
      </w:pPr>
      <w:r w:rsidRPr="00D842BF">
        <w:rPr>
          <w:snapToGrid/>
          <w:szCs w:val="22"/>
          <w:u w:val="single"/>
          <w:lang w:val="lt-LT" w:eastAsia="lt-LT"/>
        </w:rPr>
        <w:t>Pranešimas apie įtariamas nepageidaujamas reakcijas</w:t>
      </w:r>
    </w:p>
    <w:p w:rsidR="00AC2C9B" w:rsidRPr="00575C3C" w:rsidRDefault="00AC2C9B" w:rsidP="00AC2C9B">
      <w:pPr>
        <w:autoSpaceDE w:val="0"/>
        <w:autoSpaceDN w:val="0"/>
        <w:adjustRightInd w:val="0"/>
        <w:spacing w:line="240" w:lineRule="auto"/>
        <w:jc w:val="both"/>
        <w:rPr>
          <w:noProof/>
          <w:szCs w:val="24"/>
          <w:lang w:val="lt-LT"/>
        </w:rPr>
      </w:pPr>
      <w:r w:rsidRPr="00575C3C">
        <w:rPr>
          <w:noProof/>
          <w:szCs w:val="24"/>
          <w:lang w:val="lt-LT"/>
        </w:rPr>
        <w:t>Svarbu pranešti apie įtariamas nepageidaujamas reakcijas, pastebėtas po vaistinio preparato registracijos, nes tai leidžia nuolat stebėti vaistinio preparato naudos ir rizikos santykį.</w:t>
      </w:r>
      <w:r w:rsidRPr="00575C3C">
        <w:rPr>
          <w:szCs w:val="24"/>
          <w:lang w:val="lt-LT"/>
        </w:rPr>
        <w:t xml:space="preserve"> </w:t>
      </w:r>
      <w:r w:rsidRPr="00575C3C">
        <w:rPr>
          <w:noProof/>
          <w:szCs w:val="24"/>
          <w:lang w:val="lt-LT"/>
        </w:rPr>
        <w:t>Sveikatos priežiūros specialistai turi pranešti apie bet kokias įtariamas nepageidaujamas reakcijas, užpildę interneto svetainėje http://</w:t>
      </w:r>
      <w:hyperlink r:id="rId11" w:history="1">
        <w:r w:rsidRPr="00575C3C">
          <w:rPr>
            <w:rStyle w:val="Hipersaitas"/>
            <w:rFonts w:eastAsia="SimSun"/>
            <w:noProof/>
            <w:szCs w:val="24"/>
            <w:lang w:val="lt-LT"/>
          </w:rPr>
          <w:t>www.vvkt.lt</w:t>
        </w:r>
      </w:hyperlink>
      <w:r w:rsidRPr="00575C3C">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75C3C">
          <w:rPr>
            <w:rStyle w:val="Hipersaitas"/>
            <w:rFonts w:eastAsia="SimSun"/>
            <w:noProof/>
            <w:szCs w:val="24"/>
            <w:lang w:val="lt-LT"/>
          </w:rPr>
          <w:t>NepageidaujamaR@vvkt.lt</w:t>
        </w:r>
      </w:hyperlink>
      <w:r w:rsidRPr="00575C3C">
        <w:rPr>
          <w:noProof/>
          <w:szCs w:val="24"/>
          <w:lang w:val="lt-LT"/>
        </w:rPr>
        <w:t xml:space="preserve">), per interneto svetainę (adresu </w:t>
      </w:r>
      <w:hyperlink r:id="rId13" w:history="1">
        <w:r w:rsidRPr="00575C3C">
          <w:rPr>
            <w:rStyle w:val="Hipersaitas"/>
            <w:noProof/>
            <w:szCs w:val="24"/>
            <w:lang w:val="lt-LT"/>
          </w:rPr>
          <w:t>http://www.vvkt.lt</w:t>
        </w:r>
      </w:hyperlink>
      <w:r w:rsidRPr="00575C3C">
        <w:rPr>
          <w:noProof/>
          <w:szCs w:val="24"/>
          <w:lang w:val="lt-LT"/>
        </w:rPr>
        <w:t>).</w:t>
      </w:r>
    </w:p>
    <w:p w:rsidR="00F34576" w:rsidRPr="00D842BF" w:rsidRDefault="00F34576" w:rsidP="00F34576">
      <w:pPr>
        <w:tabs>
          <w:tab w:val="clear" w:pos="567"/>
          <w:tab w:val="left" w:pos="6345"/>
        </w:tabs>
        <w:spacing w:line="240" w:lineRule="auto"/>
        <w:rPr>
          <w:snapToGrid/>
          <w:szCs w:val="22"/>
          <w:lang w:val="lt-LT" w:eastAsia="lt-LT"/>
        </w:rPr>
      </w:pPr>
    </w:p>
    <w:p w:rsidR="00F34576" w:rsidRPr="00BB22F9" w:rsidRDefault="00F34576" w:rsidP="00F34576">
      <w:pPr>
        <w:keepNext/>
        <w:tabs>
          <w:tab w:val="clear" w:pos="567"/>
        </w:tabs>
        <w:spacing w:line="240" w:lineRule="auto"/>
        <w:ind w:left="567" w:hanging="567"/>
        <w:outlineLvl w:val="2"/>
        <w:rPr>
          <w:b/>
          <w:snapToGrid/>
          <w:szCs w:val="22"/>
          <w:lang w:val="lt-LT" w:eastAsia="lt-LT"/>
        </w:rPr>
      </w:pPr>
      <w:r w:rsidRPr="00BB22F9">
        <w:rPr>
          <w:b/>
          <w:snapToGrid/>
          <w:szCs w:val="22"/>
          <w:lang w:val="lt-LT" w:eastAsia="lt-LT"/>
        </w:rPr>
        <w:t>4.9</w:t>
      </w:r>
      <w:r w:rsidRPr="00BB22F9">
        <w:rPr>
          <w:b/>
          <w:snapToGrid/>
          <w:szCs w:val="22"/>
          <w:lang w:val="lt-LT" w:eastAsia="lt-LT"/>
        </w:rPr>
        <w:tab/>
        <w:t>Perdozavimas</w:t>
      </w:r>
    </w:p>
    <w:p w:rsidR="00F34576" w:rsidRPr="00B94AB8" w:rsidRDefault="00F34576" w:rsidP="00F34576">
      <w:pPr>
        <w:tabs>
          <w:tab w:val="clear" w:pos="567"/>
        </w:tabs>
        <w:spacing w:line="240" w:lineRule="auto"/>
        <w:rPr>
          <w:snapToGrid/>
          <w:szCs w:val="22"/>
          <w:lang w:val="lt-LT" w:eastAsia="lt-LT"/>
        </w:rPr>
      </w:pPr>
    </w:p>
    <w:p w:rsidR="00F34576" w:rsidRPr="00A01A30" w:rsidRDefault="00F34576" w:rsidP="00F34576">
      <w:pPr>
        <w:tabs>
          <w:tab w:val="clear" w:pos="567"/>
        </w:tabs>
        <w:spacing w:line="240" w:lineRule="auto"/>
        <w:rPr>
          <w:snapToGrid/>
          <w:szCs w:val="22"/>
          <w:lang w:val="lt-LT" w:eastAsia="lt-LT"/>
        </w:rPr>
      </w:pPr>
      <w:r w:rsidRPr="00A01A30">
        <w:rPr>
          <w:snapToGrid/>
          <w:szCs w:val="22"/>
          <w:lang w:val="lt-LT" w:eastAsia="lt-LT"/>
        </w:rPr>
        <w:lastRenderedPageBreak/>
        <w:t>Hemodializė ir peritoninė dializė yra neefektyvios, norint greitai pašalinti linkomiciną iš kraujo.</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p>
    <w:p w:rsidR="00F34576" w:rsidRPr="00AF63F0" w:rsidRDefault="00F34576" w:rsidP="00F34576">
      <w:pPr>
        <w:keepNext/>
        <w:tabs>
          <w:tab w:val="clear" w:pos="567"/>
        </w:tabs>
        <w:spacing w:line="240" w:lineRule="auto"/>
        <w:ind w:left="567" w:hanging="567"/>
        <w:outlineLvl w:val="1"/>
        <w:rPr>
          <w:b/>
          <w:snapToGrid/>
          <w:szCs w:val="22"/>
          <w:lang w:val="lt-LT" w:eastAsia="lt-LT"/>
        </w:rPr>
      </w:pPr>
      <w:r w:rsidRPr="00AF63F0">
        <w:rPr>
          <w:b/>
          <w:snapToGrid/>
          <w:szCs w:val="22"/>
          <w:lang w:val="lt-LT" w:eastAsia="lt-LT"/>
        </w:rPr>
        <w:t>5.</w:t>
      </w:r>
      <w:r w:rsidRPr="00AF63F0">
        <w:rPr>
          <w:b/>
          <w:snapToGrid/>
          <w:szCs w:val="22"/>
          <w:lang w:val="lt-LT" w:eastAsia="lt-LT"/>
        </w:rPr>
        <w:tab/>
        <w:t>FARMAKOLOGINĖS savybės</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2"/>
        <w:rPr>
          <w:b/>
          <w:snapToGrid/>
          <w:szCs w:val="22"/>
          <w:lang w:val="lt-LT" w:eastAsia="lt-LT"/>
        </w:rPr>
      </w:pPr>
      <w:r w:rsidRPr="00E53392">
        <w:rPr>
          <w:b/>
          <w:snapToGrid/>
          <w:szCs w:val="22"/>
          <w:lang w:val="lt-LT" w:eastAsia="lt-LT"/>
        </w:rPr>
        <w:t>5.1</w:t>
      </w:r>
      <w:r w:rsidRPr="00E53392">
        <w:rPr>
          <w:b/>
          <w:snapToGrid/>
          <w:szCs w:val="22"/>
          <w:lang w:val="lt-LT" w:eastAsia="lt-LT"/>
        </w:rPr>
        <w:tab/>
        <w:t>Farmakodinaminės savybės</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Farmakoterapinė grupė – linkozamidų grupės antibiotikas, ATC kodas – J01FF02.</w:t>
      </w:r>
    </w:p>
    <w:p w:rsidR="00F34576" w:rsidRPr="00F961FF" w:rsidRDefault="00F34576" w:rsidP="00F34576">
      <w:pPr>
        <w:tabs>
          <w:tab w:val="clear" w:pos="567"/>
        </w:tabs>
        <w:spacing w:line="240" w:lineRule="auto"/>
        <w:rPr>
          <w:snapToGrid/>
          <w:szCs w:val="22"/>
          <w:lang w:val="lt-LT" w:eastAsia="lt-LT"/>
        </w:rPr>
      </w:pPr>
    </w:p>
    <w:p w:rsidR="00E461CE" w:rsidRPr="003A7BAE" w:rsidRDefault="009411A5" w:rsidP="00E461CE">
      <w:pPr>
        <w:tabs>
          <w:tab w:val="clear" w:pos="567"/>
        </w:tabs>
        <w:spacing w:line="240" w:lineRule="auto"/>
        <w:rPr>
          <w:snapToGrid/>
          <w:szCs w:val="22"/>
          <w:u w:val="single"/>
          <w:lang w:val="lt-LT"/>
        </w:rPr>
      </w:pPr>
      <w:r w:rsidRPr="003A7BAE">
        <w:rPr>
          <w:snapToGrid/>
          <w:szCs w:val="22"/>
          <w:u w:val="single"/>
          <w:lang w:val="lt-LT"/>
        </w:rPr>
        <w:t>Veikimo mechanizmas</w:t>
      </w:r>
    </w:p>
    <w:p w:rsidR="00E461CE" w:rsidRPr="004E2D10" w:rsidRDefault="00E461CE" w:rsidP="00E461CE">
      <w:pPr>
        <w:tabs>
          <w:tab w:val="clear" w:pos="567"/>
        </w:tabs>
        <w:spacing w:line="240" w:lineRule="auto"/>
        <w:rPr>
          <w:snapToGrid/>
          <w:szCs w:val="22"/>
          <w:lang w:val="lt-LT"/>
        </w:rPr>
      </w:pPr>
      <w:r w:rsidRPr="00C35131">
        <w:rPr>
          <w:snapToGrid/>
          <w:szCs w:val="22"/>
          <w:lang w:val="lt-LT"/>
        </w:rPr>
        <w:t>Lin</w:t>
      </w:r>
      <w:r w:rsidR="00E841D3" w:rsidRPr="007773B5">
        <w:rPr>
          <w:snapToGrid/>
          <w:szCs w:val="22"/>
          <w:lang w:val="lt-LT"/>
        </w:rPr>
        <w:t>k</w:t>
      </w:r>
      <w:r w:rsidRPr="00AF63F0">
        <w:rPr>
          <w:snapToGrid/>
          <w:szCs w:val="22"/>
          <w:lang w:val="lt-LT"/>
        </w:rPr>
        <w:t>om</w:t>
      </w:r>
      <w:r w:rsidR="00E841D3" w:rsidRPr="00AF63F0">
        <w:rPr>
          <w:snapToGrid/>
          <w:szCs w:val="22"/>
          <w:lang w:val="lt-LT"/>
        </w:rPr>
        <w:t>i</w:t>
      </w:r>
      <w:r w:rsidRPr="00AF63F0">
        <w:rPr>
          <w:snapToGrid/>
          <w:szCs w:val="22"/>
          <w:lang w:val="lt-LT"/>
        </w:rPr>
        <w:t>cin</w:t>
      </w:r>
      <w:r w:rsidR="00E841D3" w:rsidRPr="00AF63F0">
        <w:rPr>
          <w:snapToGrid/>
          <w:szCs w:val="22"/>
          <w:lang w:val="lt-LT"/>
        </w:rPr>
        <w:t>as yra antibiotikas, gaminamas vykstant</w:t>
      </w:r>
      <w:r w:rsidRPr="00E53392">
        <w:rPr>
          <w:snapToGrid/>
          <w:szCs w:val="22"/>
          <w:lang w:val="lt-LT"/>
        </w:rPr>
        <w:t xml:space="preserve"> </w:t>
      </w:r>
      <w:r w:rsidRPr="00E53392">
        <w:rPr>
          <w:i/>
          <w:snapToGrid/>
          <w:szCs w:val="22"/>
          <w:lang w:val="lt-LT"/>
        </w:rPr>
        <w:t>Streptomyces lincolnensis</w:t>
      </w:r>
      <w:r w:rsidR="00E841D3" w:rsidRPr="00E53392">
        <w:rPr>
          <w:snapToGrid/>
          <w:szCs w:val="22"/>
          <w:lang w:val="lt-LT"/>
        </w:rPr>
        <w:t xml:space="preserve"> fermentacijai</w:t>
      </w:r>
      <w:r w:rsidRPr="00E53392">
        <w:rPr>
          <w:snapToGrid/>
          <w:szCs w:val="22"/>
          <w:lang w:val="lt-LT"/>
        </w:rPr>
        <w:t xml:space="preserve">. </w:t>
      </w:r>
      <w:r w:rsidR="00E841D3" w:rsidRPr="00E53392">
        <w:rPr>
          <w:snapToGrid/>
          <w:szCs w:val="22"/>
          <w:lang w:val="lt-LT"/>
        </w:rPr>
        <w:t>Linkomicinas slopina bakterijų baltym</w:t>
      </w:r>
      <w:r w:rsidR="004B4FFC">
        <w:rPr>
          <w:snapToGrid/>
          <w:szCs w:val="22"/>
          <w:lang w:val="lt-LT"/>
        </w:rPr>
        <w:t>ų</w:t>
      </w:r>
      <w:r w:rsidR="00E841D3" w:rsidRPr="00E53392">
        <w:rPr>
          <w:snapToGrid/>
          <w:szCs w:val="22"/>
          <w:lang w:val="lt-LT"/>
        </w:rPr>
        <w:t xml:space="preserve"> sintezę, nes jungiasi prie bakterijos ribosomos </w:t>
      </w:r>
      <w:r w:rsidRPr="00F961FF">
        <w:rPr>
          <w:snapToGrid/>
          <w:szCs w:val="22"/>
          <w:lang w:val="lt-LT"/>
        </w:rPr>
        <w:t xml:space="preserve">50S </w:t>
      </w:r>
      <w:r w:rsidR="00E841D3" w:rsidRPr="00003333">
        <w:rPr>
          <w:snapToGrid/>
          <w:szCs w:val="22"/>
          <w:lang w:val="lt-LT"/>
        </w:rPr>
        <w:t>subvieneto</w:t>
      </w:r>
      <w:r w:rsidRPr="00003333">
        <w:rPr>
          <w:snapToGrid/>
          <w:szCs w:val="22"/>
          <w:lang w:val="lt-LT"/>
        </w:rPr>
        <w:t xml:space="preserve">. </w:t>
      </w:r>
      <w:r w:rsidR="00E841D3" w:rsidRPr="00003333">
        <w:rPr>
          <w:snapToGrid/>
          <w:szCs w:val="22"/>
          <w:lang w:val="lt-LT"/>
        </w:rPr>
        <w:t>Linkomi</w:t>
      </w:r>
      <w:r w:rsidR="00E841D3" w:rsidRPr="00D46DBB">
        <w:rPr>
          <w:snapToGrid/>
          <w:szCs w:val="22"/>
          <w:lang w:val="lt-LT"/>
        </w:rPr>
        <w:t xml:space="preserve">cinas </w:t>
      </w:r>
      <w:r w:rsidR="00E841D3" w:rsidRPr="00D46DBB">
        <w:rPr>
          <w:i/>
          <w:snapToGrid/>
          <w:szCs w:val="22"/>
          <w:lang w:val="lt-LT"/>
        </w:rPr>
        <w:t>in vitro</w:t>
      </w:r>
      <w:r w:rsidR="00E841D3" w:rsidRPr="00D46DBB">
        <w:rPr>
          <w:snapToGrid/>
          <w:szCs w:val="22"/>
          <w:lang w:val="lt-LT"/>
        </w:rPr>
        <w:t xml:space="preserve"> daugiausia sukelia bakteriostatinį poveikį</w:t>
      </w:r>
      <w:r w:rsidRPr="00D46DBB">
        <w:rPr>
          <w:snapToGrid/>
          <w:szCs w:val="22"/>
          <w:lang w:val="lt-LT"/>
        </w:rPr>
        <w:t xml:space="preserve">. </w:t>
      </w:r>
      <w:r w:rsidR="00E841D3" w:rsidRPr="00D46DBB">
        <w:rPr>
          <w:snapToGrid/>
          <w:szCs w:val="22"/>
          <w:lang w:val="lt-LT"/>
        </w:rPr>
        <w:t xml:space="preserve">Nustatyta, kad antibakterinis linkomicino aktyvumas geriausiai koreliuoja su </w:t>
      </w:r>
      <w:r w:rsidR="00E841D3" w:rsidRPr="00D67970">
        <w:rPr>
          <w:snapToGrid/>
          <w:szCs w:val="22"/>
          <w:lang w:val="lt-LT"/>
        </w:rPr>
        <w:t xml:space="preserve">laiku, kai </w:t>
      </w:r>
      <w:r w:rsidR="00347932" w:rsidRPr="00D67970">
        <w:rPr>
          <w:snapToGrid/>
          <w:szCs w:val="22"/>
          <w:lang w:val="lt-LT"/>
        </w:rPr>
        <w:t>veikliosios</w:t>
      </w:r>
      <w:r w:rsidR="00E841D3" w:rsidRPr="009A0474">
        <w:rPr>
          <w:snapToGrid/>
          <w:szCs w:val="22"/>
          <w:lang w:val="lt-LT"/>
        </w:rPr>
        <w:t xml:space="preserve"> medžiagos koncentracija išlieka didesnė nei infekciją sukėlusio mikroorganizmo </w:t>
      </w:r>
      <w:r w:rsidR="00347932" w:rsidRPr="004B4FFC">
        <w:rPr>
          <w:snapToGrid/>
          <w:szCs w:val="22"/>
          <w:lang w:val="lt-LT"/>
        </w:rPr>
        <w:t>MSK</w:t>
      </w:r>
      <w:r w:rsidR="00E841D3" w:rsidRPr="004B4FFC">
        <w:rPr>
          <w:snapToGrid/>
          <w:szCs w:val="22"/>
          <w:lang w:val="lt-LT"/>
        </w:rPr>
        <w:t>.</w:t>
      </w:r>
    </w:p>
    <w:p w:rsidR="00E841D3" w:rsidRPr="000F0C42" w:rsidRDefault="00E841D3" w:rsidP="00E461CE">
      <w:pPr>
        <w:tabs>
          <w:tab w:val="clear" w:pos="567"/>
        </w:tabs>
        <w:spacing w:line="240" w:lineRule="auto"/>
        <w:rPr>
          <w:i/>
          <w:snapToGrid/>
          <w:szCs w:val="22"/>
          <w:lang w:val="lt-LT"/>
        </w:rPr>
      </w:pPr>
    </w:p>
    <w:p w:rsidR="00E461CE" w:rsidRPr="003A7BAE" w:rsidRDefault="00E841D3" w:rsidP="00E461CE">
      <w:pPr>
        <w:tabs>
          <w:tab w:val="clear" w:pos="567"/>
        </w:tabs>
        <w:spacing w:line="240" w:lineRule="auto"/>
        <w:rPr>
          <w:snapToGrid/>
          <w:szCs w:val="22"/>
          <w:u w:val="single"/>
          <w:lang w:val="lt-LT"/>
        </w:rPr>
      </w:pPr>
      <w:r w:rsidRPr="003A7BAE">
        <w:rPr>
          <w:snapToGrid/>
          <w:szCs w:val="22"/>
          <w:u w:val="single"/>
          <w:lang w:val="lt-LT"/>
        </w:rPr>
        <w:t>Atsparumo atsiradimo mechanizmas</w:t>
      </w:r>
    </w:p>
    <w:p w:rsidR="001A3A6D" w:rsidRPr="00D842BF" w:rsidRDefault="001A3A6D" w:rsidP="00E461CE">
      <w:pPr>
        <w:tabs>
          <w:tab w:val="clear" w:pos="567"/>
        </w:tabs>
        <w:spacing w:line="240" w:lineRule="auto"/>
        <w:rPr>
          <w:snapToGrid/>
          <w:szCs w:val="22"/>
          <w:lang w:val="lt-LT"/>
        </w:rPr>
      </w:pPr>
      <w:r w:rsidRPr="00C35131">
        <w:rPr>
          <w:snapToGrid/>
          <w:szCs w:val="22"/>
          <w:lang w:val="lt-LT"/>
        </w:rPr>
        <w:t xml:space="preserve">Kryžminis </w:t>
      </w:r>
      <w:r w:rsidRPr="007773B5">
        <w:rPr>
          <w:snapToGrid/>
          <w:szCs w:val="22"/>
          <w:lang w:val="lt-LT"/>
        </w:rPr>
        <w:t xml:space="preserve">atsparumas tarp linkomicino ir klindamicino yra visiškas. Stafilokokų ir streptokokų atsparumas </w:t>
      </w:r>
      <w:r w:rsidRPr="00AF63F0">
        <w:rPr>
          <w:snapToGrid/>
          <w:szCs w:val="22"/>
          <w:lang w:val="lt-LT"/>
        </w:rPr>
        <w:t xml:space="preserve">dažniausiai pasireiškia dėl specifinių nukleotidų metilinimo ribosomos 50S subvieneto </w:t>
      </w:r>
      <w:r w:rsidR="00E461CE" w:rsidRPr="00E53392">
        <w:rPr>
          <w:snapToGrid/>
          <w:szCs w:val="22"/>
          <w:lang w:val="lt-LT"/>
        </w:rPr>
        <w:t>23S RN</w:t>
      </w:r>
      <w:r w:rsidRPr="00E53392">
        <w:rPr>
          <w:snapToGrid/>
          <w:szCs w:val="22"/>
          <w:lang w:val="lt-LT"/>
        </w:rPr>
        <w:t>R</w:t>
      </w:r>
      <w:r w:rsidR="00E461CE" w:rsidRPr="00E53392">
        <w:rPr>
          <w:snapToGrid/>
          <w:szCs w:val="22"/>
          <w:lang w:val="lt-LT"/>
        </w:rPr>
        <w:t xml:space="preserve">, </w:t>
      </w:r>
      <w:r w:rsidRPr="00E53392">
        <w:rPr>
          <w:snapToGrid/>
          <w:szCs w:val="22"/>
          <w:lang w:val="lt-LT"/>
        </w:rPr>
        <w:t>tai gali lemti kryžminį atsparumą makrolidams ir</w:t>
      </w:r>
      <w:r w:rsidR="00E461CE" w:rsidRPr="00F961FF">
        <w:rPr>
          <w:snapToGrid/>
          <w:szCs w:val="22"/>
          <w:lang w:val="lt-LT"/>
        </w:rPr>
        <w:t xml:space="preserve"> streptogramin</w:t>
      </w:r>
      <w:r w:rsidRPr="00003333">
        <w:rPr>
          <w:snapToGrid/>
          <w:szCs w:val="22"/>
          <w:lang w:val="lt-LT"/>
        </w:rPr>
        <w:t>am</w:t>
      </w:r>
      <w:r w:rsidR="00E461CE" w:rsidRPr="00003333">
        <w:rPr>
          <w:snapToGrid/>
          <w:szCs w:val="22"/>
          <w:lang w:val="lt-LT"/>
        </w:rPr>
        <w:t>s B (MLS</w:t>
      </w:r>
      <w:r w:rsidR="00E461CE" w:rsidRPr="00003333">
        <w:rPr>
          <w:snapToGrid/>
          <w:szCs w:val="22"/>
          <w:vertAlign w:val="subscript"/>
          <w:lang w:val="lt-LT"/>
        </w:rPr>
        <w:t>B</w:t>
      </w:r>
      <w:r w:rsidR="00E461CE" w:rsidRPr="00D46DBB">
        <w:rPr>
          <w:snapToGrid/>
          <w:szCs w:val="22"/>
          <w:lang w:val="lt-LT"/>
        </w:rPr>
        <w:t xml:space="preserve"> </w:t>
      </w:r>
      <w:r w:rsidRPr="00D46DBB">
        <w:rPr>
          <w:snapToGrid/>
          <w:szCs w:val="22"/>
          <w:lang w:val="lt-LT"/>
        </w:rPr>
        <w:t>fenotipas</w:t>
      </w:r>
      <w:r w:rsidR="00E461CE" w:rsidRPr="00D46DBB">
        <w:rPr>
          <w:snapToGrid/>
          <w:szCs w:val="22"/>
          <w:lang w:val="lt-LT"/>
        </w:rPr>
        <w:t xml:space="preserve">). </w:t>
      </w:r>
      <w:r w:rsidRPr="00D67970">
        <w:rPr>
          <w:snapToGrid/>
          <w:szCs w:val="22"/>
          <w:lang w:val="lt-LT"/>
        </w:rPr>
        <w:t xml:space="preserve">Išskirtos makrolidams atsparios šių mikroorganizmų padermės turi būti ištirtos naudojant D </w:t>
      </w:r>
      <w:r w:rsidR="004D44F5" w:rsidRPr="009A0474">
        <w:rPr>
          <w:snapToGrid/>
          <w:szCs w:val="22"/>
          <w:lang w:val="lt-LT"/>
        </w:rPr>
        <w:t xml:space="preserve">zonos </w:t>
      </w:r>
      <w:r w:rsidRPr="000F0C42">
        <w:rPr>
          <w:snapToGrid/>
          <w:szCs w:val="22"/>
          <w:lang w:val="lt-LT"/>
        </w:rPr>
        <w:t>testą</w:t>
      </w:r>
      <w:r w:rsidRPr="00D842BF">
        <w:rPr>
          <w:snapToGrid/>
          <w:szCs w:val="22"/>
          <w:lang w:val="lt-LT"/>
        </w:rPr>
        <w:t>, ar nėra sukeliamo atsparumo linkomicinui ir klin</w:t>
      </w:r>
      <w:r w:rsidR="004D44F5" w:rsidRPr="00D842BF">
        <w:rPr>
          <w:snapToGrid/>
          <w:szCs w:val="22"/>
          <w:lang w:val="lt-LT"/>
        </w:rPr>
        <w:t>da</w:t>
      </w:r>
      <w:r w:rsidRPr="00D842BF">
        <w:rPr>
          <w:snapToGrid/>
          <w:szCs w:val="22"/>
          <w:lang w:val="lt-LT"/>
        </w:rPr>
        <w:t>micinui.</w:t>
      </w:r>
    </w:p>
    <w:p w:rsidR="00E841D3" w:rsidRPr="00D842BF" w:rsidRDefault="00E841D3" w:rsidP="00E461CE">
      <w:pPr>
        <w:tabs>
          <w:tab w:val="clear" w:pos="567"/>
        </w:tabs>
        <w:spacing w:line="240" w:lineRule="auto"/>
        <w:rPr>
          <w:snapToGrid/>
          <w:szCs w:val="22"/>
          <w:lang w:val="lt-LT"/>
        </w:rPr>
      </w:pPr>
    </w:p>
    <w:p w:rsidR="00E461CE" w:rsidRPr="003A7BAE" w:rsidRDefault="001A3A6D" w:rsidP="00E461CE">
      <w:pPr>
        <w:keepNext/>
        <w:tabs>
          <w:tab w:val="clear" w:pos="567"/>
        </w:tabs>
        <w:spacing w:line="240" w:lineRule="auto"/>
        <w:rPr>
          <w:snapToGrid/>
          <w:szCs w:val="22"/>
          <w:u w:val="single"/>
          <w:lang w:val="lt-LT"/>
        </w:rPr>
      </w:pPr>
      <w:r w:rsidRPr="003A7BAE">
        <w:rPr>
          <w:snapToGrid/>
          <w:szCs w:val="22"/>
          <w:u w:val="single"/>
          <w:lang w:val="lt-LT"/>
        </w:rPr>
        <w:t xml:space="preserve">Jautrumo linkomicinui nustatymo </w:t>
      </w:r>
      <w:r w:rsidRPr="003A7BAE">
        <w:rPr>
          <w:i/>
          <w:snapToGrid/>
          <w:szCs w:val="22"/>
          <w:u w:val="single"/>
          <w:lang w:val="lt-LT"/>
        </w:rPr>
        <w:t xml:space="preserve">in </w:t>
      </w:r>
      <w:r w:rsidR="00E461CE" w:rsidRPr="003A7BAE">
        <w:rPr>
          <w:i/>
          <w:snapToGrid/>
          <w:szCs w:val="22"/>
          <w:u w:val="single"/>
          <w:lang w:val="lt-LT"/>
        </w:rPr>
        <w:t>vitro</w:t>
      </w:r>
      <w:r w:rsidR="00E461CE" w:rsidRPr="003A7BAE">
        <w:rPr>
          <w:snapToGrid/>
          <w:szCs w:val="22"/>
          <w:u w:val="single"/>
          <w:lang w:val="lt-LT"/>
        </w:rPr>
        <w:t xml:space="preserve"> </w:t>
      </w:r>
      <w:r w:rsidRPr="003A7BAE">
        <w:rPr>
          <w:snapToGrid/>
          <w:szCs w:val="22"/>
          <w:u w:val="single"/>
          <w:lang w:val="lt-LT"/>
        </w:rPr>
        <w:t>metodika</w:t>
      </w:r>
    </w:p>
    <w:p w:rsidR="00E461CE" w:rsidRDefault="00D967AD" w:rsidP="004D44F5">
      <w:pPr>
        <w:tabs>
          <w:tab w:val="clear" w:pos="567"/>
        </w:tabs>
        <w:spacing w:line="240" w:lineRule="auto"/>
        <w:rPr>
          <w:snapToGrid/>
          <w:szCs w:val="22"/>
          <w:lang w:val="lt-LT"/>
        </w:rPr>
      </w:pPr>
      <w:r w:rsidRPr="00C35131">
        <w:rPr>
          <w:snapToGrid/>
          <w:szCs w:val="22"/>
          <w:lang w:val="lt-LT"/>
        </w:rPr>
        <w:t>Jautrumo tyrimai turi</w:t>
      </w:r>
      <w:r w:rsidRPr="007773B5">
        <w:rPr>
          <w:snapToGrid/>
          <w:szCs w:val="22"/>
          <w:lang w:val="lt-LT"/>
        </w:rPr>
        <w:t xml:space="preserve"> būti atliekami naudojant standartizuotus laboratorinius metodus, kurie yra aprašyti </w:t>
      </w:r>
      <w:r w:rsidR="004D44F5" w:rsidRPr="00AF63F0">
        <w:rPr>
          <w:snapToGrid/>
          <w:szCs w:val="22"/>
          <w:lang w:val="lt-LT"/>
        </w:rPr>
        <w:t>Klinikinių ir laboratorinių standartų instituto (</w:t>
      </w:r>
      <w:r w:rsidR="0054068A">
        <w:rPr>
          <w:snapToGrid/>
          <w:szCs w:val="22"/>
          <w:lang w:val="lt-LT"/>
        </w:rPr>
        <w:t xml:space="preserve">angl., </w:t>
      </w:r>
      <w:r w:rsidR="004D44F5" w:rsidRPr="00AF63F0">
        <w:rPr>
          <w:i/>
          <w:snapToGrid/>
          <w:szCs w:val="22"/>
          <w:lang w:val="lt-LT"/>
        </w:rPr>
        <w:t>Clinical and Laboratory Standards Institute</w:t>
      </w:r>
      <w:r w:rsidR="004D44F5" w:rsidRPr="00AF63F0">
        <w:rPr>
          <w:snapToGrid/>
          <w:szCs w:val="22"/>
          <w:lang w:val="lt-LT"/>
        </w:rPr>
        <w:t xml:space="preserve">, </w:t>
      </w:r>
      <w:r w:rsidR="00E461CE" w:rsidRPr="00E53392">
        <w:rPr>
          <w:snapToGrid/>
          <w:szCs w:val="22"/>
          <w:lang w:val="lt-LT"/>
        </w:rPr>
        <w:t xml:space="preserve">CLSI) </w:t>
      </w:r>
      <w:r w:rsidR="004D44F5" w:rsidRPr="00E53392">
        <w:rPr>
          <w:snapToGrid/>
          <w:szCs w:val="22"/>
          <w:lang w:val="lt-LT"/>
        </w:rPr>
        <w:t>ar</w:t>
      </w:r>
      <w:r w:rsidR="00E461CE" w:rsidRPr="00E53392">
        <w:rPr>
          <w:snapToGrid/>
          <w:szCs w:val="22"/>
          <w:lang w:val="lt-LT"/>
        </w:rPr>
        <w:t xml:space="preserve"> </w:t>
      </w:r>
      <w:r w:rsidRPr="00E53392">
        <w:rPr>
          <w:snapToGrid/>
          <w:szCs w:val="22"/>
          <w:lang w:val="lt-LT"/>
        </w:rPr>
        <w:t>Europos jautrumo antimikrobiniams vaistiniams preparatams tyrimų</w:t>
      </w:r>
      <w:r w:rsidR="004D44F5" w:rsidRPr="00E53392">
        <w:rPr>
          <w:snapToGrid/>
          <w:szCs w:val="22"/>
          <w:lang w:val="lt-LT"/>
        </w:rPr>
        <w:t xml:space="preserve"> komiteto</w:t>
      </w:r>
      <w:r w:rsidRPr="00F961FF">
        <w:rPr>
          <w:snapToGrid/>
          <w:szCs w:val="22"/>
          <w:lang w:val="lt-LT"/>
        </w:rPr>
        <w:t xml:space="preserve"> (</w:t>
      </w:r>
      <w:r w:rsidR="0054068A">
        <w:rPr>
          <w:snapToGrid/>
          <w:szCs w:val="22"/>
          <w:lang w:val="lt-LT"/>
        </w:rPr>
        <w:t xml:space="preserve">angl., </w:t>
      </w:r>
      <w:r w:rsidRPr="00003333">
        <w:rPr>
          <w:i/>
          <w:snapToGrid/>
          <w:szCs w:val="22"/>
          <w:lang w:val="lt-LT"/>
        </w:rPr>
        <w:t>European Committee on Antimicrobial Susceptibility Testing</w:t>
      </w:r>
      <w:r w:rsidRPr="00D67970">
        <w:rPr>
          <w:snapToGrid/>
          <w:szCs w:val="22"/>
          <w:lang w:val="lt-LT"/>
        </w:rPr>
        <w:t xml:space="preserve">, </w:t>
      </w:r>
      <w:r w:rsidR="00E461CE" w:rsidRPr="00D67970">
        <w:rPr>
          <w:snapToGrid/>
          <w:szCs w:val="22"/>
          <w:lang w:val="lt-LT"/>
        </w:rPr>
        <w:t xml:space="preserve">EUCAST). CLSI </w:t>
      </w:r>
      <w:r w:rsidR="004D44F5" w:rsidRPr="009A0474">
        <w:rPr>
          <w:snapToGrid/>
          <w:szCs w:val="22"/>
          <w:lang w:val="lt-LT"/>
        </w:rPr>
        <w:t>ir</w:t>
      </w:r>
      <w:r w:rsidR="00E461CE" w:rsidRPr="00DA7DAA">
        <w:rPr>
          <w:snapToGrid/>
          <w:szCs w:val="22"/>
          <w:lang w:val="lt-LT"/>
        </w:rPr>
        <w:t xml:space="preserve"> EUCAST </w:t>
      </w:r>
      <w:r w:rsidR="004D44F5" w:rsidRPr="00490E7D">
        <w:rPr>
          <w:snapToGrid/>
          <w:szCs w:val="22"/>
          <w:lang w:val="lt-LT"/>
        </w:rPr>
        <w:t xml:space="preserve">nėra nustatę linkomicino jautrumo ribinių reikšmių, </w:t>
      </w:r>
      <w:r w:rsidR="004D44F5" w:rsidRPr="0054068A">
        <w:rPr>
          <w:snapToGrid/>
          <w:szCs w:val="22"/>
          <w:lang w:val="lt-LT"/>
        </w:rPr>
        <w:t>todėl turi būti tiriamas klindomicinas</w:t>
      </w:r>
      <w:r w:rsidR="00E461CE" w:rsidRPr="0054068A">
        <w:rPr>
          <w:snapToGrid/>
          <w:szCs w:val="22"/>
          <w:lang w:val="lt-LT"/>
        </w:rPr>
        <w:t xml:space="preserve">. </w:t>
      </w:r>
      <w:r w:rsidR="004D44F5" w:rsidRPr="0054068A">
        <w:rPr>
          <w:snapToGrid/>
          <w:szCs w:val="22"/>
          <w:lang w:val="lt-LT"/>
        </w:rPr>
        <w:t>Atsparumą linkozami</w:t>
      </w:r>
      <w:r w:rsidR="0054068A">
        <w:rPr>
          <w:snapToGrid/>
          <w:szCs w:val="22"/>
          <w:lang w:val="lt-LT"/>
        </w:rPr>
        <w:t>d</w:t>
      </w:r>
      <w:r w:rsidR="004D44F5" w:rsidRPr="00CC3C1A">
        <w:rPr>
          <w:snapToGrid/>
          <w:szCs w:val="22"/>
          <w:lang w:val="lt-LT"/>
        </w:rPr>
        <w:t>ams makrolid</w:t>
      </w:r>
      <w:r w:rsidR="004D44F5" w:rsidRPr="000F0C42">
        <w:rPr>
          <w:snapToGrid/>
          <w:szCs w:val="22"/>
          <w:lang w:val="lt-LT"/>
        </w:rPr>
        <w:t>ai</w:t>
      </w:r>
      <w:r w:rsidR="004D44F5" w:rsidRPr="00D842BF">
        <w:rPr>
          <w:snapToGrid/>
          <w:szCs w:val="22"/>
          <w:lang w:val="lt-LT"/>
        </w:rPr>
        <w:t xml:space="preserve"> gali sukelti makrolidams atspariems stafilokokams</w:t>
      </w:r>
      <w:r w:rsidR="00E461CE" w:rsidRPr="00D842BF">
        <w:rPr>
          <w:snapToGrid/>
          <w:szCs w:val="22"/>
          <w:lang w:val="lt-LT"/>
        </w:rPr>
        <w:t xml:space="preserve">, </w:t>
      </w:r>
      <w:r w:rsidR="00E461CE" w:rsidRPr="00D842BF">
        <w:rPr>
          <w:i/>
          <w:snapToGrid/>
          <w:szCs w:val="22"/>
          <w:lang w:val="lt-LT"/>
        </w:rPr>
        <w:t>Streptococcus pneumoniae</w:t>
      </w:r>
      <w:r w:rsidR="00E461CE" w:rsidRPr="00D842BF">
        <w:rPr>
          <w:snapToGrid/>
          <w:szCs w:val="22"/>
          <w:lang w:val="lt-LT"/>
        </w:rPr>
        <w:t xml:space="preserve"> </w:t>
      </w:r>
      <w:r w:rsidR="004D44F5" w:rsidRPr="00D842BF">
        <w:rPr>
          <w:snapToGrid/>
          <w:szCs w:val="22"/>
          <w:lang w:val="lt-LT"/>
        </w:rPr>
        <w:t>ir</w:t>
      </w:r>
      <w:r w:rsidR="00E461CE" w:rsidRPr="00D842BF">
        <w:rPr>
          <w:snapToGrid/>
          <w:szCs w:val="22"/>
          <w:lang w:val="lt-LT"/>
        </w:rPr>
        <w:t xml:space="preserve"> beta-hemol</w:t>
      </w:r>
      <w:r w:rsidR="004D44F5" w:rsidRPr="00D842BF">
        <w:rPr>
          <w:snapToGrid/>
          <w:szCs w:val="22"/>
          <w:lang w:val="lt-LT"/>
        </w:rPr>
        <w:t>iziniams streptokokams. Išskirtos makrolidams atsparios šių mikroorganizmų padermės turi būti ištirtos naudojant D zonos testą ar kitokį standartinį metodą, ar nėra sukeliamo atsparumo kl</w:t>
      </w:r>
      <w:r w:rsidR="008B3A15" w:rsidRPr="00D842BF">
        <w:rPr>
          <w:snapToGrid/>
          <w:szCs w:val="22"/>
          <w:lang w:val="lt-LT"/>
        </w:rPr>
        <w:t>i</w:t>
      </w:r>
      <w:r w:rsidR="004D44F5" w:rsidRPr="00D842BF">
        <w:rPr>
          <w:snapToGrid/>
          <w:szCs w:val="22"/>
          <w:lang w:val="lt-LT"/>
        </w:rPr>
        <w:t>ndamicinui</w:t>
      </w:r>
      <w:r w:rsidR="00E461CE" w:rsidRPr="00D842BF">
        <w:rPr>
          <w:snapToGrid/>
          <w:szCs w:val="22"/>
          <w:lang w:val="lt-LT"/>
        </w:rPr>
        <w:t>.</w:t>
      </w:r>
    </w:p>
    <w:p w:rsidR="00D842BF" w:rsidRPr="00D842BF" w:rsidRDefault="00D842BF" w:rsidP="004D44F5">
      <w:pPr>
        <w:tabs>
          <w:tab w:val="clear" w:pos="567"/>
        </w:tabs>
        <w:spacing w:line="240" w:lineRule="auto"/>
        <w:rPr>
          <w:i/>
          <w:snapToGrid/>
          <w:szCs w:val="22"/>
          <w:u w:val="single"/>
          <w:lang w:val="lt-LT"/>
        </w:rPr>
      </w:pPr>
    </w:p>
    <w:p w:rsidR="00E461CE" w:rsidRPr="00CC3C1A" w:rsidRDefault="00E461CE" w:rsidP="00E461CE">
      <w:pPr>
        <w:keepNext/>
        <w:tabs>
          <w:tab w:val="clear" w:pos="567"/>
        </w:tabs>
        <w:spacing w:line="240" w:lineRule="auto"/>
        <w:rPr>
          <w:snapToGrid/>
          <w:szCs w:val="22"/>
          <w:lang w:val="lt-LT"/>
        </w:rPr>
      </w:pPr>
      <w:r w:rsidRPr="003A7BAE">
        <w:rPr>
          <w:snapToGrid/>
          <w:szCs w:val="22"/>
          <w:lang w:val="lt-LT"/>
        </w:rPr>
        <w:t xml:space="preserve">CLSI </w:t>
      </w:r>
      <w:r w:rsidR="001358AD" w:rsidRPr="003A7BAE">
        <w:rPr>
          <w:snapToGrid/>
          <w:szCs w:val="22"/>
          <w:lang w:val="lt-LT"/>
        </w:rPr>
        <w:t>praskiedimo ir disko difuzijos jautrumo interpretuojami kriterijai klindamicinui</w:t>
      </w:r>
    </w:p>
    <w:tbl>
      <w:tblPr>
        <w:tblW w:w="5000" w:type="pct"/>
        <w:tblLook w:val="01E0" w:firstRow="1" w:lastRow="1" w:firstColumn="1" w:lastColumn="1" w:noHBand="0" w:noVBand="0"/>
      </w:tblPr>
      <w:tblGrid>
        <w:gridCol w:w="3023"/>
        <w:gridCol w:w="1008"/>
        <w:gridCol w:w="1009"/>
        <w:gridCol w:w="1009"/>
        <w:gridCol w:w="1009"/>
        <w:gridCol w:w="1009"/>
        <w:gridCol w:w="1003"/>
      </w:tblGrid>
      <w:tr w:rsidR="00E461CE" w:rsidRPr="00D842BF" w:rsidTr="001C5CBD">
        <w:trPr>
          <w:cantSplit/>
        </w:trPr>
        <w:tc>
          <w:tcPr>
            <w:tcW w:w="1667" w:type="pct"/>
            <w:vMerge w:val="restart"/>
            <w:tcBorders>
              <w:top w:val="single" w:sz="18" w:space="0" w:color="auto"/>
              <w:right w:val="single" w:sz="8" w:space="0" w:color="auto"/>
            </w:tcBorders>
            <w:vAlign w:val="bottom"/>
          </w:tcPr>
          <w:p w:rsidR="00E461CE" w:rsidRPr="00BB22F9" w:rsidRDefault="00E841D3" w:rsidP="00E461CE">
            <w:pPr>
              <w:keepNext/>
              <w:tabs>
                <w:tab w:val="clear" w:pos="567"/>
              </w:tabs>
              <w:overflowPunct w:val="0"/>
              <w:autoSpaceDE w:val="0"/>
              <w:autoSpaceDN w:val="0"/>
              <w:adjustRightInd w:val="0"/>
              <w:spacing w:line="240" w:lineRule="auto"/>
              <w:textAlignment w:val="baseline"/>
              <w:rPr>
                <w:snapToGrid/>
                <w:szCs w:val="22"/>
                <w:lang w:val="lt-LT"/>
              </w:rPr>
            </w:pPr>
            <w:r w:rsidRPr="00BB22F9">
              <w:rPr>
                <w:b/>
                <w:bCs/>
                <w:snapToGrid/>
                <w:szCs w:val="22"/>
                <w:lang w:val="lt-LT"/>
              </w:rPr>
              <w:t>Mikroorganizmas</w:t>
            </w:r>
          </w:p>
        </w:tc>
        <w:tc>
          <w:tcPr>
            <w:tcW w:w="3333" w:type="pct"/>
            <w:gridSpan w:val="6"/>
            <w:tcBorders>
              <w:top w:val="single" w:sz="18" w:space="0" w:color="auto"/>
              <w:left w:val="single" w:sz="8" w:space="0" w:color="auto"/>
              <w:bottom w:val="single" w:sz="8" w:space="0" w:color="auto"/>
            </w:tcBorders>
          </w:tcPr>
          <w:p w:rsidR="00E461CE" w:rsidRPr="00A01A30"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B94AB8">
              <w:rPr>
                <w:b/>
                <w:snapToGrid/>
                <w:szCs w:val="22"/>
                <w:lang w:val="lt-LT"/>
              </w:rPr>
              <w:t>Jautrumo interpretuojami kriterijai</w:t>
            </w:r>
          </w:p>
        </w:tc>
      </w:tr>
      <w:tr w:rsidR="00E461CE" w:rsidRPr="00D842BF" w:rsidTr="001C5CBD">
        <w:trPr>
          <w:cantSplit/>
        </w:trPr>
        <w:tc>
          <w:tcPr>
            <w:tcW w:w="1667" w:type="pct"/>
            <w:vMerge/>
            <w:tcBorders>
              <w:bottom w:val="single" w:sz="18" w:space="0" w:color="auto"/>
              <w:right w:val="single" w:sz="8" w:space="0" w:color="auto"/>
            </w:tcBorders>
          </w:tcPr>
          <w:p w:rsidR="00E461CE" w:rsidRPr="00D842BF" w:rsidRDefault="00E461CE" w:rsidP="00E461CE">
            <w:pPr>
              <w:keepNext/>
              <w:tabs>
                <w:tab w:val="clear" w:pos="567"/>
              </w:tabs>
              <w:overflowPunct w:val="0"/>
              <w:autoSpaceDE w:val="0"/>
              <w:autoSpaceDN w:val="0"/>
              <w:adjustRightInd w:val="0"/>
              <w:spacing w:line="240" w:lineRule="auto"/>
              <w:textAlignment w:val="baseline"/>
              <w:rPr>
                <w:snapToGrid/>
                <w:szCs w:val="22"/>
                <w:lang w:val="lt-LT"/>
              </w:rPr>
            </w:pPr>
          </w:p>
        </w:tc>
        <w:tc>
          <w:tcPr>
            <w:tcW w:w="1667" w:type="pct"/>
            <w:gridSpan w:val="3"/>
            <w:tcBorders>
              <w:top w:val="single" w:sz="8" w:space="0" w:color="auto"/>
              <w:left w:val="single" w:sz="8" w:space="0" w:color="auto"/>
              <w:bottom w:val="single" w:sz="18" w:space="0" w:color="auto"/>
              <w:right w:val="single" w:sz="8" w:space="0" w:color="auto"/>
            </w:tcBorders>
          </w:tcPr>
          <w:p w:rsidR="00E461CE" w:rsidRPr="00D842BF" w:rsidRDefault="001358AD" w:rsidP="00E461CE">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Minimali slopinamoji koncentracija</w:t>
            </w:r>
          </w:p>
          <w:p w:rsidR="00E461CE" w:rsidRPr="00D842BF" w:rsidRDefault="00E461CE"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w:t>
            </w:r>
            <w:r w:rsidR="001358AD" w:rsidRPr="00D842BF">
              <w:rPr>
                <w:b/>
                <w:bCs/>
                <w:snapToGrid/>
                <w:szCs w:val="22"/>
                <w:lang w:val="lt-LT"/>
              </w:rPr>
              <w:t xml:space="preserve">MSK </w:t>
            </w:r>
            <w:r w:rsidR="008B3A15" w:rsidRPr="00D842BF">
              <w:rPr>
                <w:b/>
                <w:bCs/>
                <w:snapToGrid/>
                <w:szCs w:val="22"/>
                <w:lang w:val="lt-LT"/>
              </w:rPr>
              <w:t>mikrogramai</w:t>
            </w:r>
            <w:r w:rsidR="001358AD" w:rsidRPr="00D842BF">
              <w:rPr>
                <w:b/>
                <w:bCs/>
                <w:snapToGrid/>
                <w:szCs w:val="22"/>
                <w:lang w:val="lt-LT"/>
              </w:rPr>
              <w:t>/ml</w:t>
            </w:r>
            <w:r w:rsidRPr="00D842BF">
              <w:rPr>
                <w:b/>
                <w:bCs/>
                <w:snapToGrid/>
                <w:szCs w:val="22"/>
                <w:lang w:val="lt-LT"/>
              </w:rPr>
              <w:t>)</w:t>
            </w:r>
          </w:p>
        </w:tc>
        <w:tc>
          <w:tcPr>
            <w:tcW w:w="1667" w:type="pct"/>
            <w:gridSpan w:val="3"/>
            <w:tcBorders>
              <w:top w:val="single" w:sz="8" w:space="0" w:color="auto"/>
              <w:left w:val="single" w:sz="8" w:space="0" w:color="auto"/>
              <w:bottom w:val="single" w:sz="18" w:space="0" w:color="auto"/>
            </w:tcBorders>
            <w:vAlign w:val="bottom"/>
          </w:tcPr>
          <w:p w:rsidR="00E461CE" w:rsidRPr="00D842BF" w:rsidRDefault="009152E7" w:rsidP="00E461CE">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Disko difuzija</w:t>
            </w:r>
          </w:p>
          <w:p w:rsidR="00E461CE" w:rsidRPr="00D842BF" w:rsidRDefault="00E461CE"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w:t>
            </w:r>
            <w:r w:rsidR="009152E7" w:rsidRPr="00D842BF">
              <w:rPr>
                <w:b/>
                <w:bCs/>
                <w:snapToGrid/>
                <w:szCs w:val="22"/>
                <w:lang w:val="lt-LT"/>
              </w:rPr>
              <w:t>zonos skersmuo</w:t>
            </w:r>
            <w:r w:rsidRPr="00D842BF">
              <w:rPr>
                <w:b/>
                <w:bCs/>
                <w:snapToGrid/>
                <w:szCs w:val="22"/>
                <w:lang w:val="lt-LT"/>
              </w:rPr>
              <w:t xml:space="preserve"> mm)</w:t>
            </w:r>
          </w:p>
        </w:tc>
      </w:tr>
      <w:tr w:rsidR="00E461CE" w:rsidRPr="00D842BF" w:rsidTr="001C5CBD">
        <w:tc>
          <w:tcPr>
            <w:tcW w:w="1667" w:type="pct"/>
            <w:tcBorders>
              <w:top w:val="single" w:sz="1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b/>
                <w:snapToGrid/>
                <w:szCs w:val="22"/>
                <w:lang w:val="lt-LT"/>
              </w:rPr>
            </w:pP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S</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I</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R</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S</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I</w:t>
            </w:r>
          </w:p>
        </w:tc>
        <w:tc>
          <w:tcPr>
            <w:tcW w:w="556" w:type="pct"/>
            <w:tcBorders>
              <w:top w:val="single" w:sz="1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R</w:t>
            </w:r>
          </w:p>
        </w:tc>
      </w:tr>
      <w:tr w:rsidR="00E461CE" w:rsidRPr="00D842BF" w:rsidTr="001C5CBD">
        <w:tc>
          <w:tcPr>
            <w:tcW w:w="1667" w:type="pct"/>
            <w:tcBorders>
              <w:top w:val="single" w:sz="1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lastRenderedPageBreak/>
              <w:t xml:space="preserve">Staphylococcus </w:t>
            </w:r>
            <w:r w:rsidRPr="00D842BF">
              <w:rPr>
                <w:snapToGrid/>
                <w:szCs w:val="22"/>
                <w:lang w:val="lt-LT"/>
              </w:rPr>
              <w:t>spp.</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9152E7">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 0</w:t>
            </w:r>
            <w:r w:rsidR="009152E7" w:rsidRPr="00D842BF">
              <w:rPr>
                <w:snapToGrid/>
                <w:szCs w:val="22"/>
                <w:lang w:val="lt-LT"/>
              </w:rPr>
              <w:t>,</w:t>
            </w:r>
            <w:r w:rsidRPr="00D842BF">
              <w:rPr>
                <w:snapToGrid/>
                <w:szCs w:val="22"/>
                <w:lang w:val="lt-LT"/>
              </w:rPr>
              <w:t>5</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1–2</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≥4</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≥21</w:t>
            </w:r>
          </w:p>
        </w:tc>
        <w:tc>
          <w:tcPr>
            <w:tcW w:w="556"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15–20</w:t>
            </w:r>
          </w:p>
        </w:tc>
        <w:tc>
          <w:tcPr>
            <w:tcW w:w="556" w:type="pct"/>
            <w:tcBorders>
              <w:top w:val="single" w:sz="1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≤14</w:t>
            </w:r>
          </w:p>
        </w:tc>
      </w:tr>
      <w:tr w:rsidR="00E461CE" w:rsidRPr="00D842BF" w:rsidTr="001C5CBD">
        <w:tc>
          <w:tcPr>
            <w:tcW w:w="1667" w:type="pct"/>
            <w:tcBorders>
              <w:top w:val="single" w:sz="8" w:space="0" w:color="auto"/>
              <w:bottom w:val="single" w:sz="8" w:space="0" w:color="auto"/>
              <w:right w:val="single" w:sz="8" w:space="0" w:color="auto"/>
            </w:tcBorders>
            <w:vAlign w:val="center"/>
          </w:tcPr>
          <w:p w:rsidR="00E461CE" w:rsidRPr="00D842BF" w:rsidRDefault="00E461CE" w:rsidP="009152E7">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Streptococcus pneumoniae</w:t>
            </w:r>
            <w:r w:rsidRPr="00D842BF">
              <w:rPr>
                <w:iCs/>
                <w:snapToGrid/>
                <w:szCs w:val="22"/>
                <w:lang w:val="lt-LT"/>
              </w:rPr>
              <w:t>, β-</w:t>
            </w:r>
            <w:r w:rsidR="009152E7" w:rsidRPr="00D842BF">
              <w:rPr>
                <w:iCs/>
                <w:snapToGrid/>
                <w:szCs w:val="22"/>
                <w:lang w:val="lt-LT"/>
              </w:rPr>
              <w:t xml:space="preserve">hemoliziniai ir </w:t>
            </w:r>
            <w:r w:rsidR="009152E7" w:rsidRPr="00D842BF">
              <w:rPr>
                <w:i/>
                <w:snapToGrid/>
                <w:szCs w:val="22"/>
                <w:lang w:val="lt-LT"/>
              </w:rPr>
              <w:t>viridans</w:t>
            </w:r>
            <w:r w:rsidR="009152E7" w:rsidRPr="00D842BF">
              <w:rPr>
                <w:snapToGrid/>
                <w:szCs w:val="22"/>
                <w:lang w:val="lt-LT"/>
              </w:rPr>
              <w:t xml:space="preserve"> grupės streptokokai</w:t>
            </w:r>
          </w:p>
        </w:tc>
        <w:tc>
          <w:tcPr>
            <w:tcW w:w="556"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824AAF">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824AAF" w:rsidRPr="00D842BF">
              <w:rPr>
                <w:snapToGrid/>
                <w:szCs w:val="22"/>
                <w:lang w:val="lt-LT"/>
              </w:rPr>
              <w:t>,</w:t>
            </w:r>
            <w:r w:rsidRPr="00D842BF">
              <w:rPr>
                <w:snapToGrid/>
                <w:szCs w:val="22"/>
                <w:lang w:val="lt-LT"/>
              </w:rPr>
              <w:t>25</w:t>
            </w:r>
          </w:p>
        </w:tc>
        <w:tc>
          <w:tcPr>
            <w:tcW w:w="556"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824AAF">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824AAF" w:rsidRPr="00D842BF">
              <w:rPr>
                <w:snapToGrid/>
                <w:szCs w:val="22"/>
                <w:lang w:val="lt-LT"/>
              </w:rPr>
              <w:t>,</w:t>
            </w:r>
            <w:r w:rsidRPr="00D842BF">
              <w:rPr>
                <w:snapToGrid/>
                <w:szCs w:val="22"/>
                <w:lang w:val="lt-LT"/>
              </w:rPr>
              <w:t>5</w:t>
            </w:r>
          </w:p>
        </w:tc>
        <w:tc>
          <w:tcPr>
            <w:tcW w:w="556"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w:t>
            </w:r>
          </w:p>
        </w:tc>
        <w:tc>
          <w:tcPr>
            <w:tcW w:w="556"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≥19</w:t>
            </w:r>
          </w:p>
        </w:tc>
        <w:tc>
          <w:tcPr>
            <w:tcW w:w="556"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16–18</w:t>
            </w:r>
          </w:p>
        </w:tc>
        <w:tc>
          <w:tcPr>
            <w:tcW w:w="556"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≤15</w:t>
            </w:r>
          </w:p>
        </w:tc>
      </w:tr>
      <w:tr w:rsidR="00E461CE" w:rsidRPr="00D842BF" w:rsidTr="001C5CBD">
        <w:trPr>
          <w:trHeight w:val="385"/>
        </w:trPr>
        <w:tc>
          <w:tcPr>
            <w:tcW w:w="1667" w:type="pct"/>
            <w:tcBorders>
              <w:top w:val="single" w:sz="8" w:space="0" w:color="auto"/>
              <w:bottom w:val="single" w:sz="4" w:space="0" w:color="auto"/>
              <w:right w:val="single" w:sz="8" w:space="0" w:color="auto"/>
            </w:tcBorders>
            <w:vAlign w:val="center"/>
          </w:tcPr>
          <w:p w:rsidR="00E461CE" w:rsidRPr="00D842BF" w:rsidRDefault="009152E7"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Anaerobinės bakterijos</w:t>
            </w:r>
          </w:p>
        </w:tc>
        <w:tc>
          <w:tcPr>
            <w:tcW w:w="556" w:type="pct"/>
            <w:tcBorders>
              <w:top w:val="single" w:sz="8" w:space="0" w:color="auto"/>
              <w:left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w:t>
            </w:r>
          </w:p>
        </w:tc>
        <w:tc>
          <w:tcPr>
            <w:tcW w:w="556" w:type="pct"/>
            <w:tcBorders>
              <w:top w:val="single" w:sz="8" w:space="0" w:color="auto"/>
              <w:left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4</w:t>
            </w:r>
          </w:p>
        </w:tc>
        <w:tc>
          <w:tcPr>
            <w:tcW w:w="556" w:type="pct"/>
            <w:tcBorders>
              <w:top w:val="single" w:sz="8" w:space="0" w:color="auto"/>
              <w:left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≥8</w:t>
            </w:r>
          </w:p>
        </w:tc>
        <w:tc>
          <w:tcPr>
            <w:tcW w:w="556" w:type="pct"/>
            <w:tcBorders>
              <w:top w:val="single" w:sz="8" w:space="0" w:color="auto"/>
              <w:left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c>
          <w:tcPr>
            <w:tcW w:w="556" w:type="pct"/>
            <w:tcBorders>
              <w:top w:val="single" w:sz="8" w:space="0" w:color="auto"/>
              <w:left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c>
          <w:tcPr>
            <w:tcW w:w="556" w:type="pct"/>
            <w:tcBorders>
              <w:top w:val="single" w:sz="8" w:space="0" w:color="auto"/>
              <w:left w:val="single" w:sz="8" w:space="0" w:color="auto"/>
              <w:bottom w:val="single" w:sz="4"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5000" w:type="pct"/>
            <w:gridSpan w:val="7"/>
            <w:tcBorders>
              <w:top w:val="single" w:sz="4" w:space="0" w:color="auto"/>
            </w:tcBorders>
          </w:tcPr>
          <w:p w:rsidR="00E461CE" w:rsidRPr="00D842BF" w:rsidRDefault="009152E7" w:rsidP="009152E7">
            <w:pPr>
              <w:tabs>
                <w:tab w:val="clear" w:pos="567"/>
              </w:tabs>
              <w:overflowPunct w:val="0"/>
              <w:autoSpaceDE w:val="0"/>
              <w:autoSpaceDN w:val="0"/>
              <w:adjustRightInd w:val="0"/>
              <w:spacing w:line="240" w:lineRule="auto"/>
              <w:textAlignment w:val="baseline"/>
              <w:rPr>
                <w:snapToGrid/>
                <w:szCs w:val="22"/>
                <w:vertAlign w:val="superscript"/>
                <w:lang w:val="lt-LT"/>
              </w:rPr>
            </w:pPr>
            <w:r w:rsidRPr="00D842BF">
              <w:rPr>
                <w:snapToGrid/>
                <w:szCs w:val="22"/>
                <w:lang w:val="lt-LT"/>
              </w:rPr>
              <w:t>Disko turinys</w:t>
            </w:r>
            <w:r w:rsidR="00E461CE" w:rsidRPr="00D842BF">
              <w:rPr>
                <w:snapToGrid/>
                <w:szCs w:val="22"/>
                <w:lang w:val="lt-LT"/>
              </w:rPr>
              <w:t xml:space="preserve"> </w:t>
            </w:r>
            <w:r w:rsidR="00CC3C1A">
              <w:rPr>
                <w:snapToGrid/>
                <w:szCs w:val="22"/>
                <w:lang w:val="lt-LT"/>
              </w:rPr>
              <w:t xml:space="preserve">- </w:t>
            </w:r>
            <w:r w:rsidR="00E461CE" w:rsidRPr="00CC3C1A">
              <w:rPr>
                <w:snapToGrid/>
                <w:szCs w:val="22"/>
                <w:lang w:val="lt-LT"/>
              </w:rPr>
              <w:t xml:space="preserve">2 </w:t>
            </w:r>
            <w:r w:rsidR="008B3A15" w:rsidRPr="00CC3C1A">
              <w:rPr>
                <w:snapToGrid/>
                <w:szCs w:val="22"/>
                <w:lang w:val="lt-LT"/>
              </w:rPr>
              <w:t>mikrogramai</w:t>
            </w:r>
            <w:r w:rsidR="00E461CE" w:rsidRPr="00CC3C1A">
              <w:rPr>
                <w:snapToGrid/>
                <w:szCs w:val="22"/>
                <w:lang w:val="lt-LT"/>
              </w:rPr>
              <w:t>.</w:t>
            </w:r>
            <w:r w:rsidR="00E461CE" w:rsidRPr="00CC3C1A">
              <w:rPr>
                <w:snapToGrid/>
                <w:szCs w:val="22"/>
                <w:lang w:val="lt-LT"/>
              </w:rPr>
              <w:br/>
            </w:r>
            <w:r w:rsidRPr="000F0C42">
              <w:rPr>
                <w:snapToGrid/>
                <w:szCs w:val="22"/>
                <w:lang w:val="lt-LT"/>
              </w:rPr>
              <w:t>MKS interpretuojamasis kriterijus anaerobams yra paremt</w:t>
            </w:r>
            <w:r w:rsidRPr="00AE3970">
              <w:rPr>
                <w:snapToGrid/>
                <w:szCs w:val="22"/>
                <w:lang w:val="lt-LT"/>
              </w:rPr>
              <w:t>as agaro skiedimu</w:t>
            </w:r>
            <w:r w:rsidR="00E461CE" w:rsidRPr="00D842BF">
              <w:rPr>
                <w:snapToGrid/>
                <w:szCs w:val="22"/>
                <w:lang w:val="lt-LT"/>
              </w:rPr>
              <w:t>.</w:t>
            </w:r>
            <w:r w:rsidR="00E461CE" w:rsidRPr="00D842BF">
              <w:rPr>
                <w:snapToGrid/>
                <w:szCs w:val="22"/>
                <w:lang w:val="lt-LT"/>
              </w:rPr>
              <w:br/>
              <w:t>NA=</w:t>
            </w:r>
            <w:r w:rsidRPr="00D842BF">
              <w:rPr>
                <w:snapToGrid/>
                <w:szCs w:val="22"/>
                <w:lang w:val="lt-LT"/>
              </w:rPr>
              <w:t>neaktualu</w:t>
            </w:r>
            <w:r w:rsidR="00E461CE" w:rsidRPr="00D842BF">
              <w:rPr>
                <w:snapToGrid/>
                <w:szCs w:val="22"/>
                <w:lang w:val="lt-LT"/>
              </w:rPr>
              <w:t>.</w:t>
            </w:r>
          </w:p>
        </w:tc>
      </w:tr>
    </w:tbl>
    <w:p w:rsidR="00E461CE" w:rsidRPr="00D842BF" w:rsidRDefault="00E461CE" w:rsidP="00E461CE">
      <w:pPr>
        <w:tabs>
          <w:tab w:val="clear" w:pos="567"/>
        </w:tabs>
        <w:spacing w:line="240" w:lineRule="auto"/>
        <w:rPr>
          <w:snapToGrid/>
          <w:szCs w:val="22"/>
          <w:lang w:val="lt-LT"/>
        </w:rPr>
      </w:pPr>
    </w:p>
    <w:p w:rsidR="00E461CE" w:rsidRPr="00D842BF" w:rsidRDefault="00A023FE" w:rsidP="00E461CE">
      <w:pPr>
        <w:tabs>
          <w:tab w:val="clear" w:pos="567"/>
        </w:tabs>
        <w:spacing w:line="240" w:lineRule="auto"/>
        <w:rPr>
          <w:snapToGrid/>
          <w:szCs w:val="22"/>
          <w:lang w:val="lt-LT"/>
        </w:rPr>
      </w:pPr>
      <w:r w:rsidRPr="00D842BF">
        <w:rPr>
          <w:snapToGrid/>
          <w:szCs w:val="22"/>
          <w:lang w:val="lt-LT"/>
        </w:rPr>
        <w:t xml:space="preserve">Ir praskiedimo, ir disko difuzijos tyrimų metodų </w:t>
      </w:r>
      <w:r w:rsidR="00CC3C1A">
        <w:rPr>
          <w:snapToGrid/>
          <w:szCs w:val="22"/>
          <w:lang w:val="lt-LT"/>
        </w:rPr>
        <w:t>pagrįstumas</w:t>
      </w:r>
      <w:r w:rsidRPr="00CC3C1A">
        <w:rPr>
          <w:snapToGrid/>
          <w:szCs w:val="22"/>
          <w:lang w:val="lt-LT"/>
        </w:rPr>
        <w:t xml:space="preserve"> turi būti patvirtintas naudojant kokybės kontrolės (KK) padermes, kaip nurodo </w:t>
      </w:r>
      <w:r w:rsidR="00E461CE" w:rsidRPr="00CC3C1A">
        <w:rPr>
          <w:snapToGrid/>
          <w:szCs w:val="22"/>
          <w:lang w:val="lt-LT"/>
        </w:rPr>
        <w:t xml:space="preserve">CLSI. </w:t>
      </w:r>
      <w:r w:rsidRPr="00CC3C1A">
        <w:rPr>
          <w:snapToGrid/>
          <w:szCs w:val="22"/>
          <w:lang w:val="lt-LT"/>
        </w:rPr>
        <w:t>Toliau esančioje lentelėje nurodyto</w:t>
      </w:r>
      <w:r w:rsidR="008E17F5">
        <w:rPr>
          <w:snapToGrid/>
          <w:szCs w:val="22"/>
          <w:lang w:val="lt-LT"/>
        </w:rPr>
        <w:t>s</w:t>
      </w:r>
      <w:r w:rsidRPr="00CC3C1A">
        <w:rPr>
          <w:snapToGrid/>
          <w:szCs w:val="22"/>
          <w:lang w:val="lt-LT"/>
        </w:rPr>
        <w:t xml:space="preserve"> priimtinos ribos atliekant klindamicino tyri</w:t>
      </w:r>
      <w:r w:rsidRPr="000F0C42">
        <w:rPr>
          <w:snapToGrid/>
          <w:szCs w:val="22"/>
          <w:lang w:val="lt-LT"/>
        </w:rPr>
        <w:t>mus su tokiais mikroorganizmais</w:t>
      </w:r>
      <w:r w:rsidR="00E461CE" w:rsidRPr="00AE3970">
        <w:rPr>
          <w:snapToGrid/>
          <w:szCs w:val="22"/>
          <w:lang w:val="lt-LT"/>
        </w:rPr>
        <w:t>.</w:t>
      </w:r>
    </w:p>
    <w:p w:rsidR="00E359A0" w:rsidRPr="00D842BF" w:rsidRDefault="00E359A0" w:rsidP="00E461CE">
      <w:pPr>
        <w:tabs>
          <w:tab w:val="clear" w:pos="567"/>
        </w:tabs>
        <w:spacing w:line="240" w:lineRule="auto"/>
        <w:rPr>
          <w:snapToGrid/>
          <w:szCs w:val="22"/>
          <w:lang w:val="lt-LT"/>
        </w:rPr>
      </w:pPr>
    </w:p>
    <w:p w:rsidR="00E461CE" w:rsidRPr="003A7BAE" w:rsidRDefault="00140FCF" w:rsidP="00E461CE">
      <w:pPr>
        <w:keepNext/>
        <w:tabs>
          <w:tab w:val="clear" w:pos="567"/>
        </w:tabs>
        <w:spacing w:line="240" w:lineRule="auto"/>
        <w:rPr>
          <w:snapToGrid/>
          <w:szCs w:val="22"/>
          <w:lang w:val="lt-LT"/>
        </w:rPr>
      </w:pPr>
      <w:r w:rsidRPr="003A7BAE">
        <w:rPr>
          <w:snapToGrid/>
          <w:szCs w:val="22"/>
          <w:lang w:val="lt-LT"/>
        </w:rPr>
        <w:t>Jautrumo klindamicinui testo kokybės kontrolės ribos</w:t>
      </w:r>
      <w:r w:rsidR="00E461CE" w:rsidRPr="003A7BAE">
        <w:rPr>
          <w:snapToGrid/>
          <w:szCs w:val="22"/>
          <w:lang w:val="lt-LT"/>
        </w:rPr>
        <w:t xml:space="preserve"> (CLSI)</w:t>
      </w:r>
    </w:p>
    <w:tbl>
      <w:tblPr>
        <w:tblW w:w="5000" w:type="pct"/>
        <w:tblLook w:val="01E0" w:firstRow="1" w:lastRow="1" w:firstColumn="1" w:lastColumn="1" w:noHBand="0" w:noVBand="0"/>
      </w:tblPr>
      <w:tblGrid>
        <w:gridCol w:w="3024"/>
        <w:gridCol w:w="3024"/>
        <w:gridCol w:w="3022"/>
      </w:tblGrid>
      <w:tr w:rsidR="00E461CE" w:rsidRPr="00D842BF" w:rsidTr="001C5CBD">
        <w:trPr>
          <w:cantSplit/>
          <w:trHeight w:val="873"/>
        </w:trPr>
        <w:tc>
          <w:tcPr>
            <w:tcW w:w="1667" w:type="pct"/>
            <w:tcBorders>
              <w:top w:val="single" w:sz="18" w:space="0" w:color="auto"/>
              <w:right w:val="single" w:sz="8" w:space="0" w:color="auto"/>
            </w:tcBorders>
            <w:vAlign w:val="bottom"/>
          </w:tcPr>
          <w:p w:rsidR="00E461CE" w:rsidRPr="00AE3970" w:rsidRDefault="00E841D3" w:rsidP="00E461CE">
            <w:pPr>
              <w:keepNext/>
              <w:tabs>
                <w:tab w:val="clear" w:pos="567"/>
              </w:tabs>
              <w:overflowPunct w:val="0"/>
              <w:autoSpaceDE w:val="0"/>
              <w:autoSpaceDN w:val="0"/>
              <w:adjustRightInd w:val="0"/>
              <w:spacing w:line="240" w:lineRule="auto"/>
              <w:textAlignment w:val="baseline"/>
              <w:rPr>
                <w:snapToGrid/>
                <w:szCs w:val="22"/>
                <w:lang w:val="lt-LT"/>
              </w:rPr>
            </w:pPr>
            <w:r w:rsidRPr="000F0C42">
              <w:rPr>
                <w:b/>
                <w:bCs/>
                <w:snapToGrid/>
                <w:szCs w:val="22"/>
                <w:lang w:val="lt-LT"/>
              </w:rPr>
              <w:t>Mikroorganizmas</w:t>
            </w:r>
          </w:p>
        </w:tc>
        <w:tc>
          <w:tcPr>
            <w:tcW w:w="1667" w:type="pct"/>
            <w:tcBorders>
              <w:top w:val="single" w:sz="18" w:space="0" w:color="auto"/>
              <w:left w:val="single" w:sz="8" w:space="0" w:color="auto"/>
            </w:tcBorders>
            <w:vAlign w:val="bottom"/>
          </w:tcPr>
          <w:p w:rsidR="001358AD"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Minimali slopinamoji koncentracija</w:t>
            </w:r>
          </w:p>
          <w:p w:rsidR="00E461CE"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 xml:space="preserve">(MSK </w:t>
            </w:r>
            <w:r w:rsidR="008B3A15" w:rsidRPr="00D842BF">
              <w:rPr>
                <w:b/>
                <w:bCs/>
                <w:snapToGrid/>
                <w:szCs w:val="22"/>
                <w:lang w:val="lt-LT"/>
              </w:rPr>
              <w:t>mikrogramai</w:t>
            </w:r>
            <w:r w:rsidRPr="00D842BF">
              <w:rPr>
                <w:b/>
                <w:bCs/>
                <w:snapToGrid/>
                <w:szCs w:val="22"/>
                <w:lang w:val="lt-LT"/>
              </w:rPr>
              <w:t>/ml)</w:t>
            </w:r>
          </w:p>
        </w:tc>
        <w:tc>
          <w:tcPr>
            <w:tcW w:w="1667" w:type="pct"/>
            <w:tcBorders>
              <w:top w:val="single" w:sz="18" w:space="0" w:color="auto"/>
              <w:left w:val="single" w:sz="8" w:space="0" w:color="auto"/>
            </w:tcBorders>
            <w:vAlign w:val="bottom"/>
          </w:tcPr>
          <w:p w:rsidR="009152E7"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Disko difuzija</w:t>
            </w:r>
          </w:p>
          <w:p w:rsidR="00E461CE"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(zonos skersmuo mm)</w:t>
            </w:r>
          </w:p>
        </w:tc>
      </w:tr>
      <w:tr w:rsidR="00E461CE" w:rsidRPr="00D842BF" w:rsidTr="001C5CBD">
        <w:tc>
          <w:tcPr>
            <w:tcW w:w="1667" w:type="pct"/>
            <w:tcBorders>
              <w:top w:val="single" w:sz="1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b/>
                <w:snapToGrid/>
                <w:szCs w:val="22"/>
                <w:lang w:val="lt-LT"/>
              </w:rPr>
            </w:pPr>
          </w:p>
        </w:tc>
        <w:tc>
          <w:tcPr>
            <w:tcW w:w="1667"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p>
        </w:tc>
        <w:tc>
          <w:tcPr>
            <w:tcW w:w="1667" w:type="pct"/>
            <w:tcBorders>
              <w:top w:val="single" w:sz="1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Staphylococcus aureus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29213</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06–0</w:t>
            </w:r>
            <w:r w:rsidR="007E2B71" w:rsidRPr="00D842BF">
              <w:rPr>
                <w:snapToGrid/>
                <w:szCs w:val="22"/>
                <w:lang w:val="lt-LT"/>
              </w:rPr>
              <w:t>,</w:t>
            </w:r>
            <w:r w:rsidRPr="00D842BF">
              <w:rPr>
                <w:snapToGrid/>
                <w:szCs w:val="22"/>
                <w:lang w:val="lt-LT"/>
              </w:rPr>
              <w:t>25</w:t>
            </w:r>
          </w:p>
        </w:tc>
        <w:tc>
          <w:tcPr>
            <w:tcW w:w="1667"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Staphylococcus aureus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25923</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c>
          <w:tcPr>
            <w:tcW w:w="1667"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24–30</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Streptococcus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pneumoniae</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49619</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03–0</w:t>
            </w:r>
            <w:r w:rsidR="007E2B71" w:rsidRPr="00D842BF">
              <w:rPr>
                <w:snapToGrid/>
                <w:szCs w:val="22"/>
                <w:lang w:val="lt-LT"/>
              </w:rPr>
              <w:t>,</w:t>
            </w:r>
            <w:r w:rsidRPr="00D842BF">
              <w:rPr>
                <w:snapToGrid/>
                <w:szCs w:val="22"/>
                <w:lang w:val="lt-LT"/>
              </w:rPr>
              <w:t>12</w:t>
            </w:r>
          </w:p>
        </w:tc>
        <w:tc>
          <w:tcPr>
            <w:tcW w:w="1667"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19–25</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Bacteroides fragilis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25285</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5–2</w:t>
            </w:r>
          </w:p>
        </w:tc>
        <w:tc>
          <w:tcPr>
            <w:tcW w:w="1667"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Bacteroides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thetaiotaomicron</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29741</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2–8</w:t>
            </w:r>
          </w:p>
        </w:tc>
        <w:tc>
          <w:tcPr>
            <w:tcW w:w="1667"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1667" w:type="pct"/>
            <w:tcBorders>
              <w:top w:val="single" w:sz="8" w:space="0" w:color="auto"/>
              <w:bottom w:val="single" w:sz="4"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i/>
                <w:iCs/>
                <w:snapToGrid/>
                <w:szCs w:val="22"/>
                <w:u w:val="single"/>
                <w:lang w:val="lt-LT"/>
              </w:rPr>
            </w:pPr>
            <w:r w:rsidRPr="00D842BF">
              <w:rPr>
                <w:i/>
                <w:iCs/>
                <w:snapToGrid/>
                <w:szCs w:val="22"/>
                <w:u w:val="single"/>
                <w:lang w:val="lt-LT"/>
              </w:rPr>
              <w:t xml:space="preserve">Eggerthella lenta </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43055</w:t>
            </w:r>
          </w:p>
        </w:tc>
        <w:tc>
          <w:tcPr>
            <w:tcW w:w="1667" w:type="pct"/>
            <w:tcBorders>
              <w:top w:val="single" w:sz="8" w:space="0" w:color="auto"/>
              <w:left w:val="single" w:sz="8" w:space="0" w:color="auto"/>
              <w:bottom w:val="single" w:sz="4"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06–0</w:t>
            </w:r>
            <w:r w:rsidR="007E2B71" w:rsidRPr="00D842BF">
              <w:rPr>
                <w:snapToGrid/>
                <w:szCs w:val="22"/>
                <w:lang w:val="lt-LT"/>
              </w:rPr>
              <w:t>,</w:t>
            </w:r>
            <w:r w:rsidRPr="00D842BF">
              <w:rPr>
                <w:snapToGrid/>
                <w:szCs w:val="22"/>
                <w:lang w:val="lt-LT"/>
              </w:rPr>
              <w:t>25</w:t>
            </w:r>
          </w:p>
        </w:tc>
        <w:tc>
          <w:tcPr>
            <w:tcW w:w="1667" w:type="pct"/>
            <w:tcBorders>
              <w:top w:val="single" w:sz="8" w:space="0" w:color="auto"/>
              <w:left w:val="single" w:sz="8" w:space="0" w:color="auto"/>
              <w:bottom w:val="single" w:sz="4"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5000" w:type="pct"/>
            <w:gridSpan w:val="3"/>
            <w:tcBorders>
              <w:top w:val="single" w:sz="4" w:space="0" w:color="auto"/>
            </w:tcBorders>
          </w:tcPr>
          <w:p w:rsidR="00E461CE" w:rsidRPr="00A01A30" w:rsidRDefault="00816257" w:rsidP="00816257">
            <w:pPr>
              <w:tabs>
                <w:tab w:val="clear" w:pos="567"/>
              </w:tabs>
              <w:overflowPunct w:val="0"/>
              <w:autoSpaceDE w:val="0"/>
              <w:autoSpaceDN w:val="0"/>
              <w:adjustRightInd w:val="0"/>
              <w:spacing w:line="240" w:lineRule="auto"/>
              <w:textAlignment w:val="baseline"/>
              <w:rPr>
                <w:snapToGrid/>
                <w:szCs w:val="22"/>
                <w:lang w:val="lt-LT"/>
              </w:rPr>
            </w:pPr>
            <w:r w:rsidRPr="00AC2C9B">
              <w:rPr>
                <w:snapToGrid/>
                <w:szCs w:val="22"/>
                <w:lang w:val="lt-LT"/>
              </w:rPr>
              <w:t>MKS ribos anaerobinė</w:t>
            </w:r>
            <w:r w:rsidR="00A01A30">
              <w:rPr>
                <w:snapToGrid/>
                <w:szCs w:val="22"/>
                <w:lang w:val="lt-LT"/>
              </w:rPr>
              <w:t>m</w:t>
            </w:r>
            <w:r w:rsidRPr="00A01A30">
              <w:rPr>
                <w:snapToGrid/>
                <w:szCs w:val="22"/>
                <w:lang w:val="lt-LT"/>
              </w:rPr>
              <w:t>s bakterijoms yra paremtas agaro skiedimu</w:t>
            </w:r>
            <w:r w:rsidR="00E461CE" w:rsidRPr="00A01A30">
              <w:rPr>
                <w:snapToGrid/>
                <w:szCs w:val="22"/>
                <w:lang w:val="lt-LT"/>
              </w:rPr>
              <w:t>.</w:t>
            </w:r>
          </w:p>
        </w:tc>
      </w:tr>
      <w:tr w:rsidR="00E461CE" w:rsidRPr="00D842BF" w:rsidTr="001C5CBD">
        <w:tc>
          <w:tcPr>
            <w:tcW w:w="5000" w:type="pct"/>
            <w:gridSpan w:val="3"/>
          </w:tcPr>
          <w:p w:rsidR="00E461CE" w:rsidRPr="00D842BF" w:rsidRDefault="00E461CE" w:rsidP="007E2B71">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NA=</w:t>
            </w:r>
            <w:r w:rsidR="007E2B71" w:rsidRPr="00D842BF">
              <w:rPr>
                <w:snapToGrid/>
                <w:szCs w:val="22"/>
                <w:lang w:val="lt-LT"/>
              </w:rPr>
              <w:t>n</w:t>
            </w:r>
            <w:r w:rsidR="005334AA" w:rsidRPr="00D842BF">
              <w:rPr>
                <w:snapToGrid/>
                <w:szCs w:val="22"/>
                <w:lang w:val="lt-LT"/>
              </w:rPr>
              <w:t>eaktualu</w:t>
            </w:r>
          </w:p>
        </w:tc>
      </w:tr>
      <w:tr w:rsidR="00E461CE" w:rsidRPr="00D842BF" w:rsidTr="001C5CBD">
        <w:tc>
          <w:tcPr>
            <w:tcW w:w="5000" w:type="pct"/>
            <w:gridSpan w:val="3"/>
          </w:tcPr>
          <w:p w:rsidR="00E461CE" w:rsidRPr="00D02B58" w:rsidRDefault="00E461CE" w:rsidP="00816257">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w:t>
            </w:r>
            <w:r w:rsidRPr="00D842BF">
              <w:rPr>
                <w:snapToGrid/>
                <w:szCs w:val="22"/>
                <w:vertAlign w:val="superscript"/>
                <w:lang w:val="lt-LT"/>
              </w:rPr>
              <w:t>®</w:t>
            </w:r>
            <w:r w:rsidRPr="00D842BF">
              <w:rPr>
                <w:snapToGrid/>
                <w:szCs w:val="22"/>
                <w:lang w:val="lt-LT"/>
              </w:rPr>
              <w:t xml:space="preserve"> </w:t>
            </w:r>
            <w:r w:rsidR="00816257" w:rsidRPr="00D842BF">
              <w:rPr>
                <w:snapToGrid/>
                <w:szCs w:val="22"/>
                <w:lang w:val="lt-LT"/>
              </w:rPr>
              <w:t>yra registruotas Amerikos kultūrų tipų rinkinio (</w:t>
            </w:r>
            <w:r w:rsidR="00D02B58">
              <w:rPr>
                <w:snapToGrid/>
                <w:szCs w:val="22"/>
                <w:lang w:val="lt-LT"/>
              </w:rPr>
              <w:t xml:space="preserve">angl., </w:t>
            </w:r>
            <w:r w:rsidRPr="00D02B58">
              <w:rPr>
                <w:i/>
                <w:snapToGrid/>
                <w:szCs w:val="22"/>
                <w:lang w:val="lt-LT"/>
              </w:rPr>
              <w:t>American Type Culture Collection</w:t>
            </w:r>
            <w:r w:rsidR="00816257" w:rsidRPr="00D02B58">
              <w:rPr>
                <w:snapToGrid/>
                <w:szCs w:val="22"/>
                <w:lang w:val="lt-LT"/>
              </w:rPr>
              <w:t>) prekės ženklas</w:t>
            </w:r>
          </w:p>
        </w:tc>
      </w:tr>
    </w:tbl>
    <w:p w:rsidR="00E461CE" w:rsidRPr="00D842BF" w:rsidRDefault="00E461CE" w:rsidP="00E461CE">
      <w:pPr>
        <w:tabs>
          <w:tab w:val="clear" w:pos="567"/>
        </w:tabs>
        <w:spacing w:line="240" w:lineRule="auto"/>
        <w:rPr>
          <w:snapToGrid/>
          <w:szCs w:val="22"/>
          <w:lang w:val="lt-LT"/>
        </w:rPr>
      </w:pPr>
    </w:p>
    <w:p w:rsidR="007E2B71" w:rsidRPr="00D02B58" w:rsidRDefault="007E2B71" w:rsidP="007E2B71">
      <w:pPr>
        <w:keepNext/>
        <w:tabs>
          <w:tab w:val="clear" w:pos="567"/>
        </w:tabs>
        <w:spacing w:line="240" w:lineRule="auto"/>
        <w:rPr>
          <w:snapToGrid/>
          <w:szCs w:val="22"/>
          <w:lang w:val="lt-LT"/>
        </w:rPr>
      </w:pPr>
      <w:r w:rsidRPr="003A7BAE">
        <w:rPr>
          <w:snapToGrid/>
          <w:szCs w:val="22"/>
          <w:lang w:val="lt-LT"/>
        </w:rPr>
        <w:t>EUCAST praskiedimo ir disko difuzijos jautrumo interpretuojami kriterijai klindamicinui</w:t>
      </w:r>
    </w:p>
    <w:tbl>
      <w:tblPr>
        <w:tblW w:w="5000" w:type="pct"/>
        <w:tblLook w:val="01E0" w:firstRow="1" w:lastRow="1" w:firstColumn="1" w:lastColumn="1" w:noHBand="0" w:noVBand="0"/>
      </w:tblPr>
      <w:tblGrid>
        <w:gridCol w:w="3384"/>
        <w:gridCol w:w="1420"/>
        <w:gridCol w:w="1422"/>
        <w:gridCol w:w="1420"/>
        <w:gridCol w:w="1424"/>
      </w:tblGrid>
      <w:tr w:rsidR="00E461CE" w:rsidRPr="00D842BF" w:rsidTr="001C5CBD">
        <w:trPr>
          <w:cantSplit/>
        </w:trPr>
        <w:tc>
          <w:tcPr>
            <w:tcW w:w="1865" w:type="pct"/>
            <w:tcBorders>
              <w:top w:val="single" w:sz="18" w:space="0" w:color="auto"/>
              <w:bottom w:val="single" w:sz="18" w:space="0" w:color="auto"/>
              <w:right w:val="single" w:sz="8" w:space="0" w:color="auto"/>
            </w:tcBorders>
            <w:vAlign w:val="bottom"/>
          </w:tcPr>
          <w:p w:rsidR="00E461CE" w:rsidRPr="00AE3970" w:rsidRDefault="00E841D3" w:rsidP="00E461CE">
            <w:pPr>
              <w:keepNext/>
              <w:tabs>
                <w:tab w:val="clear" w:pos="567"/>
              </w:tabs>
              <w:overflowPunct w:val="0"/>
              <w:autoSpaceDE w:val="0"/>
              <w:autoSpaceDN w:val="0"/>
              <w:adjustRightInd w:val="0"/>
              <w:spacing w:line="240" w:lineRule="auto"/>
              <w:textAlignment w:val="baseline"/>
              <w:rPr>
                <w:snapToGrid/>
                <w:szCs w:val="22"/>
                <w:lang w:val="lt-LT"/>
              </w:rPr>
            </w:pPr>
            <w:r w:rsidRPr="000F0C42">
              <w:rPr>
                <w:b/>
                <w:bCs/>
                <w:snapToGrid/>
                <w:szCs w:val="22"/>
                <w:lang w:val="lt-LT"/>
              </w:rPr>
              <w:t>Mikroorganizmas</w:t>
            </w:r>
          </w:p>
        </w:tc>
        <w:tc>
          <w:tcPr>
            <w:tcW w:w="1567" w:type="pct"/>
            <w:gridSpan w:val="2"/>
            <w:tcBorders>
              <w:top w:val="single" w:sz="18" w:space="0" w:color="auto"/>
              <w:left w:val="single" w:sz="8" w:space="0" w:color="auto"/>
              <w:bottom w:val="single" w:sz="18" w:space="0" w:color="auto"/>
              <w:right w:val="single" w:sz="8" w:space="0" w:color="auto"/>
            </w:tcBorders>
          </w:tcPr>
          <w:p w:rsidR="001358AD"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Minimali slopinamoji koncentracija</w:t>
            </w:r>
          </w:p>
          <w:p w:rsidR="00E461CE"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 xml:space="preserve">(MSK </w:t>
            </w:r>
            <w:r w:rsidR="008B3A15" w:rsidRPr="00D842BF">
              <w:rPr>
                <w:b/>
                <w:bCs/>
                <w:snapToGrid/>
                <w:szCs w:val="22"/>
                <w:lang w:val="lt-LT"/>
              </w:rPr>
              <w:t>mikrogramai</w:t>
            </w:r>
            <w:r w:rsidRPr="00D842BF">
              <w:rPr>
                <w:b/>
                <w:bCs/>
                <w:snapToGrid/>
                <w:szCs w:val="22"/>
                <w:lang w:val="lt-LT"/>
              </w:rPr>
              <w:t>/ml)</w:t>
            </w:r>
          </w:p>
        </w:tc>
        <w:tc>
          <w:tcPr>
            <w:tcW w:w="1568" w:type="pct"/>
            <w:gridSpan w:val="2"/>
            <w:tcBorders>
              <w:top w:val="single" w:sz="18" w:space="0" w:color="auto"/>
              <w:left w:val="single" w:sz="8" w:space="0" w:color="auto"/>
              <w:bottom w:val="single" w:sz="18" w:space="0" w:color="auto"/>
            </w:tcBorders>
            <w:vAlign w:val="bottom"/>
          </w:tcPr>
          <w:p w:rsidR="009152E7"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Disko difuzija</w:t>
            </w:r>
          </w:p>
          <w:p w:rsidR="00E461CE"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(zonos skersmuo mm)</w:t>
            </w:r>
          </w:p>
        </w:tc>
      </w:tr>
      <w:tr w:rsidR="00E461CE" w:rsidRPr="00D842BF" w:rsidTr="001C5CBD">
        <w:tc>
          <w:tcPr>
            <w:tcW w:w="1865" w:type="pct"/>
            <w:tcBorders>
              <w:top w:val="single" w:sz="1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b/>
                <w:snapToGrid/>
                <w:szCs w:val="22"/>
                <w:lang w:val="lt-LT"/>
              </w:rPr>
            </w:pPr>
          </w:p>
        </w:tc>
        <w:tc>
          <w:tcPr>
            <w:tcW w:w="783"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S</w:t>
            </w:r>
          </w:p>
        </w:tc>
        <w:tc>
          <w:tcPr>
            <w:tcW w:w="784"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R</w:t>
            </w:r>
          </w:p>
        </w:tc>
        <w:tc>
          <w:tcPr>
            <w:tcW w:w="783"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S</w:t>
            </w:r>
          </w:p>
        </w:tc>
        <w:tc>
          <w:tcPr>
            <w:tcW w:w="785" w:type="pct"/>
            <w:tcBorders>
              <w:top w:val="single" w:sz="1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b/>
                <w:bCs/>
                <w:snapToGrid/>
                <w:szCs w:val="22"/>
                <w:lang w:val="lt-LT"/>
              </w:rPr>
            </w:pPr>
            <w:r w:rsidRPr="00D842BF">
              <w:rPr>
                <w:b/>
                <w:bCs/>
                <w:snapToGrid/>
                <w:szCs w:val="22"/>
                <w:lang w:val="lt-LT"/>
              </w:rPr>
              <w:t>R</w:t>
            </w:r>
          </w:p>
        </w:tc>
      </w:tr>
      <w:tr w:rsidR="00E461CE" w:rsidRPr="00D842BF" w:rsidTr="001C5CBD">
        <w:tc>
          <w:tcPr>
            <w:tcW w:w="1865" w:type="pct"/>
            <w:tcBorders>
              <w:top w:val="single" w:sz="18" w:space="0" w:color="auto"/>
              <w:bottom w:val="single" w:sz="8" w:space="0" w:color="auto"/>
              <w:right w:val="single" w:sz="8" w:space="0" w:color="auto"/>
            </w:tcBorders>
            <w:vAlign w:val="center"/>
          </w:tcPr>
          <w:p w:rsidR="00E461CE" w:rsidRPr="00D842BF" w:rsidRDefault="00E461CE" w:rsidP="00525DF4">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 xml:space="preserve">Staphylococcus </w:t>
            </w:r>
            <w:r w:rsidR="00525DF4" w:rsidRPr="00D842BF">
              <w:rPr>
                <w:snapToGrid/>
                <w:szCs w:val="22"/>
                <w:lang w:val="lt-LT"/>
              </w:rPr>
              <w:t>rūšys</w:t>
            </w:r>
          </w:p>
        </w:tc>
        <w:tc>
          <w:tcPr>
            <w:tcW w:w="783"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25</w:t>
            </w:r>
          </w:p>
        </w:tc>
        <w:tc>
          <w:tcPr>
            <w:tcW w:w="784" w:type="pct"/>
            <w:tcBorders>
              <w:top w:val="single" w:sz="18" w:space="0" w:color="auto"/>
              <w:left w:val="single" w:sz="8" w:space="0" w:color="auto"/>
              <w:bottom w:val="single" w:sz="8" w:space="0" w:color="auto"/>
              <w:right w:val="single" w:sz="8" w:space="0" w:color="auto"/>
            </w:tcBorders>
          </w:tcPr>
          <w:p w:rsidR="00E461CE" w:rsidRPr="00D842BF" w:rsidRDefault="00E461CE" w:rsidP="008B3A15">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&gt;0</w:t>
            </w:r>
            <w:r w:rsidR="008B3A15" w:rsidRPr="00D842BF">
              <w:rPr>
                <w:snapToGrid/>
                <w:szCs w:val="22"/>
                <w:lang w:val="lt-LT"/>
              </w:rPr>
              <w:t>,</w:t>
            </w:r>
            <w:r w:rsidRPr="00D842BF">
              <w:rPr>
                <w:snapToGrid/>
                <w:szCs w:val="22"/>
                <w:lang w:val="lt-LT"/>
              </w:rPr>
              <w:t>5</w:t>
            </w:r>
          </w:p>
        </w:tc>
        <w:tc>
          <w:tcPr>
            <w:tcW w:w="783" w:type="pct"/>
            <w:tcBorders>
              <w:top w:val="single" w:sz="1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≥22</w:t>
            </w:r>
          </w:p>
        </w:tc>
        <w:tc>
          <w:tcPr>
            <w:tcW w:w="785" w:type="pct"/>
            <w:tcBorders>
              <w:top w:val="single" w:sz="1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&lt;19</w:t>
            </w:r>
          </w:p>
        </w:tc>
      </w:tr>
      <w:tr w:rsidR="00E461CE" w:rsidRPr="00D842BF" w:rsidTr="001C5CBD">
        <w:tc>
          <w:tcPr>
            <w:tcW w:w="1865" w:type="pct"/>
            <w:tcBorders>
              <w:top w:val="single" w:sz="8" w:space="0" w:color="auto"/>
              <w:bottom w:val="single" w:sz="8" w:space="0" w:color="auto"/>
              <w:right w:val="single" w:sz="8" w:space="0" w:color="auto"/>
            </w:tcBorders>
            <w:vAlign w:val="center"/>
          </w:tcPr>
          <w:p w:rsidR="00E461CE" w:rsidRPr="00D842BF" w:rsidRDefault="00E461CE" w:rsidP="00525DF4">
            <w:pPr>
              <w:tabs>
                <w:tab w:val="clear" w:pos="567"/>
              </w:tabs>
              <w:overflowPunct w:val="0"/>
              <w:autoSpaceDE w:val="0"/>
              <w:autoSpaceDN w:val="0"/>
              <w:adjustRightInd w:val="0"/>
              <w:spacing w:line="240" w:lineRule="auto"/>
              <w:textAlignment w:val="baseline"/>
              <w:rPr>
                <w:iCs/>
                <w:snapToGrid/>
                <w:szCs w:val="22"/>
                <w:lang w:val="lt-LT"/>
              </w:rPr>
            </w:pPr>
            <w:r w:rsidRPr="00D842BF">
              <w:rPr>
                <w:i/>
                <w:iCs/>
                <w:snapToGrid/>
                <w:szCs w:val="22"/>
                <w:lang w:val="lt-LT"/>
              </w:rPr>
              <w:t>Streptococcus</w:t>
            </w:r>
            <w:r w:rsidRPr="00D842BF">
              <w:rPr>
                <w:iCs/>
                <w:snapToGrid/>
                <w:szCs w:val="22"/>
                <w:lang w:val="lt-LT"/>
              </w:rPr>
              <w:t xml:space="preserve"> </w:t>
            </w:r>
            <w:r w:rsidR="00525DF4" w:rsidRPr="00D842BF">
              <w:rPr>
                <w:iCs/>
                <w:snapToGrid/>
                <w:szCs w:val="22"/>
                <w:lang w:val="lt-LT"/>
              </w:rPr>
              <w:t>(</w:t>
            </w:r>
            <w:r w:rsidRPr="00D842BF">
              <w:rPr>
                <w:iCs/>
                <w:snapToGrid/>
                <w:szCs w:val="22"/>
                <w:lang w:val="lt-LT"/>
              </w:rPr>
              <w:t>A, B, C, G</w:t>
            </w:r>
            <w:r w:rsidR="00525DF4" w:rsidRPr="00D842BF">
              <w:rPr>
                <w:iCs/>
                <w:snapToGrid/>
                <w:szCs w:val="22"/>
                <w:lang w:val="lt-LT"/>
              </w:rPr>
              <w:t xml:space="preserve"> grupių)</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5</w:t>
            </w:r>
          </w:p>
        </w:tc>
        <w:tc>
          <w:tcPr>
            <w:tcW w:w="784" w:type="pct"/>
            <w:tcBorders>
              <w:top w:val="single" w:sz="8" w:space="0" w:color="auto"/>
              <w:left w:val="single" w:sz="8" w:space="0" w:color="auto"/>
              <w:bottom w:val="single" w:sz="8" w:space="0" w:color="auto"/>
              <w:right w:val="single" w:sz="8" w:space="0" w:color="auto"/>
            </w:tcBorders>
          </w:tcPr>
          <w:p w:rsidR="00E461CE" w:rsidRPr="00D842BF" w:rsidRDefault="00E461CE" w:rsidP="008B3A15">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&gt;0</w:t>
            </w:r>
            <w:r w:rsidR="008B3A15" w:rsidRPr="00D842BF">
              <w:rPr>
                <w:snapToGrid/>
                <w:szCs w:val="22"/>
                <w:lang w:val="lt-LT"/>
              </w:rPr>
              <w:t>,</w:t>
            </w:r>
            <w:r w:rsidRPr="00D842BF">
              <w:rPr>
                <w:snapToGrid/>
                <w:szCs w:val="22"/>
                <w:lang w:val="lt-LT"/>
              </w:rPr>
              <w:t>5</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≥17</w:t>
            </w:r>
          </w:p>
        </w:tc>
        <w:tc>
          <w:tcPr>
            <w:tcW w:w="785" w:type="pct"/>
            <w:tcBorders>
              <w:top w:val="single" w:sz="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&lt;17</w:t>
            </w:r>
          </w:p>
        </w:tc>
      </w:tr>
      <w:tr w:rsidR="00E461CE" w:rsidRPr="00D842BF" w:rsidTr="001C5CBD">
        <w:tc>
          <w:tcPr>
            <w:tcW w:w="1865" w:type="pct"/>
            <w:tcBorders>
              <w:top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Streptococcus pneumoniae</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5</w:t>
            </w:r>
          </w:p>
        </w:tc>
        <w:tc>
          <w:tcPr>
            <w:tcW w:w="784" w:type="pct"/>
            <w:tcBorders>
              <w:top w:val="single" w:sz="8" w:space="0" w:color="auto"/>
              <w:left w:val="single" w:sz="8" w:space="0" w:color="auto"/>
              <w:bottom w:val="single" w:sz="8" w:space="0" w:color="auto"/>
              <w:right w:val="single" w:sz="8" w:space="0" w:color="auto"/>
            </w:tcBorders>
          </w:tcPr>
          <w:p w:rsidR="00E461CE" w:rsidRPr="00D842BF" w:rsidRDefault="00E461CE" w:rsidP="008B3A15">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&gt;0</w:t>
            </w:r>
            <w:r w:rsidR="008B3A15" w:rsidRPr="00D842BF">
              <w:rPr>
                <w:snapToGrid/>
                <w:szCs w:val="22"/>
                <w:lang w:val="lt-LT"/>
              </w:rPr>
              <w:t>,</w:t>
            </w:r>
            <w:r w:rsidRPr="00D842BF">
              <w:rPr>
                <w:snapToGrid/>
                <w:szCs w:val="22"/>
                <w:lang w:val="lt-LT"/>
              </w:rPr>
              <w:t>5</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≥19</w:t>
            </w:r>
          </w:p>
        </w:tc>
        <w:tc>
          <w:tcPr>
            <w:tcW w:w="785" w:type="pct"/>
            <w:tcBorders>
              <w:top w:val="single" w:sz="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&lt;19</w:t>
            </w:r>
          </w:p>
        </w:tc>
      </w:tr>
      <w:tr w:rsidR="00E461CE" w:rsidRPr="00D842BF" w:rsidTr="001C5CBD">
        <w:tc>
          <w:tcPr>
            <w:tcW w:w="1865" w:type="pct"/>
            <w:tcBorders>
              <w:top w:val="single" w:sz="8" w:space="0" w:color="auto"/>
              <w:bottom w:val="single" w:sz="8" w:space="0" w:color="auto"/>
              <w:right w:val="single" w:sz="8" w:space="0" w:color="auto"/>
            </w:tcBorders>
            <w:vAlign w:val="center"/>
          </w:tcPr>
          <w:p w:rsidR="00E461CE" w:rsidRPr="00D842BF" w:rsidRDefault="008B3A15" w:rsidP="00E461CE">
            <w:pPr>
              <w:tabs>
                <w:tab w:val="clear" w:pos="567"/>
              </w:tabs>
              <w:overflowPunct w:val="0"/>
              <w:autoSpaceDE w:val="0"/>
              <w:autoSpaceDN w:val="0"/>
              <w:adjustRightInd w:val="0"/>
              <w:spacing w:line="240" w:lineRule="auto"/>
              <w:textAlignment w:val="baseline"/>
              <w:rPr>
                <w:iCs/>
                <w:snapToGrid/>
                <w:szCs w:val="22"/>
                <w:lang w:val="lt-LT"/>
              </w:rPr>
            </w:pPr>
            <w:r w:rsidRPr="00D842BF">
              <w:rPr>
                <w:i/>
                <w:snapToGrid/>
                <w:szCs w:val="22"/>
                <w:lang w:val="lt-LT"/>
              </w:rPr>
              <w:t>Viridans</w:t>
            </w:r>
            <w:r w:rsidRPr="00D842BF">
              <w:rPr>
                <w:snapToGrid/>
                <w:szCs w:val="22"/>
                <w:lang w:val="lt-LT"/>
              </w:rPr>
              <w:t xml:space="preserve"> grupės streptokokai</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7E2B71" w:rsidRPr="00D842BF">
              <w:rPr>
                <w:snapToGrid/>
                <w:szCs w:val="22"/>
                <w:lang w:val="lt-LT"/>
              </w:rPr>
              <w:t>,</w:t>
            </w:r>
            <w:r w:rsidRPr="00D842BF">
              <w:rPr>
                <w:snapToGrid/>
                <w:szCs w:val="22"/>
                <w:lang w:val="lt-LT"/>
              </w:rPr>
              <w:t>5</w:t>
            </w:r>
          </w:p>
        </w:tc>
        <w:tc>
          <w:tcPr>
            <w:tcW w:w="784"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8B3A15">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&gt;0</w:t>
            </w:r>
            <w:r w:rsidR="008B3A15" w:rsidRPr="00D842BF">
              <w:rPr>
                <w:snapToGrid/>
                <w:szCs w:val="22"/>
                <w:lang w:val="lt-LT"/>
              </w:rPr>
              <w:t>,</w:t>
            </w:r>
            <w:r w:rsidRPr="00D842BF">
              <w:rPr>
                <w:snapToGrid/>
                <w:szCs w:val="22"/>
                <w:lang w:val="lt-LT"/>
              </w:rPr>
              <w:t>5</w:t>
            </w:r>
          </w:p>
        </w:tc>
        <w:tc>
          <w:tcPr>
            <w:tcW w:w="783" w:type="pct"/>
            <w:tcBorders>
              <w:top w:val="single" w:sz="8" w:space="0" w:color="auto"/>
              <w:left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≥19</w:t>
            </w:r>
          </w:p>
        </w:tc>
        <w:tc>
          <w:tcPr>
            <w:tcW w:w="785" w:type="pct"/>
            <w:tcBorders>
              <w:top w:val="single" w:sz="8" w:space="0" w:color="auto"/>
              <w:left w:val="single" w:sz="8" w:space="0" w:color="auto"/>
              <w:bottom w:val="single" w:sz="8" w:space="0" w:color="auto"/>
            </w:tcBorders>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&lt;19</w:t>
            </w:r>
          </w:p>
        </w:tc>
      </w:tr>
      <w:tr w:rsidR="00E461CE" w:rsidRPr="00D842BF" w:rsidTr="001C5CBD">
        <w:trPr>
          <w:trHeight w:val="385"/>
        </w:trPr>
        <w:tc>
          <w:tcPr>
            <w:tcW w:w="1865" w:type="pct"/>
            <w:tcBorders>
              <w:top w:val="single" w:sz="8" w:space="0" w:color="auto"/>
              <w:bottom w:val="single" w:sz="8" w:space="0" w:color="auto"/>
              <w:right w:val="single" w:sz="8" w:space="0" w:color="auto"/>
            </w:tcBorders>
            <w:vAlign w:val="center"/>
          </w:tcPr>
          <w:p w:rsidR="00E461CE" w:rsidRPr="00D842BF" w:rsidRDefault="008B3A15" w:rsidP="008B3A15">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Gramteigiami anaerobai</w:t>
            </w:r>
            <w:r w:rsidR="00E461CE" w:rsidRPr="00D842BF">
              <w:rPr>
                <w:snapToGrid/>
                <w:szCs w:val="22"/>
                <w:lang w:val="lt-LT"/>
              </w:rPr>
              <w:t xml:space="preserve"> (</w:t>
            </w:r>
            <w:r w:rsidRPr="00D842BF">
              <w:rPr>
                <w:snapToGrid/>
                <w:szCs w:val="22"/>
                <w:lang w:val="lt-LT"/>
              </w:rPr>
              <w:t>išskyrus</w:t>
            </w:r>
            <w:r w:rsidR="00E461CE" w:rsidRPr="00D842BF">
              <w:rPr>
                <w:snapToGrid/>
                <w:szCs w:val="22"/>
                <w:lang w:val="lt-LT"/>
              </w:rPr>
              <w:t xml:space="preserve"> </w:t>
            </w:r>
            <w:r w:rsidR="00E461CE" w:rsidRPr="00D842BF">
              <w:rPr>
                <w:i/>
                <w:snapToGrid/>
                <w:szCs w:val="22"/>
                <w:lang w:val="lt-LT"/>
              </w:rPr>
              <w:t>Clostridium difficile</w:t>
            </w:r>
            <w:r w:rsidR="00E461CE" w:rsidRPr="00D842BF">
              <w:rPr>
                <w:snapToGrid/>
                <w:szCs w:val="22"/>
                <w:lang w:val="lt-LT"/>
              </w:rPr>
              <w:t>)</w:t>
            </w:r>
          </w:p>
        </w:tc>
        <w:tc>
          <w:tcPr>
            <w:tcW w:w="783"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≤4</w:t>
            </w:r>
          </w:p>
        </w:tc>
        <w:tc>
          <w:tcPr>
            <w:tcW w:w="784"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w:t>
            </w:r>
          </w:p>
        </w:tc>
        <w:tc>
          <w:tcPr>
            <w:tcW w:w="783"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c>
          <w:tcPr>
            <w:tcW w:w="785"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rPr>
          <w:trHeight w:val="385"/>
        </w:trPr>
        <w:tc>
          <w:tcPr>
            <w:tcW w:w="1865" w:type="pct"/>
            <w:tcBorders>
              <w:top w:val="single" w:sz="8" w:space="0" w:color="auto"/>
              <w:bottom w:val="single" w:sz="4" w:space="0" w:color="auto"/>
              <w:right w:val="single" w:sz="8" w:space="0" w:color="auto"/>
            </w:tcBorders>
            <w:vAlign w:val="center"/>
          </w:tcPr>
          <w:p w:rsidR="00E461CE" w:rsidRPr="00D842BF" w:rsidRDefault="00E461CE" w:rsidP="008B3A15">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Gram</w:t>
            </w:r>
            <w:r w:rsidR="008B3A15" w:rsidRPr="00D842BF">
              <w:rPr>
                <w:snapToGrid/>
                <w:szCs w:val="22"/>
                <w:lang w:val="lt-LT"/>
              </w:rPr>
              <w:t>neigiami</w:t>
            </w:r>
            <w:r w:rsidRPr="00D842BF">
              <w:rPr>
                <w:snapToGrid/>
                <w:szCs w:val="22"/>
                <w:lang w:val="lt-LT"/>
              </w:rPr>
              <w:t xml:space="preserve"> anaerob</w:t>
            </w:r>
            <w:r w:rsidR="008B3A15" w:rsidRPr="00D842BF">
              <w:rPr>
                <w:snapToGrid/>
                <w:szCs w:val="22"/>
                <w:lang w:val="lt-LT"/>
              </w:rPr>
              <w:t>ai</w:t>
            </w:r>
          </w:p>
        </w:tc>
        <w:tc>
          <w:tcPr>
            <w:tcW w:w="783" w:type="pct"/>
            <w:tcBorders>
              <w:top w:val="single" w:sz="8" w:space="0" w:color="auto"/>
              <w:left w:val="single" w:sz="8" w:space="0" w:color="auto"/>
              <w:bottom w:val="single" w:sz="4"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≤4</w:t>
            </w:r>
          </w:p>
        </w:tc>
        <w:tc>
          <w:tcPr>
            <w:tcW w:w="784" w:type="pct"/>
            <w:tcBorders>
              <w:top w:val="single" w:sz="8" w:space="0" w:color="auto"/>
              <w:left w:val="single" w:sz="8" w:space="0" w:color="auto"/>
              <w:bottom w:val="single" w:sz="4"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w:t>
            </w:r>
          </w:p>
        </w:tc>
        <w:tc>
          <w:tcPr>
            <w:tcW w:w="783" w:type="pct"/>
            <w:tcBorders>
              <w:top w:val="single" w:sz="8" w:space="0" w:color="auto"/>
              <w:left w:val="single" w:sz="8" w:space="0" w:color="auto"/>
              <w:bottom w:val="single" w:sz="4" w:space="0" w:color="auto"/>
              <w:right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c>
          <w:tcPr>
            <w:tcW w:w="785" w:type="pct"/>
            <w:tcBorders>
              <w:top w:val="single" w:sz="8" w:space="0" w:color="auto"/>
              <w:left w:val="single" w:sz="8" w:space="0" w:color="auto"/>
              <w:bottom w:val="single" w:sz="4"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NA</w:t>
            </w:r>
          </w:p>
        </w:tc>
      </w:tr>
      <w:tr w:rsidR="00E461CE" w:rsidRPr="00D842BF" w:rsidTr="001C5CBD">
        <w:tc>
          <w:tcPr>
            <w:tcW w:w="5000" w:type="pct"/>
            <w:gridSpan w:val="5"/>
            <w:tcBorders>
              <w:top w:val="single" w:sz="4" w:space="0" w:color="auto"/>
            </w:tcBorders>
          </w:tcPr>
          <w:p w:rsidR="00E461CE" w:rsidRPr="00D842BF" w:rsidRDefault="008B3A15" w:rsidP="008B3A15">
            <w:pPr>
              <w:tabs>
                <w:tab w:val="clear" w:pos="567"/>
              </w:tabs>
              <w:overflowPunct w:val="0"/>
              <w:autoSpaceDE w:val="0"/>
              <w:autoSpaceDN w:val="0"/>
              <w:adjustRightInd w:val="0"/>
              <w:spacing w:line="240" w:lineRule="auto"/>
              <w:textAlignment w:val="baseline"/>
              <w:rPr>
                <w:snapToGrid/>
                <w:szCs w:val="22"/>
                <w:vertAlign w:val="superscript"/>
                <w:lang w:val="lt-LT"/>
              </w:rPr>
            </w:pPr>
            <w:r w:rsidRPr="00D842BF">
              <w:rPr>
                <w:snapToGrid/>
                <w:szCs w:val="22"/>
                <w:lang w:val="lt-LT"/>
              </w:rPr>
              <w:t xml:space="preserve">Disko turinys </w:t>
            </w:r>
            <w:r w:rsidR="003C19A4">
              <w:rPr>
                <w:snapToGrid/>
                <w:szCs w:val="22"/>
                <w:lang w:val="lt-LT"/>
              </w:rPr>
              <w:t xml:space="preserve">- </w:t>
            </w:r>
            <w:r w:rsidR="00E461CE" w:rsidRPr="003C19A4">
              <w:rPr>
                <w:snapToGrid/>
                <w:szCs w:val="22"/>
                <w:lang w:val="lt-LT"/>
              </w:rPr>
              <w:t xml:space="preserve">2 </w:t>
            </w:r>
            <w:r w:rsidRPr="003C19A4">
              <w:rPr>
                <w:snapToGrid/>
                <w:szCs w:val="22"/>
                <w:lang w:val="lt-LT"/>
              </w:rPr>
              <w:t>mikrogramai</w:t>
            </w:r>
            <w:r w:rsidR="00E461CE" w:rsidRPr="003C19A4">
              <w:rPr>
                <w:snapToGrid/>
                <w:szCs w:val="22"/>
                <w:lang w:val="lt-LT"/>
              </w:rPr>
              <w:t>.</w:t>
            </w:r>
            <w:r w:rsidR="00E461CE" w:rsidRPr="003C19A4">
              <w:rPr>
                <w:snapToGrid/>
                <w:szCs w:val="22"/>
                <w:lang w:val="lt-LT"/>
              </w:rPr>
              <w:br/>
            </w:r>
            <w:r w:rsidRPr="000F0C42">
              <w:rPr>
                <w:snapToGrid/>
                <w:szCs w:val="22"/>
                <w:lang w:val="lt-LT"/>
              </w:rPr>
              <w:t>MKS interpretuojamasis kriterijus anaerobams yra paremtas agar</w:t>
            </w:r>
            <w:r w:rsidRPr="00AE3970">
              <w:rPr>
                <w:snapToGrid/>
                <w:szCs w:val="22"/>
                <w:lang w:val="lt-LT"/>
              </w:rPr>
              <w:t>o skiedimu</w:t>
            </w:r>
            <w:r w:rsidR="00E461CE" w:rsidRPr="00D842BF">
              <w:rPr>
                <w:snapToGrid/>
                <w:szCs w:val="22"/>
                <w:lang w:val="lt-LT"/>
              </w:rPr>
              <w:t>.</w:t>
            </w:r>
            <w:r w:rsidR="00E461CE" w:rsidRPr="00D842BF">
              <w:rPr>
                <w:snapToGrid/>
                <w:szCs w:val="22"/>
                <w:lang w:val="lt-LT"/>
              </w:rPr>
              <w:br/>
              <w:t>NA=</w:t>
            </w:r>
            <w:r w:rsidR="005334AA" w:rsidRPr="00D842BF">
              <w:rPr>
                <w:snapToGrid/>
                <w:szCs w:val="22"/>
                <w:lang w:val="lt-LT"/>
              </w:rPr>
              <w:t>neaktualu</w:t>
            </w:r>
            <w:r w:rsidR="00E461CE" w:rsidRPr="00D842BF">
              <w:rPr>
                <w:snapToGrid/>
                <w:szCs w:val="22"/>
                <w:lang w:val="lt-LT"/>
              </w:rPr>
              <w:t>.</w:t>
            </w:r>
          </w:p>
        </w:tc>
      </w:tr>
    </w:tbl>
    <w:p w:rsidR="00E461CE" w:rsidRPr="00D842BF" w:rsidRDefault="00E461CE" w:rsidP="00E461CE">
      <w:pPr>
        <w:tabs>
          <w:tab w:val="clear" w:pos="567"/>
        </w:tabs>
        <w:spacing w:line="240" w:lineRule="auto"/>
        <w:rPr>
          <w:snapToGrid/>
          <w:szCs w:val="22"/>
          <w:u w:val="single"/>
          <w:lang w:val="lt-LT"/>
        </w:rPr>
      </w:pPr>
    </w:p>
    <w:p w:rsidR="00E461CE" w:rsidRPr="003A7BAE" w:rsidRDefault="007E2B71" w:rsidP="00E461CE">
      <w:pPr>
        <w:keepNext/>
        <w:tabs>
          <w:tab w:val="clear" w:pos="567"/>
        </w:tabs>
        <w:spacing w:line="240" w:lineRule="auto"/>
        <w:rPr>
          <w:snapToGrid/>
          <w:szCs w:val="22"/>
          <w:lang w:val="lt-LT"/>
        </w:rPr>
      </w:pPr>
      <w:r w:rsidRPr="003A7BAE">
        <w:rPr>
          <w:snapToGrid/>
          <w:szCs w:val="22"/>
          <w:lang w:val="lt-LT"/>
        </w:rPr>
        <w:t xml:space="preserve">Jautrumo klindamicinui testo kokybės kontrolės ribos </w:t>
      </w:r>
      <w:r w:rsidR="00E461CE" w:rsidRPr="003A7BAE">
        <w:rPr>
          <w:snapToGrid/>
          <w:szCs w:val="22"/>
          <w:lang w:val="lt-LT"/>
        </w:rPr>
        <w:t xml:space="preserve">(EUCAST) </w:t>
      </w:r>
    </w:p>
    <w:tbl>
      <w:tblPr>
        <w:tblW w:w="5000" w:type="pct"/>
        <w:tblLook w:val="01E0" w:firstRow="1" w:lastRow="1" w:firstColumn="1" w:lastColumn="1" w:noHBand="0" w:noVBand="0"/>
      </w:tblPr>
      <w:tblGrid>
        <w:gridCol w:w="3024"/>
        <w:gridCol w:w="3024"/>
        <w:gridCol w:w="3022"/>
      </w:tblGrid>
      <w:tr w:rsidR="00E461CE" w:rsidRPr="00D842BF" w:rsidTr="001C5CBD">
        <w:trPr>
          <w:cantSplit/>
          <w:trHeight w:val="873"/>
        </w:trPr>
        <w:tc>
          <w:tcPr>
            <w:tcW w:w="1667" w:type="pct"/>
            <w:tcBorders>
              <w:top w:val="single" w:sz="18" w:space="0" w:color="auto"/>
              <w:right w:val="single" w:sz="8" w:space="0" w:color="auto"/>
            </w:tcBorders>
            <w:vAlign w:val="bottom"/>
          </w:tcPr>
          <w:p w:rsidR="00E461CE" w:rsidRPr="000F0C42" w:rsidRDefault="00E841D3" w:rsidP="00E461CE">
            <w:pPr>
              <w:keepNext/>
              <w:tabs>
                <w:tab w:val="clear" w:pos="567"/>
              </w:tabs>
              <w:overflowPunct w:val="0"/>
              <w:autoSpaceDE w:val="0"/>
              <w:autoSpaceDN w:val="0"/>
              <w:adjustRightInd w:val="0"/>
              <w:spacing w:line="240" w:lineRule="auto"/>
              <w:textAlignment w:val="baseline"/>
              <w:rPr>
                <w:snapToGrid/>
                <w:szCs w:val="22"/>
                <w:lang w:val="lt-LT"/>
              </w:rPr>
            </w:pPr>
            <w:r w:rsidRPr="000F0C42">
              <w:rPr>
                <w:b/>
                <w:bCs/>
                <w:snapToGrid/>
                <w:szCs w:val="22"/>
                <w:lang w:val="lt-LT"/>
              </w:rPr>
              <w:t>Mikroorganizmas</w:t>
            </w:r>
          </w:p>
        </w:tc>
        <w:tc>
          <w:tcPr>
            <w:tcW w:w="1667" w:type="pct"/>
            <w:tcBorders>
              <w:top w:val="single" w:sz="18" w:space="0" w:color="auto"/>
              <w:left w:val="single" w:sz="8" w:space="0" w:color="auto"/>
            </w:tcBorders>
            <w:vAlign w:val="bottom"/>
          </w:tcPr>
          <w:p w:rsidR="001358AD"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Minimali slopinamoji koncentracija</w:t>
            </w:r>
          </w:p>
          <w:p w:rsidR="00E461CE" w:rsidRPr="00D842BF" w:rsidRDefault="001358AD" w:rsidP="001358AD">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 xml:space="preserve">(MSK </w:t>
            </w:r>
            <w:r w:rsidR="008B3A15" w:rsidRPr="00D842BF">
              <w:rPr>
                <w:b/>
                <w:bCs/>
                <w:snapToGrid/>
                <w:szCs w:val="22"/>
                <w:lang w:val="lt-LT"/>
              </w:rPr>
              <w:t>mikrogramai</w:t>
            </w:r>
            <w:r w:rsidRPr="00D842BF">
              <w:rPr>
                <w:b/>
                <w:bCs/>
                <w:snapToGrid/>
                <w:szCs w:val="22"/>
                <w:lang w:val="lt-LT"/>
              </w:rPr>
              <w:t>/ml)</w:t>
            </w:r>
          </w:p>
        </w:tc>
        <w:tc>
          <w:tcPr>
            <w:tcW w:w="1666" w:type="pct"/>
            <w:tcBorders>
              <w:top w:val="single" w:sz="18" w:space="0" w:color="auto"/>
              <w:left w:val="single" w:sz="8" w:space="0" w:color="auto"/>
            </w:tcBorders>
            <w:vAlign w:val="bottom"/>
          </w:tcPr>
          <w:p w:rsidR="009152E7"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Disko difuzija</w:t>
            </w:r>
          </w:p>
          <w:p w:rsidR="00E461CE" w:rsidRPr="00D842BF" w:rsidRDefault="009152E7" w:rsidP="009152E7">
            <w:pPr>
              <w:keepNext/>
              <w:tabs>
                <w:tab w:val="clear" w:pos="567"/>
              </w:tabs>
              <w:overflowPunct w:val="0"/>
              <w:autoSpaceDE w:val="0"/>
              <w:autoSpaceDN w:val="0"/>
              <w:adjustRightInd w:val="0"/>
              <w:spacing w:line="240" w:lineRule="auto"/>
              <w:jc w:val="center"/>
              <w:textAlignment w:val="baseline"/>
              <w:rPr>
                <w:snapToGrid/>
                <w:szCs w:val="22"/>
                <w:lang w:val="lt-LT"/>
              </w:rPr>
            </w:pPr>
            <w:r w:rsidRPr="00D842BF">
              <w:rPr>
                <w:b/>
                <w:bCs/>
                <w:snapToGrid/>
                <w:szCs w:val="22"/>
                <w:lang w:val="lt-LT"/>
              </w:rPr>
              <w:t>(zonos skersmuo mm)</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Staphylococcus aureus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29213</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816257">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816257" w:rsidRPr="00D842BF">
              <w:rPr>
                <w:snapToGrid/>
                <w:szCs w:val="22"/>
                <w:lang w:val="lt-LT"/>
              </w:rPr>
              <w:t>,</w:t>
            </w:r>
            <w:r w:rsidRPr="00D842BF">
              <w:rPr>
                <w:snapToGrid/>
                <w:szCs w:val="22"/>
                <w:lang w:val="lt-LT"/>
              </w:rPr>
              <w:t>06–0</w:t>
            </w:r>
            <w:r w:rsidR="00816257" w:rsidRPr="00D842BF">
              <w:rPr>
                <w:snapToGrid/>
                <w:szCs w:val="22"/>
                <w:lang w:val="lt-LT"/>
              </w:rPr>
              <w:t>,</w:t>
            </w:r>
            <w:r w:rsidRPr="00D842BF">
              <w:rPr>
                <w:snapToGrid/>
                <w:szCs w:val="22"/>
                <w:lang w:val="lt-LT"/>
              </w:rPr>
              <w:t>25</w:t>
            </w:r>
          </w:p>
        </w:tc>
        <w:tc>
          <w:tcPr>
            <w:tcW w:w="1666"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iCs/>
                <w:snapToGrid/>
                <w:szCs w:val="22"/>
                <w:lang w:val="lt-LT"/>
              </w:rPr>
              <w:t>23-29</w:t>
            </w:r>
          </w:p>
        </w:tc>
      </w:tr>
      <w:tr w:rsidR="00E461CE" w:rsidRPr="00D842BF" w:rsidTr="001C5CBD">
        <w:tc>
          <w:tcPr>
            <w:tcW w:w="1667" w:type="pct"/>
            <w:tcBorders>
              <w:top w:val="single" w:sz="8" w:space="0" w:color="auto"/>
              <w:bottom w:val="single" w:sz="8" w:space="0" w:color="auto"/>
              <w:right w:val="single" w:sz="8"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Streptococcus</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i/>
                <w:iCs/>
                <w:snapToGrid/>
                <w:szCs w:val="22"/>
                <w:lang w:val="lt-LT"/>
              </w:rPr>
              <w:t>pneumoniae</w:t>
            </w:r>
          </w:p>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ATCC 49619</w:t>
            </w:r>
          </w:p>
        </w:tc>
        <w:tc>
          <w:tcPr>
            <w:tcW w:w="1667" w:type="pct"/>
            <w:tcBorders>
              <w:top w:val="single" w:sz="8" w:space="0" w:color="auto"/>
              <w:left w:val="single" w:sz="8" w:space="0" w:color="auto"/>
              <w:bottom w:val="single" w:sz="8" w:space="0" w:color="auto"/>
              <w:right w:val="single" w:sz="8" w:space="0" w:color="auto"/>
            </w:tcBorders>
            <w:vAlign w:val="center"/>
          </w:tcPr>
          <w:p w:rsidR="00E461CE" w:rsidRPr="00D842BF" w:rsidRDefault="00E461CE" w:rsidP="00816257">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0</w:t>
            </w:r>
            <w:r w:rsidR="00816257" w:rsidRPr="00D842BF">
              <w:rPr>
                <w:snapToGrid/>
                <w:szCs w:val="22"/>
                <w:lang w:val="lt-LT"/>
              </w:rPr>
              <w:t>,</w:t>
            </w:r>
            <w:r w:rsidRPr="00D842BF">
              <w:rPr>
                <w:snapToGrid/>
                <w:szCs w:val="22"/>
                <w:lang w:val="lt-LT"/>
              </w:rPr>
              <w:t>03–0</w:t>
            </w:r>
            <w:r w:rsidR="00816257" w:rsidRPr="00D842BF">
              <w:rPr>
                <w:snapToGrid/>
                <w:szCs w:val="22"/>
                <w:lang w:val="lt-LT"/>
              </w:rPr>
              <w:t>,</w:t>
            </w:r>
            <w:r w:rsidRPr="00D842BF">
              <w:rPr>
                <w:snapToGrid/>
                <w:szCs w:val="22"/>
                <w:lang w:val="lt-LT"/>
              </w:rPr>
              <w:t>12</w:t>
            </w:r>
          </w:p>
        </w:tc>
        <w:tc>
          <w:tcPr>
            <w:tcW w:w="1666" w:type="pct"/>
            <w:tcBorders>
              <w:top w:val="single" w:sz="8" w:space="0" w:color="auto"/>
              <w:left w:val="single" w:sz="8" w:space="0" w:color="auto"/>
              <w:bottom w:val="single" w:sz="8" w:space="0" w:color="auto"/>
            </w:tcBorders>
            <w:vAlign w:val="center"/>
          </w:tcPr>
          <w:p w:rsidR="00E461CE" w:rsidRPr="00D842BF" w:rsidRDefault="00E461CE" w:rsidP="00E461CE">
            <w:pPr>
              <w:tabs>
                <w:tab w:val="clear" w:pos="567"/>
              </w:tabs>
              <w:overflowPunct w:val="0"/>
              <w:autoSpaceDE w:val="0"/>
              <w:autoSpaceDN w:val="0"/>
              <w:adjustRightInd w:val="0"/>
              <w:spacing w:line="240" w:lineRule="auto"/>
              <w:jc w:val="center"/>
              <w:textAlignment w:val="baseline"/>
              <w:rPr>
                <w:snapToGrid/>
                <w:szCs w:val="22"/>
                <w:lang w:val="lt-LT"/>
              </w:rPr>
            </w:pPr>
            <w:r w:rsidRPr="00D842BF">
              <w:rPr>
                <w:snapToGrid/>
                <w:szCs w:val="22"/>
                <w:lang w:val="lt-LT"/>
              </w:rPr>
              <w:t>22-28</w:t>
            </w:r>
          </w:p>
        </w:tc>
      </w:tr>
      <w:tr w:rsidR="00E461CE" w:rsidRPr="00D842BF" w:rsidTr="001C5CBD">
        <w:tc>
          <w:tcPr>
            <w:tcW w:w="5000" w:type="pct"/>
            <w:gridSpan w:val="3"/>
            <w:tcBorders>
              <w:top w:val="single" w:sz="4" w:space="0" w:color="auto"/>
            </w:tcBorders>
          </w:tcPr>
          <w:p w:rsidR="00E461CE" w:rsidRPr="00D842BF" w:rsidRDefault="00E461CE" w:rsidP="00E461CE">
            <w:pPr>
              <w:tabs>
                <w:tab w:val="clear" w:pos="567"/>
              </w:tabs>
              <w:overflowPunct w:val="0"/>
              <w:autoSpaceDE w:val="0"/>
              <w:autoSpaceDN w:val="0"/>
              <w:adjustRightInd w:val="0"/>
              <w:spacing w:line="240" w:lineRule="auto"/>
              <w:textAlignment w:val="baseline"/>
              <w:rPr>
                <w:snapToGrid/>
                <w:szCs w:val="22"/>
                <w:lang w:val="lt-LT"/>
              </w:rPr>
            </w:pPr>
          </w:p>
        </w:tc>
      </w:tr>
      <w:tr w:rsidR="00E461CE" w:rsidRPr="00D842BF" w:rsidTr="001C5CBD">
        <w:tc>
          <w:tcPr>
            <w:tcW w:w="5000" w:type="pct"/>
            <w:gridSpan w:val="3"/>
          </w:tcPr>
          <w:p w:rsidR="00E461CE" w:rsidRPr="00D842BF" w:rsidRDefault="00E461CE" w:rsidP="005334AA">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t>NA=</w:t>
            </w:r>
            <w:r w:rsidR="005334AA" w:rsidRPr="00D842BF">
              <w:rPr>
                <w:snapToGrid/>
                <w:szCs w:val="22"/>
                <w:lang w:val="lt-LT"/>
              </w:rPr>
              <w:t>neaktualu</w:t>
            </w:r>
          </w:p>
        </w:tc>
      </w:tr>
      <w:tr w:rsidR="00E461CE" w:rsidRPr="00D842BF" w:rsidTr="001C5CBD">
        <w:tc>
          <w:tcPr>
            <w:tcW w:w="5000" w:type="pct"/>
            <w:gridSpan w:val="3"/>
          </w:tcPr>
          <w:p w:rsidR="00E461CE" w:rsidRPr="003C19A4" w:rsidRDefault="00816257" w:rsidP="00E461CE">
            <w:pPr>
              <w:tabs>
                <w:tab w:val="clear" w:pos="567"/>
              </w:tabs>
              <w:overflowPunct w:val="0"/>
              <w:autoSpaceDE w:val="0"/>
              <w:autoSpaceDN w:val="0"/>
              <w:adjustRightInd w:val="0"/>
              <w:spacing w:line="240" w:lineRule="auto"/>
              <w:textAlignment w:val="baseline"/>
              <w:rPr>
                <w:snapToGrid/>
                <w:szCs w:val="22"/>
                <w:lang w:val="lt-LT"/>
              </w:rPr>
            </w:pPr>
            <w:r w:rsidRPr="00D842BF">
              <w:rPr>
                <w:snapToGrid/>
                <w:szCs w:val="22"/>
                <w:lang w:val="lt-LT"/>
              </w:rPr>
              <w:lastRenderedPageBreak/>
              <w:t>ATCC</w:t>
            </w:r>
            <w:r w:rsidRPr="00D842BF">
              <w:rPr>
                <w:snapToGrid/>
                <w:szCs w:val="22"/>
                <w:vertAlign w:val="superscript"/>
                <w:lang w:val="lt-LT"/>
              </w:rPr>
              <w:t>®</w:t>
            </w:r>
            <w:r w:rsidRPr="00D842BF">
              <w:rPr>
                <w:snapToGrid/>
                <w:szCs w:val="22"/>
                <w:lang w:val="lt-LT"/>
              </w:rPr>
              <w:t xml:space="preserve"> yra registruotas Amerikos kultūrų tipų rinkinio (</w:t>
            </w:r>
            <w:r w:rsidR="003C19A4">
              <w:rPr>
                <w:snapToGrid/>
                <w:szCs w:val="22"/>
                <w:lang w:val="lt-LT"/>
              </w:rPr>
              <w:t xml:space="preserve">angl., </w:t>
            </w:r>
            <w:r w:rsidRPr="003C19A4">
              <w:rPr>
                <w:i/>
                <w:snapToGrid/>
                <w:szCs w:val="22"/>
                <w:lang w:val="lt-LT"/>
              </w:rPr>
              <w:t>American Type Culture Collection</w:t>
            </w:r>
            <w:r w:rsidRPr="003C19A4">
              <w:rPr>
                <w:snapToGrid/>
                <w:szCs w:val="22"/>
                <w:lang w:val="lt-LT"/>
              </w:rPr>
              <w:t>) prekės ženklas</w:t>
            </w:r>
          </w:p>
        </w:tc>
      </w:tr>
    </w:tbl>
    <w:p w:rsidR="00E461CE" w:rsidRPr="00D842BF" w:rsidRDefault="00E461CE" w:rsidP="00E461CE">
      <w:pPr>
        <w:tabs>
          <w:tab w:val="clear" w:pos="567"/>
        </w:tabs>
        <w:spacing w:line="240" w:lineRule="auto"/>
        <w:rPr>
          <w:snapToGrid/>
          <w:szCs w:val="22"/>
          <w:u w:val="single"/>
          <w:lang w:val="lt-LT"/>
        </w:rPr>
      </w:pPr>
    </w:p>
    <w:p w:rsidR="00E461CE" w:rsidRPr="003A7BAE" w:rsidRDefault="00816257" w:rsidP="00E461CE">
      <w:pPr>
        <w:tabs>
          <w:tab w:val="clear" w:pos="567"/>
        </w:tabs>
        <w:spacing w:line="240" w:lineRule="auto"/>
        <w:rPr>
          <w:snapToGrid/>
          <w:szCs w:val="22"/>
          <w:u w:val="single"/>
          <w:lang w:val="lt-LT"/>
        </w:rPr>
      </w:pPr>
      <w:r w:rsidRPr="003A7BAE">
        <w:rPr>
          <w:snapToGrid/>
          <w:szCs w:val="22"/>
          <w:u w:val="single"/>
          <w:lang w:val="lt-LT"/>
        </w:rPr>
        <w:t>Antibakterinio poveikio spektras</w:t>
      </w:r>
    </w:p>
    <w:p w:rsidR="005A1BEA" w:rsidRPr="00E53392" w:rsidRDefault="005A1BEA" w:rsidP="005A1BEA">
      <w:pPr>
        <w:tabs>
          <w:tab w:val="clear" w:pos="567"/>
        </w:tabs>
        <w:spacing w:line="240" w:lineRule="auto"/>
        <w:rPr>
          <w:snapToGrid/>
          <w:szCs w:val="22"/>
          <w:lang w:val="lt-LT"/>
        </w:rPr>
      </w:pPr>
      <w:r w:rsidRPr="00C35131">
        <w:rPr>
          <w:snapToGrid/>
          <w:szCs w:val="22"/>
          <w:lang w:val="lt-LT" w:eastAsia="lt-LT"/>
        </w:rPr>
        <w:t xml:space="preserve">Įgyto </w:t>
      </w:r>
      <w:r w:rsidRPr="007773B5">
        <w:rPr>
          <w:snapToGrid/>
          <w:szCs w:val="22"/>
          <w:lang w:val="lt-LT" w:eastAsia="lt-LT"/>
        </w:rPr>
        <w:t>tam tikrų rūšių mikroorganizmų atsparumo pa</w:t>
      </w:r>
      <w:r w:rsidRPr="00AF63F0">
        <w:rPr>
          <w:snapToGrid/>
          <w:szCs w:val="22"/>
          <w:lang w:val="lt-LT" w:eastAsia="lt-LT"/>
        </w:rPr>
        <w:t>plitimas gali priklausyti nuo geografinės vietovės ir laiko, todėl pageidautina turėti informacijos apie atsparius tos vietovės mikroorganizmus, ypač jei reikia gydyti sunkią infekcinę ligą. Jeigu vietinis mikroorganizmų atsparumo paplitimas yra toks, kad vaistinio preparato</w:t>
      </w:r>
      <w:r w:rsidRPr="00E53392">
        <w:rPr>
          <w:snapToGrid/>
          <w:szCs w:val="22"/>
          <w:lang w:val="lt-LT" w:eastAsia="lt-LT"/>
        </w:rPr>
        <w:t xml:space="preserve"> veiksmingumas nors tik kai kurių infekcinių ligų atveju yra abejotinas, reikia kreiptis patarimo į ekspertą.</w:t>
      </w:r>
    </w:p>
    <w:p w:rsidR="005A1BEA" w:rsidRPr="00F961FF" w:rsidRDefault="005A1BEA" w:rsidP="00E461CE">
      <w:pPr>
        <w:tabs>
          <w:tab w:val="clear" w:pos="567"/>
        </w:tabs>
        <w:spacing w:line="240" w:lineRule="auto"/>
        <w:rPr>
          <w:snapToGrid/>
          <w:szCs w:val="22"/>
          <w:lang w:val="lt-LT"/>
        </w:rPr>
      </w:pPr>
    </w:p>
    <w:p w:rsidR="00E461CE" w:rsidRPr="00706582" w:rsidRDefault="00854289" w:rsidP="004A47B1">
      <w:pPr>
        <w:tabs>
          <w:tab w:val="clear" w:pos="567"/>
        </w:tabs>
        <w:spacing w:line="240" w:lineRule="auto"/>
        <w:rPr>
          <w:snapToGrid/>
          <w:szCs w:val="22"/>
          <w:lang w:val="lt-LT"/>
        </w:rPr>
      </w:pPr>
      <w:r w:rsidRPr="00003333">
        <w:rPr>
          <w:snapToGrid/>
          <w:szCs w:val="22"/>
          <w:lang w:val="lt-LT"/>
        </w:rPr>
        <w:t>Linkomicinui ir klindamicinui būdingas kryžminis atsparumas.</w:t>
      </w:r>
      <w:r w:rsidR="00E461CE" w:rsidRPr="00003333">
        <w:rPr>
          <w:snapToGrid/>
          <w:szCs w:val="22"/>
          <w:lang w:val="lt-LT"/>
        </w:rPr>
        <w:t xml:space="preserve"> </w:t>
      </w:r>
      <w:r w:rsidR="003B6495" w:rsidRPr="00003333">
        <w:rPr>
          <w:snapToGrid/>
          <w:szCs w:val="22"/>
          <w:lang w:val="lt-LT"/>
        </w:rPr>
        <w:t>Pastebėtas j</w:t>
      </w:r>
      <w:r w:rsidR="004A47B1" w:rsidRPr="00D46DBB">
        <w:rPr>
          <w:snapToGrid/>
          <w:szCs w:val="22"/>
          <w:lang w:val="lt-LT"/>
        </w:rPr>
        <w:t>autrumo klindamicinui</w:t>
      </w:r>
      <w:r w:rsidR="00806448">
        <w:rPr>
          <w:snapToGrid/>
          <w:szCs w:val="22"/>
          <w:lang w:val="lt-LT"/>
        </w:rPr>
        <w:t xml:space="preserve"> ir </w:t>
      </w:r>
      <w:r w:rsidR="004A47B1" w:rsidRPr="00D46DBB">
        <w:rPr>
          <w:snapToGrid/>
          <w:szCs w:val="22"/>
          <w:lang w:val="lt-LT"/>
        </w:rPr>
        <w:t xml:space="preserve">linkomicinui sumažėjimas bėgant laikui </w:t>
      </w:r>
      <w:r w:rsidR="003B6495" w:rsidRPr="00D67970">
        <w:rPr>
          <w:snapToGrid/>
          <w:szCs w:val="22"/>
          <w:lang w:val="lt-LT"/>
        </w:rPr>
        <w:t>(</w:t>
      </w:r>
      <w:r w:rsidR="004A47B1" w:rsidRPr="009A0474">
        <w:rPr>
          <w:snapToGrid/>
          <w:szCs w:val="22"/>
          <w:lang w:val="lt-LT"/>
        </w:rPr>
        <w:t>ypač meticilinu</w:t>
      </w:r>
      <w:r w:rsidR="003B6495" w:rsidRPr="009A0474">
        <w:rPr>
          <w:snapToGrid/>
          <w:szCs w:val="22"/>
          <w:lang w:val="lt-LT"/>
        </w:rPr>
        <w:t>i</w:t>
      </w:r>
      <w:r w:rsidR="004A47B1" w:rsidRPr="00DA7DAA">
        <w:rPr>
          <w:snapToGrid/>
          <w:szCs w:val="22"/>
          <w:lang w:val="lt-LT"/>
        </w:rPr>
        <w:t xml:space="preserve"> ats</w:t>
      </w:r>
      <w:r w:rsidR="004A47B1" w:rsidRPr="00490E7D">
        <w:rPr>
          <w:snapToGrid/>
          <w:szCs w:val="22"/>
          <w:lang w:val="lt-LT"/>
        </w:rPr>
        <w:t>parioms</w:t>
      </w:r>
      <w:r w:rsidR="00E461CE" w:rsidRPr="00490E7D">
        <w:rPr>
          <w:snapToGrid/>
          <w:szCs w:val="22"/>
          <w:lang w:val="lt-LT"/>
        </w:rPr>
        <w:t xml:space="preserve"> </w:t>
      </w:r>
      <w:r w:rsidR="00E461CE" w:rsidRPr="00490E7D">
        <w:rPr>
          <w:i/>
          <w:snapToGrid/>
          <w:szCs w:val="22"/>
          <w:lang w:val="lt-LT"/>
        </w:rPr>
        <w:t>Staphylococcus aureus</w:t>
      </w:r>
      <w:r w:rsidR="00E461CE" w:rsidRPr="00806448">
        <w:rPr>
          <w:snapToGrid/>
          <w:szCs w:val="22"/>
          <w:lang w:val="lt-LT"/>
        </w:rPr>
        <w:t xml:space="preserve"> </w:t>
      </w:r>
      <w:r w:rsidR="004A47B1" w:rsidRPr="00806448">
        <w:rPr>
          <w:snapToGrid/>
          <w:szCs w:val="22"/>
          <w:lang w:val="lt-LT"/>
        </w:rPr>
        <w:t>padermėms</w:t>
      </w:r>
      <w:r w:rsidR="00E461CE" w:rsidRPr="00806448">
        <w:rPr>
          <w:snapToGrid/>
          <w:szCs w:val="22"/>
          <w:lang w:val="lt-LT"/>
        </w:rPr>
        <w:t xml:space="preserve"> </w:t>
      </w:r>
      <w:r w:rsidR="004A47B1" w:rsidRPr="00806448">
        <w:rPr>
          <w:snapToGrid/>
          <w:szCs w:val="22"/>
          <w:lang w:val="lt-LT"/>
        </w:rPr>
        <w:t>ir kai kurioms</w:t>
      </w:r>
      <w:r w:rsidR="00E461CE" w:rsidRPr="00806448">
        <w:rPr>
          <w:snapToGrid/>
          <w:szCs w:val="22"/>
          <w:lang w:val="lt-LT"/>
        </w:rPr>
        <w:t xml:space="preserve"> </w:t>
      </w:r>
      <w:r w:rsidR="00E461CE" w:rsidRPr="00706582">
        <w:rPr>
          <w:i/>
          <w:snapToGrid/>
          <w:szCs w:val="22"/>
          <w:lang w:val="lt-LT"/>
        </w:rPr>
        <w:t>Clostridium</w:t>
      </w:r>
      <w:r w:rsidR="004A47B1" w:rsidRPr="00706582">
        <w:rPr>
          <w:i/>
          <w:snapToGrid/>
          <w:szCs w:val="22"/>
          <w:lang w:val="lt-LT"/>
        </w:rPr>
        <w:t xml:space="preserve"> </w:t>
      </w:r>
      <w:r w:rsidR="004A47B1" w:rsidRPr="00706582">
        <w:rPr>
          <w:snapToGrid/>
          <w:szCs w:val="22"/>
          <w:lang w:val="lt-LT"/>
        </w:rPr>
        <w:t>rūšims</w:t>
      </w:r>
      <w:r w:rsidR="003B6495" w:rsidRPr="00706582">
        <w:rPr>
          <w:snapToGrid/>
          <w:szCs w:val="22"/>
          <w:lang w:val="lt-LT"/>
        </w:rPr>
        <w:t>)</w:t>
      </w:r>
      <w:r w:rsidR="004A47B1" w:rsidRPr="00706582">
        <w:rPr>
          <w:snapToGrid/>
          <w:szCs w:val="22"/>
          <w:lang w:val="lt-LT"/>
        </w:rPr>
        <w:t>.</w:t>
      </w:r>
    </w:p>
    <w:p w:rsidR="00C11A6A" w:rsidRPr="000F0C42" w:rsidRDefault="00C11A6A" w:rsidP="00E461CE">
      <w:pPr>
        <w:tabs>
          <w:tab w:val="clear" w:pos="567"/>
        </w:tabs>
        <w:spacing w:line="240" w:lineRule="auto"/>
        <w:rPr>
          <w:snapToGrid/>
          <w:szCs w:val="22"/>
          <w:lang w:val="lt-LT"/>
        </w:rPr>
      </w:pPr>
    </w:p>
    <w:p w:rsidR="00706582" w:rsidRDefault="00C11A6A" w:rsidP="00E461CE">
      <w:pPr>
        <w:tabs>
          <w:tab w:val="clear" w:pos="567"/>
        </w:tabs>
        <w:spacing w:line="240" w:lineRule="auto"/>
        <w:rPr>
          <w:snapToGrid/>
          <w:szCs w:val="22"/>
          <w:lang w:val="lt-LT"/>
        </w:rPr>
      </w:pPr>
      <w:r w:rsidRPr="00D842BF">
        <w:rPr>
          <w:snapToGrid/>
          <w:szCs w:val="22"/>
          <w:lang w:val="lt-LT"/>
        </w:rPr>
        <w:t>Toliau išvardyti mikroorga</w:t>
      </w:r>
      <w:r w:rsidR="00A01A30">
        <w:rPr>
          <w:snapToGrid/>
          <w:szCs w:val="22"/>
          <w:lang w:val="lt-LT"/>
        </w:rPr>
        <w:t>n</w:t>
      </w:r>
      <w:r w:rsidRPr="00A01A30">
        <w:rPr>
          <w:snapToGrid/>
          <w:szCs w:val="22"/>
          <w:lang w:val="lt-LT"/>
        </w:rPr>
        <w:t>izmai, paprastai jautrūs linkomicinui</w:t>
      </w:r>
    </w:p>
    <w:p w:rsidR="00C11A6A" w:rsidRPr="00A01A30" w:rsidRDefault="00C11A6A" w:rsidP="00E461CE">
      <w:pPr>
        <w:tabs>
          <w:tab w:val="clear" w:pos="567"/>
        </w:tabs>
        <w:spacing w:line="240" w:lineRule="auto"/>
        <w:rPr>
          <w:snapToGrid/>
          <w:szCs w:val="22"/>
          <w:lang w:val="lt-LT"/>
        </w:rPr>
      </w:pPr>
    </w:p>
    <w:p w:rsidR="00E461CE" w:rsidRPr="00003333" w:rsidRDefault="00E461CE" w:rsidP="003A7BAE">
      <w:pPr>
        <w:tabs>
          <w:tab w:val="clear" w:pos="567"/>
          <w:tab w:val="left" w:pos="0"/>
        </w:tabs>
        <w:spacing w:line="240" w:lineRule="auto"/>
        <w:rPr>
          <w:snapToGrid/>
          <w:szCs w:val="22"/>
          <w:lang w:val="lt-LT"/>
        </w:rPr>
      </w:pPr>
      <w:r w:rsidRPr="00A01A30">
        <w:rPr>
          <w:snapToGrid/>
          <w:szCs w:val="22"/>
          <w:lang w:val="lt-LT"/>
        </w:rPr>
        <w:t>Aerobi</w:t>
      </w:r>
      <w:r w:rsidR="00F31D36" w:rsidRPr="00AC2C9B">
        <w:rPr>
          <w:snapToGrid/>
          <w:szCs w:val="22"/>
          <w:lang w:val="lt-LT"/>
        </w:rPr>
        <w:t>nės ir fak</w:t>
      </w:r>
      <w:r w:rsidR="00A01A30">
        <w:rPr>
          <w:snapToGrid/>
          <w:szCs w:val="22"/>
          <w:lang w:val="lt-LT"/>
        </w:rPr>
        <w:t>u</w:t>
      </w:r>
      <w:r w:rsidR="00F31D36" w:rsidRPr="00A01A30">
        <w:rPr>
          <w:snapToGrid/>
          <w:szCs w:val="22"/>
          <w:lang w:val="lt-LT"/>
        </w:rPr>
        <w:t>ltatyvinės gramteigi</w:t>
      </w:r>
      <w:r w:rsidR="002A6714" w:rsidRPr="00AC2C9B">
        <w:rPr>
          <w:snapToGrid/>
          <w:szCs w:val="22"/>
          <w:lang w:val="lt-LT"/>
        </w:rPr>
        <w:t>amos bakterijos:</w:t>
      </w:r>
      <w:r w:rsidR="00706582">
        <w:rPr>
          <w:i/>
          <w:snapToGrid/>
          <w:szCs w:val="22"/>
          <w:lang w:val="lt-LT"/>
        </w:rPr>
        <w:t xml:space="preserve"> </w:t>
      </w:r>
      <w:r w:rsidRPr="00C35131">
        <w:rPr>
          <w:i/>
          <w:snapToGrid/>
          <w:szCs w:val="22"/>
          <w:lang w:val="lt-LT"/>
        </w:rPr>
        <w:t>Staphylococcus aureus</w:t>
      </w:r>
      <w:r w:rsidRPr="007773B5">
        <w:rPr>
          <w:snapToGrid/>
          <w:szCs w:val="22"/>
          <w:lang w:val="lt-LT"/>
        </w:rPr>
        <w:t xml:space="preserve"> (</w:t>
      </w:r>
      <w:r w:rsidR="00D168C5" w:rsidRPr="00AF63F0">
        <w:rPr>
          <w:snapToGrid/>
          <w:szCs w:val="22"/>
          <w:lang w:val="lt-LT"/>
        </w:rPr>
        <w:t>tik meticilinui jautrios padermės</w:t>
      </w:r>
      <w:r w:rsidRPr="00AF63F0">
        <w:rPr>
          <w:snapToGrid/>
          <w:szCs w:val="22"/>
          <w:lang w:val="lt-LT"/>
        </w:rPr>
        <w:t>)</w:t>
      </w:r>
      <w:r w:rsidR="00706582">
        <w:rPr>
          <w:snapToGrid/>
          <w:szCs w:val="22"/>
          <w:lang w:val="lt-LT"/>
        </w:rPr>
        <w:t>,</w:t>
      </w:r>
      <w:r w:rsidRPr="00AF63F0">
        <w:rPr>
          <w:snapToGrid/>
          <w:szCs w:val="22"/>
          <w:lang w:val="lt-LT"/>
        </w:rPr>
        <w:t xml:space="preserve"> </w:t>
      </w:r>
      <w:r w:rsidRPr="00E53392">
        <w:rPr>
          <w:i/>
          <w:snapToGrid/>
          <w:szCs w:val="22"/>
          <w:lang w:val="lt-LT"/>
        </w:rPr>
        <w:t>Streptococcus pneumoniae</w:t>
      </w:r>
      <w:r w:rsidR="00706582">
        <w:rPr>
          <w:snapToGrid/>
          <w:szCs w:val="22"/>
          <w:lang w:val="lt-LT"/>
        </w:rPr>
        <w:t>,</w:t>
      </w:r>
      <w:r w:rsidRPr="00E53392">
        <w:rPr>
          <w:snapToGrid/>
          <w:szCs w:val="22"/>
          <w:lang w:val="lt-LT"/>
        </w:rPr>
        <w:t xml:space="preserve"> </w:t>
      </w:r>
      <w:r w:rsidRPr="00E53392">
        <w:rPr>
          <w:i/>
          <w:snapToGrid/>
          <w:szCs w:val="22"/>
          <w:lang w:val="lt-LT"/>
        </w:rPr>
        <w:t>Streptococcus pyogenes</w:t>
      </w:r>
      <w:r w:rsidR="00706582">
        <w:rPr>
          <w:snapToGrid/>
          <w:szCs w:val="22"/>
          <w:lang w:val="lt-LT"/>
        </w:rPr>
        <w:t>,</w:t>
      </w:r>
      <w:r w:rsidRPr="00E53392">
        <w:rPr>
          <w:snapToGrid/>
          <w:szCs w:val="22"/>
          <w:lang w:val="lt-LT"/>
        </w:rPr>
        <w:t xml:space="preserve"> </w:t>
      </w:r>
      <w:r w:rsidR="00F31D36" w:rsidRPr="00E53392">
        <w:rPr>
          <w:i/>
          <w:snapToGrid/>
          <w:szCs w:val="22"/>
          <w:lang w:val="lt-LT"/>
        </w:rPr>
        <w:t>viridans</w:t>
      </w:r>
      <w:r w:rsidR="00F31D36" w:rsidRPr="00E53392">
        <w:rPr>
          <w:snapToGrid/>
          <w:szCs w:val="22"/>
          <w:lang w:val="lt-LT"/>
        </w:rPr>
        <w:t xml:space="preserve"> grupės streptokokai</w:t>
      </w:r>
      <w:r w:rsidR="00706582">
        <w:rPr>
          <w:snapToGrid/>
          <w:szCs w:val="22"/>
          <w:lang w:val="lt-LT"/>
        </w:rPr>
        <w:t>,</w:t>
      </w:r>
      <w:r w:rsidRPr="00F961FF">
        <w:rPr>
          <w:snapToGrid/>
          <w:szCs w:val="22"/>
          <w:lang w:val="lt-LT"/>
        </w:rPr>
        <w:t xml:space="preserve"> </w:t>
      </w:r>
      <w:r w:rsidR="00F31D36" w:rsidRPr="00003333">
        <w:rPr>
          <w:i/>
          <w:snapToGrid/>
          <w:szCs w:val="22"/>
          <w:lang w:val="lt-LT"/>
        </w:rPr>
        <w:t xml:space="preserve">Corynebacterium </w:t>
      </w:r>
      <w:r w:rsidRPr="00003333">
        <w:rPr>
          <w:i/>
          <w:snapToGrid/>
          <w:szCs w:val="22"/>
          <w:lang w:val="lt-LT"/>
        </w:rPr>
        <w:t>diphtheria</w:t>
      </w:r>
      <w:r w:rsidRPr="00003333">
        <w:rPr>
          <w:snapToGrid/>
          <w:szCs w:val="22"/>
          <w:lang w:val="lt-LT"/>
        </w:rPr>
        <w:t>e.</w:t>
      </w:r>
    </w:p>
    <w:p w:rsidR="00F31D36" w:rsidRPr="00D67970" w:rsidRDefault="00F31D36" w:rsidP="00E461CE">
      <w:pPr>
        <w:tabs>
          <w:tab w:val="clear" w:pos="567"/>
          <w:tab w:val="left" w:pos="0"/>
        </w:tabs>
        <w:spacing w:line="240" w:lineRule="auto"/>
        <w:rPr>
          <w:snapToGrid/>
          <w:szCs w:val="22"/>
          <w:lang w:val="lt-LT"/>
        </w:rPr>
      </w:pPr>
    </w:p>
    <w:p w:rsidR="00E461CE" w:rsidRPr="000F0C42" w:rsidRDefault="00E461CE" w:rsidP="00F31D36">
      <w:pPr>
        <w:tabs>
          <w:tab w:val="clear" w:pos="567"/>
          <w:tab w:val="left" w:pos="0"/>
        </w:tabs>
        <w:spacing w:line="240" w:lineRule="auto"/>
        <w:rPr>
          <w:snapToGrid/>
          <w:szCs w:val="22"/>
          <w:lang w:val="lt-LT"/>
        </w:rPr>
      </w:pPr>
      <w:r w:rsidRPr="00CC1BD1">
        <w:rPr>
          <w:snapToGrid/>
          <w:szCs w:val="22"/>
          <w:lang w:val="lt-LT"/>
        </w:rPr>
        <w:t>Anaerobi</w:t>
      </w:r>
      <w:r w:rsidR="00F31D36" w:rsidRPr="00CC1BD1">
        <w:rPr>
          <w:snapToGrid/>
          <w:szCs w:val="22"/>
          <w:lang w:val="lt-LT"/>
        </w:rPr>
        <w:t>nės ir mikroaerofilinės</w:t>
      </w:r>
      <w:r w:rsidRPr="00CC1BD1">
        <w:rPr>
          <w:snapToGrid/>
          <w:szCs w:val="22"/>
          <w:lang w:val="lt-LT"/>
        </w:rPr>
        <w:t xml:space="preserve"> </w:t>
      </w:r>
      <w:r w:rsidR="00F31D36" w:rsidRPr="00CC1BD1">
        <w:rPr>
          <w:snapToGrid/>
          <w:szCs w:val="22"/>
          <w:lang w:val="lt-LT"/>
        </w:rPr>
        <w:t>bakterijos:</w:t>
      </w:r>
      <w:r w:rsidR="00CC1BD1">
        <w:rPr>
          <w:i/>
          <w:snapToGrid/>
          <w:szCs w:val="22"/>
          <w:lang w:val="lt-LT"/>
        </w:rPr>
        <w:t xml:space="preserve"> </w:t>
      </w:r>
      <w:r w:rsidRPr="00CC1BD1">
        <w:rPr>
          <w:i/>
          <w:snapToGrid/>
          <w:szCs w:val="22"/>
          <w:lang w:val="lt-LT"/>
        </w:rPr>
        <w:t>Clostridium</w:t>
      </w:r>
      <w:r w:rsidRPr="00CC1BD1">
        <w:rPr>
          <w:snapToGrid/>
          <w:szCs w:val="22"/>
          <w:lang w:val="lt-LT"/>
        </w:rPr>
        <w:t xml:space="preserve"> </w:t>
      </w:r>
      <w:r w:rsidRPr="00CC1BD1">
        <w:rPr>
          <w:i/>
          <w:snapToGrid/>
          <w:szCs w:val="22"/>
          <w:lang w:val="lt-LT"/>
        </w:rPr>
        <w:t>perfringens</w:t>
      </w:r>
      <w:r w:rsidR="00CC1BD1">
        <w:rPr>
          <w:snapToGrid/>
          <w:szCs w:val="22"/>
          <w:lang w:val="lt-LT"/>
        </w:rPr>
        <w:t>,</w:t>
      </w:r>
      <w:r w:rsidRPr="00CC1BD1">
        <w:rPr>
          <w:snapToGrid/>
          <w:szCs w:val="22"/>
          <w:lang w:val="lt-LT"/>
        </w:rPr>
        <w:t xml:space="preserve"> </w:t>
      </w:r>
      <w:r w:rsidRPr="00CC1BD1">
        <w:rPr>
          <w:i/>
          <w:snapToGrid/>
          <w:szCs w:val="22"/>
          <w:lang w:val="lt-LT"/>
        </w:rPr>
        <w:t>Clostridium tetani</w:t>
      </w:r>
      <w:r w:rsidR="00CC1BD1">
        <w:rPr>
          <w:snapToGrid/>
          <w:szCs w:val="22"/>
          <w:lang w:val="lt-LT"/>
        </w:rPr>
        <w:t>,</w:t>
      </w:r>
      <w:r w:rsidRPr="00BB10FB">
        <w:rPr>
          <w:snapToGrid/>
          <w:szCs w:val="22"/>
          <w:lang w:val="lt-LT"/>
        </w:rPr>
        <w:t xml:space="preserve"> </w:t>
      </w:r>
      <w:r w:rsidRPr="000F0C42">
        <w:rPr>
          <w:i/>
          <w:snapToGrid/>
          <w:szCs w:val="22"/>
          <w:lang w:val="lt-LT"/>
        </w:rPr>
        <w:t>Propionibacterium acnes</w:t>
      </w:r>
      <w:r w:rsidRPr="000F0C42">
        <w:rPr>
          <w:snapToGrid/>
          <w:szCs w:val="22"/>
          <w:lang w:val="lt-LT"/>
        </w:rPr>
        <w:t>.</w:t>
      </w:r>
    </w:p>
    <w:p w:rsidR="00F34576" w:rsidRPr="00BB22F9" w:rsidRDefault="00F34576" w:rsidP="00F34576">
      <w:pPr>
        <w:tabs>
          <w:tab w:val="clear" w:pos="567"/>
        </w:tabs>
        <w:spacing w:line="240" w:lineRule="auto"/>
        <w:rPr>
          <w:snapToGrid/>
          <w:szCs w:val="22"/>
          <w:lang w:val="lt-LT" w:eastAsia="lt-LT"/>
        </w:rPr>
      </w:pPr>
    </w:p>
    <w:p w:rsidR="00F34576" w:rsidRPr="00B94AB8" w:rsidRDefault="00F34576" w:rsidP="00F34576">
      <w:pPr>
        <w:keepNext/>
        <w:tabs>
          <w:tab w:val="clear" w:pos="567"/>
        </w:tabs>
        <w:spacing w:line="240" w:lineRule="auto"/>
        <w:ind w:left="567" w:hanging="567"/>
        <w:outlineLvl w:val="2"/>
        <w:rPr>
          <w:b/>
          <w:snapToGrid/>
          <w:szCs w:val="22"/>
          <w:lang w:val="lt-LT" w:eastAsia="lt-LT"/>
        </w:rPr>
      </w:pPr>
      <w:r w:rsidRPr="00B94AB8">
        <w:rPr>
          <w:b/>
          <w:snapToGrid/>
          <w:szCs w:val="22"/>
          <w:lang w:val="lt-LT" w:eastAsia="lt-LT"/>
        </w:rPr>
        <w:t>5.2</w:t>
      </w:r>
      <w:r w:rsidRPr="00B94AB8">
        <w:rPr>
          <w:b/>
          <w:snapToGrid/>
          <w:szCs w:val="22"/>
          <w:lang w:val="lt-LT" w:eastAsia="lt-LT"/>
        </w:rPr>
        <w:tab/>
        <w:t>Farmakokinetinės savybės</w:t>
      </w:r>
    </w:p>
    <w:p w:rsidR="00F34576" w:rsidRDefault="00F34576" w:rsidP="00F34576">
      <w:pPr>
        <w:tabs>
          <w:tab w:val="clear" w:pos="567"/>
        </w:tabs>
        <w:spacing w:line="240" w:lineRule="auto"/>
        <w:rPr>
          <w:snapToGrid/>
          <w:szCs w:val="22"/>
          <w:lang w:val="lt-LT" w:eastAsia="lt-LT"/>
        </w:rPr>
      </w:pPr>
    </w:p>
    <w:p w:rsidR="000F0C42" w:rsidRPr="003A7BAE" w:rsidRDefault="000F0C42" w:rsidP="00F34576">
      <w:pPr>
        <w:tabs>
          <w:tab w:val="clear" w:pos="567"/>
        </w:tabs>
        <w:spacing w:line="240" w:lineRule="auto"/>
        <w:rPr>
          <w:snapToGrid/>
          <w:szCs w:val="22"/>
          <w:u w:val="single"/>
          <w:lang w:val="lt-LT" w:eastAsia="lt-LT"/>
        </w:rPr>
      </w:pPr>
      <w:r w:rsidRPr="003A7BAE">
        <w:rPr>
          <w:snapToGrid/>
          <w:szCs w:val="22"/>
          <w:u w:val="single"/>
          <w:lang w:val="lt-LT" w:eastAsia="lt-LT"/>
        </w:rPr>
        <w:t>Absorbcija</w:t>
      </w:r>
    </w:p>
    <w:p w:rsidR="00591386" w:rsidRPr="00E53392" w:rsidRDefault="00906EEF" w:rsidP="00591386">
      <w:pPr>
        <w:tabs>
          <w:tab w:val="clear" w:pos="567"/>
        </w:tabs>
        <w:spacing w:line="240" w:lineRule="auto"/>
        <w:rPr>
          <w:snapToGrid/>
          <w:szCs w:val="22"/>
          <w:lang w:val="lt-LT"/>
        </w:rPr>
      </w:pPr>
      <w:r w:rsidRPr="00C35131">
        <w:rPr>
          <w:snapToGrid/>
          <w:szCs w:val="22"/>
          <w:lang w:val="lt-LT"/>
        </w:rPr>
        <w:t>Po vienkartinės 500 mg linkomicino dozės pavartojimo per burną nevalgius</w:t>
      </w:r>
      <w:r w:rsidRPr="007773B5">
        <w:rPr>
          <w:snapToGrid/>
          <w:szCs w:val="22"/>
          <w:lang w:val="lt-LT"/>
        </w:rPr>
        <w:t>, vidutinė didžiausia koncentracija kraujo serume (5,3 mikrogramo/ml) atsirado po 2 valandų. Vaistinio preparato vartoj</w:t>
      </w:r>
      <w:r w:rsidR="00FB0BE9" w:rsidRPr="00AF63F0">
        <w:rPr>
          <w:snapToGrid/>
          <w:szCs w:val="22"/>
          <w:lang w:val="lt-LT"/>
        </w:rPr>
        <w:t>ant</w:t>
      </w:r>
      <w:r w:rsidRPr="00AF63F0">
        <w:rPr>
          <w:snapToGrid/>
          <w:szCs w:val="22"/>
          <w:lang w:val="lt-LT"/>
        </w:rPr>
        <w:t xml:space="preserve"> </w:t>
      </w:r>
      <w:r w:rsidR="00FB0BE9" w:rsidRPr="00E53392">
        <w:rPr>
          <w:snapToGrid/>
          <w:szCs w:val="22"/>
          <w:lang w:val="lt-LT"/>
        </w:rPr>
        <w:t xml:space="preserve">per burną </w:t>
      </w:r>
      <w:r w:rsidRPr="00E53392">
        <w:rPr>
          <w:snapToGrid/>
          <w:szCs w:val="22"/>
          <w:lang w:val="lt-LT"/>
        </w:rPr>
        <w:t>iš karto po valgio</w:t>
      </w:r>
      <w:r w:rsidR="00FB0BE9" w:rsidRPr="00E53392">
        <w:rPr>
          <w:snapToGrid/>
          <w:szCs w:val="22"/>
          <w:lang w:val="lt-LT"/>
        </w:rPr>
        <w:t>, absorbcija mažėja</w:t>
      </w:r>
      <w:r w:rsidR="00094E53" w:rsidRPr="00E53392">
        <w:rPr>
          <w:snapToGrid/>
          <w:szCs w:val="22"/>
          <w:lang w:val="lt-LT"/>
        </w:rPr>
        <w:t>.</w:t>
      </w:r>
    </w:p>
    <w:p w:rsidR="00094E53" w:rsidRPr="00E53392" w:rsidRDefault="00094E53" w:rsidP="00591386">
      <w:pPr>
        <w:tabs>
          <w:tab w:val="clear" w:pos="567"/>
        </w:tabs>
        <w:spacing w:line="240" w:lineRule="auto"/>
        <w:rPr>
          <w:snapToGrid/>
          <w:szCs w:val="22"/>
          <w:lang w:val="lt-LT"/>
        </w:rPr>
      </w:pPr>
    </w:p>
    <w:p w:rsidR="00591386" w:rsidRPr="00D842BF" w:rsidRDefault="00FB0BE9" w:rsidP="00591386">
      <w:pPr>
        <w:tabs>
          <w:tab w:val="clear" w:pos="567"/>
        </w:tabs>
        <w:spacing w:line="240" w:lineRule="auto"/>
        <w:rPr>
          <w:snapToGrid/>
          <w:szCs w:val="22"/>
          <w:lang w:val="lt-LT"/>
        </w:rPr>
      </w:pPr>
      <w:r w:rsidRPr="00F961FF">
        <w:rPr>
          <w:snapToGrid/>
          <w:szCs w:val="22"/>
          <w:lang w:val="lt-LT"/>
        </w:rPr>
        <w:t>Po</w:t>
      </w:r>
      <w:r w:rsidRPr="00003333">
        <w:rPr>
          <w:snapToGrid/>
          <w:szCs w:val="22"/>
          <w:lang w:val="lt-LT"/>
        </w:rPr>
        <w:t xml:space="preserve"> vienkartinės 600 mg linkomicino dozės suleidimo į raumenis, vidutinė didžiausia koncentracija kraujo serume (</w:t>
      </w:r>
      <w:r w:rsidR="00591386" w:rsidRPr="00D67970">
        <w:rPr>
          <w:snapToGrid/>
          <w:szCs w:val="22"/>
          <w:lang w:val="lt-LT"/>
        </w:rPr>
        <w:t>11</w:t>
      </w:r>
      <w:r w:rsidRPr="009A0474">
        <w:rPr>
          <w:snapToGrid/>
          <w:szCs w:val="22"/>
          <w:lang w:val="lt-LT"/>
        </w:rPr>
        <w:t>,</w:t>
      </w:r>
      <w:r w:rsidR="00591386" w:rsidRPr="009A0474">
        <w:rPr>
          <w:snapToGrid/>
          <w:szCs w:val="22"/>
          <w:lang w:val="lt-LT"/>
        </w:rPr>
        <w:t>6</w:t>
      </w:r>
      <w:r w:rsidRPr="00DA7DAA">
        <w:rPr>
          <w:snapToGrid/>
          <w:szCs w:val="22"/>
          <w:lang w:val="lt-LT"/>
        </w:rPr>
        <w:t> mikrogramo</w:t>
      </w:r>
      <w:r w:rsidR="00591386" w:rsidRPr="00490E7D">
        <w:rPr>
          <w:snapToGrid/>
          <w:szCs w:val="22"/>
          <w:lang w:val="lt-LT"/>
        </w:rPr>
        <w:t>/m</w:t>
      </w:r>
      <w:r w:rsidRPr="00490E7D">
        <w:rPr>
          <w:snapToGrid/>
          <w:szCs w:val="22"/>
          <w:lang w:val="lt-LT"/>
        </w:rPr>
        <w:t>l) atsirado po</w:t>
      </w:r>
      <w:r w:rsidR="00591386" w:rsidRPr="00490E7D">
        <w:rPr>
          <w:snapToGrid/>
          <w:szCs w:val="22"/>
          <w:lang w:val="lt-LT"/>
        </w:rPr>
        <w:t xml:space="preserve"> 60</w:t>
      </w:r>
      <w:r w:rsidRPr="00FF5AC6">
        <w:rPr>
          <w:snapToGrid/>
          <w:szCs w:val="22"/>
          <w:lang w:val="lt-LT"/>
        </w:rPr>
        <w:t xml:space="preserve"> minučių, daugeliui jautrių gramteigiamų mikroorganizmų terapinė koncentracija </w:t>
      </w:r>
      <w:r w:rsidRPr="000F0C42">
        <w:rPr>
          <w:snapToGrid/>
          <w:szCs w:val="22"/>
          <w:lang w:val="lt-LT"/>
        </w:rPr>
        <w:t xml:space="preserve">išliko </w:t>
      </w:r>
      <w:r w:rsidR="00591386" w:rsidRPr="000F0C42">
        <w:rPr>
          <w:snapToGrid/>
          <w:szCs w:val="22"/>
          <w:lang w:val="lt-LT"/>
        </w:rPr>
        <w:t>17</w:t>
      </w:r>
      <w:r w:rsidRPr="000F0C42">
        <w:rPr>
          <w:snapToGrid/>
          <w:szCs w:val="22"/>
          <w:lang w:val="lt-LT"/>
        </w:rPr>
        <w:noBreakHyphen/>
      </w:r>
      <w:r w:rsidR="00591386" w:rsidRPr="000F0C42">
        <w:rPr>
          <w:snapToGrid/>
          <w:szCs w:val="22"/>
          <w:lang w:val="lt-LT"/>
        </w:rPr>
        <w:t>20</w:t>
      </w:r>
      <w:r w:rsidRPr="000F0C42">
        <w:rPr>
          <w:snapToGrid/>
          <w:szCs w:val="22"/>
          <w:lang w:val="lt-LT"/>
        </w:rPr>
        <w:t> valandų</w:t>
      </w:r>
      <w:r w:rsidR="00591386" w:rsidRPr="000F0C42">
        <w:rPr>
          <w:snapToGrid/>
          <w:szCs w:val="22"/>
          <w:lang w:val="lt-LT"/>
        </w:rPr>
        <w:t xml:space="preserve">. </w:t>
      </w:r>
    </w:p>
    <w:p w:rsidR="00FB0BE9" w:rsidRPr="00D842BF" w:rsidRDefault="00FB0BE9" w:rsidP="00591386">
      <w:pPr>
        <w:tabs>
          <w:tab w:val="clear" w:pos="567"/>
        </w:tabs>
        <w:spacing w:line="240" w:lineRule="auto"/>
        <w:rPr>
          <w:snapToGrid/>
          <w:szCs w:val="22"/>
          <w:lang w:val="lt-LT"/>
        </w:rPr>
      </w:pPr>
    </w:p>
    <w:p w:rsidR="00591386" w:rsidRDefault="008A7C7E" w:rsidP="00591386">
      <w:pPr>
        <w:tabs>
          <w:tab w:val="clear" w:pos="567"/>
        </w:tabs>
        <w:spacing w:line="240" w:lineRule="auto"/>
        <w:rPr>
          <w:snapToGrid/>
          <w:szCs w:val="22"/>
          <w:lang w:val="lt-LT"/>
        </w:rPr>
      </w:pPr>
      <w:r w:rsidRPr="00BB22F9">
        <w:rPr>
          <w:snapToGrid/>
          <w:szCs w:val="22"/>
          <w:lang w:val="lt-LT"/>
        </w:rPr>
        <w:t xml:space="preserve">Į veną per dvi valandas </w:t>
      </w:r>
      <w:r w:rsidR="00BB10FB">
        <w:rPr>
          <w:snapToGrid/>
          <w:szCs w:val="22"/>
          <w:lang w:val="lt-LT"/>
        </w:rPr>
        <w:t>suleidus</w:t>
      </w:r>
      <w:r w:rsidRPr="00BB22F9">
        <w:rPr>
          <w:snapToGrid/>
          <w:szCs w:val="22"/>
          <w:lang w:val="lt-LT"/>
        </w:rPr>
        <w:t xml:space="preserve"> </w:t>
      </w:r>
      <w:r w:rsidR="00591386" w:rsidRPr="00BB22F9">
        <w:rPr>
          <w:snapToGrid/>
          <w:szCs w:val="22"/>
          <w:lang w:val="lt-LT"/>
        </w:rPr>
        <w:t>600</w:t>
      </w:r>
      <w:r w:rsidRPr="00BB22F9">
        <w:rPr>
          <w:snapToGrid/>
          <w:szCs w:val="22"/>
          <w:lang w:val="lt-LT"/>
        </w:rPr>
        <w:t> </w:t>
      </w:r>
      <w:r w:rsidR="00591386" w:rsidRPr="00BB22F9">
        <w:rPr>
          <w:snapToGrid/>
          <w:szCs w:val="22"/>
          <w:lang w:val="lt-LT"/>
        </w:rPr>
        <w:t xml:space="preserve">mg </w:t>
      </w:r>
      <w:r w:rsidRPr="00BB22F9">
        <w:rPr>
          <w:snapToGrid/>
          <w:szCs w:val="22"/>
          <w:lang w:val="lt-LT"/>
        </w:rPr>
        <w:t>linkomicino dozę, vidutinė didžiausia koncentracija kraujo serume buvo</w:t>
      </w:r>
      <w:r w:rsidR="00591386" w:rsidRPr="00B94AB8">
        <w:rPr>
          <w:snapToGrid/>
          <w:szCs w:val="22"/>
          <w:lang w:val="lt-LT"/>
        </w:rPr>
        <w:t xml:space="preserve"> 15</w:t>
      </w:r>
      <w:r w:rsidRPr="00A01A30">
        <w:rPr>
          <w:snapToGrid/>
          <w:szCs w:val="22"/>
          <w:lang w:val="lt-LT"/>
        </w:rPr>
        <w:t>,</w:t>
      </w:r>
      <w:r w:rsidR="00591386" w:rsidRPr="00A01A30">
        <w:rPr>
          <w:snapToGrid/>
          <w:szCs w:val="22"/>
          <w:lang w:val="lt-LT"/>
        </w:rPr>
        <w:t xml:space="preserve">9 </w:t>
      </w:r>
      <w:r w:rsidRPr="00AC2C9B">
        <w:rPr>
          <w:snapToGrid/>
          <w:szCs w:val="22"/>
          <w:lang w:val="lt-LT"/>
        </w:rPr>
        <w:t>mikrogramo/ml, daugeliui jautrių gramteigiamų mikroorganizmų terapinė koncentracija išliko 14 valandų</w:t>
      </w:r>
      <w:r w:rsidRPr="00C35131">
        <w:rPr>
          <w:snapToGrid/>
          <w:szCs w:val="22"/>
          <w:lang w:val="lt-LT"/>
        </w:rPr>
        <w:t xml:space="preserve">. </w:t>
      </w:r>
    </w:p>
    <w:p w:rsidR="000F0C42" w:rsidRDefault="000F0C42" w:rsidP="00591386">
      <w:pPr>
        <w:tabs>
          <w:tab w:val="clear" w:pos="567"/>
        </w:tabs>
        <w:spacing w:line="240" w:lineRule="auto"/>
        <w:rPr>
          <w:snapToGrid/>
          <w:szCs w:val="22"/>
          <w:lang w:val="lt-LT"/>
        </w:rPr>
      </w:pPr>
    </w:p>
    <w:p w:rsidR="000F0C42" w:rsidRDefault="000F0C42" w:rsidP="000F0C42">
      <w:pPr>
        <w:tabs>
          <w:tab w:val="clear" w:pos="567"/>
        </w:tabs>
        <w:spacing w:line="240" w:lineRule="auto"/>
        <w:rPr>
          <w:snapToGrid/>
          <w:szCs w:val="22"/>
          <w:u w:val="single"/>
          <w:lang w:val="lt-LT"/>
        </w:rPr>
      </w:pPr>
      <w:r w:rsidRPr="00AA2EE5">
        <w:rPr>
          <w:snapToGrid/>
          <w:szCs w:val="22"/>
          <w:u w:val="single"/>
          <w:lang w:val="lt-LT"/>
        </w:rPr>
        <w:t>Pasiskirstymas</w:t>
      </w:r>
    </w:p>
    <w:p w:rsidR="00880055" w:rsidRPr="00AA2EE5" w:rsidRDefault="00880055" w:rsidP="000F0C42">
      <w:pPr>
        <w:tabs>
          <w:tab w:val="clear" w:pos="567"/>
        </w:tabs>
        <w:spacing w:line="240" w:lineRule="auto"/>
        <w:rPr>
          <w:snapToGrid/>
          <w:szCs w:val="22"/>
          <w:u w:val="single"/>
          <w:lang w:val="lt-LT"/>
        </w:rPr>
      </w:pPr>
      <w:r w:rsidRPr="00575C3C">
        <w:rPr>
          <w:lang w:val="lt-LT"/>
        </w:rPr>
        <w:t>Yra tiesioginių ir netiesioginių įrodymų, kad, didėjant vaistinio preparato koncentracijai serume, prie baltymų prisijungusi jo dalis mažėja (įsotinamasis prisijungimas prie plazmos baltymų).</w:t>
      </w:r>
    </w:p>
    <w:p w:rsidR="000F0C42" w:rsidRDefault="000F0C42" w:rsidP="000F0C42">
      <w:pPr>
        <w:tabs>
          <w:tab w:val="clear" w:pos="567"/>
        </w:tabs>
        <w:spacing w:line="240" w:lineRule="auto"/>
        <w:rPr>
          <w:snapToGrid/>
          <w:szCs w:val="22"/>
          <w:lang w:val="lt-LT"/>
        </w:rPr>
      </w:pPr>
      <w:r w:rsidRPr="000F0C42">
        <w:rPr>
          <w:snapToGrid/>
          <w:szCs w:val="22"/>
          <w:lang w:val="lt-LT"/>
        </w:rPr>
        <w:lastRenderedPageBreak/>
        <w:t>Reikšmingi linkomicino kiekiai nustatyti daugumoje organizmo audinių. Linkomicino difuzijos būdu patenka į smegenų skystį, tačiau kiekis smegenų skystyje nebūna pakankamas meningitui gydyti.</w:t>
      </w:r>
    </w:p>
    <w:p w:rsidR="000F0C42" w:rsidRPr="00575C3C" w:rsidRDefault="000F0C42" w:rsidP="000F0C42">
      <w:pPr>
        <w:spacing w:line="240" w:lineRule="auto"/>
        <w:rPr>
          <w:lang w:val="lt-LT"/>
        </w:rPr>
      </w:pPr>
    </w:p>
    <w:p w:rsidR="000F0C42" w:rsidRPr="00AA2EE5" w:rsidRDefault="000F0C42" w:rsidP="000F0C42">
      <w:pPr>
        <w:spacing w:line="240" w:lineRule="auto"/>
        <w:rPr>
          <w:u w:val="single"/>
        </w:rPr>
      </w:pPr>
      <w:r w:rsidRPr="00AA2EE5">
        <w:rPr>
          <w:u w:val="single"/>
        </w:rPr>
        <w:t>Biotransformacija</w:t>
      </w:r>
    </w:p>
    <w:p w:rsidR="000F0C42" w:rsidRDefault="000F0C42" w:rsidP="000F0C42">
      <w:pPr>
        <w:tabs>
          <w:tab w:val="clear" w:pos="567"/>
        </w:tabs>
        <w:spacing w:line="240" w:lineRule="auto"/>
      </w:pPr>
      <w:r>
        <w:t>Palyginti intensyvus metabolizmas daugiausia vyksta kepenyse.</w:t>
      </w:r>
    </w:p>
    <w:p w:rsidR="000F0C42" w:rsidRDefault="000F0C42" w:rsidP="000F0C42">
      <w:pPr>
        <w:tabs>
          <w:tab w:val="clear" w:pos="567"/>
        </w:tabs>
        <w:spacing w:line="240" w:lineRule="auto"/>
      </w:pPr>
    </w:p>
    <w:p w:rsidR="000F0C42" w:rsidRPr="00AA2EE5" w:rsidRDefault="000F0C42" w:rsidP="000F0C42">
      <w:pPr>
        <w:tabs>
          <w:tab w:val="clear" w:pos="567"/>
        </w:tabs>
        <w:spacing w:line="240" w:lineRule="auto"/>
        <w:rPr>
          <w:snapToGrid/>
          <w:szCs w:val="22"/>
          <w:u w:val="single"/>
          <w:lang w:val="lt-LT"/>
        </w:rPr>
      </w:pPr>
      <w:r w:rsidRPr="00AA2EE5">
        <w:rPr>
          <w:snapToGrid/>
          <w:szCs w:val="22"/>
          <w:u w:val="single"/>
          <w:lang w:val="lt-LT"/>
        </w:rPr>
        <w:t>Eliminacija</w:t>
      </w:r>
    </w:p>
    <w:p w:rsidR="000F0C42" w:rsidRPr="000F0C42" w:rsidRDefault="000F0C42" w:rsidP="000F0C42">
      <w:pPr>
        <w:tabs>
          <w:tab w:val="clear" w:pos="567"/>
        </w:tabs>
        <w:spacing w:line="240" w:lineRule="auto"/>
        <w:rPr>
          <w:snapToGrid/>
          <w:szCs w:val="22"/>
          <w:lang w:val="lt-LT"/>
        </w:rPr>
      </w:pPr>
      <w:r w:rsidRPr="00AA2EE5">
        <w:rPr>
          <w:snapToGrid/>
          <w:szCs w:val="22"/>
          <w:lang w:val="lt-LT"/>
        </w:rPr>
        <w:t xml:space="preserve">Audinių tyrimai parodė, kad svarbus išsiskyrimo būdas yra šalinimas su tulžimi. </w:t>
      </w:r>
    </w:p>
    <w:p w:rsidR="000F0C42" w:rsidRPr="00D46DBB" w:rsidRDefault="00880055" w:rsidP="00591386">
      <w:pPr>
        <w:tabs>
          <w:tab w:val="clear" w:pos="567"/>
        </w:tabs>
        <w:spacing w:line="240" w:lineRule="auto"/>
        <w:rPr>
          <w:snapToGrid/>
          <w:szCs w:val="22"/>
          <w:lang w:val="lt-LT"/>
        </w:rPr>
      </w:pPr>
      <w:r w:rsidRPr="00F961FF">
        <w:rPr>
          <w:snapToGrid/>
          <w:szCs w:val="22"/>
          <w:lang w:val="lt-LT"/>
        </w:rPr>
        <w:t>Po</w:t>
      </w:r>
      <w:r w:rsidRPr="00003333">
        <w:rPr>
          <w:snapToGrid/>
          <w:szCs w:val="22"/>
          <w:lang w:val="lt-LT"/>
        </w:rPr>
        <w:t xml:space="preserve"> vienkartinės 600 mg linkomicino dozės suleidimo į raumenis,</w:t>
      </w:r>
      <w:r>
        <w:rPr>
          <w:snapToGrid/>
          <w:szCs w:val="22"/>
          <w:lang w:val="lt-LT"/>
        </w:rPr>
        <w:t xml:space="preserve"> </w:t>
      </w:r>
      <w:r w:rsidRPr="000F0C42">
        <w:rPr>
          <w:snapToGrid/>
          <w:szCs w:val="22"/>
          <w:lang w:val="lt-LT"/>
        </w:rPr>
        <w:t>su šlapimu išsiskyrė 1,8</w:t>
      </w:r>
      <w:r w:rsidRPr="000F0C42">
        <w:rPr>
          <w:snapToGrid/>
          <w:szCs w:val="22"/>
          <w:lang w:val="lt-LT"/>
        </w:rPr>
        <w:noBreakHyphen/>
        <w:t>24,8</w:t>
      </w:r>
      <w:r>
        <w:rPr>
          <w:snapToGrid/>
          <w:szCs w:val="22"/>
          <w:lang w:val="lt-LT"/>
        </w:rPr>
        <w:t xml:space="preserve"> </w:t>
      </w:r>
      <w:r w:rsidRPr="004744CC">
        <w:rPr>
          <w:snapToGrid/>
          <w:szCs w:val="22"/>
          <w:lang w:val="lt-LT"/>
        </w:rPr>
        <w:t>%</w:t>
      </w:r>
      <w:r w:rsidRPr="00D842BF">
        <w:rPr>
          <w:snapToGrid/>
          <w:szCs w:val="22"/>
          <w:lang w:val="lt-LT"/>
        </w:rPr>
        <w:t xml:space="preserve"> (</w:t>
      </w:r>
      <w:r>
        <w:rPr>
          <w:snapToGrid/>
          <w:szCs w:val="22"/>
          <w:lang w:val="lt-LT"/>
        </w:rPr>
        <w:t>vidutiniškai</w:t>
      </w:r>
      <w:r w:rsidRPr="00D842BF">
        <w:rPr>
          <w:snapToGrid/>
          <w:szCs w:val="22"/>
          <w:lang w:val="lt-LT"/>
        </w:rPr>
        <w:t xml:space="preserve"> 10,3</w:t>
      </w:r>
      <w:r>
        <w:rPr>
          <w:snapToGrid/>
          <w:szCs w:val="22"/>
          <w:lang w:val="lt-LT"/>
        </w:rPr>
        <w:t xml:space="preserve"> </w:t>
      </w:r>
      <w:r w:rsidRPr="00D842BF">
        <w:rPr>
          <w:snapToGrid/>
          <w:szCs w:val="22"/>
          <w:lang w:val="lt-LT"/>
        </w:rPr>
        <w:t>%) vaistinio preparato.</w:t>
      </w:r>
      <w:r>
        <w:rPr>
          <w:snapToGrid/>
          <w:szCs w:val="22"/>
          <w:lang w:val="lt-LT"/>
        </w:rPr>
        <w:t xml:space="preserve"> </w:t>
      </w:r>
      <w:r w:rsidRPr="00BB22F9">
        <w:rPr>
          <w:snapToGrid/>
          <w:szCs w:val="22"/>
          <w:lang w:val="lt-LT"/>
        </w:rPr>
        <w:t xml:space="preserve">Į veną per dvi valandas </w:t>
      </w:r>
      <w:r>
        <w:rPr>
          <w:snapToGrid/>
          <w:szCs w:val="22"/>
          <w:lang w:val="lt-LT"/>
        </w:rPr>
        <w:t>suleidus</w:t>
      </w:r>
      <w:r w:rsidRPr="00BB22F9">
        <w:rPr>
          <w:snapToGrid/>
          <w:szCs w:val="22"/>
          <w:lang w:val="lt-LT"/>
        </w:rPr>
        <w:t xml:space="preserve"> 600 mg linkomicino dozę,</w:t>
      </w:r>
      <w:r>
        <w:rPr>
          <w:snapToGrid/>
          <w:szCs w:val="22"/>
          <w:lang w:val="lt-LT"/>
        </w:rPr>
        <w:t xml:space="preserve"> s</w:t>
      </w:r>
      <w:r w:rsidRPr="007773B5">
        <w:rPr>
          <w:snapToGrid/>
          <w:szCs w:val="22"/>
          <w:lang w:val="lt-LT"/>
        </w:rPr>
        <w:t xml:space="preserve">u šlapimu išsiskyrė </w:t>
      </w:r>
      <w:r w:rsidRPr="00AF63F0">
        <w:rPr>
          <w:snapToGrid/>
          <w:szCs w:val="22"/>
          <w:lang w:val="lt-LT"/>
        </w:rPr>
        <w:t>4</w:t>
      </w:r>
      <w:r w:rsidRPr="00451403">
        <w:rPr>
          <w:snapToGrid/>
          <w:szCs w:val="22"/>
          <w:lang w:val="lt-LT"/>
        </w:rPr>
        <w:t>,9</w:t>
      </w:r>
      <w:r w:rsidRPr="00E53392">
        <w:rPr>
          <w:snapToGrid/>
          <w:szCs w:val="22"/>
          <w:lang w:val="lt-LT"/>
        </w:rPr>
        <w:noBreakHyphen/>
        <w:t>23,3</w:t>
      </w:r>
      <w:r>
        <w:rPr>
          <w:snapToGrid/>
          <w:szCs w:val="22"/>
          <w:lang w:val="lt-LT"/>
        </w:rPr>
        <w:t xml:space="preserve"> </w:t>
      </w:r>
      <w:r w:rsidRPr="00E53392">
        <w:rPr>
          <w:snapToGrid/>
          <w:szCs w:val="22"/>
          <w:lang w:val="lt-LT"/>
        </w:rPr>
        <w:t>% (</w:t>
      </w:r>
      <w:r>
        <w:rPr>
          <w:snapToGrid/>
          <w:szCs w:val="22"/>
          <w:lang w:val="lt-LT"/>
        </w:rPr>
        <w:t>vidutiniškai</w:t>
      </w:r>
      <w:r w:rsidRPr="00003333">
        <w:rPr>
          <w:snapToGrid/>
          <w:szCs w:val="22"/>
          <w:lang w:val="lt-LT"/>
        </w:rPr>
        <w:t xml:space="preserve"> 15,1</w:t>
      </w:r>
      <w:r>
        <w:rPr>
          <w:snapToGrid/>
          <w:szCs w:val="22"/>
          <w:lang w:val="lt-LT"/>
        </w:rPr>
        <w:t xml:space="preserve"> </w:t>
      </w:r>
      <w:r w:rsidRPr="00003333">
        <w:rPr>
          <w:snapToGrid/>
          <w:szCs w:val="22"/>
          <w:lang w:val="lt-LT"/>
        </w:rPr>
        <w:t>%</w:t>
      </w:r>
      <w:r w:rsidRPr="00D46DBB">
        <w:rPr>
          <w:snapToGrid/>
          <w:szCs w:val="22"/>
          <w:lang w:val="lt-LT"/>
        </w:rPr>
        <w:t>) dozės.</w:t>
      </w:r>
    </w:p>
    <w:p w:rsidR="000F0C42" w:rsidRDefault="005535FD" w:rsidP="00F34576">
      <w:pPr>
        <w:tabs>
          <w:tab w:val="clear" w:pos="567"/>
        </w:tabs>
        <w:spacing w:line="240" w:lineRule="auto"/>
        <w:rPr>
          <w:snapToGrid/>
          <w:szCs w:val="22"/>
          <w:lang w:val="lt-LT"/>
        </w:rPr>
      </w:pPr>
      <w:r w:rsidRPr="000F0C42">
        <w:rPr>
          <w:snapToGrid/>
          <w:szCs w:val="22"/>
          <w:lang w:val="lt-LT"/>
        </w:rPr>
        <w:t xml:space="preserve">Biologinis pusinės eliminacijos laikas po suleidimo į raumenis yra maždaug </w:t>
      </w:r>
      <w:r w:rsidR="00591386" w:rsidRPr="000F0C42">
        <w:rPr>
          <w:snapToGrid/>
          <w:szCs w:val="22"/>
          <w:lang w:val="lt-LT"/>
        </w:rPr>
        <w:t>5</w:t>
      </w:r>
      <w:r w:rsidRPr="000F0C42">
        <w:rPr>
          <w:snapToGrid/>
          <w:szCs w:val="22"/>
          <w:lang w:val="lt-LT"/>
        </w:rPr>
        <w:t> valandos</w:t>
      </w:r>
      <w:r w:rsidR="00591386" w:rsidRPr="000F0C42">
        <w:rPr>
          <w:snapToGrid/>
          <w:szCs w:val="22"/>
          <w:lang w:val="lt-LT"/>
        </w:rPr>
        <w:t xml:space="preserve">. </w:t>
      </w:r>
      <w:r w:rsidR="00F65674" w:rsidRPr="000F0C42">
        <w:rPr>
          <w:snapToGrid/>
          <w:szCs w:val="22"/>
          <w:lang w:val="lt-LT"/>
        </w:rPr>
        <w:t xml:space="preserve">Pacientams, kurių inkstų funkcija sutrikusi, </w:t>
      </w:r>
      <w:r w:rsidR="00F65674" w:rsidRPr="00D842BF">
        <w:rPr>
          <w:snapToGrid/>
          <w:szCs w:val="22"/>
          <w:lang w:val="lt-LT"/>
        </w:rPr>
        <w:t>palygin</w:t>
      </w:r>
      <w:r w:rsidR="007339AF">
        <w:rPr>
          <w:snapToGrid/>
          <w:szCs w:val="22"/>
          <w:lang w:val="lt-LT"/>
        </w:rPr>
        <w:t>us</w:t>
      </w:r>
      <w:r w:rsidR="00F65674" w:rsidRPr="00D842BF">
        <w:rPr>
          <w:snapToGrid/>
          <w:szCs w:val="22"/>
          <w:lang w:val="lt-LT"/>
        </w:rPr>
        <w:t xml:space="preserve"> su pacientais, kurių inkstų funkcija normali, l</w:t>
      </w:r>
      <w:r w:rsidR="0035780E" w:rsidRPr="00D842BF">
        <w:rPr>
          <w:snapToGrid/>
          <w:szCs w:val="22"/>
          <w:lang w:val="lt-LT"/>
        </w:rPr>
        <w:t xml:space="preserve">inkomicino pusinės eliminacijos iš kraujo serumo laikas </w:t>
      </w:r>
      <w:r w:rsidR="00F65674" w:rsidRPr="00D842BF">
        <w:rPr>
          <w:snapToGrid/>
          <w:szCs w:val="22"/>
          <w:lang w:val="lt-LT"/>
        </w:rPr>
        <w:t>gali pailgėti</w:t>
      </w:r>
      <w:r w:rsidR="00591386" w:rsidRPr="00D842BF">
        <w:rPr>
          <w:snapToGrid/>
          <w:szCs w:val="22"/>
          <w:lang w:val="lt-LT"/>
        </w:rPr>
        <w:t xml:space="preserve">. </w:t>
      </w:r>
      <w:r w:rsidR="00F65674" w:rsidRPr="00D842BF">
        <w:rPr>
          <w:snapToGrid/>
          <w:szCs w:val="22"/>
          <w:lang w:val="lt-LT"/>
        </w:rPr>
        <w:t>Pacientams, kurių kepenų funkcija sutrikusi, palygin</w:t>
      </w:r>
      <w:r w:rsidR="007339AF">
        <w:rPr>
          <w:snapToGrid/>
          <w:szCs w:val="22"/>
          <w:lang w:val="lt-LT"/>
        </w:rPr>
        <w:t>us</w:t>
      </w:r>
      <w:r w:rsidR="00F65674" w:rsidRPr="00D842BF">
        <w:rPr>
          <w:snapToGrid/>
          <w:szCs w:val="22"/>
          <w:lang w:val="lt-LT"/>
        </w:rPr>
        <w:t xml:space="preserve"> su pacientais, kurių kepenų funkcija normali, linkomicino pusinės eliminacijos iš kraujo serumo laikas </w:t>
      </w:r>
      <w:r w:rsidR="001967B2" w:rsidRPr="00D842BF">
        <w:rPr>
          <w:snapToGrid/>
          <w:szCs w:val="22"/>
          <w:lang w:val="lt-LT"/>
        </w:rPr>
        <w:t>gali būti dvigubai ilgesnis. Hemodializė ir peritoninė dializė nėra veiksmingos šalinant linkomiciną iš kraujo serumo</w:t>
      </w:r>
      <w:r w:rsidRPr="00D842BF">
        <w:rPr>
          <w:snapToGrid/>
          <w:szCs w:val="22"/>
          <w:lang w:val="lt-LT"/>
        </w:rPr>
        <w:t>.</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5.3</w:t>
      </w:r>
      <w:r w:rsidRPr="00D842BF">
        <w:rPr>
          <w:b/>
          <w:snapToGrid/>
          <w:szCs w:val="22"/>
          <w:lang w:val="lt-LT" w:eastAsia="lt-LT"/>
        </w:rPr>
        <w:tab/>
        <w:t>Ikiklinikinių saugumo tyrimų duomenys</w:t>
      </w:r>
    </w:p>
    <w:p w:rsidR="00F34576" w:rsidRPr="00BB22F9" w:rsidRDefault="00F34576" w:rsidP="00F34576">
      <w:pPr>
        <w:tabs>
          <w:tab w:val="clear" w:pos="567"/>
        </w:tabs>
        <w:spacing w:line="240" w:lineRule="auto"/>
        <w:rPr>
          <w:snapToGrid/>
          <w:szCs w:val="22"/>
          <w:lang w:val="lt-LT" w:eastAsia="lt-LT"/>
        </w:rPr>
      </w:pPr>
    </w:p>
    <w:p w:rsidR="00482C98" w:rsidRPr="00E53392" w:rsidRDefault="00945944" w:rsidP="00482C98">
      <w:pPr>
        <w:tabs>
          <w:tab w:val="clear" w:pos="567"/>
        </w:tabs>
        <w:spacing w:line="240" w:lineRule="auto"/>
        <w:rPr>
          <w:snapToGrid/>
          <w:szCs w:val="22"/>
          <w:lang w:val="lt-LT" w:eastAsia="nl-NL"/>
        </w:rPr>
      </w:pPr>
      <w:r w:rsidRPr="00B94AB8">
        <w:rPr>
          <w:snapToGrid/>
          <w:szCs w:val="22"/>
          <w:lang w:val="lt-LT" w:eastAsia="nl-NL"/>
        </w:rPr>
        <w:t>Įprastų kartotinių d</w:t>
      </w:r>
      <w:r w:rsidRPr="00A01A30">
        <w:rPr>
          <w:snapToGrid/>
          <w:szCs w:val="22"/>
          <w:lang w:val="lt-LT" w:eastAsia="nl-NL"/>
        </w:rPr>
        <w:t>ozių toksiškumo, genotoksiškumo, kancerogeniškumo, toksinio poveikio reprodukcijai ir vystymuisi ikiklinikinių tyrimų duomenys specifinio pavojaus žmogui nerodo</w:t>
      </w:r>
      <w:r w:rsidRPr="00C35131">
        <w:rPr>
          <w:snapToGrid/>
          <w:szCs w:val="22"/>
          <w:lang w:val="lt-LT" w:eastAsia="nl-NL"/>
        </w:rPr>
        <w:t xml:space="preserve">. </w:t>
      </w:r>
      <w:r w:rsidR="00482C98" w:rsidRPr="007773B5">
        <w:rPr>
          <w:snapToGrid/>
          <w:szCs w:val="22"/>
          <w:lang w:val="lt-LT" w:eastAsia="nl-NL"/>
        </w:rPr>
        <w:t xml:space="preserve">Vaikingoms žiurkėms organogenezės laikotarpiu </w:t>
      </w:r>
      <w:r w:rsidR="00BB10FB">
        <w:rPr>
          <w:snapToGrid/>
          <w:szCs w:val="22"/>
          <w:lang w:val="lt-LT" w:eastAsia="nl-NL"/>
        </w:rPr>
        <w:t>skiriant</w:t>
      </w:r>
      <w:r w:rsidR="00482C98" w:rsidRPr="00AF63F0">
        <w:rPr>
          <w:snapToGrid/>
          <w:szCs w:val="22"/>
          <w:lang w:val="lt-LT" w:eastAsia="nl-NL"/>
        </w:rPr>
        <w:t xml:space="preserve"> dozę, daugiau kaip 6 kartus didesnę už didž</w:t>
      </w:r>
      <w:r w:rsidR="00482C98" w:rsidRPr="00451403">
        <w:rPr>
          <w:snapToGrid/>
          <w:szCs w:val="22"/>
          <w:lang w:val="lt-LT" w:eastAsia="nl-NL"/>
        </w:rPr>
        <w:t xml:space="preserve">iausią žmogui rekomenduojamą dozę (DŽRD), </w:t>
      </w:r>
      <w:r w:rsidR="00BB10FB">
        <w:rPr>
          <w:snapToGrid/>
          <w:szCs w:val="22"/>
          <w:lang w:val="lt-LT" w:eastAsia="nl-NL"/>
        </w:rPr>
        <w:t xml:space="preserve">toksinio </w:t>
      </w:r>
      <w:r w:rsidR="00482C98" w:rsidRPr="00451403">
        <w:rPr>
          <w:snapToGrid/>
          <w:szCs w:val="22"/>
          <w:lang w:val="lt-LT" w:eastAsia="nl-NL"/>
        </w:rPr>
        <w:t>poveikio vystymuisi nepastebėta. Žiurkėms vartojant dozę, 1,</w:t>
      </w:r>
      <w:r w:rsidR="00482C98" w:rsidRPr="00E53392">
        <w:rPr>
          <w:szCs w:val="22"/>
          <w:lang w:val="lt-LT"/>
        </w:rPr>
        <w:t xml:space="preserve">2 karto didesnę už </w:t>
      </w:r>
      <w:r w:rsidR="00482C98" w:rsidRPr="00E53392">
        <w:rPr>
          <w:snapToGrid/>
          <w:szCs w:val="22"/>
          <w:lang w:val="lt-LT" w:eastAsia="nl-NL"/>
        </w:rPr>
        <w:t>DŽRD</w:t>
      </w:r>
      <w:r w:rsidR="00482C98" w:rsidRPr="00E53392">
        <w:rPr>
          <w:szCs w:val="22"/>
          <w:lang w:val="lt-LT"/>
        </w:rPr>
        <w:t>, poveikio vaisingumui nepasireiškė</w:t>
      </w:r>
      <w:r w:rsidR="00482C98" w:rsidRPr="00E53392">
        <w:rPr>
          <w:snapToGrid/>
          <w:szCs w:val="22"/>
          <w:lang w:val="lt-LT" w:eastAsia="nl-NL"/>
        </w:rPr>
        <w:t>.</w:t>
      </w: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6.</w:t>
      </w:r>
      <w:r w:rsidRPr="00D842BF">
        <w:rPr>
          <w:b/>
          <w:snapToGrid/>
          <w:szCs w:val="22"/>
          <w:lang w:val="lt-LT" w:eastAsia="lt-LT"/>
        </w:rPr>
        <w:tab/>
        <w:t>FARMACINĖ INFORMACIJA</w:t>
      </w:r>
    </w:p>
    <w:p w:rsidR="00F34576" w:rsidRPr="00D842BF" w:rsidRDefault="00F34576" w:rsidP="00F34576">
      <w:pPr>
        <w:tabs>
          <w:tab w:val="clear" w:pos="567"/>
        </w:tabs>
        <w:spacing w:line="240" w:lineRule="auto"/>
        <w:rPr>
          <w:b/>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6.1</w:t>
      </w:r>
      <w:r w:rsidRPr="00D842BF">
        <w:rPr>
          <w:b/>
          <w:snapToGrid/>
          <w:szCs w:val="22"/>
          <w:lang w:val="lt-LT" w:eastAsia="lt-LT"/>
        </w:rPr>
        <w:tab/>
        <w:t>Pagalbinių medžiagų sąrašas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Benzilo alkoholis</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Injekcinis vanduo</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6.2</w:t>
      </w:r>
      <w:r w:rsidRPr="00D842BF">
        <w:rPr>
          <w:b/>
          <w:snapToGrid/>
          <w:szCs w:val="22"/>
          <w:lang w:val="lt-LT" w:eastAsia="lt-LT"/>
        </w:rPr>
        <w:tab/>
        <w:t>Nesuderinamumas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Atliekant infuziją linkomicinas savo fizinėmis savybėmis yra nesuderinamas su šiais vaistiniais preparatais: novobiocinu, kanamicinu ir fenitoinu.</w:t>
      </w:r>
    </w:p>
    <w:p w:rsidR="00F34576" w:rsidRPr="00D842BF" w:rsidRDefault="00F34576" w:rsidP="00F34576">
      <w:pPr>
        <w:tabs>
          <w:tab w:val="clear" w:pos="567"/>
        </w:tabs>
        <w:spacing w:line="240" w:lineRule="auto"/>
        <w:rPr>
          <w:snapToGrid/>
          <w:szCs w:val="22"/>
          <w:lang w:val="lt-LT" w:eastAsia="lt-LT"/>
        </w:rPr>
      </w:pPr>
      <w:r w:rsidRPr="00D842BF">
        <w:rPr>
          <w:szCs w:val="22"/>
          <w:lang w:val="lt-LT" w:eastAsia="lt-LT"/>
        </w:rPr>
        <w:t>Šio vaistinio preparato negalima maišyti su kitais, išskyrus nurodytus 6.6 skyriuje.</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6.3</w:t>
      </w:r>
      <w:r w:rsidRPr="00D842BF">
        <w:rPr>
          <w:b/>
          <w:snapToGrid/>
          <w:szCs w:val="22"/>
          <w:lang w:val="lt-LT" w:eastAsia="lt-LT"/>
        </w:rPr>
        <w:tab/>
        <w:t>Tinkamumo laikas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bCs/>
          <w:snapToGrid/>
          <w:szCs w:val="22"/>
          <w:lang w:val="lt-LT" w:eastAsia="lt-LT"/>
        </w:rPr>
      </w:pPr>
      <w:r w:rsidRPr="00D842BF">
        <w:rPr>
          <w:bCs/>
          <w:snapToGrid/>
          <w:szCs w:val="22"/>
          <w:lang w:val="lt-LT" w:eastAsia="lt-LT"/>
        </w:rPr>
        <w:t>5 metai.</w:t>
      </w:r>
    </w:p>
    <w:p w:rsidR="00F34576" w:rsidRPr="00D842BF" w:rsidRDefault="00F34576" w:rsidP="00F34576">
      <w:pPr>
        <w:tabs>
          <w:tab w:val="clear" w:pos="567"/>
        </w:tabs>
        <w:spacing w:line="240" w:lineRule="auto"/>
        <w:rPr>
          <w:bCs/>
          <w:snapToGrid/>
          <w:szCs w:val="22"/>
          <w:u w:val="single"/>
          <w:lang w:val="lt-LT" w:eastAsia="lt-LT"/>
        </w:rPr>
      </w:pPr>
      <w:r w:rsidRPr="00D842BF">
        <w:rPr>
          <w:bCs/>
          <w:snapToGrid/>
          <w:szCs w:val="22"/>
          <w:u w:val="single"/>
          <w:lang w:val="lt-LT" w:eastAsia="lt-LT"/>
        </w:rPr>
        <w:t>Pirmą karto atidaryto vaistinio preparato laikymo sąlygos</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Vaistinis preparatas turi būti nedelsiant suvartotas.</w:t>
      </w:r>
    </w:p>
    <w:p w:rsidR="00F34576" w:rsidRPr="00D842BF" w:rsidRDefault="00F34576" w:rsidP="00F34576">
      <w:pPr>
        <w:tabs>
          <w:tab w:val="clear" w:pos="567"/>
        </w:tabs>
        <w:spacing w:line="240" w:lineRule="auto"/>
        <w:rPr>
          <w:bCs/>
          <w:snapToGrid/>
          <w:szCs w:val="22"/>
          <w:u w:val="single"/>
          <w:lang w:val="lt-LT" w:eastAsia="lt-LT"/>
        </w:rPr>
      </w:pPr>
    </w:p>
    <w:p w:rsidR="00F34576" w:rsidRPr="00D842BF" w:rsidRDefault="00F34576" w:rsidP="00F34576">
      <w:pPr>
        <w:tabs>
          <w:tab w:val="clear" w:pos="567"/>
        </w:tabs>
        <w:spacing w:line="240" w:lineRule="auto"/>
        <w:rPr>
          <w:bCs/>
          <w:snapToGrid/>
          <w:szCs w:val="22"/>
          <w:u w:val="single"/>
          <w:lang w:val="lt-LT" w:eastAsia="lt-LT"/>
        </w:rPr>
      </w:pPr>
      <w:r w:rsidRPr="00D842BF">
        <w:rPr>
          <w:bCs/>
          <w:snapToGrid/>
          <w:szCs w:val="22"/>
          <w:u w:val="single"/>
          <w:lang w:val="lt-LT" w:eastAsia="lt-LT"/>
        </w:rPr>
        <w:t>Praskiesto vaistinio preparato laikymo sąlygos</w:t>
      </w:r>
    </w:p>
    <w:p w:rsidR="00F34576" w:rsidRPr="00D842BF" w:rsidRDefault="00F34576" w:rsidP="00F34576">
      <w:pPr>
        <w:tabs>
          <w:tab w:val="clear" w:pos="567"/>
        </w:tabs>
        <w:spacing w:line="240" w:lineRule="auto"/>
        <w:rPr>
          <w:bCs/>
          <w:snapToGrid/>
          <w:szCs w:val="22"/>
          <w:lang w:val="lt-LT" w:eastAsia="lt-LT"/>
        </w:rPr>
      </w:pPr>
      <w:r w:rsidRPr="00D842BF">
        <w:rPr>
          <w:snapToGrid/>
          <w:szCs w:val="22"/>
          <w:lang w:val="lt-LT" w:eastAsia="lt-LT"/>
        </w:rPr>
        <w:t>Vaistinis preparatas turi būti nedelsiant suvartotas.</w:t>
      </w:r>
    </w:p>
    <w:p w:rsidR="00F34576" w:rsidRPr="00D842BF" w:rsidRDefault="00F34576" w:rsidP="00F34576">
      <w:pPr>
        <w:tabs>
          <w:tab w:val="clear" w:pos="567"/>
        </w:tabs>
        <w:spacing w:line="240" w:lineRule="auto"/>
        <w:rPr>
          <w:bCs/>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6.4</w:t>
      </w:r>
      <w:r w:rsidRPr="00D842BF">
        <w:rPr>
          <w:b/>
          <w:snapToGrid/>
          <w:szCs w:val="22"/>
          <w:lang w:val="lt-LT" w:eastAsia="lt-LT"/>
        </w:rPr>
        <w:tab/>
        <w:t>Specialios laikymo sąlygos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lang w:val="lt-LT" w:eastAsia="lt-LT"/>
        </w:rPr>
      </w:pPr>
      <w:r w:rsidRPr="00D842BF">
        <w:rPr>
          <w:snapToGrid/>
          <w:szCs w:val="22"/>
          <w:lang w:val="lt-LT" w:eastAsia="lt-LT"/>
        </w:rPr>
        <w:t>Laikyti ne aukštesnėje kaip 25 ºC temperatūroje.</w:t>
      </w:r>
    </w:p>
    <w:p w:rsidR="00F34576" w:rsidRPr="003A7BAE" w:rsidRDefault="00F34576" w:rsidP="00F34576">
      <w:pPr>
        <w:tabs>
          <w:tab w:val="clear" w:pos="567"/>
        </w:tabs>
        <w:spacing w:line="240" w:lineRule="auto"/>
        <w:rPr>
          <w:bCs/>
          <w:snapToGrid/>
          <w:szCs w:val="22"/>
          <w:lang w:val="lt-LT" w:eastAsia="lt-LT"/>
        </w:rPr>
      </w:pPr>
      <w:r w:rsidRPr="003A7BAE">
        <w:rPr>
          <w:bCs/>
          <w:snapToGrid/>
          <w:szCs w:val="22"/>
          <w:lang w:val="lt-LT" w:eastAsia="lt-LT"/>
        </w:rPr>
        <w:t xml:space="preserve">Pirmą karto atidaryto ir praskiesto vaistinio preparato laikymo sąlygos </w:t>
      </w:r>
      <w:r w:rsidR="00BB600E">
        <w:rPr>
          <w:bCs/>
          <w:snapToGrid/>
          <w:szCs w:val="22"/>
          <w:lang w:val="lt-LT" w:eastAsia="lt-LT"/>
        </w:rPr>
        <w:t>pateikiamos</w:t>
      </w:r>
      <w:r w:rsidR="00BB600E" w:rsidRPr="003A7BAE">
        <w:rPr>
          <w:bCs/>
          <w:snapToGrid/>
          <w:szCs w:val="22"/>
          <w:lang w:val="lt-LT" w:eastAsia="lt-LT"/>
        </w:rPr>
        <w:t xml:space="preserve"> </w:t>
      </w:r>
      <w:r w:rsidRPr="003A7BAE">
        <w:rPr>
          <w:bCs/>
          <w:snapToGrid/>
          <w:szCs w:val="22"/>
          <w:lang w:val="lt-LT" w:eastAsia="lt-LT"/>
        </w:rPr>
        <w:t>6.3</w:t>
      </w:r>
      <w:r w:rsidR="00BB22F9">
        <w:rPr>
          <w:bCs/>
          <w:snapToGrid/>
          <w:szCs w:val="22"/>
          <w:lang w:val="lt-LT" w:eastAsia="lt-LT"/>
        </w:rPr>
        <w:t xml:space="preserve"> </w:t>
      </w:r>
      <w:r w:rsidRPr="003A7BAE">
        <w:rPr>
          <w:bCs/>
          <w:snapToGrid/>
          <w:szCs w:val="22"/>
          <w:lang w:val="lt-LT" w:eastAsia="lt-LT"/>
        </w:rPr>
        <w:t>sk</w:t>
      </w:r>
      <w:r w:rsidR="00BB22F9">
        <w:rPr>
          <w:bCs/>
          <w:snapToGrid/>
          <w:szCs w:val="22"/>
          <w:lang w:val="lt-LT" w:eastAsia="lt-LT"/>
        </w:rPr>
        <w:t>yriuje</w:t>
      </w:r>
      <w:r w:rsidRPr="003A7BAE">
        <w:rPr>
          <w:bCs/>
          <w:snapToGrid/>
          <w:szCs w:val="22"/>
          <w:lang w:val="lt-LT" w:eastAsia="lt-LT"/>
        </w:rPr>
        <w:t>.</w:t>
      </w:r>
    </w:p>
    <w:p w:rsidR="00F34576" w:rsidRPr="00BB22F9" w:rsidRDefault="00F34576" w:rsidP="00F34576">
      <w:pPr>
        <w:tabs>
          <w:tab w:val="clear" w:pos="567"/>
        </w:tabs>
        <w:spacing w:line="240" w:lineRule="auto"/>
        <w:rPr>
          <w:snapToGrid/>
          <w:szCs w:val="22"/>
          <w:lang w:val="lt-LT" w:eastAsia="lt-LT"/>
        </w:rPr>
      </w:pPr>
    </w:p>
    <w:p w:rsidR="00F34576" w:rsidRPr="00A01A30" w:rsidRDefault="00F34576" w:rsidP="00F34576">
      <w:pPr>
        <w:keepNext/>
        <w:tabs>
          <w:tab w:val="clear" w:pos="567"/>
        </w:tabs>
        <w:spacing w:line="240" w:lineRule="auto"/>
        <w:ind w:left="567" w:hanging="567"/>
        <w:outlineLvl w:val="2"/>
        <w:rPr>
          <w:b/>
          <w:snapToGrid/>
          <w:szCs w:val="22"/>
          <w:lang w:val="lt-LT" w:eastAsia="lt-LT"/>
        </w:rPr>
      </w:pPr>
      <w:r w:rsidRPr="00B94AB8">
        <w:rPr>
          <w:b/>
          <w:snapToGrid/>
          <w:szCs w:val="22"/>
          <w:lang w:val="lt-LT" w:eastAsia="lt-LT"/>
        </w:rPr>
        <w:t>6.5</w:t>
      </w:r>
      <w:r w:rsidRPr="00B94AB8">
        <w:rPr>
          <w:b/>
          <w:snapToGrid/>
          <w:szCs w:val="22"/>
          <w:lang w:val="lt-LT" w:eastAsia="lt-LT"/>
        </w:rPr>
        <w:tab/>
        <w:t>Talpyklės pobūdis ir jo</w:t>
      </w:r>
      <w:r w:rsidRPr="00A01A30">
        <w:rPr>
          <w:b/>
          <w:snapToGrid/>
          <w:szCs w:val="22"/>
          <w:lang w:val="lt-LT" w:eastAsia="lt-LT"/>
        </w:rPr>
        <w:t>s turinys</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r w:rsidRPr="007773B5">
        <w:rPr>
          <w:snapToGrid/>
          <w:szCs w:val="22"/>
          <w:lang w:val="lt-LT" w:eastAsia="lt-LT"/>
        </w:rPr>
        <w:t>Skaidraus bespalvio stiklo flakonas, uždengtas butilo gumos kamšteliu.</w:t>
      </w:r>
    </w:p>
    <w:p w:rsidR="00F34576" w:rsidRPr="00AF63F0" w:rsidRDefault="00F34576" w:rsidP="00F34576">
      <w:pPr>
        <w:tabs>
          <w:tab w:val="clear" w:pos="567"/>
        </w:tabs>
        <w:spacing w:line="240" w:lineRule="auto"/>
        <w:rPr>
          <w:snapToGrid/>
          <w:szCs w:val="22"/>
          <w:lang w:val="lt-LT" w:eastAsia="lt-LT"/>
        </w:rPr>
      </w:pPr>
      <w:r w:rsidRPr="00AF63F0">
        <w:rPr>
          <w:snapToGrid/>
          <w:szCs w:val="22"/>
          <w:lang w:val="lt-LT" w:eastAsia="lt-LT"/>
        </w:rPr>
        <w:t>Kartono dėžutėje yra 1 flakonas, kuriame yra 2 ml injekcinio tirpalo.</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2"/>
        <w:rPr>
          <w:b/>
          <w:snapToGrid/>
          <w:szCs w:val="22"/>
          <w:lang w:val="lt-LT" w:eastAsia="lt-LT"/>
        </w:rPr>
      </w:pPr>
      <w:r w:rsidRPr="00E53392">
        <w:rPr>
          <w:b/>
          <w:snapToGrid/>
          <w:szCs w:val="22"/>
          <w:lang w:val="lt-LT" w:eastAsia="lt-LT"/>
        </w:rPr>
        <w:t>6.6</w:t>
      </w:r>
      <w:r w:rsidRPr="00E53392">
        <w:rPr>
          <w:b/>
          <w:snapToGrid/>
          <w:szCs w:val="22"/>
          <w:lang w:val="lt-LT" w:eastAsia="lt-LT"/>
        </w:rPr>
        <w:tab/>
        <w:t>Specialūs reikalavimai atliekoms tvarkyti ir vaistiniam preparatui ruošti</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 xml:space="preserve">Ruošiant infuzinį tirpalą, </w:t>
      </w:r>
      <w:r w:rsidR="00CA0619">
        <w:rPr>
          <w:snapToGrid/>
          <w:szCs w:val="22"/>
          <w:lang w:val="lt-LT" w:eastAsia="lt-LT"/>
        </w:rPr>
        <w:t xml:space="preserve">vaistinį </w:t>
      </w:r>
      <w:r w:rsidRPr="00E53392">
        <w:rPr>
          <w:snapToGrid/>
          <w:szCs w:val="22"/>
          <w:lang w:val="lt-LT" w:eastAsia="lt-LT"/>
        </w:rPr>
        <w:t>preparatą reikia skiesti izotoniniu gliukozės arba natrio chlorido tirpalu. Paruoštas tirpalas turi būti skaidrus.</w:t>
      </w:r>
    </w:p>
    <w:p w:rsidR="00F34576" w:rsidRPr="00F961FF" w:rsidRDefault="00F34576" w:rsidP="00F34576">
      <w:pPr>
        <w:tabs>
          <w:tab w:val="clear" w:pos="567"/>
        </w:tabs>
        <w:spacing w:line="240" w:lineRule="auto"/>
        <w:rPr>
          <w:snapToGrid/>
          <w:szCs w:val="22"/>
          <w:lang w:val="lt-LT" w:eastAsia="lt-LT"/>
        </w:rPr>
      </w:pPr>
    </w:p>
    <w:p w:rsidR="00F34576" w:rsidRPr="00B55B0F" w:rsidRDefault="00F34576" w:rsidP="00F34576">
      <w:pPr>
        <w:keepNext/>
        <w:tabs>
          <w:tab w:val="clear" w:pos="567"/>
        </w:tabs>
        <w:spacing w:line="240" w:lineRule="auto"/>
        <w:ind w:left="567" w:hanging="567"/>
        <w:outlineLvl w:val="1"/>
        <w:rPr>
          <w:b/>
          <w:snapToGrid/>
          <w:szCs w:val="22"/>
          <w:lang w:val="lt-LT" w:eastAsia="lt-LT"/>
        </w:rPr>
      </w:pPr>
      <w:r w:rsidRPr="00003333">
        <w:rPr>
          <w:b/>
          <w:snapToGrid/>
          <w:szCs w:val="22"/>
          <w:lang w:val="lt-LT" w:eastAsia="lt-LT"/>
        </w:rPr>
        <w:t>7.</w:t>
      </w:r>
      <w:r w:rsidRPr="00003333">
        <w:rPr>
          <w:b/>
          <w:snapToGrid/>
          <w:szCs w:val="22"/>
          <w:lang w:val="lt-LT" w:eastAsia="lt-LT"/>
        </w:rPr>
        <w:tab/>
      </w:r>
      <w:r w:rsidR="00A27F9B" w:rsidRPr="004C3E15">
        <w:rPr>
          <w:b/>
        </w:rPr>
        <w:t>REGISTRUOTOJAS</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fr-FR"/>
        </w:rPr>
      </w:pPr>
      <w:r w:rsidRPr="007773B5">
        <w:rPr>
          <w:snapToGrid/>
          <w:szCs w:val="22"/>
          <w:lang w:val="lt-LT" w:eastAsia="fr-FR"/>
        </w:rPr>
        <w:t>Pfizer Europe MA EEIG</w:t>
      </w:r>
    </w:p>
    <w:p w:rsidR="00FE3DE3" w:rsidRPr="00816AF6" w:rsidRDefault="00FE3DE3" w:rsidP="00FE3DE3">
      <w:pPr>
        <w:spacing w:line="240" w:lineRule="auto"/>
        <w:outlineLvl w:val="0"/>
        <w:rPr>
          <w:lang w:val="de-DE"/>
        </w:rPr>
      </w:pPr>
      <w:r w:rsidRPr="00816AF6">
        <w:rPr>
          <w:lang w:val="de-DE"/>
        </w:rPr>
        <w:t>Boulevard de la Plaine 17</w:t>
      </w:r>
    </w:p>
    <w:p w:rsidR="00FE3DE3" w:rsidRPr="00816AF6" w:rsidRDefault="00FE3DE3" w:rsidP="00FE3DE3">
      <w:pPr>
        <w:spacing w:line="240" w:lineRule="auto"/>
        <w:outlineLvl w:val="0"/>
        <w:rPr>
          <w:lang w:val="de-DE"/>
        </w:rPr>
      </w:pPr>
      <w:r w:rsidRPr="00816AF6">
        <w:rPr>
          <w:lang w:val="de-DE"/>
        </w:rPr>
        <w:t>1050 Bruxelles</w:t>
      </w:r>
    </w:p>
    <w:p w:rsidR="00F34576" w:rsidRDefault="00FE3DE3" w:rsidP="00FE3DE3">
      <w:pPr>
        <w:tabs>
          <w:tab w:val="clear" w:pos="567"/>
        </w:tabs>
        <w:spacing w:line="240" w:lineRule="auto"/>
        <w:rPr>
          <w:lang w:val="de-DE"/>
        </w:rPr>
      </w:pPr>
      <w:r w:rsidRPr="00816AF6">
        <w:rPr>
          <w:lang w:val="de-DE"/>
        </w:rPr>
        <w:t>Belgija</w:t>
      </w:r>
    </w:p>
    <w:p w:rsidR="00FE3DE3" w:rsidRPr="00E53392" w:rsidRDefault="00FE3DE3" w:rsidP="00FE3DE3">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B55B0F" w:rsidRDefault="00F34576" w:rsidP="00F34576">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8.</w:t>
      </w:r>
      <w:r w:rsidRPr="00E53392">
        <w:rPr>
          <w:b/>
          <w:snapToGrid/>
          <w:szCs w:val="22"/>
          <w:lang w:val="lt-LT" w:eastAsia="lt-LT"/>
        </w:rPr>
        <w:tab/>
      </w:r>
      <w:r w:rsidR="00B55B0F" w:rsidRPr="004C3E15">
        <w:rPr>
          <w:b/>
        </w:rPr>
        <w:t>REGISTRACIJOS</w:t>
      </w:r>
      <w:r w:rsidRPr="00B55B0F">
        <w:rPr>
          <w:b/>
          <w:snapToGrid/>
          <w:szCs w:val="22"/>
          <w:lang w:val="lt-LT" w:eastAsia="lt-LT"/>
        </w:rPr>
        <w:t xml:space="preserve"> PAŽYMĖJIMO NUMERIS</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r w:rsidRPr="007773B5">
        <w:rPr>
          <w:snapToGrid/>
          <w:szCs w:val="22"/>
          <w:lang w:val="lt-LT" w:eastAsia="lt-LT"/>
        </w:rPr>
        <w:t>LT/1/94/0893/002</w:t>
      </w:r>
    </w:p>
    <w:p w:rsidR="00F34576" w:rsidRPr="00AF63F0"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B55B0F" w:rsidRDefault="00F34576" w:rsidP="00F34576">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9.</w:t>
      </w:r>
      <w:r w:rsidRPr="00E53392">
        <w:rPr>
          <w:b/>
          <w:snapToGrid/>
          <w:szCs w:val="22"/>
          <w:lang w:val="lt-LT" w:eastAsia="lt-LT"/>
        </w:rPr>
        <w:tab/>
      </w:r>
      <w:r w:rsidR="00B55B0F" w:rsidRPr="004C3E15">
        <w:rPr>
          <w:b/>
        </w:rPr>
        <w:t>REGISTRAVIMO / PERREGISTRAVIMO</w:t>
      </w:r>
      <w:r w:rsidR="00B55B0F" w:rsidRPr="000A79DC">
        <w:t xml:space="preserve"> </w:t>
      </w:r>
      <w:r w:rsidRPr="00B55B0F">
        <w:rPr>
          <w:b/>
          <w:snapToGrid/>
          <w:szCs w:val="22"/>
          <w:lang w:val="lt-LT" w:eastAsia="lt-LT"/>
        </w:rPr>
        <w:t>DATA</w:t>
      </w:r>
    </w:p>
    <w:p w:rsidR="00F34576" w:rsidRPr="00C35131" w:rsidRDefault="00F34576" w:rsidP="00F34576">
      <w:pPr>
        <w:tabs>
          <w:tab w:val="clear" w:pos="567"/>
        </w:tabs>
        <w:spacing w:line="240" w:lineRule="auto"/>
        <w:rPr>
          <w:snapToGrid/>
          <w:szCs w:val="22"/>
          <w:lang w:val="lt-LT" w:eastAsia="lt-LT"/>
        </w:rPr>
      </w:pPr>
    </w:p>
    <w:p w:rsidR="00F34576" w:rsidRPr="00C35131" w:rsidRDefault="00B55B0F" w:rsidP="00F34576">
      <w:pPr>
        <w:tabs>
          <w:tab w:val="clear" w:pos="567"/>
        </w:tabs>
        <w:spacing w:line="240" w:lineRule="auto"/>
        <w:rPr>
          <w:snapToGrid/>
          <w:szCs w:val="22"/>
          <w:lang w:val="lt-LT" w:eastAsia="lt-LT"/>
        </w:rPr>
      </w:pPr>
      <w:r>
        <w:rPr>
          <w:lang w:val="lt-LT"/>
        </w:rPr>
        <w:t>Registravimo data</w:t>
      </w:r>
      <w:r w:rsidR="00F34576" w:rsidRPr="00B55B0F">
        <w:rPr>
          <w:snapToGrid/>
          <w:szCs w:val="22"/>
          <w:lang w:val="lt-LT"/>
        </w:rPr>
        <w:t xml:space="preserve"> 1994 m. birželio 22 d.</w:t>
      </w:r>
    </w:p>
    <w:p w:rsidR="00F34576" w:rsidRPr="00B55B0F" w:rsidRDefault="00B55B0F" w:rsidP="00F34576">
      <w:pPr>
        <w:tabs>
          <w:tab w:val="clear" w:pos="567"/>
        </w:tabs>
        <w:spacing w:line="240" w:lineRule="auto"/>
        <w:rPr>
          <w:snapToGrid/>
          <w:szCs w:val="22"/>
          <w:lang w:val="lt-LT" w:eastAsia="lt-LT"/>
        </w:rPr>
      </w:pPr>
      <w:r w:rsidRPr="000A79DC">
        <w:rPr>
          <w:lang w:val="lt-LT"/>
        </w:rPr>
        <w:t xml:space="preserve">Paskutinio </w:t>
      </w:r>
      <w:r w:rsidRPr="000A79DC">
        <w:rPr>
          <w:szCs w:val="24"/>
          <w:lang w:val="lt-LT"/>
        </w:rPr>
        <w:t>perregistravimo data</w:t>
      </w:r>
      <w:r w:rsidR="00F34576" w:rsidRPr="00B55B0F">
        <w:rPr>
          <w:snapToGrid/>
          <w:szCs w:val="22"/>
          <w:lang w:val="lt-LT" w:eastAsia="lt-LT"/>
        </w:rPr>
        <w:t xml:space="preserve"> 2007 m. spalio 30 d.</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p>
    <w:p w:rsidR="00F34576" w:rsidRPr="00AF63F0" w:rsidRDefault="00F34576" w:rsidP="00F34576">
      <w:pPr>
        <w:keepNext/>
        <w:tabs>
          <w:tab w:val="clear" w:pos="567"/>
        </w:tabs>
        <w:spacing w:line="240" w:lineRule="auto"/>
        <w:ind w:left="567" w:hanging="567"/>
        <w:outlineLvl w:val="1"/>
        <w:rPr>
          <w:b/>
          <w:snapToGrid/>
          <w:szCs w:val="22"/>
          <w:lang w:val="lt-LT" w:eastAsia="lt-LT"/>
        </w:rPr>
      </w:pPr>
      <w:r w:rsidRPr="00AF63F0">
        <w:rPr>
          <w:b/>
          <w:snapToGrid/>
          <w:szCs w:val="22"/>
          <w:lang w:val="lt-LT" w:eastAsia="lt-LT"/>
        </w:rPr>
        <w:t>10.</w:t>
      </w:r>
      <w:r w:rsidRPr="00AF63F0">
        <w:rPr>
          <w:b/>
          <w:snapToGrid/>
          <w:szCs w:val="22"/>
          <w:lang w:val="lt-LT" w:eastAsia="lt-LT"/>
        </w:rPr>
        <w:tab/>
        <w:t>TEKSTO PERŽIŪROS DATA</w:t>
      </w:r>
    </w:p>
    <w:p w:rsidR="00F34576" w:rsidRDefault="00F34576" w:rsidP="00F34576">
      <w:pPr>
        <w:tabs>
          <w:tab w:val="clear" w:pos="567"/>
        </w:tabs>
        <w:spacing w:line="240" w:lineRule="auto"/>
        <w:rPr>
          <w:snapToGrid/>
          <w:szCs w:val="22"/>
          <w:lang w:val="lt-LT" w:eastAsia="lt-LT"/>
        </w:rPr>
      </w:pPr>
    </w:p>
    <w:p w:rsidR="00F34576" w:rsidRDefault="008800F9" w:rsidP="00F34576">
      <w:pPr>
        <w:tabs>
          <w:tab w:val="clear" w:pos="567"/>
        </w:tabs>
        <w:spacing w:line="240" w:lineRule="auto"/>
        <w:rPr>
          <w:snapToGrid/>
          <w:szCs w:val="22"/>
          <w:lang w:val="lt-LT" w:eastAsia="lt-LT"/>
        </w:rPr>
      </w:pPr>
      <w:r>
        <w:rPr>
          <w:snapToGrid/>
          <w:szCs w:val="22"/>
          <w:lang w:val="lt-LT" w:eastAsia="lt-LT"/>
        </w:rPr>
        <w:t>2018-09-27</w:t>
      </w:r>
    </w:p>
    <w:p w:rsidR="008800F9" w:rsidRPr="00E53392" w:rsidRDefault="008800F9"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color w:val="0000FF"/>
          <w:szCs w:val="22"/>
          <w:lang w:val="lt-LT" w:eastAsia="lt-LT"/>
        </w:rPr>
      </w:pPr>
      <w:r w:rsidRPr="00E53392">
        <w:rPr>
          <w:snapToGrid/>
          <w:szCs w:val="22"/>
          <w:lang w:val="lt-LT" w:eastAsia="lt-LT"/>
        </w:rPr>
        <w:lastRenderedPageBreak/>
        <w:t xml:space="preserve">Išsami informacija apie šį vaistinį preparatą pateikiama Valstybinės vaistų kontrolės tarnybos prie Lietuvos Respublikos sveikatos apsaugos ministerijos tinklalapyje </w:t>
      </w:r>
      <w:hyperlink r:id="rId14" w:history="1">
        <w:r w:rsidRPr="00D842BF">
          <w:rPr>
            <w:snapToGrid/>
            <w:color w:val="0000FF"/>
            <w:szCs w:val="22"/>
            <w:u w:val="single"/>
            <w:lang w:val="lt-LT" w:eastAsia="lt-LT"/>
          </w:rPr>
          <w:t>http://www.vvkt.lt/</w:t>
        </w:r>
      </w:hyperlink>
    </w:p>
    <w:p w:rsidR="00F34576" w:rsidRPr="00D842BF" w:rsidRDefault="00F34576" w:rsidP="00F34576">
      <w:pPr>
        <w:tabs>
          <w:tab w:val="clear" w:pos="567"/>
        </w:tabs>
        <w:spacing w:line="240" w:lineRule="auto"/>
        <w:rPr>
          <w:snapToGrid/>
          <w:szCs w:val="22"/>
          <w:lang w:val="lt-LT" w:eastAsia="lt-LT"/>
        </w:rPr>
      </w:pPr>
    </w:p>
    <w:p w:rsidR="00F34576" w:rsidRPr="00BB22F9" w:rsidRDefault="00F34576" w:rsidP="00F34576">
      <w:pPr>
        <w:tabs>
          <w:tab w:val="clear" w:pos="567"/>
        </w:tabs>
        <w:spacing w:line="240" w:lineRule="auto"/>
        <w:rPr>
          <w:snapToGrid/>
          <w:szCs w:val="22"/>
          <w:lang w:val="lt-LT" w:eastAsia="lt-LT"/>
        </w:rPr>
      </w:pPr>
      <w:r w:rsidRPr="00BB22F9">
        <w:rPr>
          <w:snapToGrid/>
          <w:szCs w:val="22"/>
          <w:lang w:val="lt-LT" w:eastAsia="lt-LT"/>
        </w:rPr>
        <w:br w:type="page"/>
      </w:r>
    </w:p>
    <w:p w:rsidR="00F34576" w:rsidRPr="00BB22F9" w:rsidRDefault="00F34576" w:rsidP="00F34576">
      <w:pPr>
        <w:tabs>
          <w:tab w:val="clear" w:pos="567"/>
        </w:tabs>
        <w:spacing w:line="240" w:lineRule="auto"/>
        <w:rPr>
          <w:snapToGrid/>
          <w:szCs w:val="22"/>
          <w:lang w:val="lt-LT" w:eastAsia="lt-LT"/>
        </w:rPr>
      </w:pPr>
    </w:p>
    <w:p w:rsidR="00F34576" w:rsidRPr="00B94AB8" w:rsidRDefault="00F34576" w:rsidP="00F34576">
      <w:pPr>
        <w:tabs>
          <w:tab w:val="clear" w:pos="567"/>
        </w:tabs>
        <w:spacing w:line="240" w:lineRule="auto"/>
        <w:rPr>
          <w:snapToGrid/>
          <w:szCs w:val="22"/>
          <w:lang w:val="lt-LT" w:eastAsia="lt-LT"/>
        </w:rPr>
      </w:pPr>
    </w:p>
    <w:p w:rsidR="00F34576" w:rsidRPr="00A01A30" w:rsidRDefault="00F34576" w:rsidP="00F34576">
      <w:pPr>
        <w:tabs>
          <w:tab w:val="clear" w:pos="567"/>
        </w:tabs>
        <w:spacing w:line="240" w:lineRule="auto"/>
        <w:rPr>
          <w:snapToGrid/>
          <w:szCs w:val="22"/>
          <w:lang w:val="lt-LT" w:eastAsia="lt-LT"/>
        </w:rPr>
      </w:pP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p>
    <w:p w:rsidR="00F34576" w:rsidRPr="00AF63F0"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F961FF" w:rsidRDefault="00F34576" w:rsidP="00F34576">
      <w:pPr>
        <w:tabs>
          <w:tab w:val="clear" w:pos="567"/>
        </w:tabs>
        <w:spacing w:line="240" w:lineRule="auto"/>
        <w:rPr>
          <w:snapToGrid/>
          <w:szCs w:val="22"/>
          <w:lang w:val="lt-LT" w:eastAsia="lt-LT"/>
        </w:rPr>
      </w:pPr>
    </w:p>
    <w:p w:rsidR="00F34576" w:rsidRPr="00003333" w:rsidRDefault="00F34576" w:rsidP="00F34576">
      <w:pPr>
        <w:tabs>
          <w:tab w:val="clear" w:pos="567"/>
        </w:tabs>
        <w:spacing w:line="240" w:lineRule="auto"/>
        <w:rPr>
          <w:snapToGrid/>
          <w:szCs w:val="22"/>
          <w:lang w:val="lt-LT" w:eastAsia="lt-LT"/>
        </w:rPr>
      </w:pPr>
    </w:p>
    <w:p w:rsidR="00F34576" w:rsidRPr="00D67970" w:rsidRDefault="00F34576" w:rsidP="00F34576">
      <w:pPr>
        <w:tabs>
          <w:tab w:val="clear" w:pos="567"/>
        </w:tabs>
        <w:spacing w:line="240" w:lineRule="auto"/>
        <w:rPr>
          <w:snapToGrid/>
          <w:szCs w:val="22"/>
          <w:lang w:val="lt-LT" w:eastAsia="lt-LT"/>
        </w:rPr>
      </w:pP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II PRIEDAS</w:t>
      </w:r>
    </w:p>
    <w:p w:rsidR="00F34576" w:rsidRPr="00D842BF" w:rsidRDefault="00F34576" w:rsidP="00F34576">
      <w:pPr>
        <w:tabs>
          <w:tab w:val="clear" w:pos="567"/>
        </w:tabs>
        <w:spacing w:line="240" w:lineRule="auto"/>
        <w:jc w:val="center"/>
        <w:rPr>
          <w:snapToGrid/>
          <w:szCs w:val="22"/>
          <w:lang w:val="lt-LT" w:eastAsia="lt-LT"/>
        </w:rPr>
      </w:pPr>
    </w:p>
    <w:p w:rsidR="00F34576" w:rsidRPr="00B55B0F" w:rsidRDefault="00B55B0F" w:rsidP="00F34576">
      <w:pPr>
        <w:tabs>
          <w:tab w:val="clear" w:pos="567"/>
        </w:tabs>
        <w:spacing w:line="240" w:lineRule="auto"/>
        <w:jc w:val="center"/>
        <w:rPr>
          <w:b/>
          <w:snapToGrid/>
          <w:szCs w:val="22"/>
          <w:lang w:val="lt-LT" w:eastAsia="lt-LT"/>
        </w:rPr>
      </w:pPr>
      <w:r w:rsidRPr="00D96ABA">
        <w:rPr>
          <w:b/>
        </w:rPr>
        <w:t>REGISTRACIJOS</w:t>
      </w:r>
      <w:r w:rsidR="00F34576" w:rsidRPr="00B55B0F">
        <w:rPr>
          <w:b/>
          <w:snapToGrid/>
          <w:szCs w:val="22"/>
          <w:lang w:val="lt-LT" w:eastAsia="lt-LT"/>
        </w:rPr>
        <w:t xml:space="preserve"> SĄLYGOS</w:t>
      </w:r>
    </w:p>
    <w:p w:rsidR="00F34576" w:rsidRPr="00C35131" w:rsidRDefault="00F34576" w:rsidP="00F34576">
      <w:pPr>
        <w:tabs>
          <w:tab w:val="clear" w:pos="567"/>
        </w:tabs>
        <w:spacing w:line="240" w:lineRule="auto"/>
        <w:ind w:left="1620" w:hanging="540"/>
        <w:rPr>
          <w:b/>
          <w:snapToGrid/>
          <w:szCs w:val="22"/>
          <w:lang w:val="lt-LT" w:eastAsia="lt-LT"/>
        </w:rPr>
      </w:pPr>
    </w:p>
    <w:p w:rsidR="00F34576" w:rsidRPr="00E53392" w:rsidRDefault="00F34576" w:rsidP="00F34576">
      <w:pPr>
        <w:tabs>
          <w:tab w:val="clear" w:pos="567"/>
        </w:tabs>
        <w:spacing w:line="240" w:lineRule="auto"/>
        <w:ind w:left="1620" w:hanging="540"/>
        <w:rPr>
          <w:b/>
          <w:snapToGrid/>
          <w:szCs w:val="22"/>
          <w:highlight w:val="yellow"/>
          <w:lang w:val="lt-LT" w:eastAsia="lt-LT"/>
        </w:rPr>
      </w:pPr>
      <w:r w:rsidRPr="007773B5">
        <w:rPr>
          <w:b/>
          <w:snapToGrid/>
          <w:szCs w:val="22"/>
          <w:lang w:val="lt-LT" w:eastAsia="lt-LT"/>
        </w:rPr>
        <w:t>A.</w:t>
      </w:r>
      <w:r w:rsidRPr="007773B5">
        <w:rPr>
          <w:b/>
          <w:snapToGrid/>
          <w:szCs w:val="22"/>
          <w:lang w:val="lt-LT" w:eastAsia="lt-LT"/>
        </w:rPr>
        <w:tab/>
      </w:r>
      <w:r w:rsidRPr="00AF63F0">
        <w:rPr>
          <w:rFonts w:eastAsia="SimSun"/>
          <w:b/>
          <w:snapToGrid/>
          <w:szCs w:val="22"/>
          <w:lang w:val="lt-LT" w:eastAsia="zh-CN"/>
        </w:rPr>
        <w:t>GAMINTOJAS</w:t>
      </w:r>
      <w:r w:rsidRPr="00451403">
        <w:rPr>
          <w:b/>
          <w:snapToGrid/>
          <w:szCs w:val="22"/>
          <w:lang w:val="lt-LT" w:eastAsia="lt-LT"/>
        </w:rPr>
        <w:t xml:space="preserve">, ATSAKINGAS </w:t>
      </w:r>
      <w:r w:rsidRPr="00E53392">
        <w:rPr>
          <w:b/>
          <w:snapToGrid/>
          <w:szCs w:val="22"/>
          <w:lang w:val="lt-LT" w:eastAsia="lt-LT"/>
        </w:rPr>
        <w:t>UŽ SERIJŲ IŠLEIDIMĄ</w:t>
      </w:r>
    </w:p>
    <w:p w:rsidR="00F34576" w:rsidRPr="00E53392" w:rsidRDefault="00F34576" w:rsidP="00F34576">
      <w:pPr>
        <w:tabs>
          <w:tab w:val="clear" w:pos="567"/>
        </w:tabs>
        <w:spacing w:line="240" w:lineRule="auto"/>
        <w:ind w:left="1620" w:hanging="540"/>
        <w:rPr>
          <w:b/>
          <w:snapToGrid/>
          <w:szCs w:val="22"/>
          <w:highlight w:val="yellow"/>
          <w:lang w:val="lt-LT" w:eastAsia="lt-LT"/>
        </w:rPr>
      </w:pPr>
    </w:p>
    <w:p w:rsidR="00F34576" w:rsidRPr="00003333" w:rsidRDefault="00F34576" w:rsidP="00F34576">
      <w:pPr>
        <w:tabs>
          <w:tab w:val="clear" w:pos="567"/>
        </w:tabs>
        <w:spacing w:line="240" w:lineRule="auto"/>
        <w:ind w:left="1620" w:hanging="540"/>
        <w:rPr>
          <w:b/>
          <w:snapToGrid/>
          <w:szCs w:val="22"/>
          <w:highlight w:val="yellow"/>
          <w:lang w:val="lt-LT" w:eastAsia="lt-LT"/>
        </w:rPr>
      </w:pPr>
      <w:r w:rsidRPr="00E53392">
        <w:rPr>
          <w:b/>
          <w:snapToGrid/>
          <w:szCs w:val="22"/>
          <w:lang w:val="lt-LT" w:eastAsia="lt-LT"/>
        </w:rPr>
        <w:t>B.</w:t>
      </w:r>
      <w:r w:rsidRPr="00E53392">
        <w:rPr>
          <w:b/>
          <w:snapToGrid/>
          <w:szCs w:val="22"/>
          <w:lang w:val="lt-LT" w:eastAsia="lt-LT"/>
        </w:rPr>
        <w:tab/>
      </w:r>
      <w:r w:rsidRPr="00E53392">
        <w:rPr>
          <w:rFonts w:eastAsia="SimSun"/>
          <w:b/>
          <w:snapToGrid/>
          <w:szCs w:val="22"/>
          <w:lang w:val="lt-LT" w:eastAsia="zh-CN"/>
        </w:rPr>
        <w:t>TIEKIMO IR VARTOJIMO SĄLYGOS AR APRIBOJIMAI</w:t>
      </w:r>
      <w:r w:rsidRPr="00F961FF" w:rsidDel="00B87253">
        <w:rPr>
          <w:snapToGrid/>
          <w:szCs w:val="22"/>
          <w:lang w:val="lt-LT" w:eastAsia="lt-LT"/>
        </w:rPr>
        <w:t xml:space="preserve"> </w:t>
      </w:r>
    </w:p>
    <w:p w:rsidR="00F34576" w:rsidRPr="00D67970" w:rsidRDefault="00F34576" w:rsidP="00F34576">
      <w:pPr>
        <w:tabs>
          <w:tab w:val="clear" w:pos="567"/>
        </w:tabs>
        <w:spacing w:line="240" w:lineRule="auto"/>
        <w:jc w:val="center"/>
        <w:rPr>
          <w:snapToGrid/>
          <w:szCs w:val="22"/>
          <w:lang w:val="lt-LT" w:eastAsia="lt-LT"/>
        </w:rPr>
      </w:pP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ind w:left="567" w:hanging="567"/>
        <w:rPr>
          <w:b/>
          <w:snapToGrid/>
          <w:szCs w:val="22"/>
          <w:lang w:val="lt-LT" w:eastAsia="lt-LT"/>
        </w:rPr>
      </w:pPr>
      <w:r w:rsidRPr="00D842BF">
        <w:rPr>
          <w:snapToGrid/>
          <w:szCs w:val="22"/>
          <w:lang w:val="lt-LT" w:eastAsia="lt-LT"/>
        </w:rPr>
        <w:br w:type="page"/>
      </w:r>
      <w:r w:rsidRPr="00D842BF">
        <w:rPr>
          <w:b/>
          <w:snapToGrid/>
          <w:szCs w:val="22"/>
          <w:lang w:val="lt-LT" w:eastAsia="lt-LT"/>
        </w:rPr>
        <w:lastRenderedPageBreak/>
        <w:t>A.</w:t>
      </w:r>
      <w:r w:rsidRPr="00D842BF">
        <w:rPr>
          <w:b/>
          <w:snapToGrid/>
          <w:szCs w:val="22"/>
          <w:lang w:val="lt-LT" w:eastAsia="lt-LT"/>
        </w:rPr>
        <w:tab/>
        <w:t>GAMINTOJAS, ATSAKINGAS UŽ SERIJŲ IŠLEIDIMĄ</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u w:val="single"/>
          <w:lang w:val="lt-LT" w:eastAsia="lt-LT"/>
        </w:rPr>
      </w:pPr>
      <w:r w:rsidRPr="00D842BF">
        <w:rPr>
          <w:snapToGrid/>
          <w:szCs w:val="22"/>
          <w:u w:val="single"/>
          <w:lang w:val="lt-LT" w:eastAsia="lt-LT"/>
        </w:rPr>
        <w:t>Gamintojo, atsakingo už serijų išleidimą, pavadinimas ir adresas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bCs/>
          <w:snapToGrid/>
          <w:color w:val="000000"/>
          <w:szCs w:val="22"/>
          <w:lang w:val="lt-LT"/>
        </w:rPr>
      </w:pPr>
      <w:r w:rsidRPr="00D842BF">
        <w:rPr>
          <w:bCs/>
          <w:snapToGrid/>
          <w:color w:val="000000"/>
          <w:szCs w:val="22"/>
          <w:lang w:val="lt-LT"/>
        </w:rPr>
        <w:t>Pfizer Manufacturing Belgium N.V.</w:t>
      </w:r>
    </w:p>
    <w:p w:rsidR="00F34576" w:rsidRPr="00D842BF" w:rsidRDefault="00F34576" w:rsidP="00F34576">
      <w:pPr>
        <w:tabs>
          <w:tab w:val="clear" w:pos="567"/>
        </w:tabs>
        <w:spacing w:line="240" w:lineRule="auto"/>
        <w:rPr>
          <w:bCs/>
          <w:snapToGrid/>
          <w:color w:val="000000"/>
          <w:szCs w:val="22"/>
          <w:lang w:val="lt-LT"/>
        </w:rPr>
      </w:pPr>
      <w:r w:rsidRPr="00D842BF">
        <w:rPr>
          <w:bCs/>
          <w:snapToGrid/>
          <w:color w:val="000000"/>
          <w:szCs w:val="22"/>
          <w:lang w:val="lt-LT"/>
        </w:rPr>
        <w:t>Rijksweg 12, 2870 Puurs</w:t>
      </w:r>
    </w:p>
    <w:p w:rsidR="00F34576" w:rsidRPr="00D842BF" w:rsidRDefault="00F34576" w:rsidP="00F34576">
      <w:pPr>
        <w:tabs>
          <w:tab w:val="clear" w:pos="567"/>
        </w:tabs>
        <w:spacing w:line="240" w:lineRule="auto"/>
        <w:rPr>
          <w:snapToGrid/>
          <w:szCs w:val="22"/>
          <w:lang w:val="lt-LT" w:eastAsia="lt-LT"/>
        </w:rPr>
      </w:pPr>
      <w:r w:rsidRPr="00D842BF">
        <w:rPr>
          <w:snapToGrid/>
          <w:color w:val="000000"/>
          <w:szCs w:val="22"/>
          <w:lang w:val="lt-LT" w:eastAsia="lt-LT"/>
        </w:rPr>
        <w:t>Belgija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ind w:left="567" w:hanging="567"/>
        <w:rPr>
          <w:b/>
          <w:snapToGrid/>
          <w:szCs w:val="22"/>
          <w:lang w:val="lt-LT" w:eastAsia="lt-LT"/>
        </w:rPr>
      </w:pPr>
      <w:r w:rsidRPr="00D842BF">
        <w:rPr>
          <w:b/>
          <w:snapToGrid/>
          <w:szCs w:val="22"/>
          <w:lang w:val="lt-LT" w:eastAsia="lt-LT"/>
        </w:rPr>
        <w:t>B.</w:t>
      </w:r>
      <w:r w:rsidRPr="00D842BF">
        <w:rPr>
          <w:b/>
          <w:snapToGrid/>
          <w:szCs w:val="22"/>
          <w:lang w:val="lt-LT" w:eastAsia="lt-LT"/>
        </w:rPr>
        <w:tab/>
        <w:t>TIEKIMO IR VARTOJIMO SĄLYGOS AR APRIBOJIMAI</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Receptinis vaistinis preparatas.</w:t>
      </w:r>
    </w:p>
    <w:p w:rsidR="00F34576" w:rsidRPr="00D842BF" w:rsidRDefault="00F34576" w:rsidP="00F34576">
      <w:pPr>
        <w:tabs>
          <w:tab w:val="clear" w:pos="567"/>
        </w:tabs>
        <w:spacing w:line="240" w:lineRule="auto"/>
        <w:rPr>
          <w:b/>
          <w:snapToGrid/>
          <w:szCs w:val="22"/>
          <w:lang w:val="lt-LT" w:eastAsia="lt-LT"/>
        </w:rPr>
      </w:pPr>
    </w:p>
    <w:p w:rsidR="00F34576" w:rsidRPr="00D842BF" w:rsidRDefault="00F34576" w:rsidP="00F34576">
      <w:pPr>
        <w:tabs>
          <w:tab w:val="clear" w:pos="567"/>
        </w:tabs>
        <w:spacing w:line="240" w:lineRule="auto"/>
        <w:rPr>
          <w:snapToGrid/>
          <w:szCs w:val="22"/>
          <w:highlight w:val="yellow"/>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br w:type="page"/>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III PRIEDAS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rPr>
          <w:b/>
          <w:snapToGrid/>
          <w:szCs w:val="22"/>
          <w:lang w:val="lt-LT" w:eastAsia="lt-LT"/>
        </w:rPr>
      </w:pPr>
      <w:r w:rsidRPr="00D842BF">
        <w:rPr>
          <w:b/>
          <w:snapToGrid/>
          <w:szCs w:val="22"/>
          <w:lang w:val="lt-LT" w:eastAsia="lt-LT"/>
        </w:rPr>
        <w:t>ŽENKLINIMAS IR PAKUOTĖS LAPELIS</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br w:type="page"/>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A. ŽENKLINIMAS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aps/>
          <w:snapToGrid/>
          <w:szCs w:val="22"/>
          <w:lang w:val="lt-LT" w:eastAsia="lt-LT"/>
        </w:rPr>
      </w:pPr>
      <w:r w:rsidRPr="00D842BF">
        <w:rPr>
          <w:snapToGrid/>
          <w:szCs w:val="22"/>
          <w:lang w:val="lt-LT" w:eastAsia="lt-LT"/>
        </w:rPr>
        <w:br w:type="page"/>
      </w:r>
      <w:r w:rsidRPr="00D842BF">
        <w:rPr>
          <w:b/>
          <w:caps/>
          <w:snapToGrid/>
          <w:szCs w:val="22"/>
          <w:lang w:val="lt-LT" w:eastAsia="lt-LT"/>
        </w:rPr>
        <w:lastRenderedPageBreak/>
        <w:t xml:space="preserve">Informacija ant </w:t>
      </w:r>
      <w:r w:rsidRPr="00D842BF">
        <w:rPr>
          <w:b/>
          <w:snapToGrid/>
          <w:szCs w:val="22"/>
          <w:lang w:val="lt-LT" w:eastAsia="lt-LT"/>
        </w:rPr>
        <w:t>IŠORINĖS</w:t>
      </w:r>
      <w:r w:rsidRPr="00D842BF">
        <w:rPr>
          <w:snapToGrid/>
          <w:szCs w:val="22"/>
          <w:lang w:val="lt-LT" w:eastAsia="lt-LT"/>
        </w:rPr>
        <w:t xml:space="preserve"> </w:t>
      </w:r>
      <w:r w:rsidRPr="00D842BF">
        <w:rPr>
          <w:b/>
          <w:caps/>
          <w:snapToGrid/>
          <w:szCs w:val="22"/>
          <w:lang w:val="lt-LT" w:eastAsia="lt-LT"/>
        </w:rPr>
        <w:t xml:space="preserve">pakuotės </w:t>
      </w: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eastAsia="lt-LT"/>
        </w:rPr>
      </w:pPr>
      <w:r w:rsidRPr="00D842BF">
        <w:rPr>
          <w:b/>
          <w:caps/>
          <w:snapToGrid/>
          <w:szCs w:val="22"/>
          <w:lang w:val="lt-LT" w:eastAsia="lt-LT"/>
        </w:rPr>
        <w:t>KARTONO DĖŽUTĖ</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1.</w:t>
      </w:r>
      <w:r w:rsidRPr="00D842BF">
        <w:rPr>
          <w:b/>
          <w:caps/>
          <w:snapToGrid/>
          <w:szCs w:val="22"/>
          <w:lang w:val="lt-LT" w:eastAsia="lt-LT"/>
        </w:rPr>
        <w:tab/>
        <w:t>vaistinio preparato pavadinimas</w:t>
      </w:r>
    </w:p>
    <w:p w:rsidR="00F34576" w:rsidRPr="00D842BF" w:rsidRDefault="00F34576" w:rsidP="00F34576">
      <w:pPr>
        <w:tabs>
          <w:tab w:val="clear" w:pos="567"/>
        </w:tabs>
        <w:spacing w:line="240" w:lineRule="auto"/>
        <w:rPr>
          <w:b/>
          <w:snapToGrid/>
          <w:szCs w:val="22"/>
          <w:lang w:val="lt-LT" w:eastAsia="lt-LT"/>
        </w:rPr>
      </w:pPr>
    </w:p>
    <w:p w:rsidR="00F34576" w:rsidRPr="00D842BF" w:rsidRDefault="00F34576" w:rsidP="00F34576">
      <w:pPr>
        <w:widowControl w:val="0"/>
        <w:tabs>
          <w:tab w:val="clear" w:pos="567"/>
        </w:tabs>
        <w:spacing w:line="240" w:lineRule="auto"/>
        <w:outlineLvl w:val="0"/>
        <w:rPr>
          <w:snapToGrid/>
          <w:szCs w:val="22"/>
          <w:lang w:val="lt-LT" w:eastAsia="lt-LT"/>
        </w:rPr>
      </w:pPr>
      <w:r w:rsidRPr="00D842BF">
        <w:rPr>
          <w:snapToGrid/>
          <w:szCs w:val="22"/>
          <w:lang w:val="lt-LT" w:eastAsia="lt-LT"/>
        </w:rPr>
        <w:t>LINCOCIN 300 mg/ml injekcinis ar infuzinis tirpalas</w:t>
      </w:r>
    </w:p>
    <w:p w:rsidR="00F34576" w:rsidRPr="00D842BF" w:rsidRDefault="00F34576" w:rsidP="00F34576">
      <w:pPr>
        <w:widowControl w:val="0"/>
        <w:tabs>
          <w:tab w:val="clear" w:pos="567"/>
        </w:tabs>
        <w:spacing w:line="240" w:lineRule="auto"/>
        <w:jc w:val="both"/>
        <w:rPr>
          <w:b/>
          <w:snapToGrid/>
          <w:szCs w:val="22"/>
          <w:lang w:val="lt-LT" w:eastAsia="lt-LT"/>
        </w:rPr>
      </w:pPr>
      <w:r w:rsidRPr="00D842BF">
        <w:rPr>
          <w:snapToGrid/>
          <w:szCs w:val="22"/>
          <w:lang w:val="lt-LT" w:eastAsia="lt-LT"/>
        </w:rPr>
        <w:t>Linkomicinas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2.</w:t>
      </w:r>
      <w:r w:rsidRPr="00D842BF">
        <w:rPr>
          <w:b/>
          <w:caps/>
          <w:snapToGrid/>
          <w:szCs w:val="22"/>
          <w:lang w:val="lt-LT" w:eastAsia="lt-LT"/>
        </w:rPr>
        <w:tab/>
        <w:t xml:space="preserve">veikliOJI medžiagA ir JOS kiekis </w:t>
      </w:r>
    </w:p>
    <w:p w:rsidR="00F34576" w:rsidRPr="00D842BF" w:rsidRDefault="00F34576" w:rsidP="00F34576">
      <w:pPr>
        <w:widowControl w:val="0"/>
        <w:tabs>
          <w:tab w:val="clear" w:pos="567"/>
        </w:tabs>
        <w:spacing w:line="240" w:lineRule="auto"/>
        <w:outlineLvl w:val="0"/>
        <w:rPr>
          <w:snapToGrid/>
          <w:szCs w:val="22"/>
          <w:lang w:val="lt-LT" w:eastAsia="lt-LT"/>
        </w:rPr>
      </w:pPr>
    </w:p>
    <w:p w:rsidR="00F34576" w:rsidRPr="00D842BF" w:rsidRDefault="00F34576" w:rsidP="00F34576">
      <w:pPr>
        <w:widowControl w:val="0"/>
        <w:tabs>
          <w:tab w:val="clear" w:pos="567"/>
        </w:tabs>
        <w:spacing w:line="240" w:lineRule="auto"/>
        <w:outlineLvl w:val="0"/>
        <w:rPr>
          <w:snapToGrid/>
          <w:szCs w:val="22"/>
          <w:lang w:val="lt-LT" w:eastAsia="lt-LT"/>
        </w:rPr>
      </w:pPr>
      <w:r w:rsidRPr="00D842BF">
        <w:rPr>
          <w:snapToGrid/>
          <w:szCs w:val="22"/>
          <w:lang w:val="lt-LT" w:eastAsia="lt-LT"/>
        </w:rPr>
        <w:t>1 ml tirpalo yra 300 mg linkomicino (linkomicino hidrochlorido pavidalu).</w:t>
      </w:r>
    </w:p>
    <w:p w:rsidR="00F34576" w:rsidRPr="00D842BF" w:rsidRDefault="00F34576" w:rsidP="00F34576">
      <w:pPr>
        <w:widowControl w:val="0"/>
        <w:tabs>
          <w:tab w:val="clear" w:pos="567"/>
        </w:tabs>
        <w:spacing w:line="240" w:lineRule="auto"/>
        <w:outlineLvl w:val="0"/>
        <w:rPr>
          <w:snapToGrid/>
          <w:szCs w:val="22"/>
          <w:lang w:val="lt-LT" w:eastAsia="lt-LT"/>
        </w:rPr>
      </w:pPr>
    </w:p>
    <w:p w:rsidR="00F34576" w:rsidRPr="00D842BF" w:rsidRDefault="00F34576" w:rsidP="00F34576">
      <w:pPr>
        <w:widowControl w:val="0"/>
        <w:tabs>
          <w:tab w:val="clear" w:pos="567"/>
        </w:tabs>
        <w:spacing w:line="240" w:lineRule="auto"/>
        <w:outlineLvl w:val="0"/>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3.</w:t>
      </w:r>
      <w:r w:rsidRPr="00D842BF">
        <w:rPr>
          <w:b/>
          <w:caps/>
          <w:snapToGrid/>
          <w:szCs w:val="22"/>
          <w:lang w:val="lt-LT" w:eastAsia="lt-LT"/>
        </w:rPr>
        <w:tab/>
        <w:t>pagalbinių medžiagų sąrašas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lang w:val="lt-LT" w:eastAsia="lt-LT"/>
        </w:rPr>
      </w:pPr>
      <w:r w:rsidRPr="00D842BF">
        <w:rPr>
          <w:snapToGrid/>
          <w:szCs w:val="22"/>
          <w:lang w:val="lt-LT" w:eastAsia="lt-LT"/>
        </w:rPr>
        <w:t xml:space="preserve">Pagalbinės medžiagos: benzilo alkoholis, injekcinis vanduo. </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4.</w:t>
      </w:r>
      <w:r w:rsidRPr="00D842BF">
        <w:rPr>
          <w:b/>
          <w:caps/>
          <w:snapToGrid/>
          <w:szCs w:val="22"/>
          <w:lang w:val="lt-LT" w:eastAsia="lt-LT"/>
        </w:rPr>
        <w:tab/>
        <w:t>FARMACINĖ forma ir KIEKIS PAKUOTĖJE</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Injekcinis ar infuzinis tirpalas</w:t>
      </w:r>
    </w:p>
    <w:p w:rsidR="00F34576" w:rsidRPr="00D842BF" w:rsidRDefault="00F34576" w:rsidP="00F34576">
      <w:pPr>
        <w:tabs>
          <w:tab w:val="clear" w:pos="567"/>
        </w:tabs>
        <w:spacing w:line="240" w:lineRule="auto"/>
        <w:ind w:left="567" w:hanging="567"/>
        <w:rPr>
          <w:szCs w:val="22"/>
          <w:lang w:val="lt-LT" w:eastAsia="lt-LT"/>
        </w:rPr>
      </w:pPr>
      <w:r w:rsidRPr="00D842BF">
        <w:rPr>
          <w:snapToGrid/>
          <w:szCs w:val="22"/>
          <w:lang w:val="lt-LT" w:eastAsia="lt-LT"/>
        </w:rPr>
        <w:t>2 ml</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5.</w:t>
      </w:r>
      <w:r w:rsidRPr="00D842BF">
        <w:rPr>
          <w:b/>
          <w:caps/>
          <w:snapToGrid/>
          <w:szCs w:val="22"/>
          <w:lang w:val="lt-LT" w:eastAsia="lt-LT"/>
        </w:rPr>
        <w:tab/>
        <w:t>vartojimo METODAS IR būdas</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Leisti į raumenis arba į veną.</w:t>
      </w:r>
    </w:p>
    <w:p w:rsidR="00F34576" w:rsidRPr="00D842BF" w:rsidRDefault="00F34576" w:rsidP="00F34576">
      <w:pPr>
        <w:tabs>
          <w:tab w:val="clear" w:pos="567"/>
        </w:tabs>
        <w:spacing w:line="240" w:lineRule="auto"/>
        <w:rPr>
          <w:snapToGrid/>
          <w:szCs w:val="22"/>
          <w:lang w:val="lt-LT"/>
        </w:rPr>
      </w:pPr>
      <w:r w:rsidRPr="00D842BF">
        <w:rPr>
          <w:snapToGrid/>
          <w:szCs w:val="22"/>
          <w:lang w:val="lt-LT"/>
        </w:rPr>
        <w:t>Prieš vartojimą perskaitykite pakuotės lapelį.</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6.</w:t>
      </w:r>
      <w:r w:rsidRPr="00D842BF">
        <w:rPr>
          <w:b/>
          <w:caps/>
          <w:snapToGrid/>
          <w:szCs w:val="22"/>
          <w:lang w:val="lt-LT" w:eastAsia="lt-LT"/>
        </w:rPr>
        <w:tab/>
        <w:t>SPECIALUS Įspėjimas</w:t>
      </w:r>
      <w:r w:rsidRPr="00D842BF">
        <w:rPr>
          <w:snapToGrid/>
          <w:szCs w:val="22"/>
          <w:lang w:val="lt-LT" w:eastAsia="lt-LT"/>
        </w:rPr>
        <w:t xml:space="preserve">, </w:t>
      </w:r>
      <w:r w:rsidRPr="00D842BF">
        <w:rPr>
          <w:b/>
          <w:snapToGrid/>
          <w:szCs w:val="22"/>
          <w:lang w:val="lt-LT" w:eastAsia="lt-LT"/>
        </w:rPr>
        <w:t xml:space="preserve">KAD VAISTINĮ PREPARATĄ BŪTINA LAIKYTI </w:t>
      </w:r>
      <w:r w:rsidRPr="00D842BF">
        <w:rPr>
          <w:b/>
          <w:caps/>
          <w:snapToGrid/>
          <w:szCs w:val="22"/>
          <w:lang w:val="lt-LT" w:eastAsia="lt-LT"/>
        </w:rPr>
        <w:t>vaikams nepastebimoje IR nepasiekiamoje vietoje</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outlineLvl w:val="0"/>
        <w:rPr>
          <w:snapToGrid/>
          <w:szCs w:val="22"/>
          <w:lang w:val="lt-LT" w:eastAsia="lt-LT"/>
        </w:rPr>
      </w:pPr>
      <w:r w:rsidRPr="00D842BF">
        <w:rPr>
          <w:snapToGrid/>
          <w:szCs w:val="22"/>
          <w:lang w:val="lt-LT" w:eastAsia="lt-LT"/>
        </w:rPr>
        <w:t>Laikyti vaikams nepastebimoje ir nepasiekiamoje vietoje.</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7.</w:t>
      </w:r>
      <w:r w:rsidRPr="00D842BF">
        <w:rPr>
          <w:b/>
          <w:caps/>
          <w:snapToGrid/>
          <w:szCs w:val="22"/>
          <w:lang w:val="lt-LT" w:eastAsia="lt-LT"/>
        </w:rPr>
        <w:tab/>
        <w:t>kitas specialus Įspėjimas (jei reikia)</w:t>
      </w:r>
    </w:p>
    <w:p w:rsidR="00F34576" w:rsidRPr="00D842BF" w:rsidRDefault="00F34576" w:rsidP="00F34576">
      <w:pPr>
        <w:tabs>
          <w:tab w:val="clear" w:pos="567"/>
        </w:tabs>
        <w:spacing w:line="240" w:lineRule="auto"/>
        <w:ind w:left="567" w:hanging="567"/>
        <w:rPr>
          <w:snapToGrid/>
          <w:szCs w:val="22"/>
          <w:lang w:val="lt-LT" w:eastAsia="lt-LT"/>
        </w:rPr>
      </w:pPr>
    </w:p>
    <w:p w:rsidR="00F34576" w:rsidRPr="00F04CE8"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 xml:space="preserve">Prieš </w:t>
      </w:r>
      <w:r w:rsidR="00F04CE8">
        <w:rPr>
          <w:snapToGrid/>
          <w:szCs w:val="22"/>
          <w:lang w:val="lt-LT" w:eastAsia="lt-LT"/>
        </w:rPr>
        <w:t>leidžiant</w:t>
      </w:r>
      <w:r w:rsidR="00F04CE8" w:rsidRPr="00F04CE8">
        <w:rPr>
          <w:snapToGrid/>
          <w:szCs w:val="22"/>
          <w:lang w:val="lt-LT" w:eastAsia="lt-LT"/>
        </w:rPr>
        <w:t xml:space="preserve"> </w:t>
      </w:r>
      <w:r w:rsidRPr="00F04CE8">
        <w:rPr>
          <w:snapToGrid/>
          <w:szCs w:val="22"/>
          <w:lang w:val="lt-LT" w:eastAsia="lt-LT"/>
        </w:rPr>
        <w:t>į veną, tirpalą reikia praskiesti.</w:t>
      </w:r>
    </w:p>
    <w:p w:rsidR="00F34576" w:rsidRPr="000F0C42"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8.</w:t>
      </w:r>
      <w:r w:rsidRPr="00D842BF">
        <w:rPr>
          <w:b/>
          <w:caps/>
          <w:snapToGrid/>
          <w:szCs w:val="22"/>
          <w:lang w:val="lt-LT" w:eastAsia="lt-LT"/>
        </w:rPr>
        <w:tab/>
        <w:t>tinkamumo laikas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outlineLvl w:val="0"/>
        <w:rPr>
          <w:snapToGrid/>
          <w:szCs w:val="22"/>
          <w:lang w:val="lt-LT" w:eastAsia="lt-LT"/>
        </w:rPr>
      </w:pPr>
      <w:r w:rsidRPr="00D842BF">
        <w:rPr>
          <w:snapToGrid/>
          <w:szCs w:val="22"/>
          <w:lang w:val="lt-LT" w:eastAsia="lt-LT"/>
        </w:rPr>
        <w:t xml:space="preserve">Tinka iki {MMMM/mm} </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9.</w:t>
      </w:r>
      <w:r w:rsidRPr="00D842BF">
        <w:rPr>
          <w:b/>
          <w:caps/>
          <w:snapToGrid/>
          <w:szCs w:val="22"/>
          <w:lang w:val="lt-LT" w:eastAsia="lt-LT"/>
        </w:rPr>
        <w:tab/>
        <w:t>SPECIALIOS laikymo sąlygos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jc w:val="both"/>
        <w:rPr>
          <w:snapToGrid/>
          <w:szCs w:val="22"/>
          <w:lang w:val="lt-LT" w:eastAsia="lt-LT"/>
        </w:rPr>
      </w:pPr>
      <w:r w:rsidRPr="00D842BF">
        <w:rPr>
          <w:snapToGrid/>
          <w:szCs w:val="22"/>
          <w:lang w:val="lt-LT" w:eastAsia="lt-LT"/>
        </w:rPr>
        <w:t>Laikyti ne aukštesnėje kaip 25 ºC temperatūroje.</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10.</w:t>
      </w:r>
      <w:r w:rsidRPr="00D842BF">
        <w:rPr>
          <w:b/>
          <w:caps/>
          <w:snapToGrid/>
          <w:szCs w:val="22"/>
          <w:lang w:val="lt-LT" w:eastAsia="lt-LT"/>
        </w:rPr>
        <w:tab/>
        <w:t>specialios atsargumo priemonės</w:t>
      </w:r>
      <w:r w:rsidRPr="00D842BF">
        <w:rPr>
          <w:b/>
          <w:snapToGrid/>
          <w:szCs w:val="22"/>
          <w:lang w:val="lt-LT" w:eastAsia="lt-LT"/>
        </w:rPr>
        <w:t xml:space="preserve"> DĖL NESUVARTOTO VAISTINIO PREPARATO AR JO ATLIEKŲ TVARKYMO </w:t>
      </w:r>
      <w:r w:rsidRPr="00D842BF">
        <w:rPr>
          <w:b/>
          <w:caps/>
          <w:snapToGrid/>
          <w:szCs w:val="22"/>
          <w:lang w:val="lt-LT" w:eastAsia="lt-LT"/>
        </w:rPr>
        <w:t>(jei reikia)</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BD7755"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11.</w:t>
      </w:r>
      <w:r w:rsidRPr="00D842BF">
        <w:rPr>
          <w:b/>
          <w:caps/>
          <w:snapToGrid/>
          <w:szCs w:val="22"/>
          <w:lang w:val="lt-LT" w:eastAsia="lt-LT"/>
        </w:rPr>
        <w:tab/>
      </w:r>
      <w:r w:rsidR="00B55B0F" w:rsidRPr="00912657">
        <w:rPr>
          <w:b/>
          <w:caps/>
          <w:noProof/>
          <w:szCs w:val="24"/>
        </w:rPr>
        <w:t>REGISTRUOTOJO</w:t>
      </w:r>
      <w:r w:rsidR="00B55B0F" w:rsidRPr="00B55B0F">
        <w:rPr>
          <w:b/>
          <w:caps/>
          <w:snapToGrid/>
          <w:szCs w:val="22"/>
          <w:lang w:val="lt-LT" w:eastAsia="lt-LT"/>
        </w:rPr>
        <w:t xml:space="preserve"> </w:t>
      </w:r>
      <w:r w:rsidRPr="00BD7755">
        <w:rPr>
          <w:b/>
          <w:caps/>
          <w:snapToGrid/>
          <w:szCs w:val="22"/>
          <w:lang w:val="lt-LT" w:eastAsia="lt-LT"/>
        </w:rPr>
        <w:t>pavadinimas ir adresas</w:t>
      </w:r>
    </w:p>
    <w:p w:rsidR="00F34576" w:rsidRPr="00C35131" w:rsidRDefault="00F34576" w:rsidP="00F34576">
      <w:pPr>
        <w:tabs>
          <w:tab w:val="clear" w:pos="567"/>
        </w:tabs>
        <w:spacing w:line="240" w:lineRule="auto"/>
        <w:ind w:left="567" w:hanging="567"/>
        <w:rPr>
          <w:caps/>
          <w:snapToGrid/>
          <w:szCs w:val="22"/>
          <w:lang w:val="lt-LT" w:eastAsia="lt-LT"/>
        </w:rPr>
      </w:pPr>
    </w:p>
    <w:p w:rsidR="00F34576" w:rsidRPr="007773B5" w:rsidRDefault="00F34576" w:rsidP="00F34576">
      <w:pPr>
        <w:tabs>
          <w:tab w:val="clear" w:pos="567"/>
        </w:tabs>
        <w:spacing w:line="240" w:lineRule="auto"/>
        <w:jc w:val="both"/>
        <w:rPr>
          <w:snapToGrid/>
          <w:szCs w:val="22"/>
          <w:lang w:val="lt-LT" w:eastAsia="lt-LT"/>
        </w:rPr>
      </w:pPr>
      <w:r w:rsidRPr="007773B5">
        <w:rPr>
          <w:snapToGrid/>
          <w:szCs w:val="22"/>
          <w:lang w:val="lt-LT" w:eastAsia="lt-LT"/>
        </w:rPr>
        <w:t>Pfizer Europe MA EEIG</w:t>
      </w:r>
    </w:p>
    <w:p w:rsidR="00FE3DE3" w:rsidRPr="00816AF6" w:rsidRDefault="00FE3DE3" w:rsidP="00FE3DE3">
      <w:pPr>
        <w:spacing w:line="240" w:lineRule="auto"/>
        <w:outlineLvl w:val="0"/>
        <w:rPr>
          <w:lang w:val="de-DE"/>
        </w:rPr>
      </w:pPr>
      <w:r w:rsidRPr="00816AF6">
        <w:rPr>
          <w:lang w:val="de-DE"/>
        </w:rPr>
        <w:t>Boulevard de la Plaine 17</w:t>
      </w:r>
    </w:p>
    <w:p w:rsidR="00FE3DE3" w:rsidRPr="00816AF6" w:rsidRDefault="00FE3DE3" w:rsidP="00FE3DE3">
      <w:pPr>
        <w:spacing w:line="240" w:lineRule="auto"/>
        <w:outlineLvl w:val="0"/>
        <w:rPr>
          <w:lang w:val="de-DE"/>
        </w:rPr>
      </w:pPr>
      <w:r w:rsidRPr="00816AF6">
        <w:rPr>
          <w:lang w:val="de-DE"/>
        </w:rPr>
        <w:t>1050 Bruxelles</w:t>
      </w:r>
    </w:p>
    <w:p w:rsidR="00F34576" w:rsidRDefault="00FE3DE3" w:rsidP="00F34576">
      <w:pPr>
        <w:tabs>
          <w:tab w:val="clear" w:pos="567"/>
        </w:tabs>
        <w:spacing w:line="240" w:lineRule="auto"/>
        <w:ind w:left="567" w:hanging="567"/>
        <w:rPr>
          <w:snapToGrid/>
          <w:szCs w:val="22"/>
          <w:lang w:val="lt-LT" w:eastAsia="lt-LT"/>
        </w:rPr>
      </w:pPr>
      <w:r w:rsidRPr="00816AF6">
        <w:rPr>
          <w:lang w:val="de-DE"/>
        </w:rPr>
        <w:t>Belgija</w:t>
      </w:r>
    </w:p>
    <w:p w:rsidR="00FE3DE3" w:rsidRPr="00E53392" w:rsidRDefault="00FE3DE3" w:rsidP="00F34576">
      <w:pPr>
        <w:tabs>
          <w:tab w:val="clear" w:pos="567"/>
        </w:tabs>
        <w:spacing w:line="240" w:lineRule="auto"/>
        <w:ind w:left="567" w:hanging="567"/>
        <w:rPr>
          <w:snapToGrid/>
          <w:szCs w:val="22"/>
          <w:lang w:val="lt-LT" w:eastAsia="lt-LT"/>
        </w:rPr>
      </w:pPr>
    </w:p>
    <w:p w:rsidR="00F34576" w:rsidRPr="00E53392" w:rsidRDefault="00F34576" w:rsidP="00F34576">
      <w:pPr>
        <w:tabs>
          <w:tab w:val="clear" w:pos="567"/>
        </w:tabs>
        <w:spacing w:line="240" w:lineRule="auto"/>
        <w:ind w:left="567" w:hanging="567"/>
        <w:rPr>
          <w:caps/>
          <w:snapToGrid/>
          <w:szCs w:val="22"/>
          <w:lang w:val="lt-LT" w:eastAsia="lt-LT"/>
        </w:rPr>
      </w:pPr>
    </w:p>
    <w:p w:rsidR="00F34576" w:rsidRPr="00BD7755"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F961FF">
        <w:rPr>
          <w:b/>
          <w:caps/>
          <w:snapToGrid/>
          <w:szCs w:val="22"/>
          <w:lang w:val="lt-LT" w:eastAsia="lt-LT"/>
        </w:rPr>
        <w:t>12.</w:t>
      </w:r>
      <w:r w:rsidRPr="00F961FF">
        <w:rPr>
          <w:b/>
          <w:caps/>
          <w:snapToGrid/>
          <w:szCs w:val="22"/>
          <w:lang w:val="lt-LT" w:eastAsia="lt-LT"/>
        </w:rPr>
        <w:tab/>
      </w:r>
      <w:r w:rsidR="00BD7755" w:rsidRPr="00912657">
        <w:rPr>
          <w:b/>
          <w:noProof/>
          <w:szCs w:val="24"/>
        </w:rPr>
        <w:t>REGISTRACIJOS</w:t>
      </w:r>
      <w:r w:rsidRPr="00BD7755">
        <w:rPr>
          <w:b/>
          <w:caps/>
          <w:snapToGrid/>
          <w:szCs w:val="22"/>
          <w:lang w:val="lt-LT" w:eastAsia="lt-LT"/>
        </w:rPr>
        <w:t xml:space="preserve"> PAŽYMĖJIMO numeris</w:t>
      </w:r>
    </w:p>
    <w:p w:rsidR="00F34576" w:rsidRPr="00C35131" w:rsidRDefault="00F34576" w:rsidP="00F34576">
      <w:pPr>
        <w:tabs>
          <w:tab w:val="clear" w:pos="567"/>
        </w:tabs>
        <w:spacing w:line="240" w:lineRule="auto"/>
        <w:ind w:left="567" w:hanging="567"/>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r w:rsidRPr="007773B5">
        <w:rPr>
          <w:snapToGrid/>
          <w:szCs w:val="22"/>
          <w:lang w:val="lt-LT" w:eastAsia="lt-LT"/>
        </w:rPr>
        <w:t>LT/1/94/0893/002</w:t>
      </w:r>
    </w:p>
    <w:p w:rsidR="00F34576" w:rsidRPr="00AF63F0" w:rsidRDefault="00F34576" w:rsidP="00F34576">
      <w:pPr>
        <w:tabs>
          <w:tab w:val="clear" w:pos="567"/>
        </w:tabs>
        <w:spacing w:line="240" w:lineRule="auto"/>
        <w:ind w:left="567" w:hanging="567"/>
        <w:rPr>
          <w:snapToGrid/>
          <w:szCs w:val="22"/>
          <w:lang w:val="lt-LT" w:eastAsia="lt-LT"/>
        </w:rPr>
      </w:pPr>
    </w:p>
    <w:p w:rsidR="00F34576" w:rsidRPr="00E53392" w:rsidRDefault="00F34576" w:rsidP="00F34576">
      <w:pPr>
        <w:tabs>
          <w:tab w:val="clear" w:pos="567"/>
        </w:tabs>
        <w:spacing w:line="240" w:lineRule="auto"/>
        <w:ind w:left="567" w:hanging="567"/>
        <w:rPr>
          <w:snapToGrid/>
          <w:szCs w:val="22"/>
          <w:lang w:val="lt-LT" w:eastAsia="lt-LT"/>
        </w:rPr>
      </w:pPr>
    </w:p>
    <w:p w:rsidR="00F34576" w:rsidRPr="00E53392"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E53392">
        <w:rPr>
          <w:b/>
          <w:caps/>
          <w:snapToGrid/>
          <w:szCs w:val="22"/>
          <w:lang w:val="lt-LT" w:eastAsia="lt-LT"/>
        </w:rPr>
        <w:t>13.</w:t>
      </w:r>
      <w:r w:rsidRPr="00E53392">
        <w:rPr>
          <w:b/>
          <w:caps/>
          <w:snapToGrid/>
          <w:szCs w:val="22"/>
          <w:lang w:val="lt-LT" w:eastAsia="lt-LT"/>
        </w:rPr>
        <w:tab/>
        <w:t>serijos numeris</w:t>
      </w:r>
    </w:p>
    <w:p w:rsidR="00F34576" w:rsidRPr="00E53392" w:rsidRDefault="00F34576" w:rsidP="00F34576">
      <w:pPr>
        <w:tabs>
          <w:tab w:val="clear" w:pos="567"/>
        </w:tabs>
        <w:spacing w:line="240" w:lineRule="auto"/>
        <w:ind w:left="567" w:hanging="567"/>
        <w:rPr>
          <w:snapToGrid/>
          <w:szCs w:val="22"/>
          <w:lang w:val="lt-LT" w:eastAsia="lt-LT"/>
        </w:rPr>
      </w:pPr>
    </w:p>
    <w:p w:rsidR="00F34576" w:rsidRPr="00E53392" w:rsidRDefault="00F34576" w:rsidP="00F34576">
      <w:pPr>
        <w:tabs>
          <w:tab w:val="clear" w:pos="567"/>
        </w:tabs>
        <w:spacing w:line="240" w:lineRule="auto"/>
        <w:ind w:left="567" w:hanging="567"/>
        <w:rPr>
          <w:snapToGrid/>
          <w:szCs w:val="22"/>
          <w:lang w:val="lt-LT" w:eastAsia="lt-LT"/>
        </w:rPr>
      </w:pPr>
      <w:r w:rsidRPr="00E53392">
        <w:rPr>
          <w:snapToGrid/>
          <w:szCs w:val="22"/>
          <w:lang w:val="lt-LT" w:eastAsia="lt-LT"/>
        </w:rPr>
        <w:t>Serija {numeris}</w:t>
      </w:r>
    </w:p>
    <w:p w:rsidR="00F34576" w:rsidRPr="00E53392" w:rsidRDefault="00F34576" w:rsidP="00F34576">
      <w:pPr>
        <w:tabs>
          <w:tab w:val="clear" w:pos="567"/>
        </w:tabs>
        <w:spacing w:line="240" w:lineRule="auto"/>
        <w:ind w:left="567" w:hanging="567"/>
        <w:rPr>
          <w:snapToGrid/>
          <w:szCs w:val="22"/>
          <w:lang w:val="lt-LT" w:eastAsia="lt-LT"/>
        </w:rPr>
      </w:pPr>
    </w:p>
    <w:p w:rsidR="00F34576" w:rsidRPr="00F961FF" w:rsidRDefault="00F34576" w:rsidP="00F34576">
      <w:pPr>
        <w:tabs>
          <w:tab w:val="clear" w:pos="567"/>
        </w:tabs>
        <w:spacing w:line="240" w:lineRule="auto"/>
        <w:ind w:left="567" w:hanging="567"/>
        <w:rPr>
          <w:snapToGrid/>
          <w:szCs w:val="22"/>
          <w:lang w:val="lt-LT" w:eastAsia="lt-LT"/>
        </w:rPr>
      </w:pPr>
    </w:p>
    <w:p w:rsidR="00F34576" w:rsidRPr="00003333"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003333">
        <w:rPr>
          <w:b/>
          <w:caps/>
          <w:snapToGrid/>
          <w:szCs w:val="22"/>
          <w:lang w:val="lt-LT" w:eastAsia="lt-LT"/>
        </w:rPr>
        <w:t>14.</w:t>
      </w:r>
      <w:r w:rsidRPr="00003333">
        <w:rPr>
          <w:b/>
          <w:caps/>
          <w:snapToGrid/>
          <w:szCs w:val="22"/>
          <w:lang w:val="lt-LT" w:eastAsia="lt-LT"/>
        </w:rPr>
        <w:tab/>
        <w:t>PARDAVIMO (IŠDAVIMO) tvarka</w:t>
      </w:r>
    </w:p>
    <w:p w:rsidR="00F34576" w:rsidRPr="00D67970" w:rsidRDefault="00F34576" w:rsidP="00F34576">
      <w:pPr>
        <w:tabs>
          <w:tab w:val="clear" w:pos="567"/>
        </w:tabs>
        <w:spacing w:line="240" w:lineRule="auto"/>
        <w:ind w:left="567" w:hanging="567"/>
        <w:rPr>
          <w:snapToGrid/>
          <w:szCs w:val="22"/>
          <w:lang w:val="lt-LT" w:eastAsia="lt-LT"/>
        </w:rPr>
      </w:pPr>
    </w:p>
    <w:p w:rsidR="00F34576" w:rsidRPr="00AF63F0" w:rsidRDefault="00F34576" w:rsidP="00F34576">
      <w:pPr>
        <w:tabs>
          <w:tab w:val="clear" w:pos="567"/>
        </w:tabs>
        <w:spacing w:line="240" w:lineRule="auto"/>
        <w:ind w:left="567" w:hanging="567"/>
        <w:rPr>
          <w:snapToGrid/>
          <w:szCs w:val="22"/>
          <w:lang w:val="lt-LT" w:eastAsia="lt-LT"/>
        </w:rPr>
      </w:pPr>
      <w:r w:rsidRPr="009A0474">
        <w:rPr>
          <w:snapToGrid/>
          <w:szCs w:val="22"/>
          <w:lang w:val="lt-LT" w:eastAsia="lt-LT"/>
        </w:rPr>
        <w:t>Receptinis vaist</w:t>
      </w:r>
      <w:r w:rsidR="00BD7755">
        <w:rPr>
          <w:snapToGrid/>
          <w:szCs w:val="22"/>
          <w:lang w:val="lt-LT" w:eastAsia="lt-LT"/>
        </w:rPr>
        <w:t>as</w:t>
      </w:r>
    </w:p>
    <w:p w:rsidR="00F34576" w:rsidRPr="00E53392" w:rsidRDefault="00F34576" w:rsidP="00F34576">
      <w:pPr>
        <w:tabs>
          <w:tab w:val="clear" w:pos="567"/>
        </w:tabs>
        <w:spacing w:line="240" w:lineRule="auto"/>
        <w:ind w:left="567" w:hanging="567"/>
        <w:rPr>
          <w:snapToGrid/>
          <w:szCs w:val="22"/>
          <w:lang w:val="lt-LT" w:eastAsia="lt-LT"/>
        </w:rPr>
      </w:pPr>
    </w:p>
    <w:p w:rsidR="00F34576" w:rsidRPr="00E53392" w:rsidRDefault="00F34576" w:rsidP="00F34576">
      <w:pPr>
        <w:tabs>
          <w:tab w:val="clear" w:pos="567"/>
        </w:tabs>
        <w:spacing w:line="240" w:lineRule="auto"/>
        <w:ind w:left="567" w:hanging="567"/>
        <w:rPr>
          <w:snapToGrid/>
          <w:szCs w:val="22"/>
          <w:lang w:val="lt-LT" w:eastAsia="lt-LT"/>
        </w:rPr>
      </w:pPr>
    </w:p>
    <w:p w:rsidR="00F34576" w:rsidRPr="00E53392"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E53392">
        <w:rPr>
          <w:b/>
          <w:caps/>
          <w:snapToGrid/>
          <w:szCs w:val="22"/>
          <w:lang w:val="lt-LT" w:eastAsia="lt-LT"/>
        </w:rPr>
        <w:t>15.</w:t>
      </w:r>
      <w:r w:rsidRPr="00E53392">
        <w:rPr>
          <w:b/>
          <w:caps/>
          <w:snapToGrid/>
          <w:szCs w:val="22"/>
          <w:lang w:val="lt-LT" w:eastAsia="lt-LT"/>
        </w:rPr>
        <w:tab/>
        <w:t>vartojimo instrukcijA</w:t>
      </w:r>
    </w:p>
    <w:p w:rsidR="00F34576" w:rsidRPr="00E53392" w:rsidRDefault="00F34576" w:rsidP="00F34576">
      <w:pPr>
        <w:tabs>
          <w:tab w:val="clear" w:pos="567"/>
        </w:tabs>
        <w:spacing w:line="240" w:lineRule="auto"/>
        <w:rPr>
          <w:snapToGrid/>
          <w:szCs w:val="22"/>
          <w:lang w:val="lt-LT"/>
        </w:rPr>
      </w:pPr>
    </w:p>
    <w:p w:rsidR="00F34576" w:rsidRPr="00E53392" w:rsidRDefault="00F34576" w:rsidP="00F34576">
      <w:pPr>
        <w:tabs>
          <w:tab w:val="clear" w:pos="567"/>
        </w:tabs>
        <w:spacing w:line="240" w:lineRule="auto"/>
        <w:rPr>
          <w:snapToGrid/>
          <w:szCs w:val="22"/>
          <w:lang w:val="lt-LT"/>
        </w:rPr>
      </w:pPr>
    </w:p>
    <w:p w:rsidR="00F34576" w:rsidRPr="00F961FF" w:rsidRDefault="00F34576" w:rsidP="00F34576">
      <w:pPr>
        <w:tabs>
          <w:tab w:val="clear" w:pos="567"/>
        </w:tabs>
        <w:spacing w:line="240" w:lineRule="auto"/>
        <w:rPr>
          <w:snapToGrid/>
          <w:szCs w:val="22"/>
          <w:lang w:val="lt-LT" w:eastAsia="lt-LT"/>
        </w:rPr>
      </w:pPr>
    </w:p>
    <w:p w:rsidR="00F34576" w:rsidRPr="00003333"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napToGrid/>
          <w:szCs w:val="22"/>
          <w:lang w:val="lt-LT" w:eastAsia="lt-LT"/>
        </w:rPr>
      </w:pPr>
      <w:r w:rsidRPr="00003333">
        <w:rPr>
          <w:b/>
          <w:snapToGrid/>
          <w:szCs w:val="22"/>
          <w:lang w:val="lt-LT" w:eastAsia="lt-LT"/>
        </w:rPr>
        <w:t>16.</w:t>
      </w:r>
      <w:r w:rsidRPr="00003333">
        <w:rPr>
          <w:b/>
          <w:snapToGrid/>
          <w:szCs w:val="22"/>
          <w:lang w:val="lt-LT" w:eastAsia="lt-LT"/>
        </w:rPr>
        <w:tab/>
        <w:t>INFORMACIJA BRAILIO RAŠTU</w:t>
      </w:r>
    </w:p>
    <w:p w:rsidR="00F34576" w:rsidRPr="00D67970" w:rsidRDefault="00F34576" w:rsidP="00F34576">
      <w:pPr>
        <w:tabs>
          <w:tab w:val="clear" w:pos="567"/>
        </w:tabs>
        <w:spacing w:line="240" w:lineRule="auto"/>
        <w:rPr>
          <w:snapToGrid/>
          <w:szCs w:val="22"/>
          <w:lang w:val="lt-LT" w:eastAsia="lt-LT"/>
        </w:rPr>
      </w:pPr>
    </w:p>
    <w:p w:rsidR="00F34576" w:rsidRPr="00490E7D" w:rsidRDefault="00F34576" w:rsidP="00F34576">
      <w:pPr>
        <w:tabs>
          <w:tab w:val="clear" w:pos="567"/>
        </w:tabs>
        <w:spacing w:line="240" w:lineRule="auto"/>
        <w:rPr>
          <w:rFonts w:eastAsia="Arial Unicode MS"/>
          <w:snapToGrid/>
          <w:szCs w:val="22"/>
          <w:lang w:val="lt-LT"/>
        </w:rPr>
      </w:pPr>
      <w:r w:rsidRPr="009A0474">
        <w:rPr>
          <w:rFonts w:eastAsia="Arial Unicode MS"/>
          <w:snapToGrid/>
          <w:szCs w:val="22"/>
          <w:lang w:val="lt-LT"/>
        </w:rPr>
        <w:t xml:space="preserve">LINCOCIN </w:t>
      </w:r>
      <w:r w:rsidRPr="00490E7D">
        <w:rPr>
          <w:rFonts w:eastAsia="Arial Unicode MS"/>
          <w:snapToGrid/>
          <w:szCs w:val="22"/>
          <w:lang w:val="lt-LT"/>
        </w:rPr>
        <w:t>300 mg/ml</w:t>
      </w:r>
    </w:p>
    <w:p w:rsidR="00F34576" w:rsidRDefault="00F34576" w:rsidP="00F34576">
      <w:pPr>
        <w:tabs>
          <w:tab w:val="clear" w:pos="567"/>
        </w:tabs>
        <w:spacing w:line="240" w:lineRule="auto"/>
        <w:rPr>
          <w:rFonts w:eastAsia="Arial Unicode MS"/>
          <w:snapToGrid/>
          <w:szCs w:val="22"/>
          <w:lang w:val="lt-LT"/>
        </w:rPr>
      </w:pPr>
    </w:p>
    <w:p w:rsidR="00BD7755" w:rsidRPr="00BD7755" w:rsidRDefault="00BD7755" w:rsidP="00F34576">
      <w:pPr>
        <w:tabs>
          <w:tab w:val="clear" w:pos="567"/>
        </w:tabs>
        <w:spacing w:line="240" w:lineRule="auto"/>
        <w:rPr>
          <w:rFonts w:eastAsia="Arial Unicode MS"/>
          <w:snapToGrid/>
          <w:szCs w:val="22"/>
          <w:lang w:val="lt-LT"/>
        </w:rPr>
      </w:pPr>
    </w:p>
    <w:p w:rsidR="00BD7755" w:rsidRPr="007955D0" w:rsidRDefault="00BD7755" w:rsidP="00BD77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rPr>
      </w:pPr>
      <w:r w:rsidRPr="007955D0">
        <w:rPr>
          <w:b/>
          <w:noProof/>
        </w:rPr>
        <w:t>17.</w:t>
      </w:r>
      <w:r w:rsidRPr="007955D0">
        <w:rPr>
          <w:b/>
          <w:noProof/>
        </w:rPr>
        <w:tab/>
        <w:t>UNIKALUS IDENTIFIKATORIUS – 2D BRŪKŠNINIS KODAS</w:t>
      </w:r>
    </w:p>
    <w:p w:rsidR="00BD7755" w:rsidRPr="007955D0" w:rsidRDefault="00BD7755" w:rsidP="00BD7755">
      <w:pPr>
        <w:spacing w:line="240" w:lineRule="auto"/>
        <w:rPr>
          <w:noProof/>
        </w:rPr>
      </w:pPr>
    </w:p>
    <w:p w:rsidR="00BD7755" w:rsidRPr="007955D0" w:rsidRDefault="00BD7755" w:rsidP="00BD7755">
      <w:pPr>
        <w:spacing w:line="240" w:lineRule="auto"/>
        <w:rPr>
          <w:noProof/>
          <w:shd w:val="clear" w:color="auto" w:fill="CCCCCC"/>
        </w:rPr>
      </w:pPr>
      <w:r w:rsidRPr="00460140">
        <w:rPr>
          <w:noProof/>
          <w:highlight w:val="lightGray"/>
        </w:rPr>
        <w:t>2D brūkšninis kodas su nurodytu unikaliu identifikatoriumi.</w:t>
      </w:r>
    </w:p>
    <w:p w:rsidR="00BD7755" w:rsidRPr="007955D0" w:rsidRDefault="00BD7755" w:rsidP="00BD7755">
      <w:pPr>
        <w:spacing w:line="240" w:lineRule="auto"/>
        <w:rPr>
          <w:noProof/>
        </w:rPr>
      </w:pPr>
    </w:p>
    <w:p w:rsidR="00BD7755" w:rsidRPr="007955D0" w:rsidRDefault="00BD7755" w:rsidP="00BD7755">
      <w:pPr>
        <w:spacing w:line="240" w:lineRule="auto"/>
        <w:rPr>
          <w:noProof/>
        </w:rPr>
      </w:pPr>
    </w:p>
    <w:p w:rsidR="00BD7755" w:rsidRPr="007955D0" w:rsidRDefault="00BD7755" w:rsidP="00BD77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rPr>
      </w:pPr>
      <w:r w:rsidRPr="007955D0">
        <w:rPr>
          <w:b/>
          <w:noProof/>
        </w:rPr>
        <w:lastRenderedPageBreak/>
        <w:t>18.</w:t>
      </w:r>
      <w:r w:rsidRPr="007955D0">
        <w:rPr>
          <w:b/>
          <w:noProof/>
        </w:rPr>
        <w:tab/>
        <w:t>UNIKALUS IDENTIFIKATORIUS – ŽMONĖMS SUPRANTAMI DUOMENYS</w:t>
      </w:r>
    </w:p>
    <w:p w:rsidR="00BD7755" w:rsidRPr="007955D0" w:rsidRDefault="00BD7755" w:rsidP="00BD7755">
      <w:pPr>
        <w:spacing w:line="240" w:lineRule="auto"/>
        <w:rPr>
          <w:noProof/>
        </w:rPr>
      </w:pPr>
    </w:p>
    <w:p w:rsidR="00BD7755" w:rsidRPr="00BD7755" w:rsidRDefault="00BD7755" w:rsidP="00BD7755">
      <w:pPr>
        <w:spacing w:line="240" w:lineRule="auto"/>
        <w:rPr>
          <w:color w:val="008000"/>
        </w:rPr>
      </w:pPr>
      <w:r w:rsidRPr="00BD7755">
        <w:t xml:space="preserve">PC: {numeris} </w:t>
      </w:r>
    </w:p>
    <w:p w:rsidR="00BD7755" w:rsidRPr="007955D0" w:rsidRDefault="00BD7755" w:rsidP="00BD7755">
      <w:pPr>
        <w:spacing w:line="240" w:lineRule="auto"/>
      </w:pPr>
      <w:r w:rsidRPr="00BD7755">
        <w:t xml:space="preserve">SN: {numeris} </w:t>
      </w:r>
    </w:p>
    <w:p w:rsidR="00BD7755" w:rsidRPr="007955D0" w:rsidRDefault="00BD7755" w:rsidP="00BD7755">
      <w:pPr>
        <w:spacing w:line="240" w:lineRule="auto"/>
        <w:rPr>
          <w:noProof/>
          <w:vanish/>
        </w:rPr>
      </w:pPr>
      <w:r w:rsidRPr="00460140">
        <w:rPr>
          <w:highlight w:val="lightGray"/>
        </w:rPr>
        <w:t xml:space="preserve">NN: {numeris} </w:t>
      </w:r>
    </w:p>
    <w:p w:rsidR="00F34576" w:rsidRPr="00BD7755" w:rsidRDefault="00F34576" w:rsidP="00F34576">
      <w:pPr>
        <w:tabs>
          <w:tab w:val="clear" w:pos="567"/>
        </w:tabs>
        <w:spacing w:line="240" w:lineRule="auto"/>
        <w:rPr>
          <w:rFonts w:eastAsia="Arial Unicode MS"/>
          <w:snapToGrid/>
          <w:szCs w:val="22"/>
          <w:lang w:val="lt-LT"/>
        </w:rPr>
      </w:pPr>
    </w:p>
    <w:p w:rsidR="00F34576" w:rsidRPr="00003333" w:rsidRDefault="00F34576" w:rsidP="00F3457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E53392">
        <w:rPr>
          <w:snapToGrid/>
          <w:szCs w:val="22"/>
          <w:lang w:val="lt-LT" w:eastAsia="lt-LT"/>
        </w:rPr>
        <w:br w:type="page"/>
      </w:r>
      <w:r w:rsidRPr="00E53392">
        <w:rPr>
          <w:b/>
          <w:caps/>
          <w:snapToGrid/>
          <w:szCs w:val="22"/>
          <w:lang w:val="lt-LT" w:eastAsia="lt-LT"/>
        </w:rPr>
        <w:lastRenderedPageBreak/>
        <w:t xml:space="preserve">Minimali informacija ant mažų </w:t>
      </w:r>
      <w:r w:rsidRPr="00F961FF">
        <w:rPr>
          <w:b/>
          <w:snapToGrid/>
          <w:szCs w:val="22"/>
          <w:lang w:val="lt-LT" w:eastAsia="lt-LT"/>
        </w:rPr>
        <w:t>VIDINIŲ</w:t>
      </w:r>
      <w:r w:rsidRPr="00003333">
        <w:rPr>
          <w:snapToGrid/>
          <w:szCs w:val="22"/>
          <w:lang w:val="lt-LT" w:eastAsia="lt-LT"/>
        </w:rPr>
        <w:t xml:space="preserve"> </w:t>
      </w:r>
      <w:r w:rsidRPr="00003333">
        <w:rPr>
          <w:b/>
          <w:caps/>
          <w:snapToGrid/>
          <w:szCs w:val="22"/>
          <w:lang w:val="lt-LT" w:eastAsia="lt-LT"/>
        </w:rPr>
        <w:t>pakuočių</w:t>
      </w:r>
    </w:p>
    <w:p w:rsidR="00F34576" w:rsidRPr="00D67970" w:rsidRDefault="00F34576" w:rsidP="00F3457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eastAsia="lt-LT"/>
        </w:rPr>
      </w:pPr>
    </w:p>
    <w:p w:rsidR="00F34576" w:rsidRPr="000F0C42" w:rsidRDefault="00F34576" w:rsidP="00F3457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eastAsia="lt-LT"/>
        </w:rPr>
      </w:pPr>
      <w:r w:rsidRPr="000F0C42">
        <w:rPr>
          <w:b/>
          <w:caps/>
          <w:snapToGrid/>
          <w:szCs w:val="22"/>
          <w:lang w:val="lt-LT" w:eastAsia="lt-LT"/>
        </w:rPr>
        <w:t>FLAKONAS</w:t>
      </w: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tabs>
          <w:tab w:val="clear" w:pos="567"/>
        </w:tabs>
        <w:spacing w:line="240" w:lineRule="auto"/>
        <w:ind w:left="567" w:hanging="567"/>
        <w:rPr>
          <w:caps/>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1.</w:t>
      </w:r>
      <w:r w:rsidRPr="00D842BF">
        <w:rPr>
          <w:b/>
          <w:caps/>
          <w:snapToGrid/>
          <w:szCs w:val="22"/>
          <w:lang w:val="lt-LT" w:eastAsia="lt-LT"/>
        </w:rPr>
        <w:tab/>
        <w:t>Vaistinio preparato pavadinimas ir vartojimo būdas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widowControl w:val="0"/>
        <w:tabs>
          <w:tab w:val="clear" w:pos="567"/>
        </w:tabs>
        <w:spacing w:line="240" w:lineRule="auto"/>
        <w:outlineLvl w:val="0"/>
        <w:rPr>
          <w:snapToGrid/>
          <w:szCs w:val="22"/>
          <w:lang w:val="lt-LT" w:eastAsia="lt-LT"/>
        </w:rPr>
      </w:pPr>
      <w:r w:rsidRPr="00D842BF">
        <w:rPr>
          <w:snapToGrid/>
          <w:szCs w:val="22"/>
          <w:lang w:val="lt-LT" w:eastAsia="lt-LT"/>
        </w:rPr>
        <w:t>LINCOCIN 300 mg/ml injekcinis ar infuzinis tirpalas</w:t>
      </w:r>
    </w:p>
    <w:p w:rsidR="00F34576" w:rsidRPr="00D842BF" w:rsidRDefault="00F34576" w:rsidP="00F34576">
      <w:pPr>
        <w:widowControl w:val="0"/>
        <w:tabs>
          <w:tab w:val="clear" w:pos="567"/>
        </w:tabs>
        <w:spacing w:line="240" w:lineRule="auto"/>
        <w:jc w:val="both"/>
        <w:rPr>
          <w:b/>
          <w:snapToGrid/>
          <w:szCs w:val="22"/>
          <w:lang w:val="lt-LT" w:eastAsia="lt-LT"/>
        </w:rPr>
      </w:pPr>
      <w:r w:rsidRPr="00D842BF">
        <w:rPr>
          <w:snapToGrid/>
          <w:szCs w:val="22"/>
          <w:lang w:val="lt-LT" w:eastAsia="lt-LT"/>
        </w:rPr>
        <w:t>Linkomicinas</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Leisti į raumenis arba į veną</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snapToGrid/>
          <w:szCs w:val="22"/>
          <w:lang w:val="lt-LT" w:eastAsia="lt-LT"/>
        </w:rPr>
        <w:t>2.</w:t>
      </w:r>
      <w:r w:rsidRPr="00D842BF">
        <w:rPr>
          <w:b/>
          <w:snapToGrid/>
          <w:szCs w:val="22"/>
          <w:lang w:val="lt-LT" w:eastAsia="lt-LT"/>
        </w:rPr>
        <w:tab/>
      </w:r>
      <w:r w:rsidRPr="00D842BF">
        <w:rPr>
          <w:b/>
          <w:caps/>
          <w:snapToGrid/>
          <w:szCs w:val="22"/>
          <w:lang w:val="lt-LT" w:eastAsia="lt-LT"/>
        </w:rPr>
        <w:t>vartojimo metodas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snapToGrid/>
          <w:szCs w:val="22"/>
          <w:lang w:val="lt-LT" w:eastAsia="lt-LT"/>
        </w:rPr>
        <w:t>3.</w:t>
      </w:r>
      <w:r w:rsidRPr="00D842BF">
        <w:rPr>
          <w:b/>
          <w:snapToGrid/>
          <w:szCs w:val="22"/>
          <w:lang w:val="lt-LT" w:eastAsia="lt-LT"/>
        </w:rPr>
        <w:tab/>
      </w:r>
      <w:r w:rsidRPr="00D842BF">
        <w:rPr>
          <w:b/>
          <w:caps/>
          <w:snapToGrid/>
          <w:szCs w:val="22"/>
          <w:lang w:val="lt-LT" w:eastAsia="lt-LT"/>
        </w:rPr>
        <w:t>tinkamumo laikas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outlineLvl w:val="0"/>
        <w:rPr>
          <w:snapToGrid/>
          <w:szCs w:val="22"/>
          <w:lang w:val="lt-LT" w:eastAsia="lt-LT"/>
        </w:rPr>
      </w:pPr>
      <w:r w:rsidRPr="00D842BF">
        <w:rPr>
          <w:snapToGrid/>
          <w:szCs w:val="22"/>
          <w:lang w:val="lt-LT" w:eastAsia="lt-LT"/>
        </w:rPr>
        <w:t>Tinka iki {MMMM/mm}</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aps/>
          <w:snapToGrid/>
          <w:szCs w:val="22"/>
          <w:lang w:val="lt-LT" w:eastAsia="lt-LT"/>
        </w:rPr>
      </w:pPr>
      <w:r w:rsidRPr="00D842BF">
        <w:rPr>
          <w:b/>
          <w:caps/>
          <w:snapToGrid/>
          <w:szCs w:val="22"/>
          <w:lang w:val="lt-LT" w:eastAsia="lt-LT"/>
        </w:rPr>
        <w:t>4.</w:t>
      </w:r>
      <w:r w:rsidRPr="00D842BF">
        <w:rPr>
          <w:b/>
          <w:caps/>
          <w:snapToGrid/>
          <w:szCs w:val="22"/>
          <w:lang w:val="lt-LT" w:eastAsia="lt-LT"/>
        </w:rPr>
        <w:tab/>
        <w:t>serijos numeris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Serija {numeris}</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eastAsia="lt-LT"/>
        </w:rPr>
      </w:pPr>
      <w:r w:rsidRPr="00D842BF">
        <w:rPr>
          <w:b/>
          <w:caps/>
          <w:snapToGrid/>
          <w:szCs w:val="22"/>
          <w:lang w:val="lt-LT" w:eastAsia="lt-LT"/>
        </w:rPr>
        <w:t>5.</w:t>
      </w:r>
      <w:r w:rsidRPr="00D842BF">
        <w:rPr>
          <w:b/>
          <w:caps/>
          <w:snapToGrid/>
          <w:szCs w:val="22"/>
          <w:lang w:val="lt-LT" w:eastAsia="lt-LT"/>
        </w:rPr>
        <w:tab/>
        <w:t>kiekis</w:t>
      </w:r>
      <w:r w:rsidRPr="00D842BF">
        <w:rPr>
          <w:b/>
          <w:snapToGrid/>
          <w:szCs w:val="22"/>
          <w:lang w:val="lt-LT" w:eastAsia="lt-LT"/>
        </w:rPr>
        <w:t xml:space="preserve"> (MASĖ, TŪRIS ARBA VIENETAI)</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2 ml</w:t>
      </w:r>
    </w:p>
    <w:p w:rsidR="00F34576" w:rsidRPr="00D842BF" w:rsidRDefault="00F34576" w:rsidP="00F34576">
      <w:pPr>
        <w:tabs>
          <w:tab w:val="clear" w:pos="567"/>
        </w:tabs>
        <w:spacing w:line="240" w:lineRule="auto"/>
        <w:ind w:left="567" w:hanging="567"/>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snapToGrid/>
          <w:szCs w:val="22"/>
          <w:lang w:val="lt-LT" w:eastAsia="lt-LT"/>
        </w:rPr>
      </w:pPr>
      <w:r w:rsidRPr="00D842BF">
        <w:rPr>
          <w:b/>
          <w:snapToGrid/>
          <w:szCs w:val="22"/>
          <w:lang w:val="lt-LT" w:eastAsia="lt-LT"/>
        </w:rPr>
        <w:t>6.</w:t>
      </w:r>
      <w:r w:rsidRPr="00D842BF">
        <w:rPr>
          <w:b/>
          <w:snapToGrid/>
          <w:szCs w:val="22"/>
          <w:lang w:val="lt-LT" w:eastAsia="lt-LT"/>
        </w:rPr>
        <w:tab/>
        <w:t>KITA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7773B5" w:rsidRDefault="00D842BF" w:rsidP="00F34576">
      <w:pPr>
        <w:tabs>
          <w:tab w:val="clear" w:pos="567"/>
        </w:tabs>
        <w:spacing w:line="240" w:lineRule="auto"/>
        <w:rPr>
          <w:snapToGrid/>
          <w:szCs w:val="22"/>
          <w:lang w:val="lt-LT" w:eastAsia="lt-LT"/>
        </w:rPr>
      </w:pPr>
      <w:r>
        <w:rPr>
          <w:snapToGrid/>
          <w:szCs w:val="22"/>
          <w:lang w:val="lt-LT" w:eastAsia="lt-LT"/>
        </w:rPr>
        <w:br w:type="page"/>
      </w:r>
    </w:p>
    <w:p w:rsidR="00F34576" w:rsidRPr="00AF63F0" w:rsidRDefault="00F34576" w:rsidP="00F34576">
      <w:pPr>
        <w:tabs>
          <w:tab w:val="clear" w:pos="567"/>
        </w:tabs>
        <w:spacing w:line="240" w:lineRule="auto"/>
        <w:jc w:val="center"/>
        <w:outlineLvl w:val="0"/>
        <w:rPr>
          <w:b/>
          <w:snapToGrid/>
          <w:kern w:val="28"/>
          <w:szCs w:val="22"/>
          <w:lang w:val="lt-LT" w:eastAsia="lt-LT"/>
        </w:rPr>
      </w:pPr>
    </w:p>
    <w:p w:rsidR="00F34576" w:rsidRPr="00E53392" w:rsidRDefault="00F34576" w:rsidP="00F34576">
      <w:pPr>
        <w:tabs>
          <w:tab w:val="clear" w:pos="567"/>
        </w:tabs>
        <w:spacing w:line="240" w:lineRule="auto"/>
        <w:jc w:val="center"/>
        <w:outlineLvl w:val="0"/>
        <w:rPr>
          <w:b/>
          <w:snapToGrid/>
          <w:kern w:val="28"/>
          <w:szCs w:val="22"/>
          <w:lang w:val="lt-LT" w:eastAsia="lt-LT"/>
        </w:rPr>
      </w:pPr>
    </w:p>
    <w:p w:rsidR="00F34576" w:rsidRPr="00E53392" w:rsidRDefault="00F34576" w:rsidP="00F34576">
      <w:pPr>
        <w:tabs>
          <w:tab w:val="clear" w:pos="567"/>
        </w:tabs>
        <w:spacing w:line="240" w:lineRule="auto"/>
        <w:jc w:val="center"/>
        <w:outlineLvl w:val="0"/>
        <w:rPr>
          <w:b/>
          <w:snapToGrid/>
          <w:kern w:val="28"/>
          <w:szCs w:val="22"/>
          <w:lang w:val="lt-LT" w:eastAsia="lt-LT"/>
        </w:rPr>
      </w:pPr>
    </w:p>
    <w:p w:rsidR="00F34576" w:rsidRPr="00E53392" w:rsidRDefault="00F34576" w:rsidP="00F34576">
      <w:pPr>
        <w:tabs>
          <w:tab w:val="clear" w:pos="567"/>
        </w:tabs>
        <w:spacing w:line="240" w:lineRule="auto"/>
        <w:jc w:val="center"/>
        <w:outlineLvl w:val="0"/>
        <w:rPr>
          <w:b/>
          <w:snapToGrid/>
          <w:kern w:val="28"/>
          <w:szCs w:val="22"/>
          <w:lang w:val="lt-LT" w:eastAsia="lt-LT"/>
        </w:rPr>
      </w:pPr>
    </w:p>
    <w:p w:rsidR="00F34576" w:rsidRPr="00E53392" w:rsidRDefault="00F34576" w:rsidP="00F34576">
      <w:pPr>
        <w:tabs>
          <w:tab w:val="clear" w:pos="567"/>
        </w:tabs>
        <w:spacing w:line="240" w:lineRule="auto"/>
        <w:jc w:val="center"/>
        <w:outlineLvl w:val="0"/>
        <w:rPr>
          <w:b/>
          <w:snapToGrid/>
          <w:kern w:val="28"/>
          <w:szCs w:val="22"/>
          <w:lang w:val="lt-LT" w:eastAsia="lt-LT"/>
        </w:rPr>
      </w:pPr>
    </w:p>
    <w:p w:rsidR="00F34576" w:rsidRPr="00E53392" w:rsidRDefault="00F34576" w:rsidP="00F34576">
      <w:pPr>
        <w:tabs>
          <w:tab w:val="clear" w:pos="567"/>
        </w:tabs>
        <w:spacing w:line="240" w:lineRule="auto"/>
        <w:jc w:val="center"/>
        <w:outlineLvl w:val="0"/>
        <w:rPr>
          <w:b/>
          <w:snapToGrid/>
          <w:kern w:val="28"/>
          <w:szCs w:val="22"/>
          <w:lang w:val="lt-LT" w:eastAsia="lt-LT"/>
        </w:rPr>
      </w:pPr>
    </w:p>
    <w:p w:rsidR="00F34576" w:rsidRPr="00F961FF" w:rsidRDefault="00F34576" w:rsidP="00F34576">
      <w:pPr>
        <w:tabs>
          <w:tab w:val="clear" w:pos="567"/>
        </w:tabs>
        <w:spacing w:line="240" w:lineRule="auto"/>
        <w:jc w:val="center"/>
        <w:outlineLvl w:val="0"/>
        <w:rPr>
          <w:b/>
          <w:snapToGrid/>
          <w:kern w:val="28"/>
          <w:szCs w:val="22"/>
          <w:lang w:val="lt-LT" w:eastAsia="lt-LT"/>
        </w:rPr>
      </w:pPr>
    </w:p>
    <w:p w:rsidR="00F34576" w:rsidRPr="00003333" w:rsidRDefault="00F34576" w:rsidP="00F34576">
      <w:pPr>
        <w:tabs>
          <w:tab w:val="clear" w:pos="567"/>
        </w:tabs>
        <w:spacing w:line="240" w:lineRule="auto"/>
        <w:jc w:val="center"/>
        <w:outlineLvl w:val="0"/>
        <w:rPr>
          <w:b/>
          <w:snapToGrid/>
          <w:kern w:val="28"/>
          <w:szCs w:val="22"/>
          <w:lang w:val="lt-LT" w:eastAsia="lt-LT"/>
        </w:rPr>
      </w:pPr>
    </w:p>
    <w:p w:rsidR="00F34576" w:rsidRPr="00D67970" w:rsidRDefault="00F34576" w:rsidP="00F34576">
      <w:pPr>
        <w:tabs>
          <w:tab w:val="clear" w:pos="567"/>
        </w:tabs>
        <w:spacing w:line="240" w:lineRule="auto"/>
        <w:jc w:val="center"/>
        <w:outlineLvl w:val="0"/>
        <w:rPr>
          <w:b/>
          <w:snapToGrid/>
          <w:kern w:val="28"/>
          <w:szCs w:val="22"/>
          <w:lang w:val="lt-LT" w:eastAsia="lt-LT"/>
        </w:rPr>
      </w:pPr>
    </w:p>
    <w:p w:rsidR="00F34576" w:rsidRPr="000F0C42"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p>
    <w:p w:rsidR="00F34576" w:rsidRPr="00D842BF" w:rsidRDefault="00F34576" w:rsidP="00F34576">
      <w:pPr>
        <w:tabs>
          <w:tab w:val="clear" w:pos="567"/>
        </w:tabs>
        <w:spacing w:line="240" w:lineRule="auto"/>
        <w:jc w:val="center"/>
        <w:outlineLvl w:val="0"/>
        <w:rPr>
          <w:b/>
          <w:snapToGrid/>
          <w:kern w:val="28"/>
          <w:szCs w:val="22"/>
          <w:lang w:val="lt-LT" w:eastAsia="lt-LT"/>
        </w:rPr>
      </w:pPr>
      <w:r w:rsidRPr="00D842BF">
        <w:rPr>
          <w:b/>
          <w:snapToGrid/>
          <w:kern w:val="28"/>
          <w:szCs w:val="22"/>
          <w:lang w:val="lt-LT" w:eastAsia="lt-LT"/>
        </w:rPr>
        <w:t>B. PAKUOTĖS LAPELIS</w:t>
      </w:r>
    </w:p>
    <w:p w:rsidR="00F34576" w:rsidRPr="00D842BF" w:rsidRDefault="00F34576" w:rsidP="00F34576">
      <w:pPr>
        <w:tabs>
          <w:tab w:val="clear" w:pos="567"/>
        </w:tabs>
        <w:spacing w:line="240" w:lineRule="auto"/>
        <w:jc w:val="center"/>
        <w:rPr>
          <w:b/>
          <w:snapToGrid/>
          <w:szCs w:val="22"/>
          <w:lang w:val="lt-LT" w:eastAsia="lt-LT"/>
        </w:rPr>
      </w:pPr>
      <w:r w:rsidRPr="00D842BF">
        <w:rPr>
          <w:snapToGrid/>
          <w:szCs w:val="22"/>
          <w:lang w:val="lt-LT" w:eastAsia="lt-LT"/>
        </w:rPr>
        <w:br w:type="page"/>
      </w:r>
      <w:r w:rsidRPr="00D842BF">
        <w:rPr>
          <w:b/>
          <w:snapToGrid/>
          <w:szCs w:val="22"/>
          <w:lang w:val="lt-LT" w:eastAsia="lt-LT"/>
        </w:rPr>
        <w:lastRenderedPageBreak/>
        <w:t xml:space="preserve"> </w:t>
      </w:r>
    </w:p>
    <w:p w:rsidR="00F34576" w:rsidRPr="00D842BF" w:rsidRDefault="00F34576" w:rsidP="00F34576">
      <w:pPr>
        <w:tabs>
          <w:tab w:val="clear" w:pos="567"/>
        </w:tabs>
        <w:spacing w:line="240" w:lineRule="auto"/>
        <w:jc w:val="center"/>
        <w:rPr>
          <w:b/>
          <w:snapToGrid/>
          <w:szCs w:val="22"/>
          <w:lang w:val="lt-LT" w:eastAsia="lt-LT"/>
        </w:rPr>
      </w:pPr>
      <w:r w:rsidRPr="00D842BF">
        <w:rPr>
          <w:b/>
          <w:snapToGrid/>
          <w:szCs w:val="22"/>
          <w:lang w:val="lt-LT" w:eastAsia="lt-LT"/>
        </w:rPr>
        <w:t>Pakuotės lapelis: informacija vartotojui</w:t>
      </w:r>
    </w:p>
    <w:p w:rsidR="00F34576" w:rsidRPr="00D842BF" w:rsidRDefault="00F34576" w:rsidP="00F34576">
      <w:pPr>
        <w:tabs>
          <w:tab w:val="clear" w:pos="567"/>
        </w:tabs>
        <w:spacing w:line="240" w:lineRule="auto"/>
        <w:jc w:val="center"/>
        <w:rPr>
          <w:b/>
          <w:snapToGrid/>
          <w:szCs w:val="22"/>
          <w:lang w:val="lt-LT" w:eastAsia="lt-LT"/>
        </w:rPr>
      </w:pPr>
    </w:p>
    <w:p w:rsidR="00F34576" w:rsidRPr="00D842BF" w:rsidRDefault="00F34576" w:rsidP="00F34576">
      <w:pPr>
        <w:tabs>
          <w:tab w:val="clear" w:pos="567"/>
        </w:tabs>
        <w:spacing w:line="240" w:lineRule="auto"/>
        <w:jc w:val="center"/>
        <w:rPr>
          <w:b/>
          <w:bCs/>
          <w:snapToGrid/>
          <w:szCs w:val="22"/>
          <w:lang w:val="lt-LT" w:eastAsia="lt-LT"/>
        </w:rPr>
      </w:pPr>
      <w:r w:rsidRPr="00D842BF">
        <w:rPr>
          <w:b/>
          <w:bCs/>
          <w:snapToGrid/>
          <w:szCs w:val="22"/>
          <w:lang w:val="lt-LT" w:eastAsia="lt-LT"/>
        </w:rPr>
        <w:t>LINCOCIN 300 mg/ml injekcinis ar infuzinis tirpalas</w:t>
      </w:r>
    </w:p>
    <w:p w:rsidR="00F34576" w:rsidRPr="00D842BF" w:rsidRDefault="00F34576" w:rsidP="00F34576">
      <w:pPr>
        <w:tabs>
          <w:tab w:val="clear" w:pos="567"/>
        </w:tabs>
        <w:spacing w:line="240" w:lineRule="auto"/>
        <w:jc w:val="center"/>
        <w:rPr>
          <w:snapToGrid/>
          <w:szCs w:val="22"/>
          <w:lang w:val="lt-LT" w:eastAsia="lt-LT"/>
        </w:rPr>
      </w:pPr>
      <w:r w:rsidRPr="00D842BF">
        <w:rPr>
          <w:bCs/>
          <w:snapToGrid/>
          <w:szCs w:val="22"/>
          <w:lang w:val="lt-LT" w:eastAsia="lt-LT"/>
        </w:rPr>
        <w:t>Linkomicinas</w:t>
      </w:r>
    </w:p>
    <w:p w:rsidR="00F34576" w:rsidRPr="00D842BF" w:rsidRDefault="00F34576" w:rsidP="00F34576">
      <w:pPr>
        <w:tabs>
          <w:tab w:val="clear" w:pos="567"/>
        </w:tabs>
        <w:spacing w:line="240" w:lineRule="auto"/>
        <w:rPr>
          <w:b/>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b/>
          <w:snapToGrid/>
          <w:szCs w:val="22"/>
          <w:lang w:val="lt-LT" w:eastAsia="lt-LT"/>
        </w:rPr>
      </w:pPr>
      <w:r w:rsidRPr="00D842BF">
        <w:rPr>
          <w:b/>
          <w:snapToGrid/>
          <w:szCs w:val="22"/>
          <w:lang w:val="lt-LT" w:eastAsia="lt-LT"/>
        </w:rPr>
        <w:t>Atidžiai perskaitykite visą šį lapelį, prieš pradėdami vartoti vaistą, nes jame pateikiama Jums svarbi informacija.</w:t>
      </w:r>
    </w:p>
    <w:p w:rsidR="00F34576" w:rsidRPr="00D842BF" w:rsidRDefault="00F34576" w:rsidP="00F34576">
      <w:pPr>
        <w:tabs>
          <w:tab w:val="clear" w:pos="567"/>
        </w:tabs>
        <w:spacing w:line="240" w:lineRule="auto"/>
        <w:rPr>
          <w:b/>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Neišmeskite šio lapelio, nes vėl gali prireikti jį perskaityti.</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Jeigu kiltų daugiau klausimų, kreipkitės į gydytoją arba vaistininką.</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Šis vaistas skirtas tik Jums, todėl kitiems žmonėms jo duoti negalima. Vaistas gali jiems pakenkti (net tiems, kurių ligos požymiai yra tokie patys kaip Jūsų).</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Jeigu pasireiškė šalutinis poveikis (net jeigu jis šiame lapelyje nenurodytas), kreipkitės į gydytoją arba vaistininką. Žr. 4 skyrių.</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jc w:val="both"/>
        <w:outlineLvl w:val="3"/>
        <w:rPr>
          <w:rFonts w:eastAsia="SimSun"/>
          <w:b/>
          <w:snapToGrid/>
          <w:szCs w:val="22"/>
          <w:lang w:val="lt-LT" w:eastAsia="lt-LT"/>
        </w:rPr>
      </w:pPr>
      <w:r w:rsidRPr="00D842BF">
        <w:rPr>
          <w:rFonts w:eastAsia="SimSun"/>
          <w:b/>
          <w:snapToGrid/>
          <w:szCs w:val="22"/>
          <w:lang w:val="lt-LT" w:eastAsia="lt-LT"/>
        </w:rPr>
        <w:t>Apie ką rašoma šiame lapelyje?</w:t>
      </w:r>
    </w:p>
    <w:p w:rsidR="00F34576" w:rsidRPr="00D842BF" w:rsidRDefault="00F34576" w:rsidP="00D842BF">
      <w:pPr>
        <w:keepNext/>
        <w:jc w:val="both"/>
        <w:outlineLvl w:val="3"/>
        <w:rPr>
          <w:rFonts w:eastAsia="SimSun"/>
          <w:b/>
          <w:snapToGrid/>
          <w:szCs w:val="22"/>
          <w:lang w:val="lt-LT" w:eastAsia="lt-LT"/>
        </w:rPr>
      </w:pPr>
    </w:p>
    <w:p w:rsidR="00F34576" w:rsidRPr="00D842BF" w:rsidRDefault="00F34576" w:rsidP="003A7BAE">
      <w:pPr>
        <w:spacing w:line="240" w:lineRule="auto"/>
        <w:rPr>
          <w:snapToGrid/>
          <w:szCs w:val="22"/>
          <w:lang w:val="lt-LT" w:eastAsia="lt-LT"/>
        </w:rPr>
      </w:pPr>
      <w:r w:rsidRPr="00D842BF">
        <w:rPr>
          <w:snapToGrid/>
          <w:szCs w:val="22"/>
          <w:lang w:val="lt-LT" w:eastAsia="lt-LT"/>
        </w:rPr>
        <w:t>1.</w:t>
      </w:r>
      <w:r w:rsidRPr="00D842BF">
        <w:rPr>
          <w:snapToGrid/>
          <w:szCs w:val="22"/>
          <w:lang w:val="lt-LT" w:eastAsia="lt-LT"/>
        </w:rPr>
        <w:tab/>
        <w:t>Kas yra LINCOCIN ir kam jis vartojamas</w:t>
      </w:r>
    </w:p>
    <w:p w:rsidR="00F34576" w:rsidRPr="00D842BF" w:rsidRDefault="00F34576" w:rsidP="003A7BAE">
      <w:pPr>
        <w:spacing w:line="240" w:lineRule="auto"/>
        <w:rPr>
          <w:snapToGrid/>
          <w:szCs w:val="22"/>
          <w:lang w:val="lt-LT" w:eastAsia="lt-LT"/>
        </w:rPr>
      </w:pPr>
      <w:r w:rsidRPr="00D842BF">
        <w:rPr>
          <w:snapToGrid/>
          <w:szCs w:val="22"/>
          <w:lang w:val="lt-LT" w:eastAsia="lt-LT"/>
        </w:rPr>
        <w:t>2.</w:t>
      </w:r>
      <w:r w:rsidRPr="00D842BF">
        <w:rPr>
          <w:snapToGrid/>
          <w:szCs w:val="22"/>
          <w:lang w:val="lt-LT" w:eastAsia="lt-LT"/>
        </w:rPr>
        <w:tab/>
        <w:t>Kas žinotina prieš vartojant LINCOCIN</w:t>
      </w:r>
    </w:p>
    <w:p w:rsidR="00F34576" w:rsidRPr="00D842BF" w:rsidRDefault="00F34576" w:rsidP="003A7BAE">
      <w:pPr>
        <w:spacing w:line="240" w:lineRule="auto"/>
        <w:rPr>
          <w:snapToGrid/>
          <w:szCs w:val="22"/>
          <w:lang w:val="lt-LT" w:eastAsia="lt-LT"/>
        </w:rPr>
      </w:pPr>
      <w:r w:rsidRPr="00D842BF">
        <w:rPr>
          <w:snapToGrid/>
          <w:szCs w:val="22"/>
          <w:lang w:val="lt-LT" w:eastAsia="lt-LT"/>
        </w:rPr>
        <w:t>3.</w:t>
      </w:r>
      <w:r w:rsidRPr="00D842BF">
        <w:rPr>
          <w:snapToGrid/>
          <w:szCs w:val="22"/>
          <w:lang w:val="lt-LT" w:eastAsia="lt-LT"/>
        </w:rPr>
        <w:tab/>
        <w:t>Kaip vartoti LINCOCIN</w:t>
      </w:r>
    </w:p>
    <w:p w:rsidR="00F34576" w:rsidRPr="00D842BF" w:rsidRDefault="00F34576" w:rsidP="003A7BAE">
      <w:pPr>
        <w:spacing w:line="240" w:lineRule="auto"/>
        <w:rPr>
          <w:snapToGrid/>
          <w:szCs w:val="22"/>
          <w:lang w:val="lt-LT" w:eastAsia="lt-LT"/>
        </w:rPr>
      </w:pPr>
      <w:r w:rsidRPr="00D842BF">
        <w:rPr>
          <w:snapToGrid/>
          <w:szCs w:val="22"/>
          <w:lang w:val="lt-LT" w:eastAsia="lt-LT"/>
        </w:rPr>
        <w:t>4.</w:t>
      </w:r>
      <w:r w:rsidRPr="00D842BF">
        <w:rPr>
          <w:snapToGrid/>
          <w:szCs w:val="22"/>
          <w:lang w:val="lt-LT" w:eastAsia="lt-LT"/>
        </w:rPr>
        <w:tab/>
        <w:t>Galimas šalutinis poveikis</w:t>
      </w:r>
    </w:p>
    <w:p w:rsidR="00F34576" w:rsidRPr="00D842BF" w:rsidRDefault="00F34576" w:rsidP="003A7BAE">
      <w:pPr>
        <w:spacing w:line="240" w:lineRule="auto"/>
        <w:rPr>
          <w:snapToGrid/>
          <w:szCs w:val="22"/>
          <w:lang w:val="lt-LT" w:eastAsia="lt-LT"/>
        </w:rPr>
      </w:pPr>
      <w:r w:rsidRPr="00D842BF">
        <w:rPr>
          <w:snapToGrid/>
          <w:szCs w:val="22"/>
          <w:lang w:val="lt-LT" w:eastAsia="lt-LT"/>
        </w:rPr>
        <w:t>5.</w:t>
      </w:r>
      <w:r w:rsidRPr="00D842BF">
        <w:rPr>
          <w:snapToGrid/>
          <w:szCs w:val="22"/>
          <w:lang w:val="lt-LT" w:eastAsia="lt-LT"/>
        </w:rPr>
        <w:tab/>
        <w:t>Kaip laikyti LINCOCIN</w:t>
      </w:r>
    </w:p>
    <w:p w:rsidR="00F34576" w:rsidRPr="00D842BF" w:rsidRDefault="00F34576" w:rsidP="003A7BAE">
      <w:pPr>
        <w:spacing w:line="240" w:lineRule="auto"/>
        <w:rPr>
          <w:snapToGrid/>
          <w:szCs w:val="22"/>
          <w:lang w:val="lt-LT" w:eastAsia="lt-LT"/>
        </w:rPr>
      </w:pPr>
      <w:r w:rsidRPr="00D842BF">
        <w:rPr>
          <w:snapToGrid/>
          <w:szCs w:val="22"/>
          <w:lang w:val="lt-LT" w:eastAsia="lt-LT"/>
        </w:rPr>
        <w:t>6.</w:t>
      </w:r>
      <w:r w:rsidRPr="00D842BF">
        <w:rPr>
          <w:snapToGrid/>
          <w:szCs w:val="22"/>
          <w:lang w:val="lt-LT" w:eastAsia="lt-LT"/>
        </w:rPr>
        <w:tab/>
        <w:t>Pakuotės turinys ir kita informacija</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1.</w:t>
      </w:r>
      <w:r w:rsidRPr="00D842BF">
        <w:rPr>
          <w:b/>
          <w:snapToGrid/>
          <w:szCs w:val="22"/>
          <w:lang w:val="lt-LT" w:eastAsia="lt-LT"/>
        </w:rPr>
        <w:tab/>
        <w:t>Kas yra LINCOCIN ir kam jis vartojamas</w:t>
      </w:r>
    </w:p>
    <w:p w:rsidR="00F34576" w:rsidRPr="00D842BF" w:rsidRDefault="00F34576" w:rsidP="00F34576">
      <w:pPr>
        <w:tabs>
          <w:tab w:val="clear" w:pos="567"/>
        </w:tabs>
        <w:spacing w:line="240" w:lineRule="auto"/>
        <w:rPr>
          <w:snapToGrid/>
          <w:szCs w:val="22"/>
          <w:lang w:val="lt-LT" w:eastAsia="lt-LT"/>
        </w:rPr>
      </w:pPr>
    </w:p>
    <w:p w:rsidR="00F34576" w:rsidRPr="00FC54C6" w:rsidRDefault="00F34576" w:rsidP="00F34576">
      <w:pPr>
        <w:tabs>
          <w:tab w:val="clear" w:pos="567"/>
        </w:tabs>
        <w:spacing w:line="240" w:lineRule="auto"/>
        <w:rPr>
          <w:snapToGrid/>
          <w:szCs w:val="22"/>
          <w:lang w:val="lt-LT" w:eastAsia="lt-LT"/>
        </w:rPr>
      </w:pPr>
      <w:r w:rsidRPr="00D842BF">
        <w:rPr>
          <w:snapToGrid/>
          <w:szCs w:val="22"/>
          <w:lang w:val="lt-LT" w:eastAsia="lt-LT"/>
        </w:rPr>
        <w:t>LINCOCIN yra antibiotikas, kuri</w:t>
      </w:r>
      <w:r w:rsidR="00FC54C6">
        <w:rPr>
          <w:snapToGrid/>
          <w:szCs w:val="22"/>
          <w:lang w:val="lt-LT" w:eastAsia="lt-LT"/>
        </w:rPr>
        <w:t>o veiklioji medžiaga linkomicinas</w:t>
      </w:r>
      <w:r w:rsidRPr="00FC54C6">
        <w:rPr>
          <w:snapToGrid/>
          <w:szCs w:val="22"/>
          <w:lang w:val="lt-LT" w:eastAsia="lt-LT"/>
        </w:rPr>
        <w:t xml:space="preserve"> slopina linkomicinui jautrių mikroorganizmų dauginimąsi.</w:t>
      </w: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LINCOCIN gydomos toliau išvardytos infekcinės ligos, sukeltos jautrių mikroorganizmų (streptokokų, pneumokokų ar stafilokokų):</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migdolų uždegimas, gerklų uždegimas, nosies ančių uždegimas;</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skarlatina, difterija;</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vidurinės ausies uždegimas, speninės ataugos uždegimas;</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ūminis bronchitas, lėtinio bronchito paūmėjimas ir plaučių uždegimas;</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puriojo ląstelyno uždegimas, šunvotės, pūliniai, pūlinėlinė, spuogai ir žaizdų infekcijos, taip pat rožė, limfmazgių uždegimas, pūlinis nago krantelių uždegimas, pūlinis piršto uždegimas, krūtų uždegimas ir odos gangrena;</w:t>
      </w:r>
    </w:p>
    <w:p w:rsidR="00F34576" w:rsidRPr="00D842BF" w:rsidRDefault="00F34576" w:rsidP="003A7BAE">
      <w:pPr>
        <w:widowControl w:val="0"/>
        <w:numPr>
          <w:ilvl w:val="0"/>
          <w:numId w:val="39"/>
        </w:numPr>
        <w:tabs>
          <w:tab w:val="clear" w:pos="567"/>
        </w:tabs>
        <w:spacing w:line="240" w:lineRule="auto"/>
        <w:ind w:left="567" w:hanging="567"/>
        <w:rPr>
          <w:snapToGrid/>
          <w:szCs w:val="22"/>
          <w:lang w:val="lt-LT" w:eastAsia="lt-LT"/>
        </w:rPr>
      </w:pPr>
      <w:r w:rsidRPr="00D842BF">
        <w:rPr>
          <w:snapToGrid/>
          <w:szCs w:val="22"/>
          <w:lang w:val="lt-LT" w:eastAsia="lt-LT"/>
        </w:rPr>
        <w:t>kaulų čiulpų uždegimas ir sepsinis sąnarių uždegimas.</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2.</w:t>
      </w:r>
      <w:r w:rsidRPr="00D842BF">
        <w:rPr>
          <w:b/>
          <w:snapToGrid/>
          <w:szCs w:val="22"/>
          <w:lang w:val="lt-LT" w:eastAsia="lt-LT"/>
        </w:rPr>
        <w:tab/>
        <w:t>Kas žinotina prieš vartojant LINCOCIN</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LINCOCIN vartoti negalima:</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jeigu yra alergija linkomicinui, klindamicinui arba bet kuriai pagalbinei šio vaisto medžiagai (jos išvardytos 6 skyriuje);</w:t>
      </w:r>
    </w:p>
    <w:p w:rsidR="00F34576" w:rsidRPr="00BB22F9"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00D842BF">
        <w:rPr>
          <w:snapToGrid/>
          <w:szCs w:val="22"/>
          <w:lang w:val="lt-LT" w:eastAsia="lt-LT"/>
        </w:rPr>
        <w:tab/>
      </w:r>
      <w:r w:rsidRPr="007502F2">
        <w:rPr>
          <w:snapToGrid/>
          <w:szCs w:val="22"/>
          <w:lang w:val="lt-LT" w:eastAsia="lt-LT"/>
        </w:rPr>
        <w:t>neišnešiotiems kūdikiams ir naujagimiams (vaisto sudėtyje esantis benzilo alkoholis gali sukelti kvėpavimo sutr</w:t>
      </w:r>
      <w:r w:rsidRPr="00BB22F9">
        <w:rPr>
          <w:snapToGrid/>
          <w:szCs w:val="22"/>
          <w:lang w:val="lt-LT" w:eastAsia="lt-LT"/>
        </w:rPr>
        <w:t>ikimo sindromą ir mirtį);</w:t>
      </w:r>
    </w:p>
    <w:p w:rsidR="00F34576" w:rsidRPr="00B94AB8" w:rsidRDefault="00F34576" w:rsidP="00F34576">
      <w:pPr>
        <w:tabs>
          <w:tab w:val="clear" w:pos="567"/>
        </w:tabs>
        <w:spacing w:line="240" w:lineRule="auto"/>
        <w:ind w:left="567" w:hanging="567"/>
        <w:rPr>
          <w:snapToGrid/>
          <w:szCs w:val="22"/>
          <w:lang w:val="lt-LT" w:eastAsia="lt-LT"/>
        </w:rPr>
      </w:pPr>
      <w:r w:rsidRPr="00B94AB8">
        <w:rPr>
          <w:snapToGrid/>
          <w:szCs w:val="22"/>
          <w:lang w:val="lt-LT" w:eastAsia="lt-LT"/>
        </w:rPr>
        <w:t>-</w:t>
      </w:r>
      <w:r w:rsidRPr="00B94AB8">
        <w:rPr>
          <w:snapToGrid/>
          <w:szCs w:val="22"/>
          <w:lang w:val="lt-LT" w:eastAsia="lt-LT"/>
        </w:rPr>
        <w:tab/>
        <w:t>žindymo laikotarpiu.</w:t>
      </w:r>
    </w:p>
    <w:p w:rsidR="00F34576" w:rsidRPr="00C35131" w:rsidRDefault="00F34576" w:rsidP="00F34576">
      <w:pPr>
        <w:tabs>
          <w:tab w:val="clear" w:pos="567"/>
        </w:tabs>
        <w:spacing w:line="240" w:lineRule="auto"/>
        <w:rPr>
          <w:snapToGrid/>
          <w:szCs w:val="22"/>
          <w:lang w:val="lt-LT" w:eastAsia="lt-LT"/>
        </w:rPr>
      </w:pPr>
    </w:p>
    <w:p w:rsidR="00F34576" w:rsidRPr="007773B5" w:rsidRDefault="00F34576" w:rsidP="00F34576">
      <w:pPr>
        <w:keepNext/>
        <w:jc w:val="both"/>
        <w:outlineLvl w:val="3"/>
        <w:rPr>
          <w:rFonts w:eastAsia="SimSun"/>
          <w:b/>
          <w:snapToGrid/>
          <w:szCs w:val="22"/>
          <w:lang w:val="lt-LT" w:eastAsia="lt-LT"/>
        </w:rPr>
      </w:pPr>
      <w:r w:rsidRPr="007773B5">
        <w:rPr>
          <w:rFonts w:eastAsia="SimSun"/>
          <w:b/>
          <w:snapToGrid/>
          <w:szCs w:val="22"/>
          <w:lang w:val="lt-LT" w:eastAsia="lt-LT"/>
        </w:rPr>
        <w:t xml:space="preserve">Įspėjimai ir atsargumo priemonės </w:t>
      </w:r>
    </w:p>
    <w:p w:rsidR="00F34576" w:rsidRPr="003A7BAE" w:rsidRDefault="00F34576" w:rsidP="00F34576">
      <w:pPr>
        <w:keepNext/>
        <w:tabs>
          <w:tab w:val="clear" w:pos="567"/>
        </w:tabs>
        <w:spacing w:line="240" w:lineRule="auto"/>
        <w:ind w:left="567" w:hanging="567"/>
        <w:outlineLvl w:val="2"/>
        <w:rPr>
          <w:snapToGrid/>
          <w:szCs w:val="22"/>
          <w:lang w:val="lt-LT" w:eastAsia="lt-LT"/>
        </w:rPr>
      </w:pPr>
      <w:r w:rsidRPr="003A7BAE">
        <w:rPr>
          <w:rFonts w:eastAsia="SimSun"/>
          <w:snapToGrid/>
          <w:szCs w:val="22"/>
          <w:lang w:val="lt-LT" w:eastAsia="zh-CN"/>
        </w:rPr>
        <w:t xml:space="preserve">Pasitarkite su gydytoju arba vaistininku, prieš pradėdami vartoti LINCOCIN. </w:t>
      </w:r>
    </w:p>
    <w:p w:rsidR="00F34576" w:rsidRPr="00AF63F0" w:rsidRDefault="00F34576" w:rsidP="00F34576">
      <w:pPr>
        <w:tabs>
          <w:tab w:val="clear" w:pos="567"/>
        </w:tabs>
        <w:spacing w:line="240" w:lineRule="auto"/>
        <w:ind w:left="567" w:hanging="567"/>
        <w:rPr>
          <w:i/>
          <w:snapToGrid/>
          <w:szCs w:val="22"/>
          <w:lang w:val="lt-LT" w:eastAsia="lt-LT"/>
        </w:rPr>
      </w:pPr>
      <w:r w:rsidRPr="00C35131">
        <w:rPr>
          <w:snapToGrid/>
          <w:szCs w:val="22"/>
          <w:lang w:val="lt-LT" w:eastAsia="lt-LT"/>
        </w:rPr>
        <w:t>-</w:t>
      </w:r>
      <w:r w:rsidRPr="00C35131">
        <w:rPr>
          <w:snapToGrid/>
          <w:szCs w:val="22"/>
          <w:lang w:val="lt-LT" w:eastAsia="lt-LT"/>
        </w:rPr>
        <w:tab/>
      </w:r>
      <w:r w:rsidRPr="007773B5">
        <w:rPr>
          <w:i/>
          <w:snapToGrid/>
          <w:szCs w:val="22"/>
          <w:lang w:val="lt-LT" w:eastAsia="lt-LT"/>
        </w:rPr>
        <w:t>LINCOCIN, kaip ir dauguma kitų antibiotikų, gali sukelti gyvybei pavojingą storosios žarnos uždegimą (kolitą). Gydymas antibiotikais keičia normalią žarnyno florą ir gali sudary</w:t>
      </w:r>
      <w:r w:rsidRPr="00AF63F0">
        <w:rPr>
          <w:i/>
          <w:snapToGrid/>
          <w:szCs w:val="22"/>
          <w:lang w:val="lt-LT" w:eastAsia="lt-LT"/>
        </w:rPr>
        <w:t xml:space="preserve">ti sąlygas per didelio klostridijų kiekio atsiradimui. </w:t>
      </w:r>
    </w:p>
    <w:p w:rsidR="00F34576" w:rsidRPr="00E53392" w:rsidRDefault="00F34576" w:rsidP="00F34576">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LINCOCIN blogai patenka į smegenis ir todėl netinka meningitui gydyti.</w:t>
      </w:r>
    </w:p>
    <w:p w:rsidR="00F34576" w:rsidRPr="00E53392" w:rsidRDefault="00F34576" w:rsidP="00F34576">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Jei LINCOCIN vartojamas ilgą laiką, reikia tirti kepenų ir inkstų funkcijas. Vartojant linkomiciną, gali įsivyrauti nejautrūs mikroorganizmai, ypač mieliniai grybeliai.</w:t>
      </w:r>
    </w:p>
    <w:p w:rsidR="00F34576" w:rsidRDefault="00F34576" w:rsidP="00F34576">
      <w:pPr>
        <w:tabs>
          <w:tab w:val="clear" w:pos="567"/>
        </w:tabs>
        <w:spacing w:line="240" w:lineRule="auto"/>
        <w:ind w:left="567" w:hanging="567"/>
        <w:rPr>
          <w:snapToGrid/>
          <w:szCs w:val="22"/>
          <w:lang w:val="lt-LT" w:eastAsia="lt-LT"/>
        </w:rPr>
      </w:pPr>
      <w:r w:rsidRPr="00E53392">
        <w:rPr>
          <w:snapToGrid/>
          <w:szCs w:val="22"/>
          <w:lang w:val="lt-LT" w:eastAsia="lt-LT"/>
        </w:rPr>
        <w:t>-</w:t>
      </w:r>
      <w:r w:rsidRPr="00E53392">
        <w:rPr>
          <w:snapToGrid/>
          <w:szCs w:val="22"/>
          <w:lang w:val="lt-LT" w:eastAsia="lt-LT"/>
        </w:rPr>
        <w:tab/>
        <w:t xml:space="preserve">LINCOCIN tirpalo negalima neskiesto </w:t>
      </w:r>
      <w:r w:rsidR="000431ED">
        <w:rPr>
          <w:snapToGrid/>
          <w:szCs w:val="22"/>
          <w:lang w:val="lt-LT" w:eastAsia="lt-LT"/>
        </w:rPr>
        <w:t>leisti</w:t>
      </w:r>
      <w:r w:rsidR="000431ED" w:rsidRPr="00E53392">
        <w:rPr>
          <w:snapToGrid/>
          <w:szCs w:val="22"/>
          <w:lang w:val="lt-LT" w:eastAsia="lt-LT"/>
        </w:rPr>
        <w:t xml:space="preserve"> </w:t>
      </w:r>
      <w:r w:rsidRPr="00E53392">
        <w:rPr>
          <w:snapToGrid/>
          <w:szCs w:val="22"/>
          <w:lang w:val="lt-LT" w:eastAsia="lt-LT"/>
        </w:rPr>
        <w:t xml:space="preserve">į veną boliusu. Šis vaistas </w:t>
      </w:r>
      <w:r w:rsidR="000431ED">
        <w:rPr>
          <w:snapToGrid/>
          <w:szCs w:val="22"/>
          <w:lang w:val="lt-LT" w:eastAsia="lt-LT"/>
        </w:rPr>
        <w:t>leidžiamas</w:t>
      </w:r>
      <w:r w:rsidR="000431ED" w:rsidRPr="00E53392">
        <w:rPr>
          <w:snapToGrid/>
          <w:szCs w:val="22"/>
          <w:lang w:val="lt-LT" w:eastAsia="lt-LT"/>
        </w:rPr>
        <w:t xml:space="preserve"> </w:t>
      </w:r>
      <w:r w:rsidRPr="00E53392">
        <w:rPr>
          <w:snapToGrid/>
          <w:szCs w:val="22"/>
          <w:lang w:val="lt-LT" w:eastAsia="lt-LT"/>
        </w:rPr>
        <w:t>į veną ne greičiau kaip per 10</w:t>
      </w:r>
      <w:r w:rsidRPr="00E53392">
        <w:rPr>
          <w:snapToGrid/>
          <w:szCs w:val="22"/>
          <w:lang w:val="lt-LT" w:eastAsia="lt-LT"/>
        </w:rPr>
        <w:noBreakHyphen/>
        <w:t>60 min.</w:t>
      </w:r>
    </w:p>
    <w:p w:rsidR="007926C6" w:rsidRPr="00545BF2" w:rsidRDefault="007926C6" w:rsidP="00F34576">
      <w:p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r>
      <w:r w:rsidRPr="00545BF2">
        <w:rPr>
          <w:snapToGrid/>
          <w:szCs w:val="22"/>
          <w:lang w:val="lt-LT" w:eastAsia="lt-LT"/>
        </w:rPr>
        <w:t>Jeigu pasireiškia sunkių odos reakcijų, nedelsdami kreipkitės į gydytoją</w:t>
      </w:r>
      <w:r w:rsidR="00717274" w:rsidRPr="00545BF2">
        <w:rPr>
          <w:snapToGrid/>
          <w:szCs w:val="22"/>
          <w:lang w:val="lt-LT" w:eastAsia="lt-LT"/>
        </w:rPr>
        <w:t xml:space="preserve"> </w:t>
      </w:r>
      <w:r w:rsidR="00717274" w:rsidRPr="00A908AA">
        <w:rPr>
          <w:lang w:val="lt-LT" w:eastAsia="lt-LT"/>
        </w:rPr>
        <w:t>(žr. 4 </w:t>
      </w:r>
      <w:r w:rsidR="00717274" w:rsidRPr="00545BF2">
        <w:rPr>
          <w:lang w:val="lt-LT" w:eastAsia="lt-LT"/>
        </w:rPr>
        <w:t>skyrių</w:t>
      </w:r>
      <w:r w:rsidR="00717274" w:rsidRPr="00A908AA">
        <w:rPr>
          <w:lang w:val="lt-LT" w:eastAsia="lt-LT"/>
        </w:rPr>
        <w:t xml:space="preserve"> „Galimas šalutinis poveikis“)</w:t>
      </w:r>
      <w:r w:rsidRPr="00545BF2">
        <w:rPr>
          <w:snapToGrid/>
          <w:szCs w:val="22"/>
          <w:lang w:val="lt-LT" w:eastAsia="lt-LT"/>
        </w:rPr>
        <w:t>.</w:t>
      </w:r>
    </w:p>
    <w:p w:rsidR="00F34576" w:rsidRPr="00545BF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2"/>
        <w:rPr>
          <w:b/>
          <w:snapToGrid/>
          <w:szCs w:val="22"/>
          <w:lang w:val="lt-LT" w:eastAsia="lt-LT"/>
        </w:rPr>
      </w:pPr>
      <w:r w:rsidRPr="00E53392">
        <w:rPr>
          <w:rFonts w:eastAsia="SimSun"/>
          <w:b/>
          <w:snapToGrid/>
          <w:szCs w:val="22"/>
          <w:lang w:val="lt-LT" w:eastAsia="lt-LT"/>
        </w:rPr>
        <w:t>Kiti vaistai ir LINCOCIN</w:t>
      </w:r>
    </w:p>
    <w:p w:rsidR="00F34576" w:rsidRPr="00D67970" w:rsidRDefault="00F34576" w:rsidP="00F34576">
      <w:pPr>
        <w:widowControl w:val="0"/>
        <w:tabs>
          <w:tab w:val="clear" w:pos="567"/>
        </w:tabs>
        <w:spacing w:line="240" w:lineRule="auto"/>
        <w:rPr>
          <w:i/>
          <w:snapToGrid/>
          <w:szCs w:val="22"/>
          <w:lang w:val="lt-LT" w:eastAsia="lt-LT"/>
        </w:rPr>
      </w:pPr>
      <w:r w:rsidRPr="00F961FF">
        <w:rPr>
          <w:snapToGrid/>
          <w:szCs w:val="22"/>
          <w:lang w:val="lt-LT" w:eastAsia="lt-LT"/>
        </w:rPr>
        <w:t>Jeigu vartojate arba nes</w:t>
      </w:r>
      <w:r w:rsidRPr="00003333">
        <w:rPr>
          <w:snapToGrid/>
          <w:szCs w:val="22"/>
          <w:lang w:val="lt-LT" w:eastAsia="lt-LT"/>
        </w:rPr>
        <w:t>eniai vartojote kitų vaistų arba dėl to nesate tikri, apie tai pasakykite gydytojui arba vaistininkui</w:t>
      </w:r>
      <w:r w:rsidRPr="00D67970">
        <w:rPr>
          <w:i/>
          <w:snapToGrid/>
          <w:szCs w:val="22"/>
          <w:lang w:val="lt-LT" w:eastAsia="lt-LT"/>
        </w:rPr>
        <w:t>.</w:t>
      </w:r>
    </w:p>
    <w:p w:rsidR="00F34576" w:rsidRPr="000F0C42" w:rsidRDefault="00F34576" w:rsidP="00F34576">
      <w:pPr>
        <w:widowControl w:val="0"/>
        <w:tabs>
          <w:tab w:val="clear" w:pos="567"/>
        </w:tabs>
        <w:spacing w:line="240" w:lineRule="auto"/>
        <w:rPr>
          <w:i/>
          <w:snapToGrid/>
          <w:szCs w:val="22"/>
          <w:lang w:val="lt-LT" w:eastAsia="lt-LT"/>
        </w:rPr>
      </w:pPr>
    </w:p>
    <w:p w:rsidR="00F34576" w:rsidRPr="00D842BF" w:rsidRDefault="00F34576" w:rsidP="00F34576">
      <w:pPr>
        <w:widowControl w:val="0"/>
        <w:tabs>
          <w:tab w:val="clear" w:pos="567"/>
        </w:tabs>
        <w:spacing w:line="240" w:lineRule="auto"/>
        <w:rPr>
          <w:snapToGrid/>
          <w:szCs w:val="22"/>
          <w:lang w:val="lt-LT" w:eastAsia="lt-LT"/>
        </w:rPr>
      </w:pPr>
      <w:r w:rsidRPr="000F0C42">
        <w:rPr>
          <w:snapToGrid/>
          <w:szCs w:val="22"/>
          <w:lang w:val="lt-LT" w:eastAsia="lt-LT"/>
        </w:rPr>
        <w:t>Nustatyta, kad linkomicinas blokuoja nervinio impulso perdavimą raumenims, todėl gali sustiprinti kitų nervo raumens jungties b</w:t>
      </w:r>
      <w:r w:rsidRPr="00D842BF">
        <w:rPr>
          <w:snapToGrid/>
          <w:szCs w:val="22"/>
          <w:lang w:val="lt-LT" w:eastAsia="lt-LT"/>
        </w:rPr>
        <w:t>lokatorių poveikį. Atsižvelgiant į tai, kartu su tokia</w:t>
      </w:r>
      <w:r w:rsidR="00C623CD">
        <w:rPr>
          <w:snapToGrid/>
          <w:szCs w:val="22"/>
          <w:lang w:val="lt-LT" w:eastAsia="lt-LT"/>
        </w:rPr>
        <w:t>i</w:t>
      </w:r>
      <w:r w:rsidRPr="00D842BF">
        <w:rPr>
          <w:snapToGrid/>
          <w:szCs w:val="22"/>
          <w:lang w:val="lt-LT" w:eastAsia="lt-LT"/>
        </w:rPr>
        <w:t>s vaistais linkomiciną reikia vartoti atsargiai.</w:t>
      </w:r>
    </w:p>
    <w:p w:rsidR="00F34576" w:rsidRPr="00D842BF" w:rsidRDefault="00F34576" w:rsidP="00F34576">
      <w:pPr>
        <w:widowControl w:val="0"/>
        <w:tabs>
          <w:tab w:val="clear" w:pos="567"/>
        </w:tabs>
        <w:spacing w:line="240" w:lineRule="auto"/>
        <w:rPr>
          <w:snapToGrid/>
          <w:szCs w:val="22"/>
          <w:lang w:val="lt-LT" w:eastAsia="lt-LT"/>
        </w:rPr>
      </w:pPr>
    </w:p>
    <w:p w:rsidR="00F34576" w:rsidRPr="001E2BFD" w:rsidRDefault="001E2BFD" w:rsidP="00F34576">
      <w:pPr>
        <w:tabs>
          <w:tab w:val="clear" w:pos="567"/>
        </w:tabs>
        <w:spacing w:line="240" w:lineRule="auto"/>
        <w:rPr>
          <w:snapToGrid/>
          <w:szCs w:val="22"/>
          <w:lang w:val="lt-LT" w:eastAsia="lt-LT"/>
        </w:rPr>
      </w:pPr>
      <w:r>
        <w:rPr>
          <w:snapToGrid/>
          <w:szCs w:val="22"/>
          <w:lang w:val="lt-LT" w:eastAsia="lt-LT"/>
        </w:rPr>
        <w:t>Skiriant</w:t>
      </w:r>
      <w:r w:rsidRPr="001E2BFD">
        <w:rPr>
          <w:snapToGrid/>
          <w:szCs w:val="22"/>
          <w:lang w:val="lt-LT" w:eastAsia="lt-LT"/>
        </w:rPr>
        <w:t xml:space="preserve"> </w:t>
      </w:r>
      <w:r w:rsidR="00F34576" w:rsidRPr="001E2BFD">
        <w:rPr>
          <w:snapToGrid/>
          <w:szCs w:val="22"/>
          <w:lang w:val="lt-LT" w:eastAsia="lt-LT"/>
        </w:rPr>
        <w:t>infuziją kartu su linkomicinu savo fizinėmis savybėmis yra nesuderinami šie vaistai: novobiocinas, kanamicinas ir fenitoinas.</w:t>
      </w:r>
    </w:p>
    <w:p w:rsidR="00F34576" w:rsidRPr="000F0C42" w:rsidRDefault="00F34576" w:rsidP="00F34576">
      <w:pPr>
        <w:tabs>
          <w:tab w:val="clear" w:pos="567"/>
        </w:tabs>
        <w:spacing w:line="240" w:lineRule="auto"/>
        <w:rPr>
          <w:snapToGrid/>
          <w:szCs w:val="22"/>
          <w:lang w:val="lt-LT" w:eastAsia="lt-LT"/>
        </w:rPr>
      </w:pPr>
    </w:p>
    <w:p w:rsidR="00F34576" w:rsidRPr="00AF63F0" w:rsidRDefault="00F34576" w:rsidP="00F34576">
      <w:pPr>
        <w:keepNext/>
        <w:tabs>
          <w:tab w:val="clear" w:pos="567"/>
        </w:tabs>
        <w:spacing w:line="240" w:lineRule="auto"/>
        <w:ind w:left="567" w:hanging="567"/>
        <w:outlineLvl w:val="2"/>
        <w:rPr>
          <w:b/>
          <w:snapToGrid/>
          <w:szCs w:val="22"/>
          <w:lang w:val="lt-LT" w:eastAsia="lt-LT"/>
        </w:rPr>
      </w:pPr>
      <w:r w:rsidRPr="000F0C42">
        <w:rPr>
          <w:b/>
          <w:snapToGrid/>
          <w:szCs w:val="22"/>
          <w:lang w:val="lt-LT" w:eastAsia="lt-LT"/>
        </w:rPr>
        <w:t>Nėštumas</w:t>
      </w:r>
      <w:r w:rsidR="00BD7755">
        <w:rPr>
          <w:b/>
          <w:snapToGrid/>
          <w:szCs w:val="22"/>
          <w:lang w:val="lt-LT" w:eastAsia="lt-LT"/>
        </w:rPr>
        <w:t xml:space="preserve"> ir </w:t>
      </w:r>
      <w:r w:rsidRPr="00BD7755">
        <w:rPr>
          <w:b/>
          <w:snapToGrid/>
          <w:szCs w:val="22"/>
          <w:lang w:val="lt-LT" w:eastAsia="lt-LT"/>
        </w:rPr>
        <w:t>žindymo laikotarpis</w:t>
      </w: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Jeigu esate nėščia, žindote kūdikį, manote, kad galbūt esate nėščia</w:t>
      </w:r>
      <w:r w:rsidR="001E2BFD">
        <w:rPr>
          <w:snapToGrid/>
          <w:szCs w:val="22"/>
          <w:lang w:val="lt-LT" w:eastAsia="lt-LT"/>
        </w:rPr>
        <w:t>,</w:t>
      </w:r>
      <w:r w:rsidRPr="00E53392">
        <w:rPr>
          <w:snapToGrid/>
          <w:szCs w:val="22"/>
          <w:lang w:val="lt-LT" w:eastAsia="lt-LT"/>
        </w:rPr>
        <w:t xml:space="preserve"> arba planuojate pastoti, tai prieš vartodama šį vaistą</w:t>
      </w:r>
      <w:r w:rsidR="001E2BFD">
        <w:rPr>
          <w:snapToGrid/>
          <w:szCs w:val="22"/>
          <w:lang w:val="lt-LT" w:eastAsia="lt-LT"/>
        </w:rPr>
        <w:t>,</w:t>
      </w:r>
      <w:r w:rsidRPr="00E53392">
        <w:rPr>
          <w:snapToGrid/>
          <w:szCs w:val="22"/>
          <w:lang w:val="lt-LT" w:eastAsia="lt-LT"/>
        </w:rPr>
        <w:t xml:space="preserve"> pasitarkite su gydytoju arba vaistininku. </w:t>
      </w:r>
    </w:p>
    <w:p w:rsidR="00F34576" w:rsidRPr="00E5339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E53392">
        <w:rPr>
          <w:snapToGrid/>
          <w:szCs w:val="22"/>
          <w:lang w:val="lt-LT" w:eastAsia="lt-LT"/>
        </w:rPr>
        <w:lastRenderedPageBreak/>
        <w:t>Linkomicinas prasiskverbia pro placentą ir jo koncentracija vaisiaus serume yra apytikriai lygi 25 </w:t>
      </w:r>
      <w:r w:rsidRPr="00D842BF">
        <w:rPr>
          <w:snapToGrid/>
          <w:szCs w:val="22"/>
          <w:lang w:val="lt-LT" w:eastAsia="lt-LT"/>
        </w:rPr>
        <w:sym w:font="Symbol" w:char="F025"/>
      </w:r>
      <w:r w:rsidRPr="00D842BF">
        <w:rPr>
          <w:snapToGrid/>
          <w:szCs w:val="22"/>
          <w:lang w:val="lt-LT" w:eastAsia="lt-LT"/>
        </w:rPr>
        <w:t xml:space="preserve"> motinos serume esančios koncentracijos. Vaisto sudėtyje yra konservanto benzilo alkoholio. Benzilo alkoholis gali prasiskverbti per placentą. LINCOCIN nėštumo metu vartoti galima</w:t>
      </w:r>
      <w:r w:rsidR="00D90D71">
        <w:rPr>
          <w:snapToGrid/>
          <w:szCs w:val="22"/>
          <w:lang w:val="lt-LT" w:eastAsia="lt-LT"/>
        </w:rPr>
        <w:t xml:space="preserve"> tik paskyrus gydytojui</w:t>
      </w:r>
      <w:r w:rsidRPr="00D842BF">
        <w:rPr>
          <w:snapToGrid/>
          <w:szCs w:val="22"/>
          <w:lang w:val="lt-LT" w:eastAsia="lt-LT"/>
        </w:rPr>
        <w:t>.</w:t>
      </w:r>
    </w:p>
    <w:p w:rsidR="00F34576" w:rsidRPr="00BB22F9" w:rsidRDefault="00F34576" w:rsidP="00F34576">
      <w:pPr>
        <w:tabs>
          <w:tab w:val="clear" w:pos="567"/>
        </w:tabs>
        <w:spacing w:line="240" w:lineRule="auto"/>
        <w:rPr>
          <w:snapToGrid/>
          <w:szCs w:val="22"/>
          <w:lang w:val="lt-LT" w:eastAsia="lt-LT"/>
        </w:rPr>
      </w:pPr>
    </w:p>
    <w:p w:rsidR="00F34576" w:rsidRPr="00A01A30" w:rsidRDefault="00F34576" w:rsidP="00F34576">
      <w:pPr>
        <w:tabs>
          <w:tab w:val="clear" w:pos="567"/>
        </w:tabs>
        <w:spacing w:line="240" w:lineRule="auto"/>
        <w:rPr>
          <w:snapToGrid/>
          <w:szCs w:val="22"/>
          <w:lang w:val="lt-LT" w:eastAsia="lt-LT"/>
        </w:rPr>
      </w:pPr>
      <w:r w:rsidRPr="00B94AB8">
        <w:rPr>
          <w:snapToGrid/>
          <w:szCs w:val="22"/>
          <w:lang w:val="lt-LT" w:eastAsia="lt-LT"/>
        </w:rPr>
        <w:t xml:space="preserve">Linkomicino </w:t>
      </w:r>
      <w:r w:rsidR="00AF1745">
        <w:rPr>
          <w:snapToGrid/>
          <w:szCs w:val="22"/>
          <w:lang w:val="lt-LT" w:eastAsia="lt-LT"/>
        </w:rPr>
        <w:t>patenka</w:t>
      </w:r>
      <w:r w:rsidR="00AF1745" w:rsidRPr="00B94AB8">
        <w:rPr>
          <w:snapToGrid/>
          <w:szCs w:val="22"/>
          <w:lang w:val="lt-LT" w:eastAsia="lt-LT"/>
        </w:rPr>
        <w:t xml:space="preserve"> </w:t>
      </w:r>
      <w:r w:rsidRPr="00B94AB8">
        <w:rPr>
          <w:snapToGrid/>
          <w:szCs w:val="22"/>
          <w:lang w:val="lt-LT" w:eastAsia="lt-LT"/>
        </w:rPr>
        <w:t>į motinos pieną. LINCOCIN žindymo laikotarpiu v</w:t>
      </w:r>
      <w:r w:rsidRPr="00A01A30">
        <w:rPr>
          <w:snapToGrid/>
          <w:szCs w:val="22"/>
          <w:lang w:val="lt-LT" w:eastAsia="lt-LT"/>
        </w:rPr>
        <w:t>artoti negalima.</w:t>
      </w:r>
    </w:p>
    <w:p w:rsidR="00F34576" w:rsidRPr="00C35131" w:rsidRDefault="00F34576" w:rsidP="00F34576">
      <w:pPr>
        <w:tabs>
          <w:tab w:val="clear" w:pos="567"/>
        </w:tabs>
        <w:spacing w:line="240" w:lineRule="auto"/>
        <w:rPr>
          <w:snapToGrid/>
          <w:szCs w:val="22"/>
          <w:lang w:val="lt-LT" w:eastAsia="lt-LT"/>
        </w:rPr>
      </w:pPr>
    </w:p>
    <w:p w:rsidR="00F34576" w:rsidRPr="00AF63F0" w:rsidRDefault="00F34576" w:rsidP="00F34576">
      <w:pPr>
        <w:tabs>
          <w:tab w:val="clear" w:pos="567"/>
        </w:tabs>
        <w:autoSpaceDE w:val="0"/>
        <w:autoSpaceDN w:val="0"/>
        <w:adjustRightInd w:val="0"/>
        <w:spacing w:line="240" w:lineRule="auto"/>
        <w:rPr>
          <w:b/>
          <w:snapToGrid/>
          <w:szCs w:val="22"/>
          <w:lang w:val="lt-LT" w:eastAsia="lt-LT"/>
        </w:rPr>
      </w:pPr>
      <w:r w:rsidRPr="007773B5">
        <w:rPr>
          <w:b/>
          <w:snapToGrid/>
          <w:szCs w:val="22"/>
          <w:lang w:val="lt-LT" w:eastAsia="lt-LT"/>
        </w:rPr>
        <w:t>LINCOCIN injekcinio ar infuzinio tirpalo sudėtyje yra benzilo alkoholio (9,45 mg</w:t>
      </w:r>
      <w:r w:rsidRPr="00AF63F0">
        <w:rPr>
          <w:b/>
          <w:snapToGrid/>
          <w:szCs w:val="22"/>
          <w:lang w:val="lt-LT" w:eastAsia="lt-LT"/>
        </w:rPr>
        <w:t>/ml)</w:t>
      </w:r>
    </w:p>
    <w:p w:rsidR="00F34576" w:rsidRPr="00E53392" w:rsidRDefault="00F34576" w:rsidP="00F34576">
      <w:pPr>
        <w:tabs>
          <w:tab w:val="clear" w:pos="567"/>
        </w:tabs>
        <w:autoSpaceDE w:val="0"/>
        <w:autoSpaceDN w:val="0"/>
        <w:adjustRightInd w:val="0"/>
        <w:spacing w:line="240" w:lineRule="auto"/>
        <w:rPr>
          <w:snapToGrid/>
          <w:szCs w:val="22"/>
          <w:lang w:val="lt-LT" w:eastAsia="lt-LT"/>
        </w:rPr>
      </w:pPr>
      <w:r w:rsidRPr="00E53392">
        <w:rPr>
          <w:snapToGrid/>
          <w:szCs w:val="22"/>
          <w:lang w:val="lt-LT" w:eastAsia="lt-LT"/>
        </w:rPr>
        <w:t xml:space="preserve">Negalima skirti neišnešiotiems kūdikiams ir naujagimiams. Kūdikiams ir vaikams iki 3 metų gali sukelti toksinių ir alerginių reakcijų. </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3.</w:t>
      </w:r>
      <w:r w:rsidRPr="00E53392">
        <w:rPr>
          <w:b/>
          <w:snapToGrid/>
          <w:szCs w:val="22"/>
          <w:lang w:val="lt-LT" w:eastAsia="lt-LT"/>
        </w:rPr>
        <w:tab/>
        <w:t>Kaip vartoti LINCOCIN</w:t>
      </w:r>
    </w:p>
    <w:p w:rsidR="00F34576" w:rsidRPr="00E53392" w:rsidRDefault="00F34576" w:rsidP="00F34576">
      <w:pPr>
        <w:tabs>
          <w:tab w:val="clear" w:pos="567"/>
        </w:tabs>
        <w:spacing w:line="240" w:lineRule="auto"/>
        <w:rPr>
          <w:snapToGrid/>
          <w:szCs w:val="22"/>
          <w:lang w:val="lt-LT" w:eastAsia="lt-LT"/>
        </w:rPr>
      </w:pPr>
    </w:p>
    <w:p w:rsidR="00F34576" w:rsidRPr="00F961FF" w:rsidRDefault="00F34576" w:rsidP="00F34576">
      <w:pPr>
        <w:widowControl w:val="0"/>
        <w:tabs>
          <w:tab w:val="clear" w:pos="567"/>
        </w:tabs>
        <w:spacing w:line="240" w:lineRule="auto"/>
        <w:rPr>
          <w:snapToGrid/>
          <w:szCs w:val="22"/>
          <w:lang w:val="lt-LT" w:eastAsia="lt-LT"/>
        </w:rPr>
      </w:pPr>
      <w:r w:rsidRPr="00F961FF">
        <w:rPr>
          <w:snapToGrid/>
          <w:szCs w:val="22"/>
          <w:lang w:val="lt-LT" w:eastAsia="lt-LT"/>
        </w:rPr>
        <w:t>Visada vartokite šį vaistą tiksliai kaip nurodė gydytojas. Jeigu abejojate, kreipkitės į gydytoją arba vaistininką.</w:t>
      </w:r>
    </w:p>
    <w:p w:rsidR="00F34576" w:rsidRPr="00003333" w:rsidRDefault="00F34576" w:rsidP="00F34576">
      <w:pPr>
        <w:tabs>
          <w:tab w:val="clear" w:pos="567"/>
        </w:tabs>
        <w:spacing w:line="240" w:lineRule="auto"/>
        <w:rPr>
          <w:snapToGrid/>
          <w:szCs w:val="22"/>
          <w:lang w:val="lt-LT" w:eastAsia="lt-LT"/>
        </w:rPr>
      </w:pPr>
    </w:p>
    <w:p w:rsidR="00F34576" w:rsidRPr="009A0474" w:rsidRDefault="00F34576" w:rsidP="00F34576">
      <w:pPr>
        <w:tabs>
          <w:tab w:val="clear" w:pos="567"/>
        </w:tabs>
        <w:spacing w:line="240" w:lineRule="auto"/>
        <w:rPr>
          <w:snapToGrid/>
          <w:szCs w:val="22"/>
          <w:lang w:val="lt-LT" w:eastAsia="lt-LT"/>
        </w:rPr>
      </w:pPr>
      <w:r w:rsidRPr="00D67970">
        <w:rPr>
          <w:snapToGrid/>
          <w:szCs w:val="22"/>
          <w:lang w:val="lt-LT" w:eastAsia="lt-LT"/>
        </w:rPr>
        <w:t xml:space="preserve">Dozę ir gydymo </w:t>
      </w:r>
      <w:r w:rsidRPr="009A0474">
        <w:rPr>
          <w:snapToGrid/>
          <w:szCs w:val="22"/>
          <w:lang w:val="lt-LT" w:eastAsia="lt-LT"/>
        </w:rPr>
        <w:t>trukmę nustato gydytojas. Dozė ir vartojimo būdas priklauso nuo infekcinės ligos sunkumo, paciento būklės ir ligą sukėlusių mikroorganizmų jautrumo šiam vaistui. Jeigu reikia, šis vaistas gali būti vartojamas kartu su kitais antibiotikais.</w:t>
      </w:r>
    </w:p>
    <w:p w:rsidR="00F34576" w:rsidRPr="000F0C42" w:rsidRDefault="00F34576" w:rsidP="00F34576">
      <w:pPr>
        <w:widowControl w:val="0"/>
        <w:tabs>
          <w:tab w:val="clear" w:pos="567"/>
        </w:tabs>
        <w:spacing w:line="240" w:lineRule="auto"/>
        <w:rPr>
          <w:b/>
          <w:bCs/>
          <w:i/>
          <w:snapToGrid/>
          <w:szCs w:val="22"/>
          <w:u w:val="single"/>
          <w:lang w:val="lt-LT" w:eastAsia="lt-LT"/>
        </w:rPr>
      </w:pPr>
    </w:p>
    <w:p w:rsidR="00F34576" w:rsidRPr="003A7BAE" w:rsidRDefault="00AF1745" w:rsidP="00F34576">
      <w:pPr>
        <w:widowControl w:val="0"/>
        <w:tabs>
          <w:tab w:val="clear" w:pos="567"/>
        </w:tabs>
        <w:spacing w:line="240" w:lineRule="auto"/>
        <w:rPr>
          <w:bCs/>
          <w:i/>
          <w:snapToGrid/>
          <w:szCs w:val="22"/>
          <w:lang w:val="lt-LT" w:eastAsia="lt-LT"/>
        </w:rPr>
      </w:pPr>
      <w:r w:rsidRPr="003A7BAE">
        <w:rPr>
          <w:bCs/>
          <w:i/>
          <w:snapToGrid/>
          <w:szCs w:val="22"/>
          <w:lang w:val="lt-LT" w:eastAsia="lt-LT"/>
        </w:rPr>
        <w:t>S</w:t>
      </w:r>
      <w:r w:rsidR="00F34576" w:rsidRPr="003A7BAE">
        <w:rPr>
          <w:bCs/>
          <w:i/>
          <w:snapToGrid/>
          <w:szCs w:val="22"/>
          <w:lang w:val="lt-LT" w:eastAsia="lt-LT"/>
        </w:rPr>
        <w:t>uaugusiesiems</w:t>
      </w:r>
    </w:p>
    <w:p w:rsidR="00F34576" w:rsidRPr="000F0C42" w:rsidRDefault="00F34576" w:rsidP="00F34576">
      <w:pPr>
        <w:widowControl w:val="0"/>
        <w:tabs>
          <w:tab w:val="clear" w:pos="567"/>
        </w:tabs>
        <w:spacing w:line="240" w:lineRule="auto"/>
        <w:rPr>
          <w:b/>
          <w:bCs/>
          <w:i/>
          <w:snapToGrid/>
          <w:szCs w:val="22"/>
          <w:u w:val="single"/>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F34576" w:rsidRPr="00D842BF" w:rsidRDefault="00F34576" w:rsidP="00F34576">
      <w:pPr>
        <w:widowControl w:val="0"/>
        <w:numPr>
          <w:ilvl w:val="0"/>
          <w:numId w:val="28"/>
        </w:numPr>
        <w:tabs>
          <w:tab w:val="num" w:pos="567"/>
        </w:tabs>
        <w:spacing w:line="240" w:lineRule="auto"/>
        <w:ind w:left="567" w:hanging="567"/>
        <w:jc w:val="both"/>
        <w:rPr>
          <w:snapToGrid/>
          <w:szCs w:val="22"/>
          <w:lang w:val="lt-LT" w:eastAsia="lt-LT"/>
        </w:rPr>
      </w:pPr>
      <w:r w:rsidRPr="00D842BF">
        <w:rPr>
          <w:snapToGrid/>
          <w:szCs w:val="22"/>
          <w:lang w:val="lt-LT" w:eastAsia="lt-LT"/>
        </w:rPr>
        <w:t>Po 600 mg kas 24 val.</w:t>
      </w:r>
    </w:p>
    <w:p w:rsidR="00F34576" w:rsidRPr="00D842BF" w:rsidRDefault="00F34576" w:rsidP="00F34576">
      <w:pPr>
        <w:widowControl w:val="0"/>
        <w:numPr>
          <w:ilvl w:val="0"/>
          <w:numId w:val="28"/>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600 mg kas 12 val. ar dažniau, priklausomai nuo infekcijos sunkumo.</w:t>
      </w:r>
    </w:p>
    <w:p w:rsidR="00F34576" w:rsidRPr="00D842BF" w:rsidRDefault="00F34576" w:rsidP="00F34576">
      <w:pPr>
        <w:widowControl w:val="0"/>
        <w:tabs>
          <w:tab w:val="num" w:pos="567"/>
        </w:tabs>
        <w:spacing w:line="240" w:lineRule="auto"/>
        <w:ind w:left="567" w:hanging="567"/>
        <w:jc w:val="both"/>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F34576" w:rsidRPr="00F7727C"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1 g linkomicino praskiedžiama</w:t>
      </w:r>
      <w:r w:rsidR="00F7727C">
        <w:rPr>
          <w:snapToGrid/>
          <w:szCs w:val="22"/>
          <w:lang w:val="lt-LT" w:eastAsia="lt-LT"/>
        </w:rPr>
        <w:t>s</w:t>
      </w:r>
      <w:r w:rsidRPr="00F7727C">
        <w:rPr>
          <w:snapToGrid/>
          <w:szCs w:val="22"/>
          <w:lang w:val="lt-LT" w:eastAsia="lt-LT"/>
        </w:rPr>
        <w:t xml:space="preserve"> ne mažiau kaip 100 ml izotoninio gliukozės arba natrio chlorido tirpalo ir </w:t>
      </w:r>
      <w:r w:rsidR="00F7727C">
        <w:rPr>
          <w:snapToGrid/>
          <w:szCs w:val="22"/>
          <w:lang w:val="lt-LT" w:eastAsia="lt-LT"/>
        </w:rPr>
        <w:t>suleidžiamas</w:t>
      </w:r>
      <w:r w:rsidR="00F7727C" w:rsidRPr="00F7727C">
        <w:rPr>
          <w:snapToGrid/>
          <w:szCs w:val="22"/>
          <w:lang w:val="lt-LT" w:eastAsia="lt-LT"/>
        </w:rPr>
        <w:t xml:space="preserve"> </w:t>
      </w:r>
      <w:r w:rsidRPr="00F7727C">
        <w:rPr>
          <w:snapToGrid/>
          <w:szCs w:val="22"/>
          <w:lang w:val="lt-LT" w:eastAsia="lt-LT"/>
        </w:rPr>
        <w:t>į veną ne greičiau kaip per vieną valandą.</w:t>
      </w:r>
    </w:p>
    <w:p w:rsidR="00F34576" w:rsidRPr="000F0C42" w:rsidRDefault="00F34576" w:rsidP="00F34576">
      <w:pPr>
        <w:widowControl w:val="0"/>
        <w:tabs>
          <w:tab w:val="clear" w:pos="567"/>
        </w:tabs>
        <w:spacing w:line="240" w:lineRule="auto"/>
        <w:rPr>
          <w:snapToGrid/>
          <w:szCs w:val="22"/>
          <w:lang w:val="lt-LT" w:eastAsia="lt-LT"/>
        </w:rPr>
      </w:pPr>
    </w:p>
    <w:p w:rsidR="00F34576" w:rsidRPr="0092765F" w:rsidRDefault="00F34576" w:rsidP="00F34576">
      <w:pPr>
        <w:widowControl w:val="0"/>
        <w:tabs>
          <w:tab w:val="clear" w:pos="567"/>
        </w:tabs>
        <w:spacing w:line="240" w:lineRule="auto"/>
        <w:rPr>
          <w:snapToGrid/>
          <w:szCs w:val="22"/>
          <w:lang w:val="lt-LT" w:eastAsia="lt-LT"/>
        </w:rPr>
      </w:pPr>
      <w:r w:rsidRPr="000F0C42">
        <w:rPr>
          <w:i/>
          <w:snapToGrid/>
          <w:szCs w:val="22"/>
          <w:lang w:val="lt-LT" w:eastAsia="lt-LT"/>
        </w:rPr>
        <w:t>Pastaba.</w:t>
      </w:r>
      <w:r w:rsidRPr="000F0C42">
        <w:rPr>
          <w:snapToGrid/>
          <w:szCs w:val="22"/>
          <w:lang w:val="lt-LT" w:eastAsia="lt-LT"/>
        </w:rPr>
        <w:t xml:space="preserve"> Buvo atvejų, kai šį vaistą vartojant didesnėmis nei rekomenduojama koncentracijomis ir </w:t>
      </w:r>
      <w:r w:rsidR="0092765F">
        <w:rPr>
          <w:snapToGrid/>
          <w:szCs w:val="22"/>
          <w:lang w:val="lt-LT" w:eastAsia="lt-LT"/>
        </w:rPr>
        <w:t>leidžiant</w:t>
      </w:r>
      <w:r w:rsidR="0092765F" w:rsidRPr="0092765F">
        <w:rPr>
          <w:snapToGrid/>
          <w:szCs w:val="22"/>
          <w:lang w:val="lt-LT" w:eastAsia="lt-LT"/>
        </w:rPr>
        <w:t xml:space="preserve"> </w:t>
      </w:r>
      <w:r w:rsidRPr="0092765F">
        <w:rPr>
          <w:snapToGrid/>
          <w:szCs w:val="22"/>
          <w:lang w:val="lt-LT" w:eastAsia="lt-LT"/>
        </w:rPr>
        <w:t>greičiau nei rekomenduojama, pasireiškė sunkių širdies ir plaučių reakcijų.</w:t>
      </w:r>
    </w:p>
    <w:p w:rsidR="00F34576" w:rsidRPr="000F0C42" w:rsidRDefault="00F34576" w:rsidP="00F34576">
      <w:pPr>
        <w:widowControl w:val="0"/>
        <w:tabs>
          <w:tab w:val="clear" w:pos="567"/>
        </w:tabs>
        <w:spacing w:line="240" w:lineRule="auto"/>
        <w:rPr>
          <w:snapToGrid/>
          <w:szCs w:val="22"/>
          <w:lang w:val="lt-LT" w:eastAsia="lt-LT"/>
        </w:rPr>
      </w:pPr>
    </w:p>
    <w:p w:rsidR="00F34576" w:rsidRPr="00D842BF" w:rsidRDefault="00F34576" w:rsidP="00F34576">
      <w:pPr>
        <w:widowControl w:val="0"/>
        <w:numPr>
          <w:ilvl w:val="0"/>
          <w:numId w:val="29"/>
        </w:numPr>
        <w:tabs>
          <w:tab w:val="num" w:pos="567"/>
        </w:tabs>
        <w:spacing w:line="240" w:lineRule="auto"/>
        <w:ind w:left="567" w:hanging="567"/>
        <w:jc w:val="both"/>
        <w:rPr>
          <w:snapToGrid/>
          <w:szCs w:val="22"/>
          <w:lang w:val="lt-LT" w:eastAsia="lt-LT"/>
        </w:rPr>
      </w:pPr>
      <w:r w:rsidRPr="00D842BF">
        <w:rPr>
          <w:snapToGrid/>
          <w:szCs w:val="22"/>
          <w:lang w:val="lt-LT" w:eastAsia="lt-LT"/>
        </w:rPr>
        <w:t>Nuo 600 iki 1000 mg kas 8</w:t>
      </w:r>
      <w:r w:rsidRPr="00D842BF">
        <w:rPr>
          <w:snapToGrid/>
          <w:szCs w:val="22"/>
          <w:lang w:val="lt-LT" w:eastAsia="lt-LT"/>
        </w:rPr>
        <w:noBreakHyphen/>
        <w:t>12 valandų.</w:t>
      </w:r>
    </w:p>
    <w:p w:rsidR="00F34576" w:rsidRPr="00D842BF" w:rsidRDefault="00F34576" w:rsidP="00F34576">
      <w:pPr>
        <w:widowControl w:val="0"/>
        <w:numPr>
          <w:ilvl w:val="0"/>
          <w:numId w:val="29"/>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gali prireikti vartoti didesnes dozes.</w:t>
      </w:r>
    </w:p>
    <w:p w:rsidR="00F34576" w:rsidRPr="00D842BF" w:rsidRDefault="00F34576" w:rsidP="00F34576">
      <w:pPr>
        <w:widowControl w:val="0"/>
        <w:numPr>
          <w:ilvl w:val="0"/>
          <w:numId w:val="29"/>
        </w:numPr>
        <w:tabs>
          <w:tab w:val="num" w:pos="567"/>
        </w:tabs>
        <w:spacing w:line="240" w:lineRule="auto"/>
        <w:ind w:left="567" w:hanging="567"/>
        <w:jc w:val="both"/>
        <w:rPr>
          <w:snapToGrid/>
          <w:szCs w:val="22"/>
          <w:lang w:val="lt-LT" w:eastAsia="lt-LT"/>
        </w:rPr>
      </w:pPr>
      <w:r w:rsidRPr="00D842BF">
        <w:rPr>
          <w:snapToGrid/>
          <w:szCs w:val="22"/>
          <w:lang w:val="lt-LT" w:eastAsia="lt-LT"/>
        </w:rPr>
        <w:t>Gyvybei pavojingais atvejais gali būti vartojama net 8 g dozė per parą.</w:t>
      </w:r>
    </w:p>
    <w:p w:rsidR="00F34576" w:rsidRPr="00D842BF" w:rsidRDefault="00F34576" w:rsidP="00F34576">
      <w:pPr>
        <w:widowControl w:val="0"/>
        <w:tabs>
          <w:tab w:val="clear" w:pos="567"/>
        </w:tabs>
        <w:spacing w:line="240" w:lineRule="auto"/>
        <w:jc w:val="both"/>
        <w:rPr>
          <w:snapToGrid/>
          <w:szCs w:val="22"/>
          <w:lang w:val="lt-LT" w:eastAsia="lt-LT"/>
        </w:rPr>
      </w:pPr>
    </w:p>
    <w:p w:rsidR="00F34576" w:rsidRPr="008878D8" w:rsidRDefault="00F34576" w:rsidP="00F34576">
      <w:pPr>
        <w:widowControl w:val="0"/>
        <w:tabs>
          <w:tab w:val="clear" w:pos="567"/>
        </w:tabs>
        <w:spacing w:line="240" w:lineRule="auto"/>
        <w:rPr>
          <w:snapToGrid/>
          <w:szCs w:val="22"/>
          <w:u w:val="single"/>
          <w:lang w:val="lt-LT" w:eastAsia="lt-LT"/>
        </w:rPr>
      </w:pPr>
      <w:r w:rsidRPr="00D842BF">
        <w:rPr>
          <w:snapToGrid/>
          <w:szCs w:val="22"/>
          <w:u w:val="single"/>
          <w:lang w:val="lt-LT" w:eastAsia="lt-LT"/>
        </w:rPr>
        <w:t xml:space="preserve">Skiedimas ir </w:t>
      </w:r>
      <w:r w:rsidR="008878D8">
        <w:rPr>
          <w:snapToGrid/>
          <w:szCs w:val="22"/>
          <w:u w:val="single"/>
          <w:lang w:val="lt-LT" w:eastAsia="lt-LT"/>
        </w:rPr>
        <w:t>leidimo</w:t>
      </w:r>
      <w:r w:rsidR="008878D8" w:rsidRPr="008878D8">
        <w:rPr>
          <w:snapToGrid/>
          <w:szCs w:val="22"/>
          <w:u w:val="single"/>
          <w:lang w:val="lt-LT" w:eastAsia="lt-LT"/>
        </w:rPr>
        <w:t xml:space="preserve"> </w:t>
      </w:r>
      <w:r w:rsidRPr="008878D8">
        <w:rPr>
          <w:snapToGrid/>
          <w:szCs w:val="22"/>
          <w:u w:val="single"/>
          <w:lang w:val="lt-LT" w:eastAsia="lt-LT"/>
        </w:rPr>
        <w:t>greitis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268"/>
      </w:tblGrid>
      <w:tr w:rsidR="00F34576" w:rsidRPr="00D842BF" w:rsidTr="001C5CBD">
        <w:tc>
          <w:tcPr>
            <w:tcW w:w="1809" w:type="dxa"/>
            <w:tcBorders>
              <w:bottom w:val="nil"/>
            </w:tcBorders>
          </w:tcPr>
          <w:p w:rsidR="00F34576" w:rsidRPr="000F0C42" w:rsidRDefault="00F34576" w:rsidP="00F34576">
            <w:pPr>
              <w:widowControl w:val="0"/>
              <w:tabs>
                <w:tab w:val="clear" w:pos="567"/>
              </w:tabs>
              <w:spacing w:line="240" w:lineRule="auto"/>
              <w:ind w:firstLine="284"/>
              <w:jc w:val="both"/>
              <w:rPr>
                <w:snapToGrid/>
                <w:szCs w:val="22"/>
                <w:lang w:val="lt-LT" w:eastAsia="lt-LT"/>
              </w:rPr>
            </w:pPr>
            <w:r w:rsidRPr="000F0C42">
              <w:rPr>
                <w:snapToGrid/>
                <w:szCs w:val="22"/>
                <w:lang w:val="lt-LT" w:eastAsia="lt-LT"/>
              </w:rPr>
              <w:t>Dozė</w:t>
            </w:r>
          </w:p>
        </w:tc>
        <w:tc>
          <w:tcPr>
            <w:tcW w:w="2268" w:type="dxa"/>
            <w:tcBorders>
              <w:bottom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Skiediklio tūris</w:t>
            </w:r>
          </w:p>
        </w:tc>
        <w:tc>
          <w:tcPr>
            <w:tcW w:w="2268" w:type="dxa"/>
            <w:tcBorders>
              <w:bottom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Infuzijos trukmė</w:t>
            </w:r>
          </w:p>
        </w:tc>
      </w:tr>
      <w:tr w:rsidR="00F34576" w:rsidRPr="00D842BF" w:rsidTr="001C5CBD">
        <w:tc>
          <w:tcPr>
            <w:tcW w:w="1809" w:type="dxa"/>
            <w:tcBorders>
              <w:top w:val="single" w:sz="4" w:space="0" w:color="auto"/>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600 mg</w:t>
            </w:r>
          </w:p>
        </w:tc>
        <w:tc>
          <w:tcPr>
            <w:tcW w:w="2268" w:type="dxa"/>
            <w:tcBorders>
              <w:top w:val="single" w:sz="4" w:space="0" w:color="auto"/>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single" w:sz="4" w:space="0" w:color="auto"/>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lastRenderedPageBreak/>
              <w:t>1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1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2 val.</w:t>
            </w:r>
          </w:p>
        </w:tc>
      </w:tr>
      <w:tr w:rsidR="00F34576" w:rsidRPr="00D842BF" w:rsidTr="001C5CBD">
        <w:tc>
          <w:tcPr>
            <w:tcW w:w="1809" w:type="dxa"/>
            <w:tcBorders>
              <w:top w:val="nil"/>
              <w:left w:val="single" w:sz="4" w:space="0" w:color="auto"/>
              <w:bottom w:val="nil"/>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 g</w:t>
            </w:r>
          </w:p>
        </w:tc>
        <w:tc>
          <w:tcPr>
            <w:tcW w:w="2268" w:type="dxa"/>
            <w:tcBorders>
              <w:top w:val="nil"/>
              <w:left w:val="single" w:sz="4" w:space="0" w:color="auto"/>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300 ml</w:t>
            </w:r>
          </w:p>
        </w:tc>
        <w:tc>
          <w:tcPr>
            <w:tcW w:w="2268" w:type="dxa"/>
            <w:tcBorders>
              <w:top w:val="nil"/>
              <w:left w:val="nil"/>
              <w:bottom w:val="nil"/>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3 val.</w:t>
            </w:r>
          </w:p>
        </w:tc>
      </w:tr>
      <w:tr w:rsidR="00F34576" w:rsidRPr="00D842BF" w:rsidTr="001C5CBD">
        <w:tc>
          <w:tcPr>
            <w:tcW w:w="1809" w:type="dxa"/>
            <w:tcBorders>
              <w:top w:val="nil"/>
              <w:left w:val="single" w:sz="4" w:space="0" w:color="auto"/>
              <w:bottom w:val="single" w:sz="4" w:space="0" w:color="auto"/>
              <w:right w:val="nil"/>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 g</w:t>
            </w:r>
          </w:p>
        </w:tc>
        <w:tc>
          <w:tcPr>
            <w:tcW w:w="2268" w:type="dxa"/>
            <w:tcBorders>
              <w:top w:val="nil"/>
              <w:left w:val="single" w:sz="4" w:space="0" w:color="auto"/>
              <w:bottom w:val="single" w:sz="4" w:space="0" w:color="auto"/>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400 ml</w:t>
            </w:r>
          </w:p>
        </w:tc>
        <w:tc>
          <w:tcPr>
            <w:tcW w:w="2268" w:type="dxa"/>
            <w:tcBorders>
              <w:top w:val="nil"/>
              <w:left w:val="nil"/>
              <w:bottom w:val="single" w:sz="4" w:space="0" w:color="auto"/>
              <w:right w:val="single" w:sz="4" w:space="0" w:color="auto"/>
            </w:tcBorders>
          </w:tcPr>
          <w:p w:rsidR="00F34576" w:rsidRPr="00D842BF" w:rsidRDefault="00F34576" w:rsidP="00F34576">
            <w:pPr>
              <w:widowControl w:val="0"/>
              <w:tabs>
                <w:tab w:val="clear" w:pos="567"/>
              </w:tabs>
              <w:spacing w:line="240" w:lineRule="auto"/>
              <w:jc w:val="center"/>
              <w:rPr>
                <w:snapToGrid/>
                <w:szCs w:val="22"/>
                <w:lang w:val="lt-LT" w:eastAsia="lt-LT"/>
              </w:rPr>
            </w:pPr>
            <w:r w:rsidRPr="00D842BF">
              <w:rPr>
                <w:snapToGrid/>
                <w:szCs w:val="22"/>
                <w:lang w:val="lt-LT" w:eastAsia="lt-LT"/>
              </w:rPr>
              <w:t>4 val.</w:t>
            </w:r>
          </w:p>
        </w:tc>
      </w:tr>
    </w:tbl>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lang w:val="lt-LT" w:eastAsia="lt-LT"/>
        </w:rPr>
      </w:pPr>
      <w:r w:rsidRPr="00D842BF">
        <w:rPr>
          <w:snapToGrid/>
          <w:szCs w:val="22"/>
          <w:lang w:val="lt-LT" w:eastAsia="lt-LT"/>
        </w:rPr>
        <w:t>Šias dozes galima kartoti reikiamais intervalais, tačiau ne daugiau kaip 8 g per parą.</w:t>
      </w:r>
    </w:p>
    <w:p w:rsidR="00F34576" w:rsidRPr="00D842BF" w:rsidRDefault="00F34576" w:rsidP="00F34576">
      <w:pPr>
        <w:widowControl w:val="0"/>
        <w:tabs>
          <w:tab w:val="clear" w:pos="567"/>
        </w:tabs>
        <w:spacing w:line="240" w:lineRule="auto"/>
        <w:rPr>
          <w:snapToGrid/>
          <w:szCs w:val="22"/>
          <w:lang w:val="lt-LT" w:eastAsia="lt-LT"/>
        </w:rPr>
      </w:pPr>
    </w:p>
    <w:p w:rsidR="00F34576" w:rsidRPr="003A7BAE" w:rsidRDefault="00314075" w:rsidP="00F34576">
      <w:pPr>
        <w:widowControl w:val="0"/>
        <w:tabs>
          <w:tab w:val="clear" w:pos="567"/>
        </w:tabs>
        <w:spacing w:line="240" w:lineRule="auto"/>
        <w:rPr>
          <w:bCs/>
          <w:i/>
          <w:snapToGrid/>
          <w:szCs w:val="22"/>
          <w:lang w:val="lt-LT" w:eastAsia="lt-LT"/>
        </w:rPr>
      </w:pPr>
      <w:r w:rsidRPr="003A7BAE">
        <w:rPr>
          <w:bCs/>
          <w:i/>
          <w:snapToGrid/>
          <w:szCs w:val="22"/>
          <w:lang w:val="lt-LT" w:eastAsia="lt-LT"/>
        </w:rPr>
        <w:t>V</w:t>
      </w:r>
      <w:r w:rsidR="00F34576" w:rsidRPr="003A7BAE">
        <w:rPr>
          <w:bCs/>
          <w:i/>
          <w:snapToGrid/>
          <w:szCs w:val="22"/>
          <w:lang w:val="lt-LT" w:eastAsia="lt-LT"/>
        </w:rPr>
        <w:t>yresniems nei vieno mėnesio kūdikiams ir vaikams</w:t>
      </w:r>
    </w:p>
    <w:p w:rsidR="00F34576" w:rsidRPr="000F0C42" w:rsidRDefault="00F34576" w:rsidP="00F34576">
      <w:pPr>
        <w:widowControl w:val="0"/>
        <w:tabs>
          <w:tab w:val="clear" w:pos="567"/>
        </w:tabs>
        <w:spacing w:line="240" w:lineRule="auto"/>
        <w:jc w:val="both"/>
        <w:rPr>
          <w:snapToGrid/>
          <w:szCs w:val="22"/>
          <w:u w:val="single"/>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Injekcijos į raumenis</w:t>
      </w:r>
    </w:p>
    <w:p w:rsidR="00F34576" w:rsidRPr="00D842BF" w:rsidRDefault="00F34576" w:rsidP="00F34576">
      <w:pPr>
        <w:widowControl w:val="0"/>
        <w:numPr>
          <w:ilvl w:val="0"/>
          <w:numId w:val="30"/>
        </w:numPr>
        <w:tabs>
          <w:tab w:val="num" w:pos="567"/>
        </w:tabs>
        <w:spacing w:line="240" w:lineRule="auto"/>
        <w:ind w:left="567" w:hanging="567"/>
        <w:jc w:val="both"/>
        <w:rPr>
          <w:snapToGrid/>
          <w:szCs w:val="22"/>
          <w:lang w:val="lt-LT" w:eastAsia="lt-LT"/>
        </w:rPr>
      </w:pPr>
      <w:r w:rsidRPr="00D842BF">
        <w:rPr>
          <w:snapToGrid/>
          <w:szCs w:val="22"/>
          <w:lang w:val="lt-LT" w:eastAsia="lt-LT"/>
        </w:rPr>
        <w:t>Paros dozė – 10 mg/kg kūno svorio (vaistas vartojamas vieną kartą per parą).</w:t>
      </w:r>
    </w:p>
    <w:p w:rsidR="00F34576" w:rsidRPr="00D842BF" w:rsidRDefault="00F34576" w:rsidP="00F34576">
      <w:pPr>
        <w:widowControl w:val="0"/>
        <w:numPr>
          <w:ilvl w:val="0"/>
          <w:numId w:val="30"/>
        </w:numPr>
        <w:tabs>
          <w:tab w:val="num" w:pos="567"/>
        </w:tabs>
        <w:spacing w:line="240" w:lineRule="auto"/>
        <w:ind w:left="567" w:hanging="567"/>
        <w:jc w:val="both"/>
        <w:rPr>
          <w:snapToGrid/>
          <w:szCs w:val="22"/>
          <w:lang w:val="lt-LT" w:eastAsia="lt-LT"/>
        </w:rPr>
      </w:pPr>
      <w:r w:rsidRPr="00D842BF">
        <w:rPr>
          <w:snapToGrid/>
          <w:szCs w:val="22"/>
          <w:lang w:val="lt-LT" w:eastAsia="lt-LT"/>
        </w:rPr>
        <w:t>Sunki infekcinė liga – 10 mg/kg kūno svorio kas 12 valandų ar dažniau.</w:t>
      </w:r>
    </w:p>
    <w:p w:rsidR="00F34576" w:rsidRPr="00D842BF" w:rsidRDefault="00F34576" w:rsidP="00F34576">
      <w:pPr>
        <w:widowControl w:val="0"/>
        <w:tabs>
          <w:tab w:val="clear" w:pos="567"/>
        </w:tabs>
        <w:spacing w:line="240" w:lineRule="auto"/>
        <w:jc w:val="both"/>
        <w:rPr>
          <w:snapToGrid/>
          <w:szCs w:val="22"/>
          <w:lang w:val="lt-LT" w:eastAsia="lt-LT"/>
        </w:rPr>
      </w:pPr>
    </w:p>
    <w:p w:rsidR="00F34576" w:rsidRPr="00D842BF" w:rsidRDefault="00F34576" w:rsidP="00F34576">
      <w:pPr>
        <w:widowControl w:val="0"/>
        <w:tabs>
          <w:tab w:val="clear" w:pos="567"/>
        </w:tabs>
        <w:spacing w:line="240" w:lineRule="auto"/>
        <w:jc w:val="both"/>
        <w:rPr>
          <w:snapToGrid/>
          <w:szCs w:val="22"/>
          <w:u w:val="single"/>
          <w:lang w:val="lt-LT" w:eastAsia="lt-LT"/>
        </w:rPr>
      </w:pPr>
      <w:r w:rsidRPr="00D842BF">
        <w:rPr>
          <w:snapToGrid/>
          <w:szCs w:val="22"/>
          <w:u w:val="single"/>
          <w:lang w:val="lt-LT" w:eastAsia="lt-LT"/>
        </w:rPr>
        <w:t>Infuzijos į veną</w:t>
      </w:r>
    </w:p>
    <w:p w:rsidR="00F34576" w:rsidRPr="00314075" w:rsidRDefault="00F34576" w:rsidP="00F34576">
      <w:pPr>
        <w:widowControl w:val="0"/>
        <w:tabs>
          <w:tab w:val="clear" w:pos="567"/>
        </w:tabs>
        <w:spacing w:line="240" w:lineRule="auto"/>
        <w:rPr>
          <w:snapToGrid/>
          <w:szCs w:val="22"/>
          <w:lang w:val="lt-LT" w:eastAsia="lt-LT"/>
        </w:rPr>
      </w:pPr>
      <w:r w:rsidRPr="00D842BF">
        <w:rPr>
          <w:snapToGrid/>
          <w:szCs w:val="22"/>
          <w:lang w:val="lt-LT" w:eastAsia="lt-LT"/>
        </w:rPr>
        <w:t>Paros dozė</w:t>
      </w:r>
      <w:r w:rsidR="00314075">
        <w:rPr>
          <w:snapToGrid/>
          <w:szCs w:val="22"/>
          <w:lang w:val="lt-LT" w:eastAsia="lt-LT"/>
        </w:rPr>
        <w:t>,</w:t>
      </w:r>
      <w:r w:rsidRPr="00314075">
        <w:rPr>
          <w:snapToGrid/>
          <w:szCs w:val="22"/>
          <w:lang w:val="lt-LT" w:eastAsia="lt-LT"/>
        </w:rPr>
        <w:t xml:space="preserve"> priklausomai nuo infekcijos sunkumo</w:t>
      </w:r>
      <w:r w:rsidR="00314075">
        <w:rPr>
          <w:snapToGrid/>
          <w:szCs w:val="22"/>
          <w:lang w:val="lt-LT" w:eastAsia="lt-LT"/>
        </w:rPr>
        <w:t>,</w:t>
      </w:r>
      <w:r w:rsidRPr="00314075">
        <w:rPr>
          <w:snapToGrid/>
          <w:szCs w:val="22"/>
          <w:lang w:val="lt-LT" w:eastAsia="lt-LT"/>
        </w:rPr>
        <w:t xml:space="preserve"> gali būti nuo 10 iki 20 mg/kg kūno svorio. Kaip skiesti ir kokiu greičiu </w:t>
      </w:r>
      <w:r w:rsidR="00314075">
        <w:rPr>
          <w:snapToGrid/>
          <w:szCs w:val="22"/>
          <w:lang w:val="lt-LT" w:eastAsia="lt-LT"/>
        </w:rPr>
        <w:t>leisti</w:t>
      </w:r>
      <w:r w:rsidRPr="00314075">
        <w:rPr>
          <w:snapToGrid/>
          <w:szCs w:val="22"/>
          <w:lang w:val="lt-LT" w:eastAsia="lt-LT"/>
        </w:rPr>
        <w:t xml:space="preserve">, </w:t>
      </w:r>
      <w:r w:rsidR="00314075">
        <w:rPr>
          <w:snapToGrid/>
          <w:szCs w:val="22"/>
          <w:lang w:val="lt-LT" w:eastAsia="lt-LT"/>
        </w:rPr>
        <w:t>žiūrėti</w:t>
      </w:r>
      <w:r w:rsidR="00314075" w:rsidRPr="00314075">
        <w:rPr>
          <w:snapToGrid/>
          <w:szCs w:val="22"/>
          <w:lang w:val="lt-LT" w:eastAsia="lt-LT"/>
        </w:rPr>
        <w:t xml:space="preserve"> </w:t>
      </w:r>
      <w:r w:rsidRPr="00314075">
        <w:rPr>
          <w:snapToGrid/>
          <w:szCs w:val="22"/>
          <w:lang w:val="lt-LT" w:eastAsia="lt-LT"/>
        </w:rPr>
        <w:t xml:space="preserve">lentelėje “Skiedimas ir </w:t>
      </w:r>
      <w:r w:rsidR="00314075">
        <w:rPr>
          <w:snapToGrid/>
          <w:szCs w:val="22"/>
          <w:lang w:val="lt-LT" w:eastAsia="lt-LT"/>
        </w:rPr>
        <w:t>leidimo</w:t>
      </w:r>
      <w:r w:rsidR="00314075" w:rsidRPr="00314075">
        <w:rPr>
          <w:snapToGrid/>
          <w:szCs w:val="22"/>
          <w:lang w:val="lt-LT" w:eastAsia="lt-LT"/>
        </w:rPr>
        <w:t xml:space="preserve"> </w:t>
      </w:r>
      <w:r w:rsidRPr="00314075">
        <w:rPr>
          <w:snapToGrid/>
          <w:szCs w:val="22"/>
          <w:lang w:val="lt-LT" w:eastAsia="lt-LT"/>
        </w:rPr>
        <w:t>greitis”.</w:t>
      </w:r>
    </w:p>
    <w:p w:rsidR="00F34576" w:rsidRPr="00314075" w:rsidRDefault="00F34576" w:rsidP="00F34576">
      <w:pPr>
        <w:widowControl w:val="0"/>
        <w:tabs>
          <w:tab w:val="clear" w:pos="567"/>
          <w:tab w:val="left" w:pos="2535"/>
        </w:tabs>
        <w:spacing w:line="240" w:lineRule="auto"/>
        <w:rPr>
          <w:snapToGrid/>
          <w:szCs w:val="22"/>
          <w:lang w:val="lt-LT" w:eastAsia="lt-LT"/>
        </w:rPr>
      </w:pPr>
      <w:r w:rsidRPr="00314075">
        <w:rPr>
          <w:snapToGrid/>
          <w:szCs w:val="22"/>
          <w:lang w:val="lt-LT" w:eastAsia="lt-LT"/>
        </w:rPr>
        <w:tab/>
      </w:r>
    </w:p>
    <w:p w:rsidR="00F34576" w:rsidRPr="00314075" w:rsidRDefault="00314075" w:rsidP="00F34576">
      <w:pPr>
        <w:widowControl w:val="0"/>
        <w:tabs>
          <w:tab w:val="clear" w:pos="567"/>
        </w:tabs>
        <w:spacing w:line="240" w:lineRule="auto"/>
        <w:rPr>
          <w:snapToGrid/>
          <w:szCs w:val="22"/>
          <w:lang w:val="lt-LT" w:eastAsia="lt-LT"/>
        </w:rPr>
      </w:pPr>
      <w:r w:rsidRPr="003A7BAE">
        <w:rPr>
          <w:bCs/>
          <w:snapToGrid/>
          <w:szCs w:val="22"/>
          <w:u w:val="single"/>
          <w:lang w:val="lt-LT" w:eastAsia="lt-LT"/>
        </w:rPr>
        <w:t>Pacientams</w:t>
      </w:r>
      <w:r w:rsidR="00F34576" w:rsidRPr="00314075">
        <w:rPr>
          <w:snapToGrid/>
          <w:szCs w:val="22"/>
          <w:lang w:val="lt-LT" w:eastAsia="lt-LT"/>
        </w:rPr>
        <w:t>, sergantiems kepenų ar inkstų funkcijos nepakankamumu, gydytojas gali skirti vartoti mažesnę šio vaisto dozę arba dozuoti rečiau.</w:t>
      </w:r>
    </w:p>
    <w:p w:rsidR="00F34576" w:rsidRPr="000F0C42" w:rsidRDefault="00F34576" w:rsidP="00F34576">
      <w:pPr>
        <w:widowControl w:val="0"/>
        <w:tabs>
          <w:tab w:val="clear" w:pos="567"/>
        </w:tabs>
        <w:spacing w:line="240" w:lineRule="auto"/>
        <w:rPr>
          <w:snapToGrid/>
          <w:szCs w:val="22"/>
          <w:lang w:val="lt-LT" w:eastAsia="lt-LT"/>
        </w:rPr>
      </w:pPr>
    </w:p>
    <w:p w:rsidR="00F34576" w:rsidRPr="000F0C42" w:rsidRDefault="00F34576" w:rsidP="00F34576">
      <w:pPr>
        <w:widowControl w:val="0"/>
        <w:tabs>
          <w:tab w:val="clear" w:pos="567"/>
        </w:tabs>
        <w:spacing w:line="240" w:lineRule="auto"/>
        <w:rPr>
          <w:snapToGrid/>
          <w:szCs w:val="22"/>
          <w:lang w:val="lt-LT" w:eastAsia="lt-LT"/>
        </w:rPr>
      </w:pPr>
      <w:r w:rsidRPr="000F0C42">
        <w:rPr>
          <w:snapToGrid/>
          <w:szCs w:val="22"/>
          <w:lang w:val="lt-LT" w:eastAsia="lt-LT"/>
        </w:rPr>
        <w:t>Jei infekcinę ligą sukėlė beta hemoliziniai streptokokai, gydoma ne trumpiau kaip 10 dienų.</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Ką daryti pavartojus per didelę LINCOCIN dozę?</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Jei atsitiktinai pavartojote per didelę vaisto</w:t>
      </w:r>
      <w:r w:rsidRPr="00D842BF">
        <w:rPr>
          <w:snapToGrid/>
          <w:spacing w:val="20"/>
          <w:szCs w:val="22"/>
          <w:lang w:val="lt-LT" w:eastAsia="lt-LT"/>
        </w:rPr>
        <w:t xml:space="preserve"> </w:t>
      </w:r>
      <w:r w:rsidRPr="00D842BF">
        <w:rPr>
          <w:snapToGrid/>
          <w:szCs w:val="22"/>
          <w:lang w:val="lt-LT" w:eastAsia="lt-LT"/>
        </w:rPr>
        <w:t xml:space="preserve">dozę, nedelsdami kreipkitės į gydytoją arba artimiausią ligoninę. </w:t>
      </w:r>
    </w:p>
    <w:p w:rsidR="00F34576" w:rsidRPr="00D842BF" w:rsidRDefault="00F34576" w:rsidP="00F34576">
      <w:pPr>
        <w:keepNext/>
        <w:tabs>
          <w:tab w:val="clear" w:pos="567"/>
        </w:tabs>
        <w:spacing w:line="240" w:lineRule="auto"/>
        <w:ind w:left="567" w:hanging="567"/>
        <w:outlineLvl w:val="2"/>
        <w:rPr>
          <w:b/>
          <w:snapToGrid/>
          <w:szCs w:val="22"/>
          <w:lang w:val="lt-LT" w:eastAsia="lt-LT"/>
        </w:rPr>
      </w:pPr>
    </w:p>
    <w:p w:rsidR="00F34576" w:rsidRPr="00D842BF" w:rsidRDefault="00F34576" w:rsidP="00F34576">
      <w:pPr>
        <w:keepNext/>
        <w:tabs>
          <w:tab w:val="clear" w:pos="567"/>
        </w:tabs>
        <w:spacing w:line="240" w:lineRule="auto"/>
        <w:ind w:left="567" w:hanging="567"/>
        <w:outlineLvl w:val="2"/>
        <w:rPr>
          <w:b/>
          <w:snapToGrid/>
          <w:szCs w:val="22"/>
          <w:lang w:val="lt-LT" w:eastAsia="lt-LT"/>
        </w:rPr>
      </w:pPr>
      <w:r w:rsidRPr="00D842BF">
        <w:rPr>
          <w:b/>
          <w:snapToGrid/>
          <w:szCs w:val="22"/>
          <w:lang w:val="lt-LT" w:eastAsia="lt-LT"/>
        </w:rPr>
        <w:t>Pamiršus pavartoti LINCOCIN</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Negalima vartoti dvigubos dozės norint kompensuoti praleistą dozę.</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Jeigu kiltų daugiau klausimų dėl šio vaisto vartojimo, kreipkitės į gydytoją arba vaistininką.</w:t>
      </w:r>
    </w:p>
    <w:p w:rsidR="00F34576" w:rsidRDefault="00F34576" w:rsidP="00F34576">
      <w:pPr>
        <w:tabs>
          <w:tab w:val="clear" w:pos="567"/>
        </w:tabs>
        <w:spacing w:line="240" w:lineRule="auto"/>
        <w:rPr>
          <w:snapToGrid/>
          <w:szCs w:val="22"/>
          <w:lang w:val="lt-LT" w:eastAsia="lt-LT"/>
        </w:rPr>
      </w:pPr>
    </w:p>
    <w:p w:rsidR="00E53392" w:rsidRPr="00E53392" w:rsidRDefault="00E53392"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4.</w:t>
      </w:r>
      <w:r w:rsidRPr="00E53392">
        <w:rPr>
          <w:b/>
          <w:snapToGrid/>
          <w:szCs w:val="22"/>
          <w:lang w:val="lt-LT" w:eastAsia="lt-LT"/>
        </w:rPr>
        <w:tab/>
        <w:t>Galimas šalutinis poveikis</w:t>
      </w:r>
    </w:p>
    <w:p w:rsidR="00F34576" w:rsidRPr="00E53392" w:rsidRDefault="00F34576" w:rsidP="00F34576">
      <w:pPr>
        <w:tabs>
          <w:tab w:val="clear" w:pos="567"/>
        </w:tabs>
        <w:spacing w:line="240" w:lineRule="auto"/>
        <w:rPr>
          <w:snapToGrid/>
          <w:szCs w:val="22"/>
          <w:lang w:val="lt-LT" w:eastAsia="lt-LT"/>
        </w:rPr>
      </w:pPr>
    </w:p>
    <w:p w:rsidR="00F34576" w:rsidRPr="00545BF2" w:rsidRDefault="00F34576" w:rsidP="00F34576">
      <w:pPr>
        <w:tabs>
          <w:tab w:val="clear" w:pos="567"/>
        </w:tabs>
        <w:spacing w:line="240" w:lineRule="auto"/>
        <w:rPr>
          <w:snapToGrid/>
          <w:szCs w:val="22"/>
          <w:lang w:val="lt-LT" w:eastAsia="lt-LT"/>
        </w:rPr>
      </w:pPr>
      <w:r w:rsidRPr="00545BF2">
        <w:rPr>
          <w:snapToGrid/>
          <w:szCs w:val="22"/>
          <w:lang w:val="lt-LT" w:eastAsia="lt-LT"/>
        </w:rPr>
        <w:t>Šis vaistas, kaip ir visi kiti, gali sukelti šalutinį poveikį, nors jis pasireiškia ne visiems žmonėms.</w:t>
      </w:r>
    </w:p>
    <w:p w:rsidR="00F34576" w:rsidRPr="00545BF2" w:rsidRDefault="00F34576" w:rsidP="00F34576">
      <w:pPr>
        <w:tabs>
          <w:tab w:val="clear" w:pos="567"/>
        </w:tabs>
        <w:spacing w:line="240" w:lineRule="auto"/>
        <w:rPr>
          <w:snapToGrid/>
          <w:szCs w:val="22"/>
          <w:lang w:val="lt-LT" w:eastAsia="lt-LT"/>
        </w:rPr>
      </w:pPr>
    </w:p>
    <w:p w:rsidR="001F5769" w:rsidRPr="00545BF2" w:rsidRDefault="001F5769" w:rsidP="00F34576">
      <w:pPr>
        <w:tabs>
          <w:tab w:val="clear" w:pos="567"/>
        </w:tabs>
        <w:spacing w:line="240" w:lineRule="auto"/>
        <w:rPr>
          <w:lang w:val="lt-LT"/>
        </w:rPr>
      </w:pPr>
      <w:r w:rsidRPr="00A908AA">
        <w:rPr>
          <w:lang w:val="lt-LT"/>
        </w:rPr>
        <w:t xml:space="preserve">Toliau pateikiamas </w:t>
      </w:r>
      <w:r w:rsidR="00281563" w:rsidRPr="00A908AA">
        <w:rPr>
          <w:lang w:val="lt-LT"/>
        </w:rPr>
        <w:t>galimas</w:t>
      </w:r>
      <w:r w:rsidR="007339AF" w:rsidRPr="00A908AA">
        <w:rPr>
          <w:lang w:val="lt-LT"/>
        </w:rPr>
        <w:t xml:space="preserve"> </w:t>
      </w:r>
      <w:r w:rsidRPr="00A908AA">
        <w:rPr>
          <w:lang w:val="lt-LT"/>
        </w:rPr>
        <w:t>šalutinis poveikis, suskirstytas pagal pasirei</w:t>
      </w:r>
      <w:r w:rsidRPr="00545BF2">
        <w:rPr>
          <w:lang w:val="lt-LT"/>
        </w:rPr>
        <w:t>škimo dažnį</w:t>
      </w:r>
      <w:r w:rsidR="00281563" w:rsidRPr="00545BF2">
        <w:rPr>
          <w:lang w:val="lt-LT"/>
        </w:rPr>
        <w:t>.</w:t>
      </w:r>
    </w:p>
    <w:p w:rsidR="00A96AF0" w:rsidRPr="00545BF2" w:rsidRDefault="00A96AF0" w:rsidP="00A96AF0">
      <w:pPr>
        <w:tabs>
          <w:tab w:val="clear" w:pos="567"/>
        </w:tabs>
        <w:spacing w:line="240" w:lineRule="auto"/>
        <w:rPr>
          <w:lang w:val="lt-LT"/>
        </w:rPr>
      </w:pPr>
    </w:p>
    <w:p w:rsidR="00A96AF0" w:rsidRPr="00545BF2" w:rsidRDefault="00A96AF0" w:rsidP="00A96AF0">
      <w:pPr>
        <w:tabs>
          <w:tab w:val="clear" w:pos="567"/>
        </w:tabs>
        <w:spacing w:line="240" w:lineRule="auto"/>
        <w:rPr>
          <w:lang w:val="lt-LT"/>
        </w:rPr>
      </w:pPr>
      <w:r w:rsidRPr="00545BF2">
        <w:rPr>
          <w:lang w:val="lt-LT"/>
        </w:rPr>
        <w:t>Jei pasireikš bet kuri toliau paminėta gyvybei pavojų kelti galinti odos reakcija (tokio poveikio dažnis yra nežinomas, t. y. negali būti apskaičiuotas pagal turimus duomenis), turite nedelsdami kreiptis į gydytoją.</w:t>
      </w:r>
    </w:p>
    <w:p w:rsidR="00A96AF0" w:rsidRPr="00545BF2" w:rsidRDefault="00A96AF0" w:rsidP="00A96AF0">
      <w:pPr>
        <w:pStyle w:val="Spalvotassraas1parykinimas"/>
        <w:numPr>
          <w:ilvl w:val="0"/>
          <w:numId w:val="46"/>
        </w:numPr>
        <w:tabs>
          <w:tab w:val="clear" w:pos="567"/>
        </w:tabs>
        <w:spacing w:line="240" w:lineRule="auto"/>
        <w:ind w:left="567" w:hanging="567"/>
        <w:rPr>
          <w:lang w:val="lt-LT"/>
        </w:rPr>
      </w:pPr>
      <w:r w:rsidRPr="00545BF2">
        <w:rPr>
          <w:lang w:val="lt-LT"/>
        </w:rPr>
        <w:lastRenderedPageBreak/>
        <w:t>Staiga pasireiškęs sunkus odos išbėrimas, pūslių atsiradimas ar lupimasis (kartu gali būti karščiavimas ir sąnarių skausmas). Tai gali būti sunkios medicininės būklės, vadinamos toksine epidermio nekrolize, požymiai.</w:t>
      </w:r>
    </w:p>
    <w:p w:rsidR="003D73CB" w:rsidRPr="00545BF2" w:rsidRDefault="00A96AF0" w:rsidP="00A96AF0">
      <w:pPr>
        <w:pStyle w:val="Spalvotassraas1parykinimas"/>
        <w:numPr>
          <w:ilvl w:val="0"/>
          <w:numId w:val="46"/>
        </w:numPr>
        <w:tabs>
          <w:tab w:val="clear" w:pos="567"/>
        </w:tabs>
        <w:spacing w:line="240" w:lineRule="auto"/>
        <w:ind w:left="567" w:hanging="567"/>
        <w:rPr>
          <w:lang w:val="lt-LT"/>
        </w:rPr>
      </w:pPr>
      <w:r w:rsidRPr="00545BF2">
        <w:rPr>
          <w:lang w:val="lt-LT"/>
        </w:rPr>
        <w:t xml:space="preserve">Odos išbėrimas, kuriam būdingas staigus </w:t>
      </w:r>
      <w:r w:rsidR="003D73CB" w:rsidRPr="00545BF2">
        <w:rPr>
          <w:lang w:val="lt-LT"/>
        </w:rPr>
        <w:t>odos plotų paraudimas su mažomis pustulėmis</w:t>
      </w:r>
      <w:r w:rsidRPr="00545BF2">
        <w:rPr>
          <w:lang w:val="lt-LT"/>
        </w:rPr>
        <w:t xml:space="preserve"> (</w:t>
      </w:r>
      <w:r w:rsidR="003D73CB" w:rsidRPr="00545BF2">
        <w:rPr>
          <w:lang w:val="lt-LT"/>
        </w:rPr>
        <w:t>smulkiomis pūslelėmis, užpildytomis baltu ar geltonu skysčiu</w:t>
      </w:r>
      <w:r w:rsidRPr="00545BF2">
        <w:rPr>
          <w:lang w:val="lt-LT"/>
        </w:rPr>
        <w:t>) (</w:t>
      </w:r>
      <w:r w:rsidR="003D73CB" w:rsidRPr="00545BF2">
        <w:rPr>
          <w:lang w:val="lt-LT"/>
        </w:rPr>
        <w:t>ūminė išplitusi egzanteminė pustuliozė).</w:t>
      </w:r>
    </w:p>
    <w:p w:rsidR="000F7D05" w:rsidRPr="00545BF2" w:rsidRDefault="00022405" w:rsidP="00A96AF0">
      <w:pPr>
        <w:pStyle w:val="Spalvotassraas1parykinimas"/>
        <w:numPr>
          <w:ilvl w:val="0"/>
          <w:numId w:val="46"/>
        </w:numPr>
        <w:tabs>
          <w:tab w:val="clear" w:pos="567"/>
        </w:tabs>
        <w:spacing w:line="240" w:lineRule="auto"/>
        <w:ind w:left="567" w:hanging="567"/>
        <w:rPr>
          <w:lang w:val="lt-LT"/>
        </w:rPr>
      </w:pPr>
      <w:r w:rsidRPr="00545BF2">
        <w:rPr>
          <w:lang w:val="lt-LT"/>
        </w:rPr>
        <w:t xml:space="preserve">Išplitęs išbėrimas kartu su pūslių atsiradimu ar didelių odos plotų lupimusi, ypač aplink burną, nosį, akis ar lytinius organus </w:t>
      </w:r>
      <w:r w:rsidR="00A96AF0" w:rsidRPr="00545BF2">
        <w:rPr>
          <w:lang w:val="lt-LT"/>
        </w:rPr>
        <w:t>(Stivenso-Džonsono sindromas)</w:t>
      </w:r>
      <w:r w:rsidR="000F7D05" w:rsidRPr="00545BF2">
        <w:rPr>
          <w:lang w:val="lt-LT"/>
        </w:rPr>
        <w:t>.</w:t>
      </w:r>
    </w:p>
    <w:p w:rsidR="00A96AF0" w:rsidRPr="00545BF2" w:rsidRDefault="000F7D05" w:rsidP="00A96AF0">
      <w:pPr>
        <w:pStyle w:val="Spalvotassraas1parykinimas"/>
        <w:numPr>
          <w:ilvl w:val="0"/>
          <w:numId w:val="46"/>
        </w:numPr>
        <w:tabs>
          <w:tab w:val="clear" w:pos="567"/>
        </w:tabs>
        <w:spacing w:line="240" w:lineRule="auto"/>
        <w:ind w:left="567" w:hanging="567"/>
        <w:rPr>
          <w:lang w:val="lt-LT"/>
        </w:rPr>
      </w:pPr>
      <w:r w:rsidRPr="00545BF2">
        <w:rPr>
          <w:lang w:val="lt-LT"/>
        </w:rPr>
        <w:t xml:space="preserve">Odos išbėrimas (gali būti pūslių), atrodantis kaip maži taikiniai (tamsi dėmė centre, juosiama blyškesnio ploto su tamsiu žiedu aplink kraštą) </w:t>
      </w:r>
      <w:r w:rsidR="00A96AF0" w:rsidRPr="00545BF2">
        <w:rPr>
          <w:lang w:val="lt-LT"/>
        </w:rPr>
        <w:t>(daug</w:t>
      </w:r>
      <w:r w:rsidR="00D14076">
        <w:rPr>
          <w:lang w:val="lt-LT"/>
        </w:rPr>
        <w:t>i</w:t>
      </w:r>
      <w:r w:rsidR="00A96AF0" w:rsidRPr="00545BF2">
        <w:rPr>
          <w:lang w:val="lt-LT"/>
        </w:rPr>
        <w:t>aformė eritema)</w:t>
      </w:r>
      <w:r w:rsidRPr="00545BF2">
        <w:rPr>
          <w:lang w:val="lt-LT"/>
        </w:rPr>
        <w:t>.</w:t>
      </w:r>
    </w:p>
    <w:p w:rsidR="00A96AF0" w:rsidRDefault="00A96AF0" w:rsidP="00F34576">
      <w:pPr>
        <w:tabs>
          <w:tab w:val="clear" w:pos="567"/>
        </w:tabs>
        <w:spacing w:line="240" w:lineRule="auto"/>
        <w:rPr>
          <w:lang w:val="lt-LT"/>
        </w:rPr>
      </w:pPr>
    </w:p>
    <w:p w:rsidR="001F5769" w:rsidRPr="00575C3C" w:rsidRDefault="001F5769" w:rsidP="00F34576">
      <w:pPr>
        <w:tabs>
          <w:tab w:val="clear" w:pos="567"/>
        </w:tabs>
        <w:spacing w:line="240" w:lineRule="auto"/>
        <w:rPr>
          <w:i/>
          <w:color w:val="000000"/>
          <w:lang w:val="lt-LT" w:eastAsia="lt-LT"/>
        </w:rPr>
      </w:pPr>
      <w:r w:rsidRPr="00575C3C">
        <w:rPr>
          <w:i/>
          <w:color w:val="000000"/>
          <w:lang w:val="lt-LT" w:eastAsia="lt-LT"/>
        </w:rPr>
        <w:t>Dažnas (gali pasireikšti nuo 1 iki 10 vaisto vartojančių žmonių iš 100):</w:t>
      </w:r>
    </w:p>
    <w:p w:rsidR="007509C3" w:rsidRDefault="007509C3" w:rsidP="007509C3">
      <w:pPr>
        <w:numPr>
          <w:ilvl w:val="0"/>
          <w:numId w:val="40"/>
        </w:numPr>
        <w:tabs>
          <w:tab w:val="clear" w:pos="567"/>
        </w:tabs>
        <w:spacing w:line="240" w:lineRule="auto"/>
        <w:ind w:left="470" w:hanging="357"/>
        <w:rPr>
          <w:snapToGrid/>
          <w:szCs w:val="22"/>
          <w:lang w:val="lt-LT" w:eastAsia="lt-LT"/>
        </w:rPr>
      </w:pPr>
      <w:r>
        <w:rPr>
          <w:snapToGrid/>
          <w:szCs w:val="22"/>
          <w:lang w:val="lt-LT" w:eastAsia="lt-LT"/>
        </w:rPr>
        <w:t xml:space="preserve">viduriavimas; </w:t>
      </w:r>
    </w:p>
    <w:p w:rsidR="007509C3" w:rsidRDefault="007509C3" w:rsidP="007509C3">
      <w:pPr>
        <w:numPr>
          <w:ilvl w:val="0"/>
          <w:numId w:val="40"/>
        </w:numPr>
        <w:tabs>
          <w:tab w:val="clear" w:pos="567"/>
        </w:tabs>
        <w:spacing w:line="240" w:lineRule="auto"/>
        <w:ind w:left="470" w:hanging="357"/>
        <w:rPr>
          <w:snapToGrid/>
          <w:szCs w:val="22"/>
          <w:lang w:val="lt-LT" w:eastAsia="lt-LT"/>
        </w:rPr>
      </w:pPr>
      <w:r>
        <w:rPr>
          <w:snapToGrid/>
          <w:szCs w:val="22"/>
          <w:lang w:val="lt-LT" w:eastAsia="lt-LT"/>
        </w:rPr>
        <w:t>pykinimas;</w:t>
      </w:r>
      <w:r w:rsidR="001F5769" w:rsidRPr="00940A33">
        <w:rPr>
          <w:snapToGrid/>
          <w:szCs w:val="22"/>
          <w:lang w:val="lt-LT" w:eastAsia="lt-LT"/>
        </w:rPr>
        <w:t xml:space="preserve"> </w:t>
      </w:r>
    </w:p>
    <w:p w:rsidR="001F5769" w:rsidRDefault="001F5769" w:rsidP="007509C3">
      <w:pPr>
        <w:numPr>
          <w:ilvl w:val="0"/>
          <w:numId w:val="40"/>
        </w:numPr>
        <w:tabs>
          <w:tab w:val="clear" w:pos="567"/>
        </w:tabs>
        <w:spacing w:line="240" w:lineRule="auto"/>
        <w:ind w:left="470" w:hanging="357"/>
        <w:rPr>
          <w:snapToGrid/>
          <w:szCs w:val="22"/>
          <w:lang w:val="lt-LT" w:eastAsia="lt-LT"/>
        </w:rPr>
      </w:pPr>
      <w:r w:rsidRPr="00940A33">
        <w:rPr>
          <w:snapToGrid/>
          <w:szCs w:val="22"/>
          <w:lang w:val="lt-LT" w:eastAsia="lt-LT"/>
        </w:rPr>
        <w:t>vėmimas</w:t>
      </w:r>
      <w:r>
        <w:rPr>
          <w:snapToGrid/>
          <w:szCs w:val="22"/>
          <w:lang w:val="lt-LT" w:eastAsia="lt-LT"/>
        </w:rPr>
        <w:t>.</w:t>
      </w:r>
    </w:p>
    <w:p w:rsidR="001F5769" w:rsidRDefault="001F5769" w:rsidP="00F34576">
      <w:pPr>
        <w:tabs>
          <w:tab w:val="clear" w:pos="567"/>
        </w:tabs>
        <w:spacing w:line="240" w:lineRule="auto"/>
        <w:rPr>
          <w:i/>
          <w:color w:val="000000"/>
          <w:lang w:eastAsia="lt-LT"/>
        </w:rPr>
      </w:pPr>
    </w:p>
    <w:p w:rsidR="001F5769" w:rsidRDefault="001F5769" w:rsidP="00F34576">
      <w:pPr>
        <w:tabs>
          <w:tab w:val="clear" w:pos="567"/>
        </w:tabs>
        <w:spacing w:line="240" w:lineRule="auto"/>
        <w:rPr>
          <w:i/>
          <w:color w:val="000000"/>
          <w:lang w:eastAsia="lt-LT"/>
        </w:rPr>
      </w:pPr>
      <w:r w:rsidRPr="004E0FF5">
        <w:rPr>
          <w:i/>
          <w:color w:val="000000"/>
          <w:lang w:eastAsia="lt-LT"/>
        </w:rPr>
        <w:t xml:space="preserve">Nedažnas (gali pasireikšti </w:t>
      </w:r>
      <w:r>
        <w:rPr>
          <w:i/>
          <w:color w:val="000000"/>
          <w:lang w:eastAsia="lt-LT"/>
        </w:rPr>
        <w:t xml:space="preserve">nuo </w:t>
      </w:r>
      <w:r w:rsidRPr="004E0FF5">
        <w:rPr>
          <w:i/>
          <w:color w:val="000000"/>
          <w:lang w:eastAsia="lt-LT"/>
        </w:rPr>
        <w:t>1</w:t>
      </w:r>
      <w:r>
        <w:rPr>
          <w:i/>
          <w:color w:val="000000"/>
          <w:lang w:eastAsia="lt-LT"/>
        </w:rPr>
        <w:t xml:space="preserve"> iki </w:t>
      </w:r>
      <w:r w:rsidRPr="004E0FF5">
        <w:rPr>
          <w:i/>
          <w:color w:val="000000"/>
          <w:lang w:eastAsia="lt-LT"/>
        </w:rPr>
        <w:t>10 vaisto vartojančių žmonių iš 1 000):</w:t>
      </w:r>
    </w:p>
    <w:p w:rsidR="001F5769" w:rsidRDefault="007509C3" w:rsidP="007509C3">
      <w:pPr>
        <w:numPr>
          <w:ilvl w:val="0"/>
          <w:numId w:val="41"/>
        </w:numPr>
        <w:tabs>
          <w:tab w:val="clear" w:pos="567"/>
        </w:tabs>
        <w:spacing w:line="240" w:lineRule="auto"/>
        <w:ind w:left="470" w:hanging="357"/>
        <w:rPr>
          <w:snapToGrid/>
          <w:szCs w:val="22"/>
          <w:lang w:val="lt-LT" w:eastAsia="lt-LT"/>
        </w:rPr>
      </w:pPr>
      <w:r>
        <w:rPr>
          <w:snapToGrid/>
          <w:szCs w:val="22"/>
          <w:lang w:val="lt-LT" w:eastAsia="lt-LT"/>
        </w:rPr>
        <w:t>m</w:t>
      </w:r>
      <w:r w:rsidR="001F5769" w:rsidRPr="00940A33">
        <w:rPr>
          <w:snapToGrid/>
          <w:szCs w:val="22"/>
          <w:lang w:val="lt-LT" w:eastAsia="lt-LT"/>
        </w:rPr>
        <w:t>akšties infekcija</w:t>
      </w:r>
      <w:r w:rsidR="001F5769">
        <w:rPr>
          <w:snapToGrid/>
          <w:szCs w:val="22"/>
          <w:lang w:val="lt-LT" w:eastAsia="lt-LT"/>
        </w:rPr>
        <w:t>;</w:t>
      </w:r>
    </w:p>
    <w:p w:rsidR="007509C3" w:rsidRDefault="007509C3" w:rsidP="007509C3">
      <w:pPr>
        <w:numPr>
          <w:ilvl w:val="0"/>
          <w:numId w:val="41"/>
        </w:numPr>
        <w:tabs>
          <w:tab w:val="clear" w:pos="567"/>
        </w:tabs>
        <w:spacing w:line="240" w:lineRule="auto"/>
        <w:ind w:left="470" w:hanging="357"/>
        <w:rPr>
          <w:snapToGrid/>
          <w:szCs w:val="22"/>
          <w:lang w:val="lt-LT" w:eastAsia="lt-LT"/>
        </w:rPr>
      </w:pPr>
      <w:r>
        <w:rPr>
          <w:snapToGrid/>
          <w:szCs w:val="22"/>
          <w:lang w:val="lt-LT" w:eastAsia="lt-LT"/>
        </w:rPr>
        <w:t>odos išbėrimas;</w:t>
      </w:r>
      <w:r w:rsidR="001F5769" w:rsidRPr="00940A33">
        <w:rPr>
          <w:snapToGrid/>
          <w:szCs w:val="22"/>
          <w:lang w:val="lt-LT" w:eastAsia="lt-LT"/>
        </w:rPr>
        <w:t xml:space="preserve"> </w:t>
      </w:r>
    </w:p>
    <w:p w:rsidR="001F5769" w:rsidRDefault="007509C3" w:rsidP="007509C3">
      <w:pPr>
        <w:numPr>
          <w:ilvl w:val="0"/>
          <w:numId w:val="41"/>
        </w:numPr>
        <w:tabs>
          <w:tab w:val="clear" w:pos="567"/>
        </w:tabs>
        <w:spacing w:line="240" w:lineRule="auto"/>
        <w:ind w:left="470" w:hanging="357"/>
        <w:rPr>
          <w:snapToGrid/>
          <w:szCs w:val="22"/>
          <w:lang w:val="lt-LT" w:eastAsia="lt-LT"/>
        </w:rPr>
      </w:pPr>
      <w:r>
        <w:rPr>
          <w:snapToGrid/>
          <w:szCs w:val="22"/>
          <w:lang w:val="lt-LT" w:eastAsia="lt-LT"/>
        </w:rPr>
        <w:t>d</w:t>
      </w:r>
      <w:r w:rsidR="001F5769" w:rsidRPr="00940A33">
        <w:rPr>
          <w:snapToGrid/>
          <w:szCs w:val="22"/>
          <w:lang w:val="lt-LT" w:eastAsia="lt-LT"/>
        </w:rPr>
        <w:t>ilgėlinė</w:t>
      </w:r>
      <w:r w:rsidR="001F5769">
        <w:rPr>
          <w:snapToGrid/>
          <w:szCs w:val="22"/>
          <w:lang w:val="lt-LT" w:eastAsia="lt-LT"/>
        </w:rPr>
        <w:t>.</w:t>
      </w:r>
    </w:p>
    <w:p w:rsidR="001F5769" w:rsidRDefault="001F5769" w:rsidP="00F34576">
      <w:pPr>
        <w:tabs>
          <w:tab w:val="clear" w:pos="567"/>
        </w:tabs>
        <w:spacing w:line="240" w:lineRule="auto"/>
        <w:rPr>
          <w:snapToGrid/>
          <w:szCs w:val="22"/>
          <w:lang w:val="lt-LT" w:eastAsia="lt-LT"/>
        </w:rPr>
      </w:pPr>
    </w:p>
    <w:p w:rsidR="001F5769" w:rsidRPr="00575C3C" w:rsidRDefault="001F5769" w:rsidP="00F34576">
      <w:pPr>
        <w:tabs>
          <w:tab w:val="clear" w:pos="567"/>
        </w:tabs>
        <w:spacing w:line="240" w:lineRule="auto"/>
        <w:rPr>
          <w:i/>
          <w:color w:val="000000"/>
          <w:lang w:val="lt-LT" w:eastAsia="lt-LT"/>
        </w:rPr>
      </w:pPr>
      <w:r w:rsidRPr="00575C3C">
        <w:rPr>
          <w:i/>
          <w:color w:val="000000"/>
          <w:lang w:val="lt-LT" w:eastAsia="lt-LT"/>
        </w:rPr>
        <w:t>Retas (gali pasireikšti nuo 1 iki 10 vaisto vartojančių žmonių iš 10 000):</w:t>
      </w:r>
    </w:p>
    <w:p w:rsidR="001F5769" w:rsidRDefault="007509C3" w:rsidP="007509C3">
      <w:pPr>
        <w:numPr>
          <w:ilvl w:val="0"/>
          <w:numId w:val="42"/>
        </w:numPr>
        <w:tabs>
          <w:tab w:val="clear" w:pos="567"/>
        </w:tabs>
        <w:spacing w:line="240" w:lineRule="auto"/>
        <w:ind w:left="470" w:hanging="357"/>
        <w:rPr>
          <w:snapToGrid/>
          <w:szCs w:val="22"/>
          <w:lang w:val="lt-LT" w:eastAsia="lt-LT"/>
        </w:rPr>
      </w:pPr>
      <w:r>
        <w:rPr>
          <w:snapToGrid/>
          <w:szCs w:val="22"/>
          <w:lang w:val="lt-LT" w:eastAsia="lt-LT"/>
        </w:rPr>
        <w:t>n</w:t>
      </w:r>
      <w:r w:rsidR="001F5769" w:rsidRPr="00940A33">
        <w:rPr>
          <w:snapToGrid/>
          <w:szCs w:val="22"/>
          <w:lang w:val="lt-LT" w:eastAsia="lt-LT"/>
        </w:rPr>
        <w:t>iež</w:t>
      </w:r>
      <w:r w:rsidR="00281563">
        <w:rPr>
          <w:snapToGrid/>
          <w:szCs w:val="22"/>
          <w:lang w:val="lt-LT" w:eastAsia="lt-LT"/>
        </w:rPr>
        <w:t>uly</w:t>
      </w:r>
      <w:r w:rsidR="001F5769" w:rsidRPr="00940A33">
        <w:rPr>
          <w:snapToGrid/>
          <w:szCs w:val="22"/>
          <w:lang w:val="lt-LT" w:eastAsia="lt-LT"/>
        </w:rPr>
        <w:t>s.</w:t>
      </w:r>
    </w:p>
    <w:p w:rsidR="001F5769" w:rsidRDefault="001F5769" w:rsidP="00F34576">
      <w:pPr>
        <w:tabs>
          <w:tab w:val="clear" w:pos="567"/>
        </w:tabs>
        <w:spacing w:line="240" w:lineRule="auto"/>
        <w:rPr>
          <w:snapToGrid/>
          <w:szCs w:val="22"/>
          <w:lang w:val="lt-LT" w:eastAsia="lt-LT"/>
        </w:rPr>
      </w:pPr>
    </w:p>
    <w:p w:rsidR="001F5769" w:rsidRDefault="001F5769" w:rsidP="00F34576">
      <w:pPr>
        <w:tabs>
          <w:tab w:val="clear" w:pos="567"/>
        </w:tabs>
        <w:spacing w:line="240" w:lineRule="auto"/>
        <w:rPr>
          <w:i/>
          <w:color w:val="000000"/>
          <w:lang w:eastAsia="lt-LT"/>
        </w:rPr>
      </w:pPr>
      <w:r w:rsidRPr="0083380D">
        <w:rPr>
          <w:i/>
          <w:color w:val="000000"/>
          <w:lang w:eastAsia="lt-LT"/>
        </w:rPr>
        <w:t>Dažnis nežinomas (negali būti apskaičiuotas pagal turimus duomenis):</w:t>
      </w:r>
    </w:p>
    <w:p w:rsidR="007509C3" w:rsidRDefault="007509C3" w:rsidP="007509C3">
      <w:pPr>
        <w:numPr>
          <w:ilvl w:val="0"/>
          <w:numId w:val="43"/>
        </w:numPr>
        <w:tabs>
          <w:tab w:val="clear" w:pos="567"/>
        </w:tabs>
        <w:spacing w:line="240" w:lineRule="auto"/>
        <w:ind w:left="470" w:hanging="357"/>
        <w:rPr>
          <w:snapToGrid/>
          <w:szCs w:val="22"/>
          <w:lang w:val="lt-LT" w:eastAsia="lt-LT"/>
        </w:rPr>
      </w:pPr>
      <w:r>
        <w:rPr>
          <w:snapToGrid/>
          <w:color w:val="000000"/>
          <w:szCs w:val="22"/>
          <w:lang w:val="lt-LT" w:eastAsia="lt-LT"/>
        </w:rPr>
        <w:t>s</w:t>
      </w:r>
      <w:r w:rsidRPr="00940A33">
        <w:rPr>
          <w:snapToGrid/>
          <w:color w:val="000000"/>
          <w:szCs w:val="22"/>
          <w:lang w:val="lt-LT" w:eastAsia="lt-LT"/>
        </w:rPr>
        <w:t xml:space="preserve">unkus storosios žarnos uždegimas, pasireiškiantis nepraeinančiu viduriavimu (vadinamasis </w:t>
      </w:r>
      <w:r>
        <w:rPr>
          <w:snapToGrid/>
          <w:szCs w:val="22"/>
          <w:lang w:val="lt-LT" w:eastAsia="lt-LT"/>
        </w:rPr>
        <w:t xml:space="preserve">pseudomembraninis kolitas); </w:t>
      </w:r>
    </w:p>
    <w:p w:rsidR="001F5769" w:rsidRDefault="007509C3"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t xml:space="preserve">bakterijos </w:t>
      </w:r>
      <w:r w:rsidRPr="00940A33">
        <w:rPr>
          <w:i/>
          <w:snapToGrid/>
          <w:szCs w:val="22"/>
          <w:lang w:val="lt-LT" w:eastAsia="lt-LT"/>
        </w:rPr>
        <w:t>Clostridium difficile</w:t>
      </w:r>
      <w:r w:rsidRPr="00940A33">
        <w:rPr>
          <w:snapToGrid/>
          <w:szCs w:val="22"/>
          <w:lang w:val="lt-LT" w:eastAsia="lt-LT"/>
        </w:rPr>
        <w:t xml:space="preserve"> suke</w:t>
      </w:r>
      <w:r>
        <w:rPr>
          <w:snapToGrid/>
          <w:szCs w:val="22"/>
          <w:lang w:val="lt-LT" w:eastAsia="lt-LT"/>
        </w:rPr>
        <w:t>ltas storosios žarnos uždegimas;</w:t>
      </w:r>
    </w:p>
    <w:p w:rsidR="007509C3" w:rsidRDefault="007509C3" w:rsidP="007509C3">
      <w:pPr>
        <w:numPr>
          <w:ilvl w:val="0"/>
          <w:numId w:val="44"/>
        </w:numPr>
        <w:tabs>
          <w:tab w:val="clear" w:pos="567"/>
        </w:tabs>
        <w:spacing w:line="240" w:lineRule="auto"/>
        <w:ind w:left="470" w:hanging="357"/>
        <w:rPr>
          <w:snapToGrid/>
          <w:szCs w:val="22"/>
          <w:lang w:val="lt-LT" w:eastAsia="lt-LT"/>
        </w:rPr>
      </w:pPr>
      <w:r>
        <w:rPr>
          <w:snapToGrid/>
          <w:szCs w:val="22"/>
          <w:lang w:val="lt-LT" w:eastAsia="lt-LT"/>
        </w:rPr>
        <w:t>pilvo diskomfortas;</w:t>
      </w:r>
    </w:p>
    <w:p w:rsidR="007509C3" w:rsidRDefault="006D6BF1" w:rsidP="007509C3">
      <w:pPr>
        <w:numPr>
          <w:ilvl w:val="0"/>
          <w:numId w:val="44"/>
        </w:numPr>
        <w:tabs>
          <w:tab w:val="clear" w:pos="567"/>
        </w:tabs>
        <w:spacing w:line="240" w:lineRule="auto"/>
        <w:ind w:left="470" w:hanging="357"/>
        <w:rPr>
          <w:snapToGrid/>
          <w:szCs w:val="22"/>
          <w:lang w:val="lt-LT" w:eastAsia="lt-LT"/>
        </w:rPr>
      </w:pPr>
      <w:r>
        <w:rPr>
          <w:snapToGrid/>
          <w:szCs w:val="22"/>
          <w:lang w:val="lt-LT" w:eastAsia="lt-LT"/>
        </w:rPr>
        <w:t>v</w:t>
      </w:r>
      <w:r w:rsidRPr="00940A33">
        <w:rPr>
          <w:snapToGrid/>
          <w:szCs w:val="22"/>
          <w:lang w:val="lt-LT" w:eastAsia="lt-LT"/>
        </w:rPr>
        <w:t xml:space="preserve">isų kraujo ląstelių </w:t>
      </w:r>
      <w:r w:rsidR="00831F69">
        <w:rPr>
          <w:snapToGrid/>
          <w:szCs w:val="22"/>
          <w:lang w:val="lt-LT" w:eastAsia="lt-LT"/>
        </w:rPr>
        <w:t xml:space="preserve">skaičiaus </w:t>
      </w:r>
      <w:r w:rsidRPr="00940A33">
        <w:rPr>
          <w:snapToGrid/>
          <w:szCs w:val="22"/>
          <w:lang w:val="lt-LT" w:eastAsia="lt-LT"/>
        </w:rPr>
        <w:t>sumažėjimas (p</w:t>
      </w:r>
      <w:r>
        <w:rPr>
          <w:snapToGrid/>
          <w:szCs w:val="22"/>
          <w:lang w:val="lt-LT" w:eastAsia="lt-LT"/>
        </w:rPr>
        <w:t>ancitopenija, aplazinė anemija);</w:t>
      </w:r>
    </w:p>
    <w:p w:rsidR="006D6BF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t xml:space="preserve">baltųjų kraujo ląstelių </w:t>
      </w:r>
      <w:r w:rsidR="00831F69">
        <w:rPr>
          <w:snapToGrid/>
          <w:szCs w:val="22"/>
          <w:lang w:val="lt-LT" w:eastAsia="lt-LT"/>
        </w:rPr>
        <w:t xml:space="preserve">skaičiaus </w:t>
      </w:r>
      <w:r w:rsidRPr="00940A33">
        <w:rPr>
          <w:snapToGrid/>
          <w:szCs w:val="22"/>
          <w:lang w:val="lt-LT" w:eastAsia="lt-LT"/>
        </w:rPr>
        <w:t>sumažėjimas (agranulocit</w:t>
      </w:r>
      <w:r>
        <w:rPr>
          <w:snapToGrid/>
          <w:szCs w:val="22"/>
          <w:lang w:val="lt-LT" w:eastAsia="lt-LT"/>
        </w:rPr>
        <w:t>ozė, neutropenija, leukopenija);</w:t>
      </w:r>
    </w:p>
    <w:p w:rsidR="006D6BF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t xml:space="preserve">kraujo ląstelių, atsakingų už krešėjimą, </w:t>
      </w:r>
      <w:r w:rsidR="00831F69">
        <w:rPr>
          <w:snapToGrid/>
          <w:szCs w:val="22"/>
          <w:lang w:val="lt-LT" w:eastAsia="lt-LT"/>
        </w:rPr>
        <w:t xml:space="preserve">skaičiaus </w:t>
      </w:r>
      <w:r w:rsidRPr="00940A33">
        <w:rPr>
          <w:snapToGrid/>
          <w:szCs w:val="22"/>
          <w:lang w:val="lt-LT" w:eastAsia="lt-LT"/>
        </w:rPr>
        <w:t>sumažėj</w:t>
      </w:r>
      <w:r w:rsidR="00C35131">
        <w:rPr>
          <w:snapToGrid/>
          <w:szCs w:val="22"/>
          <w:lang w:val="lt-LT" w:eastAsia="lt-LT"/>
        </w:rPr>
        <w:t>imas (trombocitopeninė purpura);</w:t>
      </w:r>
    </w:p>
    <w:p w:rsidR="006D6BF1" w:rsidRPr="00C35131" w:rsidRDefault="00C35131" w:rsidP="007509C3">
      <w:pPr>
        <w:numPr>
          <w:ilvl w:val="0"/>
          <w:numId w:val="44"/>
        </w:numPr>
        <w:tabs>
          <w:tab w:val="clear" w:pos="567"/>
        </w:tabs>
        <w:spacing w:line="240" w:lineRule="auto"/>
        <w:ind w:left="470" w:hanging="357"/>
        <w:rPr>
          <w:snapToGrid/>
          <w:szCs w:val="22"/>
          <w:lang w:val="lt-LT" w:eastAsia="lt-LT"/>
        </w:rPr>
      </w:pPr>
      <w:r>
        <w:rPr>
          <w:snapToGrid/>
          <w:color w:val="000000"/>
          <w:szCs w:val="22"/>
          <w:lang w:val="lt-LT" w:eastAsia="lt-LT"/>
        </w:rPr>
        <w:t>s</w:t>
      </w:r>
      <w:r w:rsidR="006D6BF1" w:rsidRPr="00940A33">
        <w:rPr>
          <w:snapToGrid/>
          <w:color w:val="000000"/>
          <w:szCs w:val="22"/>
          <w:lang w:val="lt-LT" w:eastAsia="lt-LT"/>
        </w:rPr>
        <w:t>unki alerginė (anafilaksinė) reakcija</w:t>
      </w:r>
      <w:r>
        <w:rPr>
          <w:snapToGrid/>
          <w:color w:val="000000"/>
          <w:szCs w:val="22"/>
          <w:lang w:val="lt-LT" w:eastAsia="lt-LT"/>
        </w:rPr>
        <w:t>;</w:t>
      </w:r>
    </w:p>
    <w:p w:rsidR="006D6BF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color w:val="000000"/>
          <w:szCs w:val="22"/>
          <w:lang w:val="lt-LT" w:eastAsia="lt-LT"/>
        </w:rPr>
        <w:t>angioneurozinė edema (kvėpavimą bei rijimą sutrikdyti galintis alerginis veido, liežuvio ir gerklų patinimas)</w:t>
      </w:r>
      <w:r w:rsidR="00C35131">
        <w:rPr>
          <w:snapToGrid/>
          <w:szCs w:val="22"/>
          <w:lang w:val="lt-LT" w:eastAsia="lt-LT"/>
        </w:rPr>
        <w:t>;</w:t>
      </w:r>
    </w:p>
    <w:p w:rsidR="006D6BF1" w:rsidRPr="00C3513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t>seruminė liga (</w:t>
      </w:r>
      <w:r w:rsidRPr="006D6BF1">
        <w:rPr>
          <w:snapToGrid/>
          <w:color w:val="000000"/>
          <w:szCs w:val="22"/>
          <w:lang w:val="lt-LT" w:eastAsia="lt-LT"/>
        </w:rPr>
        <w:t>išplitusi alerginė reakcija, kuriai būdingas karščiavimas, išbėrimas, niežulys, sąnarių skausmas, inkstų sutrikimas ir limfmazgių patinimas)</w:t>
      </w:r>
      <w:r w:rsidR="00C35131">
        <w:rPr>
          <w:snapToGrid/>
          <w:color w:val="000000"/>
          <w:szCs w:val="22"/>
          <w:lang w:val="lt-LT" w:eastAsia="lt-LT"/>
        </w:rPr>
        <w:t>;</w:t>
      </w:r>
    </w:p>
    <w:p w:rsidR="006D6BF1" w:rsidRDefault="006D6BF1" w:rsidP="007509C3">
      <w:pPr>
        <w:numPr>
          <w:ilvl w:val="0"/>
          <w:numId w:val="44"/>
        </w:numPr>
        <w:tabs>
          <w:tab w:val="clear" w:pos="567"/>
        </w:tabs>
        <w:spacing w:line="240" w:lineRule="auto"/>
        <w:ind w:left="470" w:hanging="357"/>
        <w:rPr>
          <w:snapToGrid/>
          <w:szCs w:val="22"/>
          <w:lang w:val="lt-LT" w:eastAsia="lt-LT"/>
        </w:rPr>
      </w:pPr>
      <w:r w:rsidRPr="00AC2C9B">
        <w:rPr>
          <w:snapToGrid/>
          <w:szCs w:val="22"/>
          <w:lang w:val="lt-LT" w:eastAsia="lt-LT"/>
        </w:rPr>
        <w:t>odos uždegimas su pūslelėmis ir pūslė</w:t>
      </w:r>
      <w:r w:rsidRPr="00940A33">
        <w:rPr>
          <w:snapToGrid/>
          <w:szCs w:val="22"/>
          <w:lang w:val="lt-LT" w:eastAsia="lt-LT"/>
        </w:rPr>
        <w:t>mis</w:t>
      </w:r>
      <w:r w:rsidR="00C35131">
        <w:rPr>
          <w:snapToGrid/>
          <w:szCs w:val="22"/>
          <w:lang w:val="lt-LT" w:eastAsia="lt-LT"/>
        </w:rPr>
        <w:t>;</w:t>
      </w:r>
    </w:p>
    <w:p w:rsidR="006D6BF1" w:rsidRPr="00C3513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lastRenderedPageBreak/>
        <w:t>eksfoliacinis dermatitas (liga</w:t>
      </w:r>
      <w:r w:rsidRPr="00940A33">
        <w:rPr>
          <w:snapToGrid/>
          <w:color w:val="000033"/>
          <w:szCs w:val="22"/>
          <w:lang w:val="lt-LT" w:eastAsia="lt-LT"/>
        </w:rPr>
        <w:t xml:space="preserve">, </w:t>
      </w:r>
      <w:r w:rsidRPr="006D6BF1">
        <w:rPr>
          <w:snapToGrid/>
          <w:color w:val="000000"/>
          <w:szCs w:val="22"/>
          <w:lang w:val="lt-LT" w:eastAsia="lt-LT"/>
        </w:rPr>
        <w:t>kurios metu parausta, sustorėja ir lupasi oda, pabrinksta limfmazgiai, atsiranda taškinių odos kraujosrūvų</w:t>
      </w:r>
      <w:r w:rsidRPr="006D6BF1">
        <w:rPr>
          <w:rFonts w:eastAsia="TimesNewRoman"/>
          <w:snapToGrid/>
          <w:color w:val="000000"/>
          <w:szCs w:val="22"/>
          <w:lang w:val="lt-LT"/>
        </w:rPr>
        <w:t>)</w:t>
      </w:r>
      <w:r w:rsidR="00C35131">
        <w:rPr>
          <w:rFonts w:eastAsia="TimesNewRoman"/>
          <w:snapToGrid/>
          <w:color w:val="000000"/>
          <w:szCs w:val="22"/>
          <w:lang w:val="lt-LT"/>
        </w:rPr>
        <w:t>;</w:t>
      </w:r>
    </w:p>
    <w:p w:rsidR="006D6BF1" w:rsidRDefault="00C35131" w:rsidP="007509C3">
      <w:pPr>
        <w:numPr>
          <w:ilvl w:val="0"/>
          <w:numId w:val="44"/>
        </w:numPr>
        <w:tabs>
          <w:tab w:val="clear" w:pos="567"/>
        </w:tabs>
        <w:spacing w:line="240" w:lineRule="auto"/>
        <w:ind w:left="470" w:hanging="357"/>
        <w:rPr>
          <w:snapToGrid/>
          <w:szCs w:val="22"/>
          <w:lang w:val="lt-LT" w:eastAsia="lt-LT"/>
        </w:rPr>
      </w:pPr>
      <w:r>
        <w:rPr>
          <w:snapToGrid/>
          <w:szCs w:val="22"/>
          <w:lang w:val="lt-LT" w:eastAsia="lt-LT"/>
        </w:rPr>
        <w:t>g</w:t>
      </w:r>
      <w:r w:rsidR="006D6BF1" w:rsidRPr="00940A33">
        <w:rPr>
          <w:snapToGrid/>
          <w:szCs w:val="22"/>
          <w:lang w:val="lt-LT" w:eastAsia="lt-LT"/>
        </w:rPr>
        <w:t>elta ir kepenų funkcijos tyrimų rodmenų pakitimai</w:t>
      </w:r>
      <w:r w:rsidR="006D6BF1">
        <w:rPr>
          <w:snapToGrid/>
          <w:szCs w:val="22"/>
          <w:lang w:val="lt-LT" w:eastAsia="lt-LT"/>
        </w:rPr>
        <w:t>;</w:t>
      </w:r>
    </w:p>
    <w:p w:rsidR="006D6BF1" w:rsidRDefault="00C35131" w:rsidP="007509C3">
      <w:pPr>
        <w:numPr>
          <w:ilvl w:val="0"/>
          <w:numId w:val="44"/>
        </w:numPr>
        <w:tabs>
          <w:tab w:val="clear" w:pos="567"/>
        </w:tabs>
        <w:spacing w:line="240" w:lineRule="auto"/>
        <w:ind w:left="470" w:hanging="357"/>
        <w:rPr>
          <w:snapToGrid/>
          <w:szCs w:val="22"/>
          <w:lang w:val="lt-LT" w:eastAsia="lt-LT"/>
        </w:rPr>
      </w:pPr>
      <w:r>
        <w:rPr>
          <w:snapToGrid/>
          <w:szCs w:val="22"/>
          <w:lang w:val="lt-LT" w:eastAsia="lt-LT"/>
        </w:rPr>
        <w:t>š</w:t>
      </w:r>
      <w:r w:rsidR="006D6BF1" w:rsidRPr="00940A33">
        <w:rPr>
          <w:snapToGrid/>
          <w:szCs w:val="22"/>
          <w:lang w:val="lt-LT" w:eastAsia="lt-LT"/>
        </w:rPr>
        <w:t xml:space="preserve">irdies ir plaučių </w:t>
      </w:r>
      <w:r w:rsidR="00831F69">
        <w:rPr>
          <w:snapToGrid/>
          <w:szCs w:val="22"/>
          <w:lang w:val="lt-LT" w:eastAsia="lt-LT"/>
        </w:rPr>
        <w:t>funkcijų nutrūkimas</w:t>
      </w:r>
      <w:r w:rsidR="006D6BF1">
        <w:rPr>
          <w:snapToGrid/>
          <w:szCs w:val="22"/>
          <w:lang w:val="lt-LT" w:eastAsia="lt-LT"/>
        </w:rPr>
        <w:t xml:space="preserve"> (r</w:t>
      </w:r>
      <w:r w:rsidR="006D6BF1" w:rsidRPr="00940A33">
        <w:rPr>
          <w:snapToGrid/>
          <w:szCs w:val="22"/>
          <w:lang w:val="lt-LT" w:eastAsia="lt-LT"/>
        </w:rPr>
        <w:t>etais atvejais p</w:t>
      </w:r>
      <w:r w:rsidR="006D6BF1">
        <w:rPr>
          <w:snapToGrid/>
          <w:szCs w:val="22"/>
          <w:lang w:val="lt-LT" w:eastAsia="lt-LT"/>
        </w:rPr>
        <w:t>ernelyg greitai suleidus į veną);</w:t>
      </w:r>
    </w:p>
    <w:p w:rsidR="006D6BF1" w:rsidRDefault="006D6BF1" w:rsidP="007509C3">
      <w:pPr>
        <w:numPr>
          <w:ilvl w:val="0"/>
          <w:numId w:val="44"/>
        </w:numPr>
        <w:tabs>
          <w:tab w:val="clear" w:pos="567"/>
        </w:tabs>
        <w:spacing w:line="240" w:lineRule="auto"/>
        <w:ind w:left="470" w:hanging="357"/>
        <w:rPr>
          <w:snapToGrid/>
          <w:szCs w:val="22"/>
          <w:lang w:val="lt-LT" w:eastAsia="lt-LT"/>
        </w:rPr>
      </w:pPr>
      <w:r>
        <w:rPr>
          <w:snapToGrid/>
          <w:szCs w:val="22"/>
          <w:vertAlign w:val="superscript"/>
          <w:lang w:val="lt-LT" w:eastAsia="lt-LT"/>
        </w:rPr>
        <w:t xml:space="preserve"> </w:t>
      </w:r>
      <w:r w:rsidR="00C35131">
        <w:rPr>
          <w:snapToGrid/>
          <w:szCs w:val="22"/>
          <w:lang w:val="lt-LT" w:eastAsia="lt-LT"/>
        </w:rPr>
        <w:t>k</w:t>
      </w:r>
      <w:r w:rsidRPr="00940A33">
        <w:rPr>
          <w:snapToGrid/>
          <w:szCs w:val="22"/>
          <w:lang w:val="lt-LT" w:eastAsia="lt-LT"/>
        </w:rPr>
        <w:t>raujo spaudimo sumažėjimas</w:t>
      </w:r>
      <w:r>
        <w:rPr>
          <w:snapToGrid/>
          <w:szCs w:val="22"/>
          <w:lang w:val="lt-LT" w:eastAsia="lt-LT"/>
        </w:rPr>
        <w:t xml:space="preserve"> (v</w:t>
      </w:r>
      <w:r w:rsidRPr="00940A33">
        <w:rPr>
          <w:snapToGrid/>
          <w:szCs w:val="22"/>
          <w:lang w:val="lt-LT" w:eastAsia="lt-LT"/>
        </w:rPr>
        <w:t>artojant parenteraliai, ypatingai po p</w:t>
      </w:r>
      <w:r>
        <w:rPr>
          <w:snapToGrid/>
          <w:szCs w:val="22"/>
          <w:lang w:val="lt-LT" w:eastAsia="lt-LT"/>
        </w:rPr>
        <w:t>ernelyg greito suleidimo į veną);</w:t>
      </w:r>
    </w:p>
    <w:p w:rsidR="006D6BF1" w:rsidRDefault="006D6BF1" w:rsidP="007509C3">
      <w:pPr>
        <w:numPr>
          <w:ilvl w:val="0"/>
          <w:numId w:val="44"/>
        </w:numPr>
        <w:tabs>
          <w:tab w:val="clear" w:pos="567"/>
        </w:tabs>
        <w:spacing w:line="240" w:lineRule="auto"/>
        <w:ind w:left="470" w:hanging="357"/>
        <w:rPr>
          <w:snapToGrid/>
          <w:szCs w:val="22"/>
          <w:lang w:val="lt-LT" w:eastAsia="lt-LT"/>
        </w:rPr>
      </w:pPr>
      <w:r w:rsidRPr="00940A33">
        <w:rPr>
          <w:snapToGrid/>
          <w:szCs w:val="22"/>
          <w:lang w:val="lt-LT" w:eastAsia="lt-LT"/>
        </w:rPr>
        <w:t>venų uždegimas</w:t>
      </w:r>
      <w:r>
        <w:rPr>
          <w:snapToGrid/>
          <w:szCs w:val="22"/>
          <w:lang w:val="lt-LT" w:eastAsia="lt-LT"/>
        </w:rPr>
        <w:t xml:space="preserve"> (s</w:t>
      </w:r>
      <w:r w:rsidRPr="00940A33">
        <w:rPr>
          <w:snapToGrid/>
          <w:szCs w:val="22"/>
          <w:lang w:val="lt-LT" w:eastAsia="lt-LT"/>
        </w:rPr>
        <w:t xml:space="preserve">uleidus </w:t>
      </w:r>
      <w:r w:rsidR="00831F69">
        <w:rPr>
          <w:snapToGrid/>
          <w:szCs w:val="22"/>
          <w:lang w:val="lt-LT" w:eastAsia="lt-LT"/>
        </w:rPr>
        <w:t>vaisto</w:t>
      </w:r>
      <w:r w:rsidRPr="00940A33">
        <w:rPr>
          <w:snapToGrid/>
          <w:szCs w:val="22"/>
          <w:lang w:val="lt-LT" w:eastAsia="lt-LT"/>
        </w:rPr>
        <w:t xml:space="preserve"> į veną</w:t>
      </w:r>
      <w:r>
        <w:rPr>
          <w:snapToGrid/>
          <w:szCs w:val="22"/>
          <w:lang w:val="lt-LT" w:eastAsia="lt-LT"/>
        </w:rPr>
        <w:t>)</w:t>
      </w:r>
      <w:r w:rsidR="00C35131">
        <w:rPr>
          <w:snapToGrid/>
          <w:szCs w:val="22"/>
          <w:lang w:val="lt-LT" w:eastAsia="lt-LT"/>
        </w:rPr>
        <w:t>;</w:t>
      </w:r>
    </w:p>
    <w:p w:rsidR="006D6BF1" w:rsidRPr="00E53392" w:rsidRDefault="00C35131" w:rsidP="003A7BAE">
      <w:pPr>
        <w:numPr>
          <w:ilvl w:val="0"/>
          <w:numId w:val="44"/>
        </w:numPr>
        <w:tabs>
          <w:tab w:val="clear" w:pos="567"/>
        </w:tabs>
        <w:spacing w:line="240" w:lineRule="auto"/>
        <w:ind w:left="470" w:hanging="357"/>
        <w:rPr>
          <w:snapToGrid/>
          <w:szCs w:val="22"/>
          <w:lang w:val="lt-LT" w:eastAsia="lt-LT"/>
        </w:rPr>
      </w:pPr>
      <w:r>
        <w:rPr>
          <w:snapToGrid/>
          <w:szCs w:val="22"/>
          <w:lang w:val="lt-LT" w:eastAsia="lt-LT"/>
        </w:rPr>
        <w:t>s</w:t>
      </w:r>
      <w:r w:rsidR="006D6BF1" w:rsidRPr="00940A33">
        <w:rPr>
          <w:snapToGrid/>
          <w:szCs w:val="22"/>
          <w:lang w:val="lt-LT" w:eastAsia="lt-LT"/>
        </w:rPr>
        <w:t xml:space="preserve">terilus </w:t>
      </w:r>
      <w:r w:rsidR="00831F69">
        <w:rPr>
          <w:snapToGrid/>
          <w:szCs w:val="22"/>
          <w:lang w:val="lt-LT" w:eastAsia="lt-LT"/>
        </w:rPr>
        <w:t>pūlinys</w:t>
      </w:r>
      <w:r w:rsidR="006D6BF1" w:rsidRPr="00940A33">
        <w:rPr>
          <w:snapToGrid/>
          <w:szCs w:val="22"/>
          <w:lang w:val="lt-LT" w:eastAsia="lt-LT"/>
        </w:rPr>
        <w:t xml:space="preserve"> suleidimo vietoje, injekcijos vietos sukietėjimas, injekcijos vietos skausmas, injekcijos vietos dirginimas</w:t>
      </w:r>
      <w:r>
        <w:rPr>
          <w:snapToGrid/>
          <w:szCs w:val="22"/>
          <w:lang w:val="lt-LT" w:eastAsia="lt-LT"/>
        </w:rPr>
        <w:t xml:space="preserve"> (s</w:t>
      </w:r>
      <w:r w:rsidRPr="00940A33">
        <w:rPr>
          <w:snapToGrid/>
          <w:szCs w:val="22"/>
          <w:lang w:val="lt-LT" w:eastAsia="lt-LT"/>
        </w:rPr>
        <w:t xml:space="preserve">uleidus </w:t>
      </w:r>
      <w:r w:rsidR="005E7EE5">
        <w:rPr>
          <w:snapToGrid/>
          <w:szCs w:val="22"/>
          <w:lang w:val="lt-LT" w:eastAsia="lt-LT"/>
        </w:rPr>
        <w:t>vaisto</w:t>
      </w:r>
      <w:r w:rsidRPr="00940A33">
        <w:rPr>
          <w:snapToGrid/>
          <w:szCs w:val="22"/>
          <w:lang w:val="lt-LT" w:eastAsia="lt-LT"/>
        </w:rPr>
        <w:t xml:space="preserve"> į raumenis</w:t>
      </w:r>
      <w:r>
        <w:rPr>
          <w:snapToGrid/>
          <w:szCs w:val="22"/>
          <w:lang w:val="lt-LT" w:eastAsia="lt-LT"/>
        </w:rPr>
        <w:t>).</w:t>
      </w:r>
      <w:r w:rsidRPr="00940A33">
        <w:rPr>
          <w:snapToGrid/>
          <w:szCs w:val="22"/>
          <w:vertAlign w:val="superscript"/>
          <w:lang w:val="lt-LT" w:eastAsia="lt-LT"/>
        </w:rPr>
        <w:t xml:space="preserve"> </w:t>
      </w:r>
    </w:p>
    <w:p w:rsidR="00F34576" w:rsidRPr="00AF63F0" w:rsidRDefault="00F34576" w:rsidP="00F34576">
      <w:pPr>
        <w:spacing w:line="240" w:lineRule="auto"/>
        <w:rPr>
          <w:i/>
          <w:snapToGrid/>
          <w:szCs w:val="22"/>
          <w:lang w:val="lt-LT" w:eastAsia="lt-LT"/>
        </w:rPr>
      </w:pPr>
    </w:p>
    <w:p w:rsidR="00F34576" w:rsidRPr="00BA46C3" w:rsidRDefault="00F34576" w:rsidP="00F34576">
      <w:pPr>
        <w:tabs>
          <w:tab w:val="clear" w:pos="567"/>
        </w:tabs>
        <w:spacing w:line="240" w:lineRule="auto"/>
        <w:rPr>
          <w:b/>
          <w:snapToGrid/>
          <w:szCs w:val="22"/>
          <w:lang w:val="lt-LT" w:eastAsia="lt-LT"/>
        </w:rPr>
      </w:pPr>
      <w:r w:rsidRPr="00BA46C3">
        <w:rPr>
          <w:b/>
          <w:snapToGrid/>
          <w:szCs w:val="22"/>
          <w:lang w:val="lt-LT" w:eastAsia="lt-LT"/>
        </w:rPr>
        <w:t>Pranešimas apie šalutinį poveikį</w:t>
      </w:r>
    </w:p>
    <w:p w:rsidR="00C35131" w:rsidRPr="00E07C47" w:rsidRDefault="00C35131" w:rsidP="00C35131">
      <w:pPr>
        <w:spacing w:line="240" w:lineRule="auto"/>
        <w:ind w:right="-449"/>
        <w:rPr>
          <w:noProof/>
        </w:rPr>
      </w:pPr>
      <w:r w:rsidRPr="00575C3C">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75C3C">
        <w:rPr>
          <w:lang w:val="lt-LT" w:eastAsia="zh-CN"/>
        </w:rPr>
        <w:t>elefonu 8 800 73568</w:t>
      </w:r>
      <w:r w:rsidRPr="00575C3C">
        <w:rPr>
          <w:lang w:val="lt-LT"/>
        </w:rPr>
        <w:t xml:space="preserve"> arba užpildyti interneto svetainėje </w:t>
      </w:r>
      <w:hyperlink r:id="rId15" w:history="1">
        <w:r w:rsidRPr="00575C3C">
          <w:rPr>
            <w:rStyle w:val="Hipersaitas"/>
            <w:rFonts w:eastAsia="SimSun"/>
            <w:lang w:val="lt-LT"/>
          </w:rPr>
          <w:t>www.vvkt.lt</w:t>
        </w:r>
      </w:hyperlink>
      <w:r w:rsidRPr="00575C3C">
        <w:rPr>
          <w:lang w:val="lt-LT"/>
        </w:rPr>
        <w:t xml:space="preserve"> esančią formą ir pateikti ją Valstybinei vaistų kontrolės tarnybai prie Lietuvos Respublikos sveikatos apsaugos ministerijos vienu iš šių būdų: raštu (adresu Žirmūnų g. 139A, LT-09120 Vilnius), </w:t>
      </w:r>
      <w:r w:rsidRPr="00575C3C">
        <w:rPr>
          <w:lang w:val="lt-LT" w:eastAsia="zh-CN"/>
        </w:rPr>
        <w:t xml:space="preserve">nemokamu </w:t>
      </w:r>
      <w:r w:rsidRPr="00575C3C">
        <w:rPr>
          <w:lang w:val="lt-LT"/>
        </w:rPr>
        <w:t>fakso numeriu 8 800 20131</w:t>
      </w:r>
      <w:r w:rsidRPr="00575C3C">
        <w:rPr>
          <w:lang w:val="lt-LT" w:eastAsia="zh-CN"/>
        </w:rPr>
        <w:t xml:space="preserve">, </w:t>
      </w:r>
      <w:r w:rsidRPr="00575C3C">
        <w:rPr>
          <w:lang w:val="lt-LT"/>
        </w:rPr>
        <w:t xml:space="preserve">el. paštu </w:t>
      </w:r>
      <w:hyperlink r:id="rId16" w:history="1">
        <w:r w:rsidRPr="00575C3C">
          <w:rPr>
            <w:rStyle w:val="Hipersaitas"/>
            <w:rFonts w:eastAsia="SimSun"/>
            <w:lang w:val="lt-LT"/>
          </w:rPr>
          <w:t>NepageidaujamaR@vvkt.lt</w:t>
        </w:r>
      </w:hyperlink>
      <w:r w:rsidRPr="00575C3C">
        <w:rPr>
          <w:lang w:val="lt-LT"/>
        </w:rPr>
        <w:t xml:space="preserve">, taip pat per Valstybinės vaistų kontrolės tarnybos prie Lietuvos Respublikos sveikatos apsaugos ministerijos interneto svetainę (adresu </w:t>
      </w:r>
      <w:hyperlink r:id="rId17" w:history="1">
        <w:r w:rsidRPr="00575C3C">
          <w:rPr>
            <w:rStyle w:val="Hipersaitas"/>
            <w:rFonts w:eastAsia="SimSun"/>
            <w:lang w:val="lt-LT"/>
          </w:rPr>
          <w:t>http://www.vvkt.lt</w:t>
        </w:r>
      </w:hyperlink>
      <w:r w:rsidRPr="00575C3C">
        <w:rPr>
          <w:lang w:val="lt-LT"/>
        </w:rPr>
        <w:t xml:space="preserve">). </w:t>
      </w:r>
      <w:r w:rsidRPr="00E07C47">
        <w:t>Pranešdami apie šalutinį poveikį galite mums padėti gauti daugiau informacijos apie šio vaisto saugumą.</w:t>
      </w:r>
    </w:p>
    <w:p w:rsidR="00F34576" w:rsidRDefault="00F34576" w:rsidP="00F34576">
      <w:pPr>
        <w:tabs>
          <w:tab w:val="clear" w:pos="567"/>
        </w:tabs>
        <w:spacing w:line="240" w:lineRule="auto"/>
        <w:jc w:val="both"/>
        <w:rPr>
          <w:snapToGrid/>
          <w:szCs w:val="22"/>
          <w:lang w:val="lt-LT" w:eastAsia="lt-LT"/>
        </w:rPr>
      </w:pPr>
    </w:p>
    <w:p w:rsidR="00C35131" w:rsidRPr="00D842BF" w:rsidRDefault="00C35131" w:rsidP="00F34576">
      <w:pPr>
        <w:tabs>
          <w:tab w:val="clear" w:pos="567"/>
        </w:tabs>
        <w:spacing w:line="240" w:lineRule="auto"/>
        <w:jc w:val="both"/>
        <w:rPr>
          <w:snapToGrid/>
          <w:szCs w:val="22"/>
          <w:lang w:val="lt-LT" w:eastAsia="lt-LT"/>
        </w:rPr>
      </w:pPr>
    </w:p>
    <w:p w:rsidR="00F34576" w:rsidRPr="00D842BF" w:rsidRDefault="00F34576" w:rsidP="00F34576">
      <w:pPr>
        <w:keepNext/>
        <w:tabs>
          <w:tab w:val="clear" w:pos="567"/>
        </w:tabs>
        <w:spacing w:line="240" w:lineRule="auto"/>
        <w:ind w:left="567" w:hanging="567"/>
        <w:outlineLvl w:val="1"/>
        <w:rPr>
          <w:b/>
          <w:snapToGrid/>
          <w:szCs w:val="22"/>
          <w:lang w:val="lt-LT" w:eastAsia="lt-LT"/>
        </w:rPr>
      </w:pPr>
      <w:r w:rsidRPr="00D842BF">
        <w:rPr>
          <w:b/>
          <w:snapToGrid/>
          <w:szCs w:val="22"/>
          <w:lang w:val="lt-LT" w:eastAsia="lt-LT"/>
        </w:rPr>
        <w:t>5.</w:t>
      </w:r>
      <w:r w:rsidRPr="00D842BF">
        <w:rPr>
          <w:b/>
          <w:snapToGrid/>
          <w:szCs w:val="22"/>
          <w:lang w:val="lt-LT" w:eastAsia="lt-LT"/>
        </w:rPr>
        <w:tab/>
        <w:t>Kaip laikyti LINCOCIN</w:t>
      </w:r>
    </w:p>
    <w:p w:rsidR="00F34576" w:rsidRPr="00BB22F9" w:rsidRDefault="00F34576" w:rsidP="00F34576">
      <w:pPr>
        <w:tabs>
          <w:tab w:val="clear" w:pos="567"/>
        </w:tabs>
        <w:spacing w:line="240" w:lineRule="auto"/>
        <w:rPr>
          <w:snapToGrid/>
          <w:szCs w:val="22"/>
          <w:lang w:val="lt-LT" w:eastAsia="lt-LT"/>
        </w:rPr>
      </w:pPr>
    </w:p>
    <w:p w:rsidR="00F34576" w:rsidRPr="00B94AB8" w:rsidRDefault="00F34576" w:rsidP="00F34576">
      <w:pPr>
        <w:numPr>
          <w:ilvl w:val="12"/>
          <w:numId w:val="0"/>
        </w:numPr>
        <w:tabs>
          <w:tab w:val="clear" w:pos="567"/>
        </w:tabs>
        <w:spacing w:line="240" w:lineRule="auto"/>
        <w:ind w:right="-2"/>
        <w:rPr>
          <w:rFonts w:eastAsia="SimSun"/>
          <w:snapToGrid/>
          <w:szCs w:val="22"/>
          <w:lang w:val="lt-LT" w:eastAsia="zh-CN"/>
        </w:rPr>
      </w:pPr>
      <w:r w:rsidRPr="00B94AB8">
        <w:rPr>
          <w:rFonts w:eastAsia="SimSun"/>
          <w:snapToGrid/>
          <w:szCs w:val="22"/>
          <w:lang w:val="lt-LT" w:eastAsia="zh-CN"/>
        </w:rPr>
        <w:t>Šį vaistą laikykite vaikams nepastebimoje ir nepasiekiamoje vietoje.</w:t>
      </w:r>
    </w:p>
    <w:p w:rsidR="00F34576" w:rsidRPr="00A01A30" w:rsidRDefault="00F34576" w:rsidP="00F34576">
      <w:pPr>
        <w:tabs>
          <w:tab w:val="clear" w:pos="567"/>
        </w:tabs>
        <w:spacing w:line="240" w:lineRule="auto"/>
        <w:rPr>
          <w:snapToGrid/>
          <w:szCs w:val="22"/>
          <w:lang w:val="lt-LT" w:eastAsia="lt-LT"/>
        </w:rPr>
      </w:pPr>
    </w:p>
    <w:p w:rsidR="00F34576" w:rsidRPr="00C35131" w:rsidRDefault="00F34576" w:rsidP="00F34576">
      <w:pPr>
        <w:tabs>
          <w:tab w:val="clear" w:pos="567"/>
        </w:tabs>
        <w:autoSpaceDE w:val="0"/>
        <w:autoSpaceDN w:val="0"/>
        <w:adjustRightInd w:val="0"/>
        <w:spacing w:line="240" w:lineRule="auto"/>
        <w:jc w:val="both"/>
        <w:rPr>
          <w:snapToGrid/>
          <w:szCs w:val="22"/>
          <w:lang w:val="lt-LT"/>
        </w:rPr>
      </w:pPr>
      <w:r w:rsidRPr="00C35131">
        <w:rPr>
          <w:snapToGrid/>
          <w:szCs w:val="22"/>
          <w:lang w:val="lt-LT"/>
        </w:rPr>
        <w:t>Laikyti ne aukštesnėje kaip 25 ºC temperatūroje.</w:t>
      </w:r>
    </w:p>
    <w:p w:rsidR="007502F2" w:rsidRDefault="007502F2" w:rsidP="00F34576">
      <w:pPr>
        <w:tabs>
          <w:tab w:val="clear" w:pos="567"/>
        </w:tabs>
        <w:spacing w:line="240" w:lineRule="auto"/>
        <w:rPr>
          <w:bCs/>
          <w:snapToGrid/>
          <w:szCs w:val="22"/>
          <w:u w:val="single"/>
          <w:lang w:val="lt-LT" w:eastAsia="lt-LT"/>
        </w:rPr>
      </w:pPr>
    </w:p>
    <w:p w:rsidR="00F34576" w:rsidRPr="00BB22F9" w:rsidRDefault="00F34576" w:rsidP="00F34576">
      <w:pPr>
        <w:tabs>
          <w:tab w:val="clear" w:pos="567"/>
        </w:tabs>
        <w:spacing w:line="240" w:lineRule="auto"/>
        <w:rPr>
          <w:bCs/>
          <w:snapToGrid/>
          <w:szCs w:val="22"/>
          <w:u w:val="single"/>
          <w:lang w:val="lt-LT" w:eastAsia="lt-LT"/>
        </w:rPr>
      </w:pPr>
      <w:r w:rsidRPr="007502F2">
        <w:rPr>
          <w:bCs/>
          <w:snapToGrid/>
          <w:szCs w:val="22"/>
          <w:u w:val="single"/>
          <w:lang w:val="lt-LT" w:eastAsia="lt-LT"/>
        </w:rPr>
        <w:t>Pirmą kartą atidaryto arba praskiesto vaisto l</w:t>
      </w:r>
      <w:r w:rsidRPr="00BB22F9">
        <w:rPr>
          <w:bCs/>
          <w:snapToGrid/>
          <w:szCs w:val="22"/>
          <w:u w:val="single"/>
          <w:lang w:val="lt-LT" w:eastAsia="lt-LT"/>
        </w:rPr>
        <w:t>aikymo sąlygos</w:t>
      </w:r>
    </w:p>
    <w:p w:rsidR="00F34576" w:rsidRPr="00B94AB8" w:rsidRDefault="00F34576" w:rsidP="00F34576">
      <w:pPr>
        <w:tabs>
          <w:tab w:val="clear" w:pos="567"/>
        </w:tabs>
        <w:spacing w:line="240" w:lineRule="auto"/>
        <w:rPr>
          <w:snapToGrid/>
          <w:szCs w:val="22"/>
          <w:lang w:val="lt-LT" w:eastAsia="lt-LT"/>
        </w:rPr>
      </w:pPr>
      <w:r w:rsidRPr="00B94AB8">
        <w:rPr>
          <w:snapToGrid/>
          <w:szCs w:val="22"/>
          <w:lang w:val="lt-LT" w:eastAsia="lt-LT"/>
        </w:rPr>
        <w:t>Vaistas turi būti nedelsiant suvartotas.</w:t>
      </w:r>
    </w:p>
    <w:p w:rsidR="00F34576" w:rsidRPr="00C35131" w:rsidRDefault="00F34576" w:rsidP="00F34576">
      <w:pPr>
        <w:tabs>
          <w:tab w:val="clear" w:pos="567"/>
        </w:tabs>
        <w:autoSpaceDE w:val="0"/>
        <w:autoSpaceDN w:val="0"/>
        <w:adjustRightInd w:val="0"/>
        <w:spacing w:line="240" w:lineRule="auto"/>
        <w:jc w:val="both"/>
        <w:rPr>
          <w:snapToGrid/>
          <w:szCs w:val="22"/>
          <w:lang w:val="lt-LT"/>
        </w:rPr>
      </w:pPr>
    </w:p>
    <w:p w:rsidR="00F34576" w:rsidRPr="007773B5" w:rsidRDefault="00F34576" w:rsidP="00F34576">
      <w:pPr>
        <w:tabs>
          <w:tab w:val="clear" w:pos="567"/>
        </w:tabs>
        <w:spacing w:line="240" w:lineRule="auto"/>
        <w:rPr>
          <w:snapToGrid/>
          <w:szCs w:val="22"/>
          <w:lang w:val="lt-LT" w:eastAsia="lt-LT"/>
        </w:rPr>
      </w:pPr>
      <w:r w:rsidRPr="007773B5">
        <w:rPr>
          <w:snapToGrid/>
          <w:szCs w:val="22"/>
          <w:lang w:val="lt-LT" w:eastAsia="lt-LT"/>
        </w:rPr>
        <w:t>Ant kartono dėžutės ir flakono po „Tinka iki“ nurodytam tinkamumo laikui pasibaigus, šio vaisto vartoti negalima. Vaistas tinka vartoti iki paskutinės nurodyto mėnesio dienos.</w:t>
      </w:r>
    </w:p>
    <w:p w:rsidR="00F34576" w:rsidRPr="00AF63F0"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Vaistų negalima išmesti į kanalizaciją arba su buitinėmis atliekomis. Kaip išmesti nereikalingus vaistus, klauskite vaistininko. Šios priemonės padės apsaugoti aplinką.</w:t>
      </w:r>
    </w:p>
    <w:p w:rsidR="00F34576" w:rsidRPr="00E53392" w:rsidRDefault="00F34576" w:rsidP="00F34576">
      <w:pPr>
        <w:tabs>
          <w:tab w:val="clear" w:pos="567"/>
        </w:tabs>
        <w:spacing w:line="240" w:lineRule="auto"/>
        <w:rPr>
          <w:snapToGrid/>
          <w:szCs w:val="22"/>
          <w:lang w:val="lt-LT" w:eastAsia="lt-LT"/>
        </w:rPr>
      </w:pPr>
    </w:p>
    <w:p w:rsidR="00F34576" w:rsidRPr="00E53392" w:rsidRDefault="00F34576" w:rsidP="00F34576">
      <w:pPr>
        <w:keepNext/>
        <w:tabs>
          <w:tab w:val="clear" w:pos="567"/>
        </w:tabs>
        <w:spacing w:line="240" w:lineRule="auto"/>
        <w:ind w:left="567" w:hanging="567"/>
        <w:outlineLvl w:val="1"/>
        <w:rPr>
          <w:b/>
          <w:snapToGrid/>
          <w:szCs w:val="22"/>
          <w:lang w:val="lt-LT" w:eastAsia="lt-LT"/>
        </w:rPr>
      </w:pPr>
      <w:r w:rsidRPr="00E53392">
        <w:rPr>
          <w:b/>
          <w:snapToGrid/>
          <w:szCs w:val="22"/>
          <w:lang w:val="lt-LT" w:eastAsia="lt-LT"/>
        </w:rPr>
        <w:t>6.</w:t>
      </w:r>
      <w:r w:rsidRPr="00E53392">
        <w:rPr>
          <w:b/>
          <w:snapToGrid/>
          <w:szCs w:val="22"/>
          <w:lang w:val="lt-LT" w:eastAsia="lt-LT"/>
        </w:rPr>
        <w:tab/>
        <w:t>Pakuotės turinys ir kita informacija</w:t>
      </w:r>
    </w:p>
    <w:p w:rsidR="00F34576" w:rsidRPr="00E53392" w:rsidRDefault="00F34576" w:rsidP="00F34576">
      <w:pPr>
        <w:tabs>
          <w:tab w:val="clear" w:pos="567"/>
        </w:tabs>
        <w:spacing w:line="240" w:lineRule="auto"/>
        <w:rPr>
          <w:snapToGrid/>
          <w:szCs w:val="22"/>
          <w:lang w:val="lt-LT" w:eastAsia="lt-LT"/>
        </w:rPr>
      </w:pPr>
    </w:p>
    <w:p w:rsidR="00F34576" w:rsidRPr="00003333" w:rsidRDefault="00F34576" w:rsidP="00F34576">
      <w:pPr>
        <w:tabs>
          <w:tab w:val="clear" w:pos="567"/>
        </w:tabs>
        <w:spacing w:line="240" w:lineRule="auto"/>
        <w:rPr>
          <w:b/>
          <w:snapToGrid/>
          <w:szCs w:val="22"/>
          <w:lang w:val="lt-LT" w:eastAsia="lt-LT"/>
        </w:rPr>
      </w:pPr>
      <w:r w:rsidRPr="00F961FF">
        <w:rPr>
          <w:b/>
          <w:bCs/>
          <w:snapToGrid/>
          <w:szCs w:val="22"/>
          <w:lang w:val="lt-LT" w:eastAsia="lt-LT"/>
        </w:rPr>
        <w:t>LINCOCIN sudėtis</w:t>
      </w: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lastRenderedPageBreak/>
        <w:t>-</w:t>
      </w:r>
      <w:r w:rsidRPr="00D842BF">
        <w:rPr>
          <w:snapToGrid/>
          <w:szCs w:val="22"/>
          <w:lang w:val="lt-LT" w:eastAsia="lt-LT"/>
        </w:rPr>
        <w:tab/>
        <w:t>Veiklioji medžiaga yra linkomicinas. 1 ml tirpalo yra 300 mg linkomicino (linkomicino hidrochlorido pavidalu).</w:t>
      </w:r>
    </w:p>
    <w:p w:rsidR="00F34576" w:rsidRPr="00D842BF" w:rsidRDefault="00F34576" w:rsidP="00F34576">
      <w:pPr>
        <w:tabs>
          <w:tab w:val="clear" w:pos="567"/>
        </w:tabs>
        <w:spacing w:line="240" w:lineRule="auto"/>
        <w:ind w:left="567" w:hanging="567"/>
        <w:rPr>
          <w:snapToGrid/>
          <w:szCs w:val="22"/>
          <w:lang w:val="lt-LT" w:eastAsia="lt-LT"/>
        </w:rPr>
      </w:pPr>
      <w:r w:rsidRPr="00D842BF">
        <w:rPr>
          <w:snapToGrid/>
          <w:szCs w:val="22"/>
          <w:lang w:val="lt-LT" w:eastAsia="lt-LT"/>
        </w:rPr>
        <w:t>-</w:t>
      </w:r>
      <w:r w:rsidRPr="00D842BF">
        <w:rPr>
          <w:snapToGrid/>
          <w:szCs w:val="22"/>
          <w:lang w:val="lt-LT" w:eastAsia="lt-LT"/>
        </w:rPr>
        <w:tab/>
        <w:t>Pagalbinės medžiagos: benzilo alkoholis, injekcinis vanduo.</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b/>
          <w:snapToGrid/>
          <w:szCs w:val="22"/>
          <w:lang w:val="lt-LT" w:eastAsia="lt-LT"/>
        </w:rPr>
      </w:pPr>
      <w:r w:rsidRPr="00D842BF">
        <w:rPr>
          <w:b/>
          <w:bCs/>
          <w:snapToGrid/>
          <w:szCs w:val="22"/>
          <w:lang w:val="lt-LT" w:eastAsia="lt-LT"/>
        </w:rPr>
        <w:t>LINCOCIN</w:t>
      </w:r>
      <w:r w:rsidRPr="00D842BF">
        <w:rPr>
          <w:b/>
          <w:snapToGrid/>
          <w:szCs w:val="22"/>
          <w:lang w:val="lt-LT" w:eastAsia="lt-LT"/>
        </w:rPr>
        <w:t xml:space="preserve"> išvaizda ir kiekis pakuotėje</w:t>
      </w:r>
    </w:p>
    <w:p w:rsidR="00F34576" w:rsidRPr="00D842BF"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LINCOCIN injekcinis ar infuzinis tirpalas yra skaidrus, bespalvis arba beveik bespalvis.</w:t>
      </w:r>
    </w:p>
    <w:p w:rsidR="00F34576" w:rsidRPr="00D842BF" w:rsidRDefault="00F34576" w:rsidP="00F34576">
      <w:pPr>
        <w:tabs>
          <w:tab w:val="clear" w:pos="567"/>
        </w:tabs>
        <w:spacing w:line="240" w:lineRule="auto"/>
        <w:rPr>
          <w:snapToGrid/>
          <w:szCs w:val="22"/>
          <w:lang w:val="lt-LT" w:eastAsia="lt-LT"/>
        </w:rPr>
      </w:pPr>
      <w:r w:rsidRPr="00D842BF">
        <w:rPr>
          <w:snapToGrid/>
          <w:szCs w:val="22"/>
          <w:lang w:val="lt-LT" w:eastAsia="lt-LT"/>
        </w:rPr>
        <w:t>Kartono dėžutėje yra stiklo flakonas, kuriame yra 2 ml tirpalo.</w:t>
      </w:r>
    </w:p>
    <w:p w:rsidR="00F34576" w:rsidRPr="00D842BF" w:rsidRDefault="00F34576" w:rsidP="00F34576">
      <w:pPr>
        <w:tabs>
          <w:tab w:val="clear" w:pos="567"/>
        </w:tabs>
        <w:spacing w:line="240" w:lineRule="auto"/>
        <w:rPr>
          <w:snapToGrid/>
          <w:szCs w:val="22"/>
          <w:lang w:val="lt-LT" w:eastAsia="lt-LT"/>
        </w:rPr>
      </w:pPr>
    </w:p>
    <w:p w:rsidR="00F34576" w:rsidRPr="00C35131" w:rsidRDefault="00C35131" w:rsidP="00F34576">
      <w:pPr>
        <w:tabs>
          <w:tab w:val="clear" w:pos="567"/>
        </w:tabs>
        <w:spacing w:line="240" w:lineRule="auto"/>
        <w:rPr>
          <w:b/>
          <w:snapToGrid/>
          <w:szCs w:val="22"/>
          <w:lang w:val="lt-LT" w:eastAsia="lt-LT"/>
        </w:rPr>
      </w:pPr>
      <w:r w:rsidRPr="00E07C47">
        <w:rPr>
          <w:b/>
        </w:rPr>
        <w:t>Registruotojas</w:t>
      </w:r>
      <w:r w:rsidRPr="00C35131">
        <w:rPr>
          <w:b/>
          <w:snapToGrid/>
          <w:szCs w:val="22"/>
          <w:lang w:val="lt-LT" w:eastAsia="lt-LT"/>
        </w:rPr>
        <w:t xml:space="preserve"> </w:t>
      </w:r>
    </w:p>
    <w:p w:rsidR="00F34576" w:rsidRPr="007773B5" w:rsidRDefault="00F34576" w:rsidP="00F34576">
      <w:pPr>
        <w:tabs>
          <w:tab w:val="clear" w:pos="567"/>
        </w:tabs>
        <w:spacing w:line="240" w:lineRule="auto"/>
        <w:rPr>
          <w:snapToGrid/>
          <w:szCs w:val="22"/>
          <w:lang w:val="lt-LT" w:eastAsia="fr-FR"/>
        </w:rPr>
      </w:pPr>
      <w:r w:rsidRPr="007773B5">
        <w:rPr>
          <w:snapToGrid/>
          <w:szCs w:val="22"/>
          <w:lang w:val="lt-LT" w:eastAsia="fr-FR"/>
        </w:rPr>
        <w:t>Pfizer Europe MA EEIG</w:t>
      </w:r>
    </w:p>
    <w:p w:rsidR="00FE3DE3" w:rsidRPr="00816AF6" w:rsidRDefault="00FE3DE3" w:rsidP="00FE3DE3">
      <w:pPr>
        <w:spacing w:line="240" w:lineRule="auto"/>
        <w:outlineLvl w:val="0"/>
        <w:rPr>
          <w:lang w:val="de-DE"/>
        </w:rPr>
      </w:pPr>
      <w:r w:rsidRPr="00816AF6">
        <w:rPr>
          <w:lang w:val="de-DE"/>
        </w:rPr>
        <w:t>Boulevard de la Plaine 17</w:t>
      </w:r>
    </w:p>
    <w:p w:rsidR="00FE3DE3" w:rsidRPr="00816AF6" w:rsidRDefault="00FE3DE3" w:rsidP="00FE3DE3">
      <w:pPr>
        <w:spacing w:line="240" w:lineRule="auto"/>
        <w:outlineLvl w:val="0"/>
        <w:rPr>
          <w:lang w:val="de-DE"/>
        </w:rPr>
      </w:pPr>
      <w:r w:rsidRPr="00816AF6">
        <w:rPr>
          <w:lang w:val="de-DE"/>
        </w:rPr>
        <w:t>1050 Bruxelles</w:t>
      </w:r>
    </w:p>
    <w:p w:rsidR="00F34576" w:rsidRPr="00E53392" w:rsidRDefault="00FE3DE3" w:rsidP="00FE3DE3">
      <w:pPr>
        <w:tabs>
          <w:tab w:val="clear" w:pos="567"/>
        </w:tabs>
        <w:spacing w:line="240" w:lineRule="auto"/>
        <w:rPr>
          <w:snapToGrid/>
          <w:szCs w:val="22"/>
          <w:lang w:val="lt-LT" w:eastAsia="fr-FR"/>
        </w:rPr>
      </w:pPr>
      <w:r w:rsidRPr="00816AF6">
        <w:rPr>
          <w:lang w:val="de-DE"/>
        </w:rPr>
        <w:t>Belgija</w:t>
      </w:r>
    </w:p>
    <w:p w:rsidR="00F34576" w:rsidRPr="00E53392" w:rsidRDefault="00F34576" w:rsidP="00F34576">
      <w:pPr>
        <w:tabs>
          <w:tab w:val="clear" w:pos="567"/>
        </w:tabs>
        <w:spacing w:line="240" w:lineRule="auto"/>
        <w:rPr>
          <w:snapToGrid/>
          <w:szCs w:val="22"/>
          <w:lang w:val="lt-LT" w:eastAsia="lt-LT"/>
        </w:rPr>
      </w:pPr>
    </w:p>
    <w:p w:rsidR="00F34576" w:rsidRPr="003A7BAE" w:rsidRDefault="00F34576" w:rsidP="00F34576">
      <w:pPr>
        <w:tabs>
          <w:tab w:val="clear" w:pos="567"/>
        </w:tabs>
        <w:spacing w:line="240" w:lineRule="auto"/>
        <w:rPr>
          <w:b/>
          <w:snapToGrid/>
          <w:szCs w:val="22"/>
          <w:lang w:val="lt-LT" w:eastAsia="lt-LT"/>
        </w:rPr>
      </w:pPr>
      <w:r w:rsidRPr="003A7BAE">
        <w:rPr>
          <w:b/>
          <w:snapToGrid/>
          <w:szCs w:val="22"/>
          <w:lang w:val="lt-LT" w:eastAsia="lt-LT"/>
        </w:rPr>
        <w:t>Gamintojas</w:t>
      </w:r>
    </w:p>
    <w:p w:rsidR="00F34576" w:rsidRPr="007773B5" w:rsidRDefault="00F34576" w:rsidP="00F34576">
      <w:pPr>
        <w:tabs>
          <w:tab w:val="clear" w:pos="567"/>
        </w:tabs>
        <w:spacing w:line="240" w:lineRule="auto"/>
        <w:rPr>
          <w:snapToGrid/>
          <w:color w:val="000000"/>
          <w:szCs w:val="22"/>
          <w:lang w:val="lt-LT" w:eastAsia="lt-LT"/>
        </w:rPr>
      </w:pPr>
      <w:r w:rsidRPr="007773B5">
        <w:rPr>
          <w:snapToGrid/>
          <w:color w:val="000000"/>
          <w:szCs w:val="22"/>
          <w:lang w:val="lt-LT" w:eastAsia="lt-LT"/>
        </w:rPr>
        <w:t>Pfizer Manufacturing Belgium N.V.</w:t>
      </w:r>
    </w:p>
    <w:p w:rsidR="00F34576" w:rsidRPr="00AF63F0" w:rsidRDefault="00F34576" w:rsidP="00F34576">
      <w:pPr>
        <w:tabs>
          <w:tab w:val="clear" w:pos="567"/>
        </w:tabs>
        <w:spacing w:line="240" w:lineRule="auto"/>
        <w:rPr>
          <w:snapToGrid/>
          <w:color w:val="000000"/>
          <w:szCs w:val="22"/>
          <w:lang w:val="lt-LT" w:eastAsia="lt-LT"/>
        </w:rPr>
      </w:pPr>
      <w:r w:rsidRPr="00AF63F0">
        <w:rPr>
          <w:snapToGrid/>
          <w:color w:val="000000"/>
          <w:szCs w:val="22"/>
          <w:lang w:val="lt-LT" w:eastAsia="lt-LT"/>
        </w:rPr>
        <w:t>Rijksweg 12</w:t>
      </w:r>
    </w:p>
    <w:p w:rsidR="00F34576" w:rsidRPr="00E53392" w:rsidRDefault="00F34576" w:rsidP="00F34576">
      <w:pPr>
        <w:tabs>
          <w:tab w:val="clear" w:pos="567"/>
        </w:tabs>
        <w:spacing w:line="240" w:lineRule="auto"/>
        <w:rPr>
          <w:snapToGrid/>
          <w:color w:val="000000"/>
          <w:szCs w:val="22"/>
          <w:lang w:val="lt-LT" w:eastAsia="lt-LT"/>
        </w:rPr>
      </w:pPr>
      <w:r w:rsidRPr="00E53392">
        <w:rPr>
          <w:snapToGrid/>
          <w:color w:val="000000"/>
          <w:szCs w:val="22"/>
          <w:lang w:val="lt-LT" w:eastAsia="lt-LT"/>
        </w:rPr>
        <w:t>2870 Puurs</w:t>
      </w:r>
    </w:p>
    <w:p w:rsidR="00F34576" w:rsidRPr="00E53392" w:rsidRDefault="00F34576" w:rsidP="00F34576">
      <w:pPr>
        <w:tabs>
          <w:tab w:val="clear" w:pos="567"/>
        </w:tabs>
        <w:spacing w:line="240" w:lineRule="auto"/>
        <w:rPr>
          <w:snapToGrid/>
          <w:szCs w:val="22"/>
          <w:lang w:val="lt-LT" w:eastAsia="lt-LT"/>
        </w:rPr>
      </w:pPr>
      <w:r w:rsidRPr="00E53392">
        <w:rPr>
          <w:snapToGrid/>
          <w:color w:val="000000"/>
          <w:szCs w:val="22"/>
          <w:lang w:val="lt-LT" w:eastAsia="lt-LT"/>
        </w:rPr>
        <w:t>Belgija</w:t>
      </w:r>
    </w:p>
    <w:p w:rsidR="00F34576" w:rsidRPr="00E53392" w:rsidRDefault="00F34576" w:rsidP="00F34576">
      <w:pPr>
        <w:tabs>
          <w:tab w:val="clear" w:pos="567"/>
        </w:tabs>
        <w:spacing w:line="240" w:lineRule="auto"/>
        <w:rPr>
          <w:snapToGrid/>
          <w:szCs w:val="22"/>
          <w:lang w:val="lt-LT" w:eastAsia="lt-LT"/>
        </w:rPr>
      </w:pPr>
    </w:p>
    <w:p w:rsidR="00F34576" w:rsidRPr="007773B5" w:rsidRDefault="00F34576" w:rsidP="00F34576">
      <w:pPr>
        <w:tabs>
          <w:tab w:val="clear" w:pos="567"/>
        </w:tabs>
        <w:spacing w:line="240" w:lineRule="auto"/>
        <w:rPr>
          <w:snapToGrid/>
          <w:szCs w:val="22"/>
          <w:lang w:val="lt-LT" w:eastAsia="lt-LT"/>
        </w:rPr>
      </w:pPr>
      <w:r w:rsidRPr="00E53392">
        <w:rPr>
          <w:snapToGrid/>
          <w:szCs w:val="22"/>
          <w:lang w:val="lt-LT" w:eastAsia="lt-LT"/>
        </w:rPr>
        <w:t>Jeigu apie šį vaistą norite sužinoti daugiau, kreipkitės į vietinį</w:t>
      </w:r>
      <w:r w:rsidRPr="00003333">
        <w:rPr>
          <w:snapToGrid/>
          <w:szCs w:val="22"/>
          <w:lang w:val="lt-LT" w:eastAsia="lt-LT"/>
        </w:rPr>
        <w:t xml:space="preserve"> </w:t>
      </w:r>
      <w:r w:rsidR="007773B5" w:rsidRPr="00575C3C">
        <w:rPr>
          <w:lang w:val="lt-LT"/>
        </w:rPr>
        <w:t>registruotojo</w:t>
      </w:r>
      <w:r w:rsidR="007773B5">
        <w:rPr>
          <w:snapToGrid/>
          <w:szCs w:val="22"/>
          <w:lang w:val="lt-LT" w:eastAsia="lt-LT"/>
        </w:rPr>
        <w:t xml:space="preserve"> </w:t>
      </w:r>
      <w:r w:rsidRPr="007773B5">
        <w:rPr>
          <w:snapToGrid/>
          <w:szCs w:val="22"/>
          <w:lang w:val="lt-LT" w:eastAsia="lt-LT"/>
        </w:rPr>
        <w:t>atstovą.</w:t>
      </w:r>
    </w:p>
    <w:p w:rsidR="00F34576" w:rsidRPr="00AF63F0" w:rsidRDefault="00F34576" w:rsidP="00F34576">
      <w:pPr>
        <w:tabs>
          <w:tab w:val="clear" w:pos="567"/>
        </w:tabs>
        <w:spacing w:line="240" w:lineRule="auto"/>
        <w:rPr>
          <w:snapToGrid/>
          <w:szCs w:val="22"/>
          <w:lang w:val="lt-LT" w:eastAsia="lt-LT"/>
        </w:rPr>
      </w:pP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Pfizer Luxembourg SARL filialas Lietuvoje</w:t>
      </w:r>
    </w:p>
    <w:p w:rsidR="00F34576" w:rsidRPr="00E53392" w:rsidRDefault="00F34576" w:rsidP="00F34576">
      <w:pPr>
        <w:tabs>
          <w:tab w:val="clear" w:pos="567"/>
        </w:tabs>
        <w:spacing w:line="240" w:lineRule="auto"/>
        <w:rPr>
          <w:snapToGrid/>
          <w:szCs w:val="22"/>
          <w:lang w:val="lt-LT"/>
        </w:rPr>
      </w:pPr>
      <w:r w:rsidRPr="00E53392">
        <w:rPr>
          <w:snapToGrid/>
          <w:szCs w:val="22"/>
          <w:lang w:val="lt-LT"/>
        </w:rPr>
        <w:t>Goštauto 40a</w:t>
      </w:r>
    </w:p>
    <w:p w:rsidR="00F34576" w:rsidRPr="00E53392" w:rsidRDefault="00F34576" w:rsidP="00F34576">
      <w:pPr>
        <w:tabs>
          <w:tab w:val="clear" w:pos="567"/>
        </w:tabs>
        <w:spacing w:line="240" w:lineRule="auto"/>
        <w:rPr>
          <w:snapToGrid/>
          <w:szCs w:val="22"/>
          <w:lang w:val="lt-LT"/>
        </w:rPr>
      </w:pPr>
      <w:r w:rsidRPr="00E53392">
        <w:rPr>
          <w:snapToGrid/>
          <w:szCs w:val="22"/>
          <w:lang w:val="lt-LT"/>
        </w:rPr>
        <w:t>LT</w:t>
      </w:r>
      <w:r w:rsidRPr="00E53392">
        <w:rPr>
          <w:snapToGrid/>
          <w:szCs w:val="22"/>
          <w:lang w:val="lt-LT"/>
        </w:rPr>
        <w:noBreakHyphen/>
        <w:t>01112 Vilnius</w:t>
      </w:r>
    </w:p>
    <w:p w:rsidR="00F34576" w:rsidRPr="00E53392" w:rsidRDefault="00F34576" w:rsidP="00F34576">
      <w:pPr>
        <w:tabs>
          <w:tab w:val="clear" w:pos="567"/>
        </w:tabs>
        <w:spacing w:line="240" w:lineRule="auto"/>
        <w:rPr>
          <w:snapToGrid/>
          <w:szCs w:val="22"/>
          <w:lang w:val="lt-LT" w:eastAsia="lt-LT"/>
        </w:rPr>
      </w:pPr>
      <w:r w:rsidRPr="00E53392">
        <w:rPr>
          <w:snapToGrid/>
          <w:szCs w:val="22"/>
          <w:lang w:val="lt-LT" w:eastAsia="lt-LT"/>
        </w:rPr>
        <w:t>Tel. +370 5 2514000</w:t>
      </w:r>
    </w:p>
    <w:p w:rsidR="00F34576" w:rsidRPr="00E53392" w:rsidRDefault="00F34576" w:rsidP="00F34576">
      <w:pPr>
        <w:tabs>
          <w:tab w:val="clear" w:pos="567"/>
        </w:tabs>
        <w:spacing w:line="240" w:lineRule="auto"/>
        <w:rPr>
          <w:snapToGrid/>
          <w:szCs w:val="22"/>
          <w:lang w:val="lt-LT" w:eastAsia="lt-LT"/>
        </w:rPr>
      </w:pPr>
    </w:p>
    <w:p w:rsidR="00F34576" w:rsidRPr="00003333" w:rsidRDefault="00F34576" w:rsidP="00F34576">
      <w:pPr>
        <w:tabs>
          <w:tab w:val="clear" w:pos="567"/>
        </w:tabs>
        <w:spacing w:line="240" w:lineRule="auto"/>
        <w:rPr>
          <w:snapToGrid/>
          <w:szCs w:val="22"/>
          <w:lang w:val="lt-LT" w:eastAsia="lt-LT"/>
        </w:rPr>
      </w:pPr>
      <w:r w:rsidRPr="00F961FF">
        <w:rPr>
          <w:b/>
          <w:snapToGrid/>
          <w:szCs w:val="22"/>
          <w:lang w:val="lt-LT" w:eastAsia="lt-LT"/>
        </w:rPr>
        <w:t xml:space="preserve">Šis pakuotės lapelis paskutinį kartą peržiūrėtas </w:t>
      </w:r>
      <w:r w:rsidR="000D4A5C">
        <w:rPr>
          <w:b/>
          <w:snapToGrid/>
          <w:szCs w:val="22"/>
          <w:lang w:val="lt-LT" w:eastAsia="lt-LT"/>
        </w:rPr>
        <w:t>2018-09-27.</w:t>
      </w:r>
    </w:p>
    <w:p w:rsidR="00F34576" w:rsidRPr="000F0C42" w:rsidRDefault="00F34576" w:rsidP="00F34576">
      <w:pPr>
        <w:tabs>
          <w:tab w:val="clear" w:pos="567"/>
        </w:tabs>
        <w:spacing w:line="240" w:lineRule="auto"/>
        <w:rPr>
          <w:snapToGrid/>
          <w:szCs w:val="22"/>
          <w:lang w:val="lt-LT" w:eastAsia="lt-LT"/>
        </w:rPr>
      </w:pPr>
    </w:p>
    <w:p w:rsidR="00F34576" w:rsidRPr="00D842BF" w:rsidRDefault="00F34576" w:rsidP="00F34576">
      <w:pPr>
        <w:tabs>
          <w:tab w:val="clear" w:pos="567"/>
        </w:tabs>
        <w:spacing w:line="240" w:lineRule="auto"/>
        <w:rPr>
          <w:snapToGrid/>
          <w:szCs w:val="22"/>
          <w:lang w:val="lt-LT" w:eastAsia="lt-LT"/>
        </w:rPr>
      </w:pPr>
    </w:p>
    <w:p w:rsidR="00F34576" w:rsidRDefault="00F34576" w:rsidP="00F34576">
      <w:pPr>
        <w:tabs>
          <w:tab w:val="clear" w:pos="567"/>
        </w:tabs>
        <w:spacing w:line="240" w:lineRule="auto"/>
        <w:rPr>
          <w:snapToGrid/>
          <w:color w:val="0000FF"/>
          <w:szCs w:val="22"/>
          <w:u w:val="single"/>
          <w:lang w:val="lt-LT" w:eastAsia="lt-LT"/>
        </w:rPr>
      </w:pPr>
      <w:r w:rsidRPr="00D842BF">
        <w:rPr>
          <w:snapToGrid/>
          <w:szCs w:val="22"/>
          <w:lang w:val="lt-LT" w:eastAsia="lt-LT"/>
        </w:rPr>
        <w:t>Išsami informacija apie šį vaistą pateikiama Valstybinės vaistų kontrolės tarnybos prie Lietuvos Respublikos sveikatos apsaugos ministerijos tinklalapyje</w:t>
      </w:r>
      <w:r w:rsidRPr="00D842BF" w:rsidDel="007919C4">
        <w:rPr>
          <w:snapToGrid/>
          <w:szCs w:val="22"/>
          <w:lang w:val="lt-LT" w:eastAsia="lt-LT"/>
        </w:rPr>
        <w:t xml:space="preserve"> </w:t>
      </w:r>
      <w:hyperlink r:id="rId18" w:history="1">
        <w:r w:rsidRPr="00D842BF">
          <w:rPr>
            <w:snapToGrid/>
            <w:color w:val="0000FF"/>
            <w:szCs w:val="22"/>
            <w:u w:val="single"/>
            <w:lang w:val="lt-LT" w:eastAsia="lt-LT"/>
          </w:rPr>
          <w:t>http://www.vvkt.lt/</w:t>
        </w:r>
      </w:hyperlink>
    </w:p>
    <w:p w:rsidR="000D4A5C" w:rsidRDefault="000D4A5C" w:rsidP="00F34576">
      <w:pPr>
        <w:tabs>
          <w:tab w:val="clear" w:pos="567"/>
        </w:tabs>
        <w:spacing w:line="240" w:lineRule="auto"/>
        <w:rPr>
          <w:snapToGrid/>
          <w:color w:val="0000FF"/>
          <w:szCs w:val="22"/>
          <w:u w:val="single"/>
          <w:lang w:val="lt-LT" w:eastAsia="lt-LT"/>
        </w:rPr>
      </w:pPr>
    </w:p>
    <w:p w:rsidR="000D4A5C" w:rsidRPr="00D842BF" w:rsidRDefault="000D4A5C" w:rsidP="00F34576">
      <w:pPr>
        <w:tabs>
          <w:tab w:val="clear" w:pos="567"/>
        </w:tabs>
        <w:spacing w:line="240" w:lineRule="auto"/>
        <w:rPr>
          <w:snapToGrid/>
          <w:szCs w:val="22"/>
          <w:lang w:val="lt-LT" w:eastAsia="lt-LT"/>
        </w:rPr>
      </w:pPr>
      <w:bookmarkStart w:id="0" w:name="_GoBack"/>
      <w:bookmarkEnd w:id="0"/>
    </w:p>
    <w:sectPr w:rsidR="000D4A5C" w:rsidRPr="00D842BF" w:rsidSect="001C5CB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67" w:rsidRDefault="00314267" w:rsidP="007460B8">
      <w:pPr>
        <w:spacing w:line="240" w:lineRule="auto"/>
      </w:pPr>
      <w:r>
        <w:separator/>
      </w:r>
    </w:p>
  </w:endnote>
  <w:endnote w:type="continuationSeparator" w:id="0">
    <w:p w:rsidR="00314267" w:rsidRDefault="00314267" w:rsidP="00746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67" w:rsidRDefault="00314267" w:rsidP="007460B8">
      <w:pPr>
        <w:spacing w:line="240" w:lineRule="auto"/>
      </w:pPr>
      <w:r>
        <w:separator/>
      </w:r>
    </w:p>
  </w:footnote>
  <w:footnote w:type="continuationSeparator" w:id="0">
    <w:p w:rsidR="00314267" w:rsidRDefault="00314267" w:rsidP="007460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6CA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413DE"/>
    <w:multiLevelType w:val="hybridMultilevel"/>
    <w:tmpl w:val="C01A18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DD31E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8053200"/>
    <w:multiLevelType w:val="multilevel"/>
    <w:tmpl w:val="EA22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F0718"/>
    <w:multiLevelType w:val="singleLevel"/>
    <w:tmpl w:val="ABE02C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162013"/>
    <w:multiLevelType w:val="singleLevel"/>
    <w:tmpl w:val="37F06B78"/>
    <w:lvl w:ilvl="0">
      <w:start w:val="1"/>
      <w:numFmt w:val="decimal"/>
      <w:lvlText w:val="%1."/>
      <w:lvlJc w:val="left"/>
      <w:pPr>
        <w:tabs>
          <w:tab w:val="num" w:pos="360"/>
        </w:tabs>
        <w:ind w:left="360" w:hanging="360"/>
      </w:pPr>
      <w:rPr>
        <w:rFonts w:hint="default"/>
      </w:rPr>
    </w:lvl>
  </w:abstractNum>
  <w:abstractNum w:abstractNumId="8" w15:restartNumberingAfterBreak="0">
    <w:nsid w:val="1C201BFB"/>
    <w:multiLevelType w:val="singleLevel"/>
    <w:tmpl w:val="37F06B78"/>
    <w:lvl w:ilvl="0">
      <w:start w:val="1"/>
      <w:numFmt w:val="decimal"/>
      <w:lvlText w:val="%1."/>
      <w:lvlJc w:val="left"/>
      <w:pPr>
        <w:tabs>
          <w:tab w:val="num" w:pos="360"/>
        </w:tabs>
        <w:ind w:left="360" w:hanging="360"/>
      </w:pPr>
      <w:rPr>
        <w:rFonts w:hint="default"/>
      </w:rPr>
    </w:lvl>
  </w:abstractNum>
  <w:abstractNum w:abstractNumId="9" w15:restartNumberingAfterBreak="0">
    <w:nsid w:val="23DB350F"/>
    <w:multiLevelType w:val="multilevel"/>
    <w:tmpl w:val="85187C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8228BF"/>
    <w:multiLevelType w:val="hybridMultilevel"/>
    <w:tmpl w:val="CF16F77C"/>
    <w:lvl w:ilvl="0" w:tplc="80469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1E6E22"/>
    <w:multiLevelType w:val="hybridMultilevel"/>
    <w:tmpl w:val="99B8B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76228"/>
    <w:multiLevelType w:val="singleLevel"/>
    <w:tmpl w:val="37F06B78"/>
    <w:lvl w:ilvl="0">
      <w:start w:val="1"/>
      <w:numFmt w:val="decimal"/>
      <w:lvlText w:val="%1."/>
      <w:lvlJc w:val="left"/>
      <w:pPr>
        <w:tabs>
          <w:tab w:val="num" w:pos="360"/>
        </w:tabs>
        <w:ind w:left="360" w:hanging="360"/>
      </w:pPr>
      <w:rPr>
        <w:rFonts w:hint="default"/>
      </w:rPr>
    </w:lvl>
  </w:abstractNum>
  <w:abstractNum w:abstractNumId="13" w15:restartNumberingAfterBreak="0">
    <w:nsid w:val="3142790F"/>
    <w:multiLevelType w:val="hybridMultilevel"/>
    <w:tmpl w:val="08864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31B76"/>
    <w:multiLevelType w:val="singleLevel"/>
    <w:tmpl w:val="37F06B78"/>
    <w:lvl w:ilvl="0">
      <w:start w:val="1"/>
      <w:numFmt w:val="decimal"/>
      <w:lvlText w:val="%1."/>
      <w:lvlJc w:val="left"/>
      <w:pPr>
        <w:tabs>
          <w:tab w:val="num" w:pos="360"/>
        </w:tabs>
        <w:ind w:left="360" w:hanging="360"/>
      </w:pPr>
      <w:rPr>
        <w:rFonts w:hint="default"/>
      </w:rPr>
    </w:lvl>
  </w:abstractNum>
  <w:abstractNum w:abstractNumId="15" w15:restartNumberingAfterBreak="0">
    <w:nsid w:val="3C060572"/>
    <w:multiLevelType w:val="hybridMultilevel"/>
    <w:tmpl w:val="5EC075BC"/>
    <w:lvl w:ilvl="0" w:tplc="C5561FE0">
      <w:start w:val="4"/>
      <w:numFmt w:val="decimal"/>
      <w:lvlText w:val="-"/>
      <w:lvlJc w:val="left"/>
      <w:pPr>
        <w:tabs>
          <w:tab w:val="num" w:pos="1069"/>
        </w:tabs>
        <w:ind w:left="1069" w:hanging="360"/>
      </w:pPr>
      <w:rPr>
        <w:rFonts w:hint="default"/>
        <w:b/>
        <w:sz w:val="22"/>
        <w:szCs w:val="22"/>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Times New Roman" w:hAnsi="Times New Roman" w:cs="Times New Roman" w:hint="default"/>
      </w:rPr>
    </w:lvl>
    <w:lvl w:ilvl="3" w:tplc="040C0001">
      <w:start w:val="1"/>
      <w:numFmt w:val="bullet"/>
      <w:lvlText w:val=""/>
      <w:lvlJc w:val="left"/>
      <w:pPr>
        <w:tabs>
          <w:tab w:val="num" w:pos="3229"/>
        </w:tabs>
        <w:ind w:left="3229" w:hanging="360"/>
      </w:pPr>
      <w:rPr>
        <w:rFonts w:ascii="Symbol" w:hAnsi="Symbol" w:cs="Times New Roman"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Times New Roman" w:hAnsi="Times New Roman" w:cs="Times New Roman" w:hint="default"/>
      </w:rPr>
    </w:lvl>
    <w:lvl w:ilvl="6" w:tplc="040C0001">
      <w:start w:val="1"/>
      <w:numFmt w:val="bullet"/>
      <w:lvlText w:val=""/>
      <w:lvlJc w:val="left"/>
      <w:pPr>
        <w:tabs>
          <w:tab w:val="num" w:pos="5389"/>
        </w:tabs>
        <w:ind w:left="5389" w:hanging="360"/>
      </w:pPr>
      <w:rPr>
        <w:rFonts w:ascii="Symbol" w:hAnsi="Symbol" w:cs="Times New Roman"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Times New Roman" w:hAnsi="Times New Roman" w:cs="Times New Roman" w:hint="default"/>
      </w:rPr>
    </w:lvl>
  </w:abstractNum>
  <w:abstractNum w:abstractNumId="16" w15:restartNumberingAfterBreak="0">
    <w:nsid w:val="3C9C5C90"/>
    <w:multiLevelType w:val="hybridMultilevel"/>
    <w:tmpl w:val="3122389C"/>
    <w:lvl w:ilvl="0" w:tplc="61FA46B0">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F864A85"/>
    <w:multiLevelType w:val="hybridMultilevel"/>
    <w:tmpl w:val="208618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357B69"/>
    <w:multiLevelType w:val="hybridMultilevel"/>
    <w:tmpl w:val="8C02A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046185"/>
    <w:multiLevelType w:val="singleLevel"/>
    <w:tmpl w:val="ABE02CB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1C772C"/>
    <w:multiLevelType w:val="multilevel"/>
    <w:tmpl w:val="39AC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56F83"/>
    <w:multiLevelType w:val="hybridMultilevel"/>
    <w:tmpl w:val="8FD67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2B20E0"/>
    <w:multiLevelType w:val="singleLevel"/>
    <w:tmpl w:val="BDDC37F2"/>
    <w:lvl w:ilvl="0">
      <w:start w:val="6"/>
      <w:numFmt w:val="bullet"/>
      <w:lvlText w:val="-"/>
      <w:lvlJc w:val="left"/>
      <w:pPr>
        <w:tabs>
          <w:tab w:val="num" w:pos="360"/>
        </w:tabs>
        <w:ind w:left="360" w:hanging="360"/>
      </w:pPr>
      <w:rPr>
        <w:rFonts w:hint="default"/>
      </w:rPr>
    </w:lvl>
  </w:abstractNum>
  <w:abstractNum w:abstractNumId="24"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25" w15:restartNumberingAfterBreak="0">
    <w:nsid w:val="4C6B6431"/>
    <w:multiLevelType w:val="hybridMultilevel"/>
    <w:tmpl w:val="F9F25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B27E7"/>
    <w:multiLevelType w:val="hybridMultilevel"/>
    <w:tmpl w:val="012A1C12"/>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58C016E9"/>
    <w:multiLevelType w:val="multilevel"/>
    <w:tmpl w:val="46D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261BAC"/>
    <w:multiLevelType w:val="hybridMultilevel"/>
    <w:tmpl w:val="AB0EB0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54581A"/>
    <w:multiLevelType w:val="singleLevel"/>
    <w:tmpl w:val="08090019"/>
    <w:lvl w:ilvl="0">
      <w:start w:val="1"/>
      <w:numFmt w:val="lowerLetter"/>
      <w:lvlText w:val="(%1)"/>
      <w:lvlJc w:val="left"/>
      <w:pPr>
        <w:tabs>
          <w:tab w:val="num" w:pos="360"/>
        </w:tabs>
        <w:ind w:left="360" w:hanging="360"/>
      </w:pPr>
      <w:rPr>
        <w:rFonts w:hint="default"/>
      </w:rPr>
    </w:lvl>
  </w:abstractNum>
  <w:abstractNum w:abstractNumId="30" w15:restartNumberingAfterBreak="0">
    <w:nsid w:val="5D3E646B"/>
    <w:multiLevelType w:val="hybridMultilevel"/>
    <w:tmpl w:val="6688F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6255B4"/>
    <w:multiLevelType w:val="multilevel"/>
    <w:tmpl w:val="36246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060F7E"/>
    <w:multiLevelType w:val="singleLevel"/>
    <w:tmpl w:val="37F06B78"/>
    <w:lvl w:ilvl="0">
      <w:start w:val="1"/>
      <w:numFmt w:val="decimal"/>
      <w:lvlText w:val="%1."/>
      <w:lvlJc w:val="left"/>
      <w:pPr>
        <w:tabs>
          <w:tab w:val="num" w:pos="360"/>
        </w:tabs>
        <w:ind w:left="360" w:hanging="360"/>
      </w:pPr>
      <w:rPr>
        <w:rFonts w:hint="default"/>
      </w:rPr>
    </w:lvl>
  </w:abstractNum>
  <w:abstractNum w:abstractNumId="33" w15:restartNumberingAfterBreak="0">
    <w:nsid w:val="6C165AB5"/>
    <w:multiLevelType w:val="hybridMultilevel"/>
    <w:tmpl w:val="289A0422"/>
    <w:lvl w:ilvl="0" w:tplc="08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1F2A03"/>
    <w:multiLevelType w:val="hybridMultilevel"/>
    <w:tmpl w:val="DBE0C7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E13ECA"/>
    <w:multiLevelType w:val="multilevel"/>
    <w:tmpl w:val="1F0C7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7416E4"/>
    <w:multiLevelType w:val="multilevel"/>
    <w:tmpl w:val="C4D4A7F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A2979"/>
    <w:multiLevelType w:val="singleLevel"/>
    <w:tmpl w:val="37F06B78"/>
    <w:lvl w:ilvl="0">
      <w:start w:val="1"/>
      <w:numFmt w:val="decimal"/>
      <w:lvlText w:val="%1."/>
      <w:lvlJc w:val="left"/>
      <w:pPr>
        <w:tabs>
          <w:tab w:val="num" w:pos="360"/>
        </w:tabs>
        <w:ind w:left="360" w:hanging="360"/>
      </w:pPr>
      <w:rPr>
        <w:rFonts w:hint="default"/>
      </w:rPr>
    </w:lvl>
  </w:abstractNum>
  <w:abstractNum w:abstractNumId="39" w15:restartNumberingAfterBreak="0">
    <w:nsid w:val="7A23544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7B6401FF"/>
    <w:multiLevelType w:val="hybridMultilevel"/>
    <w:tmpl w:val="8C3C76CA"/>
    <w:lvl w:ilvl="0" w:tplc="8046917A">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1" w15:restartNumberingAfterBreak="0">
    <w:nsid w:val="7BDB41D0"/>
    <w:multiLevelType w:val="singleLevel"/>
    <w:tmpl w:val="0C09000F"/>
    <w:lvl w:ilvl="0">
      <w:start w:val="1"/>
      <w:numFmt w:val="decimal"/>
      <w:lvlText w:val="%1."/>
      <w:lvlJc w:val="left"/>
      <w:pPr>
        <w:tabs>
          <w:tab w:val="num" w:pos="360"/>
        </w:tabs>
        <w:ind w:left="360" w:hanging="360"/>
      </w:pPr>
    </w:lvl>
  </w:abstractNum>
  <w:abstractNum w:abstractNumId="42" w15:restartNumberingAfterBreak="0">
    <w:nsid w:val="7C627BFF"/>
    <w:multiLevelType w:val="hybridMultilevel"/>
    <w:tmpl w:val="68A289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541CD5"/>
    <w:multiLevelType w:val="multilevel"/>
    <w:tmpl w:val="A3EAE0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5"/>
  </w:num>
  <w:num w:numId="7">
    <w:abstractNumId w:val="27"/>
  </w:num>
  <w:num w:numId="8">
    <w:abstractNumId w:val="31"/>
  </w:num>
  <w:num w:numId="9">
    <w:abstractNumId w:val="43"/>
  </w:num>
  <w:num w:numId="10">
    <w:abstractNumId w:val="20"/>
  </w:num>
  <w:num w:numId="11">
    <w:abstractNumId w:val="35"/>
  </w:num>
  <w:num w:numId="12">
    <w:abstractNumId w:val="29"/>
  </w:num>
  <w:num w:numId="13">
    <w:abstractNumId w:val="26"/>
  </w:num>
  <w:num w:numId="14">
    <w:abstractNumId w:val="32"/>
  </w:num>
  <w:num w:numId="15">
    <w:abstractNumId w:val="12"/>
  </w:num>
  <w:num w:numId="16">
    <w:abstractNumId w:val="8"/>
  </w:num>
  <w:num w:numId="17">
    <w:abstractNumId w:val="6"/>
  </w:num>
  <w:num w:numId="18">
    <w:abstractNumId w:val="19"/>
  </w:num>
  <w:num w:numId="19">
    <w:abstractNumId w:val="7"/>
  </w:num>
  <w:num w:numId="20">
    <w:abstractNumId w:val="14"/>
  </w:num>
  <w:num w:numId="21">
    <w:abstractNumId w:val="38"/>
  </w:num>
  <w:num w:numId="22">
    <w:abstractNumId w:val="13"/>
  </w:num>
  <w:num w:numId="23">
    <w:abstractNumId w:val="24"/>
  </w:num>
  <w:num w:numId="24">
    <w:abstractNumId w:val="23"/>
  </w:num>
  <w:num w:numId="25">
    <w:abstractNumId w:val="17"/>
  </w:num>
  <w:num w:numId="26">
    <w:abstractNumId w:val="18"/>
  </w:num>
  <w:num w:numId="27">
    <w:abstractNumId w:val="33"/>
  </w:num>
  <w:num w:numId="28">
    <w:abstractNumId w:val="11"/>
  </w:num>
  <w:num w:numId="29">
    <w:abstractNumId w:val="22"/>
  </w:num>
  <w:num w:numId="30">
    <w:abstractNumId w:val="30"/>
  </w:num>
  <w:num w:numId="31">
    <w:abstractNumId w:val="36"/>
  </w:num>
  <w:num w:numId="32">
    <w:abstractNumId w:val="9"/>
  </w:num>
  <w:num w:numId="33">
    <w:abstractNumId w:val="15"/>
  </w:num>
  <w:num w:numId="34">
    <w:abstractNumId w:val="41"/>
  </w:num>
  <w:num w:numId="35">
    <w:abstractNumId w:val="4"/>
  </w:num>
  <w:num w:numId="36">
    <w:abstractNumId w:val="39"/>
  </w:num>
  <w:num w:numId="37">
    <w:abstractNumId w:val="21"/>
  </w:num>
  <w:num w:numId="38">
    <w:abstractNumId w:val="16"/>
  </w:num>
  <w:num w:numId="39">
    <w:abstractNumId w:val="40"/>
  </w:num>
  <w:num w:numId="40">
    <w:abstractNumId w:val="28"/>
  </w:num>
  <w:num w:numId="41">
    <w:abstractNumId w:val="42"/>
  </w:num>
  <w:num w:numId="42">
    <w:abstractNumId w:val="25"/>
  </w:num>
  <w:num w:numId="43">
    <w:abstractNumId w:val="3"/>
  </w:num>
  <w:num w:numId="44">
    <w:abstractNumId w:val="34"/>
  </w:num>
  <w:num w:numId="45">
    <w:abstractNumId w:val="0"/>
  </w:num>
  <w:num w:numId="4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E14"/>
    <w:rsid w:val="00000EC7"/>
    <w:rsid w:val="00003333"/>
    <w:rsid w:val="00006229"/>
    <w:rsid w:val="00012FD2"/>
    <w:rsid w:val="0001713F"/>
    <w:rsid w:val="00022405"/>
    <w:rsid w:val="00023DD4"/>
    <w:rsid w:val="000431ED"/>
    <w:rsid w:val="00044E27"/>
    <w:rsid w:val="00054E6A"/>
    <w:rsid w:val="00066CD7"/>
    <w:rsid w:val="00082583"/>
    <w:rsid w:val="0009127C"/>
    <w:rsid w:val="00094E53"/>
    <w:rsid w:val="0009647B"/>
    <w:rsid w:val="000A58F3"/>
    <w:rsid w:val="000A79DC"/>
    <w:rsid w:val="000D4A5C"/>
    <w:rsid w:val="000E4F9A"/>
    <w:rsid w:val="000E58F6"/>
    <w:rsid w:val="000F0C42"/>
    <w:rsid w:val="000F54BB"/>
    <w:rsid w:val="000F74E8"/>
    <w:rsid w:val="000F7D05"/>
    <w:rsid w:val="00101D07"/>
    <w:rsid w:val="00126F6D"/>
    <w:rsid w:val="001358AD"/>
    <w:rsid w:val="00136290"/>
    <w:rsid w:val="00140FCF"/>
    <w:rsid w:val="00145E55"/>
    <w:rsid w:val="00154AA9"/>
    <w:rsid w:val="00167F9E"/>
    <w:rsid w:val="001967B2"/>
    <w:rsid w:val="00196A5E"/>
    <w:rsid w:val="001A3A6D"/>
    <w:rsid w:val="001A3DF1"/>
    <w:rsid w:val="001A4353"/>
    <w:rsid w:val="001A4C00"/>
    <w:rsid w:val="001B2144"/>
    <w:rsid w:val="001B3173"/>
    <w:rsid w:val="001C1EC0"/>
    <w:rsid w:val="001C5CBD"/>
    <w:rsid w:val="001C5F80"/>
    <w:rsid w:val="001E27D6"/>
    <w:rsid w:val="001E2BFD"/>
    <w:rsid w:val="001E37A3"/>
    <w:rsid w:val="001F10B8"/>
    <w:rsid w:val="001F5769"/>
    <w:rsid w:val="00235008"/>
    <w:rsid w:val="0026555F"/>
    <w:rsid w:val="00267631"/>
    <w:rsid w:val="00281563"/>
    <w:rsid w:val="002A38D8"/>
    <w:rsid w:val="002A6714"/>
    <w:rsid w:val="002C5714"/>
    <w:rsid w:val="002D3033"/>
    <w:rsid w:val="002F5230"/>
    <w:rsid w:val="00303DD6"/>
    <w:rsid w:val="00306B34"/>
    <w:rsid w:val="00314075"/>
    <w:rsid w:val="00314267"/>
    <w:rsid w:val="00316ECF"/>
    <w:rsid w:val="00331196"/>
    <w:rsid w:val="003312EA"/>
    <w:rsid w:val="00336F69"/>
    <w:rsid w:val="00347932"/>
    <w:rsid w:val="00355525"/>
    <w:rsid w:val="0035780E"/>
    <w:rsid w:val="0036377A"/>
    <w:rsid w:val="003664C1"/>
    <w:rsid w:val="00372301"/>
    <w:rsid w:val="00377F00"/>
    <w:rsid w:val="00380234"/>
    <w:rsid w:val="003A7BAE"/>
    <w:rsid w:val="003B280C"/>
    <w:rsid w:val="003B3356"/>
    <w:rsid w:val="003B6495"/>
    <w:rsid w:val="003C19A4"/>
    <w:rsid w:val="003D73CB"/>
    <w:rsid w:val="003E6D93"/>
    <w:rsid w:val="003F5C1E"/>
    <w:rsid w:val="0043221A"/>
    <w:rsid w:val="00444711"/>
    <w:rsid w:val="00447DE7"/>
    <w:rsid w:val="00451403"/>
    <w:rsid w:val="004570B7"/>
    <w:rsid w:val="00460140"/>
    <w:rsid w:val="00460430"/>
    <w:rsid w:val="00461F31"/>
    <w:rsid w:val="00462618"/>
    <w:rsid w:val="004779C0"/>
    <w:rsid w:val="00482C98"/>
    <w:rsid w:val="00490E7D"/>
    <w:rsid w:val="004971F6"/>
    <w:rsid w:val="004A1094"/>
    <w:rsid w:val="004A47B1"/>
    <w:rsid w:val="004B4FFC"/>
    <w:rsid w:val="004B6112"/>
    <w:rsid w:val="004C320E"/>
    <w:rsid w:val="004C5E67"/>
    <w:rsid w:val="004D44F5"/>
    <w:rsid w:val="004E2D10"/>
    <w:rsid w:val="00503D27"/>
    <w:rsid w:val="0051766E"/>
    <w:rsid w:val="0052053C"/>
    <w:rsid w:val="0052333B"/>
    <w:rsid w:val="00525DF4"/>
    <w:rsid w:val="005334AA"/>
    <w:rsid w:val="00537BDF"/>
    <w:rsid w:val="0054068A"/>
    <w:rsid w:val="00540AB5"/>
    <w:rsid w:val="00545BF2"/>
    <w:rsid w:val="00545FB0"/>
    <w:rsid w:val="005535FD"/>
    <w:rsid w:val="0057528C"/>
    <w:rsid w:val="00575C3C"/>
    <w:rsid w:val="00582253"/>
    <w:rsid w:val="005829CF"/>
    <w:rsid w:val="00585EF2"/>
    <w:rsid w:val="00591023"/>
    <w:rsid w:val="00591386"/>
    <w:rsid w:val="00593447"/>
    <w:rsid w:val="00597B83"/>
    <w:rsid w:val="005A1BEA"/>
    <w:rsid w:val="005A388D"/>
    <w:rsid w:val="005B7831"/>
    <w:rsid w:val="005D00C0"/>
    <w:rsid w:val="005D0870"/>
    <w:rsid w:val="005E7EE5"/>
    <w:rsid w:val="0060205E"/>
    <w:rsid w:val="0064601A"/>
    <w:rsid w:val="0065275A"/>
    <w:rsid w:val="006812F0"/>
    <w:rsid w:val="00696AB5"/>
    <w:rsid w:val="006B1020"/>
    <w:rsid w:val="006D6BF1"/>
    <w:rsid w:val="006F76B1"/>
    <w:rsid w:val="0070269A"/>
    <w:rsid w:val="007046D8"/>
    <w:rsid w:val="00706582"/>
    <w:rsid w:val="00707742"/>
    <w:rsid w:val="00717274"/>
    <w:rsid w:val="00723429"/>
    <w:rsid w:val="007279CE"/>
    <w:rsid w:val="00733764"/>
    <w:rsid w:val="007339AF"/>
    <w:rsid w:val="007460B8"/>
    <w:rsid w:val="007502F2"/>
    <w:rsid w:val="007509C3"/>
    <w:rsid w:val="00753F06"/>
    <w:rsid w:val="0077365E"/>
    <w:rsid w:val="00774F14"/>
    <w:rsid w:val="007751C4"/>
    <w:rsid w:val="007773B5"/>
    <w:rsid w:val="00787172"/>
    <w:rsid w:val="007926C6"/>
    <w:rsid w:val="007A0E6C"/>
    <w:rsid w:val="007A0FCD"/>
    <w:rsid w:val="007A197F"/>
    <w:rsid w:val="007C6A30"/>
    <w:rsid w:val="007D0B50"/>
    <w:rsid w:val="007D2D93"/>
    <w:rsid w:val="007E2B71"/>
    <w:rsid w:val="007F1B23"/>
    <w:rsid w:val="007F3CA4"/>
    <w:rsid w:val="0080399D"/>
    <w:rsid w:val="00806025"/>
    <w:rsid w:val="00806448"/>
    <w:rsid w:val="0080684F"/>
    <w:rsid w:val="008125E5"/>
    <w:rsid w:val="00816257"/>
    <w:rsid w:val="00817BD6"/>
    <w:rsid w:val="00824AAF"/>
    <w:rsid w:val="00826CB6"/>
    <w:rsid w:val="00831F69"/>
    <w:rsid w:val="008327FC"/>
    <w:rsid w:val="00854289"/>
    <w:rsid w:val="00857C28"/>
    <w:rsid w:val="00865BFE"/>
    <w:rsid w:val="00865C02"/>
    <w:rsid w:val="008735EE"/>
    <w:rsid w:val="00874FF4"/>
    <w:rsid w:val="00880055"/>
    <w:rsid w:val="008800F9"/>
    <w:rsid w:val="008842FB"/>
    <w:rsid w:val="008847D7"/>
    <w:rsid w:val="008878D8"/>
    <w:rsid w:val="008A4D3E"/>
    <w:rsid w:val="008A7C7E"/>
    <w:rsid w:val="008B3A15"/>
    <w:rsid w:val="008D4FE5"/>
    <w:rsid w:val="008D586F"/>
    <w:rsid w:val="008E17F5"/>
    <w:rsid w:val="008E305E"/>
    <w:rsid w:val="008E70CE"/>
    <w:rsid w:val="00903976"/>
    <w:rsid w:val="00903B08"/>
    <w:rsid w:val="00906EEF"/>
    <w:rsid w:val="009152E7"/>
    <w:rsid w:val="009205FF"/>
    <w:rsid w:val="0092765F"/>
    <w:rsid w:val="00932340"/>
    <w:rsid w:val="00940DB3"/>
    <w:rsid w:val="009411A5"/>
    <w:rsid w:val="0094126D"/>
    <w:rsid w:val="00943A29"/>
    <w:rsid w:val="00945944"/>
    <w:rsid w:val="00972FD3"/>
    <w:rsid w:val="00974B99"/>
    <w:rsid w:val="0099307B"/>
    <w:rsid w:val="009938F9"/>
    <w:rsid w:val="009A0474"/>
    <w:rsid w:val="009A25B4"/>
    <w:rsid w:val="009B2DA6"/>
    <w:rsid w:val="009B484F"/>
    <w:rsid w:val="009C2E02"/>
    <w:rsid w:val="009D1CCC"/>
    <w:rsid w:val="00A0010D"/>
    <w:rsid w:val="00A01A30"/>
    <w:rsid w:val="00A023FE"/>
    <w:rsid w:val="00A27F9B"/>
    <w:rsid w:val="00A448A8"/>
    <w:rsid w:val="00A64840"/>
    <w:rsid w:val="00A76206"/>
    <w:rsid w:val="00A908AA"/>
    <w:rsid w:val="00A967AA"/>
    <w:rsid w:val="00A96AF0"/>
    <w:rsid w:val="00AA148B"/>
    <w:rsid w:val="00AA5702"/>
    <w:rsid w:val="00AC2C9B"/>
    <w:rsid w:val="00AC5449"/>
    <w:rsid w:val="00AE3970"/>
    <w:rsid w:val="00AE6B53"/>
    <w:rsid w:val="00AF1745"/>
    <w:rsid w:val="00AF63F0"/>
    <w:rsid w:val="00B16386"/>
    <w:rsid w:val="00B1655A"/>
    <w:rsid w:val="00B51C06"/>
    <w:rsid w:val="00B52106"/>
    <w:rsid w:val="00B55B0F"/>
    <w:rsid w:val="00B56990"/>
    <w:rsid w:val="00B728ED"/>
    <w:rsid w:val="00B76997"/>
    <w:rsid w:val="00B818FD"/>
    <w:rsid w:val="00B84BB6"/>
    <w:rsid w:val="00B93985"/>
    <w:rsid w:val="00B94AB8"/>
    <w:rsid w:val="00BA46C3"/>
    <w:rsid w:val="00BB10FB"/>
    <w:rsid w:val="00BB22F9"/>
    <w:rsid w:val="00BB600E"/>
    <w:rsid w:val="00BB705B"/>
    <w:rsid w:val="00BD5E7D"/>
    <w:rsid w:val="00BD7755"/>
    <w:rsid w:val="00C00549"/>
    <w:rsid w:val="00C11A6A"/>
    <w:rsid w:val="00C2539D"/>
    <w:rsid w:val="00C35131"/>
    <w:rsid w:val="00C623CD"/>
    <w:rsid w:val="00C66A5D"/>
    <w:rsid w:val="00C813D8"/>
    <w:rsid w:val="00C85074"/>
    <w:rsid w:val="00C8680A"/>
    <w:rsid w:val="00CA0619"/>
    <w:rsid w:val="00CC1BD1"/>
    <w:rsid w:val="00CC3C1A"/>
    <w:rsid w:val="00CC755B"/>
    <w:rsid w:val="00CE6EC2"/>
    <w:rsid w:val="00CF54A8"/>
    <w:rsid w:val="00D00C86"/>
    <w:rsid w:val="00D02B58"/>
    <w:rsid w:val="00D14076"/>
    <w:rsid w:val="00D15ECA"/>
    <w:rsid w:val="00D168C5"/>
    <w:rsid w:val="00D24F30"/>
    <w:rsid w:val="00D27D45"/>
    <w:rsid w:val="00D36251"/>
    <w:rsid w:val="00D46DBB"/>
    <w:rsid w:val="00D64772"/>
    <w:rsid w:val="00D67970"/>
    <w:rsid w:val="00D842BF"/>
    <w:rsid w:val="00D90D71"/>
    <w:rsid w:val="00D96732"/>
    <w:rsid w:val="00D967AD"/>
    <w:rsid w:val="00DA7DAA"/>
    <w:rsid w:val="00DB28D9"/>
    <w:rsid w:val="00DD6532"/>
    <w:rsid w:val="00E2116A"/>
    <w:rsid w:val="00E27FEB"/>
    <w:rsid w:val="00E359A0"/>
    <w:rsid w:val="00E461CE"/>
    <w:rsid w:val="00E53392"/>
    <w:rsid w:val="00E56AAB"/>
    <w:rsid w:val="00E6143D"/>
    <w:rsid w:val="00E7064A"/>
    <w:rsid w:val="00E75AC3"/>
    <w:rsid w:val="00E771D5"/>
    <w:rsid w:val="00E80603"/>
    <w:rsid w:val="00E841D3"/>
    <w:rsid w:val="00E90271"/>
    <w:rsid w:val="00EA3E18"/>
    <w:rsid w:val="00EB22B4"/>
    <w:rsid w:val="00EB7DF7"/>
    <w:rsid w:val="00EC46F9"/>
    <w:rsid w:val="00EC7292"/>
    <w:rsid w:val="00ED06A4"/>
    <w:rsid w:val="00ED46DD"/>
    <w:rsid w:val="00EF2DCA"/>
    <w:rsid w:val="00EF473A"/>
    <w:rsid w:val="00F02E72"/>
    <w:rsid w:val="00F04CE8"/>
    <w:rsid w:val="00F155DF"/>
    <w:rsid w:val="00F31D36"/>
    <w:rsid w:val="00F333B6"/>
    <w:rsid w:val="00F33FD9"/>
    <w:rsid w:val="00F34163"/>
    <w:rsid w:val="00F34576"/>
    <w:rsid w:val="00F61D45"/>
    <w:rsid w:val="00F63E32"/>
    <w:rsid w:val="00F65674"/>
    <w:rsid w:val="00F65C3C"/>
    <w:rsid w:val="00F7727C"/>
    <w:rsid w:val="00F8173B"/>
    <w:rsid w:val="00F83B82"/>
    <w:rsid w:val="00F961FF"/>
    <w:rsid w:val="00FB0BE9"/>
    <w:rsid w:val="00FB6FB3"/>
    <w:rsid w:val="00FC54C6"/>
    <w:rsid w:val="00FD7410"/>
    <w:rsid w:val="00FE3DE3"/>
    <w:rsid w:val="00FE3FD1"/>
    <w:rsid w:val="00FE5374"/>
    <w:rsid w:val="00FF3296"/>
    <w:rsid w:val="00FF5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BE3D06"/>
  <w15:chartTrackingRefBased/>
  <w15:docId w15:val="{F41AECFC-DEC2-428A-9784-3801E3FB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customStyle="1" w:styleId="ColorfulShading-Accent11">
    <w:name w:val="Colorful Shading - Accent 1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rsid w:val="00C66A5D"/>
  </w:style>
  <w:style w:type="character" w:customStyle="1" w:styleId="il">
    <w:name w:val="il"/>
    <w:rsid w:val="00C66A5D"/>
  </w:style>
  <w:style w:type="character" w:styleId="Dokumentoinaosnumeris">
    <w:name w:val="endnote reference"/>
    <w:uiPriority w:val="99"/>
    <w:semiHidden/>
    <w:unhideWhenUsed/>
    <w:rsid w:val="007460B8"/>
    <w:rPr>
      <w:vertAlign w:val="superscript"/>
    </w:rPr>
  </w:style>
  <w:style w:type="character" w:styleId="Emfaz">
    <w:name w:val="Emphasis"/>
    <w:uiPriority w:val="20"/>
    <w:qFormat/>
    <w:rsid w:val="00C2539D"/>
    <w:rPr>
      <w:i/>
      <w:iCs/>
    </w:rPr>
  </w:style>
  <w:style w:type="table" w:styleId="Lentelstinklelis">
    <w:name w:val="Table Grid"/>
    <w:basedOn w:val="prastojilentel"/>
    <w:uiPriority w:val="59"/>
    <w:rsid w:val="0072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34576"/>
  </w:style>
  <w:style w:type="paragraph" w:styleId="Paantrat">
    <w:name w:val="Subtitle"/>
    <w:basedOn w:val="prastasis"/>
    <w:link w:val="PaantratDiagrama"/>
    <w:qFormat/>
    <w:rsid w:val="00F34576"/>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F34576"/>
    <w:rPr>
      <w:rFonts w:ascii="TimesNewRoman,Bold" w:eastAsia="Times New Roman" w:hAnsi="TimesNewRoman,Bold"/>
      <w:b/>
      <w:color w:val="000000"/>
      <w:sz w:val="22"/>
      <w:lang w:val="en-US"/>
    </w:rPr>
  </w:style>
  <w:style w:type="paragraph" w:customStyle="1" w:styleId="Style1">
    <w:name w:val="Style1"/>
    <w:basedOn w:val="Pagrindinistekstas"/>
    <w:autoRedefine/>
    <w:rsid w:val="00F34576"/>
    <w:pPr>
      <w:spacing w:line="360" w:lineRule="auto"/>
      <w:jc w:val="both"/>
    </w:pPr>
    <w:rPr>
      <w:rFonts w:eastAsia="Times New Roman"/>
      <w:i w:val="0"/>
      <w:color w:val="auto"/>
      <w:sz w:val="24"/>
      <w:lang w:val="lt-LT"/>
    </w:rPr>
  </w:style>
  <w:style w:type="paragraph" w:styleId="prastasiniatinklio">
    <w:name w:val="Normal (Web)"/>
    <w:basedOn w:val="prastasis"/>
    <w:rsid w:val="00F34576"/>
    <w:pPr>
      <w:tabs>
        <w:tab w:val="clear" w:pos="567"/>
      </w:tabs>
      <w:spacing w:before="100" w:beforeAutospacing="1" w:after="100" w:afterAutospacing="1" w:line="240" w:lineRule="auto"/>
    </w:pPr>
    <w:rPr>
      <w:snapToGrid/>
      <w:sz w:val="24"/>
      <w:szCs w:val="24"/>
      <w:lang w:val="lt-LT" w:eastAsia="lt-LT"/>
    </w:rPr>
  </w:style>
  <w:style w:type="paragraph" w:customStyle="1" w:styleId="Paragraph">
    <w:name w:val="Paragraph"/>
    <w:link w:val="ParagraphChar"/>
    <w:qFormat/>
    <w:rsid w:val="00E461CE"/>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E461CE"/>
    <w:rPr>
      <w:rFonts w:ascii="Times New Roman" w:eastAsia="Times New Roman" w:hAnsi="Times New Roman"/>
      <w:sz w:val="24"/>
      <w:szCs w:val="24"/>
      <w:lang w:val="en-US" w:eastAsia="en-US"/>
    </w:rPr>
  </w:style>
  <w:style w:type="paragraph" w:styleId="Spalvotassraas1parykinimas">
    <w:name w:val="Colorful List Accent 1"/>
    <w:basedOn w:val="prastasis"/>
    <w:uiPriority w:val="34"/>
    <w:qFormat/>
    <w:rsid w:val="00A9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47510193">
      <w:bodyDiv w:val="1"/>
      <w:marLeft w:val="0"/>
      <w:marRight w:val="0"/>
      <w:marTop w:val="0"/>
      <w:marBottom w:val="0"/>
      <w:divBdr>
        <w:top w:val="none" w:sz="0" w:space="0" w:color="auto"/>
        <w:left w:val="none" w:sz="0" w:space="0" w:color="auto"/>
        <w:bottom w:val="none" w:sz="0" w:space="0" w:color="auto"/>
        <w:right w:val="none" w:sz="0" w:space="0" w:color="auto"/>
      </w:divBdr>
    </w:div>
    <w:div w:id="621303150">
      <w:bodyDiv w:val="1"/>
      <w:marLeft w:val="0"/>
      <w:marRight w:val="0"/>
      <w:marTop w:val="0"/>
      <w:marBottom w:val="0"/>
      <w:divBdr>
        <w:top w:val="none" w:sz="0" w:space="0" w:color="auto"/>
        <w:left w:val="none" w:sz="0" w:space="0" w:color="auto"/>
        <w:bottom w:val="none" w:sz="0" w:space="0" w:color="auto"/>
        <w:right w:val="none" w:sz="0" w:space="0" w:color="auto"/>
      </w:divBdr>
    </w:div>
    <w:div w:id="84347149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42154424">
      <w:bodyDiv w:val="1"/>
      <w:marLeft w:val="0"/>
      <w:marRight w:val="0"/>
      <w:marTop w:val="0"/>
      <w:marBottom w:val="0"/>
      <w:divBdr>
        <w:top w:val="none" w:sz="0" w:space="0" w:color="auto"/>
        <w:left w:val="none" w:sz="0" w:space="0" w:color="auto"/>
        <w:bottom w:val="none" w:sz="0" w:space="0" w:color="auto"/>
        <w:right w:val="none" w:sz="0" w:space="0" w:color="auto"/>
      </w:divBdr>
    </w:div>
    <w:div w:id="10027059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3354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B212-65B6-42F4-8564-1621B8C6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904E1C-4419-462F-8FFA-2B2CAE94B8EE}">
  <ds:schemaRefs>
    <ds:schemaRef ds:uri="http://schemas.microsoft.com/sharepoint/v3/contenttype/forms"/>
  </ds:schemaRefs>
</ds:datastoreItem>
</file>

<file path=customXml/itemProps3.xml><?xml version="1.0" encoding="utf-8"?>
<ds:datastoreItem xmlns:ds="http://schemas.openxmlformats.org/officeDocument/2006/customXml" ds:itemID="{76996D13-9773-4A81-9248-8F5F71C36101}">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98B561-1EE9-4D8A-96D8-2F11573D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23843</Words>
  <Characters>13592</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37361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2018-10-08T07:34:00Z</dcterms:created>
  <dcterms:modified xsi:type="dcterms:W3CDTF">2018-10-08T07:34:00Z</dcterms:modified>
</cp:coreProperties>
</file>