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6CC36" w14:textId="77777777" w:rsidR="00CC5FEB" w:rsidRPr="009659B2" w:rsidRDefault="00CC5FEB" w:rsidP="00CC5FEB">
      <w:pPr>
        <w:widowControl w:val="0"/>
        <w:tabs>
          <w:tab w:val="clear" w:pos="567"/>
        </w:tabs>
        <w:spacing w:line="240" w:lineRule="auto"/>
        <w:rPr>
          <w:noProof/>
          <w:color w:val="008000"/>
          <w:szCs w:val="22"/>
          <w:lang w:val="lt-LT"/>
        </w:rPr>
      </w:pPr>
    </w:p>
    <w:p w14:paraId="5324F8C6" w14:textId="77777777" w:rsidR="00CC5FEB" w:rsidRPr="009659B2" w:rsidRDefault="00CC5FEB" w:rsidP="00CC5FEB">
      <w:pPr>
        <w:tabs>
          <w:tab w:val="clear" w:pos="567"/>
        </w:tabs>
        <w:spacing w:line="240" w:lineRule="auto"/>
        <w:jc w:val="center"/>
        <w:rPr>
          <w:noProof/>
          <w:szCs w:val="22"/>
          <w:lang w:val="lt-LT"/>
        </w:rPr>
      </w:pPr>
    </w:p>
    <w:p w14:paraId="4C68B6DF" w14:textId="77777777" w:rsidR="00CC5FEB" w:rsidRPr="009659B2" w:rsidRDefault="00CC5FEB" w:rsidP="00CC5FEB">
      <w:pPr>
        <w:tabs>
          <w:tab w:val="clear" w:pos="567"/>
        </w:tabs>
        <w:spacing w:line="240" w:lineRule="auto"/>
        <w:jc w:val="center"/>
        <w:rPr>
          <w:noProof/>
          <w:szCs w:val="22"/>
          <w:lang w:val="lt-LT"/>
        </w:rPr>
      </w:pPr>
    </w:p>
    <w:p w14:paraId="683C54E9" w14:textId="77777777" w:rsidR="00CC5FEB" w:rsidRPr="009659B2" w:rsidRDefault="00CC5FEB" w:rsidP="00CC5FEB">
      <w:pPr>
        <w:tabs>
          <w:tab w:val="clear" w:pos="567"/>
        </w:tabs>
        <w:spacing w:line="240" w:lineRule="auto"/>
        <w:jc w:val="center"/>
        <w:rPr>
          <w:noProof/>
          <w:szCs w:val="22"/>
          <w:lang w:val="lt-LT"/>
        </w:rPr>
      </w:pPr>
    </w:p>
    <w:p w14:paraId="6D926EEB" w14:textId="77777777" w:rsidR="00CC5FEB" w:rsidRPr="009659B2" w:rsidRDefault="00CC5FEB" w:rsidP="00CC5FEB">
      <w:pPr>
        <w:tabs>
          <w:tab w:val="clear" w:pos="567"/>
        </w:tabs>
        <w:spacing w:line="240" w:lineRule="auto"/>
        <w:jc w:val="center"/>
        <w:rPr>
          <w:noProof/>
          <w:szCs w:val="22"/>
          <w:lang w:val="lt-LT"/>
        </w:rPr>
      </w:pPr>
    </w:p>
    <w:p w14:paraId="25B62C60" w14:textId="77777777" w:rsidR="00CC5FEB" w:rsidRPr="009659B2" w:rsidRDefault="00CC5FEB" w:rsidP="00CC5FEB">
      <w:pPr>
        <w:tabs>
          <w:tab w:val="clear" w:pos="567"/>
        </w:tabs>
        <w:spacing w:line="240" w:lineRule="auto"/>
        <w:jc w:val="center"/>
        <w:rPr>
          <w:noProof/>
          <w:szCs w:val="22"/>
          <w:lang w:val="lt-LT"/>
        </w:rPr>
      </w:pPr>
    </w:p>
    <w:p w14:paraId="58D13438" w14:textId="77777777" w:rsidR="00CC5FEB" w:rsidRPr="009659B2" w:rsidRDefault="00CC5FEB" w:rsidP="00CC5FEB">
      <w:pPr>
        <w:tabs>
          <w:tab w:val="clear" w:pos="567"/>
        </w:tabs>
        <w:spacing w:line="240" w:lineRule="auto"/>
        <w:jc w:val="center"/>
        <w:rPr>
          <w:noProof/>
          <w:szCs w:val="22"/>
          <w:lang w:val="lt-LT"/>
        </w:rPr>
      </w:pPr>
    </w:p>
    <w:p w14:paraId="6CCD1DE9" w14:textId="77777777" w:rsidR="00CC5FEB" w:rsidRPr="009659B2" w:rsidRDefault="00CC5FEB" w:rsidP="00CC5FEB">
      <w:pPr>
        <w:tabs>
          <w:tab w:val="clear" w:pos="567"/>
        </w:tabs>
        <w:spacing w:line="240" w:lineRule="auto"/>
        <w:jc w:val="center"/>
        <w:rPr>
          <w:noProof/>
          <w:szCs w:val="22"/>
          <w:lang w:val="lt-LT"/>
        </w:rPr>
      </w:pPr>
    </w:p>
    <w:p w14:paraId="14015E1F" w14:textId="77777777" w:rsidR="00CC5FEB" w:rsidRPr="009659B2" w:rsidRDefault="00CC5FEB" w:rsidP="00CC5FEB">
      <w:pPr>
        <w:tabs>
          <w:tab w:val="clear" w:pos="567"/>
        </w:tabs>
        <w:spacing w:line="240" w:lineRule="auto"/>
        <w:jc w:val="center"/>
        <w:rPr>
          <w:noProof/>
          <w:szCs w:val="22"/>
          <w:lang w:val="lt-LT"/>
        </w:rPr>
      </w:pPr>
    </w:p>
    <w:p w14:paraId="13848316" w14:textId="77777777" w:rsidR="00CC5FEB" w:rsidRPr="009659B2" w:rsidRDefault="00CC5FEB" w:rsidP="00CC5FEB">
      <w:pPr>
        <w:tabs>
          <w:tab w:val="clear" w:pos="567"/>
        </w:tabs>
        <w:spacing w:line="240" w:lineRule="auto"/>
        <w:jc w:val="center"/>
        <w:rPr>
          <w:noProof/>
          <w:szCs w:val="22"/>
          <w:lang w:val="lt-LT"/>
        </w:rPr>
      </w:pPr>
    </w:p>
    <w:p w14:paraId="5DA5A2D4" w14:textId="77777777" w:rsidR="00CC5FEB" w:rsidRPr="009659B2" w:rsidRDefault="00CC5FEB" w:rsidP="00CC5FEB">
      <w:pPr>
        <w:tabs>
          <w:tab w:val="clear" w:pos="567"/>
        </w:tabs>
        <w:spacing w:line="240" w:lineRule="auto"/>
        <w:jc w:val="center"/>
        <w:rPr>
          <w:noProof/>
          <w:szCs w:val="22"/>
          <w:lang w:val="lt-LT"/>
        </w:rPr>
      </w:pPr>
    </w:p>
    <w:p w14:paraId="366495ED" w14:textId="77777777" w:rsidR="00CC5FEB" w:rsidRPr="009659B2" w:rsidRDefault="00CC5FEB" w:rsidP="00CC5FEB">
      <w:pPr>
        <w:tabs>
          <w:tab w:val="clear" w:pos="567"/>
        </w:tabs>
        <w:spacing w:line="240" w:lineRule="auto"/>
        <w:jc w:val="center"/>
        <w:rPr>
          <w:noProof/>
          <w:szCs w:val="22"/>
          <w:lang w:val="lt-LT"/>
        </w:rPr>
      </w:pPr>
    </w:p>
    <w:p w14:paraId="4BD8890D" w14:textId="77777777" w:rsidR="00CC5FEB" w:rsidRPr="009659B2" w:rsidRDefault="00CC5FEB" w:rsidP="00CC5FEB">
      <w:pPr>
        <w:tabs>
          <w:tab w:val="clear" w:pos="567"/>
        </w:tabs>
        <w:spacing w:line="240" w:lineRule="auto"/>
        <w:jc w:val="center"/>
        <w:rPr>
          <w:noProof/>
          <w:szCs w:val="22"/>
          <w:lang w:val="lt-LT"/>
        </w:rPr>
      </w:pPr>
    </w:p>
    <w:p w14:paraId="4D0E9D66" w14:textId="77777777" w:rsidR="00CC5FEB" w:rsidRPr="009659B2" w:rsidRDefault="00CC5FEB" w:rsidP="00CC5FEB">
      <w:pPr>
        <w:tabs>
          <w:tab w:val="clear" w:pos="567"/>
        </w:tabs>
        <w:spacing w:line="240" w:lineRule="auto"/>
        <w:jc w:val="center"/>
        <w:rPr>
          <w:noProof/>
          <w:szCs w:val="22"/>
          <w:lang w:val="lt-LT"/>
        </w:rPr>
      </w:pPr>
    </w:p>
    <w:p w14:paraId="44B93E8D" w14:textId="77777777" w:rsidR="00CC5FEB" w:rsidRPr="009659B2" w:rsidRDefault="00CC5FEB" w:rsidP="00CC5FEB">
      <w:pPr>
        <w:tabs>
          <w:tab w:val="clear" w:pos="567"/>
        </w:tabs>
        <w:spacing w:line="240" w:lineRule="auto"/>
        <w:jc w:val="center"/>
        <w:rPr>
          <w:noProof/>
          <w:szCs w:val="22"/>
          <w:lang w:val="lt-LT"/>
        </w:rPr>
      </w:pPr>
    </w:p>
    <w:p w14:paraId="11A181AA" w14:textId="77777777" w:rsidR="00CC5FEB" w:rsidRPr="009659B2" w:rsidRDefault="00CC5FEB" w:rsidP="00CC5FEB">
      <w:pPr>
        <w:tabs>
          <w:tab w:val="clear" w:pos="567"/>
        </w:tabs>
        <w:spacing w:line="240" w:lineRule="auto"/>
        <w:jc w:val="center"/>
        <w:rPr>
          <w:noProof/>
          <w:szCs w:val="22"/>
          <w:lang w:val="lt-LT"/>
        </w:rPr>
      </w:pPr>
    </w:p>
    <w:p w14:paraId="7BF81372" w14:textId="77777777" w:rsidR="00CC5FEB" w:rsidRPr="009659B2" w:rsidRDefault="00CC5FEB" w:rsidP="00CC5FEB">
      <w:pPr>
        <w:tabs>
          <w:tab w:val="clear" w:pos="567"/>
        </w:tabs>
        <w:spacing w:line="240" w:lineRule="auto"/>
        <w:jc w:val="center"/>
        <w:rPr>
          <w:noProof/>
          <w:szCs w:val="22"/>
          <w:lang w:val="lt-LT"/>
        </w:rPr>
      </w:pPr>
    </w:p>
    <w:p w14:paraId="770F018F" w14:textId="77777777" w:rsidR="00CC5FEB" w:rsidRPr="009659B2" w:rsidRDefault="00CC5FEB" w:rsidP="00CC5FEB">
      <w:pPr>
        <w:tabs>
          <w:tab w:val="clear" w:pos="567"/>
        </w:tabs>
        <w:spacing w:line="240" w:lineRule="auto"/>
        <w:jc w:val="center"/>
        <w:rPr>
          <w:noProof/>
          <w:szCs w:val="22"/>
          <w:lang w:val="lt-LT"/>
        </w:rPr>
      </w:pPr>
    </w:p>
    <w:p w14:paraId="15BBC29D" w14:textId="77777777" w:rsidR="00CC5FEB" w:rsidRPr="009659B2" w:rsidRDefault="00CC5FEB" w:rsidP="00CC5FEB">
      <w:pPr>
        <w:tabs>
          <w:tab w:val="clear" w:pos="567"/>
        </w:tabs>
        <w:spacing w:line="240" w:lineRule="auto"/>
        <w:jc w:val="center"/>
        <w:rPr>
          <w:noProof/>
          <w:szCs w:val="22"/>
          <w:lang w:val="lt-LT"/>
        </w:rPr>
      </w:pPr>
    </w:p>
    <w:p w14:paraId="5F25B7A8" w14:textId="77777777" w:rsidR="00CC5FEB" w:rsidRPr="009659B2" w:rsidRDefault="00CC5FEB" w:rsidP="00CC5FEB">
      <w:pPr>
        <w:tabs>
          <w:tab w:val="clear" w:pos="567"/>
        </w:tabs>
        <w:spacing w:line="240" w:lineRule="auto"/>
        <w:jc w:val="center"/>
        <w:rPr>
          <w:noProof/>
          <w:szCs w:val="22"/>
          <w:lang w:val="lt-LT"/>
        </w:rPr>
      </w:pPr>
    </w:p>
    <w:p w14:paraId="450391D4" w14:textId="77777777" w:rsidR="00CC5FEB" w:rsidRPr="009659B2" w:rsidRDefault="00CC5FEB" w:rsidP="00CC5FEB">
      <w:pPr>
        <w:tabs>
          <w:tab w:val="clear" w:pos="567"/>
        </w:tabs>
        <w:spacing w:line="240" w:lineRule="auto"/>
        <w:jc w:val="center"/>
        <w:rPr>
          <w:noProof/>
          <w:szCs w:val="22"/>
          <w:lang w:val="lt-LT"/>
        </w:rPr>
      </w:pPr>
    </w:p>
    <w:p w14:paraId="34FE5E23" w14:textId="77777777" w:rsidR="00CC5FEB" w:rsidRPr="009659B2" w:rsidRDefault="00CC5FEB" w:rsidP="00CC5FEB">
      <w:pPr>
        <w:tabs>
          <w:tab w:val="clear" w:pos="567"/>
          <w:tab w:val="left" w:pos="-1440"/>
          <w:tab w:val="left" w:pos="-720"/>
        </w:tabs>
        <w:spacing w:line="240" w:lineRule="auto"/>
        <w:jc w:val="center"/>
        <w:rPr>
          <w:b/>
          <w:noProof/>
          <w:szCs w:val="22"/>
          <w:lang w:val="lt-LT"/>
        </w:rPr>
      </w:pPr>
    </w:p>
    <w:p w14:paraId="1D6E42AD" w14:textId="77777777" w:rsidR="00CC5FEB" w:rsidRPr="009659B2" w:rsidRDefault="00CC5FEB" w:rsidP="00CC5FEB">
      <w:pPr>
        <w:tabs>
          <w:tab w:val="clear" w:pos="567"/>
          <w:tab w:val="left" w:pos="-1440"/>
          <w:tab w:val="left" w:pos="-720"/>
        </w:tabs>
        <w:spacing w:line="240" w:lineRule="auto"/>
        <w:jc w:val="center"/>
        <w:rPr>
          <w:b/>
          <w:noProof/>
          <w:szCs w:val="22"/>
          <w:lang w:val="lt-LT"/>
        </w:rPr>
      </w:pPr>
    </w:p>
    <w:p w14:paraId="2A00B826" w14:textId="77777777" w:rsidR="00CC5FEB" w:rsidRPr="009659B2" w:rsidRDefault="00CC5FEB" w:rsidP="00CC5FEB">
      <w:pPr>
        <w:spacing w:line="240" w:lineRule="auto"/>
        <w:ind w:left="567" w:hanging="567"/>
        <w:jc w:val="center"/>
        <w:rPr>
          <w:noProof/>
          <w:szCs w:val="22"/>
          <w:lang w:val="lt-LT"/>
        </w:rPr>
      </w:pPr>
      <w:r w:rsidRPr="009659B2">
        <w:rPr>
          <w:b/>
          <w:noProof/>
          <w:szCs w:val="22"/>
          <w:lang w:val="lt-LT"/>
        </w:rPr>
        <w:t>I PRIEDAS</w:t>
      </w:r>
    </w:p>
    <w:p w14:paraId="78A54059" w14:textId="77777777" w:rsidR="00CC5FEB" w:rsidRPr="009659B2" w:rsidRDefault="00CC5FEB" w:rsidP="00CC5FEB">
      <w:pPr>
        <w:spacing w:line="240" w:lineRule="auto"/>
        <w:ind w:left="567" w:hanging="567"/>
        <w:jc w:val="center"/>
        <w:rPr>
          <w:b/>
          <w:noProof/>
          <w:szCs w:val="22"/>
          <w:lang w:val="lt-LT"/>
        </w:rPr>
      </w:pPr>
    </w:p>
    <w:p w14:paraId="76A29F86" w14:textId="77777777" w:rsidR="00CC5FEB" w:rsidRPr="009659B2" w:rsidRDefault="00CC5FEB" w:rsidP="00CC5FEB">
      <w:pPr>
        <w:spacing w:line="240" w:lineRule="auto"/>
        <w:ind w:left="567" w:hanging="567"/>
        <w:jc w:val="center"/>
        <w:rPr>
          <w:b/>
          <w:noProof/>
          <w:szCs w:val="22"/>
          <w:lang w:val="lt-LT"/>
        </w:rPr>
      </w:pPr>
      <w:r w:rsidRPr="009659B2">
        <w:rPr>
          <w:b/>
          <w:noProof/>
          <w:szCs w:val="22"/>
          <w:lang w:val="lt-LT"/>
        </w:rPr>
        <w:t>PREPARATO CHARAKTERISTIKŲ SANTRAUKA</w:t>
      </w:r>
    </w:p>
    <w:p w14:paraId="57CEC7FF" w14:textId="77777777" w:rsidR="00CC5FEB" w:rsidRPr="009659B2" w:rsidRDefault="00CC5FEB" w:rsidP="00CC5FEB">
      <w:pPr>
        <w:tabs>
          <w:tab w:val="clear" w:pos="567"/>
          <w:tab w:val="left" w:pos="-1440"/>
          <w:tab w:val="left" w:pos="-720"/>
        </w:tabs>
        <w:spacing w:line="240" w:lineRule="auto"/>
        <w:jc w:val="center"/>
        <w:rPr>
          <w:noProof/>
          <w:szCs w:val="22"/>
          <w:lang w:val="lt-LT"/>
        </w:rPr>
      </w:pPr>
    </w:p>
    <w:p w14:paraId="32DB6644" w14:textId="77777777" w:rsidR="00CC5FEB" w:rsidRPr="009659B2" w:rsidRDefault="00CC5FEB" w:rsidP="00AE7B26">
      <w:pPr>
        <w:spacing w:line="240" w:lineRule="auto"/>
        <w:rPr>
          <w:noProof/>
          <w:szCs w:val="22"/>
          <w:lang w:val="lt-LT"/>
        </w:rPr>
      </w:pPr>
      <w:r w:rsidRPr="009659B2">
        <w:rPr>
          <w:bCs/>
          <w:iCs/>
          <w:noProof/>
          <w:szCs w:val="22"/>
          <w:lang w:val="lt-LT"/>
        </w:rPr>
        <w:br w:type="page"/>
      </w:r>
      <w:r w:rsidRPr="009659B2">
        <w:rPr>
          <w:b/>
          <w:noProof/>
          <w:szCs w:val="22"/>
          <w:lang w:val="lt-LT"/>
        </w:rPr>
        <w:lastRenderedPageBreak/>
        <w:t>1.</w:t>
      </w:r>
      <w:r w:rsidRPr="009659B2">
        <w:rPr>
          <w:b/>
          <w:noProof/>
          <w:szCs w:val="22"/>
          <w:lang w:val="lt-LT"/>
        </w:rPr>
        <w:tab/>
      </w:r>
      <w:r w:rsidRPr="009659B2">
        <w:rPr>
          <w:b/>
          <w:caps/>
          <w:noProof/>
          <w:szCs w:val="22"/>
          <w:lang w:val="lt-LT"/>
        </w:rPr>
        <w:t>VAISTINIO</w:t>
      </w:r>
      <w:r w:rsidRPr="009659B2">
        <w:rPr>
          <w:b/>
          <w:noProof/>
          <w:szCs w:val="22"/>
          <w:lang w:val="lt-LT"/>
        </w:rPr>
        <w:t xml:space="preserve"> PREPARATO PAVADINIMAS</w:t>
      </w:r>
    </w:p>
    <w:p w14:paraId="25EF165F" w14:textId="77777777" w:rsidR="00CC5FEB" w:rsidRPr="009659B2" w:rsidRDefault="00CC5FEB" w:rsidP="00CC5FEB">
      <w:pPr>
        <w:tabs>
          <w:tab w:val="clear" w:pos="567"/>
        </w:tabs>
        <w:spacing w:line="240" w:lineRule="auto"/>
        <w:rPr>
          <w:iCs/>
          <w:noProof/>
          <w:szCs w:val="22"/>
          <w:lang w:val="lt-LT"/>
        </w:rPr>
      </w:pPr>
    </w:p>
    <w:p w14:paraId="603A01EB" w14:textId="77777777" w:rsidR="00CC5FEB" w:rsidRPr="009659B2" w:rsidRDefault="00CC5FEB" w:rsidP="00CC5FEB">
      <w:pPr>
        <w:pStyle w:val="Pagrindiniotekstotrauka"/>
        <w:ind w:left="0"/>
        <w:rPr>
          <w:lang w:val="lt-LT"/>
        </w:rPr>
      </w:pPr>
      <w:r w:rsidRPr="009659B2">
        <w:rPr>
          <w:lang w:val="lt-LT"/>
        </w:rPr>
        <w:t>Kalinor šnypščiosios tabletės</w:t>
      </w:r>
    </w:p>
    <w:p w14:paraId="2C68722F" w14:textId="77777777" w:rsidR="00CC5FEB" w:rsidRPr="009659B2" w:rsidRDefault="00CC5FEB" w:rsidP="00CC5FEB">
      <w:pPr>
        <w:widowControl w:val="0"/>
        <w:tabs>
          <w:tab w:val="clear" w:pos="567"/>
        </w:tabs>
        <w:spacing w:line="240" w:lineRule="auto"/>
        <w:rPr>
          <w:bCs/>
          <w:noProof/>
          <w:szCs w:val="22"/>
          <w:lang w:val="lt-LT"/>
        </w:rPr>
      </w:pPr>
    </w:p>
    <w:p w14:paraId="3DF1386F" w14:textId="77777777" w:rsidR="00CC5FEB" w:rsidRPr="009659B2" w:rsidRDefault="00CC5FEB" w:rsidP="00CC5FEB">
      <w:pPr>
        <w:widowControl w:val="0"/>
        <w:tabs>
          <w:tab w:val="clear" w:pos="567"/>
        </w:tabs>
        <w:spacing w:line="240" w:lineRule="auto"/>
        <w:rPr>
          <w:bCs/>
          <w:noProof/>
          <w:szCs w:val="22"/>
          <w:lang w:val="lt-LT"/>
        </w:rPr>
      </w:pPr>
    </w:p>
    <w:p w14:paraId="6A0EDF7A" w14:textId="77777777" w:rsidR="00CC5FEB" w:rsidRPr="009659B2" w:rsidRDefault="00CC5FEB" w:rsidP="00AE7B26">
      <w:pPr>
        <w:widowControl w:val="0"/>
        <w:spacing w:line="240" w:lineRule="auto"/>
        <w:rPr>
          <w:b/>
          <w:caps/>
          <w:noProof/>
          <w:szCs w:val="22"/>
          <w:lang w:val="lt-LT"/>
        </w:rPr>
      </w:pPr>
      <w:r w:rsidRPr="009659B2">
        <w:rPr>
          <w:b/>
          <w:noProof/>
          <w:szCs w:val="22"/>
          <w:lang w:val="lt-LT"/>
        </w:rPr>
        <w:t>2.</w:t>
      </w:r>
      <w:r w:rsidRPr="009659B2">
        <w:rPr>
          <w:b/>
          <w:noProof/>
          <w:szCs w:val="22"/>
          <w:lang w:val="lt-LT"/>
        </w:rPr>
        <w:tab/>
      </w:r>
      <w:r w:rsidRPr="009659B2">
        <w:rPr>
          <w:b/>
          <w:caps/>
          <w:noProof/>
          <w:szCs w:val="22"/>
          <w:lang w:val="lt-LT"/>
        </w:rPr>
        <w:t>kokybinė ir kiekybinė sudėtis</w:t>
      </w:r>
    </w:p>
    <w:p w14:paraId="57A02D66" w14:textId="77777777" w:rsidR="00CC5FEB" w:rsidRPr="009659B2" w:rsidRDefault="00CC5FEB" w:rsidP="00CC5FEB">
      <w:pPr>
        <w:widowControl w:val="0"/>
        <w:tabs>
          <w:tab w:val="clear" w:pos="567"/>
        </w:tabs>
        <w:spacing w:line="240" w:lineRule="auto"/>
        <w:rPr>
          <w:b/>
          <w:caps/>
          <w:noProof/>
          <w:szCs w:val="22"/>
          <w:lang w:val="lt-LT"/>
        </w:rPr>
      </w:pPr>
    </w:p>
    <w:p w14:paraId="36FA9957" w14:textId="77777777" w:rsidR="00CC5FEB" w:rsidRPr="009659B2" w:rsidRDefault="000133E2" w:rsidP="00CC5FEB">
      <w:pPr>
        <w:pStyle w:val="Pagrindiniotekstotrauka"/>
        <w:ind w:left="0"/>
        <w:rPr>
          <w:lang w:val="lt-LT"/>
        </w:rPr>
      </w:pPr>
      <w:r w:rsidRPr="009659B2">
        <w:rPr>
          <w:lang w:val="lt-LT"/>
        </w:rPr>
        <w:t xml:space="preserve">Kiekvienoje šnypščiojoje tabletėje yra 2,17 g kalio citrato, 2,00 g kalio-vandenilio karbonato ir </w:t>
      </w:r>
      <w:r w:rsidR="00BE5E42" w:rsidRPr="009659B2">
        <w:rPr>
          <w:lang w:val="lt-LT"/>
        </w:rPr>
        <w:t xml:space="preserve">2,057 g </w:t>
      </w:r>
      <w:r w:rsidRPr="009659B2">
        <w:rPr>
          <w:lang w:val="lt-LT"/>
        </w:rPr>
        <w:t>citrinų rūgšties.</w:t>
      </w:r>
    </w:p>
    <w:p w14:paraId="46D97F0A" w14:textId="77777777" w:rsidR="000133E2" w:rsidRPr="009659B2" w:rsidRDefault="000133E2" w:rsidP="00CC5FEB">
      <w:pPr>
        <w:pStyle w:val="Pagrindiniotekstotrauka"/>
        <w:ind w:left="0"/>
        <w:rPr>
          <w:lang w:val="lt-LT"/>
        </w:rPr>
      </w:pPr>
    </w:p>
    <w:p w14:paraId="20EB73B5" w14:textId="77777777" w:rsidR="00CC5FEB" w:rsidRPr="009659B2" w:rsidRDefault="00CC5FEB" w:rsidP="00CC5FEB">
      <w:pPr>
        <w:pStyle w:val="Pagrindiniotekstotrauka"/>
        <w:ind w:left="0"/>
        <w:rPr>
          <w:lang w:val="lt-LT"/>
        </w:rPr>
      </w:pPr>
      <w:r w:rsidRPr="009659B2">
        <w:rPr>
          <w:lang w:val="lt-LT"/>
        </w:rPr>
        <w:t xml:space="preserve">Iš vienos šnypščiosios tabletės paruoštame </w:t>
      </w:r>
      <w:r w:rsidR="000133E2" w:rsidRPr="009659B2">
        <w:rPr>
          <w:lang w:val="lt-LT"/>
        </w:rPr>
        <w:t>geriam</w:t>
      </w:r>
      <w:r w:rsidR="00075FA3" w:rsidRPr="009659B2">
        <w:rPr>
          <w:lang w:val="lt-LT"/>
        </w:rPr>
        <w:t>a</w:t>
      </w:r>
      <w:r w:rsidR="000133E2" w:rsidRPr="009659B2">
        <w:rPr>
          <w:lang w:val="lt-LT"/>
        </w:rPr>
        <w:t xml:space="preserve">jame </w:t>
      </w:r>
      <w:r w:rsidRPr="009659B2">
        <w:rPr>
          <w:lang w:val="lt-LT"/>
        </w:rPr>
        <w:t>tirpale yra:</w:t>
      </w:r>
    </w:p>
    <w:p w14:paraId="03C2AEC4" w14:textId="77777777" w:rsidR="00CC5FEB" w:rsidRPr="009659B2" w:rsidRDefault="00CC5FEB" w:rsidP="00CC5FEB">
      <w:pPr>
        <w:pStyle w:val="Pagrindiniotekstotrauka"/>
        <w:ind w:left="0"/>
        <w:rPr>
          <w:lang w:val="lt-LT"/>
        </w:rPr>
      </w:pPr>
      <w:r w:rsidRPr="009659B2">
        <w:rPr>
          <w:lang w:val="lt-LT"/>
        </w:rPr>
        <w:t>40,0 mmol kalio jonų</w:t>
      </w:r>
      <w:r w:rsidR="000133E2" w:rsidRPr="009659B2">
        <w:rPr>
          <w:lang w:val="lt-LT"/>
        </w:rPr>
        <w:t xml:space="preserve"> ir</w:t>
      </w:r>
      <w:r w:rsidRPr="009659B2">
        <w:rPr>
          <w:lang w:val="lt-LT"/>
        </w:rPr>
        <w:t xml:space="preserve"> ne mažiau kaip 13,3 mmol citrato jonų.</w:t>
      </w:r>
    </w:p>
    <w:p w14:paraId="5EB737AB" w14:textId="77777777" w:rsidR="00CC5FEB" w:rsidRPr="009659B2" w:rsidRDefault="00CC5FEB" w:rsidP="00CC5FEB">
      <w:pPr>
        <w:pStyle w:val="Pagrindiniotekstotrauka"/>
        <w:ind w:left="0"/>
        <w:rPr>
          <w:lang w:val="lt-LT"/>
        </w:rPr>
      </w:pPr>
    </w:p>
    <w:p w14:paraId="35DF8A3E" w14:textId="77777777" w:rsidR="00CC5FEB" w:rsidRPr="009659B2" w:rsidRDefault="00CC5FEB" w:rsidP="00CC5FEB">
      <w:pPr>
        <w:pStyle w:val="Pagrindiniotekstotrauka"/>
        <w:ind w:left="0"/>
        <w:rPr>
          <w:lang w:val="lt-LT"/>
        </w:rPr>
      </w:pPr>
      <w:r w:rsidRPr="00A55E27">
        <w:rPr>
          <w:u w:val="single"/>
          <w:lang w:val="lt-LT"/>
        </w:rPr>
        <w:t>Pagalbinės medžiagos</w:t>
      </w:r>
      <w:r w:rsidR="000133E2" w:rsidRPr="00A55E27">
        <w:rPr>
          <w:u w:val="single"/>
          <w:lang w:val="lt-LT"/>
        </w:rPr>
        <w:t>, kurių poveikis žinomas</w:t>
      </w:r>
      <w:r w:rsidRPr="009659B2">
        <w:rPr>
          <w:lang w:val="lt-LT"/>
        </w:rPr>
        <w:t xml:space="preserve"> </w:t>
      </w:r>
    </w:p>
    <w:p w14:paraId="5BC72E4F" w14:textId="104FE62F" w:rsidR="00CC5FEB" w:rsidRPr="009659B2" w:rsidRDefault="00CC5FEB" w:rsidP="00CC5FEB">
      <w:pPr>
        <w:pStyle w:val="Pagrindiniotekstotrauka"/>
        <w:ind w:left="0"/>
        <w:rPr>
          <w:lang w:val="lt-LT"/>
        </w:rPr>
      </w:pPr>
      <w:r w:rsidRPr="009659B2">
        <w:rPr>
          <w:lang w:val="lt-LT"/>
        </w:rPr>
        <w:t>Kiekvienoje šnypščiojoje tabletėje yra:</w:t>
      </w:r>
      <w:r w:rsidR="006E4F11" w:rsidRPr="009659B2">
        <w:rPr>
          <w:lang w:val="lt-LT"/>
        </w:rPr>
        <w:t xml:space="preserve"> </w:t>
      </w:r>
      <w:r w:rsidRPr="009659B2">
        <w:rPr>
          <w:lang w:val="lt-LT"/>
        </w:rPr>
        <w:t>1,</w:t>
      </w:r>
      <w:r w:rsidR="00F311BC">
        <w:rPr>
          <w:lang w:val="lt-LT"/>
        </w:rPr>
        <w:t>573</w:t>
      </w:r>
      <w:r w:rsidR="00F311BC" w:rsidRPr="009659B2">
        <w:rPr>
          <w:lang w:val="lt-LT"/>
        </w:rPr>
        <w:t> </w:t>
      </w:r>
      <w:r w:rsidRPr="009659B2">
        <w:rPr>
          <w:lang w:val="lt-LT"/>
        </w:rPr>
        <w:t>g sacharozės</w:t>
      </w:r>
      <w:r w:rsidR="000133E2" w:rsidRPr="009659B2">
        <w:rPr>
          <w:lang w:val="lt-LT"/>
        </w:rPr>
        <w:t xml:space="preserve"> ir</w:t>
      </w:r>
      <w:r w:rsidRPr="009659B2">
        <w:rPr>
          <w:lang w:val="lt-LT"/>
        </w:rPr>
        <w:t xml:space="preserve"> 0,00</w:t>
      </w:r>
      <w:r w:rsidR="00F311BC">
        <w:rPr>
          <w:lang w:val="lt-LT"/>
        </w:rPr>
        <w:t>8</w:t>
      </w:r>
      <w:r w:rsidRPr="009659B2">
        <w:rPr>
          <w:lang w:val="lt-LT"/>
        </w:rPr>
        <w:t> g gliukozės.</w:t>
      </w:r>
    </w:p>
    <w:p w14:paraId="034878FA" w14:textId="77777777" w:rsidR="00CC5FEB" w:rsidRPr="009659B2" w:rsidRDefault="00CC5FEB" w:rsidP="00CC5FEB">
      <w:pPr>
        <w:tabs>
          <w:tab w:val="clear" w:pos="567"/>
        </w:tabs>
        <w:autoSpaceDE w:val="0"/>
        <w:autoSpaceDN w:val="0"/>
        <w:adjustRightInd w:val="0"/>
        <w:spacing w:line="240" w:lineRule="auto"/>
        <w:jc w:val="both"/>
        <w:rPr>
          <w:noProof/>
          <w:szCs w:val="22"/>
          <w:lang w:val="lt-LT"/>
        </w:rPr>
      </w:pPr>
    </w:p>
    <w:p w14:paraId="0E55ADFE" w14:textId="77777777" w:rsidR="00CC5FEB" w:rsidRPr="009659B2" w:rsidRDefault="00CC5FEB" w:rsidP="00CC5FEB">
      <w:pPr>
        <w:pStyle w:val="EMEAEnBodyText"/>
        <w:autoSpaceDE w:val="0"/>
        <w:autoSpaceDN w:val="0"/>
        <w:adjustRightInd w:val="0"/>
        <w:spacing w:before="0" w:after="0"/>
        <w:rPr>
          <w:noProof/>
          <w:szCs w:val="22"/>
          <w:lang w:val="lt-LT"/>
        </w:rPr>
      </w:pPr>
      <w:r w:rsidRPr="009659B2">
        <w:rPr>
          <w:noProof/>
          <w:szCs w:val="22"/>
          <w:lang w:val="lt-LT"/>
        </w:rPr>
        <w:t>Visos pagalbinės medžiagos išvardytos 6.1 skyriuje.</w:t>
      </w:r>
    </w:p>
    <w:p w14:paraId="0800B256" w14:textId="77777777" w:rsidR="00CC5FEB" w:rsidRPr="009659B2" w:rsidRDefault="00CC5FEB" w:rsidP="00CC5FEB">
      <w:pPr>
        <w:tabs>
          <w:tab w:val="clear" w:pos="567"/>
        </w:tabs>
        <w:spacing w:line="240" w:lineRule="auto"/>
        <w:rPr>
          <w:noProof/>
          <w:szCs w:val="22"/>
          <w:lang w:val="lt-LT"/>
        </w:rPr>
      </w:pPr>
    </w:p>
    <w:p w14:paraId="1DC6352E" w14:textId="77777777" w:rsidR="00CC5FEB" w:rsidRPr="009659B2" w:rsidRDefault="00CC5FEB" w:rsidP="00CC5FEB">
      <w:pPr>
        <w:tabs>
          <w:tab w:val="clear" w:pos="567"/>
        </w:tabs>
        <w:spacing w:line="240" w:lineRule="auto"/>
        <w:rPr>
          <w:noProof/>
          <w:szCs w:val="22"/>
          <w:lang w:val="lt-LT"/>
        </w:rPr>
      </w:pPr>
    </w:p>
    <w:p w14:paraId="57F2F86E" w14:textId="77777777" w:rsidR="00CC5FEB" w:rsidRPr="009659B2" w:rsidRDefault="00CC5FEB" w:rsidP="00CC5FEB">
      <w:pPr>
        <w:tabs>
          <w:tab w:val="clear" w:pos="567"/>
        </w:tabs>
        <w:spacing w:line="240" w:lineRule="auto"/>
        <w:ind w:left="567" w:hanging="567"/>
        <w:rPr>
          <w:caps/>
          <w:noProof/>
          <w:szCs w:val="22"/>
          <w:lang w:val="lt-LT"/>
        </w:rPr>
      </w:pPr>
      <w:r w:rsidRPr="009659B2">
        <w:rPr>
          <w:b/>
          <w:noProof/>
          <w:szCs w:val="22"/>
          <w:lang w:val="lt-LT"/>
        </w:rPr>
        <w:t>3.</w:t>
      </w:r>
      <w:r w:rsidRPr="009659B2">
        <w:rPr>
          <w:b/>
          <w:noProof/>
          <w:szCs w:val="22"/>
          <w:lang w:val="lt-LT"/>
        </w:rPr>
        <w:tab/>
      </w:r>
      <w:r w:rsidRPr="009659B2">
        <w:rPr>
          <w:b/>
          <w:caps/>
          <w:noProof/>
          <w:szCs w:val="22"/>
          <w:lang w:val="lt-LT"/>
        </w:rPr>
        <w:t>Farmacinė forma</w:t>
      </w:r>
    </w:p>
    <w:p w14:paraId="1F31822F" w14:textId="77777777" w:rsidR="00CC5FEB" w:rsidRPr="009659B2" w:rsidRDefault="00CC5FEB" w:rsidP="00CC5FEB">
      <w:pPr>
        <w:spacing w:line="240" w:lineRule="auto"/>
        <w:rPr>
          <w:noProof/>
          <w:szCs w:val="22"/>
          <w:lang w:val="lt-LT"/>
        </w:rPr>
      </w:pPr>
    </w:p>
    <w:p w14:paraId="495BFFF8" w14:textId="77777777" w:rsidR="00CC5FEB" w:rsidRPr="009659B2" w:rsidRDefault="00CC5FEB" w:rsidP="00CC5FEB">
      <w:pPr>
        <w:spacing w:line="240" w:lineRule="auto"/>
        <w:rPr>
          <w:noProof/>
          <w:szCs w:val="22"/>
          <w:lang w:val="lt-LT"/>
        </w:rPr>
      </w:pPr>
      <w:r w:rsidRPr="009659B2">
        <w:rPr>
          <w:noProof/>
          <w:szCs w:val="22"/>
          <w:lang w:val="lt-LT"/>
        </w:rPr>
        <w:t>Šnypščioji tabletė.</w:t>
      </w:r>
    </w:p>
    <w:p w14:paraId="69779E17" w14:textId="77777777" w:rsidR="00CC5FEB" w:rsidRPr="009659B2" w:rsidRDefault="00CC5FEB" w:rsidP="00CC5FEB">
      <w:pPr>
        <w:spacing w:line="240" w:lineRule="auto"/>
        <w:rPr>
          <w:noProof/>
          <w:szCs w:val="22"/>
          <w:lang w:val="lt-LT"/>
        </w:rPr>
      </w:pPr>
    </w:p>
    <w:p w14:paraId="2CF8BFC2" w14:textId="77777777" w:rsidR="00CC5FEB" w:rsidRPr="009659B2" w:rsidRDefault="000133E2" w:rsidP="00CC5FEB">
      <w:pPr>
        <w:spacing w:line="240" w:lineRule="auto"/>
        <w:rPr>
          <w:noProof/>
          <w:szCs w:val="22"/>
          <w:lang w:val="lt-LT"/>
        </w:rPr>
      </w:pPr>
      <w:r w:rsidRPr="009659B2">
        <w:rPr>
          <w:noProof/>
          <w:szCs w:val="22"/>
          <w:lang w:val="lt-LT"/>
        </w:rPr>
        <w:t>Š</w:t>
      </w:r>
      <w:r w:rsidR="00CC5FEB" w:rsidRPr="009659B2">
        <w:rPr>
          <w:noProof/>
          <w:szCs w:val="22"/>
          <w:lang w:val="lt-LT"/>
        </w:rPr>
        <w:t>nypščiosios tabletės yra apvalios, baltos, grublėtu paviršiumi, iš abejų pusių nuožulniais kraštais.</w:t>
      </w:r>
    </w:p>
    <w:p w14:paraId="5DE1426D" w14:textId="77777777" w:rsidR="00CC5FEB" w:rsidRPr="009659B2" w:rsidRDefault="00CC5FEB" w:rsidP="00CC5FEB">
      <w:pPr>
        <w:spacing w:line="240" w:lineRule="auto"/>
        <w:rPr>
          <w:noProof/>
          <w:szCs w:val="22"/>
          <w:lang w:val="lt-LT"/>
        </w:rPr>
      </w:pPr>
    </w:p>
    <w:p w14:paraId="25BE3E58" w14:textId="77777777" w:rsidR="00CC5FEB" w:rsidRPr="009659B2" w:rsidRDefault="00CC5FEB" w:rsidP="00CC5FEB">
      <w:pPr>
        <w:tabs>
          <w:tab w:val="clear" w:pos="567"/>
        </w:tabs>
        <w:spacing w:line="240" w:lineRule="auto"/>
        <w:rPr>
          <w:noProof/>
          <w:szCs w:val="22"/>
          <w:lang w:val="lt-LT"/>
        </w:rPr>
      </w:pPr>
    </w:p>
    <w:p w14:paraId="0E6A7B48" w14:textId="77777777" w:rsidR="00CC5FEB" w:rsidRPr="009659B2" w:rsidRDefault="00CC5FEB" w:rsidP="00CC5FEB">
      <w:pPr>
        <w:tabs>
          <w:tab w:val="clear" w:pos="567"/>
        </w:tabs>
        <w:spacing w:line="240" w:lineRule="auto"/>
        <w:ind w:left="567" w:hanging="567"/>
        <w:rPr>
          <w:caps/>
          <w:noProof/>
          <w:szCs w:val="22"/>
          <w:lang w:val="lt-LT"/>
        </w:rPr>
      </w:pPr>
      <w:r w:rsidRPr="009659B2">
        <w:rPr>
          <w:b/>
          <w:caps/>
          <w:noProof/>
          <w:szCs w:val="22"/>
          <w:lang w:val="lt-LT"/>
        </w:rPr>
        <w:t>4.</w:t>
      </w:r>
      <w:r w:rsidRPr="009659B2">
        <w:rPr>
          <w:b/>
          <w:caps/>
          <w:noProof/>
          <w:szCs w:val="22"/>
          <w:lang w:val="lt-LT"/>
        </w:rPr>
        <w:tab/>
        <w:t>klinikinĖ informacija</w:t>
      </w:r>
    </w:p>
    <w:p w14:paraId="26082D4F" w14:textId="77777777" w:rsidR="00CC5FEB" w:rsidRPr="009659B2" w:rsidRDefault="00CC5FEB" w:rsidP="00CC5FEB">
      <w:pPr>
        <w:tabs>
          <w:tab w:val="clear" w:pos="567"/>
        </w:tabs>
        <w:spacing w:line="240" w:lineRule="auto"/>
        <w:rPr>
          <w:noProof/>
          <w:szCs w:val="22"/>
          <w:lang w:val="lt-LT"/>
        </w:rPr>
      </w:pPr>
    </w:p>
    <w:p w14:paraId="22BEF35D"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4.1</w:t>
      </w:r>
      <w:r w:rsidRPr="009659B2">
        <w:rPr>
          <w:b/>
          <w:noProof/>
          <w:szCs w:val="22"/>
          <w:lang w:val="lt-LT"/>
        </w:rPr>
        <w:tab/>
        <w:t>Terapinės indikacijos</w:t>
      </w:r>
    </w:p>
    <w:p w14:paraId="128AEB17" w14:textId="77777777" w:rsidR="00CC5FEB" w:rsidRPr="009659B2" w:rsidRDefault="00CC5FEB" w:rsidP="00CC5FEB">
      <w:pPr>
        <w:tabs>
          <w:tab w:val="clear" w:pos="567"/>
        </w:tabs>
        <w:spacing w:line="240" w:lineRule="auto"/>
        <w:rPr>
          <w:noProof/>
          <w:szCs w:val="22"/>
          <w:lang w:val="lt-LT"/>
        </w:rPr>
      </w:pPr>
    </w:p>
    <w:p w14:paraId="76697C96" w14:textId="77777777" w:rsidR="00CC5FEB" w:rsidRPr="009659B2" w:rsidRDefault="00CC5FEB" w:rsidP="00CC5FEB">
      <w:pPr>
        <w:tabs>
          <w:tab w:val="clear" w:pos="567"/>
        </w:tabs>
        <w:spacing w:line="240" w:lineRule="auto"/>
        <w:rPr>
          <w:noProof/>
          <w:szCs w:val="22"/>
          <w:lang w:val="lt-LT"/>
        </w:rPr>
      </w:pPr>
      <w:r w:rsidRPr="009659B2">
        <w:rPr>
          <w:szCs w:val="22"/>
          <w:lang w:val="lt-LT"/>
        </w:rPr>
        <w:t>Lengvo ir vidutinio sunkumo hipokalemijos gydymas ir profilaktika.</w:t>
      </w:r>
    </w:p>
    <w:p w14:paraId="47DD7F47" w14:textId="77777777" w:rsidR="00CC5FEB" w:rsidRPr="009659B2" w:rsidRDefault="00CC5FEB" w:rsidP="00CC5FEB">
      <w:pPr>
        <w:tabs>
          <w:tab w:val="clear" w:pos="567"/>
        </w:tabs>
        <w:spacing w:line="240" w:lineRule="auto"/>
        <w:rPr>
          <w:noProof/>
          <w:szCs w:val="22"/>
          <w:lang w:val="lt-LT"/>
        </w:rPr>
      </w:pPr>
    </w:p>
    <w:p w14:paraId="17689924" w14:textId="77777777" w:rsidR="00CC5FEB" w:rsidRPr="009659B2" w:rsidRDefault="00CC5FEB" w:rsidP="00CC5FEB">
      <w:pPr>
        <w:numPr>
          <w:ilvl w:val="1"/>
          <w:numId w:val="4"/>
        </w:numPr>
        <w:spacing w:line="240" w:lineRule="auto"/>
        <w:outlineLvl w:val="0"/>
        <w:rPr>
          <w:b/>
          <w:noProof/>
          <w:szCs w:val="22"/>
          <w:lang w:val="lt-LT"/>
        </w:rPr>
      </w:pPr>
      <w:r w:rsidRPr="009659B2">
        <w:rPr>
          <w:b/>
          <w:noProof/>
          <w:szCs w:val="22"/>
          <w:lang w:val="lt-LT"/>
        </w:rPr>
        <w:t>Dozavimas ir vartojimo metodas</w:t>
      </w:r>
    </w:p>
    <w:p w14:paraId="22C7C575" w14:textId="77777777" w:rsidR="00CC5FEB" w:rsidRPr="009659B2" w:rsidRDefault="00CC5FEB" w:rsidP="00CC5FEB">
      <w:pPr>
        <w:tabs>
          <w:tab w:val="clear" w:pos="567"/>
        </w:tabs>
        <w:spacing w:line="240" w:lineRule="auto"/>
        <w:outlineLvl w:val="0"/>
        <w:rPr>
          <w:b/>
          <w:noProof/>
          <w:szCs w:val="22"/>
          <w:lang w:val="lt-LT"/>
        </w:rPr>
      </w:pPr>
    </w:p>
    <w:p w14:paraId="64EEE900" w14:textId="77777777" w:rsidR="00623D4A" w:rsidRPr="00A55E27" w:rsidRDefault="00623D4A" w:rsidP="00CC5FEB">
      <w:pPr>
        <w:tabs>
          <w:tab w:val="clear" w:pos="567"/>
        </w:tabs>
        <w:spacing w:line="240" w:lineRule="auto"/>
        <w:outlineLvl w:val="0"/>
        <w:rPr>
          <w:noProof/>
          <w:szCs w:val="22"/>
          <w:u w:val="single"/>
          <w:lang w:val="lt-LT"/>
        </w:rPr>
      </w:pPr>
      <w:r w:rsidRPr="00A55E27">
        <w:rPr>
          <w:noProof/>
          <w:szCs w:val="22"/>
          <w:u w:val="single"/>
          <w:lang w:val="lt-LT"/>
        </w:rPr>
        <w:t>Dozavimas</w:t>
      </w:r>
    </w:p>
    <w:p w14:paraId="3C6D9A7D" w14:textId="77777777" w:rsidR="00623D4A" w:rsidRPr="009659B2" w:rsidRDefault="00623D4A" w:rsidP="00CC5FEB">
      <w:pPr>
        <w:tabs>
          <w:tab w:val="clear" w:pos="567"/>
        </w:tabs>
        <w:spacing w:line="240" w:lineRule="auto"/>
        <w:outlineLvl w:val="0"/>
        <w:rPr>
          <w:b/>
          <w:noProof/>
          <w:szCs w:val="22"/>
          <w:lang w:val="lt-LT"/>
        </w:rPr>
      </w:pPr>
    </w:p>
    <w:p w14:paraId="53CC800E" w14:textId="77777777" w:rsidR="00CC5FEB" w:rsidRPr="00A55E27" w:rsidRDefault="00CC5FEB" w:rsidP="00CC5FEB">
      <w:pPr>
        <w:tabs>
          <w:tab w:val="clear" w:pos="567"/>
        </w:tabs>
        <w:spacing w:line="240" w:lineRule="auto"/>
        <w:outlineLvl w:val="0"/>
        <w:rPr>
          <w:noProof/>
          <w:szCs w:val="22"/>
          <w:lang w:val="lt-LT"/>
        </w:rPr>
      </w:pPr>
      <w:r w:rsidRPr="00A55E27">
        <w:rPr>
          <w:noProof/>
          <w:szCs w:val="22"/>
          <w:lang w:val="lt-LT"/>
        </w:rPr>
        <w:t xml:space="preserve">Būtina nuspręsti, ar nėra reikalinga skirti kalio </w:t>
      </w:r>
      <w:r w:rsidR="00623D4A" w:rsidRPr="009659B2">
        <w:rPr>
          <w:noProof/>
          <w:szCs w:val="22"/>
          <w:lang w:val="lt-LT"/>
        </w:rPr>
        <w:t xml:space="preserve">vaistinių </w:t>
      </w:r>
      <w:r w:rsidRPr="00A55E27">
        <w:rPr>
          <w:noProof/>
          <w:szCs w:val="22"/>
          <w:lang w:val="lt-LT"/>
        </w:rPr>
        <w:t>preparatų parenteriniu būdu.</w:t>
      </w:r>
    </w:p>
    <w:p w14:paraId="67598056" w14:textId="77777777" w:rsidR="00CC5FEB" w:rsidRPr="009659B2" w:rsidRDefault="00CC5FEB" w:rsidP="00CC5FEB">
      <w:pPr>
        <w:tabs>
          <w:tab w:val="clear" w:pos="567"/>
        </w:tabs>
        <w:spacing w:line="240" w:lineRule="auto"/>
        <w:rPr>
          <w:b/>
          <w:noProof/>
          <w:szCs w:val="22"/>
          <w:lang w:val="lt-LT"/>
        </w:rPr>
      </w:pPr>
    </w:p>
    <w:p w14:paraId="6F9D489E" w14:textId="77777777" w:rsidR="00CC5FEB" w:rsidRPr="009659B2" w:rsidRDefault="00CC5FEB" w:rsidP="00CC5FEB">
      <w:pPr>
        <w:widowControl w:val="0"/>
        <w:tabs>
          <w:tab w:val="left" w:pos="710"/>
          <w:tab w:val="left" w:pos="852"/>
        </w:tabs>
        <w:autoSpaceDE w:val="0"/>
        <w:autoSpaceDN w:val="0"/>
        <w:adjustRightInd w:val="0"/>
        <w:spacing w:line="240" w:lineRule="auto"/>
        <w:rPr>
          <w:szCs w:val="22"/>
          <w:lang w:val="lt-LT"/>
        </w:rPr>
      </w:pPr>
      <w:r w:rsidRPr="009659B2">
        <w:rPr>
          <w:szCs w:val="22"/>
          <w:lang w:val="lt-LT"/>
        </w:rPr>
        <w:t>Dozavimas priklauso nuo kalio stokos, kurią reikia koreguoti, laipsnio. Paprastai per parą pakanka 50</w:t>
      </w:r>
      <w:r w:rsidRPr="009659B2">
        <w:rPr>
          <w:szCs w:val="22"/>
          <w:lang w:val="lt-LT"/>
        </w:rPr>
        <w:noBreakHyphen/>
        <w:t>100 mmol kalio. Didžiausia paros dozė turėtų būti ne didesnė kaip 100</w:t>
      </w:r>
      <w:r w:rsidRPr="009659B2">
        <w:rPr>
          <w:szCs w:val="22"/>
          <w:lang w:val="lt-LT"/>
        </w:rPr>
        <w:noBreakHyphen/>
        <w:t xml:space="preserve">150 mmol. Vienkartinė dozė turėtų būti ne didesnė kaip 40 mmol kalio, tai atitinka 1 šnypščiąją tabletę. </w:t>
      </w:r>
    </w:p>
    <w:p w14:paraId="7FF7CC62" w14:textId="77777777" w:rsidR="00CC5FEB" w:rsidRPr="009659B2" w:rsidRDefault="00CC5FEB" w:rsidP="00CC5FEB">
      <w:pPr>
        <w:widowControl w:val="0"/>
        <w:tabs>
          <w:tab w:val="left" w:pos="0"/>
          <w:tab w:val="left" w:pos="284"/>
          <w:tab w:val="left" w:pos="1843"/>
          <w:tab w:val="left" w:pos="2977"/>
          <w:tab w:val="left" w:pos="6379"/>
          <w:tab w:val="left" w:pos="6521"/>
        </w:tabs>
        <w:autoSpaceDE w:val="0"/>
        <w:autoSpaceDN w:val="0"/>
        <w:adjustRightInd w:val="0"/>
        <w:spacing w:line="240" w:lineRule="auto"/>
        <w:rPr>
          <w:szCs w:val="22"/>
          <w:lang w:val="lt-LT"/>
        </w:rPr>
      </w:pPr>
    </w:p>
    <w:p w14:paraId="6068B686"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Šiuos rodiklius galima gauti skiriant po 1-2 šnypščiąsias tabletes per parą. </w:t>
      </w:r>
    </w:p>
    <w:p w14:paraId="2C2F1450"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Vienkartinė dozė turėtų būti ne didesnė kaip 1 šnypščioji tabletė, atitinkamai 40 mmol kalio. </w:t>
      </w:r>
    </w:p>
    <w:p w14:paraId="252B0E8A"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7FD996ED" w14:textId="77777777" w:rsidR="009C53E0" w:rsidRPr="009659B2" w:rsidRDefault="009C53E0" w:rsidP="009C53E0">
      <w:pPr>
        <w:widowControl w:val="0"/>
        <w:tabs>
          <w:tab w:val="left" w:pos="1843"/>
          <w:tab w:val="left" w:pos="2977"/>
          <w:tab w:val="left" w:pos="6379"/>
          <w:tab w:val="left" w:pos="6521"/>
        </w:tabs>
        <w:autoSpaceDE w:val="0"/>
        <w:autoSpaceDN w:val="0"/>
        <w:adjustRightInd w:val="0"/>
        <w:spacing w:line="240" w:lineRule="auto"/>
        <w:rPr>
          <w:i/>
          <w:szCs w:val="22"/>
          <w:lang w:val="lt-LT"/>
        </w:rPr>
      </w:pPr>
      <w:r w:rsidRPr="009659B2">
        <w:rPr>
          <w:i/>
          <w:szCs w:val="22"/>
          <w:lang w:val="lt-LT"/>
        </w:rPr>
        <w:t>Vaikų populiacija</w:t>
      </w:r>
    </w:p>
    <w:p w14:paraId="597FF749" w14:textId="77777777" w:rsidR="009C53E0" w:rsidRPr="009659B2" w:rsidRDefault="009C53E0" w:rsidP="009C53E0">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Duomenų apie vaistinio preparato vartojimą vaikų populiacijoje nėra, todėl </w:t>
      </w:r>
      <w:r w:rsidR="00E06A7C" w:rsidRPr="009659B2">
        <w:rPr>
          <w:szCs w:val="22"/>
          <w:lang w:val="lt-LT"/>
        </w:rPr>
        <w:t>vaikams</w:t>
      </w:r>
      <w:r w:rsidRPr="009659B2">
        <w:rPr>
          <w:szCs w:val="22"/>
          <w:lang w:val="lt-LT"/>
        </w:rPr>
        <w:t xml:space="preserve"> ir paaugliams Kalinor vartoti nerekomenduojama.</w:t>
      </w:r>
    </w:p>
    <w:p w14:paraId="1D3E88A8" w14:textId="77777777" w:rsidR="009C53E0" w:rsidRPr="009659B2" w:rsidRDefault="009C53E0" w:rsidP="009C53E0">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030D6668" w14:textId="77777777" w:rsidR="009C53E0" w:rsidRPr="009659B2" w:rsidRDefault="0028321E" w:rsidP="009C53E0">
      <w:pPr>
        <w:tabs>
          <w:tab w:val="clear" w:pos="567"/>
          <w:tab w:val="left" w:pos="1785"/>
        </w:tabs>
        <w:spacing w:line="240" w:lineRule="auto"/>
        <w:rPr>
          <w:i/>
          <w:szCs w:val="22"/>
          <w:lang w:val="lt-LT"/>
        </w:rPr>
      </w:pPr>
      <w:r w:rsidRPr="009659B2">
        <w:rPr>
          <w:i/>
          <w:szCs w:val="22"/>
          <w:lang w:val="lt-LT"/>
        </w:rPr>
        <w:t>Pacientams, kurių i</w:t>
      </w:r>
      <w:r w:rsidR="009C53E0" w:rsidRPr="009659B2">
        <w:rPr>
          <w:i/>
          <w:szCs w:val="22"/>
          <w:lang w:val="lt-LT"/>
        </w:rPr>
        <w:t>nkstų funkcij</w:t>
      </w:r>
      <w:r w:rsidRPr="009659B2">
        <w:rPr>
          <w:i/>
          <w:szCs w:val="22"/>
          <w:lang w:val="lt-LT"/>
        </w:rPr>
        <w:t>a</w:t>
      </w:r>
      <w:r w:rsidR="009C53E0" w:rsidRPr="009659B2">
        <w:rPr>
          <w:i/>
          <w:szCs w:val="22"/>
          <w:lang w:val="lt-LT"/>
        </w:rPr>
        <w:t xml:space="preserve"> sutrik</w:t>
      </w:r>
      <w:r w:rsidRPr="009659B2">
        <w:rPr>
          <w:i/>
          <w:szCs w:val="22"/>
          <w:lang w:val="lt-LT"/>
        </w:rPr>
        <w:t>usi</w:t>
      </w:r>
    </w:p>
    <w:p w14:paraId="341E614C" w14:textId="77777777" w:rsidR="009C53E0" w:rsidRPr="009659B2" w:rsidRDefault="009C53E0" w:rsidP="009C53E0">
      <w:pPr>
        <w:tabs>
          <w:tab w:val="clear" w:pos="567"/>
          <w:tab w:val="left" w:pos="1785"/>
        </w:tabs>
        <w:spacing w:line="240" w:lineRule="auto"/>
        <w:rPr>
          <w:szCs w:val="22"/>
          <w:lang w:val="lt-LT"/>
        </w:rPr>
      </w:pPr>
      <w:r w:rsidRPr="009659B2">
        <w:rPr>
          <w:szCs w:val="22"/>
          <w:lang w:val="lt-LT"/>
        </w:rPr>
        <w:t>Atsargiai skirti pacientams, kurių inkstų funkcija sutrikusi.</w:t>
      </w:r>
    </w:p>
    <w:p w14:paraId="0C877F53" w14:textId="77777777" w:rsidR="009C53E0" w:rsidRPr="009659B2" w:rsidRDefault="009C53E0"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452C4E0C" w14:textId="77777777" w:rsidR="009C53E0" w:rsidRPr="009659B2" w:rsidRDefault="009C53E0" w:rsidP="009C53E0">
      <w:pPr>
        <w:widowControl w:val="0"/>
        <w:tabs>
          <w:tab w:val="left" w:pos="1843"/>
          <w:tab w:val="left" w:pos="2977"/>
          <w:tab w:val="left" w:pos="6379"/>
          <w:tab w:val="left" w:pos="6521"/>
        </w:tabs>
        <w:autoSpaceDE w:val="0"/>
        <w:autoSpaceDN w:val="0"/>
        <w:adjustRightInd w:val="0"/>
        <w:spacing w:line="240" w:lineRule="auto"/>
        <w:rPr>
          <w:szCs w:val="22"/>
          <w:u w:val="single"/>
          <w:lang w:val="lt-LT"/>
        </w:rPr>
      </w:pPr>
      <w:r w:rsidRPr="009659B2">
        <w:rPr>
          <w:szCs w:val="22"/>
          <w:u w:val="single"/>
          <w:lang w:val="lt-LT"/>
        </w:rPr>
        <w:t>Vartojimo metodas</w:t>
      </w:r>
    </w:p>
    <w:p w14:paraId="4FBAF35B" w14:textId="77777777" w:rsidR="002F008F" w:rsidRPr="009659B2" w:rsidRDefault="002F008F" w:rsidP="009C53E0">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Vartoti per burną.</w:t>
      </w:r>
    </w:p>
    <w:p w14:paraId="5216D175"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1 šnypščiąją tabletę ištirpin</w:t>
      </w:r>
      <w:r w:rsidR="002F008F" w:rsidRPr="009659B2">
        <w:rPr>
          <w:szCs w:val="22"/>
          <w:lang w:val="lt-LT"/>
        </w:rPr>
        <w:t>ti</w:t>
      </w:r>
      <w:r w:rsidRPr="009659B2">
        <w:rPr>
          <w:szCs w:val="22"/>
          <w:lang w:val="lt-LT"/>
        </w:rPr>
        <w:t xml:space="preserve"> stiklinėje vandens (100-200 ml). </w:t>
      </w:r>
      <w:r w:rsidR="003613EA" w:rsidRPr="009659B2">
        <w:rPr>
          <w:szCs w:val="22"/>
          <w:lang w:val="lt-LT"/>
        </w:rPr>
        <w:t>Paruoštas</w:t>
      </w:r>
      <w:r w:rsidRPr="009659B2">
        <w:rPr>
          <w:szCs w:val="22"/>
          <w:lang w:val="lt-LT"/>
        </w:rPr>
        <w:t xml:space="preserve"> </w:t>
      </w:r>
      <w:r w:rsidR="003613EA" w:rsidRPr="009659B2">
        <w:rPr>
          <w:szCs w:val="22"/>
          <w:lang w:val="lt-LT"/>
        </w:rPr>
        <w:t xml:space="preserve">geriamasis </w:t>
      </w:r>
      <w:r w:rsidRPr="009659B2">
        <w:rPr>
          <w:szCs w:val="22"/>
          <w:lang w:val="lt-LT"/>
        </w:rPr>
        <w:t xml:space="preserve">tirpalas </w:t>
      </w:r>
      <w:r w:rsidR="002072AB" w:rsidRPr="009659B2">
        <w:rPr>
          <w:szCs w:val="22"/>
          <w:lang w:val="lt-LT"/>
        </w:rPr>
        <w:t xml:space="preserve">turi </w:t>
      </w:r>
      <w:r w:rsidRPr="009659B2">
        <w:rPr>
          <w:szCs w:val="22"/>
          <w:lang w:val="lt-LT"/>
        </w:rPr>
        <w:t>b</w:t>
      </w:r>
      <w:r w:rsidR="002072AB" w:rsidRPr="009659B2">
        <w:rPr>
          <w:szCs w:val="22"/>
          <w:lang w:val="lt-LT"/>
        </w:rPr>
        <w:t>ūti</w:t>
      </w:r>
      <w:r w:rsidRPr="009659B2">
        <w:rPr>
          <w:szCs w:val="22"/>
          <w:lang w:val="lt-LT"/>
        </w:rPr>
        <w:t xml:space="preserve"> skaidrus (gali būti su nuosėdomis). Išger</w:t>
      </w:r>
      <w:r w:rsidR="00A9220D" w:rsidRPr="009659B2">
        <w:rPr>
          <w:szCs w:val="22"/>
          <w:lang w:val="lt-LT"/>
        </w:rPr>
        <w:t>ti</w:t>
      </w:r>
      <w:r w:rsidRPr="009659B2">
        <w:rPr>
          <w:szCs w:val="22"/>
          <w:lang w:val="lt-LT"/>
        </w:rPr>
        <w:t xml:space="preserve"> mažais gurkšneliais per 10-15 minučių. Vartojant valgio metu, vaist</w:t>
      </w:r>
      <w:r w:rsidR="00E31C3A" w:rsidRPr="009659B2">
        <w:rPr>
          <w:szCs w:val="22"/>
          <w:lang w:val="lt-LT"/>
        </w:rPr>
        <w:t>inis preparat</w:t>
      </w:r>
      <w:r w:rsidRPr="009659B2">
        <w:rPr>
          <w:szCs w:val="22"/>
          <w:lang w:val="lt-LT"/>
        </w:rPr>
        <w:t>as geriau toleruojamas virškinimo trakte.</w:t>
      </w:r>
    </w:p>
    <w:p w14:paraId="506E68D1"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36B808AC" w14:textId="77777777" w:rsidR="009C53E0" w:rsidRPr="009659B2" w:rsidRDefault="009C53E0" w:rsidP="009C53E0">
      <w:pPr>
        <w:widowControl w:val="0"/>
        <w:tabs>
          <w:tab w:val="left" w:pos="1843"/>
          <w:tab w:val="left" w:pos="2977"/>
          <w:tab w:val="left" w:pos="6379"/>
          <w:tab w:val="left" w:pos="6521"/>
        </w:tabs>
        <w:autoSpaceDE w:val="0"/>
        <w:autoSpaceDN w:val="0"/>
        <w:adjustRightInd w:val="0"/>
        <w:spacing w:line="240" w:lineRule="auto"/>
        <w:rPr>
          <w:szCs w:val="22"/>
          <w:u w:val="single"/>
          <w:lang w:val="lt-LT"/>
        </w:rPr>
      </w:pPr>
      <w:r w:rsidRPr="009659B2">
        <w:rPr>
          <w:szCs w:val="22"/>
          <w:u w:val="single"/>
          <w:lang w:val="lt-LT"/>
        </w:rPr>
        <w:t>Gydymo trukmė</w:t>
      </w:r>
    </w:p>
    <w:p w14:paraId="4D3173CB"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2 šnypščiųjų tablečių paros dozė turi būti suvartota per parą, paskirstant ją dalimis. Kalio papildymą reikia tęsti tol, kol bus pašalinta kalio koncentracijos sumažėjimo priežastis. Dažniausiai kalio kiekio sumažėjimo atvejais trūkumas kompensuojamas per laikotarpį nuo keleto dienų iki savaičių.</w:t>
      </w:r>
    </w:p>
    <w:p w14:paraId="7D340D42"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50ED8700" w14:textId="77777777" w:rsidR="00CC5FEB" w:rsidRPr="009659B2" w:rsidRDefault="00CC5FEB" w:rsidP="00CC5FEB">
      <w:pPr>
        <w:tabs>
          <w:tab w:val="clear" w:pos="567"/>
        </w:tabs>
        <w:spacing w:line="240" w:lineRule="auto"/>
        <w:ind w:left="567" w:hanging="567"/>
        <w:rPr>
          <w:noProof/>
          <w:szCs w:val="22"/>
          <w:lang w:val="lt-LT"/>
        </w:rPr>
      </w:pPr>
      <w:r w:rsidRPr="009659B2">
        <w:rPr>
          <w:b/>
          <w:noProof/>
          <w:szCs w:val="22"/>
          <w:lang w:val="lt-LT"/>
        </w:rPr>
        <w:t>4.3</w:t>
      </w:r>
      <w:r w:rsidRPr="009659B2">
        <w:rPr>
          <w:b/>
          <w:noProof/>
          <w:szCs w:val="22"/>
          <w:lang w:val="lt-LT"/>
        </w:rPr>
        <w:tab/>
        <w:t>Kontraindikacijos</w:t>
      </w:r>
    </w:p>
    <w:p w14:paraId="4360E5BD" w14:textId="77777777" w:rsidR="00CC5FEB" w:rsidRPr="009659B2" w:rsidRDefault="00CC5FEB" w:rsidP="00CC5FEB">
      <w:pPr>
        <w:tabs>
          <w:tab w:val="clear" w:pos="567"/>
        </w:tabs>
        <w:spacing w:line="240" w:lineRule="auto"/>
        <w:rPr>
          <w:noProof/>
          <w:szCs w:val="22"/>
          <w:lang w:val="lt-LT"/>
        </w:rPr>
      </w:pPr>
    </w:p>
    <w:p w14:paraId="775A5C39" w14:textId="77777777" w:rsidR="00CC5FEB" w:rsidRPr="009659B2" w:rsidRDefault="00DF519F" w:rsidP="00A55E27">
      <w:pPr>
        <w:pStyle w:val="Pagrindiniotekstotrau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lang w:val="lt-LT"/>
        </w:rPr>
      </w:pPr>
      <w:r w:rsidRPr="009659B2">
        <w:rPr>
          <w:lang w:val="lt-LT"/>
        </w:rPr>
        <w:t>P</w:t>
      </w:r>
      <w:r w:rsidR="00CC5FEB" w:rsidRPr="009659B2">
        <w:rPr>
          <w:lang w:val="lt-LT"/>
        </w:rPr>
        <w:t>adidėj</w:t>
      </w:r>
      <w:r w:rsidR="00DB19C2" w:rsidRPr="009659B2">
        <w:rPr>
          <w:lang w:val="lt-LT"/>
        </w:rPr>
        <w:t xml:space="preserve">ęs </w:t>
      </w:r>
      <w:r w:rsidR="00CC5FEB" w:rsidRPr="009659B2">
        <w:rPr>
          <w:lang w:val="lt-LT"/>
        </w:rPr>
        <w:t>jautrum</w:t>
      </w:r>
      <w:r w:rsidR="00DB19C2" w:rsidRPr="009659B2">
        <w:rPr>
          <w:lang w:val="lt-LT"/>
        </w:rPr>
        <w:t>as</w:t>
      </w:r>
      <w:r w:rsidR="00CC5FEB" w:rsidRPr="009659B2">
        <w:rPr>
          <w:lang w:val="lt-LT"/>
        </w:rPr>
        <w:t xml:space="preserve"> </w:t>
      </w:r>
      <w:r w:rsidR="00123AEE" w:rsidRPr="009659B2">
        <w:rPr>
          <w:lang w:val="lt-LT"/>
        </w:rPr>
        <w:t xml:space="preserve">veikliosioms </w:t>
      </w:r>
      <w:r w:rsidR="00CC5FEB" w:rsidRPr="009659B2">
        <w:rPr>
          <w:lang w:val="lt-LT"/>
        </w:rPr>
        <w:t xml:space="preserve">arba </w:t>
      </w:r>
      <w:r w:rsidR="00136CEA" w:rsidRPr="009659B2">
        <w:rPr>
          <w:lang w:val="lt-LT"/>
        </w:rPr>
        <w:t>bet kuriai 6.1 skyriuje nurodytai pagalbinei medžiagai</w:t>
      </w:r>
      <w:r w:rsidR="00132844" w:rsidRPr="009659B2">
        <w:rPr>
          <w:lang w:val="lt-LT"/>
        </w:rPr>
        <w:t>.</w:t>
      </w:r>
    </w:p>
    <w:p w14:paraId="6090EB5E" w14:textId="77777777" w:rsidR="00CC5FEB" w:rsidRPr="009659B2" w:rsidRDefault="00132844" w:rsidP="00A55E27">
      <w:pPr>
        <w:pStyle w:val="Pagrindiniotekstotrau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lang w:val="lt-LT"/>
        </w:rPr>
      </w:pPr>
      <w:r w:rsidRPr="009659B2">
        <w:rPr>
          <w:lang w:val="lt-LT"/>
        </w:rPr>
        <w:t>H</w:t>
      </w:r>
      <w:r w:rsidR="00CC5FEB" w:rsidRPr="009659B2">
        <w:rPr>
          <w:lang w:val="lt-LT"/>
        </w:rPr>
        <w:t>iperkalemija</w:t>
      </w:r>
      <w:r w:rsidRPr="009659B2">
        <w:rPr>
          <w:lang w:val="lt-LT"/>
        </w:rPr>
        <w:t>.</w:t>
      </w:r>
    </w:p>
    <w:p w14:paraId="32A26E4F" w14:textId="77777777" w:rsidR="00CC5FEB" w:rsidRPr="009659B2" w:rsidRDefault="00132844" w:rsidP="00A55E27">
      <w:pPr>
        <w:pStyle w:val="Pagrindiniotekstotrau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left"/>
        <w:rPr>
          <w:lang w:val="lt-LT"/>
        </w:rPr>
      </w:pPr>
      <w:r w:rsidRPr="009659B2">
        <w:rPr>
          <w:lang w:val="lt-LT"/>
        </w:rPr>
        <w:t>L</w:t>
      </w:r>
      <w:r w:rsidR="00CC5FEB" w:rsidRPr="009659B2">
        <w:rPr>
          <w:lang w:val="lt-LT"/>
        </w:rPr>
        <w:t>igos, kurios dažnai būna susij</w:t>
      </w:r>
      <w:r w:rsidRPr="009659B2">
        <w:rPr>
          <w:lang w:val="lt-LT"/>
        </w:rPr>
        <w:t>usios</w:t>
      </w:r>
      <w:r w:rsidR="00CC5FEB" w:rsidRPr="009659B2">
        <w:rPr>
          <w:lang w:val="lt-LT"/>
        </w:rPr>
        <w:t xml:space="preserve"> su hiperkalemija:</w:t>
      </w:r>
    </w:p>
    <w:p w14:paraId="1C6E9B87" w14:textId="77777777" w:rsidR="00CC5FEB" w:rsidRPr="009659B2" w:rsidRDefault="00CC5FEB" w:rsidP="00A55E27">
      <w:pPr>
        <w:pStyle w:val="Pagrindiniotekstotrauka"/>
        <w:widowControl w:val="0"/>
        <w:numPr>
          <w:ilvl w:val="0"/>
          <w:numId w:val="5"/>
        </w:numPr>
        <w:tabs>
          <w:tab w:val="clear" w:pos="1080"/>
          <w:tab w:val="num" w:pos="284"/>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lang w:val="lt-LT"/>
        </w:rPr>
      </w:pPr>
      <w:r w:rsidRPr="009659B2">
        <w:rPr>
          <w:lang w:val="lt-LT"/>
        </w:rPr>
        <w:t>dehidra</w:t>
      </w:r>
      <w:r w:rsidR="00DB19C2" w:rsidRPr="009659B2">
        <w:rPr>
          <w:lang w:val="lt-LT"/>
        </w:rPr>
        <w:t>ta</w:t>
      </w:r>
      <w:r w:rsidRPr="009659B2">
        <w:rPr>
          <w:lang w:val="lt-LT"/>
        </w:rPr>
        <w:t xml:space="preserve">cija, </w:t>
      </w:r>
    </w:p>
    <w:p w14:paraId="5A5140D0" w14:textId="77777777" w:rsidR="00CC5FEB" w:rsidRPr="009659B2" w:rsidRDefault="00CC5FEB" w:rsidP="00A55E27">
      <w:pPr>
        <w:numPr>
          <w:ilvl w:val="0"/>
          <w:numId w:val="5"/>
        </w:numPr>
        <w:tabs>
          <w:tab w:val="clear" w:pos="567"/>
          <w:tab w:val="clear" w:pos="1080"/>
          <w:tab w:val="num" w:pos="284"/>
        </w:tabs>
        <w:spacing w:line="240" w:lineRule="auto"/>
        <w:ind w:left="0" w:firstLine="0"/>
        <w:jc w:val="both"/>
        <w:rPr>
          <w:color w:val="000000"/>
          <w:szCs w:val="22"/>
          <w:lang w:val="lt-LT"/>
        </w:rPr>
      </w:pPr>
      <w:r w:rsidRPr="009659B2">
        <w:rPr>
          <w:szCs w:val="22"/>
          <w:lang w:val="lt-LT"/>
        </w:rPr>
        <w:t>oligurija arba anurija,</w:t>
      </w:r>
    </w:p>
    <w:p w14:paraId="7A30634B" w14:textId="77777777" w:rsidR="00CC5FEB" w:rsidRPr="009659B2" w:rsidRDefault="00CC5FEB" w:rsidP="00A55E27">
      <w:pPr>
        <w:numPr>
          <w:ilvl w:val="0"/>
          <w:numId w:val="5"/>
        </w:numPr>
        <w:tabs>
          <w:tab w:val="clear" w:pos="567"/>
          <w:tab w:val="clear" w:pos="1080"/>
          <w:tab w:val="num" w:pos="284"/>
        </w:tabs>
        <w:spacing w:line="240" w:lineRule="auto"/>
        <w:ind w:left="0" w:firstLine="0"/>
        <w:jc w:val="both"/>
        <w:rPr>
          <w:color w:val="000000"/>
          <w:szCs w:val="22"/>
          <w:lang w:val="lt-LT"/>
        </w:rPr>
      </w:pPr>
      <w:r w:rsidRPr="009659B2">
        <w:rPr>
          <w:color w:val="000000"/>
          <w:szCs w:val="22"/>
          <w:lang w:val="lt-LT"/>
        </w:rPr>
        <w:t>Adisono liga,</w:t>
      </w:r>
    </w:p>
    <w:p w14:paraId="2D5E3E7E" w14:textId="77777777" w:rsidR="00CC5FEB" w:rsidRPr="009659B2" w:rsidRDefault="00DB19C2" w:rsidP="00A55E27">
      <w:pPr>
        <w:pStyle w:val="berschrift"/>
        <w:numPr>
          <w:ilvl w:val="0"/>
          <w:numId w:val="5"/>
        </w:numPr>
        <w:tabs>
          <w:tab w:val="clear" w:pos="420"/>
          <w:tab w:val="clear" w:pos="1080"/>
          <w:tab w:val="num" w:pos="284"/>
        </w:tabs>
        <w:ind w:left="0" w:right="-552" w:firstLine="0"/>
        <w:rPr>
          <w:rFonts w:ascii="Times New Roman" w:hAnsi="Times New Roman" w:cs="Times New Roman"/>
          <w:b w:val="0"/>
          <w:bCs w:val="0"/>
          <w:sz w:val="22"/>
          <w:szCs w:val="22"/>
          <w:lang w:val="lt-LT" w:eastAsia="en-US"/>
        </w:rPr>
      </w:pPr>
      <w:r w:rsidRPr="009659B2">
        <w:rPr>
          <w:rFonts w:ascii="Times New Roman" w:hAnsi="Times New Roman" w:cs="Times New Roman"/>
          <w:b w:val="0"/>
          <w:sz w:val="22"/>
          <w:szCs w:val="22"/>
          <w:lang w:val="lt-LT"/>
        </w:rPr>
        <w:t xml:space="preserve">paveldimoji </w:t>
      </w:r>
      <w:r w:rsidR="00CC5FEB" w:rsidRPr="009659B2">
        <w:rPr>
          <w:rFonts w:ascii="Times New Roman" w:hAnsi="Times New Roman" w:cs="Times New Roman"/>
          <w:b w:val="0"/>
          <w:sz w:val="22"/>
          <w:szCs w:val="22"/>
          <w:lang w:val="lt-LT"/>
        </w:rPr>
        <w:t>epizodin</w:t>
      </w:r>
      <w:r w:rsidRPr="009659B2">
        <w:rPr>
          <w:rFonts w:ascii="Times New Roman" w:hAnsi="Times New Roman" w:cs="Times New Roman"/>
          <w:b w:val="0"/>
          <w:sz w:val="22"/>
          <w:szCs w:val="22"/>
          <w:lang w:val="lt-LT"/>
        </w:rPr>
        <w:t>ė</w:t>
      </w:r>
      <w:r w:rsidR="00CC5FEB" w:rsidRPr="009659B2">
        <w:rPr>
          <w:rFonts w:ascii="Times New Roman" w:hAnsi="Times New Roman" w:cs="Times New Roman"/>
          <w:b w:val="0"/>
          <w:sz w:val="22"/>
          <w:szCs w:val="22"/>
          <w:lang w:val="lt-LT"/>
        </w:rPr>
        <w:t xml:space="preserve"> adinamija.</w:t>
      </w:r>
    </w:p>
    <w:p w14:paraId="13902033" w14:textId="77777777" w:rsidR="00CC5FEB" w:rsidRPr="009659B2" w:rsidRDefault="00CC5FEB" w:rsidP="00CC5FEB">
      <w:pPr>
        <w:tabs>
          <w:tab w:val="clear" w:pos="567"/>
        </w:tabs>
        <w:spacing w:line="240" w:lineRule="auto"/>
        <w:rPr>
          <w:noProof/>
          <w:szCs w:val="22"/>
          <w:lang w:val="lt-LT"/>
        </w:rPr>
      </w:pPr>
    </w:p>
    <w:p w14:paraId="1B2FEF64"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4.4</w:t>
      </w:r>
      <w:r w:rsidRPr="009659B2">
        <w:rPr>
          <w:b/>
          <w:noProof/>
          <w:szCs w:val="22"/>
          <w:lang w:val="lt-LT"/>
        </w:rPr>
        <w:tab/>
        <w:t>Specialūs įspėjimai ir atsargumo priemonės</w:t>
      </w:r>
    </w:p>
    <w:p w14:paraId="18FF7EE9" w14:textId="77777777" w:rsidR="00CC5FEB" w:rsidRPr="009659B2" w:rsidRDefault="00CC5FEB" w:rsidP="00CC5FEB">
      <w:pPr>
        <w:tabs>
          <w:tab w:val="clear" w:pos="567"/>
          <w:tab w:val="left" w:pos="1785"/>
        </w:tabs>
        <w:spacing w:line="240" w:lineRule="auto"/>
        <w:rPr>
          <w:noProof/>
          <w:szCs w:val="22"/>
          <w:lang w:val="lt-LT"/>
        </w:rPr>
      </w:pPr>
    </w:p>
    <w:p w14:paraId="1CB4713C"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 xml:space="preserve">Skiriant kalio </w:t>
      </w:r>
      <w:r w:rsidR="002E4878" w:rsidRPr="009659B2">
        <w:rPr>
          <w:szCs w:val="22"/>
          <w:lang w:val="lt-LT"/>
        </w:rPr>
        <w:t xml:space="preserve">vaistinių </w:t>
      </w:r>
      <w:r w:rsidRPr="009659B2">
        <w:rPr>
          <w:szCs w:val="22"/>
          <w:lang w:val="lt-LT"/>
        </w:rPr>
        <w:t>preparatų rekomenduo</w:t>
      </w:r>
      <w:r w:rsidR="009C5925" w:rsidRPr="009659B2">
        <w:rPr>
          <w:szCs w:val="22"/>
          <w:lang w:val="lt-LT"/>
        </w:rPr>
        <w:t>jama</w:t>
      </w:r>
      <w:r w:rsidRPr="009659B2">
        <w:rPr>
          <w:szCs w:val="22"/>
          <w:lang w:val="lt-LT"/>
        </w:rPr>
        <w:t xml:space="preserve"> </w:t>
      </w:r>
      <w:r w:rsidR="009C5925" w:rsidRPr="009659B2">
        <w:rPr>
          <w:szCs w:val="22"/>
          <w:lang w:val="lt-LT"/>
        </w:rPr>
        <w:t xml:space="preserve">tirti </w:t>
      </w:r>
      <w:r w:rsidRPr="009659B2">
        <w:rPr>
          <w:szCs w:val="22"/>
          <w:lang w:val="lt-LT"/>
        </w:rPr>
        <w:t>kalio koncentraciją kraujyje, ypač pacientams, sergantiems širdies ir</w:t>
      </w:r>
      <w:r w:rsidR="009C5925" w:rsidRPr="009659B2">
        <w:rPr>
          <w:szCs w:val="22"/>
          <w:lang w:val="lt-LT"/>
        </w:rPr>
        <w:t xml:space="preserve"> (</w:t>
      </w:r>
      <w:r w:rsidRPr="009659B2">
        <w:rPr>
          <w:szCs w:val="22"/>
          <w:lang w:val="lt-LT"/>
        </w:rPr>
        <w:t>ar</w:t>
      </w:r>
      <w:r w:rsidR="009C5925" w:rsidRPr="009659B2">
        <w:rPr>
          <w:szCs w:val="22"/>
          <w:lang w:val="lt-LT"/>
        </w:rPr>
        <w:t>)</w:t>
      </w:r>
      <w:r w:rsidRPr="009659B2">
        <w:rPr>
          <w:szCs w:val="22"/>
          <w:lang w:val="lt-LT"/>
        </w:rPr>
        <w:t xml:space="preserve"> inkstų ligomis.</w:t>
      </w:r>
    </w:p>
    <w:p w14:paraId="5168D44D" w14:textId="77777777" w:rsidR="00CC5FEB" w:rsidRPr="009659B2" w:rsidRDefault="00CC5FEB" w:rsidP="00CC5FEB">
      <w:pPr>
        <w:tabs>
          <w:tab w:val="clear" w:pos="567"/>
          <w:tab w:val="left" w:pos="1785"/>
        </w:tabs>
        <w:spacing w:line="240" w:lineRule="auto"/>
        <w:rPr>
          <w:szCs w:val="22"/>
          <w:lang w:val="lt-LT"/>
        </w:rPr>
      </w:pPr>
      <w:r w:rsidRPr="009659B2">
        <w:rPr>
          <w:noProof/>
          <w:szCs w:val="22"/>
          <w:lang w:val="lt-LT"/>
        </w:rPr>
        <w:t>Jeigu pacientas serga</w:t>
      </w:r>
      <w:r w:rsidRPr="009659B2">
        <w:rPr>
          <w:szCs w:val="22"/>
          <w:lang w:val="lt-LT"/>
        </w:rPr>
        <w:t xml:space="preserve"> pjautuvine mažakraujyste (hemoglobino gamybos sutrikimu, kuris pasitaiko beveik vien tik juodosios rasės žmonėms)</w:t>
      </w:r>
      <w:r w:rsidR="00E06A7C" w:rsidRPr="009659B2">
        <w:rPr>
          <w:szCs w:val="22"/>
          <w:lang w:val="lt-LT"/>
        </w:rPr>
        <w:t>, šio vaistinio preparato būtina vartoti atsargiai.</w:t>
      </w:r>
    </w:p>
    <w:p w14:paraId="3DA56F15"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Atsargiai skirti pacientams, sergantiems širdies ligomis, ypač laidumo sutrikimais.</w:t>
      </w:r>
    </w:p>
    <w:p w14:paraId="0EA33BB1"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Atsargiai skirti pacientams, sergantiems ar sirgusiems pepsine opa.</w:t>
      </w:r>
    </w:p>
    <w:p w14:paraId="2735BE95" w14:textId="77777777" w:rsidR="00CC5FEB" w:rsidRPr="009659B2" w:rsidRDefault="00CC5FEB" w:rsidP="00CC5FEB">
      <w:pPr>
        <w:tabs>
          <w:tab w:val="clear" w:pos="567"/>
        </w:tabs>
        <w:spacing w:line="240" w:lineRule="auto"/>
        <w:rPr>
          <w:szCs w:val="22"/>
          <w:lang w:val="lt-LT"/>
        </w:rPr>
      </w:pPr>
      <w:r w:rsidRPr="009659B2">
        <w:rPr>
          <w:szCs w:val="22"/>
          <w:lang w:val="lt-LT"/>
        </w:rPr>
        <w:t>Dėl hiperkalemijos pavojaus atsargiai skirti pacientams, kuriems pasireiškė audinių ląstelių didelės destrukcijos epizodai (pvz.</w:t>
      </w:r>
      <w:r w:rsidR="009C5925" w:rsidRPr="009659B2">
        <w:rPr>
          <w:szCs w:val="22"/>
          <w:lang w:val="lt-LT"/>
        </w:rPr>
        <w:t>,</w:t>
      </w:r>
      <w:r w:rsidRPr="009659B2">
        <w:rPr>
          <w:szCs w:val="22"/>
          <w:lang w:val="lt-LT"/>
        </w:rPr>
        <w:t xml:space="preserve"> esant nudegimams, audinių s</w:t>
      </w:r>
      <w:r w:rsidR="009C5925" w:rsidRPr="009659B2">
        <w:rPr>
          <w:szCs w:val="22"/>
          <w:lang w:val="lt-LT"/>
        </w:rPr>
        <w:t>us</w:t>
      </w:r>
      <w:r w:rsidRPr="009659B2">
        <w:rPr>
          <w:szCs w:val="22"/>
          <w:lang w:val="lt-LT"/>
        </w:rPr>
        <w:t>paudimo sindromui), esant kraujavimui iš virškinimo trakto, vidurių užkietėjimui.</w:t>
      </w:r>
    </w:p>
    <w:p w14:paraId="53DD2655" w14:textId="77777777" w:rsidR="00BE5E42" w:rsidRPr="009659B2" w:rsidRDefault="00BE5E42" w:rsidP="00CC5FEB">
      <w:pPr>
        <w:tabs>
          <w:tab w:val="clear" w:pos="567"/>
          <w:tab w:val="left" w:pos="1785"/>
        </w:tabs>
        <w:spacing w:line="240" w:lineRule="auto"/>
        <w:rPr>
          <w:noProof/>
          <w:szCs w:val="22"/>
          <w:lang w:val="lt-LT"/>
        </w:rPr>
      </w:pPr>
      <w:r w:rsidRPr="009659B2">
        <w:rPr>
          <w:noProof/>
          <w:szCs w:val="22"/>
          <w:lang w:val="lt-LT"/>
        </w:rPr>
        <w:t>Šio vaistinio preparato sudėtyje yra sacharozės ir gliukozės.</w:t>
      </w:r>
      <w:r w:rsidR="00A03489" w:rsidRPr="009659B2">
        <w:rPr>
          <w:noProof/>
          <w:szCs w:val="22"/>
          <w:lang w:val="lt-LT"/>
        </w:rPr>
        <w:t xml:space="preserve"> Gali </w:t>
      </w:r>
      <w:r w:rsidR="00C808DF" w:rsidRPr="009659B2">
        <w:rPr>
          <w:noProof/>
          <w:szCs w:val="22"/>
          <w:lang w:val="lt-LT"/>
        </w:rPr>
        <w:t>kenkti dantims.</w:t>
      </w:r>
    </w:p>
    <w:p w14:paraId="66145A4D" w14:textId="77777777" w:rsidR="00CC5FEB" w:rsidRPr="009659B2" w:rsidRDefault="00E06A7C" w:rsidP="00CC5FEB">
      <w:pPr>
        <w:tabs>
          <w:tab w:val="clear" w:pos="567"/>
          <w:tab w:val="left" w:pos="1785"/>
        </w:tabs>
        <w:spacing w:line="240" w:lineRule="auto"/>
        <w:rPr>
          <w:noProof/>
          <w:szCs w:val="22"/>
          <w:lang w:val="lt-LT"/>
        </w:rPr>
      </w:pPr>
      <w:r w:rsidRPr="009659B2">
        <w:rPr>
          <w:noProof/>
          <w:szCs w:val="22"/>
          <w:lang w:val="lt-LT"/>
        </w:rPr>
        <w:t>Šio vaistinio preparato negalima skirti pacientams, kuriems nustatytas retas paveldimas sutrikimas – fruktozės netoleravimas, gliukozės ir galaktozės malabsorbcija arba sacharazės ir izomaltazės stygius.</w:t>
      </w:r>
    </w:p>
    <w:p w14:paraId="35D92A7E" w14:textId="77777777" w:rsidR="00E06A7C" w:rsidRPr="009659B2" w:rsidRDefault="00E06A7C" w:rsidP="00CC5FEB">
      <w:pPr>
        <w:tabs>
          <w:tab w:val="clear" w:pos="567"/>
          <w:tab w:val="left" w:pos="1785"/>
        </w:tabs>
        <w:spacing w:line="240" w:lineRule="auto"/>
        <w:rPr>
          <w:noProof/>
          <w:szCs w:val="22"/>
          <w:lang w:val="lt-LT"/>
        </w:rPr>
      </w:pPr>
    </w:p>
    <w:p w14:paraId="673FFA8A"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4.5</w:t>
      </w:r>
      <w:r w:rsidRPr="009659B2">
        <w:rPr>
          <w:b/>
          <w:noProof/>
          <w:szCs w:val="22"/>
          <w:lang w:val="lt-LT"/>
        </w:rPr>
        <w:tab/>
        <w:t>Sąveika su kitais vaistiniais preparatais ir kitokia sąveika</w:t>
      </w:r>
    </w:p>
    <w:p w14:paraId="1C7B6703" w14:textId="77777777" w:rsidR="00CC5FEB" w:rsidRPr="009659B2" w:rsidRDefault="00CC5FEB" w:rsidP="00CC5FEB">
      <w:pPr>
        <w:tabs>
          <w:tab w:val="clear" w:pos="567"/>
        </w:tabs>
        <w:spacing w:line="240" w:lineRule="auto"/>
        <w:rPr>
          <w:noProof/>
          <w:szCs w:val="22"/>
          <w:lang w:val="lt-LT"/>
        </w:rPr>
      </w:pPr>
    </w:p>
    <w:p w14:paraId="452BA0A0" w14:textId="77777777" w:rsidR="00CC5FEB" w:rsidRPr="009659B2" w:rsidRDefault="00CC5FEB" w:rsidP="00CC5FEB">
      <w:pPr>
        <w:tabs>
          <w:tab w:val="clear" w:pos="567"/>
        </w:tabs>
        <w:spacing w:line="240" w:lineRule="auto"/>
        <w:rPr>
          <w:szCs w:val="22"/>
          <w:lang w:val="lt-LT"/>
        </w:rPr>
      </w:pPr>
      <w:r w:rsidRPr="009659B2">
        <w:rPr>
          <w:szCs w:val="22"/>
          <w:lang w:val="lt-LT"/>
        </w:rPr>
        <w:t xml:space="preserve">Padidėjus kalio kiekiui už ląstelių ribų, susilpnėja širdį veikiančių glikozidų veikimas. Šiam kalio kiekiui sumažėjus, stiprėja aritmogeninis širdį veikiančių glikozidų poveikis. </w:t>
      </w:r>
    </w:p>
    <w:p w14:paraId="35BDFF5B" w14:textId="77777777" w:rsidR="00CC5FEB" w:rsidRPr="009659B2" w:rsidRDefault="00CC5FEB" w:rsidP="00CC5FEB">
      <w:pPr>
        <w:tabs>
          <w:tab w:val="clear" w:pos="567"/>
        </w:tabs>
        <w:spacing w:line="240" w:lineRule="auto"/>
        <w:rPr>
          <w:noProof/>
          <w:szCs w:val="22"/>
          <w:lang w:val="lt-LT"/>
        </w:rPr>
      </w:pPr>
      <w:r w:rsidRPr="009659B2">
        <w:rPr>
          <w:szCs w:val="22"/>
          <w:lang w:val="lt-LT"/>
        </w:rPr>
        <w:t>Skirti atsargiai kartu su aldosterono antagonistais, kalį organizme sulaikančiais diuretikais, AKF inhibitoriais, angiotenzino II receptorių antagonistais, nesteroidiniais vaist</w:t>
      </w:r>
      <w:r w:rsidR="00E91B10" w:rsidRPr="009659B2">
        <w:rPr>
          <w:szCs w:val="22"/>
          <w:lang w:val="lt-LT"/>
        </w:rPr>
        <w:t>ini</w:t>
      </w:r>
      <w:r w:rsidRPr="009659B2">
        <w:rPr>
          <w:szCs w:val="22"/>
          <w:lang w:val="lt-LT"/>
        </w:rPr>
        <w:t>ais</w:t>
      </w:r>
      <w:r w:rsidR="00E91B10" w:rsidRPr="009659B2">
        <w:rPr>
          <w:szCs w:val="22"/>
          <w:lang w:val="lt-LT"/>
        </w:rPr>
        <w:t xml:space="preserve"> preparatais</w:t>
      </w:r>
      <w:r w:rsidRPr="009659B2">
        <w:rPr>
          <w:szCs w:val="22"/>
          <w:lang w:val="lt-LT"/>
        </w:rPr>
        <w:t xml:space="preserve"> nuo uždegimo, periferinio veikimo analgetikais, aliskirenu, takrolimuzu, ciklosporinu, beta</w:t>
      </w:r>
      <w:r w:rsidRPr="009659B2">
        <w:rPr>
          <w:szCs w:val="22"/>
          <w:lang w:val="lt-LT"/>
        </w:rPr>
        <w:noBreakHyphen/>
        <w:t xml:space="preserve">adrenoreceptorių blokatoriais, heparinu, nes galimas hiperkalemijos pavojus.  </w:t>
      </w:r>
    </w:p>
    <w:p w14:paraId="54FA08BE"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 xml:space="preserve">Atsargiai skirti kartu su anticholinerginiais </w:t>
      </w:r>
      <w:r w:rsidR="00E91B10" w:rsidRPr="009659B2">
        <w:rPr>
          <w:szCs w:val="22"/>
          <w:lang w:val="lt-LT"/>
        </w:rPr>
        <w:t xml:space="preserve">vaistiniais </w:t>
      </w:r>
      <w:r w:rsidRPr="009659B2">
        <w:rPr>
          <w:szCs w:val="22"/>
          <w:lang w:val="lt-LT"/>
        </w:rPr>
        <w:t>preparatais, nes gali sulėtėti virškinimo trakto motorika.</w:t>
      </w:r>
    </w:p>
    <w:p w14:paraId="172E5431" w14:textId="77777777" w:rsidR="00CC5FEB" w:rsidRPr="009659B2" w:rsidRDefault="00CC5FEB" w:rsidP="00CC5FEB">
      <w:pPr>
        <w:tabs>
          <w:tab w:val="clear" w:pos="567"/>
        </w:tabs>
        <w:spacing w:line="240" w:lineRule="auto"/>
        <w:rPr>
          <w:noProof/>
          <w:szCs w:val="22"/>
          <w:lang w:val="lt-LT"/>
        </w:rPr>
      </w:pPr>
    </w:p>
    <w:p w14:paraId="6760963E"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4.6</w:t>
      </w:r>
      <w:r w:rsidRPr="009659B2">
        <w:rPr>
          <w:b/>
          <w:noProof/>
          <w:szCs w:val="22"/>
          <w:lang w:val="lt-LT"/>
        </w:rPr>
        <w:tab/>
      </w:r>
      <w:r w:rsidR="00810A85" w:rsidRPr="009659B2">
        <w:rPr>
          <w:b/>
          <w:noProof/>
          <w:szCs w:val="22"/>
          <w:lang w:val="lt-LT"/>
        </w:rPr>
        <w:t xml:space="preserve">Vaisingumas, </w:t>
      </w:r>
      <w:r w:rsidR="00810A85" w:rsidRPr="009659B2">
        <w:rPr>
          <w:b/>
          <w:bCs/>
          <w:noProof/>
          <w:szCs w:val="22"/>
          <w:lang w:val="lt-LT"/>
        </w:rPr>
        <w:t>n</w:t>
      </w:r>
      <w:r w:rsidRPr="009659B2">
        <w:rPr>
          <w:b/>
          <w:bCs/>
          <w:noProof/>
          <w:szCs w:val="22"/>
          <w:lang w:val="lt-LT"/>
        </w:rPr>
        <w:t>ėštumo ir žindymo laikotarpis</w:t>
      </w:r>
    </w:p>
    <w:p w14:paraId="7F70BC6F" w14:textId="77777777" w:rsidR="00CC5FEB" w:rsidRPr="009659B2" w:rsidRDefault="00CC5FEB" w:rsidP="00CC5FEB">
      <w:pPr>
        <w:tabs>
          <w:tab w:val="clear" w:pos="567"/>
        </w:tabs>
        <w:spacing w:line="240" w:lineRule="auto"/>
        <w:rPr>
          <w:szCs w:val="22"/>
          <w:lang w:val="lt-LT"/>
        </w:rPr>
      </w:pPr>
    </w:p>
    <w:p w14:paraId="22F9EE74" w14:textId="77777777" w:rsidR="00CC5FEB" w:rsidRPr="009659B2" w:rsidRDefault="00CC5FEB" w:rsidP="00CC5FEB">
      <w:pPr>
        <w:tabs>
          <w:tab w:val="clear" w:pos="567"/>
        </w:tabs>
        <w:spacing w:line="240" w:lineRule="auto"/>
        <w:rPr>
          <w:szCs w:val="22"/>
          <w:lang w:val="lt-LT"/>
        </w:rPr>
      </w:pPr>
      <w:r w:rsidRPr="009659B2">
        <w:rPr>
          <w:szCs w:val="22"/>
          <w:lang w:val="lt-LT"/>
        </w:rPr>
        <w:t>Kadangi ir per didelė, ir per maža kalio koncentracija kraujo plazmoje gali turėti neigiamos įtakos tiek motinos, tiek vaisiaus širdies veiklai, kalio koncentraciją nėščiosios kraujo plazmoje būtina atidžiai kontroliuoti. Jei kalio koncentracija nėščiosios kraujo plazmoje neviršija fiziologin</w:t>
      </w:r>
      <w:r w:rsidR="00A8027B" w:rsidRPr="009659B2">
        <w:rPr>
          <w:szCs w:val="22"/>
          <w:lang w:val="lt-LT"/>
        </w:rPr>
        <w:t>ių</w:t>
      </w:r>
      <w:r w:rsidRPr="009659B2">
        <w:rPr>
          <w:szCs w:val="22"/>
          <w:lang w:val="lt-LT"/>
        </w:rPr>
        <w:t xml:space="preserve"> normos ribų, koks nors neigiamas poveikis gemalui, vaisiui ar žindomam kūdikiui nėra tikėtinas.</w:t>
      </w:r>
    </w:p>
    <w:p w14:paraId="693DA2FE" w14:textId="77777777" w:rsidR="00CC5FEB" w:rsidRPr="009659B2" w:rsidRDefault="00CC5FEB" w:rsidP="00CC5FEB">
      <w:pPr>
        <w:rPr>
          <w:szCs w:val="22"/>
          <w:lang w:val="lt-LT"/>
        </w:rPr>
      </w:pPr>
      <w:r w:rsidRPr="009659B2">
        <w:rPr>
          <w:szCs w:val="22"/>
          <w:lang w:val="lt-LT"/>
        </w:rPr>
        <w:t>Reikiamų duomenų apie Kalinor vartojimą nėštumo metu nėra. Tyrimai su gyvūnais tiesioginio ar netiesioginio kenksmingo poveikio nėštumo eigai</w:t>
      </w:r>
      <w:r w:rsidRPr="009659B2">
        <w:rPr>
          <w:b/>
          <w:szCs w:val="22"/>
          <w:lang w:val="lt-LT"/>
        </w:rPr>
        <w:t xml:space="preserve">, </w:t>
      </w:r>
      <w:r w:rsidRPr="009659B2">
        <w:rPr>
          <w:szCs w:val="22"/>
          <w:lang w:val="lt-LT"/>
        </w:rPr>
        <w:t>embriono ar vaisiaus vystymuisi, gimdymui ar postnataliniam vystymuisi neparodė. Nėščioms moterims skiriama atsargiai.</w:t>
      </w:r>
    </w:p>
    <w:p w14:paraId="7CA2D5B8" w14:textId="77777777" w:rsidR="00CC5FEB" w:rsidRPr="009659B2" w:rsidRDefault="00CC5FEB" w:rsidP="00CC5FEB">
      <w:pPr>
        <w:tabs>
          <w:tab w:val="clear" w:pos="567"/>
        </w:tabs>
        <w:spacing w:line="240" w:lineRule="auto"/>
        <w:rPr>
          <w:noProof/>
          <w:szCs w:val="22"/>
          <w:lang w:val="lt-LT"/>
        </w:rPr>
      </w:pPr>
    </w:p>
    <w:p w14:paraId="0DEDDFD2"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4.7</w:t>
      </w:r>
      <w:r w:rsidRPr="009659B2">
        <w:rPr>
          <w:b/>
          <w:noProof/>
          <w:szCs w:val="22"/>
          <w:lang w:val="lt-LT"/>
        </w:rPr>
        <w:tab/>
        <w:t>Poveikis gebėjimui vairuoti ir valdyti mechanizmus</w:t>
      </w:r>
    </w:p>
    <w:p w14:paraId="79B02505" w14:textId="77777777" w:rsidR="00CC5FEB" w:rsidRPr="009659B2" w:rsidRDefault="00CC5FEB" w:rsidP="00CC5FEB">
      <w:pPr>
        <w:tabs>
          <w:tab w:val="clear" w:pos="567"/>
        </w:tabs>
        <w:spacing w:line="240" w:lineRule="auto"/>
        <w:rPr>
          <w:noProof/>
          <w:szCs w:val="22"/>
          <w:lang w:val="lt-LT"/>
        </w:rPr>
      </w:pPr>
    </w:p>
    <w:p w14:paraId="758937AF" w14:textId="77777777" w:rsidR="00CC5FEB" w:rsidRPr="009659B2" w:rsidRDefault="00CC5FEB" w:rsidP="00CC5FEB">
      <w:pPr>
        <w:tabs>
          <w:tab w:val="clear" w:pos="567"/>
          <w:tab w:val="left" w:pos="0"/>
        </w:tabs>
        <w:spacing w:line="240" w:lineRule="auto"/>
        <w:rPr>
          <w:noProof/>
          <w:szCs w:val="22"/>
          <w:lang w:val="lt-LT"/>
        </w:rPr>
      </w:pPr>
      <w:r w:rsidRPr="009659B2">
        <w:rPr>
          <w:szCs w:val="22"/>
          <w:lang w:val="lt-LT"/>
        </w:rPr>
        <w:t>Kalinor šnypščiosios tabletės gebėjimo vairuoti ir valdyti mechanizmus neveikia arba veikia nereikšmingai.</w:t>
      </w:r>
    </w:p>
    <w:p w14:paraId="2C2A32FB" w14:textId="77777777" w:rsidR="00CC5FEB" w:rsidRPr="009659B2" w:rsidRDefault="00CC5FEB" w:rsidP="00CC5FEB">
      <w:pPr>
        <w:tabs>
          <w:tab w:val="clear" w:pos="567"/>
        </w:tabs>
        <w:spacing w:line="240" w:lineRule="auto"/>
        <w:rPr>
          <w:noProof/>
          <w:szCs w:val="22"/>
          <w:lang w:val="lt-LT"/>
        </w:rPr>
      </w:pPr>
    </w:p>
    <w:p w14:paraId="69F28B24" w14:textId="77777777" w:rsidR="00CC5FEB" w:rsidRPr="009659B2" w:rsidRDefault="00CC5FEB" w:rsidP="00CC5FEB">
      <w:pPr>
        <w:numPr>
          <w:ilvl w:val="1"/>
          <w:numId w:val="2"/>
        </w:numPr>
        <w:spacing w:line="240" w:lineRule="auto"/>
        <w:outlineLvl w:val="0"/>
        <w:rPr>
          <w:b/>
          <w:noProof/>
          <w:szCs w:val="22"/>
          <w:lang w:val="lt-LT"/>
        </w:rPr>
      </w:pPr>
      <w:r w:rsidRPr="009659B2">
        <w:rPr>
          <w:b/>
          <w:noProof/>
          <w:szCs w:val="22"/>
          <w:lang w:val="lt-LT"/>
        </w:rPr>
        <w:lastRenderedPageBreak/>
        <w:t>Nepageidaujamas poveikis</w:t>
      </w:r>
    </w:p>
    <w:p w14:paraId="18D0DA9E" w14:textId="77777777" w:rsidR="00CC5FEB" w:rsidRPr="009659B2" w:rsidRDefault="00CC5FEB" w:rsidP="00CC5FEB">
      <w:pPr>
        <w:widowControl w:val="0"/>
        <w:autoSpaceDE w:val="0"/>
        <w:autoSpaceDN w:val="0"/>
        <w:adjustRightInd w:val="0"/>
        <w:spacing w:line="240" w:lineRule="auto"/>
        <w:rPr>
          <w:szCs w:val="22"/>
          <w:lang w:val="lt-LT"/>
        </w:rPr>
      </w:pPr>
    </w:p>
    <w:p w14:paraId="1F5FA083" w14:textId="77777777" w:rsidR="00CC5FEB" w:rsidRPr="009659B2" w:rsidRDefault="00E06A7C" w:rsidP="00CC5FEB">
      <w:pPr>
        <w:widowControl w:val="0"/>
        <w:tabs>
          <w:tab w:val="clear" w:pos="567"/>
        </w:tabs>
        <w:autoSpaceDE w:val="0"/>
        <w:autoSpaceDN w:val="0"/>
        <w:adjustRightInd w:val="0"/>
        <w:spacing w:line="240" w:lineRule="auto"/>
        <w:rPr>
          <w:szCs w:val="22"/>
          <w:lang w:val="lt-LT"/>
        </w:rPr>
      </w:pPr>
      <w:r w:rsidRPr="009659B2">
        <w:rPr>
          <w:szCs w:val="22"/>
          <w:lang w:val="lt-LT"/>
        </w:rPr>
        <w:t>Nepageidaujamo poveikio dažnis apibūdinamas taip</w:t>
      </w:r>
      <w:r w:rsidR="00CC5FEB" w:rsidRPr="009659B2">
        <w:rPr>
          <w:szCs w:val="22"/>
          <w:lang w:val="lt-LT"/>
        </w:rPr>
        <w:t>: labai dažnas (≥</w:t>
      </w:r>
      <w:r w:rsidR="0079060D" w:rsidRPr="009659B2">
        <w:rPr>
          <w:szCs w:val="22"/>
          <w:lang w:val="lt-LT"/>
        </w:rPr>
        <w:t xml:space="preserve"> </w:t>
      </w:r>
      <w:r w:rsidR="00CC5FEB" w:rsidRPr="009659B2">
        <w:rPr>
          <w:szCs w:val="22"/>
          <w:lang w:val="lt-LT"/>
        </w:rPr>
        <w:t>1/10), dažnas (nuo ≥</w:t>
      </w:r>
      <w:r w:rsidR="0079060D" w:rsidRPr="009659B2">
        <w:rPr>
          <w:szCs w:val="22"/>
          <w:lang w:val="lt-LT"/>
        </w:rPr>
        <w:t xml:space="preserve"> </w:t>
      </w:r>
      <w:r w:rsidR="00CC5FEB" w:rsidRPr="009659B2">
        <w:rPr>
          <w:szCs w:val="22"/>
          <w:lang w:val="lt-LT"/>
        </w:rPr>
        <w:t>1/100 iki &lt;</w:t>
      </w:r>
      <w:r w:rsidR="0079060D" w:rsidRPr="009659B2">
        <w:rPr>
          <w:szCs w:val="22"/>
          <w:lang w:val="lt-LT"/>
        </w:rPr>
        <w:t xml:space="preserve"> </w:t>
      </w:r>
      <w:r w:rsidR="00CC5FEB" w:rsidRPr="009659B2">
        <w:rPr>
          <w:szCs w:val="22"/>
          <w:lang w:val="lt-LT"/>
        </w:rPr>
        <w:t>1/10), nedažnas (nuo ≥</w:t>
      </w:r>
      <w:r w:rsidR="0079060D" w:rsidRPr="009659B2">
        <w:rPr>
          <w:szCs w:val="22"/>
          <w:lang w:val="lt-LT"/>
        </w:rPr>
        <w:t xml:space="preserve"> </w:t>
      </w:r>
      <w:r w:rsidR="00CC5FEB" w:rsidRPr="009659B2">
        <w:rPr>
          <w:szCs w:val="22"/>
          <w:lang w:val="lt-LT"/>
        </w:rPr>
        <w:t>1/1000 iki &lt;</w:t>
      </w:r>
      <w:r w:rsidR="0079060D" w:rsidRPr="009659B2">
        <w:rPr>
          <w:szCs w:val="22"/>
          <w:lang w:val="lt-LT"/>
        </w:rPr>
        <w:t xml:space="preserve"> </w:t>
      </w:r>
      <w:r w:rsidR="00CC5FEB" w:rsidRPr="009659B2">
        <w:rPr>
          <w:szCs w:val="22"/>
          <w:lang w:val="lt-LT"/>
        </w:rPr>
        <w:t>1/100), retas (nuo ≥</w:t>
      </w:r>
      <w:r w:rsidR="0079060D" w:rsidRPr="009659B2">
        <w:rPr>
          <w:szCs w:val="22"/>
          <w:lang w:val="lt-LT"/>
        </w:rPr>
        <w:t xml:space="preserve"> </w:t>
      </w:r>
      <w:r w:rsidR="00CC5FEB" w:rsidRPr="009659B2">
        <w:rPr>
          <w:szCs w:val="22"/>
          <w:lang w:val="lt-LT"/>
        </w:rPr>
        <w:t>1/10000 iki &lt;</w:t>
      </w:r>
      <w:r w:rsidR="0079060D" w:rsidRPr="009659B2">
        <w:rPr>
          <w:szCs w:val="22"/>
          <w:lang w:val="lt-LT"/>
        </w:rPr>
        <w:t xml:space="preserve"> </w:t>
      </w:r>
      <w:r w:rsidR="00CC5FEB" w:rsidRPr="009659B2">
        <w:rPr>
          <w:szCs w:val="22"/>
          <w:lang w:val="lt-LT"/>
        </w:rPr>
        <w:t>1/1000), labai retas (&lt;</w:t>
      </w:r>
      <w:r w:rsidR="0079060D" w:rsidRPr="009659B2">
        <w:rPr>
          <w:szCs w:val="22"/>
          <w:lang w:val="lt-LT"/>
        </w:rPr>
        <w:t xml:space="preserve"> </w:t>
      </w:r>
      <w:r w:rsidR="00CC5FEB" w:rsidRPr="009659B2">
        <w:rPr>
          <w:szCs w:val="22"/>
          <w:lang w:val="lt-LT"/>
        </w:rPr>
        <w:t>1/10000)</w:t>
      </w:r>
      <w:r w:rsidR="00F12EBA" w:rsidRPr="009659B2">
        <w:rPr>
          <w:szCs w:val="22"/>
          <w:lang w:val="lt-LT"/>
        </w:rPr>
        <w:t xml:space="preserve"> ir</w:t>
      </w:r>
      <w:r w:rsidR="00CC5FEB" w:rsidRPr="009659B2">
        <w:rPr>
          <w:szCs w:val="22"/>
          <w:lang w:val="lt-LT"/>
        </w:rPr>
        <w:t xml:space="preserve"> nežinomas (negali būti </w:t>
      </w:r>
      <w:r w:rsidR="00214B7D" w:rsidRPr="009659B2">
        <w:rPr>
          <w:szCs w:val="22"/>
          <w:lang w:val="lt-LT"/>
        </w:rPr>
        <w:t xml:space="preserve">apskaičiuotas </w:t>
      </w:r>
      <w:r w:rsidR="00CC5FEB" w:rsidRPr="009659B2">
        <w:rPr>
          <w:szCs w:val="22"/>
          <w:lang w:val="lt-LT"/>
        </w:rPr>
        <w:t>pagal turimus duomenis).</w:t>
      </w:r>
    </w:p>
    <w:p w14:paraId="329D9583" w14:textId="77777777" w:rsidR="00CC5FEB" w:rsidRPr="009659B2" w:rsidRDefault="00CC5FEB" w:rsidP="00CC5FEB">
      <w:pPr>
        <w:widowControl w:val="0"/>
        <w:tabs>
          <w:tab w:val="clear" w:pos="567"/>
        </w:tabs>
        <w:autoSpaceDE w:val="0"/>
        <w:autoSpaceDN w:val="0"/>
        <w:adjustRightInd w:val="0"/>
        <w:spacing w:line="240" w:lineRule="auto"/>
        <w:rPr>
          <w:szCs w:val="22"/>
          <w:lang w:val="lt-LT"/>
        </w:rPr>
      </w:pPr>
    </w:p>
    <w:p w14:paraId="627D86D9" w14:textId="77777777" w:rsidR="00CC5FEB" w:rsidRPr="009659B2" w:rsidRDefault="00CC5FEB" w:rsidP="00CC5FEB">
      <w:pPr>
        <w:rPr>
          <w:szCs w:val="22"/>
          <w:lang w:val="lt-LT"/>
        </w:rPr>
      </w:pPr>
      <w:r w:rsidRPr="009659B2">
        <w:rPr>
          <w:szCs w:val="22"/>
          <w:lang w:val="lt-LT"/>
        </w:rPr>
        <w:t>Gauta pranešimų apie toliau išvardytus nepageidaujamus poveikius</w:t>
      </w:r>
      <w:r w:rsidR="0079060D" w:rsidRPr="009659B2">
        <w:rPr>
          <w:szCs w:val="22"/>
          <w:lang w:val="lt-LT"/>
        </w:rPr>
        <w:t>.</w:t>
      </w:r>
    </w:p>
    <w:p w14:paraId="04AB1EE2" w14:textId="77777777" w:rsidR="00CC5FEB" w:rsidRPr="009659B2" w:rsidRDefault="00CC5FEB" w:rsidP="00CC5FEB">
      <w:pPr>
        <w:rPr>
          <w:noProof/>
          <w:szCs w:val="22"/>
          <w:u w:val="single"/>
          <w:lang w:val="lt-LT"/>
        </w:rPr>
      </w:pPr>
    </w:p>
    <w:p w14:paraId="33CC74BB" w14:textId="77777777" w:rsidR="00CC5FEB" w:rsidRPr="009659B2" w:rsidRDefault="00CC5FEB" w:rsidP="00CC5FEB">
      <w:pPr>
        <w:rPr>
          <w:szCs w:val="22"/>
          <w:u w:val="single"/>
          <w:lang w:val="lt-LT"/>
        </w:rPr>
      </w:pPr>
      <w:r w:rsidRPr="00A55E27">
        <w:rPr>
          <w:noProof/>
          <w:szCs w:val="22"/>
          <w:u w:val="single"/>
          <w:lang w:val="lt-LT"/>
        </w:rPr>
        <w:t>Virškinimo trakto sutrikimai</w:t>
      </w:r>
    </w:p>
    <w:p w14:paraId="45A6FF5A" w14:textId="77777777" w:rsidR="00CC5FEB" w:rsidRPr="009659B2" w:rsidRDefault="00CC5FEB" w:rsidP="00CC5FEB">
      <w:pPr>
        <w:widowControl w:val="0"/>
        <w:autoSpaceDE w:val="0"/>
        <w:autoSpaceDN w:val="0"/>
        <w:adjustRightInd w:val="0"/>
        <w:spacing w:line="240" w:lineRule="auto"/>
        <w:rPr>
          <w:szCs w:val="22"/>
          <w:lang w:val="lt-LT"/>
        </w:rPr>
      </w:pPr>
      <w:r w:rsidRPr="009659B2">
        <w:rPr>
          <w:szCs w:val="22"/>
          <w:lang w:val="lt-LT"/>
        </w:rPr>
        <w:t>Dažni: vėmimas, pykinimas į panašias reakcij</w:t>
      </w:r>
      <w:r w:rsidR="007B1D8A" w:rsidRPr="009659B2">
        <w:rPr>
          <w:szCs w:val="22"/>
          <w:lang w:val="lt-LT"/>
        </w:rPr>
        <w:t>as</w:t>
      </w:r>
      <w:r w:rsidRPr="009659B2">
        <w:rPr>
          <w:szCs w:val="22"/>
          <w:lang w:val="lt-LT"/>
        </w:rPr>
        <w:t xml:space="preserve"> linkusiems pacientams, viduriavimas, raugulys</w:t>
      </w:r>
      <w:r w:rsidR="00F146F1" w:rsidRPr="009659B2">
        <w:rPr>
          <w:szCs w:val="22"/>
          <w:lang w:val="lt-LT"/>
        </w:rPr>
        <w:t>.</w:t>
      </w:r>
    </w:p>
    <w:p w14:paraId="329EFC3C" w14:textId="77777777" w:rsidR="00CC5FEB" w:rsidRPr="009659B2" w:rsidRDefault="00CC5FEB" w:rsidP="00CC5FEB">
      <w:pPr>
        <w:widowControl w:val="0"/>
        <w:autoSpaceDE w:val="0"/>
        <w:autoSpaceDN w:val="0"/>
        <w:adjustRightInd w:val="0"/>
        <w:spacing w:line="240" w:lineRule="auto"/>
        <w:rPr>
          <w:szCs w:val="22"/>
          <w:lang w:val="lt-LT"/>
        </w:rPr>
      </w:pPr>
      <w:r w:rsidRPr="009659B2">
        <w:rPr>
          <w:szCs w:val="22"/>
          <w:lang w:val="lt-LT"/>
        </w:rPr>
        <w:t>Reti: pilvo skausmas, rėmuo</w:t>
      </w:r>
      <w:r w:rsidR="00F146F1" w:rsidRPr="009659B2">
        <w:rPr>
          <w:szCs w:val="22"/>
          <w:lang w:val="lt-LT"/>
        </w:rPr>
        <w:t>.</w:t>
      </w:r>
    </w:p>
    <w:p w14:paraId="183F49CA" w14:textId="77777777" w:rsidR="00CC5FEB" w:rsidRPr="009659B2" w:rsidRDefault="00CC5FEB" w:rsidP="00CC5FEB">
      <w:pPr>
        <w:widowControl w:val="0"/>
        <w:autoSpaceDE w:val="0"/>
        <w:autoSpaceDN w:val="0"/>
        <w:adjustRightInd w:val="0"/>
        <w:spacing w:line="240" w:lineRule="auto"/>
        <w:rPr>
          <w:szCs w:val="22"/>
          <w:lang w:val="lt-LT"/>
        </w:rPr>
      </w:pPr>
      <w:r w:rsidRPr="009659B2">
        <w:rPr>
          <w:szCs w:val="22"/>
          <w:lang w:val="lt-LT"/>
        </w:rPr>
        <w:t>Labai reti: vidurių pūtim</w:t>
      </w:r>
      <w:r w:rsidR="00F146F1" w:rsidRPr="009659B2">
        <w:rPr>
          <w:szCs w:val="22"/>
          <w:lang w:val="lt-LT"/>
        </w:rPr>
        <w:t>as</w:t>
      </w:r>
      <w:r w:rsidRPr="009659B2">
        <w:rPr>
          <w:szCs w:val="22"/>
          <w:lang w:val="lt-LT"/>
        </w:rPr>
        <w:t>, hematochezija.</w:t>
      </w:r>
    </w:p>
    <w:p w14:paraId="4EFE8281" w14:textId="77777777" w:rsidR="00CC5FEB" w:rsidRPr="009659B2" w:rsidRDefault="00CC5FEB" w:rsidP="00CC5FEB">
      <w:pPr>
        <w:tabs>
          <w:tab w:val="clear" w:pos="567"/>
        </w:tabs>
        <w:spacing w:line="240" w:lineRule="auto"/>
        <w:rPr>
          <w:szCs w:val="22"/>
          <w:lang w:val="lt-LT"/>
        </w:rPr>
      </w:pPr>
    </w:p>
    <w:p w14:paraId="14E16A94" w14:textId="77777777" w:rsidR="00CC5FEB" w:rsidRPr="00A55E27" w:rsidRDefault="00CC5FEB" w:rsidP="00A55E27">
      <w:pPr>
        <w:rPr>
          <w:noProof/>
          <w:szCs w:val="22"/>
          <w:u w:val="single"/>
          <w:lang w:val="lt-LT"/>
        </w:rPr>
      </w:pPr>
      <w:r w:rsidRPr="00A55E27">
        <w:rPr>
          <w:noProof/>
          <w:szCs w:val="22"/>
          <w:u w:val="single"/>
          <w:lang w:val="lt-LT"/>
        </w:rPr>
        <w:t>Metabolizmo ir mitybos sutrikimai</w:t>
      </w:r>
    </w:p>
    <w:p w14:paraId="26C26FD5" w14:textId="77777777" w:rsidR="00CC5FEB" w:rsidRPr="009659B2" w:rsidRDefault="00CC5FEB" w:rsidP="00CC5FEB">
      <w:pPr>
        <w:tabs>
          <w:tab w:val="clear" w:pos="567"/>
        </w:tabs>
        <w:spacing w:line="240" w:lineRule="auto"/>
        <w:rPr>
          <w:szCs w:val="22"/>
          <w:lang w:val="lt-LT"/>
        </w:rPr>
      </w:pPr>
      <w:r w:rsidRPr="009659B2">
        <w:rPr>
          <w:szCs w:val="22"/>
          <w:lang w:val="lt-LT"/>
        </w:rPr>
        <w:t>Reti: hiperkalemija</w:t>
      </w:r>
      <w:r w:rsidR="00F146F1" w:rsidRPr="009659B2">
        <w:rPr>
          <w:szCs w:val="22"/>
          <w:lang w:val="lt-LT"/>
        </w:rPr>
        <w:t>.</w:t>
      </w:r>
    </w:p>
    <w:p w14:paraId="0C48FD79" w14:textId="77777777" w:rsidR="00CC5FEB" w:rsidRPr="009659B2" w:rsidRDefault="00CC5FEB" w:rsidP="00CC5FEB">
      <w:pPr>
        <w:tabs>
          <w:tab w:val="clear" w:pos="567"/>
        </w:tabs>
        <w:spacing w:line="240" w:lineRule="auto"/>
        <w:rPr>
          <w:szCs w:val="22"/>
          <w:lang w:val="lt-LT"/>
        </w:rPr>
      </w:pPr>
      <w:r w:rsidRPr="009659B2">
        <w:rPr>
          <w:szCs w:val="22"/>
          <w:lang w:val="lt-LT"/>
        </w:rPr>
        <w:t>Labai reti: dehidratacija, hipovolemija</w:t>
      </w:r>
      <w:r w:rsidR="00F146F1" w:rsidRPr="009659B2">
        <w:rPr>
          <w:szCs w:val="22"/>
          <w:lang w:val="lt-LT"/>
        </w:rPr>
        <w:t>.</w:t>
      </w:r>
    </w:p>
    <w:p w14:paraId="6730BC2F" w14:textId="77777777" w:rsidR="00CC5FEB" w:rsidRPr="009659B2" w:rsidRDefault="00CC5FEB" w:rsidP="00CC5FEB">
      <w:pPr>
        <w:tabs>
          <w:tab w:val="clear" w:pos="567"/>
        </w:tabs>
        <w:spacing w:line="240" w:lineRule="auto"/>
        <w:rPr>
          <w:szCs w:val="22"/>
          <w:lang w:val="lt-LT"/>
        </w:rPr>
      </w:pPr>
    </w:p>
    <w:p w14:paraId="53B03DE0" w14:textId="77777777" w:rsidR="00CC5FEB" w:rsidRPr="00A55E27" w:rsidRDefault="00CC5FEB" w:rsidP="00CC5FEB">
      <w:pPr>
        <w:rPr>
          <w:noProof/>
          <w:szCs w:val="22"/>
          <w:u w:val="single"/>
          <w:lang w:val="lt-LT"/>
        </w:rPr>
      </w:pPr>
      <w:r w:rsidRPr="00A55E27">
        <w:rPr>
          <w:noProof/>
          <w:szCs w:val="22"/>
          <w:u w:val="single"/>
          <w:lang w:val="lt-LT"/>
        </w:rPr>
        <w:t>Odos ir poodinio audinio sutrikimai</w:t>
      </w:r>
    </w:p>
    <w:p w14:paraId="2B429C4F" w14:textId="77777777" w:rsidR="00CC5FEB" w:rsidRPr="009659B2" w:rsidRDefault="00CC5FEB" w:rsidP="00CC5FEB">
      <w:pPr>
        <w:tabs>
          <w:tab w:val="clear" w:pos="567"/>
        </w:tabs>
        <w:spacing w:line="240" w:lineRule="auto"/>
        <w:rPr>
          <w:szCs w:val="22"/>
          <w:lang w:val="lt-LT"/>
        </w:rPr>
      </w:pPr>
      <w:r w:rsidRPr="009659B2">
        <w:rPr>
          <w:szCs w:val="22"/>
          <w:lang w:val="lt-LT"/>
        </w:rPr>
        <w:t xml:space="preserve">Nedažni: egzema, niežulys, </w:t>
      </w:r>
      <w:r w:rsidR="00F146F1" w:rsidRPr="009659B2">
        <w:rPr>
          <w:szCs w:val="22"/>
          <w:lang w:val="lt-LT"/>
        </w:rPr>
        <w:t>iš</w:t>
      </w:r>
      <w:r w:rsidRPr="009659B2">
        <w:rPr>
          <w:szCs w:val="22"/>
          <w:lang w:val="lt-LT"/>
        </w:rPr>
        <w:t xml:space="preserve">bėrimas, </w:t>
      </w:r>
      <w:r w:rsidRPr="009659B2">
        <w:rPr>
          <w:i/>
          <w:szCs w:val="22"/>
          <w:lang w:val="lt-LT"/>
        </w:rPr>
        <w:t xml:space="preserve">Stevens-Johnson </w:t>
      </w:r>
      <w:r w:rsidRPr="009659B2">
        <w:rPr>
          <w:szCs w:val="22"/>
          <w:lang w:val="lt-LT"/>
        </w:rPr>
        <w:t>sindromas</w:t>
      </w:r>
      <w:r w:rsidR="00F146F1" w:rsidRPr="009659B2">
        <w:rPr>
          <w:szCs w:val="22"/>
          <w:lang w:val="lt-LT"/>
        </w:rPr>
        <w:t>.</w:t>
      </w:r>
    </w:p>
    <w:p w14:paraId="357345B0" w14:textId="77777777" w:rsidR="00FB23D1" w:rsidRPr="009659B2" w:rsidRDefault="00FB23D1" w:rsidP="00FB23D1">
      <w:pPr>
        <w:autoSpaceDE w:val="0"/>
        <w:autoSpaceDN w:val="0"/>
        <w:adjustRightInd w:val="0"/>
        <w:jc w:val="both"/>
        <w:rPr>
          <w:noProof/>
          <w:snapToGrid w:val="0"/>
          <w:szCs w:val="22"/>
          <w:u w:val="single"/>
          <w:lang w:val="lt-LT"/>
        </w:rPr>
      </w:pPr>
    </w:p>
    <w:p w14:paraId="22453340" w14:textId="77777777" w:rsidR="00FB23D1" w:rsidRPr="009659B2" w:rsidRDefault="00FB23D1" w:rsidP="00FB23D1">
      <w:pPr>
        <w:autoSpaceDE w:val="0"/>
        <w:autoSpaceDN w:val="0"/>
        <w:adjustRightInd w:val="0"/>
        <w:jc w:val="both"/>
        <w:rPr>
          <w:snapToGrid w:val="0"/>
          <w:szCs w:val="22"/>
          <w:u w:val="single"/>
          <w:lang w:val="lt-LT"/>
        </w:rPr>
      </w:pPr>
      <w:r w:rsidRPr="009659B2">
        <w:rPr>
          <w:noProof/>
          <w:snapToGrid w:val="0"/>
          <w:szCs w:val="22"/>
          <w:u w:val="single"/>
          <w:lang w:val="lt-LT"/>
        </w:rPr>
        <w:t>Pranešimas apie įtariamas nepageidaujamas reakcijas</w:t>
      </w:r>
    </w:p>
    <w:p w14:paraId="53CBEE92" w14:textId="77777777" w:rsidR="00FB23D1" w:rsidRPr="009659B2" w:rsidRDefault="00FB23D1" w:rsidP="00FB23D1">
      <w:pPr>
        <w:autoSpaceDE w:val="0"/>
        <w:autoSpaceDN w:val="0"/>
        <w:adjustRightInd w:val="0"/>
        <w:jc w:val="both"/>
        <w:rPr>
          <w:noProof/>
          <w:snapToGrid w:val="0"/>
          <w:szCs w:val="22"/>
          <w:lang w:val="lt-LT"/>
        </w:rPr>
      </w:pPr>
      <w:r w:rsidRPr="009659B2">
        <w:rPr>
          <w:noProof/>
          <w:snapToGrid w:val="0"/>
          <w:szCs w:val="22"/>
          <w:lang w:val="lt-LT"/>
        </w:rPr>
        <w:t>Svarbu pranešti apie įtariamas nepageidaujamas reakcijas, pastebėtas po vaistinio preparato registracijos, nes tai leidžia nuolat stebėti vaistinio preparato naudos ir rizikos santykį.</w:t>
      </w:r>
      <w:r w:rsidRPr="009659B2">
        <w:rPr>
          <w:snapToGrid w:val="0"/>
          <w:szCs w:val="22"/>
          <w:lang w:val="lt-LT"/>
        </w:rPr>
        <w:t xml:space="preserve"> </w:t>
      </w:r>
      <w:r w:rsidRPr="009659B2">
        <w:rPr>
          <w:noProof/>
          <w:snapToGrid w:val="0"/>
          <w:szCs w:val="22"/>
          <w:lang w:val="lt-LT"/>
        </w:rPr>
        <w:t>Sveikatos priežiūros specialistai turi pranešti apie bet kokias įtariamas nepageidaujamas reakcijas, užpildę interneto svetainėje http://</w:t>
      </w:r>
      <w:hyperlink r:id="rId7" w:history="1">
        <w:r w:rsidRPr="009659B2">
          <w:rPr>
            <w:rFonts w:eastAsia="SimSun"/>
            <w:noProof/>
            <w:snapToGrid w:val="0"/>
            <w:color w:val="0000FF"/>
            <w:szCs w:val="22"/>
            <w:u w:val="single"/>
            <w:lang w:val="lt-LT"/>
          </w:rPr>
          <w:t>www.vvkt.lt</w:t>
        </w:r>
      </w:hyperlink>
      <w:r w:rsidRPr="009659B2">
        <w:rPr>
          <w:noProof/>
          <w:snapToGrid w:val="0"/>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659B2">
          <w:rPr>
            <w:rFonts w:eastAsia="SimSun"/>
            <w:noProof/>
            <w:snapToGrid w:val="0"/>
            <w:color w:val="0000FF"/>
            <w:szCs w:val="22"/>
            <w:u w:val="single"/>
            <w:lang w:val="lt-LT"/>
          </w:rPr>
          <w:t>NepageidaujamaR@vvkt.lt</w:t>
        </w:r>
      </w:hyperlink>
      <w:r w:rsidRPr="009659B2">
        <w:rPr>
          <w:noProof/>
          <w:snapToGrid w:val="0"/>
          <w:szCs w:val="22"/>
          <w:lang w:val="lt-LT"/>
        </w:rPr>
        <w:t>), per interneto svetainę (adresu http://www.vvkt.lt).</w:t>
      </w:r>
    </w:p>
    <w:p w14:paraId="518C4C73" w14:textId="77777777" w:rsidR="00CC5FEB" w:rsidRPr="009659B2" w:rsidRDefault="00CC5FEB" w:rsidP="00CC5FEB">
      <w:pPr>
        <w:tabs>
          <w:tab w:val="clear" w:pos="567"/>
        </w:tabs>
        <w:spacing w:line="240" w:lineRule="auto"/>
        <w:rPr>
          <w:noProof/>
          <w:color w:val="800080"/>
          <w:szCs w:val="22"/>
          <w:lang w:val="lt-LT"/>
        </w:rPr>
      </w:pPr>
    </w:p>
    <w:p w14:paraId="0E5DC9D2"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4.9</w:t>
      </w:r>
      <w:r w:rsidRPr="009659B2">
        <w:rPr>
          <w:b/>
          <w:noProof/>
          <w:szCs w:val="22"/>
          <w:lang w:val="lt-LT"/>
        </w:rPr>
        <w:tab/>
        <w:t>Perdozavimas</w:t>
      </w:r>
    </w:p>
    <w:p w14:paraId="3F14424C" w14:textId="77777777" w:rsidR="00CC5FEB" w:rsidRPr="009659B2" w:rsidRDefault="00CC5FEB" w:rsidP="00CC5FEB">
      <w:pPr>
        <w:widowControl w:val="0"/>
        <w:autoSpaceDE w:val="0"/>
        <w:autoSpaceDN w:val="0"/>
        <w:adjustRightInd w:val="0"/>
        <w:spacing w:line="240" w:lineRule="auto"/>
        <w:rPr>
          <w:szCs w:val="22"/>
          <w:lang w:val="lt-LT"/>
        </w:rPr>
      </w:pPr>
    </w:p>
    <w:p w14:paraId="0740429E" w14:textId="77777777" w:rsidR="00CC5FEB" w:rsidRPr="009659B2" w:rsidRDefault="00CC5FEB" w:rsidP="00CC5FEB">
      <w:pPr>
        <w:widowControl w:val="0"/>
        <w:autoSpaceDE w:val="0"/>
        <w:autoSpaceDN w:val="0"/>
        <w:adjustRightInd w:val="0"/>
        <w:spacing w:line="240" w:lineRule="auto"/>
        <w:rPr>
          <w:szCs w:val="22"/>
          <w:lang w:val="lt-LT"/>
        </w:rPr>
      </w:pPr>
      <w:r w:rsidRPr="009659B2">
        <w:rPr>
          <w:szCs w:val="22"/>
          <w:lang w:val="lt-LT"/>
        </w:rPr>
        <w:t>Perdozavus vaist</w:t>
      </w:r>
      <w:r w:rsidR="00836852" w:rsidRPr="009659B2">
        <w:rPr>
          <w:szCs w:val="22"/>
          <w:lang w:val="lt-LT"/>
        </w:rPr>
        <w:t>ini</w:t>
      </w:r>
      <w:r w:rsidRPr="009659B2">
        <w:rPr>
          <w:szCs w:val="22"/>
          <w:lang w:val="lt-LT"/>
        </w:rPr>
        <w:t>o</w:t>
      </w:r>
      <w:r w:rsidR="00836852" w:rsidRPr="009659B2">
        <w:rPr>
          <w:szCs w:val="22"/>
          <w:lang w:val="lt-LT"/>
        </w:rPr>
        <w:t xml:space="preserve"> preparato</w:t>
      </w:r>
      <w:r w:rsidRPr="009659B2">
        <w:rPr>
          <w:szCs w:val="22"/>
          <w:lang w:val="lt-LT"/>
        </w:rPr>
        <w:t xml:space="preserve">, gali </w:t>
      </w:r>
      <w:r w:rsidR="00836852" w:rsidRPr="009659B2">
        <w:rPr>
          <w:szCs w:val="22"/>
          <w:lang w:val="lt-LT"/>
        </w:rPr>
        <w:t>pasi</w:t>
      </w:r>
      <w:r w:rsidRPr="009659B2">
        <w:rPr>
          <w:szCs w:val="22"/>
          <w:lang w:val="lt-LT"/>
        </w:rPr>
        <w:t xml:space="preserve">reikšti hiperkalemija (ypač kartu esant acidozei ir inkstų funkcijos nepakankamumui). Svarbiausieji hiperkalemijos požymiai – širdies ir kraujagyslių sistemos funkcijų sutrikimai. Gali išryškėti bradikardija, atrioventrikulinė blokada, kai kuriais atvejais net skilvelių virpėjimas arba diastolinis širdies sustojimas. EKG matyti aukšti, smailūs, simetriški T danteliai, o kai kalio koncentracija ypač didelė – ir išsiplėtęs QRS kompleksas. Poveikio širdies ir kraujagyslių sistemai simptomai – hipotenzija ir kraujotakos centralizacija. Neuroraumeninių sutrikimų požymiai – tai parestezijos, progresuojantis paralyžius ir su sutrikusia orientacija susijusios būsenos. </w:t>
      </w:r>
    </w:p>
    <w:p w14:paraId="4748552E" w14:textId="77777777" w:rsidR="00CC5FEB" w:rsidRPr="009659B2" w:rsidRDefault="00CC5FEB" w:rsidP="00CC5FEB">
      <w:pPr>
        <w:widowControl w:val="0"/>
        <w:tabs>
          <w:tab w:val="left" w:pos="710"/>
          <w:tab w:val="left" w:pos="852"/>
        </w:tabs>
        <w:autoSpaceDE w:val="0"/>
        <w:autoSpaceDN w:val="0"/>
        <w:adjustRightInd w:val="0"/>
        <w:spacing w:line="240" w:lineRule="auto"/>
        <w:rPr>
          <w:szCs w:val="22"/>
          <w:lang w:val="lt-LT"/>
        </w:rPr>
      </w:pPr>
      <w:r w:rsidRPr="009659B2">
        <w:rPr>
          <w:szCs w:val="22"/>
          <w:lang w:val="lt-LT"/>
        </w:rPr>
        <w:t>Kai kalio koncentracija kraujo plazmoje pasiekia 6,5 mmol/l, kyla pavojus žmogaus gyvybei, o jai viršijus 8 mmol/l, dažniausiai ištinka mirtis.</w:t>
      </w:r>
    </w:p>
    <w:p w14:paraId="3CF89EE0" w14:textId="77777777" w:rsidR="00CC5FEB" w:rsidRPr="009659B2" w:rsidRDefault="00CC5FEB" w:rsidP="00CC5FEB">
      <w:pPr>
        <w:widowControl w:val="0"/>
        <w:tabs>
          <w:tab w:val="clear" w:pos="567"/>
          <w:tab w:val="left" w:pos="853"/>
        </w:tabs>
        <w:autoSpaceDE w:val="0"/>
        <w:autoSpaceDN w:val="0"/>
        <w:adjustRightInd w:val="0"/>
        <w:spacing w:line="240" w:lineRule="auto"/>
        <w:rPr>
          <w:szCs w:val="22"/>
          <w:lang w:val="lt-LT"/>
        </w:rPr>
      </w:pPr>
    </w:p>
    <w:p w14:paraId="28F3D70F" w14:textId="77777777" w:rsidR="00CC5FEB" w:rsidRPr="009659B2" w:rsidRDefault="00CC5FEB" w:rsidP="00CC5FEB">
      <w:pPr>
        <w:tabs>
          <w:tab w:val="clear" w:pos="567"/>
        </w:tabs>
        <w:spacing w:line="240" w:lineRule="auto"/>
        <w:rPr>
          <w:noProof/>
          <w:szCs w:val="22"/>
          <w:lang w:val="lt-LT"/>
        </w:rPr>
      </w:pPr>
    </w:p>
    <w:p w14:paraId="2D8E3291" w14:textId="77777777" w:rsidR="00CC5FEB" w:rsidRPr="009659B2" w:rsidRDefault="00CC5FEB" w:rsidP="00CC5FEB">
      <w:pPr>
        <w:tabs>
          <w:tab w:val="clear" w:pos="567"/>
        </w:tabs>
        <w:spacing w:line="240" w:lineRule="auto"/>
        <w:ind w:left="567" w:hanging="567"/>
        <w:rPr>
          <w:noProof/>
          <w:szCs w:val="22"/>
          <w:lang w:val="lt-LT"/>
        </w:rPr>
      </w:pPr>
      <w:r w:rsidRPr="009659B2">
        <w:rPr>
          <w:b/>
          <w:noProof/>
          <w:szCs w:val="22"/>
          <w:lang w:val="lt-LT"/>
        </w:rPr>
        <w:t>5.</w:t>
      </w:r>
      <w:r w:rsidRPr="009659B2">
        <w:rPr>
          <w:b/>
          <w:noProof/>
          <w:szCs w:val="22"/>
          <w:lang w:val="lt-LT"/>
        </w:rPr>
        <w:tab/>
        <w:t xml:space="preserve">FARMAKOLOGINĖS </w:t>
      </w:r>
      <w:r w:rsidRPr="009659B2">
        <w:rPr>
          <w:b/>
          <w:caps/>
          <w:noProof/>
          <w:szCs w:val="22"/>
          <w:lang w:val="lt-LT"/>
        </w:rPr>
        <w:t>savybės</w:t>
      </w:r>
    </w:p>
    <w:p w14:paraId="4336AF87" w14:textId="77777777" w:rsidR="00CC5FEB" w:rsidRPr="009659B2" w:rsidRDefault="00CC5FEB" w:rsidP="00CC5FEB">
      <w:pPr>
        <w:tabs>
          <w:tab w:val="clear" w:pos="567"/>
        </w:tabs>
        <w:spacing w:line="240" w:lineRule="auto"/>
        <w:rPr>
          <w:noProof/>
          <w:szCs w:val="22"/>
          <w:lang w:val="lt-LT"/>
        </w:rPr>
      </w:pPr>
    </w:p>
    <w:p w14:paraId="23F8B97E"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 xml:space="preserve">5.1 </w:t>
      </w:r>
      <w:r w:rsidRPr="009659B2">
        <w:rPr>
          <w:b/>
          <w:noProof/>
          <w:szCs w:val="22"/>
          <w:lang w:val="lt-LT"/>
        </w:rPr>
        <w:tab/>
        <w:t>Farmakodinaminės savybės</w:t>
      </w:r>
    </w:p>
    <w:p w14:paraId="17F0DC62" w14:textId="77777777" w:rsidR="00CC5FEB" w:rsidRPr="009659B2" w:rsidRDefault="00CC5FEB" w:rsidP="00CC5FEB">
      <w:pPr>
        <w:widowControl w:val="0"/>
        <w:autoSpaceDE w:val="0"/>
        <w:autoSpaceDN w:val="0"/>
        <w:adjustRightInd w:val="0"/>
        <w:spacing w:line="240" w:lineRule="auto"/>
        <w:ind w:left="568"/>
        <w:rPr>
          <w:noProof/>
          <w:szCs w:val="22"/>
          <w:lang w:val="lt-LT"/>
        </w:rPr>
      </w:pPr>
    </w:p>
    <w:p w14:paraId="0E436BA1" w14:textId="77777777" w:rsidR="00CC5FEB" w:rsidRPr="009659B2" w:rsidRDefault="00CC5FEB" w:rsidP="00CC5FEB">
      <w:pPr>
        <w:widowControl w:val="0"/>
        <w:autoSpaceDE w:val="0"/>
        <w:autoSpaceDN w:val="0"/>
        <w:adjustRightInd w:val="0"/>
        <w:spacing w:line="240" w:lineRule="auto"/>
        <w:rPr>
          <w:bCs/>
          <w:szCs w:val="22"/>
          <w:lang w:val="lt-LT"/>
        </w:rPr>
      </w:pPr>
      <w:r w:rsidRPr="009659B2">
        <w:rPr>
          <w:bCs/>
          <w:szCs w:val="22"/>
          <w:lang w:val="lt-LT"/>
        </w:rPr>
        <w:t>Farmakoterapinė grupė – mineralinės medžiagos (kalio preparatai)</w:t>
      </w:r>
      <w:r w:rsidR="003B42DA" w:rsidRPr="009659B2">
        <w:rPr>
          <w:bCs/>
          <w:szCs w:val="22"/>
          <w:lang w:val="lt-LT"/>
        </w:rPr>
        <w:t>,</w:t>
      </w:r>
      <w:r w:rsidRPr="009659B2">
        <w:rPr>
          <w:bCs/>
          <w:szCs w:val="22"/>
          <w:lang w:val="lt-LT"/>
        </w:rPr>
        <w:t xml:space="preserve"> ATC kodas – </w:t>
      </w:r>
      <w:r w:rsidRPr="00A55E27">
        <w:rPr>
          <w:bCs/>
          <w:szCs w:val="22"/>
          <w:lang w:val="lt-LT"/>
        </w:rPr>
        <w:t>A12BA02</w:t>
      </w:r>
      <w:r w:rsidR="003B42DA" w:rsidRPr="009659B2">
        <w:rPr>
          <w:bCs/>
          <w:szCs w:val="22"/>
          <w:lang w:val="lt-LT"/>
        </w:rPr>
        <w:t>.</w:t>
      </w:r>
    </w:p>
    <w:p w14:paraId="4B84B2AA" w14:textId="77777777" w:rsidR="00CC5FEB" w:rsidRPr="009659B2" w:rsidRDefault="00CC5FEB" w:rsidP="00CC5FEB">
      <w:pPr>
        <w:tabs>
          <w:tab w:val="clear" w:pos="567"/>
        </w:tabs>
        <w:spacing w:line="240" w:lineRule="auto"/>
        <w:rPr>
          <w:noProof/>
          <w:szCs w:val="22"/>
          <w:lang w:val="lt-LT"/>
        </w:rPr>
      </w:pPr>
    </w:p>
    <w:p w14:paraId="3CC6FFEC" w14:textId="77777777" w:rsidR="00CC5FEB" w:rsidRPr="009659B2" w:rsidRDefault="00CC5FEB" w:rsidP="00CC5FEB">
      <w:pPr>
        <w:widowControl w:val="0"/>
        <w:autoSpaceDE w:val="0"/>
        <w:autoSpaceDN w:val="0"/>
        <w:adjustRightInd w:val="0"/>
        <w:spacing w:line="240" w:lineRule="auto"/>
        <w:rPr>
          <w:szCs w:val="22"/>
          <w:lang w:val="lt-LT"/>
        </w:rPr>
      </w:pPr>
      <w:r w:rsidRPr="009659B2">
        <w:rPr>
          <w:szCs w:val="22"/>
          <w:lang w:val="lt-LT"/>
        </w:rPr>
        <w:t>Žmogaus organizme yra apie 50 mmol/l kalio, kurio apie 98</w:t>
      </w:r>
      <w:r w:rsidR="001218CF" w:rsidRPr="009659B2">
        <w:rPr>
          <w:szCs w:val="22"/>
          <w:lang w:val="lt-LT"/>
        </w:rPr>
        <w:t xml:space="preserve"> </w:t>
      </w:r>
      <w:r w:rsidR="000D4F5D" w:rsidRPr="00DA434D">
        <w:rPr>
          <w:rFonts w:ascii="Symbol" w:hAnsi="Symbol" w:cs="Symbol"/>
          <w:szCs w:val="22"/>
          <w:lang w:val="lt-LT"/>
        </w:rPr>
        <w:t></w:t>
      </w:r>
      <w:r w:rsidRPr="009659B2">
        <w:rPr>
          <w:szCs w:val="22"/>
          <w:lang w:val="lt-LT"/>
        </w:rPr>
        <w:t xml:space="preserve"> yra ląstelėse. Kalio koncentracija ląstelėse yra apie 140-150 mmol/l. Normali kalio koncentracija kraujo plazmoje yra 3,5-5 mmol/l. Kalio paros poreikis yra 1-1,5 mmol/kg kūno svorio (39-59 mg/kg kūno svorio), todėl paprastai su maistu gaunamo kalio pakanka šiam poreikiui patenkinti. Kalis išsiskiria su šlapimu (90</w:t>
      </w:r>
      <w:r w:rsidR="001218CF" w:rsidRPr="009659B2">
        <w:rPr>
          <w:szCs w:val="22"/>
          <w:lang w:val="lt-LT"/>
        </w:rPr>
        <w:t xml:space="preserve"> </w:t>
      </w:r>
      <w:r w:rsidR="00B44231" w:rsidRPr="00DA434D">
        <w:rPr>
          <w:rFonts w:ascii="Symbol" w:hAnsi="Symbol" w:cs="Symbol"/>
          <w:szCs w:val="22"/>
          <w:lang w:val="lt-LT"/>
        </w:rPr>
        <w:t></w:t>
      </w:r>
      <w:r w:rsidR="00B44231">
        <w:rPr>
          <w:szCs w:val="22"/>
          <w:lang w:val="lt-LT"/>
        </w:rPr>
        <w:t xml:space="preserve">) </w:t>
      </w:r>
      <w:r w:rsidRPr="009659B2">
        <w:rPr>
          <w:szCs w:val="22"/>
          <w:lang w:val="lt-LT"/>
        </w:rPr>
        <w:t>ir per virškinimo traktą (apie 10</w:t>
      </w:r>
      <w:r w:rsidR="001218CF" w:rsidRPr="009659B2">
        <w:rPr>
          <w:szCs w:val="22"/>
          <w:lang w:val="lt-LT"/>
        </w:rPr>
        <w:t xml:space="preserve"> </w:t>
      </w:r>
      <w:r w:rsidR="00B44231" w:rsidRPr="00DA434D">
        <w:rPr>
          <w:rFonts w:ascii="Symbol" w:hAnsi="Symbol" w:cs="Symbol"/>
          <w:szCs w:val="22"/>
          <w:lang w:val="lt-LT"/>
        </w:rPr>
        <w:t></w:t>
      </w:r>
      <w:r w:rsidRPr="009659B2">
        <w:rPr>
          <w:szCs w:val="22"/>
          <w:lang w:val="lt-LT"/>
        </w:rPr>
        <w:t>).</w:t>
      </w:r>
    </w:p>
    <w:p w14:paraId="3954C43F" w14:textId="77777777" w:rsidR="00CC5FEB" w:rsidRPr="009659B2" w:rsidRDefault="00CC5FEB" w:rsidP="00CC5FEB">
      <w:pPr>
        <w:widowControl w:val="0"/>
        <w:tabs>
          <w:tab w:val="left" w:pos="710"/>
          <w:tab w:val="left" w:pos="852"/>
        </w:tabs>
        <w:autoSpaceDE w:val="0"/>
        <w:autoSpaceDN w:val="0"/>
        <w:adjustRightInd w:val="0"/>
        <w:spacing w:line="240" w:lineRule="auto"/>
        <w:rPr>
          <w:szCs w:val="22"/>
          <w:lang w:val="lt-LT"/>
        </w:rPr>
      </w:pPr>
    </w:p>
    <w:p w14:paraId="03F9719E" w14:textId="77777777" w:rsidR="00CC5FEB" w:rsidRPr="009659B2" w:rsidRDefault="00CC5FEB" w:rsidP="00CC5FEB">
      <w:pPr>
        <w:widowControl w:val="0"/>
        <w:tabs>
          <w:tab w:val="left" w:pos="710"/>
          <w:tab w:val="left" w:pos="852"/>
        </w:tabs>
        <w:autoSpaceDE w:val="0"/>
        <w:autoSpaceDN w:val="0"/>
        <w:adjustRightInd w:val="0"/>
        <w:spacing w:line="240" w:lineRule="auto"/>
        <w:rPr>
          <w:szCs w:val="22"/>
          <w:lang w:val="lt-LT"/>
        </w:rPr>
      </w:pPr>
      <w:r w:rsidRPr="009659B2">
        <w:rPr>
          <w:szCs w:val="22"/>
          <w:lang w:val="lt-LT"/>
        </w:rPr>
        <w:t xml:space="preserve">Hipokalemija gali atsirasti, kai jo daugiau išsiskiria pro inkstus ar netenkama kokiu nors kitu keliu (pvz., viduriuojant, vemiant), arba kai kalio nepakankamai patenka į žmogaus organizmą. </w:t>
      </w:r>
    </w:p>
    <w:p w14:paraId="13886DE1" w14:textId="77777777" w:rsidR="00CC5FEB" w:rsidRPr="009659B2" w:rsidRDefault="00CC5FEB" w:rsidP="00CC5FEB">
      <w:pPr>
        <w:widowControl w:val="0"/>
        <w:tabs>
          <w:tab w:val="left" w:pos="710"/>
          <w:tab w:val="left" w:pos="852"/>
        </w:tabs>
        <w:autoSpaceDE w:val="0"/>
        <w:autoSpaceDN w:val="0"/>
        <w:adjustRightInd w:val="0"/>
        <w:spacing w:line="240" w:lineRule="auto"/>
        <w:rPr>
          <w:iCs/>
          <w:noProof/>
          <w:szCs w:val="22"/>
          <w:lang w:val="lt-LT"/>
        </w:rPr>
      </w:pPr>
    </w:p>
    <w:p w14:paraId="73EBFC0B"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5.2</w:t>
      </w:r>
      <w:r w:rsidRPr="009659B2">
        <w:rPr>
          <w:b/>
          <w:noProof/>
          <w:szCs w:val="22"/>
          <w:lang w:val="lt-LT"/>
        </w:rPr>
        <w:tab/>
        <w:t>Farmakokinetinės savybės</w:t>
      </w:r>
    </w:p>
    <w:p w14:paraId="3F3131C0" w14:textId="77777777" w:rsidR="00CC5FEB" w:rsidRPr="009659B2" w:rsidRDefault="00CC5FEB" w:rsidP="00CC5FEB">
      <w:pPr>
        <w:widowControl w:val="0"/>
        <w:autoSpaceDE w:val="0"/>
        <w:autoSpaceDN w:val="0"/>
        <w:adjustRightInd w:val="0"/>
        <w:spacing w:line="240" w:lineRule="auto"/>
        <w:rPr>
          <w:szCs w:val="22"/>
          <w:lang w:val="lt-LT"/>
        </w:rPr>
      </w:pPr>
    </w:p>
    <w:p w14:paraId="5D4E610C"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Paruoštame Kalinor tirpale susidaro kalio ir citrato jonai. Vandenilio bikarbonato jonai neutralizuoja bevandenės citrinos rūgštyje esančius vandenilio jonus, taip sudarydami anglies dioksidą, kuris išgaruoja, ir vandenį. Išgėrus Kalinor tirpalo gali būti pasisavinam</w:t>
      </w:r>
      <w:r w:rsidR="000C16B6" w:rsidRPr="009659B2">
        <w:rPr>
          <w:szCs w:val="22"/>
          <w:lang w:val="lt-LT"/>
        </w:rPr>
        <w:t>as</w:t>
      </w:r>
      <w:r w:rsidRPr="009659B2">
        <w:rPr>
          <w:szCs w:val="22"/>
          <w:lang w:val="lt-LT"/>
        </w:rPr>
        <w:t xml:space="preserve"> tik kliniškai nereikšmingas vandenilio bikarbonato jonų kiekis.</w:t>
      </w:r>
    </w:p>
    <w:p w14:paraId="22EE0272"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p>
    <w:p w14:paraId="1FE09746"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Susidarantys kalio ir citrato jonai vienas kito farmakokinetikos neveikia.</w:t>
      </w:r>
    </w:p>
    <w:p w14:paraId="06181354"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p>
    <w:p w14:paraId="64AA2826" w14:textId="77777777" w:rsidR="00CC5FEB" w:rsidRPr="00A55E27" w:rsidRDefault="00CC5FEB" w:rsidP="00CC5FEB">
      <w:pPr>
        <w:pStyle w:val="Antrat4"/>
        <w:rPr>
          <w:b w:val="0"/>
          <w:szCs w:val="22"/>
          <w:u w:val="single"/>
          <w:lang w:val="lt-LT"/>
        </w:rPr>
      </w:pPr>
      <w:r w:rsidRPr="00A55E27">
        <w:rPr>
          <w:b w:val="0"/>
          <w:szCs w:val="22"/>
          <w:u w:val="single"/>
          <w:lang w:val="lt-LT"/>
        </w:rPr>
        <w:t>Absorbcija</w:t>
      </w:r>
    </w:p>
    <w:p w14:paraId="6ED32134"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Tiek sveikų, tiek sergančių inkstų akmenlige žmonių organizme 98</w:t>
      </w:r>
      <w:r w:rsidR="00A83248" w:rsidRPr="009659B2">
        <w:rPr>
          <w:szCs w:val="22"/>
          <w:lang w:val="lt-LT"/>
        </w:rPr>
        <w:t xml:space="preserve"> </w:t>
      </w:r>
      <w:r w:rsidRPr="009659B2">
        <w:rPr>
          <w:szCs w:val="22"/>
          <w:lang w:val="lt-LT"/>
        </w:rPr>
        <w:t>% išgerto kalio citrato absorbuojama per 3 val. Išgertas kalio citratas greitai rezorbuojasi iš viršutinės virškinimo trakto dalies. Biologinis prieinamumas yra greitas ir pilnas.</w:t>
      </w:r>
    </w:p>
    <w:p w14:paraId="34ADBB35"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p>
    <w:p w14:paraId="07F3A8B7" w14:textId="77777777" w:rsidR="00CC5FEB" w:rsidRPr="00A55E27" w:rsidRDefault="00CC5FEB" w:rsidP="00CC5FEB">
      <w:pPr>
        <w:pStyle w:val="Antrat4"/>
        <w:rPr>
          <w:b w:val="0"/>
          <w:szCs w:val="22"/>
          <w:u w:val="single"/>
          <w:lang w:val="lt-LT"/>
        </w:rPr>
      </w:pPr>
      <w:r w:rsidRPr="00A55E27">
        <w:rPr>
          <w:b w:val="0"/>
          <w:szCs w:val="22"/>
          <w:u w:val="single"/>
          <w:lang w:val="lt-LT"/>
        </w:rPr>
        <w:t>Pasiskirstymas</w:t>
      </w:r>
    </w:p>
    <w:p w14:paraId="299C1A65" w14:textId="77777777" w:rsidR="00F6338D"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Kalis</w:t>
      </w:r>
    </w:p>
    <w:p w14:paraId="64AD6B15"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Išgerto kalio pasiskirstymas organizme priklauso nuo daugelio ekstrareninių mechanizmų ir todėl jo neįmanoma iš anksto numatyti. Išgėrus 1 Kalinor šnypščiąją tabletę (= 40 mmol K</w:t>
      </w:r>
      <w:r w:rsidRPr="009659B2">
        <w:rPr>
          <w:szCs w:val="22"/>
          <w:vertAlign w:val="superscript"/>
          <w:lang w:val="lt-LT"/>
        </w:rPr>
        <w:t>+</w:t>
      </w:r>
      <w:r w:rsidRPr="009659B2">
        <w:rPr>
          <w:szCs w:val="22"/>
          <w:lang w:val="lt-LT"/>
        </w:rPr>
        <w:t>), po trisdešimt minučių kalio koncentracija kraujo plazmoje padidėja apie 0,5-1 mmol/l. Į ląstele</w:t>
      </w:r>
      <w:r w:rsidR="00877DBB" w:rsidRPr="009659B2">
        <w:rPr>
          <w:szCs w:val="22"/>
          <w:lang w:val="lt-LT"/>
        </w:rPr>
        <w:t>s</w:t>
      </w:r>
      <w:r w:rsidRPr="009659B2">
        <w:rPr>
          <w:szCs w:val="22"/>
          <w:lang w:val="lt-LT"/>
        </w:rPr>
        <w:t xml:space="preserve"> kalis patenka aktyvaus transporto būdu. Žmogaus organizme vidutiniškai yra 53 – 55 mmol/kg kūno svorio</w:t>
      </w:r>
      <w:r w:rsidR="00A87B4B" w:rsidRPr="009659B2">
        <w:rPr>
          <w:szCs w:val="22"/>
          <w:lang w:val="lt-LT"/>
        </w:rPr>
        <w:t xml:space="preserve"> kalio</w:t>
      </w:r>
      <w:r w:rsidRPr="009659B2">
        <w:rPr>
          <w:szCs w:val="22"/>
          <w:lang w:val="lt-LT"/>
        </w:rPr>
        <w:t>. 98</w:t>
      </w:r>
      <w:r w:rsidR="00877DBB" w:rsidRPr="009659B2">
        <w:rPr>
          <w:szCs w:val="22"/>
          <w:lang w:val="lt-LT"/>
        </w:rPr>
        <w:t xml:space="preserve"> </w:t>
      </w:r>
      <w:r w:rsidRPr="009659B2">
        <w:rPr>
          <w:szCs w:val="22"/>
          <w:lang w:val="lt-LT"/>
        </w:rPr>
        <w:t xml:space="preserve">% šio elektrolito yra randama ląstelėse, daugiausia raumenų ląstelėse. Senstant, mažėjant raumenų masei ir didėjant santykiniam riebalų kiekiui kalio kiekis organizme mažėja. </w:t>
      </w:r>
    </w:p>
    <w:p w14:paraId="6BF1EF06" w14:textId="77777777" w:rsidR="00F6338D" w:rsidRPr="009659B2" w:rsidRDefault="00F6338D" w:rsidP="00CC5FEB">
      <w:pPr>
        <w:widowControl w:val="0"/>
        <w:tabs>
          <w:tab w:val="clear" w:pos="567"/>
          <w:tab w:val="left" w:pos="0"/>
        </w:tabs>
        <w:autoSpaceDE w:val="0"/>
        <w:autoSpaceDN w:val="0"/>
        <w:adjustRightInd w:val="0"/>
        <w:spacing w:line="240" w:lineRule="auto"/>
        <w:rPr>
          <w:szCs w:val="22"/>
          <w:lang w:val="lt-LT"/>
        </w:rPr>
      </w:pPr>
    </w:p>
    <w:p w14:paraId="3B6BB6AF" w14:textId="77777777" w:rsidR="00F6338D"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 xml:space="preserve">Citratas </w:t>
      </w:r>
    </w:p>
    <w:p w14:paraId="2E4C3B01"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Citrato koncentracija suaugusiųjų žmonių kraujo plazmoje svyruoja tarp 0,9-2,5 mg/dl, atitinka 0,047-0,130 mmol/l. Vaikų ir sergančiųjų inkstų ir kepenų ligomis organizme citrato koncentracija gali būti truputį padidėjusi. Nors citratas gali laisvai patekti į ląstele</w:t>
      </w:r>
      <w:r w:rsidR="00A87B4B" w:rsidRPr="009659B2">
        <w:rPr>
          <w:szCs w:val="22"/>
          <w:lang w:val="lt-LT"/>
        </w:rPr>
        <w:t>s</w:t>
      </w:r>
      <w:r w:rsidRPr="009659B2">
        <w:rPr>
          <w:szCs w:val="22"/>
          <w:lang w:val="lt-LT"/>
        </w:rPr>
        <w:t>, tačiau absorbcija į mitochondrijas vyksta aktyvaus transporto būdu vykstant mainams su malatu.</w:t>
      </w:r>
    </w:p>
    <w:p w14:paraId="3D8070A0"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p>
    <w:p w14:paraId="036D8D1C" w14:textId="77777777" w:rsidR="00CC5FEB" w:rsidRPr="00A55E27" w:rsidRDefault="001073E8" w:rsidP="00CC5FEB">
      <w:pPr>
        <w:pStyle w:val="Antrat4"/>
        <w:rPr>
          <w:b w:val="0"/>
          <w:szCs w:val="22"/>
          <w:u w:val="single"/>
          <w:lang w:val="lt-LT"/>
        </w:rPr>
      </w:pPr>
      <w:r w:rsidRPr="00A55E27">
        <w:rPr>
          <w:b w:val="0"/>
          <w:szCs w:val="22"/>
          <w:u w:val="single"/>
          <w:lang w:val="lt-LT"/>
        </w:rPr>
        <w:t>Biotransformacija</w:t>
      </w:r>
    </w:p>
    <w:p w14:paraId="1CCB1CA1"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Kalinor sudėtyje esantis kalis nemetabolizuojamas.</w:t>
      </w:r>
    </w:p>
    <w:p w14:paraId="3715FB78"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Citratas patenka į Krebso ciklą, kur gali būti suskaldytas iki CO</w:t>
      </w:r>
      <w:r w:rsidRPr="009659B2">
        <w:rPr>
          <w:szCs w:val="22"/>
          <w:vertAlign w:val="subscript"/>
          <w:lang w:val="lt-LT"/>
        </w:rPr>
        <w:t>2</w:t>
      </w:r>
      <w:r w:rsidRPr="009659B2">
        <w:rPr>
          <w:szCs w:val="22"/>
          <w:lang w:val="lt-LT"/>
        </w:rPr>
        <w:t xml:space="preserve"> ir vandenilio arba panaudotas riebiųjų, amino rūgščių, po</w:t>
      </w:r>
      <w:r w:rsidR="00A87B4B" w:rsidRPr="009659B2">
        <w:rPr>
          <w:szCs w:val="22"/>
          <w:lang w:val="lt-LT"/>
        </w:rPr>
        <w:t>r</w:t>
      </w:r>
      <w:r w:rsidRPr="009659B2">
        <w:rPr>
          <w:szCs w:val="22"/>
          <w:lang w:val="lt-LT"/>
        </w:rPr>
        <w:t xml:space="preserve">firinų ir gliukozės sintezei. Citratų metabolizmas daugiausiai vyksta kepenyse, inkstuose ir skeleto raumenyse. </w:t>
      </w:r>
    </w:p>
    <w:p w14:paraId="615D0029"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p>
    <w:p w14:paraId="47DC0F5E" w14:textId="77777777" w:rsidR="00CC5FEB" w:rsidRPr="00A55E27" w:rsidRDefault="001073E8" w:rsidP="00CC5FEB">
      <w:pPr>
        <w:pStyle w:val="Antrat4"/>
        <w:rPr>
          <w:b w:val="0"/>
          <w:szCs w:val="22"/>
          <w:u w:val="single"/>
          <w:lang w:val="lt-LT"/>
        </w:rPr>
      </w:pPr>
      <w:r w:rsidRPr="00A55E27">
        <w:rPr>
          <w:b w:val="0"/>
          <w:szCs w:val="22"/>
          <w:u w:val="single"/>
          <w:lang w:val="lt-LT"/>
        </w:rPr>
        <w:t>Eliminacija</w:t>
      </w:r>
    </w:p>
    <w:p w14:paraId="60466742" w14:textId="77777777" w:rsidR="00483CFE"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 xml:space="preserve">Kalis </w:t>
      </w:r>
    </w:p>
    <w:p w14:paraId="07F42E37"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Kai nėra kalio trūkumo organizme, su šlapimu per 8 val. išsiskiria maždaug 90</w:t>
      </w:r>
      <w:r w:rsidR="00EE5D29" w:rsidRPr="009659B2">
        <w:rPr>
          <w:szCs w:val="22"/>
          <w:lang w:val="lt-LT"/>
        </w:rPr>
        <w:t xml:space="preserve"> </w:t>
      </w:r>
      <w:r w:rsidR="0085780F" w:rsidRPr="00DA434D">
        <w:rPr>
          <w:rFonts w:ascii="Symbol" w:hAnsi="Symbol" w:cs="Symbol"/>
          <w:szCs w:val="22"/>
          <w:lang w:val="lt-LT"/>
        </w:rPr>
        <w:t></w:t>
      </w:r>
      <w:r w:rsidRPr="009659B2">
        <w:rPr>
          <w:szCs w:val="22"/>
          <w:lang w:val="lt-LT"/>
        </w:rPr>
        <w:t>, o per 24 val. – daugiau kaip 98</w:t>
      </w:r>
      <w:r w:rsidR="00EE5D29" w:rsidRPr="009659B2">
        <w:rPr>
          <w:szCs w:val="22"/>
          <w:lang w:val="lt-LT"/>
        </w:rPr>
        <w:t xml:space="preserve"> </w:t>
      </w:r>
      <w:r w:rsidR="0085780F" w:rsidRPr="00DA434D">
        <w:rPr>
          <w:rFonts w:ascii="Symbol" w:hAnsi="Symbol" w:cs="Symbol"/>
          <w:szCs w:val="22"/>
          <w:lang w:val="lt-LT"/>
        </w:rPr>
        <w:t></w:t>
      </w:r>
      <w:r w:rsidRPr="009659B2">
        <w:rPr>
          <w:szCs w:val="22"/>
          <w:lang w:val="lt-LT"/>
        </w:rPr>
        <w:t xml:space="preserve"> išgerto kalio.</w:t>
      </w:r>
    </w:p>
    <w:p w14:paraId="3D9DA249" w14:textId="77777777" w:rsidR="00483CFE" w:rsidRPr="009659B2" w:rsidRDefault="00483CFE" w:rsidP="00CC5FEB">
      <w:pPr>
        <w:widowControl w:val="0"/>
        <w:tabs>
          <w:tab w:val="clear" w:pos="567"/>
          <w:tab w:val="left" w:pos="0"/>
        </w:tabs>
        <w:autoSpaceDE w:val="0"/>
        <w:autoSpaceDN w:val="0"/>
        <w:adjustRightInd w:val="0"/>
        <w:spacing w:line="240" w:lineRule="auto"/>
        <w:rPr>
          <w:szCs w:val="22"/>
          <w:lang w:val="lt-LT"/>
        </w:rPr>
      </w:pPr>
    </w:p>
    <w:p w14:paraId="6367AE19" w14:textId="77777777" w:rsidR="00483CFE"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 xml:space="preserve">Citratas </w:t>
      </w:r>
    </w:p>
    <w:p w14:paraId="1B8EDE49" w14:textId="77777777" w:rsidR="00CC5FEB" w:rsidRPr="009659B2" w:rsidRDefault="00CC5FEB" w:rsidP="00CC5FEB">
      <w:pPr>
        <w:widowControl w:val="0"/>
        <w:tabs>
          <w:tab w:val="clear" w:pos="567"/>
          <w:tab w:val="left" w:pos="0"/>
        </w:tabs>
        <w:autoSpaceDE w:val="0"/>
        <w:autoSpaceDN w:val="0"/>
        <w:adjustRightInd w:val="0"/>
        <w:spacing w:line="240" w:lineRule="auto"/>
        <w:rPr>
          <w:szCs w:val="22"/>
          <w:lang w:val="lt-LT"/>
        </w:rPr>
      </w:pPr>
      <w:r w:rsidRPr="009659B2">
        <w:rPr>
          <w:szCs w:val="22"/>
          <w:lang w:val="lt-LT"/>
        </w:rPr>
        <w:t xml:space="preserve">Šiuo metu nustatyta, kad citratas glomeruluose patenka į pirminį </w:t>
      </w:r>
      <w:r w:rsidR="002A592A" w:rsidRPr="009659B2">
        <w:rPr>
          <w:szCs w:val="22"/>
          <w:lang w:val="lt-LT"/>
        </w:rPr>
        <w:t xml:space="preserve">šlapimą </w:t>
      </w:r>
      <w:r w:rsidRPr="009659B2">
        <w:rPr>
          <w:szCs w:val="22"/>
          <w:lang w:val="lt-LT"/>
        </w:rPr>
        <w:t>(65-90</w:t>
      </w:r>
      <w:r w:rsidR="00EE5D29" w:rsidRPr="009659B2">
        <w:rPr>
          <w:szCs w:val="22"/>
          <w:lang w:val="lt-LT"/>
        </w:rPr>
        <w:t xml:space="preserve"> </w:t>
      </w:r>
      <w:r w:rsidRPr="009659B2">
        <w:rPr>
          <w:szCs w:val="22"/>
          <w:lang w:val="lt-LT"/>
        </w:rPr>
        <w:t>%), iš kur yra aktyviai reabsorbuojamas į proksimalinius kanalėlius ir beveik pilnai metabolizuojamas inkstų ląstelėse. Apie 10-35</w:t>
      </w:r>
      <w:r w:rsidR="00EE5D29" w:rsidRPr="009659B2">
        <w:rPr>
          <w:szCs w:val="22"/>
          <w:lang w:val="lt-LT"/>
        </w:rPr>
        <w:t xml:space="preserve"> </w:t>
      </w:r>
      <w:r w:rsidRPr="009659B2">
        <w:rPr>
          <w:szCs w:val="22"/>
          <w:lang w:val="lt-LT"/>
        </w:rPr>
        <w:t xml:space="preserve">% yra pašalinama su šlapimu. Pavartojus citrato pašalinimo maksimumas pasiekiamas po 2-4 val. </w:t>
      </w:r>
    </w:p>
    <w:p w14:paraId="52F24AE5" w14:textId="77777777" w:rsidR="00CC5FEB" w:rsidRPr="009659B2" w:rsidRDefault="00CC5FEB" w:rsidP="00CC5FEB">
      <w:pPr>
        <w:widowControl w:val="0"/>
        <w:autoSpaceDE w:val="0"/>
        <w:autoSpaceDN w:val="0"/>
        <w:adjustRightInd w:val="0"/>
        <w:spacing w:line="240" w:lineRule="auto"/>
        <w:rPr>
          <w:szCs w:val="22"/>
          <w:lang w:val="lt-LT"/>
        </w:rPr>
      </w:pPr>
    </w:p>
    <w:p w14:paraId="34300BC2"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5.3</w:t>
      </w:r>
      <w:r w:rsidRPr="009659B2">
        <w:rPr>
          <w:b/>
          <w:noProof/>
          <w:szCs w:val="22"/>
          <w:lang w:val="lt-LT"/>
        </w:rPr>
        <w:tab/>
        <w:t>Ikiklinikinių saugumo tyrimų duomenys</w:t>
      </w:r>
    </w:p>
    <w:p w14:paraId="323FDFC7" w14:textId="77777777" w:rsidR="00CC5FEB" w:rsidRPr="009659B2" w:rsidRDefault="00CC5FEB" w:rsidP="00CC5FEB">
      <w:pPr>
        <w:spacing w:line="240" w:lineRule="auto"/>
        <w:rPr>
          <w:noProof/>
          <w:szCs w:val="22"/>
          <w:lang w:val="lt-LT"/>
        </w:rPr>
      </w:pPr>
    </w:p>
    <w:p w14:paraId="5778A803" w14:textId="77777777" w:rsidR="00CC5FEB" w:rsidRPr="009659B2" w:rsidRDefault="00CC5FEB" w:rsidP="00CC5FEB">
      <w:pPr>
        <w:spacing w:line="240" w:lineRule="auto"/>
        <w:rPr>
          <w:szCs w:val="22"/>
          <w:lang w:val="lt-LT"/>
        </w:rPr>
      </w:pPr>
      <w:r w:rsidRPr="009659B2">
        <w:rPr>
          <w:szCs w:val="22"/>
          <w:lang w:val="lt-LT"/>
        </w:rPr>
        <w:t>Ikiklinikinių tyrimų duomenų kartotinių dozių toksiškumui, genotoksiškumui, galimam kancerogeniškumui ir toksiniam poveikiui reprodukcijai įvertinti nepakanka. Kalinor sudėtyje esančios veikliosios medžiagos yra fiziologiškai metabolizuojamos žmogaus organizme, todėl laikantis vaistinio preparato vartojimo rekomendacijų, toksinis poveikis pasireikšti neturėtų.</w:t>
      </w:r>
    </w:p>
    <w:p w14:paraId="4AD2694F" w14:textId="77777777" w:rsidR="00CC5FEB" w:rsidRPr="009659B2" w:rsidRDefault="00CC5FEB" w:rsidP="00CC5FEB">
      <w:pPr>
        <w:tabs>
          <w:tab w:val="clear" w:pos="567"/>
        </w:tabs>
        <w:spacing w:line="240" w:lineRule="auto"/>
        <w:rPr>
          <w:noProof/>
          <w:szCs w:val="22"/>
          <w:lang w:val="lt-LT"/>
        </w:rPr>
      </w:pPr>
    </w:p>
    <w:p w14:paraId="051EDCF6" w14:textId="77777777" w:rsidR="00CC5FEB" w:rsidRPr="009659B2" w:rsidRDefault="00CC5FEB" w:rsidP="00CC5FEB">
      <w:pPr>
        <w:tabs>
          <w:tab w:val="clear" w:pos="567"/>
        </w:tabs>
        <w:spacing w:line="240" w:lineRule="auto"/>
        <w:rPr>
          <w:noProof/>
          <w:szCs w:val="22"/>
          <w:lang w:val="lt-LT"/>
        </w:rPr>
      </w:pPr>
    </w:p>
    <w:p w14:paraId="0C0F7401" w14:textId="77777777" w:rsidR="00CC5FEB" w:rsidRPr="009659B2" w:rsidRDefault="00CC5FEB" w:rsidP="00CC5FEB">
      <w:pPr>
        <w:tabs>
          <w:tab w:val="clear" w:pos="567"/>
        </w:tabs>
        <w:spacing w:line="240" w:lineRule="auto"/>
        <w:ind w:left="567" w:hanging="567"/>
        <w:rPr>
          <w:b/>
          <w:noProof/>
          <w:szCs w:val="22"/>
          <w:lang w:val="lt-LT"/>
        </w:rPr>
      </w:pPr>
      <w:r w:rsidRPr="009659B2">
        <w:rPr>
          <w:b/>
          <w:noProof/>
          <w:szCs w:val="22"/>
          <w:lang w:val="lt-LT"/>
        </w:rPr>
        <w:t>6.</w:t>
      </w:r>
      <w:r w:rsidRPr="009659B2">
        <w:rPr>
          <w:b/>
          <w:noProof/>
          <w:szCs w:val="22"/>
          <w:lang w:val="lt-LT"/>
        </w:rPr>
        <w:tab/>
      </w:r>
      <w:r w:rsidRPr="009659B2">
        <w:rPr>
          <w:b/>
          <w:caps/>
          <w:noProof/>
          <w:szCs w:val="22"/>
          <w:lang w:val="lt-LT"/>
        </w:rPr>
        <w:t>farmacinė informacija</w:t>
      </w:r>
    </w:p>
    <w:p w14:paraId="47E20B67" w14:textId="77777777" w:rsidR="00CC5FEB" w:rsidRPr="009659B2" w:rsidRDefault="00CC5FEB" w:rsidP="00CC5FEB">
      <w:pPr>
        <w:tabs>
          <w:tab w:val="clear" w:pos="567"/>
        </w:tabs>
        <w:spacing w:line="240" w:lineRule="auto"/>
        <w:rPr>
          <w:noProof/>
          <w:szCs w:val="22"/>
          <w:lang w:val="lt-LT"/>
        </w:rPr>
      </w:pPr>
    </w:p>
    <w:p w14:paraId="45DC3B5F"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lastRenderedPageBreak/>
        <w:t>6.1</w:t>
      </w:r>
      <w:r w:rsidRPr="009659B2">
        <w:rPr>
          <w:b/>
          <w:noProof/>
          <w:szCs w:val="22"/>
          <w:lang w:val="lt-LT"/>
        </w:rPr>
        <w:tab/>
        <w:t>Pagalbinių medžiagų sąrašas</w:t>
      </w:r>
    </w:p>
    <w:p w14:paraId="2CDE73E5" w14:textId="77777777" w:rsidR="00CC5FEB" w:rsidRPr="009659B2" w:rsidRDefault="00CC5FEB" w:rsidP="00CC5FEB">
      <w:pPr>
        <w:widowControl w:val="0"/>
        <w:tabs>
          <w:tab w:val="left" w:pos="786"/>
          <w:tab w:val="left" w:pos="928"/>
        </w:tabs>
        <w:autoSpaceDE w:val="0"/>
        <w:autoSpaceDN w:val="0"/>
        <w:adjustRightInd w:val="0"/>
        <w:spacing w:line="240" w:lineRule="auto"/>
        <w:ind w:left="568" w:hanging="568"/>
        <w:rPr>
          <w:szCs w:val="22"/>
          <w:lang w:val="lt-LT"/>
        </w:rPr>
      </w:pPr>
    </w:p>
    <w:p w14:paraId="6D10DD7F" w14:textId="77777777" w:rsidR="00CC5FEB" w:rsidRPr="009659B2" w:rsidRDefault="00FB61FA" w:rsidP="00CC5FEB">
      <w:pPr>
        <w:widowControl w:val="0"/>
        <w:tabs>
          <w:tab w:val="left" w:pos="786"/>
          <w:tab w:val="left" w:pos="928"/>
        </w:tabs>
        <w:autoSpaceDE w:val="0"/>
        <w:autoSpaceDN w:val="0"/>
        <w:adjustRightInd w:val="0"/>
        <w:spacing w:line="240" w:lineRule="auto"/>
        <w:ind w:left="567" w:hanging="567"/>
        <w:rPr>
          <w:szCs w:val="22"/>
          <w:lang w:val="lt-LT"/>
        </w:rPr>
      </w:pPr>
      <w:r>
        <w:rPr>
          <w:szCs w:val="22"/>
          <w:lang w:val="lt-LT"/>
        </w:rPr>
        <w:t>Leucinas</w:t>
      </w:r>
    </w:p>
    <w:p w14:paraId="3B0E5204" w14:textId="77777777" w:rsidR="00CC5FEB" w:rsidRPr="009659B2" w:rsidRDefault="00CC5FEB" w:rsidP="00CC5FEB">
      <w:pPr>
        <w:widowControl w:val="0"/>
        <w:tabs>
          <w:tab w:val="left" w:pos="456"/>
          <w:tab w:val="left" w:pos="687"/>
          <w:tab w:val="left" w:pos="852"/>
          <w:tab w:val="left" w:pos="1821"/>
          <w:tab w:val="left" w:pos="3858"/>
          <w:tab w:val="left" w:pos="4000"/>
          <w:tab w:val="left" w:pos="5223"/>
          <w:tab w:val="left" w:pos="5365"/>
        </w:tabs>
        <w:autoSpaceDE w:val="0"/>
        <w:autoSpaceDN w:val="0"/>
        <w:adjustRightInd w:val="0"/>
        <w:spacing w:line="240" w:lineRule="auto"/>
        <w:ind w:left="567" w:hanging="567"/>
        <w:rPr>
          <w:szCs w:val="22"/>
          <w:lang w:val="lt-LT"/>
        </w:rPr>
      </w:pPr>
      <w:r w:rsidRPr="009659B2">
        <w:rPr>
          <w:szCs w:val="22"/>
          <w:lang w:val="lt-LT"/>
        </w:rPr>
        <w:t>Sacharinas</w:t>
      </w:r>
    </w:p>
    <w:p w14:paraId="2F6D271D" w14:textId="77777777" w:rsidR="00CC5FEB" w:rsidRPr="009659B2" w:rsidRDefault="00CC5FEB" w:rsidP="00CC5FEB">
      <w:pPr>
        <w:widowControl w:val="0"/>
        <w:tabs>
          <w:tab w:val="left" w:pos="456"/>
          <w:tab w:val="left" w:pos="687"/>
          <w:tab w:val="left" w:pos="852"/>
          <w:tab w:val="left" w:pos="1821"/>
          <w:tab w:val="left" w:pos="3858"/>
          <w:tab w:val="left" w:pos="4000"/>
          <w:tab w:val="left" w:pos="5223"/>
          <w:tab w:val="left" w:pos="5365"/>
        </w:tabs>
        <w:autoSpaceDE w:val="0"/>
        <w:autoSpaceDN w:val="0"/>
        <w:adjustRightInd w:val="0"/>
        <w:spacing w:line="240" w:lineRule="auto"/>
        <w:ind w:left="567" w:hanging="567"/>
        <w:rPr>
          <w:szCs w:val="22"/>
          <w:lang w:val="lt-LT"/>
        </w:rPr>
      </w:pPr>
      <w:r w:rsidRPr="009659B2">
        <w:rPr>
          <w:szCs w:val="22"/>
          <w:lang w:val="lt-LT"/>
        </w:rPr>
        <w:t>Sacharozės ir gliukozės sirupas (99,5 : 0,5)</w:t>
      </w:r>
    </w:p>
    <w:p w14:paraId="09825E34" w14:textId="77777777" w:rsidR="00CC5FEB" w:rsidRPr="009659B2" w:rsidRDefault="005F5B5B" w:rsidP="00CC5FEB">
      <w:pPr>
        <w:tabs>
          <w:tab w:val="clear" w:pos="567"/>
        </w:tabs>
        <w:spacing w:line="240" w:lineRule="auto"/>
        <w:rPr>
          <w:iCs/>
          <w:noProof/>
          <w:szCs w:val="22"/>
          <w:lang w:val="lt-LT"/>
        </w:rPr>
      </w:pPr>
      <w:r w:rsidRPr="009659B2">
        <w:rPr>
          <w:iCs/>
          <w:noProof/>
          <w:szCs w:val="22"/>
          <w:lang w:val="lt-LT"/>
        </w:rPr>
        <w:t xml:space="preserve">Citrinų </w:t>
      </w:r>
      <w:r w:rsidR="003613EA" w:rsidRPr="009659B2">
        <w:rPr>
          <w:iCs/>
          <w:noProof/>
          <w:szCs w:val="22"/>
          <w:lang w:val="lt-LT"/>
        </w:rPr>
        <w:t>aromatinė medžiaga.</w:t>
      </w:r>
    </w:p>
    <w:p w14:paraId="69649C1F" w14:textId="77777777" w:rsidR="008C281C" w:rsidRPr="009659B2" w:rsidRDefault="008C281C" w:rsidP="00CC5FEB">
      <w:pPr>
        <w:tabs>
          <w:tab w:val="clear" w:pos="567"/>
        </w:tabs>
        <w:spacing w:line="240" w:lineRule="auto"/>
        <w:rPr>
          <w:iCs/>
          <w:noProof/>
          <w:szCs w:val="22"/>
          <w:lang w:val="lt-LT"/>
        </w:rPr>
      </w:pPr>
    </w:p>
    <w:p w14:paraId="53C64A0C"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6.2</w:t>
      </w:r>
      <w:r w:rsidRPr="009659B2">
        <w:rPr>
          <w:b/>
          <w:noProof/>
          <w:szCs w:val="22"/>
          <w:lang w:val="lt-LT"/>
        </w:rPr>
        <w:tab/>
        <w:t>Nesuderinamumas</w:t>
      </w:r>
    </w:p>
    <w:p w14:paraId="791380B4" w14:textId="77777777" w:rsidR="00CC5FEB" w:rsidRPr="009659B2" w:rsidRDefault="00CC5FEB" w:rsidP="00CC5FEB">
      <w:pPr>
        <w:tabs>
          <w:tab w:val="clear" w:pos="567"/>
        </w:tabs>
        <w:spacing w:line="240" w:lineRule="auto"/>
        <w:rPr>
          <w:noProof/>
          <w:szCs w:val="22"/>
          <w:lang w:val="lt-LT"/>
        </w:rPr>
      </w:pPr>
    </w:p>
    <w:p w14:paraId="7C3D6B21" w14:textId="77777777" w:rsidR="00CC5FEB" w:rsidRPr="009659B2" w:rsidRDefault="00CC5FEB" w:rsidP="00CC5FEB">
      <w:pPr>
        <w:spacing w:line="240" w:lineRule="auto"/>
        <w:rPr>
          <w:noProof/>
          <w:szCs w:val="22"/>
          <w:lang w:val="lt-LT"/>
        </w:rPr>
      </w:pPr>
      <w:r w:rsidRPr="009659B2">
        <w:rPr>
          <w:noProof/>
          <w:szCs w:val="22"/>
          <w:lang w:val="lt-LT"/>
        </w:rPr>
        <w:t>Duomenys nebūtini.</w:t>
      </w:r>
    </w:p>
    <w:p w14:paraId="5B43C700" w14:textId="77777777" w:rsidR="00CC5FEB" w:rsidRPr="009659B2" w:rsidRDefault="00CC5FEB" w:rsidP="00CC5FEB">
      <w:pPr>
        <w:tabs>
          <w:tab w:val="clear" w:pos="567"/>
        </w:tabs>
        <w:spacing w:line="240" w:lineRule="auto"/>
        <w:rPr>
          <w:noProof/>
          <w:szCs w:val="22"/>
          <w:lang w:val="lt-LT"/>
        </w:rPr>
      </w:pPr>
    </w:p>
    <w:p w14:paraId="52362823"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6.3</w:t>
      </w:r>
      <w:r w:rsidRPr="009659B2">
        <w:rPr>
          <w:b/>
          <w:noProof/>
          <w:szCs w:val="22"/>
          <w:lang w:val="lt-LT"/>
        </w:rPr>
        <w:tab/>
        <w:t>Tinkamumo laikas</w:t>
      </w:r>
    </w:p>
    <w:p w14:paraId="02AE9817" w14:textId="77777777" w:rsidR="00CC5FEB" w:rsidRPr="009659B2" w:rsidRDefault="00CC5FEB" w:rsidP="00CC5FEB">
      <w:pPr>
        <w:tabs>
          <w:tab w:val="clear" w:pos="567"/>
        </w:tabs>
        <w:spacing w:line="240" w:lineRule="auto"/>
        <w:rPr>
          <w:noProof/>
          <w:szCs w:val="22"/>
          <w:lang w:val="lt-LT"/>
        </w:rPr>
      </w:pPr>
    </w:p>
    <w:p w14:paraId="7F0D67DE" w14:textId="77777777" w:rsidR="00CC5FEB" w:rsidRPr="009659B2" w:rsidRDefault="00CC5FEB" w:rsidP="00CC5FEB">
      <w:pPr>
        <w:spacing w:line="240" w:lineRule="auto"/>
        <w:ind w:left="567" w:hanging="567"/>
        <w:rPr>
          <w:noProof/>
          <w:szCs w:val="22"/>
          <w:lang w:val="lt-LT"/>
        </w:rPr>
      </w:pPr>
      <w:r w:rsidRPr="009659B2">
        <w:rPr>
          <w:noProof/>
          <w:szCs w:val="22"/>
          <w:lang w:val="lt-LT"/>
        </w:rPr>
        <w:t>5 metai</w:t>
      </w:r>
    </w:p>
    <w:p w14:paraId="4056B4B9" w14:textId="77777777" w:rsidR="00CC5FEB" w:rsidRPr="009659B2" w:rsidRDefault="00CC5FEB" w:rsidP="00CC5FEB">
      <w:pPr>
        <w:tabs>
          <w:tab w:val="clear" w:pos="567"/>
        </w:tabs>
        <w:spacing w:line="240" w:lineRule="auto"/>
        <w:rPr>
          <w:noProof/>
          <w:szCs w:val="22"/>
          <w:lang w:val="lt-LT"/>
        </w:rPr>
      </w:pPr>
    </w:p>
    <w:p w14:paraId="595FFE8A"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6.4</w:t>
      </w:r>
      <w:r w:rsidRPr="009659B2">
        <w:rPr>
          <w:b/>
          <w:noProof/>
          <w:szCs w:val="22"/>
          <w:lang w:val="lt-LT"/>
        </w:rPr>
        <w:tab/>
        <w:t>Specialios laikymo sąlygos</w:t>
      </w:r>
    </w:p>
    <w:p w14:paraId="52B4CC19" w14:textId="77777777" w:rsidR="00CC5FEB" w:rsidRPr="009659B2" w:rsidRDefault="00CC5FEB" w:rsidP="00CC5FEB">
      <w:pPr>
        <w:pStyle w:val="Flietext1"/>
        <w:spacing w:before="0"/>
        <w:ind w:left="0"/>
        <w:rPr>
          <w:rFonts w:ascii="Times New Roman" w:hAnsi="Times New Roman" w:cs="Times New Roman"/>
          <w:noProof/>
          <w:sz w:val="22"/>
          <w:szCs w:val="22"/>
          <w:lang w:val="lt-LT"/>
        </w:rPr>
      </w:pPr>
    </w:p>
    <w:p w14:paraId="7D06BE5C" w14:textId="77777777" w:rsidR="00CC5FEB" w:rsidRPr="009659B2" w:rsidRDefault="00CC5FEB" w:rsidP="00CC5FEB">
      <w:pPr>
        <w:pStyle w:val="Flietext1"/>
        <w:spacing w:before="0"/>
        <w:ind w:left="0"/>
        <w:rPr>
          <w:rFonts w:ascii="Times New Roman" w:hAnsi="Times New Roman" w:cs="Times New Roman"/>
          <w:noProof/>
          <w:sz w:val="22"/>
          <w:szCs w:val="22"/>
          <w:lang w:val="lt-LT"/>
        </w:rPr>
      </w:pPr>
      <w:r w:rsidRPr="009659B2">
        <w:rPr>
          <w:rFonts w:ascii="Times New Roman" w:hAnsi="Times New Roman" w:cs="Times New Roman"/>
          <w:noProof/>
          <w:sz w:val="22"/>
          <w:szCs w:val="22"/>
          <w:lang w:val="lt-LT"/>
        </w:rPr>
        <w:t xml:space="preserve">Laikyti ne aukštesnėje kaip 25 </w:t>
      </w:r>
      <w:r w:rsidRPr="009659B2">
        <w:rPr>
          <w:rFonts w:ascii="Times New Roman" w:hAnsi="Times New Roman" w:cs="Times New Roman"/>
          <w:noProof/>
          <w:sz w:val="22"/>
          <w:szCs w:val="22"/>
          <w:lang w:val="lt-LT"/>
        </w:rPr>
        <w:sym w:font="Symbol" w:char="F0B0"/>
      </w:r>
      <w:r w:rsidRPr="009659B2">
        <w:rPr>
          <w:rFonts w:ascii="Times New Roman" w:hAnsi="Times New Roman" w:cs="Times New Roman"/>
          <w:noProof/>
          <w:sz w:val="22"/>
          <w:szCs w:val="22"/>
          <w:lang w:val="lt-LT"/>
        </w:rPr>
        <w:t xml:space="preserve">C temperatūroje. Laikyti gamintojo pakuotėje, kad </w:t>
      </w:r>
      <w:r w:rsidR="00ED203F" w:rsidRPr="009659B2">
        <w:rPr>
          <w:rFonts w:ascii="Times New Roman" w:hAnsi="Times New Roman" w:cs="Times New Roman"/>
          <w:noProof/>
          <w:sz w:val="22"/>
          <w:szCs w:val="22"/>
          <w:lang w:val="lt-LT"/>
        </w:rPr>
        <w:t xml:space="preserve">vaistinis </w:t>
      </w:r>
      <w:r w:rsidRPr="009659B2">
        <w:rPr>
          <w:rFonts w:ascii="Times New Roman" w:hAnsi="Times New Roman" w:cs="Times New Roman"/>
          <w:noProof/>
          <w:sz w:val="22"/>
          <w:szCs w:val="22"/>
          <w:lang w:val="lt-LT"/>
        </w:rPr>
        <w:t>preparatas būtų apsaugotas nuo drėgmės.</w:t>
      </w:r>
    </w:p>
    <w:p w14:paraId="06C1C31D" w14:textId="77777777" w:rsidR="00CC5FEB" w:rsidRPr="009659B2" w:rsidRDefault="00CC5FEB" w:rsidP="00CC5FEB">
      <w:pPr>
        <w:pStyle w:val="Pagrindiniotekstotrauka"/>
        <w:ind w:left="0"/>
        <w:rPr>
          <w:iCs/>
          <w:lang w:val="lt-LT"/>
        </w:rPr>
      </w:pPr>
      <w:r w:rsidRPr="009659B2">
        <w:rPr>
          <w:lang w:val="lt-LT"/>
        </w:rPr>
        <w:t>Tūbelę laikyti sandarią.</w:t>
      </w:r>
    </w:p>
    <w:p w14:paraId="5266F465" w14:textId="77777777" w:rsidR="00CC5FEB" w:rsidRPr="009659B2" w:rsidRDefault="00CC5FEB" w:rsidP="00CC5FEB">
      <w:pPr>
        <w:pStyle w:val="Pagrindiniotekstotrauka"/>
        <w:ind w:left="0"/>
        <w:rPr>
          <w:noProof/>
          <w:lang w:val="lt-LT"/>
        </w:rPr>
      </w:pPr>
    </w:p>
    <w:p w14:paraId="52BA9DC2" w14:textId="77777777" w:rsidR="00CC5FEB" w:rsidRPr="009659B2" w:rsidRDefault="0082733A" w:rsidP="00CC5FEB">
      <w:pPr>
        <w:numPr>
          <w:ilvl w:val="1"/>
          <w:numId w:val="3"/>
        </w:numPr>
        <w:spacing w:line="240" w:lineRule="auto"/>
        <w:outlineLvl w:val="0"/>
        <w:rPr>
          <w:b/>
          <w:noProof/>
          <w:szCs w:val="22"/>
          <w:lang w:val="lt-LT"/>
        </w:rPr>
      </w:pPr>
      <w:r w:rsidRPr="009659B2">
        <w:rPr>
          <w:b/>
          <w:bCs/>
          <w:noProof/>
          <w:szCs w:val="22"/>
          <w:lang w:val="lt-LT"/>
        </w:rPr>
        <w:t xml:space="preserve">Talpyklės pobūdis </w:t>
      </w:r>
      <w:r w:rsidR="00CC5FEB" w:rsidRPr="009659B2">
        <w:rPr>
          <w:b/>
          <w:bCs/>
          <w:noProof/>
          <w:szCs w:val="22"/>
          <w:lang w:val="lt-LT"/>
        </w:rPr>
        <w:t>ir jos</w:t>
      </w:r>
      <w:r w:rsidR="00CC5FEB" w:rsidRPr="009659B2">
        <w:rPr>
          <w:noProof/>
          <w:szCs w:val="22"/>
          <w:lang w:val="lt-LT"/>
        </w:rPr>
        <w:t xml:space="preserve"> </w:t>
      </w:r>
      <w:r w:rsidR="00CC5FEB" w:rsidRPr="009659B2">
        <w:rPr>
          <w:b/>
          <w:noProof/>
          <w:szCs w:val="22"/>
          <w:lang w:val="lt-LT"/>
        </w:rPr>
        <w:t>turinys</w:t>
      </w:r>
    </w:p>
    <w:p w14:paraId="5C42F7DD" w14:textId="77777777" w:rsidR="00CC5FEB" w:rsidRPr="009659B2" w:rsidRDefault="00CC5FEB" w:rsidP="00CC5FEB">
      <w:pPr>
        <w:tabs>
          <w:tab w:val="clear" w:pos="567"/>
        </w:tabs>
        <w:spacing w:line="240" w:lineRule="auto"/>
        <w:outlineLvl w:val="0"/>
        <w:rPr>
          <w:b/>
          <w:noProof/>
          <w:szCs w:val="22"/>
          <w:lang w:val="lt-LT"/>
        </w:rPr>
      </w:pPr>
    </w:p>
    <w:p w14:paraId="102BB1B4" w14:textId="77777777" w:rsidR="00CC5FEB" w:rsidRPr="009659B2" w:rsidRDefault="00CC5FEB" w:rsidP="00CC5FEB">
      <w:pPr>
        <w:tabs>
          <w:tab w:val="clear" w:pos="567"/>
        </w:tabs>
        <w:spacing w:line="240" w:lineRule="auto"/>
        <w:rPr>
          <w:iCs/>
          <w:noProof/>
          <w:szCs w:val="22"/>
          <w:lang w:val="lt-LT"/>
        </w:rPr>
      </w:pPr>
      <w:r w:rsidRPr="009659B2">
        <w:rPr>
          <w:iCs/>
          <w:noProof/>
          <w:szCs w:val="22"/>
          <w:lang w:val="lt-LT"/>
        </w:rPr>
        <w:t>Balta polipropileno tūbelė, užkimšta polietileno kamšteliu.</w:t>
      </w:r>
    </w:p>
    <w:p w14:paraId="774D06C0" w14:textId="77777777" w:rsidR="00CC5FEB" w:rsidRPr="009659B2" w:rsidRDefault="00CC5FEB" w:rsidP="00CC5FEB">
      <w:pPr>
        <w:pStyle w:val="Pagrindiniotekstotrauka"/>
        <w:ind w:left="0"/>
        <w:rPr>
          <w:lang w:val="lt-LT"/>
        </w:rPr>
      </w:pPr>
      <w:r w:rsidRPr="009659B2">
        <w:rPr>
          <w:lang w:val="lt-LT"/>
        </w:rPr>
        <w:t>Kartono dėžutėje yra viena balta plastikinė tūbelė, kurioje yra 15 šnypščiųjų tablečių.</w:t>
      </w:r>
    </w:p>
    <w:p w14:paraId="6108F513" w14:textId="77777777" w:rsidR="00CC5FEB" w:rsidRPr="009659B2" w:rsidRDefault="00CC5FEB" w:rsidP="00CC5FEB">
      <w:pPr>
        <w:tabs>
          <w:tab w:val="clear" w:pos="567"/>
        </w:tabs>
        <w:spacing w:line="240" w:lineRule="auto"/>
        <w:rPr>
          <w:noProof/>
          <w:szCs w:val="22"/>
          <w:lang w:val="lt-LT"/>
        </w:rPr>
      </w:pPr>
    </w:p>
    <w:p w14:paraId="2FAEC786" w14:textId="77777777" w:rsidR="00CC5FEB" w:rsidRPr="009659B2" w:rsidRDefault="00CC5FEB" w:rsidP="00CC5FEB">
      <w:pPr>
        <w:tabs>
          <w:tab w:val="clear" w:pos="567"/>
        </w:tabs>
        <w:spacing w:line="240" w:lineRule="auto"/>
        <w:ind w:left="567" w:hanging="567"/>
        <w:outlineLvl w:val="0"/>
        <w:rPr>
          <w:noProof/>
          <w:szCs w:val="22"/>
          <w:lang w:val="lt-LT"/>
        </w:rPr>
      </w:pPr>
      <w:r w:rsidRPr="009659B2">
        <w:rPr>
          <w:b/>
          <w:noProof/>
          <w:szCs w:val="22"/>
          <w:lang w:val="lt-LT"/>
        </w:rPr>
        <w:t>6.6</w:t>
      </w:r>
      <w:r w:rsidRPr="009659B2">
        <w:rPr>
          <w:b/>
          <w:noProof/>
          <w:szCs w:val="22"/>
          <w:lang w:val="lt-LT"/>
        </w:rPr>
        <w:tab/>
        <w:t xml:space="preserve">Specialūs reikalavimai atliekoms tvarkyti </w:t>
      </w:r>
    </w:p>
    <w:p w14:paraId="5F292F8D" w14:textId="77777777" w:rsidR="00CC5FEB" w:rsidRPr="009659B2" w:rsidRDefault="00CC5FEB" w:rsidP="00CC5FEB">
      <w:pPr>
        <w:tabs>
          <w:tab w:val="clear" w:pos="567"/>
        </w:tabs>
        <w:spacing w:line="240" w:lineRule="auto"/>
        <w:rPr>
          <w:noProof/>
          <w:szCs w:val="22"/>
          <w:lang w:val="lt-LT"/>
        </w:rPr>
      </w:pPr>
    </w:p>
    <w:p w14:paraId="4A122630" w14:textId="77777777" w:rsidR="00CC5FEB" w:rsidRPr="009659B2" w:rsidRDefault="00CC5FEB" w:rsidP="00CC5FEB">
      <w:pPr>
        <w:spacing w:line="240" w:lineRule="auto"/>
        <w:ind w:left="567" w:hanging="567"/>
        <w:rPr>
          <w:noProof/>
          <w:szCs w:val="22"/>
          <w:lang w:val="lt-LT"/>
        </w:rPr>
      </w:pPr>
      <w:r w:rsidRPr="009659B2">
        <w:rPr>
          <w:noProof/>
          <w:szCs w:val="22"/>
          <w:lang w:val="lt-LT"/>
        </w:rPr>
        <w:t>Specialių reikalavimų nėra.</w:t>
      </w:r>
    </w:p>
    <w:p w14:paraId="354FE3D8" w14:textId="77777777" w:rsidR="00CC5FEB" w:rsidRPr="009659B2" w:rsidRDefault="00CC5FEB" w:rsidP="00CC5FEB">
      <w:pPr>
        <w:tabs>
          <w:tab w:val="clear" w:pos="567"/>
        </w:tabs>
        <w:spacing w:line="240" w:lineRule="auto"/>
        <w:rPr>
          <w:noProof/>
          <w:szCs w:val="22"/>
          <w:lang w:val="lt-LT"/>
        </w:rPr>
      </w:pPr>
    </w:p>
    <w:p w14:paraId="54E4983B" w14:textId="77777777" w:rsidR="00CC5FEB" w:rsidRPr="009659B2" w:rsidRDefault="00CC5FEB" w:rsidP="00CC5FEB">
      <w:pPr>
        <w:tabs>
          <w:tab w:val="clear" w:pos="567"/>
        </w:tabs>
        <w:spacing w:line="240" w:lineRule="auto"/>
        <w:rPr>
          <w:noProof/>
          <w:szCs w:val="22"/>
          <w:lang w:val="lt-LT"/>
        </w:rPr>
      </w:pPr>
    </w:p>
    <w:p w14:paraId="60B0E334" w14:textId="77777777" w:rsidR="00CC5FEB" w:rsidRPr="009659B2" w:rsidRDefault="00CC5FEB" w:rsidP="00CC5FEB">
      <w:pPr>
        <w:tabs>
          <w:tab w:val="clear" w:pos="567"/>
        </w:tabs>
        <w:spacing w:line="240" w:lineRule="auto"/>
        <w:ind w:left="567" w:hanging="567"/>
        <w:rPr>
          <w:noProof/>
          <w:szCs w:val="22"/>
          <w:lang w:val="lt-LT"/>
        </w:rPr>
      </w:pPr>
      <w:r w:rsidRPr="009659B2">
        <w:rPr>
          <w:b/>
          <w:noProof/>
          <w:szCs w:val="22"/>
          <w:lang w:val="lt-LT"/>
        </w:rPr>
        <w:t>7.</w:t>
      </w:r>
      <w:r w:rsidRPr="009659B2">
        <w:rPr>
          <w:b/>
          <w:noProof/>
          <w:szCs w:val="22"/>
          <w:lang w:val="lt-LT"/>
        </w:rPr>
        <w:tab/>
      </w:r>
      <w:r w:rsidR="0082733A" w:rsidRPr="009659B2">
        <w:rPr>
          <w:b/>
          <w:caps/>
          <w:noProof/>
          <w:szCs w:val="22"/>
          <w:lang w:val="lt-LT"/>
        </w:rPr>
        <w:t>REGISTRUOTOJAS</w:t>
      </w:r>
    </w:p>
    <w:p w14:paraId="7D091E93" w14:textId="77777777" w:rsidR="00CC5FEB" w:rsidRPr="009659B2" w:rsidRDefault="00CC5FEB" w:rsidP="00CC5FEB">
      <w:pPr>
        <w:tabs>
          <w:tab w:val="clear" w:pos="567"/>
        </w:tabs>
        <w:spacing w:line="240" w:lineRule="auto"/>
        <w:rPr>
          <w:noProof/>
          <w:szCs w:val="22"/>
          <w:lang w:val="lt-LT"/>
        </w:rPr>
      </w:pPr>
    </w:p>
    <w:p w14:paraId="61E6E1B0"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Desma GmbH</w:t>
      </w:r>
    </w:p>
    <w:p w14:paraId="716D198A"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Peter</w:t>
      </w:r>
      <w:r w:rsidR="00593BEB" w:rsidRPr="009659B2">
        <w:rPr>
          <w:rFonts w:eastAsia="Arial Unicode MS"/>
          <w:noProof/>
          <w:szCs w:val="22"/>
          <w:lang w:val="lt-LT"/>
        </w:rPr>
        <w:t>-</w:t>
      </w:r>
      <w:r w:rsidRPr="009659B2">
        <w:rPr>
          <w:rFonts w:eastAsia="Arial Unicode MS"/>
          <w:noProof/>
          <w:szCs w:val="22"/>
          <w:lang w:val="lt-LT"/>
        </w:rPr>
        <w:t>Sander</w:t>
      </w:r>
      <w:r w:rsidR="00B04F5B" w:rsidRPr="009659B2">
        <w:rPr>
          <w:rFonts w:eastAsia="Arial Unicode MS"/>
          <w:noProof/>
          <w:szCs w:val="22"/>
          <w:lang w:val="lt-LT"/>
        </w:rPr>
        <w:t>-</w:t>
      </w:r>
      <w:r w:rsidRPr="009659B2">
        <w:rPr>
          <w:rFonts w:eastAsia="Arial Unicode MS"/>
          <w:noProof/>
          <w:szCs w:val="22"/>
          <w:lang w:val="lt-LT"/>
        </w:rPr>
        <w:t xml:space="preserve">Str. 41 </w:t>
      </w:r>
      <w:r w:rsidR="00593BEB" w:rsidRPr="009659B2">
        <w:rPr>
          <w:rFonts w:eastAsia="Arial Unicode MS"/>
          <w:noProof/>
          <w:szCs w:val="22"/>
          <w:lang w:val="lt-LT"/>
        </w:rPr>
        <w:t>b</w:t>
      </w:r>
    </w:p>
    <w:p w14:paraId="0179C5F6"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55252 Mainz- Kastel</w:t>
      </w:r>
    </w:p>
    <w:p w14:paraId="37AC278A"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Vokietija</w:t>
      </w:r>
    </w:p>
    <w:p w14:paraId="6275A350" w14:textId="77777777" w:rsidR="00CC5FEB" w:rsidRPr="009659B2" w:rsidRDefault="00CC5FEB" w:rsidP="00CC5FEB">
      <w:pPr>
        <w:tabs>
          <w:tab w:val="clear" w:pos="567"/>
        </w:tabs>
        <w:spacing w:line="240" w:lineRule="auto"/>
        <w:rPr>
          <w:noProof/>
          <w:szCs w:val="22"/>
          <w:lang w:val="lt-LT"/>
        </w:rPr>
      </w:pPr>
    </w:p>
    <w:p w14:paraId="5607129F" w14:textId="77777777" w:rsidR="00CC5FEB" w:rsidRPr="009659B2" w:rsidRDefault="00CC5FEB" w:rsidP="00CC5FEB">
      <w:pPr>
        <w:tabs>
          <w:tab w:val="clear" w:pos="567"/>
        </w:tabs>
        <w:spacing w:line="240" w:lineRule="auto"/>
        <w:rPr>
          <w:noProof/>
          <w:szCs w:val="22"/>
          <w:lang w:val="lt-LT"/>
        </w:rPr>
      </w:pPr>
    </w:p>
    <w:p w14:paraId="68624071" w14:textId="77777777" w:rsidR="00CC5FEB" w:rsidRPr="009659B2" w:rsidRDefault="00CC5FEB" w:rsidP="00CC5FEB">
      <w:pPr>
        <w:tabs>
          <w:tab w:val="clear" w:pos="567"/>
        </w:tabs>
        <w:spacing w:line="240" w:lineRule="auto"/>
        <w:ind w:left="567" w:hanging="567"/>
        <w:rPr>
          <w:b/>
          <w:noProof/>
          <w:szCs w:val="22"/>
          <w:lang w:val="lt-LT"/>
        </w:rPr>
      </w:pPr>
      <w:r w:rsidRPr="009659B2">
        <w:rPr>
          <w:b/>
          <w:noProof/>
          <w:szCs w:val="22"/>
          <w:lang w:val="lt-LT"/>
        </w:rPr>
        <w:t>8.</w:t>
      </w:r>
      <w:r w:rsidRPr="009659B2">
        <w:rPr>
          <w:b/>
          <w:noProof/>
          <w:szCs w:val="22"/>
          <w:lang w:val="lt-LT"/>
        </w:rPr>
        <w:tab/>
      </w:r>
      <w:r w:rsidR="0082733A" w:rsidRPr="009659B2">
        <w:rPr>
          <w:b/>
          <w:caps/>
          <w:noProof/>
          <w:szCs w:val="22"/>
          <w:lang w:val="lt-LT"/>
        </w:rPr>
        <w:t xml:space="preserve">REGISTRACIJOS PAŽYMĖJIMO NUMERIS (-IAI) </w:t>
      </w:r>
      <w:r w:rsidRPr="009659B2">
        <w:rPr>
          <w:b/>
          <w:noProof/>
          <w:szCs w:val="22"/>
          <w:lang w:val="lt-LT"/>
        </w:rPr>
        <w:t xml:space="preserve"> </w:t>
      </w:r>
    </w:p>
    <w:p w14:paraId="1C4F115C" w14:textId="77777777" w:rsidR="00CC5FEB" w:rsidRPr="009659B2" w:rsidRDefault="00CC5FEB" w:rsidP="00CC5FEB">
      <w:pPr>
        <w:tabs>
          <w:tab w:val="clear" w:pos="567"/>
        </w:tabs>
        <w:spacing w:line="240" w:lineRule="auto"/>
        <w:rPr>
          <w:noProof/>
          <w:szCs w:val="22"/>
          <w:lang w:val="lt-LT"/>
        </w:rPr>
      </w:pPr>
    </w:p>
    <w:p w14:paraId="2059B5E3" w14:textId="77777777" w:rsidR="00CC5FEB" w:rsidRPr="009659B2" w:rsidRDefault="00CC5FEB" w:rsidP="00CC5FEB">
      <w:pPr>
        <w:pStyle w:val="BTEMEASMCA"/>
      </w:pPr>
      <w:r w:rsidRPr="009659B2">
        <w:t>LT/1/94/1926/001</w:t>
      </w:r>
    </w:p>
    <w:p w14:paraId="2CA39989" w14:textId="77777777" w:rsidR="00CC5FEB" w:rsidRPr="009659B2" w:rsidRDefault="00CC5FEB" w:rsidP="00CC5FEB">
      <w:pPr>
        <w:pStyle w:val="berschrift"/>
        <w:tabs>
          <w:tab w:val="clear" w:pos="420"/>
        </w:tabs>
        <w:ind w:right="-552"/>
        <w:rPr>
          <w:rFonts w:ascii="Times New Roman" w:hAnsi="Times New Roman" w:cs="Times New Roman"/>
          <w:b w:val="0"/>
          <w:sz w:val="22"/>
          <w:szCs w:val="22"/>
          <w:lang w:val="lt-LT"/>
        </w:rPr>
      </w:pPr>
    </w:p>
    <w:p w14:paraId="1B45EEF8" w14:textId="77777777" w:rsidR="00CC5FEB" w:rsidRPr="009659B2" w:rsidRDefault="00CC5FEB" w:rsidP="00CC5FEB">
      <w:pPr>
        <w:tabs>
          <w:tab w:val="clear" w:pos="567"/>
        </w:tabs>
        <w:spacing w:line="240" w:lineRule="auto"/>
        <w:rPr>
          <w:noProof/>
          <w:szCs w:val="22"/>
          <w:lang w:val="lt-LT"/>
        </w:rPr>
      </w:pPr>
    </w:p>
    <w:p w14:paraId="64ED5D88" w14:textId="77777777" w:rsidR="00CC5FEB" w:rsidRPr="009659B2" w:rsidRDefault="00CC5FEB" w:rsidP="00CC5FEB">
      <w:pPr>
        <w:tabs>
          <w:tab w:val="clear" w:pos="567"/>
        </w:tabs>
        <w:spacing w:line="240" w:lineRule="auto"/>
        <w:ind w:left="567" w:hanging="567"/>
        <w:rPr>
          <w:noProof/>
          <w:szCs w:val="22"/>
          <w:lang w:val="lt-LT"/>
        </w:rPr>
      </w:pPr>
      <w:r w:rsidRPr="009659B2">
        <w:rPr>
          <w:b/>
          <w:noProof/>
          <w:szCs w:val="22"/>
          <w:lang w:val="lt-LT"/>
        </w:rPr>
        <w:t>9.</w:t>
      </w:r>
      <w:r w:rsidRPr="009659B2">
        <w:rPr>
          <w:b/>
          <w:noProof/>
          <w:szCs w:val="22"/>
          <w:lang w:val="lt-LT"/>
        </w:rPr>
        <w:tab/>
      </w:r>
      <w:r w:rsidR="0082733A" w:rsidRPr="009659B2">
        <w:rPr>
          <w:b/>
          <w:caps/>
          <w:noProof/>
          <w:szCs w:val="22"/>
          <w:lang w:val="lt-LT"/>
        </w:rPr>
        <w:t xml:space="preserve">REGISTRAVIMO / PERREGISTRAVIMO </w:t>
      </w:r>
      <w:r w:rsidRPr="009659B2">
        <w:rPr>
          <w:b/>
          <w:caps/>
          <w:noProof/>
          <w:szCs w:val="22"/>
          <w:lang w:val="lt-LT"/>
        </w:rPr>
        <w:t>data</w:t>
      </w:r>
    </w:p>
    <w:p w14:paraId="012A2884" w14:textId="77777777" w:rsidR="00CC5FEB" w:rsidRPr="009659B2" w:rsidRDefault="00CC5FEB" w:rsidP="00CC5FEB">
      <w:pPr>
        <w:tabs>
          <w:tab w:val="clear" w:pos="567"/>
        </w:tabs>
        <w:spacing w:line="240" w:lineRule="auto"/>
        <w:rPr>
          <w:noProof/>
          <w:szCs w:val="22"/>
          <w:lang w:val="lt-LT"/>
        </w:rPr>
      </w:pPr>
    </w:p>
    <w:p w14:paraId="4960F7F7" w14:textId="77777777" w:rsidR="0082733A" w:rsidRPr="009659B2" w:rsidRDefault="0082733A" w:rsidP="0082733A">
      <w:pPr>
        <w:tabs>
          <w:tab w:val="clear" w:pos="567"/>
        </w:tabs>
        <w:spacing w:line="240" w:lineRule="auto"/>
        <w:rPr>
          <w:noProof/>
          <w:szCs w:val="22"/>
          <w:lang w:val="lt-LT"/>
        </w:rPr>
      </w:pPr>
      <w:r w:rsidRPr="009659B2">
        <w:rPr>
          <w:noProof/>
          <w:szCs w:val="22"/>
          <w:lang w:val="lt-LT"/>
        </w:rPr>
        <w:t>Registravimo data 1994 m. gegužės 5 d.</w:t>
      </w:r>
    </w:p>
    <w:p w14:paraId="2815986C" w14:textId="77777777" w:rsidR="00CC5FEB" w:rsidRPr="009659B2" w:rsidRDefault="0082733A" w:rsidP="00CC5FEB">
      <w:pPr>
        <w:tabs>
          <w:tab w:val="clear" w:pos="567"/>
        </w:tabs>
        <w:spacing w:line="240" w:lineRule="auto"/>
        <w:rPr>
          <w:noProof/>
          <w:szCs w:val="22"/>
          <w:lang w:val="lt-LT"/>
        </w:rPr>
      </w:pPr>
      <w:r w:rsidRPr="009659B2">
        <w:rPr>
          <w:noProof/>
          <w:szCs w:val="22"/>
          <w:lang w:val="lt-LT"/>
        </w:rPr>
        <w:t xml:space="preserve">Paskutinio perregistravimo data </w:t>
      </w:r>
      <w:r w:rsidR="00CC5FEB" w:rsidRPr="009659B2">
        <w:rPr>
          <w:noProof/>
          <w:szCs w:val="22"/>
          <w:lang w:val="lt-LT"/>
        </w:rPr>
        <w:t>2010</w:t>
      </w:r>
      <w:r w:rsidRPr="009659B2">
        <w:rPr>
          <w:noProof/>
          <w:szCs w:val="22"/>
          <w:lang w:val="lt-LT"/>
        </w:rPr>
        <w:t xml:space="preserve"> m. kovo </w:t>
      </w:r>
      <w:r w:rsidR="00CC5FEB" w:rsidRPr="009659B2">
        <w:rPr>
          <w:noProof/>
          <w:szCs w:val="22"/>
          <w:lang w:val="lt-LT"/>
        </w:rPr>
        <w:t>19</w:t>
      </w:r>
      <w:r w:rsidRPr="009659B2">
        <w:rPr>
          <w:noProof/>
          <w:szCs w:val="22"/>
          <w:lang w:val="lt-LT"/>
        </w:rPr>
        <w:t> d.</w:t>
      </w:r>
    </w:p>
    <w:p w14:paraId="5F85366F" w14:textId="77777777" w:rsidR="00CC5FEB" w:rsidRPr="009659B2" w:rsidRDefault="00CC5FEB" w:rsidP="00CC5FEB">
      <w:pPr>
        <w:tabs>
          <w:tab w:val="clear" w:pos="567"/>
        </w:tabs>
        <w:spacing w:line="240" w:lineRule="auto"/>
        <w:rPr>
          <w:noProof/>
          <w:szCs w:val="22"/>
          <w:lang w:val="lt-LT"/>
        </w:rPr>
      </w:pPr>
    </w:p>
    <w:p w14:paraId="148619F1" w14:textId="77777777" w:rsidR="00CC5FEB" w:rsidRPr="009659B2" w:rsidRDefault="00CC5FEB" w:rsidP="00CC5FEB">
      <w:pPr>
        <w:tabs>
          <w:tab w:val="clear" w:pos="567"/>
        </w:tabs>
        <w:spacing w:line="240" w:lineRule="auto"/>
        <w:rPr>
          <w:noProof/>
          <w:szCs w:val="22"/>
          <w:lang w:val="lt-LT"/>
        </w:rPr>
      </w:pPr>
    </w:p>
    <w:p w14:paraId="779DEF51" w14:textId="77777777" w:rsidR="00CC5FEB" w:rsidRPr="009659B2" w:rsidRDefault="00CC5FEB" w:rsidP="00CC5FEB">
      <w:pPr>
        <w:numPr>
          <w:ilvl w:val="0"/>
          <w:numId w:val="7"/>
        </w:numPr>
        <w:tabs>
          <w:tab w:val="clear" w:pos="360"/>
          <w:tab w:val="num" w:pos="567"/>
        </w:tabs>
        <w:spacing w:line="240" w:lineRule="auto"/>
        <w:ind w:left="567" w:hanging="567"/>
        <w:rPr>
          <w:b/>
          <w:caps/>
          <w:noProof/>
          <w:szCs w:val="22"/>
          <w:lang w:val="lt-LT"/>
        </w:rPr>
      </w:pPr>
      <w:r w:rsidRPr="009659B2">
        <w:rPr>
          <w:b/>
          <w:caps/>
          <w:noProof/>
          <w:szCs w:val="22"/>
          <w:lang w:val="lt-LT"/>
        </w:rPr>
        <w:t>teksto peržiūros data</w:t>
      </w:r>
    </w:p>
    <w:p w14:paraId="00F2DC2F" w14:textId="77777777" w:rsidR="00CC5FEB" w:rsidRPr="009659B2" w:rsidRDefault="00CC5FEB" w:rsidP="00CC5FEB">
      <w:pPr>
        <w:tabs>
          <w:tab w:val="clear" w:pos="567"/>
        </w:tabs>
        <w:spacing w:line="240" w:lineRule="auto"/>
        <w:rPr>
          <w:b/>
          <w:caps/>
          <w:noProof/>
          <w:szCs w:val="22"/>
          <w:lang w:val="lt-LT"/>
        </w:rPr>
      </w:pPr>
    </w:p>
    <w:p w14:paraId="7FF59DF5" w14:textId="12181027" w:rsidR="00CC5FEB" w:rsidRPr="009659B2" w:rsidRDefault="00FA0014" w:rsidP="00BF665F">
      <w:pPr>
        <w:tabs>
          <w:tab w:val="clear" w:pos="567"/>
          <w:tab w:val="left" w:pos="5954"/>
          <w:tab w:val="left" w:pos="6237"/>
          <w:tab w:val="left" w:pos="6663"/>
          <w:tab w:val="left" w:pos="6946"/>
        </w:tabs>
        <w:spacing w:line="240" w:lineRule="auto"/>
        <w:jc w:val="both"/>
        <w:rPr>
          <w:caps/>
          <w:noProof/>
          <w:szCs w:val="22"/>
          <w:lang w:val="lt-LT"/>
        </w:rPr>
      </w:pPr>
      <w:r>
        <w:rPr>
          <w:rFonts w:eastAsia="SimSun"/>
          <w:noProof/>
          <w:szCs w:val="22"/>
          <w:lang w:val="lt-LT"/>
        </w:rPr>
        <w:t>2021m. birželio</w:t>
      </w:r>
      <w:r w:rsidR="000D779F">
        <w:rPr>
          <w:rFonts w:eastAsia="SimSun"/>
          <w:noProof/>
          <w:szCs w:val="22"/>
          <w:lang w:val="lt-LT"/>
        </w:rPr>
        <w:t xml:space="preserve"> 25</w:t>
      </w:r>
      <w:r w:rsidR="000D779F" w:rsidRPr="009659B2">
        <w:rPr>
          <w:noProof/>
          <w:szCs w:val="22"/>
          <w:lang w:val="lt-LT"/>
        </w:rPr>
        <w:t> </w:t>
      </w:r>
      <w:r w:rsidR="000D779F">
        <w:rPr>
          <w:noProof/>
          <w:szCs w:val="22"/>
          <w:lang w:val="lt-LT"/>
        </w:rPr>
        <w:t>d.</w:t>
      </w:r>
    </w:p>
    <w:p w14:paraId="0CB9CAA0" w14:textId="77777777" w:rsidR="00CC5FEB" w:rsidRPr="009659B2" w:rsidRDefault="00CC5FEB" w:rsidP="00CC5FEB">
      <w:pPr>
        <w:tabs>
          <w:tab w:val="clear" w:pos="567"/>
        </w:tabs>
        <w:spacing w:line="240" w:lineRule="auto"/>
        <w:rPr>
          <w:b/>
          <w:caps/>
          <w:noProof/>
          <w:szCs w:val="22"/>
          <w:lang w:val="lt-LT"/>
        </w:rPr>
      </w:pPr>
    </w:p>
    <w:p w14:paraId="4E9F1C7D" w14:textId="77777777" w:rsidR="00CC5FEB" w:rsidRPr="009659B2" w:rsidRDefault="00550623" w:rsidP="00CC5FEB">
      <w:pPr>
        <w:spacing w:line="240" w:lineRule="auto"/>
        <w:rPr>
          <w:b/>
          <w:noProof/>
          <w:szCs w:val="22"/>
          <w:lang w:val="lt-LT"/>
        </w:rPr>
      </w:pPr>
      <w:r w:rsidRPr="009659B2">
        <w:rPr>
          <w:szCs w:val="22"/>
          <w:lang w:val="lt-LT"/>
        </w:rPr>
        <w:t xml:space="preserve">Išsami informacija apie šį vaistinį preparatą pateikiama Valstybinės vaistų kontrolės tarnybos prie Lietuvos Respublikos sveikatos apsaugos ministerijos tinklalapyje </w:t>
      </w:r>
      <w:hyperlink r:id="rId9" w:history="1">
        <w:r w:rsidR="00CC5FEB" w:rsidRPr="009659B2">
          <w:rPr>
            <w:rStyle w:val="Hipersaitas"/>
            <w:szCs w:val="22"/>
            <w:lang w:val="lt-LT"/>
          </w:rPr>
          <w:t>http://www.vvkt.lt/</w:t>
        </w:r>
      </w:hyperlink>
    </w:p>
    <w:p w14:paraId="4914C25F" w14:textId="77777777" w:rsidR="00CC5FEB" w:rsidRPr="009659B2" w:rsidRDefault="00CC5FEB" w:rsidP="00CC5FEB">
      <w:pPr>
        <w:tabs>
          <w:tab w:val="clear" w:pos="567"/>
        </w:tabs>
        <w:spacing w:line="240" w:lineRule="auto"/>
        <w:rPr>
          <w:szCs w:val="22"/>
          <w:lang w:val="lt-LT"/>
        </w:rPr>
      </w:pPr>
      <w:r w:rsidRPr="009659B2">
        <w:rPr>
          <w:b/>
          <w:caps/>
          <w:noProof/>
          <w:szCs w:val="22"/>
          <w:lang w:val="lt-LT"/>
        </w:rPr>
        <w:br w:type="page"/>
      </w:r>
    </w:p>
    <w:p w14:paraId="3C71A3FC" w14:textId="77777777" w:rsidR="00CC5FEB" w:rsidRPr="009659B2" w:rsidRDefault="00CC5FEB" w:rsidP="00CC5FEB">
      <w:pPr>
        <w:pStyle w:val="Pavadinimas"/>
        <w:rPr>
          <w:szCs w:val="22"/>
        </w:rPr>
      </w:pPr>
    </w:p>
    <w:p w14:paraId="6EACBC7B" w14:textId="77777777" w:rsidR="00CC5FEB" w:rsidRPr="009659B2" w:rsidRDefault="00CC5FEB" w:rsidP="00CC5FEB">
      <w:pPr>
        <w:pStyle w:val="Pavadinimas"/>
        <w:rPr>
          <w:szCs w:val="22"/>
        </w:rPr>
      </w:pPr>
    </w:p>
    <w:p w14:paraId="73C7B4E4" w14:textId="77777777" w:rsidR="00CC5FEB" w:rsidRPr="009659B2" w:rsidRDefault="00CC5FEB" w:rsidP="00CC5FEB">
      <w:pPr>
        <w:pStyle w:val="Pavadinimas"/>
        <w:rPr>
          <w:szCs w:val="22"/>
        </w:rPr>
      </w:pPr>
    </w:p>
    <w:p w14:paraId="4F73728F" w14:textId="77777777" w:rsidR="00CC5FEB" w:rsidRPr="009659B2" w:rsidRDefault="00CC5FEB" w:rsidP="00CC5FEB">
      <w:pPr>
        <w:pStyle w:val="Pavadinimas"/>
        <w:rPr>
          <w:szCs w:val="22"/>
        </w:rPr>
      </w:pPr>
    </w:p>
    <w:p w14:paraId="1AFEA8CD" w14:textId="77777777" w:rsidR="00CC5FEB" w:rsidRPr="009659B2" w:rsidRDefault="00CC5FEB" w:rsidP="00CC5FEB">
      <w:pPr>
        <w:pStyle w:val="Pavadinimas"/>
        <w:rPr>
          <w:szCs w:val="22"/>
        </w:rPr>
      </w:pPr>
    </w:p>
    <w:p w14:paraId="369E7393" w14:textId="77777777" w:rsidR="00CC5FEB" w:rsidRPr="009659B2" w:rsidRDefault="00CC5FEB" w:rsidP="00CC5FEB">
      <w:pPr>
        <w:pStyle w:val="Pavadinimas"/>
        <w:rPr>
          <w:szCs w:val="22"/>
        </w:rPr>
      </w:pPr>
    </w:p>
    <w:p w14:paraId="77C4A398" w14:textId="77777777" w:rsidR="00CC5FEB" w:rsidRPr="009659B2" w:rsidRDefault="00CC5FEB" w:rsidP="00CC5FEB">
      <w:pPr>
        <w:pStyle w:val="Pavadinimas"/>
        <w:rPr>
          <w:szCs w:val="22"/>
        </w:rPr>
      </w:pPr>
    </w:p>
    <w:p w14:paraId="4DC4EC37" w14:textId="77777777" w:rsidR="00CC5FEB" w:rsidRPr="009659B2" w:rsidRDefault="00CC5FEB" w:rsidP="00CC5FEB">
      <w:pPr>
        <w:pStyle w:val="Pavadinimas"/>
        <w:rPr>
          <w:szCs w:val="22"/>
        </w:rPr>
      </w:pPr>
    </w:p>
    <w:p w14:paraId="16A6C656" w14:textId="77777777" w:rsidR="00CC5FEB" w:rsidRPr="009659B2" w:rsidRDefault="00CC5FEB" w:rsidP="00CC5FEB">
      <w:pPr>
        <w:pStyle w:val="Pavadinimas"/>
        <w:rPr>
          <w:szCs w:val="22"/>
        </w:rPr>
      </w:pPr>
    </w:p>
    <w:p w14:paraId="1713883E" w14:textId="77777777" w:rsidR="00CC5FEB" w:rsidRPr="009659B2" w:rsidRDefault="00CC5FEB" w:rsidP="00CC5FEB">
      <w:pPr>
        <w:pStyle w:val="Pavadinimas"/>
        <w:rPr>
          <w:szCs w:val="22"/>
        </w:rPr>
      </w:pPr>
    </w:p>
    <w:p w14:paraId="635E726F" w14:textId="77777777" w:rsidR="00CC5FEB" w:rsidRPr="009659B2" w:rsidRDefault="00CC5FEB" w:rsidP="00CC5FEB">
      <w:pPr>
        <w:pStyle w:val="Pavadinimas"/>
        <w:rPr>
          <w:szCs w:val="22"/>
        </w:rPr>
      </w:pPr>
    </w:p>
    <w:p w14:paraId="39590A34" w14:textId="77777777" w:rsidR="00CC5FEB" w:rsidRPr="009659B2" w:rsidRDefault="00CC5FEB" w:rsidP="00CC5FEB">
      <w:pPr>
        <w:pStyle w:val="Pavadinimas"/>
        <w:rPr>
          <w:szCs w:val="22"/>
        </w:rPr>
      </w:pPr>
    </w:p>
    <w:p w14:paraId="27E94CBA" w14:textId="77777777" w:rsidR="00CC5FEB" w:rsidRPr="009659B2" w:rsidRDefault="00CC5FEB" w:rsidP="00CC5FEB">
      <w:pPr>
        <w:pStyle w:val="Pavadinimas"/>
        <w:rPr>
          <w:szCs w:val="22"/>
        </w:rPr>
      </w:pPr>
    </w:p>
    <w:p w14:paraId="3C313B43" w14:textId="77777777" w:rsidR="00CC5FEB" w:rsidRPr="009659B2" w:rsidRDefault="00CC5FEB" w:rsidP="00CC5FEB">
      <w:pPr>
        <w:pStyle w:val="Pavadinimas"/>
        <w:rPr>
          <w:szCs w:val="22"/>
        </w:rPr>
      </w:pPr>
    </w:p>
    <w:p w14:paraId="47BB3BF3" w14:textId="77777777" w:rsidR="00CC5FEB" w:rsidRPr="009659B2" w:rsidRDefault="00CC5FEB" w:rsidP="00CC5FEB">
      <w:pPr>
        <w:pStyle w:val="Pavadinimas"/>
        <w:rPr>
          <w:szCs w:val="22"/>
        </w:rPr>
      </w:pPr>
    </w:p>
    <w:p w14:paraId="74F7C579" w14:textId="77777777" w:rsidR="00CC5FEB" w:rsidRPr="009659B2" w:rsidRDefault="00CC5FEB" w:rsidP="00CC5FEB">
      <w:pPr>
        <w:pStyle w:val="Pavadinimas"/>
        <w:rPr>
          <w:szCs w:val="22"/>
        </w:rPr>
      </w:pPr>
    </w:p>
    <w:p w14:paraId="605F97E2" w14:textId="77777777" w:rsidR="00CC5FEB" w:rsidRPr="009659B2" w:rsidRDefault="00CC5FEB" w:rsidP="00CC5FEB">
      <w:pPr>
        <w:pStyle w:val="Pavadinimas"/>
        <w:rPr>
          <w:szCs w:val="22"/>
        </w:rPr>
      </w:pPr>
    </w:p>
    <w:p w14:paraId="4E52ACB7" w14:textId="77777777" w:rsidR="00CC5FEB" w:rsidRPr="009659B2" w:rsidRDefault="00CC5FEB" w:rsidP="00CC5FEB">
      <w:pPr>
        <w:pStyle w:val="Pavadinimas"/>
        <w:rPr>
          <w:szCs w:val="22"/>
        </w:rPr>
      </w:pPr>
    </w:p>
    <w:p w14:paraId="54B8CCBC" w14:textId="77777777" w:rsidR="00CC5FEB" w:rsidRPr="009659B2" w:rsidRDefault="00CC5FEB" w:rsidP="00CC5FEB">
      <w:pPr>
        <w:pStyle w:val="Pavadinimas"/>
        <w:rPr>
          <w:szCs w:val="22"/>
        </w:rPr>
      </w:pPr>
    </w:p>
    <w:p w14:paraId="5093237C" w14:textId="77777777" w:rsidR="00CC5FEB" w:rsidRPr="009659B2" w:rsidRDefault="00CC5FEB" w:rsidP="00CC5FEB">
      <w:pPr>
        <w:pStyle w:val="Pavadinimas"/>
        <w:rPr>
          <w:szCs w:val="22"/>
        </w:rPr>
      </w:pPr>
    </w:p>
    <w:p w14:paraId="37C5280F" w14:textId="77777777" w:rsidR="00CC5FEB" w:rsidRPr="009659B2" w:rsidRDefault="00CC5FEB" w:rsidP="00CC5FEB">
      <w:pPr>
        <w:pStyle w:val="Pavadinimas"/>
        <w:rPr>
          <w:szCs w:val="22"/>
        </w:rPr>
      </w:pPr>
    </w:p>
    <w:p w14:paraId="219EA363" w14:textId="77777777" w:rsidR="00CC5FEB" w:rsidRPr="009659B2" w:rsidRDefault="00CC5FEB" w:rsidP="00CC5FEB">
      <w:pPr>
        <w:pStyle w:val="Pavadinimas"/>
        <w:rPr>
          <w:szCs w:val="22"/>
        </w:rPr>
      </w:pPr>
    </w:p>
    <w:p w14:paraId="5DEEE1EF" w14:textId="77777777" w:rsidR="00CC5FEB" w:rsidRPr="009659B2" w:rsidRDefault="00CC5FEB" w:rsidP="00CC5FEB">
      <w:pPr>
        <w:pStyle w:val="Pavadinimas"/>
        <w:rPr>
          <w:szCs w:val="22"/>
        </w:rPr>
      </w:pPr>
      <w:r w:rsidRPr="009659B2">
        <w:rPr>
          <w:szCs w:val="22"/>
        </w:rPr>
        <w:t>II PRIEDAS</w:t>
      </w:r>
    </w:p>
    <w:p w14:paraId="305E66EA" w14:textId="77777777" w:rsidR="00CC5FEB" w:rsidRPr="009659B2" w:rsidRDefault="00CC5FEB" w:rsidP="00CC5FEB">
      <w:pPr>
        <w:pStyle w:val="Pavadinimas"/>
        <w:rPr>
          <w:szCs w:val="22"/>
        </w:rPr>
      </w:pPr>
    </w:p>
    <w:p w14:paraId="309EF7B9" w14:textId="77777777" w:rsidR="003616E1" w:rsidRPr="009659B2" w:rsidRDefault="003616E1" w:rsidP="003616E1">
      <w:pPr>
        <w:pStyle w:val="Pavadinimas"/>
        <w:rPr>
          <w:i/>
          <w:szCs w:val="22"/>
        </w:rPr>
      </w:pPr>
      <w:r w:rsidRPr="009659B2">
        <w:rPr>
          <w:szCs w:val="22"/>
        </w:rPr>
        <w:t>REGISTRACIJOS SĄLYGOS</w:t>
      </w:r>
    </w:p>
    <w:p w14:paraId="5D925071" w14:textId="77777777" w:rsidR="003616E1" w:rsidRPr="009659B2" w:rsidRDefault="003616E1" w:rsidP="003616E1">
      <w:pPr>
        <w:pStyle w:val="Pavadinimas"/>
        <w:rPr>
          <w:szCs w:val="22"/>
        </w:rPr>
      </w:pPr>
    </w:p>
    <w:p w14:paraId="5124EFE4" w14:textId="77777777" w:rsidR="003616E1" w:rsidRPr="009659B2" w:rsidRDefault="003616E1" w:rsidP="003616E1">
      <w:pPr>
        <w:tabs>
          <w:tab w:val="clear" w:pos="567"/>
          <w:tab w:val="left" w:pos="1701"/>
        </w:tabs>
        <w:ind w:left="1701" w:right="567" w:hanging="567"/>
        <w:rPr>
          <w:b/>
          <w:noProof/>
          <w:snapToGrid w:val="0"/>
          <w:szCs w:val="22"/>
          <w:lang w:val="lt-LT"/>
        </w:rPr>
      </w:pPr>
      <w:r w:rsidRPr="009659B2">
        <w:rPr>
          <w:b/>
          <w:noProof/>
          <w:snapToGrid w:val="0"/>
          <w:szCs w:val="22"/>
          <w:lang w:val="lt-LT"/>
        </w:rPr>
        <w:t>A.</w:t>
      </w:r>
      <w:r w:rsidRPr="009659B2">
        <w:rPr>
          <w:b/>
          <w:noProof/>
          <w:snapToGrid w:val="0"/>
          <w:szCs w:val="22"/>
          <w:lang w:val="lt-LT"/>
        </w:rPr>
        <w:tab/>
        <w:t>GAMINTOJAS, ATSAKINGAS UŽ SERIJŲ IŠLEIDIMĄ</w:t>
      </w:r>
    </w:p>
    <w:p w14:paraId="1113ECCD" w14:textId="77777777" w:rsidR="003616E1" w:rsidRPr="009659B2" w:rsidRDefault="003616E1" w:rsidP="003616E1">
      <w:pPr>
        <w:tabs>
          <w:tab w:val="clear" w:pos="567"/>
          <w:tab w:val="left" w:pos="1701"/>
        </w:tabs>
        <w:ind w:left="1701" w:right="567" w:hanging="567"/>
        <w:rPr>
          <w:b/>
          <w:noProof/>
          <w:snapToGrid w:val="0"/>
          <w:szCs w:val="22"/>
          <w:lang w:val="lt-LT"/>
        </w:rPr>
      </w:pPr>
    </w:p>
    <w:p w14:paraId="44702853" w14:textId="77777777" w:rsidR="003616E1" w:rsidRPr="009659B2" w:rsidRDefault="003616E1" w:rsidP="003616E1">
      <w:pPr>
        <w:tabs>
          <w:tab w:val="clear" w:pos="567"/>
          <w:tab w:val="left" w:pos="1701"/>
        </w:tabs>
        <w:ind w:left="1701" w:right="567" w:hanging="567"/>
        <w:rPr>
          <w:b/>
          <w:noProof/>
          <w:snapToGrid w:val="0"/>
          <w:szCs w:val="22"/>
          <w:lang w:val="lt-LT"/>
        </w:rPr>
      </w:pPr>
      <w:r w:rsidRPr="009659B2">
        <w:rPr>
          <w:b/>
          <w:noProof/>
          <w:snapToGrid w:val="0"/>
          <w:szCs w:val="22"/>
          <w:lang w:val="lt-LT"/>
        </w:rPr>
        <w:t>B.</w:t>
      </w:r>
      <w:r w:rsidRPr="009659B2">
        <w:rPr>
          <w:b/>
          <w:noProof/>
          <w:snapToGrid w:val="0"/>
          <w:szCs w:val="22"/>
          <w:lang w:val="lt-LT"/>
        </w:rPr>
        <w:tab/>
        <w:t>TIEKIMO IR VARTOJIMO SĄLYGOS AR APRIBOJIMAI</w:t>
      </w:r>
    </w:p>
    <w:p w14:paraId="1DC7C64E" w14:textId="77777777" w:rsidR="00CC5FEB" w:rsidRPr="009659B2" w:rsidRDefault="00CC5FEB" w:rsidP="00CC5FEB">
      <w:pPr>
        <w:pStyle w:val="Pagrindinistekstas"/>
        <w:rPr>
          <w:szCs w:val="22"/>
          <w:lang w:val="lt-LT"/>
        </w:rPr>
      </w:pPr>
    </w:p>
    <w:p w14:paraId="140F6320" w14:textId="77777777" w:rsidR="000E1EB4" w:rsidRPr="009659B2" w:rsidRDefault="00CC5FEB" w:rsidP="000E1EB4">
      <w:pPr>
        <w:ind w:left="567" w:hanging="567"/>
        <w:rPr>
          <w:b/>
          <w:snapToGrid w:val="0"/>
          <w:szCs w:val="22"/>
          <w:lang w:val="lt-LT"/>
        </w:rPr>
      </w:pPr>
      <w:r w:rsidRPr="009659B2">
        <w:rPr>
          <w:szCs w:val="22"/>
          <w:lang w:val="lt-LT"/>
        </w:rPr>
        <w:br w:type="page"/>
      </w:r>
    </w:p>
    <w:p w14:paraId="2D5A6C5D" w14:textId="77777777" w:rsidR="000E1EB4" w:rsidRPr="009659B2" w:rsidRDefault="000E1EB4" w:rsidP="000E1EB4">
      <w:pPr>
        <w:ind w:left="567" w:hanging="567"/>
        <w:rPr>
          <w:b/>
          <w:snapToGrid w:val="0"/>
          <w:szCs w:val="22"/>
          <w:lang w:val="lt-LT"/>
        </w:rPr>
      </w:pPr>
      <w:r w:rsidRPr="009659B2">
        <w:rPr>
          <w:b/>
          <w:snapToGrid w:val="0"/>
          <w:szCs w:val="22"/>
          <w:lang w:val="lt-LT"/>
        </w:rPr>
        <w:lastRenderedPageBreak/>
        <w:t>A.</w:t>
      </w:r>
      <w:r w:rsidRPr="009659B2">
        <w:rPr>
          <w:b/>
          <w:snapToGrid w:val="0"/>
          <w:szCs w:val="22"/>
          <w:lang w:val="lt-LT"/>
        </w:rPr>
        <w:tab/>
        <w:t>GAMINTOJAS, ATSAKINGAS UŽ SERIJŲ IŠLEIDIMĄ</w:t>
      </w:r>
    </w:p>
    <w:p w14:paraId="00FBE5EF" w14:textId="77777777" w:rsidR="00CC5FEB" w:rsidRPr="009659B2" w:rsidRDefault="00CC5FEB" w:rsidP="00CC5FEB">
      <w:pPr>
        <w:pStyle w:val="Pagrindinistekstas"/>
        <w:rPr>
          <w:i w:val="0"/>
          <w:iCs/>
          <w:color w:val="auto"/>
          <w:szCs w:val="22"/>
          <w:lang w:val="lt-LT"/>
        </w:rPr>
      </w:pPr>
    </w:p>
    <w:p w14:paraId="5AB0B380" w14:textId="77777777" w:rsidR="00CC5FEB" w:rsidRPr="009659B2" w:rsidRDefault="00CC5FEB" w:rsidP="00CC5FEB">
      <w:pPr>
        <w:pStyle w:val="Pagrindinistekstas"/>
        <w:rPr>
          <w:i w:val="0"/>
          <w:iCs/>
          <w:color w:val="auto"/>
          <w:szCs w:val="22"/>
          <w:u w:val="single"/>
          <w:lang w:val="lt-LT"/>
        </w:rPr>
      </w:pPr>
      <w:r w:rsidRPr="009659B2">
        <w:rPr>
          <w:i w:val="0"/>
          <w:iCs/>
          <w:color w:val="auto"/>
          <w:szCs w:val="22"/>
          <w:u w:val="single"/>
          <w:lang w:val="lt-LT"/>
        </w:rPr>
        <w:t>Gamintojo, atsakingo už serijų išleidimą, pavadinimas ir adresas</w:t>
      </w:r>
    </w:p>
    <w:p w14:paraId="47E31FC0" w14:textId="77777777" w:rsidR="00CC5FEB" w:rsidRPr="009659B2" w:rsidRDefault="00CC5FEB" w:rsidP="00CC5FEB">
      <w:pPr>
        <w:pStyle w:val="Pagrindinistekstas"/>
        <w:rPr>
          <w:i w:val="0"/>
          <w:iCs/>
          <w:color w:val="auto"/>
          <w:szCs w:val="22"/>
          <w:lang w:val="lt-LT"/>
        </w:rPr>
      </w:pPr>
    </w:p>
    <w:p w14:paraId="6F45DD6B" w14:textId="77777777" w:rsidR="006A1EB7" w:rsidRPr="006A1EB7" w:rsidRDefault="006A1EB7" w:rsidP="006A1EB7">
      <w:pPr>
        <w:pStyle w:val="Pagrindinistekstas"/>
        <w:rPr>
          <w:i w:val="0"/>
          <w:iCs/>
          <w:color w:val="auto"/>
          <w:szCs w:val="22"/>
          <w:lang w:val="lt-LT"/>
        </w:rPr>
      </w:pPr>
      <w:bookmarkStart w:id="0" w:name="_Hlk70669420"/>
      <w:r w:rsidRPr="006A1EB7">
        <w:rPr>
          <w:i w:val="0"/>
          <w:iCs/>
          <w:color w:val="auto"/>
          <w:szCs w:val="22"/>
          <w:lang w:val="lt-LT"/>
        </w:rPr>
        <w:t>E-Pharma Trento S.p.A.</w:t>
      </w:r>
    </w:p>
    <w:p w14:paraId="664C3573" w14:textId="77777777" w:rsidR="00CC5FEB" w:rsidRPr="009659B2" w:rsidRDefault="006A1EB7" w:rsidP="006A1EB7">
      <w:pPr>
        <w:pStyle w:val="Pagrindinistekstas"/>
        <w:rPr>
          <w:i w:val="0"/>
          <w:iCs/>
          <w:color w:val="auto"/>
          <w:szCs w:val="22"/>
          <w:lang w:val="lt-LT"/>
        </w:rPr>
      </w:pPr>
      <w:r w:rsidRPr="006A1EB7">
        <w:rPr>
          <w:i w:val="0"/>
          <w:iCs/>
          <w:color w:val="auto"/>
          <w:szCs w:val="22"/>
          <w:lang w:val="lt-LT"/>
        </w:rPr>
        <w:t>Frazione Ravina, Via Provina, 2</w:t>
      </w:r>
      <w:r>
        <w:rPr>
          <w:i w:val="0"/>
          <w:iCs/>
          <w:color w:val="auto"/>
          <w:szCs w:val="22"/>
          <w:lang w:val="lt-LT"/>
        </w:rPr>
        <w:t>,</w:t>
      </w:r>
      <w:r w:rsidRPr="006A1EB7">
        <w:rPr>
          <w:i w:val="0"/>
          <w:iCs/>
          <w:color w:val="auto"/>
          <w:szCs w:val="22"/>
          <w:lang w:val="lt-LT"/>
        </w:rPr>
        <w:t>Trento (TN)</w:t>
      </w:r>
      <w:r>
        <w:rPr>
          <w:i w:val="0"/>
          <w:iCs/>
          <w:color w:val="auto"/>
          <w:szCs w:val="22"/>
          <w:lang w:val="lt-LT"/>
        </w:rPr>
        <w:t xml:space="preserve">, </w:t>
      </w:r>
      <w:r w:rsidRPr="006A1EB7">
        <w:rPr>
          <w:i w:val="0"/>
          <w:iCs/>
          <w:color w:val="auto"/>
          <w:szCs w:val="22"/>
          <w:lang w:val="lt-LT"/>
        </w:rPr>
        <w:t>Italija</w:t>
      </w:r>
      <w:bookmarkEnd w:id="0"/>
    </w:p>
    <w:p w14:paraId="14AB660E" w14:textId="399DF83C" w:rsidR="00CC5FEB" w:rsidRDefault="000D779F" w:rsidP="00CC5FEB">
      <w:pPr>
        <w:pStyle w:val="Pagrindinistekstas"/>
        <w:rPr>
          <w:i w:val="0"/>
          <w:iCs/>
          <w:color w:val="auto"/>
          <w:szCs w:val="22"/>
          <w:lang w:val="lt-LT"/>
        </w:rPr>
      </w:pPr>
      <w:r>
        <w:rPr>
          <w:i w:val="0"/>
          <w:iCs/>
          <w:color w:val="auto"/>
          <w:szCs w:val="22"/>
          <w:lang w:val="lt-LT"/>
        </w:rPr>
        <w:t xml:space="preserve"> </w:t>
      </w:r>
    </w:p>
    <w:p w14:paraId="7C48DE7A" w14:textId="77777777" w:rsidR="000D779F" w:rsidRPr="009659B2" w:rsidRDefault="000D779F" w:rsidP="00CC5FEB">
      <w:pPr>
        <w:pStyle w:val="Pagrindinistekstas"/>
        <w:rPr>
          <w:i w:val="0"/>
          <w:iCs/>
          <w:color w:val="auto"/>
          <w:szCs w:val="22"/>
          <w:lang w:val="lt-LT"/>
        </w:rPr>
      </w:pPr>
    </w:p>
    <w:p w14:paraId="0E76E26F" w14:textId="77777777" w:rsidR="000E1EB4" w:rsidRPr="009659B2" w:rsidRDefault="000E1EB4" w:rsidP="000E1EB4">
      <w:pPr>
        <w:spacing w:line="240" w:lineRule="auto"/>
        <w:ind w:left="567" w:hanging="567"/>
        <w:rPr>
          <w:snapToGrid w:val="0"/>
          <w:szCs w:val="22"/>
          <w:lang w:val="lt-LT"/>
        </w:rPr>
      </w:pPr>
      <w:r w:rsidRPr="009659B2">
        <w:rPr>
          <w:b/>
          <w:noProof/>
          <w:snapToGrid w:val="0"/>
          <w:szCs w:val="22"/>
          <w:lang w:val="lt-LT"/>
        </w:rPr>
        <w:t>B.</w:t>
      </w:r>
      <w:r w:rsidRPr="009659B2">
        <w:rPr>
          <w:b/>
          <w:snapToGrid w:val="0"/>
          <w:szCs w:val="22"/>
          <w:lang w:val="lt-LT"/>
        </w:rPr>
        <w:tab/>
      </w:r>
      <w:r w:rsidRPr="009659B2">
        <w:rPr>
          <w:b/>
          <w:noProof/>
          <w:snapToGrid w:val="0"/>
          <w:szCs w:val="22"/>
          <w:lang w:val="lt-LT"/>
        </w:rPr>
        <w:t>TIEKIMO IR VARTOJIMO SĄLYGOS AR APRIBOJIMAI</w:t>
      </w:r>
    </w:p>
    <w:p w14:paraId="01D96A69" w14:textId="77777777" w:rsidR="00CC5FEB" w:rsidRPr="009659B2" w:rsidRDefault="00CC5FEB" w:rsidP="00CC5FEB">
      <w:pPr>
        <w:pStyle w:val="Pagrindinistekstas"/>
        <w:rPr>
          <w:i w:val="0"/>
          <w:iCs/>
          <w:color w:val="auto"/>
          <w:szCs w:val="22"/>
          <w:lang w:val="lt-LT"/>
        </w:rPr>
      </w:pPr>
    </w:p>
    <w:p w14:paraId="0CD3E676"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Receptinis vaistinis preparatas.</w:t>
      </w:r>
    </w:p>
    <w:p w14:paraId="383CE5B5" w14:textId="77777777" w:rsidR="00CC5FEB" w:rsidRPr="009659B2" w:rsidRDefault="00CC5FEB" w:rsidP="00CC5FEB">
      <w:pPr>
        <w:pStyle w:val="Pavadinimas"/>
        <w:rPr>
          <w:szCs w:val="22"/>
        </w:rPr>
      </w:pPr>
      <w:r w:rsidRPr="009659B2">
        <w:rPr>
          <w:szCs w:val="22"/>
        </w:rPr>
        <w:br w:type="page"/>
      </w:r>
    </w:p>
    <w:p w14:paraId="13451B00" w14:textId="77777777" w:rsidR="00CC5FEB" w:rsidRPr="009659B2" w:rsidRDefault="00CC5FEB" w:rsidP="00CC5FEB">
      <w:pPr>
        <w:pStyle w:val="Pavadinimas"/>
        <w:rPr>
          <w:szCs w:val="22"/>
        </w:rPr>
      </w:pPr>
    </w:p>
    <w:p w14:paraId="5D2999C7" w14:textId="77777777" w:rsidR="00CC5FEB" w:rsidRPr="009659B2" w:rsidRDefault="00CC5FEB" w:rsidP="00CC5FEB">
      <w:pPr>
        <w:pStyle w:val="Pavadinimas"/>
        <w:rPr>
          <w:szCs w:val="22"/>
        </w:rPr>
      </w:pPr>
    </w:p>
    <w:p w14:paraId="1FFD4BC6" w14:textId="77777777" w:rsidR="00CC5FEB" w:rsidRPr="009659B2" w:rsidRDefault="00CC5FEB" w:rsidP="00CC5FEB">
      <w:pPr>
        <w:pStyle w:val="Pavadinimas"/>
        <w:rPr>
          <w:szCs w:val="22"/>
        </w:rPr>
      </w:pPr>
    </w:p>
    <w:p w14:paraId="5350B4A9" w14:textId="77777777" w:rsidR="00CC5FEB" w:rsidRPr="009659B2" w:rsidRDefault="00CC5FEB" w:rsidP="00CC5FEB">
      <w:pPr>
        <w:pStyle w:val="Pavadinimas"/>
        <w:rPr>
          <w:szCs w:val="22"/>
        </w:rPr>
      </w:pPr>
    </w:p>
    <w:p w14:paraId="5A2F870B" w14:textId="77777777" w:rsidR="00CC5FEB" w:rsidRPr="009659B2" w:rsidRDefault="00CC5FEB" w:rsidP="00CC5FEB">
      <w:pPr>
        <w:pStyle w:val="Pavadinimas"/>
        <w:rPr>
          <w:szCs w:val="22"/>
        </w:rPr>
      </w:pPr>
    </w:p>
    <w:p w14:paraId="6C5C8E0E" w14:textId="77777777" w:rsidR="00CC5FEB" w:rsidRPr="009659B2" w:rsidRDefault="00CC5FEB" w:rsidP="00CC5FEB">
      <w:pPr>
        <w:pStyle w:val="Pavadinimas"/>
        <w:rPr>
          <w:szCs w:val="22"/>
        </w:rPr>
      </w:pPr>
    </w:p>
    <w:p w14:paraId="35C29FDB" w14:textId="77777777" w:rsidR="00CC5FEB" w:rsidRPr="009659B2" w:rsidRDefault="00CC5FEB" w:rsidP="00CC5FEB">
      <w:pPr>
        <w:pStyle w:val="Pavadinimas"/>
        <w:rPr>
          <w:szCs w:val="22"/>
        </w:rPr>
      </w:pPr>
    </w:p>
    <w:p w14:paraId="067B5646" w14:textId="77777777" w:rsidR="00CC5FEB" w:rsidRPr="009659B2" w:rsidRDefault="00CC5FEB" w:rsidP="00CC5FEB">
      <w:pPr>
        <w:pStyle w:val="Pavadinimas"/>
        <w:rPr>
          <w:szCs w:val="22"/>
        </w:rPr>
      </w:pPr>
    </w:p>
    <w:p w14:paraId="44A97A5F" w14:textId="77777777" w:rsidR="00CC5FEB" w:rsidRPr="009659B2" w:rsidRDefault="00CC5FEB" w:rsidP="00CC5FEB">
      <w:pPr>
        <w:pStyle w:val="Pavadinimas"/>
        <w:rPr>
          <w:szCs w:val="22"/>
        </w:rPr>
      </w:pPr>
    </w:p>
    <w:p w14:paraId="34C8582B" w14:textId="77777777" w:rsidR="00CC5FEB" w:rsidRPr="009659B2" w:rsidRDefault="00CC5FEB" w:rsidP="00CC5FEB">
      <w:pPr>
        <w:pStyle w:val="Pavadinimas"/>
        <w:rPr>
          <w:szCs w:val="22"/>
        </w:rPr>
      </w:pPr>
    </w:p>
    <w:p w14:paraId="04EB324E" w14:textId="77777777" w:rsidR="00CC5FEB" w:rsidRPr="009659B2" w:rsidRDefault="00CC5FEB" w:rsidP="00CC5FEB">
      <w:pPr>
        <w:pStyle w:val="Pavadinimas"/>
        <w:rPr>
          <w:szCs w:val="22"/>
        </w:rPr>
      </w:pPr>
    </w:p>
    <w:p w14:paraId="4DF59527" w14:textId="77777777" w:rsidR="00CC5FEB" w:rsidRPr="009659B2" w:rsidRDefault="00CC5FEB" w:rsidP="00CC5FEB">
      <w:pPr>
        <w:pStyle w:val="Pavadinimas"/>
        <w:rPr>
          <w:szCs w:val="22"/>
        </w:rPr>
      </w:pPr>
    </w:p>
    <w:p w14:paraId="6167E98F" w14:textId="77777777" w:rsidR="00CC5FEB" w:rsidRPr="009659B2" w:rsidRDefault="00CC5FEB" w:rsidP="00CC5FEB">
      <w:pPr>
        <w:pStyle w:val="Pavadinimas"/>
        <w:rPr>
          <w:szCs w:val="22"/>
        </w:rPr>
      </w:pPr>
    </w:p>
    <w:p w14:paraId="6A77FE78" w14:textId="77777777" w:rsidR="00CC5FEB" w:rsidRPr="009659B2" w:rsidRDefault="00CC5FEB" w:rsidP="00CC5FEB">
      <w:pPr>
        <w:pStyle w:val="Pavadinimas"/>
        <w:rPr>
          <w:szCs w:val="22"/>
        </w:rPr>
      </w:pPr>
    </w:p>
    <w:p w14:paraId="186A3489" w14:textId="77777777" w:rsidR="00CC5FEB" w:rsidRPr="009659B2" w:rsidRDefault="00CC5FEB" w:rsidP="00CC5FEB">
      <w:pPr>
        <w:pStyle w:val="Pavadinimas"/>
        <w:rPr>
          <w:szCs w:val="22"/>
        </w:rPr>
      </w:pPr>
    </w:p>
    <w:p w14:paraId="3D6E37AC" w14:textId="77777777" w:rsidR="00CC5FEB" w:rsidRPr="009659B2" w:rsidRDefault="00CC5FEB" w:rsidP="00CC5FEB">
      <w:pPr>
        <w:pStyle w:val="Pavadinimas"/>
        <w:rPr>
          <w:szCs w:val="22"/>
        </w:rPr>
      </w:pPr>
    </w:p>
    <w:p w14:paraId="485A9B66" w14:textId="77777777" w:rsidR="00CC5FEB" w:rsidRPr="009659B2" w:rsidRDefault="00CC5FEB" w:rsidP="00CC5FEB">
      <w:pPr>
        <w:pStyle w:val="Pavadinimas"/>
        <w:rPr>
          <w:szCs w:val="22"/>
        </w:rPr>
      </w:pPr>
    </w:p>
    <w:p w14:paraId="570870B2" w14:textId="77777777" w:rsidR="00CC5FEB" w:rsidRPr="009659B2" w:rsidRDefault="00CC5FEB" w:rsidP="00CC5FEB">
      <w:pPr>
        <w:pStyle w:val="Pavadinimas"/>
        <w:rPr>
          <w:szCs w:val="22"/>
        </w:rPr>
      </w:pPr>
    </w:p>
    <w:p w14:paraId="79D831EE" w14:textId="77777777" w:rsidR="00CC5FEB" w:rsidRPr="009659B2" w:rsidRDefault="00CC5FEB" w:rsidP="00CC5FEB">
      <w:pPr>
        <w:pStyle w:val="Pavadinimas"/>
        <w:rPr>
          <w:szCs w:val="22"/>
        </w:rPr>
      </w:pPr>
    </w:p>
    <w:p w14:paraId="76006C6C" w14:textId="77777777" w:rsidR="00CC5FEB" w:rsidRPr="009659B2" w:rsidRDefault="00CC5FEB" w:rsidP="00CC5FEB">
      <w:pPr>
        <w:pStyle w:val="Pavadinimas"/>
        <w:rPr>
          <w:szCs w:val="22"/>
        </w:rPr>
      </w:pPr>
    </w:p>
    <w:p w14:paraId="094C59E8" w14:textId="77777777" w:rsidR="00CC5FEB" w:rsidRPr="009659B2" w:rsidRDefault="00CC5FEB" w:rsidP="00CC5FEB">
      <w:pPr>
        <w:pStyle w:val="Pavadinimas"/>
        <w:rPr>
          <w:szCs w:val="22"/>
        </w:rPr>
      </w:pPr>
    </w:p>
    <w:p w14:paraId="5121D7B2" w14:textId="77777777" w:rsidR="00CC5FEB" w:rsidRPr="009659B2" w:rsidRDefault="00CC5FEB" w:rsidP="00CC5FEB">
      <w:pPr>
        <w:pStyle w:val="Pavadinimas"/>
        <w:rPr>
          <w:szCs w:val="22"/>
        </w:rPr>
      </w:pPr>
    </w:p>
    <w:p w14:paraId="1A5CAD45" w14:textId="77777777" w:rsidR="00CC5FEB" w:rsidRPr="009659B2" w:rsidRDefault="00CC5FEB" w:rsidP="00CC5FEB">
      <w:pPr>
        <w:pStyle w:val="Pavadinimas"/>
        <w:rPr>
          <w:szCs w:val="22"/>
        </w:rPr>
      </w:pPr>
      <w:r w:rsidRPr="009659B2">
        <w:rPr>
          <w:szCs w:val="22"/>
        </w:rPr>
        <w:t>III PRIEDAS</w:t>
      </w:r>
    </w:p>
    <w:p w14:paraId="706FEF3A" w14:textId="77777777" w:rsidR="00CC5FEB" w:rsidRPr="009659B2" w:rsidRDefault="00CC5FEB" w:rsidP="00CC5FEB">
      <w:pPr>
        <w:pStyle w:val="Pavadinimas"/>
        <w:rPr>
          <w:szCs w:val="22"/>
        </w:rPr>
      </w:pPr>
    </w:p>
    <w:p w14:paraId="113988FF" w14:textId="77777777" w:rsidR="00CC5FEB" w:rsidRPr="009659B2" w:rsidRDefault="00CC5FEB" w:rsidP="00CC5FEB">
      <w:pPr>
        <w:pStyle w:val="Pavadinimas"/>
        <w:rPr>
          <w:szCs w:val="22"/>
        </w:rPr>
      </w:pPr>
      <w:r w:rsidRPr="009659B2">
        <w:rPr>
          <w:szCs w:val="22"/>
        </w:rPr>
        <w:t>ŽENKLINIMAS IR PAKUOTĖS LAPELIS</w:t>
      </w:r>
    </w:p>
    <w:p w14:paraId="67495B1A" w14:textId="77777777" w:rsidR="00CC5FEB" w:rsidRPr="009659B2" w:rsidRDefault="00CC5FEB" w:rsidP="00CC5FEB">
      <w:pPr>
        <w:pStyle w:val="Pavadinimas"/>
        <w:rPr>
          <w:szCs w:val="22"/>
        </w:rPr>
      </w:pPr>
      <w:r w:rsidRPr="009659B2">
        <w:rPr>
          <w:szCs w:val="22"/>
        </w:rPr>
        <w:br w:type="page"/>
      </w:r>
    </w:p>
    <w:p w14:paraId="0438E4B1" w14:textId="77777777" w:rsidR="00CC5FEB" w:rsidRPr="009659B2" w:rsidRDefault="00CC5FEB" w:rsidP="00CC5FEB">
      <w:pPr>
        <w:pStyle w:val="Pagrindinistekstas"/>
        <w:rPr>
          <w:color w:val="auto"/>
          <w:szCs w:val="22"/>
          <w:lang w:val="lt-LT"/>
        </w:rPr>
      </w:pPr>
    </w:p>
    <w:p w14:paraId="15AA1187" w14:textId="77777777" w:rsidR="00CC5FEB" w:rsidRPr="009659B2" w:rsidRDefault="00CC5FEB" w:rsidP="00CC5FEB">
      <w:pPr>
        <w:pStyle w:val="Pagrindinistekstas"/>
        <w:rPr>
          <w:color w:val="auto"/>
          <w:szCs w:val="22"/>
          <w:lang w:val="lt-LT"/>
        </w:rPr>
      </w:pPr>
    </w:p>
    <w:p w14:paraId="386F1680" w14:textId="77777777" w:rsidR="00CC5FEB" w:rsidRPr="009659B2" w:rsidRDefault="00CC5FEB" w:rsidP="00CC5FEB">
      <w:pPr>
        <w:pStyle w:val="Pagrindinistekstas"/>
        <w:rPr>
          <w:color w:val="auto"/>
          <w:szCs w:val="22"/>
          <w:lang w:val="lt-LT"/>
        </w:rPr>
      </w:pPr>
    </w:p>
    <w:p w14:paraId="18BEF7A8" w14:textId="77777777" w:rsidR="00CC5FEB" w:rsidRPr="009659B2" w:rsidRDefault="00CC5FEB" w:rsidP="00CC5FEB">
      <w:pPr>
        <w:pStyle w:val="Pagrindinistekstas"/>
        <w:rPr>
          <w:color w:val="auto"/>
          <w:szCs w:val="22"/>
          <w:lang w:val="lt-LT"/>
        </w:rPr>
      </w:pPr>
    </w:p>
    <w:p w14:paraId="712FA29F" w14:textId="77777777" w:rsidR="00CC5FEB" w:rsidRPr="009659B2" w:rsidRDefault="00CC5FEB" w:rsidP="00CC5FEB">
      <w:pPr>
        <w:pStyle w:val="Pagrindinistekstas"/>
        <w:rPr>
          <w:color w:val="auto"/>
          <w:szCs w:val="22"/>
          <w:lang w:val="lt-LT"/>
        </w:rPr>
      </w:pPr>
    </w:p>
    <w:p w14:paraId="4B7EAF9D" w14:textId="77777777" w:rsidR="00CC5FEB" w:rsidRPr="009659B2" w:rsidRDefault="00CC5FEB" w:rsidP="00CC5FEB">
      <w:pPr>
        <w:pStyle w:val="Pagrindinistekstas"/>
        <w:rPr>
          <w:color w:val="auto"/>
          <w:szCs w:val="22"/>
          <w:lang w:val="lt-LT"/>
        </w:rPr>
      </w:pPr>
    </w:p>
    <w:p w14:paraId="5623EBA2" w14:textId="77777777" w:rsidR="00CC5FEB" w:rsidRPr="009659B2" w:rsidRDefault="00CC5FEB" w:rsidP="00CC5FEB">
      <w:pPr>
        <w:pStyle w:val="Pagrindinistekstas"/>
        <w:rPr>
          <w:color w:val="auto"/>
          <w:szCs w:val="22"/>
          <w:lang w:val="lt-LT"/>
        </w:rPr>
      </w:pPr>
    </w:p>
    <w:p w14:paraId="3B137846" w14:textId="77777777" w:rsidR="00CC5FEB" w:rsidRPr="009659B2" w:rsidRDefault="00CC5FEB" w:rsidP="00CC5FEB">
      <w:pPr>
        <w:pStyle w:val="Pagrindinistekstas"/>
        <w:rPr>
          <w:color w:val="auto"/>
          <w:szCs w:val="22"/>
          <w:lang w:val="lt-LT"/>
        </w:rPr>
      </w:pPr>
    </w:p>
    <w:p w14:paraId="74F9E7C6" w14:textId="77777777" w:rsidR="00CC5FEB" w:rsidRPr="009659B2" w:rsidRDefault="00CC5FEB" w:rsidP="00CC5FEB">
      <w:pPr>
        <w:pStyle w:val="Pagrindinistekstas"/>
        <w:rPr>
          <w:color w:val="auto"/>
          <w:szCs w:val="22"/>
          <w:lang w:val="lt-LT"/>
        </w:rPr>
      </w:pPr>
    </w:p>
    <w:p w14:paraId="323D88AC" w14:textId="77777777" w:rsidR="00CC5FEB" w:rsidRPr="009659B2" w:rsidRDefault="00CC5FEB" w:rsidP="00CC5FEB">
      <w:pPr>
        <w:pStyle w:val="Pagrindinistekstas"/>
        <w:rPr>
          <w:color w:val="auto"/>
          <w:szCs w:val="22"/>
          <w:lang w:val="lt-LT"/>
        </w:rPr>
      </w:pPr>
    </w:p>
    <w:p w14:paraId="7DB0FE21" w14:textId="77777777" w:rsidR="00CC5FEB" w:rsidRPr="009659B2" w:rsidRDefault="00CC5FEB" w:rsidP="00CC5FEB">
      <w:pPr>
        <w:pStyle w:val="Pagrindinistekstas"/>
        <w:rPr>
          <w:color w:val="auto"/>
          <w:szCs w:val="22"/>
          <w:lang w:val="lt-LT"/>
        </w:rPr>
      </w:pPr>
    </w:p>
    <w:p w14:paraId="0A123B6B" w14:textId="77777777" w:rsidR="00CC5FEB" w:rsidRPr="009659B2" w:rsidRDefault="00CC5FEB" w:rsidP="00CC5FEB">
      <w:pPr>
        <w:pStyle w:val="Pagrindinistekstas"/>
        <w:rPr>
          <w:color w:val="auto"/>
          <w:szCs w:val="22"/>
          <w:lang w:val="lt-LT"/>
        </w:rPr>
      </w:pPr>
    </w:p>
    <w:p w14:paraId="787E1C0F" w14:textId="77777777" w:rsidR="00CC5FEB" w:rsidRPr="009659B2" w:rsidRDefault="00CC5FEB" w:rsidP="00CC5FEB">
      <w:pPr>
        <w:pStyle w:val="Pagrindinistekstas"/>
        <w:rPr>
          <w:color w:val="auto"/>
          <w:szCs w:val="22"/>
          <w:lang w:val="lt-LT"/>
        </w:rPr>
      </w:pPr>
    </w:p>
    <w:p w14:paraId="19076164" w14:textId="77777777" w:rsidR="00CC5FEB" w:rsidRPr="009659B2" w:rsidRDefault="00CC5FEB" w:rsidP="00CC5FEB">
      <w:pPr>
        <w:pStyle w:val="Pagrindinistekstas"/>
        <w:rPr>
          <w:color w:val="auto"/>
          <w:szCs w:val="22"/>
          <w:lang w:val="lt-LT"/>
        </w:rPr>
      </w:pPr>
    </w:p>
    <w:p w14:paraId="4B2FE935" w14:textId="77777777" w:rsidR="00CC5FEB" w:rsidRPr="009659B2" w:rsidRDefault="00CC5FEB" w:rsidP="00CC5FEB">
      <w:pPr>
        <w:pStyle w:val="Pagrindinistekstas"/>
        <w:rPr>
          <w:color w:val="auto"/>
          <w:szCs w:val="22"/>
          <w:lang w:val="lt-LT"/>
        </w:rPr>
      </w:pPr>
    </w:p>
    <w:p w14:paraId="081272B8" w14:textId="77777777" w:rsidR="00CC5FEB" w:rsidRPr="009659B2" w:rsidRDefault="00CC5FEB" w:rsidP="00CC5FEB">
      <w:pPr>
        <w:pStyle w:val="Pagrindinistekstas"/>
        <w:rPr>
          <w:color w:val="auto"/>
          <w:szCs w:val="22"/>
          <w:lang w:val="lt-LT"/>
        </w:rPr>
      </w:pPr>
    </w:p>
    <w:p w14:paraId="46C7B5DD" w14:textId="77777777" w:rsidR="00CC5FEB" w:rsidRPr="009659B2" w:rsidRDefault="00CC5FEB" w:rsidP="00CC5FEB">
      <w:pPr>
        <w:pStyle w:val="Pagrindinistekstas"/>
        <w:rPr>
          <w:color w:val="auto"/>
          <w:szCs w:val="22"/>
          <w:lang w:val="lt-LT"/>
        </w:rPr>
      </w:pPr>
    </w:p>
    <w:p w14:paraId="7698C1E3" w14:textId="77777777" w:rsidR="00CC5FEB" w:rsidRPr="009659B2" w:rsidRDefault="00CC5FEB" w:rsidP="00CC5FEB">
      <w:pPr>
        <w:pStyle w:val="Pagrindinistekstas"/>
        <w:rPr>
          <w:color w:val="auto"/>
          <w:szCs w:val="22"/>
          <w:lang w:val="lt-LT"/>
        </w:rPr>
      </w:pPr>
    </w:p>
    <w:p w14:paraId="5D53232A" w14:textId="77777777" w:rsidR="00CC5FEB" w:rsidRPr="009659B2" w:rsidRDefault="00CC5FEB" w:rsidP="00CC5FEB">
      <w:pPr>
        <w:pStyle w:val="Pagrindinistekstas"/>
        <w:rPr>
          <w:color w:val="auto"/>
          <w:szCs w:val="22"/>
          <w:lang w:val="lt-LT"/>
        </w:rPr>
      </w:pPr>
    </w:p>
    <w:p w14:paraId="5978EC48" w14:textId="77777777" w:rsidR="00CC5FEB" w:rsidRPr="009659B2" w:rsidRDefault="00CC5FEB" w:rsidP="00CC5FEB">
      <w:pPr>
        <w:pStyle w:val="Pagrindinistekstas"/>
        <w:rPr>
          <w:color w:val="auto"/>
          <w:szCs w:val="22"/>
          <w:lang w:val="lt-LT"/>
        </w:rPr>
      </w:pPr>
    </w:p>
    <w:p w14:paraId="0F0D60D3" w14:textId="77777777" w:rsidR="00CC5FEB" w:rsidRPr="009659B2" w:rsidRDefault="00CC5FEB" w:rsidP="00CC5FEB">
      <w:pPr>
        <w:pStyle w:val="Pagrindinistekstas"/>
        <w:rPr>
          <w:color w:val="auto"/>
          <w:szCs w:val="22"/>
          <w:lang w:val="lt-LT"/>
        </w:rPr>
      </w:pPr>
    </w:p>
    <w:p w14:paraId="0F4829E4" w14:textId="77777777" w:rsidR="00CC5FEB" w:rsidRPr="009659B2" w:rsidRDefault="00CC5FEB" w:rsidP="00CC5FEB">
      <w:pPr>
        <w:pStyle w:val="Pagrindinistekstas"/>
        <w:rPr>
          <w:color w:val="auto"/>
          <w:szCs w:val="22"/>
          <w:lang w:val="lt-LT"/>
        </w:rPr>
      </w:pPr>
    </w:p>
    <w:p w14:paraId="5E7BBBE2" w14:textId="77777777" w:rsidR="00CC5FEB" w:rsidRPr="009659B2" w:rsidRDefault="00CC5FEB" w:rsidP="00CC5FEB">
      <w:pPr>
        <w:pStyle w:val="Pavadinimas"/>
        <w:rPr>
          <w:szCs w:val="22"/>
        </w:rPr>
      </w:pPr>
      <w:r w:rsidRPr="009659B2">
        <w:rPr>
          <w:szCs w:val="22"/>
        </w:rPr>
        <w:t>A. ŽENKLINIMAS</w:t>
      </w:r>
    </w:p>
    <w:p w14:paraId="4BE3C5D0" w14:textId="77777777" w:rsidR="00521942" w:rsidRPr="009659B2" w:rsidRDefault="00CC5FEB" w:rsidP="00521942">
      <w:pPr>
        <w:pBdr>
          <w:top w:val="single" w:sz="4" w:space="1" w:color="auto"/>
          <w:left w:val="single" w:sz="4" w:space="4" w:color="auto"/>
          <w:bottom w:val="single" w:sz="4" w:space="1" w:color="auto"/>
          <w:right w:val="single" w:sz="4" w:space="4" w:color="auto"/>
        </w:pBdr>
        <w:spacing w:line="240" w:lineRule="auto"/>
        <w:rPr>
          <w:b/>
          <w:szCs w:val="22"/>
          <w:lang w:val="lt-LT"/>
        </w:rPr>
      </w:pPr>
      <w:r w:rsidRPr="009659B2">
        <w:rPr>
          <w:szCs w:val="22"/>
          <w:lang w:val="lt-LT"/>
        </w:rPr>
        <w:br w:type="page"/>
      </w:r>
      <w:r w:rsidR="00521942" w:rsidRPr="009659B2">
        <w:rPr>
          <w:b/>
          <w:noProof/>
          <w:szCs w:val="22"/>
          <w:lang w:val="lt-LT"/>
        </w:rPr>
        <w:lastRenderedPageBreak/>
        <w:t>INFORMACIJA ANT IŠORINĖS PAKUOTĖS</w:t>
      </w:r>
    </w:p>
    <w:p w14:paraId="7C2887F0" w14:textId="77777777" w:rsidR="00521942" w:rsidRPr="009659B2" w:rsidRDefault="00521942" w:rsidP="00521942">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9F3F80D" w14:textId="77777777" w:rsidR="00521942" w:rsidRPr="009659B2" w:rsidRDefault="00521942" w:rsidP="00521942">
      <w:pPr>
        <w:pBdr>
          <w:top w:val="single" w:sz="4" w:space="1" w:color="auto"/>
          <w:left w:val="single" w:sz="4" w:space="4" w:color="auto"/>
          <w:bottom w:val="single" w:sz="4" w:space="1" w:color="auto"/>
          <w:right w:val="single" w:sz="4" w:space="4" w:color="auto"/>
        </w:pBdr>
        <w:spacing w:line="240" w:lineRule="auto"/>
        <w:rPr>
          <w:b/>
          <w:szCs w:val="22"/>
          <w:lang w:val="lt-LT"/>
        </w:rPr>
      </w:pPr>
      <w:r w:rsidRPr="009659B2">
        <w:rPr>
          <w:b/>
          <w:noProof/>
          <w:szCs w:val="22"/>
          <w:lang w:val="lt-LT"/>
        </w:rPr>
        <w:t>KARTONO DĖŽUTĖ</w:t>
      </w:r>
    </w:p>
    <w:p w14:paraId="5F7FD9EC" w14:textId="77777777" w:rsidR="00CC5FEB" w:rsidRPr="009659B2" w:rsidRDefault="00CC5FEB" w:rsidP="00521942">
      <w:pPr>
        <w:pStyle w:val="Antrat2"/>
        <w:spacing w:before="0" w:after="0" w:line="240" w:lineRule="auto"/>
        <w:rPr>
          <w:rFonts w:ascii="Times New Roman" w:hAnsi="Times New Roman"/>
          <w:sz w:val="22"/>
          <w:szCs w:val="22"/>
          <w:lang w:val="lt-LT"/>
        </w:rPr>
      </w:pPr>
    </w:p>
    <w:p w14:paraId="46D80C59" w14:textId="77777777" w:rsidR="00CC5FEB" w:rsidRPr="009659B2" w:rsidRDefault="00CC5FEB" w:rsidP="00CC5FEB">
      <w:pPr>
        <w:pStyle w:val="Pagrindinistekstas"/>
        <w:rPr>
          <w:color w:val="auto"/>
          <w:szCs w:val="22"/>
          <w:lang w:val="lt-LT"/>
        </w:rPr>
      </w:pPr>
    </w:p>
    <w:p w14:paraId="695E9576" w14:textId="77777777" w:rsidR="007A25C8" w:rsidRPr="009659B2" w:rsidRDefault="007A25C8" w:rsidP="007A25C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1.</w:t>
      </w:r>
      <w:r w:rsidRPr="009659B2">
        <w:rPr>
          <w:b/>
          <w:szCs w:val="22"/>
          <w:lang w:val="lt-LT"/>
        </w:rPr>
        <w:tab/>
      </w:r>
      <w:r w:rsidRPr="009659B2">
        <w:rPr>
          <w:b/>
          <w:caps/>
          <w:noProof/>
          <w:szCs w:val="22"/>
          <w:lang w:val="lt-LT"/>
        </w:rPr>
        <w:t>VAISTINIO</w:t>
      </w:r>
      <w:r w:rsidRPr="009659B2">
        <w:rPr>
          <w:b/>
          <w:noProof/>
          <w:szCs w:val="22"/>
          <w:lang w:val="lt-LT"/>
        </w:rPr>
        <w:t xml:space="preserve"> PREPARATO PAVADINIMAS</w:t>
      </w:r>
    </w:p>
    <w:p w14:paraId="6C98B59E" w14:textId="77777777" w:rsidR="00CC5FEB" w:rsidRPr="009659B2" w:rsidRDefault="00CC5FEB" w:rsidP="00CC5FEB">
      <w:pPr>
        <w:pStyle w:val="Pagrindinistekstas"/>
        <w:rPr>
          <w:color w:val="auto"/>
          <w:szCs w:val="22"/>
          <w:lang w:val="lt-LT"/>
        </w:rPr>
      </w:pPr>
    </w:p>
    <w:p w14:paraId="397C61DD"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Kalinor šnypščiosios tabletės</w:t>
      </w:r>
    </w:p>
    <w:p w14:paraId="73C331AD" w14:textId="77777777" w:rsidR="00CC5FEB" w:rsidRPr="009659B2" w:rsidRDefault="00CC5FEB" w:rsidP="00CC5FEB">
      <w:pPr>
        <w:pStyle w:val="Pagrindinistekstas"/>
        <w:rPr>
          <w:i w:val="0"/>
          <w:color w:val="auto"/>
          <w:szCs w:val="22"/>
          <w:lang w:val="lt-LT"/>
        </w:rPr>
      </w:pPr>
      <w:r w:rsidRPr="009659B2">
        <w:rPr>
          <w:i w:val="0"/>
          <w:iCs/>
          <w:color w:val="auto"/>
          <w:szCs w:val="22"/>
          <w:lang w:val="lt-LT"/>
        </w:rPr>
        <w:t>Kalio citratas</w:t>
      </w:r>
      <w:r w:rsidR="003613EA" w:rsidRPr="009659B2">
        <w:rPr>
          <w:i w:val="0"/>
          <w:iCs/>
          <w:color w:val="auto"/>
          <w:szCs w:val="22"/>
          <w:lang w:val="lt-LT"/>
        </w:rPr>
        <w:t>, k</w:t>
      </w:r>
      <w:r w:rsidRPr="009659B2">
        <w:rPr>
          <w:i w:val="0"/>
          <w:iCs/>
          <w:color w:val="auto"/>
          <w:szCs w:val="22"/>
          <w:lang w:val="lt-LT"/>
        </w:rPr>
        <w:t>alio-vandenilio karbonatas</w:t>
      </w:r>
      <w:r w:rsidR="003613EA" w:rsidRPr="009659B2">
        <w:rPr>
          <w:i w:val="0"/>
          <w:iCs/>
          <w:color w:val="auto"/>
          <w:szCs w:val="22"/>
          <w:lang w:val="lt-LT"/>
        </w:rPr>
        <w:t xml:space="preserve"> </w:t>
      </w:r>
      <w:r w:rsidR="00BE5E42" w:rsidRPr="009659B2">
        <w:rPr>
          <w:i w:val="0"/>
          <w:iCs/>
          <w:color w:val="auto"/>
          <w:szCs w:val="22"/>
          <w:lang w:val="lt-LT"/>
        </w:rPr>
        <w:t>ir</w:t>
      </w:r>
      <w:r w:rsidRPr="009659B2">
        <w:rPr>
          <w:i w:val="0"/>
          <w:iCs/>
          <w:color w:val="auto"/>
          <w:szCs w:val="22"/>
          <w:lang w:val="lt-LT"/>
        </w:rPr>
        <w:t xml:space="preserve"> citrin</w:t>
      </w:r>
      <w:r w:rsidR="003613EA" w:rsidRPr="009659B2">
        <w:rPr>
          <w:i w:val="0"/>
          <w:iCs/>
          <w:color w:val="auto"/>
          <w:szCs w:val="22"/>
          <w:lang w:val="lt-LT"/>
        </w:rPr>
        <w:t>ų</w:t>
      </w:r>
      <w:r w:rsidRPr="009659B2">
        <w:rPr>
          <w:i w:val="0"/>
          <w:iCs/>
          <w:color w:val="auto"/>
          <w:szCs w:val="22"/>
          <w:lang w:val="lt-LT"/>
        </w:rPr>
        <w:t xml:space="preserve"> rūgštis</w:t>
      </w:r>
    </w:p>
    <w:p w14:paraId="2255A43F" w14:textId="77777777" w:rsidR="00CC5FEB" w:rsidRPr="009659B2" w:rsidRDefault="00CC5FEB" w:rsidP="00CC5FEB">
      <w:pPr>
        <w:pStyle w:val="Pagrindinistekstas"/>
        <w:rPr>
          <w:color w:val="auto"/>
          <w:szCs w:val="22"/>
          <w:lang w:val="lt-LT"/>
        </w:rPr>
      </w:pPr>
    </w:p>
    <w:p w14:paraId="4A8ADC07" w14:textId="77777777" w:rsidR="00CC5FEB" w:rsidRPr="009659B2" w:rsidRDefault="00CC5FEB" w:rsidP="00CC5FEB">
      <w:pPr>
        <w:pStyle w:val="Pagrindinistekstas"/>
        <w:rPr>
          <w:color w:val="auto"/>
          <w:szCs w:val="22"/>
          <w:lang w:val="lt-LT"/>
        </w:rPr>
      </w:pPr>
    </w:p>
    <w:p w14:paraId="4C27DBE6" w14:textId="77777777" w:rsidR="0047375C" w:rsidRPr="009659B2" w:rsidRDefault="0047375C" w:rsidP="0047375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659B2">
        <w:rPr>
          <w:b/>
          <w:szCs w:val="22"/>
          <w:lang w:val="lt-LT"/>
        </w:rPr>
        <w:t>2.</w:t>
      </w:r>
      <w:r w:rsidRPr="009659B2">
        <w:rPr>
          <w:b/>
          <w:szCs w:val="22"/>
          <w:lang w:val="lt-LT"/>
        </w:rPr>
        <w:tab/>
      </w:r>
      <w:r w:rsidRPr="009659B2">
        <w:rPr>
          <w:b/>
          <w:noProof/>
          <w:szCs w:val="22"/>
          <w:lang w:val="lt-LT"/>
        </w:rPr>
        <w:t>VEIKLIOJI (-IOS) MEDŽIAGA (-OS) IR JOS (-Ų) KIEKIS (-IAI)</w:t>
      </w:r>
    </w:p>
    <w:p w14:paraId="302BDADA" w14:textId="77777777" w:rsidR="00CC5FEB" w:rsidRPr="009659B2" w:rsidRDefault="00CC5FEB" w:rsidP="00CC5FEB">
      <w:pPr>
        <w:pStyle w:val="Pagrindinistekstas"/>
        <w:rPr>
          <w:b/>
          <w:i w:val="0"/>
          <w:color w:val="auto"/>
          <w:kern w:val="28"/>
          <w:szCs w:val="22"/>
          <w:lang w:val="lt-LT" w:eastAsia="lt-LT"/>
        </w:rPr>
      </w:pPr>
    </w:p>
    <w:p w14:paraId="1D779DF0" w14:textId="77777777" w:rsidR="00CC5FEB" w:rsidRPr="009659B2" w:rsidRDefault="00BD5FD5" w:rsidP="00CC5FEB">
      <w:pPr>
        <w:pStyle w:val="Pagrindinistekstas"/>
        <w:rPr>
          <w:i w:val="0"/>
          <w:color w:val="auto"/>
          <w:szCs w:val="22"/>
          <w:lang w:val="lt-LT"/>
        </w:rPr>
      </w:pPr>
      <w:r w:rsidRPr="009659B2">
        <w:rPr>
          <w:i w:val="0"/>
          <w:color w:val="auto"/>
          <w:szCs w:val="22"/>
          <w:lang w:val="lt-LT"/>
        </w:rPr>
        <w:t>Kiekv</w:t>
      </w:r>
      <w:r w:rsidR="00CC5FEB" w:rsidRPr="009659B2">
        <w:rPr>
          <w:i w:val="0"/>
          <w:color w:val="auto"/>
          <w:szCs w:val="22"/>
          <w:lang w:val="lt-LT"/>
        </w:rPr>
        <w:t xml:space="preserve">ienoje </w:t>
      </w:r>
      <w:r w:rsidR="003613EA" w:rsidRPr="009659B2">
        <w:rPr>
          <w:i w:val="0"/>
          <w:color w:val="auto"/>
          <w:szCs w:val="22"/>
          <w:lang w:val="lt-LT"/>
        </w:rPr>
        <w:t xml:space="preserve">šnypščiojoje </w:t>
      </w:r>
      <w:r w:rsidR="00CC5FEB" w:rsidRPr="009659B2">
        <w:rPr>
          <w:i w:val="0"/>
          <w:color w:val="auto"/>
          <w:szCs w:val="22"/>
          <w:lang w:val="lt-LT"/>
        </w:rPr>
        <w:t>tabletėje yra 2,17 g kalio citrato, 2,00 g kalio-vandenilio karbonato ir 2,057 g citrinų rūgšties.</w:t>
      </w:r>
    </w:p>
    <w:p w14:paraId="10F2B145" w14:textId="77777777" w:rsidR="00CC5FEB" w:rsidRPr="009659B2" w:rsidRDefault="00CC5FEB" w:rsidP="00CC5FEB">
      <w:pPr>
        <w:pStyle w:val="Pagrindinistekstas"/>
        <w:rPr>
          <w:color w:val="auto"/>
          <w:szCs w:val="22"/>
          <w:lang w:val="lt-LT"/>
        </w:rPr>
      </w:pPr>
    </w:p>
    <w:p w14:paraId="49875691" w14:textId="77777777" w:rsidR="00CC5FEB" w:rsidRPr="009659B2" w:rsidRDefault="00CC5FEB" w:rsidP="00CC5FEB">
      <w:pPr>
        <w:pStyle w:val="Pagrindinistekstas"/>
        <w:rPr>
          <w:color w:val="auto"/>
          <w:szCs w:val="22"/>
          <w:lang w:val="lt-LT"/>
        </w:rPr>
      </w:pPr>
    </w:p>
    <w:p w14:paraId="6810E2D9" w14:textId="77777777" w:rsidR="0047375C" w:rsidRPr="009659B2" w:rsidRDefault="0047375C" w:rsidP="0047375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3.</w:t>
      </w:r>
      <w:r w:rsidRPr="009659B2">
        <w:rPr>
          <w:b/>
          <w:szCs w:val="22"/>
          <w:lang w:val="lt-LT"/>
        </w:rPr>
        <w:tab/>
      </w:r>
      <w:r w:rsidRPr="009659B2">
        <w:rPr>
          <w:b/>
          <w:noProof/>
          <w:szCs w:val="22"/>
          <w:lang w:val="lt-LT"/>
        </w:rPr>
        <w:t>PAGALBINIŲ MEDŽIAGŲ SĄRAŠAS</w:t>
      </w:r>
    </w:p>
    <w:p w14:paraId="6ADB876E" w14:textId="77777777" w:rsidR="00CC5FEB" w:rsidRPr="009659B2" w:rsidRDefault="00CC5FEB" w:rsidP="00CC5FEB">
      <w:pPr>
        <w:pStyle w:val="Pagrindinistekstas"/>
        <w:rPr>
          <w:color w:val="auto"/>
          <w:szCs w:val="22"/>
          <w:lang w:val="lt-LT"/>
        </w:rPr>
      </w:pPr>
    </w:p>
    <w:p w14:paraId="02E776AF"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Pagalbinės medžiagos: gliukozė, sacharozė ir kt.</w:t>
      </w:r>
    </w:p>
    <w:p w14:paraId="04C0C476" w14:textId="77777777" w:rsidR="00CC5FEB" w:rsidRPr="009659B2" w:rsidRDefault="00CC5FEB" w:rsidP="00CC5FEB">
      <w:pPr>
        <w:pStyle w:val="Pagrindinistekstas"/>
        <w:rPr>
          <w:color w:val="auto"/>
          <w:szCs w:val="22"/>
          <w:lang w:val="lt-LT"/>
        </w:rPr>
      </w:pPr>
    </w:p>
    <w:p w14:paraId="723D8EC6" w14:textId="77777777" w:rsidR="00CC5FEB" w:rsidRPr="009659B2" w:rsidRDefault="00CC5FEB" w:rsidP="00CC5FEB">
      <w:pPr>
        <w:pStyle w:val="Pagrindinistekstas"/>
        <w:rPr>
          <w:color w:val="auto"/>
          <w:szCs w:val="22"/>
          <w:lang w:val="lt-LT"/>
        </w:rPr>
      </w:pPr>
    </w:p>
    <w:p w14:paraId="3E9B43B2" w14:textId="77777777" w:rsidR="0047375C" w:rsidRPr="009659B2" w:rsidRDefault="0047375C" w:rsidP="0047375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4.</w:t>
      </w:r>
      <w:r w:rsidRPr="009659B2">
        <w:rPr>
          <w:b/>
          <w:szCs w:val="22"/>
          <w:lang w:val="lt-LT"/>
        </w:rPr>
        <w:tab/>
      </w:r>
      <w:r w:rsidRPr="009659B2">
        <w:rPr>
          <w:b/>
          <w:noProof/>
          <w:szCs w:val="22"/>
          <w:lang w:val="lt-LT"/>
        </w:rPr>
        <w:t>FARMACINĖ FORMA IR KIEKIS PAKUOTĖJE</w:t>
      </w:r>
    </w:p>
    <w:p w14:paraId="6580E572" w14:textId="77777777" w:rsidR="00CC5FEB" w:rsidRPr="009659B2" w:rsidRDefault="00CC5FEB" w:rsidP="00CC5FEB">
      <w:pPr>
        <w:pStyle w:val="Pagrindinistekstas"/>
        <w:rPr>
          <w:i w:val="0"/>
          <w:iCs/>
          <w:color w:val="auto"/>
          <w:szCs w:val="22"/>
          <w:lang w:val="lt-LT"/>
        </w:rPr>
      </w:pPr>
    </w:p>
    <w:p w14:paraId="1CEF21D4" w14:textId="77777777" w:rsidR="00CC5FEB" w:rsidRPr="009659B2" w:rsidRDefault="00CC5FEB" w:rsidP="00CC5FEB">
      <w:pPr>
        <w:pStyle w:val="Pagrindinistekstas"/>
        <w:rPr>
          <w:color w:val="auto"/>
          <w:szCs w:val="22"/>
          <w:lang w:val="lt-LT"/>
        </w:rPr>
      </w:pPr>
      <w:r w:rsidRPr="00544885">
        <w:rPr>
          <w:i w:val="0"/>
          <w:iCs/>
          <w:color w:val="auto"/>
          <w:szCs w:val="22"/>
          <w:highlight w:val="lightGray"/>
          <w:lang w:val="lt-LT"/>
        </w:rPr>
        <w:t>Šnypščiosios tabletės</w:t>
      </w:r>
    </w:p>
    <w:p w14:paraId="1CF18C92" w14:textId="77777777" w:rsidR="00CC5FEB" w:rsidRPr="009659B2" w:rsidRDefault="00CC5FEB" w:rsidP="00CC5FEB">
      <w:pPr>
        <w:spacing w:line="240" w:lineRule="auto"/>
        <w:rPr>
          <w:szCs w:val="22"/>
          <w:lang w:val="lt-LT"/>
        </w:rPr>
      </w:pPr>
      <w:r w:rsidRPr="009659B2">
        <w:rPr>
          <w:szCs w:val="22"/>
          <w:lang w:val="lt-LT"/>
        </w:rPr>
        <w:t>15 šnypščiųjų tablečių.</w:t>
      </w:r>
    </w:p>
    <w:p w14:paraId="79AA8C9C" w14:textId="77777777" w:rsidR="00CC5FEB" w:rsidRPr="009659B2" w:rsidRDefault="00CC5FEB" w:rsidP="00CC5FEB">
      <w:pPr>
        <w:pStyle w:val="Pagrindinistekstas"/>
        <w:rPr>
          <w:color w:val="auto"/>
          <w:szCs w:val="22"/>
          <w:lang w:val="lt-LT"/>
        </w:rPr>
      </w:pPr>
    </w:p>
    <w:p w14:paraId="1EE13921" w14:textId="77777777" w:rsidR="00CC5FEB" w:rsidRPr="009659B2" w:rsidRDefault="00CC5FEB" w:rsidP="00CC5FEB">
      <w:pPr>
        <w:pStyle w:val="Pagrindinistekstas"/>
        <w:rPr>
          <w:color w:val="auto"/>
          <w:szCs w:val="22"/>
          <w:lang w:val="lt-LT"/>
        </w:rPr>
      </w:pPr>
    </w:p>
    <w:p w14:paraId="41597597" w14:textId="77777777" w:rsidR="0073065B" w:rsidRPr="009659B2" w:rsidRDefault="0073065B" w:rsidP="0073065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5.</w:t>
      </w:r>
      <w:r w:rsidRPr="009659B2">
        <w:rPr>
          <w:b/>
          <w:szCs w:val="22"/>
          <w:lang w:val="lt-LT"/>
        </w:rPr>
        <w:tab/>
      </w:r>
      <w:r w:rsidRPr="009659B2">
        <w:rPr>
          <w:b/>
          <w:noProof/>
          <w:szCs w:val="22"/>
          <w:lang w:val="lt-LT"/>
        </w:rPr>
        <w:t>VARTOJIMO METODAS IR BŪDAS (-AI)</w:t>
      </w:r>
    </w:p>
    <w:p w14:paraId="2000EA17" w14:textId="77777777" w:rsidR="00CC5FEB" w:rsidRPr="009659B2" w:rsidRDefault="00CC5FEB" w:rsidP="00CC5FEB">
      <w:pPr>
        <w:pStyle w:val="Pagrindinistekstas"/>
        <w:rPr>
          <w:b/>
          <w:i w:val="0"/>
          <w:color w:val="auto"/>
          <w:kern w:val="28"/>
          <w:szCs w:val="22"/>
          <w:lang w:val="lt-LT" w:eastAsia="lt-LT"/>
        </w:rPr>
      </w:pPr>
    </w:p>
    <w:p w14:paraId="5E212BBA"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Vartoti per burną.</w:t>
      </w:r>
    </w:p>
    <w:p w14:paraId="39976154" w14:textId="77777777" w:rsidR="00CC5FEB" w:rsidRPr="009659B2" w:rsidRDefault="00CC5FEB" w:rsidP="00CC5FEB">
      <w:pPr>
        <w:pStyle w:val="Pagrindinistekstas"/>
        <w:rPr>
          <w:color w:val="auto"/>
          <w:szCs w:val="22"/>
          <w:lang w:val="lt-LT"/>
        </w:rPr>
      </w:pPr>
      <w:r w:rsidRPr="009659B2">
        <w:rPr>
          <w:i w:val="0"/>
          <w:iCs/>
          <w:color w:val="auto"/>
          <w:szCs w:val="22"/>
          <w:lang w:val="lt-LT"/>
        </w:rPr>
        <w:t>Prieš vartojimą perskaitykite pakuotės lapelį</w:t>
      </w:r>
      <w:r w:rsidRPr="009659B2">
        <w:rPr>
          <w:color w:val="auto"/>
          <w:szCs w:val="22"/>
          <w:lang w:val="lt-LT"/>
        </w:rPr>
        <w:t>.</w:t>
      </w:r>
    </w:p>
    <w:p w14:paraId="7F7D966C" w14:textId="77777777" w:rsidR="00CC5FEB" w:rsidRPr="009659B2" w:rsidRDefault="00CC5FEB" w:rsidP="00CC5FEB">
      <w:pPr>
        <w:pStyle w:val="Pagrindinistekstas"/>
        <w:rPr>
          <w:color w:val="auto"/>
          <w:szCs w:val="22"/>
          <w:lang w:val="lt-LT"/>
        </w:rPr>
      </w:pPr>
    </w:p>
    <w:p w14:paraId="1000B54F" w14:textId="77777777" w:rsidR="00CC5FEB" w:rsidRPr="009659B2" w:rsidRDefault="00CC5FEB" w:rsidP="00CC5FEB">
      <w:pPr>
        <w:pStyle w:val="Pagrindinistekstas"/>
        <w:rPr>
          <w:color w:val="auto"/>
          <w:szCs w:val="22"/>
          <w:lang w:val="lt-LT"/>
        </w:rPr>
      </w:pPr>
    </w:p>
    <w:p w14:paraId="063845C9" w14:textId="77777777" w:rsidR="0073065B" w:rsidRPr="009659B2" w:rsidRDefault="0073065B" w:rsidP="0073065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6.</w:t>
      </w:r>
      <w:r w:rsidRPr="009659B2">
        <w:rPr>
          <w:b/>
          <w:szCs w:val="22"/>
          <w:lang w:val="lt-LT"/>
        </w:rPr>
        <w:tab/>
      </w:r>
      <w:r w:rsidRPr="009659B2">
        <w:rPr>
          <w:b/>
          <w:noProof/>
          <w:szCs w:val="22"/>
          <w:lang w:val="lt-LT"/>
        </w:rPr>
        <w:t>SPECIALUS ĮSPĖJIMAS, KAD VAISTINĮ PREPARATĄ BŪTINA LAIKYTI VAIKAMS NEPASTEBIMOJE IR NEPASIEKIAMOJE VIETOJE</w:t>
      </w:r>
    </w:p>
    <w:p w14:paraId="37D9D855" w14:textId="77777777" w:rsidR="00CC5FEB" w:rsidRPr="009659B2" w:rsidRDefault="00CC5FEB" w:rsidP="00CC5FEB">
      <w:pPr>
        <w:pStyle w:val="Antrat3"/>
        <w:spacing w:before="0" w:after="0" w:line="240" w:lineRule="auto"/>
        <w:rPr>
          <w:sz w:val="22"/>
          <w:szCs w:val="22"/>
          <w:lang w:val="lt-LT" w:eastAsia="lt-LT"/>
        </w:rPr>
      </w:pPr>
    </w:p>
    <w:p w14:paraId="3B4D0414"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 xml:space="preserve">Laikyti vaikams </w:t>
      </w:r>
      <w:r w:rsidR="00ED203F" w:rsidRPr="009659B2">
        <w:rPr>
          <w:i w:val="0"/>
          <w:iCs/>
          <w:color w:val="auto"/>
          <w:szCs w:val="22"/>
          <w:lang w:val="lt-LT"/>
        </w:rPr>
        <w:t xml:space="preserve">nepastebimoje </w:t>
      </w:r>
      <w:r w:rsidRPr="009659B2">
        <w:rPr>
          <w:i w:val="0"/>
          <w:iCs/>
          <w:color w:val="auto"/>
          <w:szCs w:val="22"/>
          <w:lang w:val="lt-LT"/>
        </w:rPr>
        <w:t xml:space="preserve">ir </w:t>
      </w:r>
      <w:r w:rsidR="00ED203F" w:rsidRPr="009659B2">
        <w:rPr>
          <w:i w:val="0"/>
          <w:iCs/>
          <w:color w:val="auto"/>
          <w:szCs w:val="22"/>
          <w:lang w:val="lt-LT"/>
        </w:rPr>
        <w:t xml:space="preserve">nepasiekiamoje </w:t>
      </w:r>
      <w:r w:rsidRPr="009659B2">
        <w:rPr>
          <w:i w:val="0"/>
          <w:iCs/>
          <w:color w:val="auto"/>
          <w:szCs w:val="22"/>
          <w:lang w:val="lt-LT"/>
        </w:rPr>
        <w:t>vietoje.</w:t>
      </w:r>
    </w:p>
    <w:p w14:paraId="14A24CE2" w14:textId="77777777" w:rsidR="00CC5FEB" w:rsidRPr="009659B2" w:rsidRDefault="00CC5FEB" w:rsidP="00CC5FEB">
      <w:pPr>
        <w:pStyle w:val="Pagrindinistekstas"/>
        <w:rPr>
          <w:color w:val="auto"/>
          <w:szCs w:val="22"/>
          <w:lang w:val="lt-LT"/>
        </w:rPr>
      </w:pPr>
    </w:p>
    <w:p w14:paraId="316C36DF" w14:textId="77777777" w:rsidR="00CC5FEB" w:rsidRPr="009659B2" w:rsidRDefault="00CC5FEB" w:rsidP="00CC5FEB">
      <w:pPr>
        <w:pStyle w:val="Pagrindinistekstas"/>
        <w:rPr>
          <w:color w:val="auto"/>
          <w:szCs w:val="22"/>
          <w:lang w:val="lt-LT"/>
        </w:rPr>
      </w:pPr>
    </w:p>
    <w:p w14:paraId="1F81C867" w14:textId="77777777" w:rsidR="002F5285" w:rsidRPr="009659B2" w:rsidRDefault="002F5285" w:rsidP="002F528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7.</w:t>
      </w:r>
      <w:r w:rsidRPr="009659B2">
        <w:rPr>
          <w:b/>
          <w:szCs w:val="22"/>
          <w:lang w:val="lt-LT"/>
        </w:rPr>
        <w:tab/>
      </w:r>
      <w:r w:rsidRPr="009659B2">
        <w:rPr>
          <w:b/>
          <w:noProof/>
          <w:szCs w:val="22"/>
          <w:lang w:val="lt-LT"/>
        </w:rPr>
        <w:t>KITAS (-I) SPECIALUS (-ŪS) ĮSPĖJIMAS (-AI) (JEI REIKIA)</w:t>
      </w:r>
    </w:p>
    <w:p w14:paraId="50F1E485" w14:textId="77777777" w:rsidR="00CC5FEB" w:rsidRPr="009659B2" w:rsidRDefault="00CC5FEB" w:rsidP="00CC5FEB">
      <w:pPr>
        <w:pStyle w:val="Pagrindinistekstas"/>
        <w:rPr>
          <w:color w:val="auto"/>
          <w:szCs w:val="22"/>
          <w:lang w:val="lt-LT"/>
        </w:rPr>
      </w:pPr>
    </w:p>
    <w:p w14:paraId="6AD898A2" w14:textId="77777777" w:rsidR="00CC5FEB" w:rsidRPr="009659B2" w:rsidRDefault="00CC5FEB" w:rsidP="00CC5FEB">
      <w:pPr>
        <w:pStyle w:val="Pagrindinistekstas"/>
        <w:rPr>
          <w:color w:val="auto"/>
          <w:szCs w:val="22"/>
          <w:lang w:val="lt-LT"/>
        </w:rPr>
      </w:pPr>
    </w:p>
    <w:p w14:paraId="12646249" w14:textId="77777777" w:rsidR="002F5285" w:rsidRPr="009659B2" w:rsidRDefault="002F5285" w:rsidP="002F528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8.</w:t>
      </w:r>
      <w:r w:rsidRPr="009659B2">
        <w:rPr>
          <w:b/>
          <w:szCs w:val="22"/>
          <w:lang w:val="lt-LT"/>
        </w:rPr>
        <w:tab/>
      </w:r>
      <w:r w:rsidRPr="009659B2">
        <w:rPr>
          <w:b/>
          <w:noProof/>
          <w:szCs w:val="22"/>
          <w:lang w:val="lt-LT"/>
        </w:rPr>
        <w:t>TINKAMUMO LAIKAS</w:t>
      </w:r>
    </w:p>
    <w:p w14:paraId="301B3F7F" w14:textId="77777777" w:rsidR="00CC5FEB" w:rsidRPr="009659B2" w:rsidRDefault="00CC5FEB" w:rsidP="00CC5FEB">
      <w:pPr>
        <w:pStyle w:val="Pagrindinistekstas"/>
        <w:rPr>
          <w:color w:val="auto"/>
          <w:szCs w:val="22"/>
          <w:lang w:val="lt-LT"/>
        </w:rPr>
      </w:pPr>
    </w:p>
    <w:p w14:paraId="205FAEB9" w14:textId="77777777" w:rsidR="00CC5FEB" w:rsidRPr="009659B2" w:rsidRDefault="003613EA" w:rsidP="00CC5FEB">
      <w:pPr>
        <w:pStyle w:val="Pagrindinistekstas"/>
        <w:rPr>
          <w:i w:val="0"/>
          <w:color w:val="auto"/>
          <w:szCs w:val="22"/>
          <w:lang w:val="lt-LT"/>
        </w:rPr>
      </w:pPr>
      <w:r w:rsidRPr="00A55E27">
        <w:rPr>
          <w:i w:val="0"/>
          <w:color w:val="auto"/>
          <w:szCs w:val="22"/>
          <w:lang w:val="lt-LT"/>
        </w:rPr>
        <w:t>Tinka iki</w:t>
      </w:r>
    </w:p>
    <w:p w14:paraId="11BEC2E8" w14:textId="77777777" w:rsidR="009323C5" w:rsidRPr="00A55E27" w:rsidRDefault="009323C5" w:rsidP="00CC5FEB">
      <w:pPr>
        <w:pStyle w:val="Pagrindinistekstas"/>
        <w:rPr>
          <w:i w:val="0"/>
          <w:color w:val="auto"/>
          <w:szCs w:val="22"/>
          <w:lang w:val="lt-LT"/>
        </w:rPr>
      </w:pPr>
    </w:p>
    <w:p w14:paraId="5E47EDA2" w14:textId="77777777" w:rsidR="00CC5FEB" w:rsidRPr="009659B2" w:rsidRDefault="00CC5FEB" w:rsidP="00CC5FEB">
      <w:pPr>
        <w:pStyle w:val="Pagrindinistekstas"/>
        <w:rPr>
          <w:color w:val="auto"/>
          <w:szCs w:val="22"/>
          <w:lang w:val="lt-LT"/>
        </w:rPr>
      </w:pPr>
    </w:p>
    <w:p w14:paraId="08745844" w14:textId="77777777" w:rsidR="002F5285" w:rsidRPr="009659B2" w:rsidRDefault="002F5285" w:rsidP="002F528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659B2">
        <w:rPr>
          <w:b/>
          <w:szCs w:val="22"/>
          <w:lang w:val="lt-LT"/>
        </w:rPr>
        <w:t>9.</w:t>
      </w:r>
      <w:r w:rsidRPr="009659B2">
        <w:rPr>
          <w:b/>
          <w:szCs w:val="22"/>
          <w:lang w:val="lt-LT"/>
        </w:rPr>
        <w:tab/>
      </w:r>
      <w:r w:rsidRPr="009659B2">
        <w:rPr>
          <w:b/>
          <w:noProof/>
          <w:szCs w:val="22"/>
          <w:lang w:val="lt-LT"/>
        </w:rPr>
        <w:t>SPECIALIOS LAIKYMO SĄLYGOS</w:t>
      </w:r>
    </w:p>
    <w:p w14:paraId="726AD834" w14:textId="77777777" w:rsidR="00CC5FEB" w:rsidRPr="009659B2" w:rsidRDefault="00CC5FEB" w:rsidP="00CC5FEB">
      <w:pPr>
        <w:pStyle w:val="Pagrindinistekstas"/>
        <w:rPr>
          <w:color w:val="auto"/>
          <w:szCs w:val="22"/>
          <w:lang w:val="lt-LT"/>
        </w:rPr>
      </w:pPr>
    </w:p>
    <w:p w14:paraId="07F5493E" w14:textId="77777777" w:rsidR="00CC5FEB" w:rsidRPr="009659B2" w:rsidRDefault="00CC5FEB" w:rsidP="00CC5FEB">
      <w:pPr>
        <w:spacing w:line="240" w:lineRule="auto"/>
        <w:rPr>
          <w:szCs w:val="22"/>
          <w:lang w:val="lt-LT"/>
        </w:rPr>
      </w:pPr>
      <w:r w:rsidRPr="009659B2">
        <w:rPr>
          <w:szCs w:val="22"/>
          <w:lang w:val="lt-LT"/>
        </w:rPr>
        <w:t>Laikyti ne aukštesnėje kaip 25 ºC temperatūroje.</w:t>
      </w:r>
    </w:p>
    <w:p w14:paraId="680776DC" w14:textId="77777777" w:rsidR="00CC5FEB" w:rsidRPr="009659B2" w:rsidRDefault="00CC5FEB" w:rsidP="00CC5FEB">
      <w:pPr>
        <w:spacing w:line="240" w:lineRule="auto"/>
        <w:rPr>
          <w:szCs w:val="22"/>
          <w:lang w:val="lt-LT"/>
        </w:rPr>
      </w:pPr>
      <w:r w:rsidRPr="009659B2">
        <w:rPr>
          <w:szCs w:val="22"/>
          <w:lang w:val="lt-LT"/>
        </w:rPr>
        <w:t xml:space="preserve">Laikyti gamintojo pakuotėje, kad </w:t>
      </w:r>
      <w:r w:rsidR="00ED203F" w:rsidRPr="009659B2">
        <w:rPr>
          <w:szCs w:val="22"/>
          <w:lang w:val="lt-LT"/>
        </w:rPr>
        <w:t xml:space="preserve">vaistas </w:t>
      </w:r>
      <w:r w:rsidRPr="009659B2">
        <w:rPr>
          <w:szCs w:val="22"/>
          <w:lang w:val="lt-LT"/>
        </w:rPr>
        <w:t>būtų apsaugotas nuo drėgmės.</w:t>
      </w:r>
    </w:p>
    <w:p w14:paraId="0167BDA0" w14:textId="77777777" w:rsidR="00CC5FEB" w:rsidRPr="009659B2" w:rsidRDefault="00CC5FEB" w:rsidP="00CC5FEB">
      <w:pPr>
        <w:pStyle w:val="Pagrindinistekstas"/>
        <w:rPr>
          <w:color w:val="auto"/>
          <w:szCs w:val="22"/>
          <w:lang w:val="lt-LT"/>
        </w:rPr>
      </w:pPr>
      <w:r w:rsidRPr="009659B2">
        <w:rPr>
          <w:i w:val="0"/>
          <w:iCs/>
          <w:color w:val="auto"/>
          <w:szCs w:val="22"/>
          <w:lang w:val="lt-LT"/>
        </w:rPr>
        <w:t>Tūbelę laikyti sandarią</w:t>
      </w:r>
      <w:r w:rsidR="007367A3" w:rsidRPr="009659B2">
        <w:rPr>
          <w:i w:val="0"/>
          <w:iCs/>
          <w:color w:val="auto"/>
          <w:szCs w:val="22"/>
          <w:lang w:val="lt-LT"/>
        </w:rPr>
        <w:t>.</w:t>
      </w:r>
    </w:p>
    <w:p w14:paraId="03E26597" w14:textId="77777777" w:rsidR="00CC5FEB" w:rsidRPr="009659B2" w:rsidRDefault="00CC5FEB" w:rsidP="00CC5FEB">
      <w:pPr>
        <w:pStyle w:val="Pagrindinistekstas"/>
        <w:rPr>
          <w:color w:val="auto"/>
          <w:szCs w:val="22"/>
          <w:lang w:val="lt-LT"/>
        </w:rPr>
      </w:pPr>
    </w:p>
    <w:p w14:paraId="1F6009C1" w14:textId="77777777" w:rsidR="007367A3" w:rsidRPr="009659B2" w:rsidRDefault="007367A3" w:rsidP="007367A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lastRenderedPageBreak/>
        <w:t>10.</w:t>
      </w:r>
      <w:r w:rsidRPr="009659B2">
        <w:rPr>
          <w:b/>
          <w:szCs w:val="22"/>
          <w:lang w:val="lt-LT"/>
        </w:rPr>
        <w:tab/>
      </w:r>
      <w:r w:rsidRPr="009659B2">
        <w:rPr>
          <w:b/>
          <w:noProof/>
          <w:szCs w:val="22"/>
          <w:lang w:val="lt-LT"/>
        </w:rPr>
        <w:t>SPECIALIOS ATSARGUMO PRIEMONĖS DĖL NESUVARTOTO VAISTINIO PREPARATO AR JO ATLIEKŲ TVARKYMO (JEI REIKIA)</w:t>
      </w:r>
    </w:p>
    <w:p w14:paraId="4263036B" w14:textId="77777777" w:rsidR="00CC5FEB" w:rsidRPr="009659B2" w:rsidRDefault="00CC5FEB" w:rsidP="00CC5FEB">
      <w:pPr>
        <w:pStyle w:val="Antrat3"/>
        <w:spacing w:before="0" w:after="0" w:line="240" w:lineRule="auto"/>
        <w:rPr>
          <w:sz w:val="22"/>
          <w:szCs w:val="22"/>
          <w:lang w:val="lt-LT" w:eastAsia="lt-LT"/>
        </w:rPr>
      </w:pPr>
    </w:p>
    <w:p w14:paraId="6B86F34D" w14:textId="77777777" w:rsidR="00CC5FEB" w:rsidRPr="009659B2" w:rsidRDefault="00CC5FEB" w:rsidP="00CC5FEB">
      <w:pPr>
        <w:pStyle w:val="Pagrindinistekstas"/>
        <w:rPr>
          <w:color w:val="auto"/>
          <w:szCs w:val="22"/>
          <w:lang w:val="lt-LT"/>
        </w:rPr>
      </w:pPr>
    </w:p>
    <w:p w14:paraId="3330C7CF" w14:textId="77777777" w:rsidR="007367A3" w:rsidRPr="009659B2" w:rsidRDefault="007367A3" w:rsidP="007367A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11.</w:t>
      </w:r>
      <w:r w:rsidRPr="009659B2">
        <w:rPr>
          <w:b/>
          <w:szCs w:val="22"/>
          <w:lang w:val="lt-LT"/>
        </w:rPr>
        <w:tab/>
      </w:r>
      <w:r w:rsidRPr="009659B2">
        <w:rPr>
          <w:b/>
          <w:caps/>
          <w:noProof/>
          <w:szCs w:val="22"/>
          <w:lang w:val="lt-LT"/>
        </w:rPr>
        <w:t xml:space="preserve"> REGISTRUOTOJO PAVADINIMAS IR ADRESAS</w:t>
      </w:r>
    </w:p>
    <w:p w14:paraId="716E2D55" w14:textId="77777777" w:rsidR="00CC5FEB" w:rsidRPr="009659B2" w:rsidRDefault="00CC5FEB" w:rsidP="00CC5FEB">
      <w:pPr>
        <w:pStyle w:val="Pagrindinistekstas"/>
        <w:rPr>
          <w:color w:val="auto"/>
          <w:szCs w:val="22"/>
          <w:lang w:val="lt-LT"/>
        </w:rPr>
      </w:pPr>
    </w:p>
    <w:p w14:paraId="2ACE0D9E"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Desma GmbH.</w:t>
      </w:r>
    </w:p>
    <w:p w14:paraId="3DED2411"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Peter</w:t>
      </w:r>
      <w:r w:rsidR="00DC4961" w:rsidRPr="009659B2">
        <w:rPr>
          <w:rFonts w:eastAsia="Arial Unicode MS"/>
          <w:noProof/>
          <w:szCs w:val="22"/>
          <w:lang w:val="lt-LT"/>
        </w:rPr>
        <w:t>-</w:t>
      </w:r>
      <w:r w:rsidRPr="009659B2">
        <w:rPr>
          <w:rFonts w:eastAsia="Arial Unicode MS"/>
          <w:noProof/>
          <w:szCs w:val="22"/>
          <w:lang w:val="lt-LT"/>
        </w:rPr>
        <w:t>Sander</w:t>
      </w:r>
      <w:r w:rsidR="00DC4961" w:rsidRPr="009659B2">
        <w:rPr>
          <w:rFonts w:eastAsia="Arial Unicode MS"/>
          <w:noProof/>
          <w:szCs w:val="22"/>
          <w:lang w:val="lt-LT"/>
        </w:rPr>
        <w:t>-Str</w:t>
      </w:r>
      <w:r w:rsidRPr="009659B2">
        <w:rPr>
          <w:rFonts w:eastAsia="Arial Unicode MS"/>
          <w:noProof/>
          <w:szCs w:val="22"/>
          <w:lang w:val="lt-LT"/>
        </w:rPr>
        <w:t>. 41 B</w:t>
      </w:r>
    </w:p>
    <w:p w14:paraId="4D8D6675"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55252 Mainz- Kastel</w:t>
      </w:r>
    </w:p>
    <w:p w14:paraId="44A07EE1" w14:textId="77777777" w:rsidR="00CC5FEB" w:rsidRPr="009659B2" w:rsidRDefault="00CC5FEB" w:rsidP="00CC5FEB">
      <w:pPr>
        <w:pStyle w:val="berschrift"/>
        <w:tabs>
          <w:tab w:val="clear" w:pos="420"/>
        </w:tabs>
        <w:ind w:right="-552"/>
        <w:rPr>
          <w:rFonts w:ascii="Times New Roman" w:hAnsi="Times New Roman" w:cs="Times New Roman"/>
          <w:b w:val="0"/>
          <w:bCs w:val="0"/>
          <w:color w:val="auto"/>
          <w:sz w:val="22"/>
          <w:szCs w:val="22"/>
          <w:lang w:val="lt-LT"/>
        </w:rPr>
      </w:pPr>
      <w:r w:rsidRPr="009659B2">
        <w:rPr>
          <w:rFonts w:ascii="Times New Roman" w:eastAsia="Arial Unicode MS" w:hAnsi="Times New Roman" w:cs="Times New Roman"/>
          <w:b w:val="0"/>
          <w:noProof/>
          <w:sz w:val="22"/>
          <w:szCs w:val="22"/>
          <w:lang w:val="lt-LT"/>
        </w:rPr>
        <w:t>Vokietija</w:t>
      </w:r>
    </w:p>
    <w:p w14:paraId="5C30588D" w14:textId="77777777" w:rsidR="00CC5FEB" w:rsidRPr="009659B2" w:rsidRDefault="00CC5FEB" w:rsidP="00CC5FEB">
      <w:pPr>
        <w:pStyle w:val="Pagrindinistekstas"/>
        <w:rPr>
          <w:color w:val="auto"/>
          <w:szCs w:val="22"/>
          <w:lang w:val="lt-LT"/>
        </w:rPr>
      </w:pPr>
    </w:p>
    <w:p w14:paraId="45C1F8C2" w14:textId="77777777" w:rsidR="00CC5FEB" w:rsidRPr="009659B2" w:rsidRDefault="00CC5FEB" w:rsidP="00CC5FEB">
      <w:pPr>
        <w:pStyle w:val="Pagrindinistekstas"/>
        <w:rPr>
          <w:color w:val="auto"/>
          <w:szCs w:val="22"/>
          <w:lang w:val="lt-LT"/>
        </w:rPr>
      </w:pPr>
    </w:p>
    <w:p w14:paraId="3D70F4A8" w14:textId="77777777" w:rsidR="007367A3" w:rsidRPr="009659B2" w:rsidRDefault="007367A3" w:rsidP="007367A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659B2">
        <w:rPr>
          <w:b/>
          <w:szCs w:val="22"/>
          <w:lang w:val="lt-LT"/>
        </w:rPr>
        <w:t>12.</w:t>
      </w:r>
      <w:r w:rsidRPr="009659B2">
        <w:rPr>
          <w:b/>
          <w:szCs w:val="22"/>
          <w:lang w:val="lt-LT"/>
        </w:rPr>
        <w:tab/>
      </w:r>
      <w:r w:rsidRPr="009659B2">
        <w:rPr>
          <w:b/>
          <w:noProof/>
          <w:szCs w:val="22"/>
          <w:lang w:val="lt-LT"/>
        </w:rPr>
        <w:t>REGISTRACIJOS PAŽYMĖJIMO NUMERIS (-IAI)</w:t>
      </w:r>
      <w:r w:rsidRPr="009659B2">
        <w:rPr>
          <w:b/>
          <w:szCs w:val="22"/>
          <w:lang w:val="lt-LT"/>
        </w:rPr>
        <w:t xml:space="preserve"> </w:t>
      </w:r>
    </w:p>
    <w:p w14:paraId="3166A421" w14:textId="77777777" w:rsidR="00CC5FEB" w:rsidRPr="009659B2" w:rsidRDefault="00CC5FEB" w:rsidP="00CC5FEB">
      <w:pPr>
        <w:pStyle w:val="Antrat3"/>
        <w:spacing w:before="0" w:after="0" w:line="240" w:lineRule="auto"/>
        <w:rPr>
          <w:sz w:val="22"/>
          <w:szCs w:val="22"/>
          <w:lang w:val="lt-LT" w:eastAsia="lt-LT"/>
        </w:rPr>
      </w:pPr>
    </w:p>
    <w:p w14:paraId="49B34A53" w14:textId="77777777" w:rsidR="00CC5FEB" w:rsidRPr="009659B2" w:rsidRDefault="00CC5FEB" w:rsidP="00CC5FEB">
      <w:pPr>
        <w:pStyle w:val="BTEMEASMCA"/>
      </w:pPr>
      <w:r w:rsidRPr="009659B2">
        <w:t>LT/1/94/1926/001</w:t>
      </w:r>
    </w:p>
    <w:p w14:paraId="7E371ECD" w14:textId="77777777" w:rsidR="00CC5FEB" w:rsidRPr="009659B2" w:rsidRDefault="00CC5FEB" w:rsidP="00CC5FEB">
      <w:pPr>
        <w:pStyle w:val="Pagrindinistekstas"/>
        <w:rPr>
          <w:color w:val="auto"/>
          <w:szCs w:val="22"/>
          <w:lang w:val="lt-LT"/>
        </w:rPr>
      </w:pPr>
    </w:p>
    <w:p w14:paraId="23A597B5" w14:textId="77777777" w:rsidR="00CC5FEB" w:rsidRPr="009659B2" w:rsidRDefault="00CC5FEB" w:rsidP="00CC5FEB">
      <w:pPr>
        <w:pStyle w:val="Pagrindinistekstas"/>
        <w:rPr>
          <w:color w:val="auto"/>
          <w:szCs w:val="22"/>
          <w:lang w:val="lt-LT"/>
        </w:rPr>
      </w:pPr>
    </w:p>
    <w:p w14:paraId="22B9D0B3" w14:textId="77777777" w:rsidR="007367A3" w:rsidRPr="009659B2" w:rsidRDefault="007367A3" w:rsidP="007367A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659B2">
        <w:rPr>
          <w:b/>
          <w:szCs w:val="22"/>
          <w:lang w:val="lt-LT"/>
        </w:rPr>
        <w:t>13.</w:t>
      </w:r>
      <w:r w:rsidRPr="009659B2">
        <w:rPr>
          <w:b/>
          <w:szCs w:val="22"/>
          <w:lang w:val="lt-LT"/>
        </w:rPr>
        <w:tab/>
      </w:r>
      <w:r w:rsidRPr="009659B2">
        <w:rPr>
          <w:b/>
          <w:noProof/>
          <w:szCs w:val="22"/>
          <w:lang w:val="lt-LT"/>
        </w:rPr>
        <w:t xml:space="preserve">SERIJOS NUMERIS </w:t>
      </w:r>
    </w:p>
    <w:p w14:paraId="4D88239D" w14:textId="77777777" w:rsidR="00CC5FEB" w:rsidRPr="009659B2" w:rsidRDefault="00CC5FEB" w:rsidP="00CC5FEB">
      <w:pPr>
        <w:pStyle w:val="Antrat3"/>
        <w:spacing w:before="0" w:after="0" w:line="240" w:lineRule="auto"/>
        <w:rPr>
          <w:sz w:val="22"/>
          <w:szCs w:val="22"/>
          <w:lang w:val="lt-LT" w:eastAsia="lt-LT"/>
        </w:rPr>
      </w:pPr>
    </w:p>
    <w:p w14:paraId="7ACB2DE6" w14:textId="77777777" w:rsidR="00CC5FEB" w:rsidRPr="009659B2" w:rsidRDefault="00CC5FEB" w:rsidP="00CC5FEB">
      <w:pPr>
        <w:pStyle w:val="Pagrindinistekstas"/>
        <w:rPr>
          <w:i w:val="0"/>
          <w:iCs/>
          <w:color w:val="auto"/>
          <w:szCs w:val="22"/>
          <w:lang w:val="lt-LT"/>
        </w:rPr>
      </w:pPr>
    </w:p>
    <w:p w14:paraId="5FACD806" w14:textId="77777777" w:rsidR="003613EA" w:rsidRPr="009659B2" w:rsidRDefault="003613EA" w:rsidP="00CC5FEB">
      <w:pPr>
        <w:pStyle w:val="Pagrindinistekstas"/>
        <w:rPr>
          <w:i w:val="0"/>
          <w:iCs/>
          <w:color w:val="auto"/>
          <w:szCs w:val="22"/>
          <w:lang w:val="lt-LT"/>
        </w:rPr>
      </w:pPr>
      <w:r w:rsidRPr="009659B2">
        <w:rPr>
          <w:i w:val="0"/>
          <w:iCs/>
          <w:color w:val="auto"/>
          <w:szCs w:val="22"/>
          <w:lang w:val="lt-LT"/>
        </w:rPr>
        <w:t>Serija</w:t>
      </w:r>
    </w:p>
    <w:p w14:paraId="04E8479C" w14:textId="77777777" w:rsidR="00CC5FEB" w:rsidRPr="009659B2" w:rsidRDefault="00CC5FEB" w:rsidP="00CC5FEB">
      <w:pPr>
        <w:pStyle w:val="Pagrindinistekstas"/>
        <w:rPr>
          <w:color w:val="auto"/>
          <w:szCs w:val="22"/>
          <w:lang w:val="lt-LT"/>
        </w:rPr>
      </w:pPr>
    </w:p>
    <w:p w14:paraId="5E0FCE96" w14:textId="77777777" w:rsidR="00CC5FEB" w:rsidRPr="009659B2" w:rsidRDefault="00CC5FEB" w:rsidP="00CC5FEB">
      <w:pPr>
        <w:pStyle w:val="Pagrindinistekstas"/>
        <w:rPr>
          <w:color w:val="auto"/>
          <w:szCs w:val="22"/>
          <w:lang w:val="lt-LT"/>
        </w:rPr>
      </w:pPr>
    </w:p>
    <w:p w14:paraId="1F75430F" w14:textId="77777777" w:rsidR="007367A3" w:rsidRPr="009659B2" w:rsidRDefault="007367A3" w:rsidP="007367A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659B2">
        <w:rPr>
          <w:b/>
          <w:szCs w:val="22"/>
          <w:lang w:val="lt-LT"/>
        </w:rPr>
        <w:t>14.</w:t>
      </w:r>
      <w:r w:rsidRPr="009659B2">
        <w:rPr>
          <w:b/>
          <w:szCs w:val="22"/>
          <w:lang w:val="lt-LT"/>
        </w:rPr>
        <w:tab/>
      </w:r>
      <w:r w:rsidRPr="009659B2">
        <w:rPr>
          <w:b/>
          <w:noProof/>
          <w:szCs w:val="22"/>
          <w:lang w:val="lt-LT"/>
        </w:rPr>
        <w:t>PARDAVIMO (IŠDAVIMO) TVARKA</w:t>
      </w:r>
    </w:p>
    <w:p w14:paraId="709A65DF" w14:textId="77777777" w:rsidR="00CC5FEB" w:rsidRPr="009659B2" w:rsidRDefault="00CC5FEB" w:rsidP="00CC5FEB">
      <w:pPr>
        <w:pStyle w:val="Pagrindinistekstas"/>
        <w:rPr>
          <w:color w:val="auto"/>
          <w:szCs w:val="22"/>
          <w:lang w:val="lt-LT"/>
        </w:rPr>
      </w:pPr>
    </w:p>
    <w:p w14:paraId="6E430A87"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 xml:space="preserve">Receptinis </w:t>
      </w:r>
      <w:r w:rsidR="00271E84" w:rsidRPr="009659B2">
        <w:rPr>
          <w:i w:val="0"/>
          <w:iCs/>
          <w:color w:val="auto"/>
          <w:szCs w:val="22"/>
          <w:lang w:val="lt-LT"/>
        </w:rPr>
        <w:t>vaistas</w:t>
      </w:r>
    </w:p>
    <w:p w14:paraId="1CF7DA40" w14:textId="77777777" w:rsidR="00CC5FEB" w:rsidRPr="009659B2" w:rsidRDefault="00CC5FEB" w:rsidP="00CC5FEB">
      <w:pPr>
        <w:pStyle w:val="Pagrindinistekstas"/>
        <w:rPr>
          <w:color w:val="auto"/>
          <w:szCs w:val="22"/>
          <w:lang w:val="lt-LT"/>
        </w:rPr>
      </w:pPr>
    </w:p>
    <w:p w14:paraId="6B7C90CE" w14:textId="77777777" w:rsidR="00CC5FEB" w:rsidRPr="009659B2" w:rsidRDefault="00CC5FEB" w:rsidP="00CC5FEB">
      <w:pPr>
        <w:pStyle w:val="Pagrindinistekstas"/>
        <w:rPr>
          <w:color w:val="auto"/>
          <w:szCs w:val="22"/>
          <w:lang w:val="lt-LT"/>
        </w:rPr>
      </w:pPr>
    </w:p>
    <w:p w14:paraId="24CC1A96" w14:textId="77777777" w:rsidR="007367A3" w:rsidRPr="009659B2" w:rsidRDefault="007367A3" w:rsidP="007367A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659B2">
        <w:rPr>
          <w:b/>
          <w:szCs w:val="22"/>
          <w:lang w:val="lt-LT"/>
        </w:rPr>
        <w:t>15.</w:t>
      </w:r>
      <w:r w:rsidRPr="009659B2">
        <w:rPr>
          <w:b/>
          <w:szCs w:val="22"/>
          <w:lang w:val="lt-LT"/>
        </w:rPr>
        <w:tab/>
      </w:r>
      <w:r w:rsidRPr="009659B2">
        <w:rPr>
          <w:b/>
          <w:noProof/>
          <w:szCs w:val="22"/>
          <w:lang w:val="lt-LT"/>
        </w:rPr>
        <w:t>VARTOJIMO INSTRUKCIJA</w:t>
      </w:r>
    </w:p>
    <w:p w14:paraId="4524A7C3" w14:textId="77777777" w:rsidR="00CC5FEB" w:rsidRPr="009659B2" w:rsidRDefault="00CC5FEB" w:rsidP="00CC5FEB">
      <w:pPr>
        <w:pStyle w:val="Pagrindinistekstas"/>
        <w:rPr>
          <w:color w:val="auto"/>
          <w:szCs w:val="22"/>
          <w:lang w:val="lt-LT"/>
        </w:rPr>
      </w:pPr>
    </w:p>
    <w:p w14:paraId="2A44B151" w14:textId="77777777" w:rsidR="00CC5FEB" w:rsidRPr="009659B2" w:rsidRDefault="00CC5FEB" w:rsidP="00CC5FEB">
      <w:pPr>
        <w:pStyle w:val="Pagrindinistekstas"/>
        <w:rPr>
          <w:color w:val="auto"/>
          <w:szCs w:val="22"/>
          <w:lang w:val="lt-LT"/>
        </w:rPr>
      </w:pPr>
    </w:p>
    <w:p w14:paraId="28534339" w14:textId="77777777" w:rsidR="007367A3" w:rsidRPr="009659B2" w:rsidRDefault="007367A3" w:rsidP="007367A3">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9659B2">
        <w:rPr>
          <w:b/>
          <w:szCs w:val="22"/>
          <w:lang w:val="lt-LT"/>
        </w:rPr>
        <w:t>16.</w:t>
      </w:r>
      <w:r w:rsidRPr="009659B2">
        <w:rPr>
          <w:b/>
          <w:szCs w:val="22"/>
          <w:lang w:val="lt-LT"/>
        </w:rPr>
        <w:tab/>
      </w:r>
      <w:r w:rsidRPr="009659B2">
        <w:rPr>
          <w:b/>
          <w:noProof/>
          <w:szCs w:val="22"/>
          <w:lang w:val="lt-LT"/>
        </w:rPr>
        <w:t>INFORMACIJA BRAILIO RAŠTU</w:t>
      </w:r>
    </w:p>
    <w:p w14:paraId="1D46B089" w14:textId="77777777" w:rsidR="00CC5FEB" w:rsidRPr="009659B2" w:rsidRDefault="00CC5FEB" w:rsidP="00CC5FEB">
      <w:pPr>
        <w:pStyle w:val="Pagrindinistekstas"/>
        <w:rPr>
          <w:color w:val="auto"/>
          <w:szCs w:val="22"/>
          <w:lang w:val="lt-LT"/>
        </w:rPr>
      </w:pPr>
    </w:p>
    <w:p w14:paraId="3BEF2E8B" w14:textId="77777777" w:rsidR="00273AE5" w:rsidRPr="009659B2" w:rsidRDefault="00CC5FEB" w:rsidP="00CC5FEB">
      <w:pPr>
        <w:pStyle w:val="Antrat3"/>
        <w:spacing w:before="0" w:after="0" w:line="240" w:lineRule="auto"/>
        <w:rPr>
          <w:b w:val="0"/>
          <w:bCs/>
          <w:sz w:val="22"/>
          <w:szCs w:val="22"/>
          <w:lang w:val="lt-LT"/>
        </w:rPr>
      </w:pPr>
      <w:r w:rsidRPr="009659B2">
        <w:rPr>
          <w:b w:val="0"/>
          <w:bCs/>
          <w:sz w:val="22"/>
          <w:szCs w:val="22"/>
          <w:lang w:val="lt-LT"/>
        </w:rPr>
        <w:t>Kalinor</w:t>
      </w:r>
    </w:p>
    <w:p w14:paraId="61D95BDE" w14:textId="77777777" w:rsidR="00273AE5" w:rsidRPr="009659B2" w:rsidRDefault="00273AE5" w:rsidP="00CC5FEB">
      <w:pPr>
        <w:pStyle w:val="Antrat3"/>
        <w:spacing w:before="0" w:after="0" w:line="240" w:lineRule="auto"/>
        <w:rPr>
          <w:b w:val="0"/>
          <w:bCs/>
          <w:sz w:val="22"/>
          <w:szCs w:val="22"/>
          <w:lang w:val="lt-LT"/>
        </w:rPr>
      </w:pPr>
    </w:p>
    <w:p w14:paraId="6AA63787" w14:textId="77777777" w:rsidR="00273AE5" w:rsidRPr="009659B2" w:rsidRDefault="00273AE5" w:rsidP="00273AE5">
      <w:pPr>
        <w:rPr>
          <w:noProof/>
          <w:szCs w:val="22"/>
          <w:shd w:val="clear" w:color="auto" w:fill="CCCCCC"/>
          <w:lang w:val="lt-LT"/>
        </w:rPr>
      </w:pPr>
    </w:p>
    <w:p w14:paraId="05AD14C2" w14:textId="77777777" w:rsidR="00273AE5" w:rsidRPr="00A55E27" w:rsidRDefault="00273AE5" w:rsidP="00273AE5">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lang w:val="de-DE"/>
        </w:rPr>
      </w:pPr>
      <w:r w:rsidRPr="00A55E27">
        <w:rPr>
          <w:b/>
          <w:noProof/>
          <w:snapToGrid w:val="0"/>
          <w:szCs w:val="22"/>
          <w:lang w:val="de-DE"/>
        </w:rPr>
        <w:t>17.</w:t>
      </w:r>
      <w:r w:rsidRPr="00A55E27">
        <w:rPr>
          <w:b/>
          <w:noProof/>
          <w:snapToGrid w:val="0"/>
          <w:szCs w:val="22"/>
          <w:lang w:val="de-DE"/>
        </w:rPr>
        <w:tab/>
        <w:t>UNIKALUS IDENTIFIKATORIUS – 2D BRŪKŠNINIS KODAS</w:t>
      </w:r>
    </w:p>
    <w:p w14:paraId="5C01FA5E" w14:textId="77777777" w:rsidR="00273AE5" w:rsidRPr="00A55E27" w:rsidRDefault="00273AE5" w:rsidP="00273AE5">
      <w:pPr>
        <w:rPr>
          <w:noProof/>
          <w:snapToGrid w:val="0"/>
          <w:szCs w:val="22"/>
          <w:lang w:val="de-DE"/>
        </w:rPr>
      </w:pPr>
    </w:p>
    <w:p w14:paraId="52EEC236" w14:textId="77777777" w:rsidR="00273AE5" w:rsidRPr="00A55E27" w:rsidRDefault="00273AE5" w:rsidP="00273AE5">
      <w:pPr>
        <w:rPr>
          <w:noProof/>
          <w:snapToGrid w:val="0"/>
          <w:szCs w:val="22"/>
          <w:shd w:val="clear" w:color="auto" w:fill="CCCCCC"/>
          <w:lang w:val="de-DE"/>
        </w:rPr>
      </w:pPr>
      <w:r w:rsidRPr="00A55E27">
        <w:rPr>
          <w:noProof/>
          <w:snapToGrid w:val="0"/>
          <w:szCs w:val="22"/>
          <w:highlight w:val="lightGray"/>
          <w:lang w:val="de-DE"/>
        </w:rPr>
        <w:t>&lt;2D brūkšninis kodas su nurodytu unikaliu identifikatoriumi.&gt;</w:t>
      </w:r>
    </w:p>
    <w:p w14:paraId="2C9D7832" w14:textId="77777777" w:rsidR="00273AE5" w:rsidRPr="00A55E27" w:rsidRDefault="00273AE5" w:rsidP="00273AE5">
      <w:pPr>
        <w:rPr>
          <w:noProof/>
          <w:snapToGrid w:val="0"/>
          <w:szCs w:val="22"/>
          <w:lang w:val="de-DE"/>
        </w:rPr>
      </w:pPr>
    </w:p>
    <w:p w14:paraId="3018E331" w14:textId="77777777" w:rsidR="00273AE5" w:rsidRPr="00A55E27" w:rsidRDefault="00273AE5" w:rsidP="00273AE5">
      <w:pPr>
        <w:rPr>
          <w:noProof/>
          <w:snapToGrid w:val="0"/>
          <w:szCs w:val="22"/>
          <w:lang w:val="de-DE"/>
        </w:rPr>
      </w:pPr>
    </w:p>
    <w:p w14:paraId="45D09E26" w14:textId="77777777" w:rsidR="00273AE5" w:rsidRPr="00A55E27" w:rsidRDefault="00273AE5" w:rsidP="00273AE5">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lang w:val="de-DE"/>
        </w:rPr>
      </w:pPr>
      <w:r w:rsidRPr="00A55E27">
        <w:rPr>
          <w:b/>
          <w:noProof/>
          <w:snapToGrid w:val="0"/>
          <w:szCs w:val="22"/>
          <w:lang w:val="de-DE"/>
        </w:rPr>
        <w:t>18.</w:t>
      </w:r>
      <w:r w:rsidRPr="00A55E27">
        <w:rPr>
          <w:b/>
          <w:noProof/>
          <w:snapToGrid w:val="0"/>
          <w:szCs w:val="22"/>
          <w:lang w:val="de-DE"/>
        </w:rPr>
        <w:tab/>
        <w:t>UNIKALUS IDENTIFIKATORIUS – ŽMONĖMS SUPRANTAMI DUOMENYS</w:t>
      </w:r>
    </w:p>
    <w:p w14:paraId="6F4FFF5A" w14:textId="77777777" w:rsidR="00273AE5" w:rsidRPr="00A55E27" w:rsidRDefault="00273AE5" w:rsidP="00273AE5">
      <w:pPr>
        <w:rPr>
          <w:noProof/>
          <w:snapToGrid w:val="0"/>
          <w:szCs w:val="22"/>
          <w:lang w:val="de-DE"/>
        </w:rPr>
      </w:pPr>
    </w:p>
    <w:p w14:paraId="6B0420F2" w14:textId="77777777" w:rsidR="00273AE5" w:rsidRPr="00A55E27" w:rsidRDefault="00273AE5" w:rsidP="00273AE5">
      <w:pPr>
        <w:rPr>
          <w:snapToGrid w:val="0"/>
          <w:color w:val="008000"/>
          <w:szCs w:val="22"/>
          <w:lang w:val="de-DE"/>
        </w:rPr>
      </w:pPr>
      <w:r w:rsidRPr="00A55E27">
        <w:rPr>
          <w:snapToGrid w:val="0"/>
          <w:szCs w:val="22"/>
          <w:lang w:val="de-DE"/>
        </w:rPr>
        <w:t xml:space="preserve">PC: {numeris} </w:t>
      </w:r>
    </w:p>
    <w:p w14:paraId="1870CA7E" w14:textId="77777777" w:rsidR="00273AE5" w:rsidRPr="00A55E27" w:rsidRDefault="00273AE5" w:rsidP="00273AE5">
      <w:pPr>
        <w:rPr>
          <w:snapToGrid w:val="0"/>
          <w:szCs w:val="22"/>
          <w:lang w:val="de-DE"/>
        </w:rPr>
      </w:pPr>
      <w:r w:rsidRPr="00A55E27">
        <w:rPr>
          <w:snapToGrid w:val="0"/>
          <w:szCs w:val="22"/>
          <w:lang w:val="de-DE"/>
        </w:rPr>
        <w:t xml:space="preserve">SN: {numeris} </w:t>
      </w:r>
    </w:p>
    <w:p w14:paraId="3A1510E0" w14:textId="77777777" w:rsidR="00273AE5" w:rsidRPr="00A55E27" w:rsidRDefault="00273AE5" w:rsidP="00273AE5">
      <w:pPr>
        <w:rPr>
          <w:snapToGrid w:val="0"/>
          <w:szCs w:val="22"/>
          <w:lang w:val="de-DE"/>
        </w:rPr>
      </w:pPr>
      <w:r w:rsidRPr="00A55E27">
        <w:rPr>
          <w:snapToGrid w:val="0"/>
          <w:szCs w:val="22"/>
          <w:highlight w:val="lightGray"/>
          <w:lang w:val="de-DE"/>
        </w:rPr>
        <w:t xml:space="preserve">NN: {numeris} </w:t>
      </w:r>
    </w:p>
    <w:p w14:paraId="553537B1" w14:textId="77777777" w:rsidR="00273AE5" w:rsidRPr="00A55E27" w:rsidRDefault="00273AE5" w:rsidP="00273AE5">
      <w:pPr>
        <w:rPr>
          <w:noProof/>
          <w:snapToGrid w:val="0"/>
          <w:vanish/>
          <w:szCs w:val="22"/>
          <w:lang w:val="de-DE"/>
        </w:rPr>
      </w:pPr>
    </w:p>
    <w:p w14:paraId="75A664BA" w14:textId="77777777" w:rsidR="00273AE5" w:rsidRPr="009659B2" w:rsidRDefault="00273AE5" w:rsidP="00273AE5">
      <w:pPr>
        <w:rPr>
          <w:snapToGrid w:val="0"/>
          <w:szCs w:val="22"/>
          <w:lang w:val="lt-LT"/>
        </w:rPr>
      </w:pPr>
    </w:p>
    <w:p w14:paraId="0B733533" w14:textId="77777777" w:rsidR="003B2C82" w:rsidRPr="009659B2" w:rsidRDefault="00CC5FEB" w:rsidP="003B2C82">
      <w:pPr>
        <w:pBdr>
          <w:top w:val="single" w:sz="4" w:space="1" w:color="auto"/>
          <w:left w:val="single" w:sz="4" w:space="4" w:color="auto"/>
          <w:bottom w:val="single" w:sz="4" w:space="1" w:color="auto"/>
          <w:right w:val="single" w:sz="4" w:space="4" w:color="auto"/>
        </w:pBdr>
        <w:spacing w:line="240" w:lineRule="auto"/>
        <w:rPr>
          <w:b/>
          <w:szCs w:val="22"/>
          <w:lang w:val="lt-LT"/>
        </w:rPr>
      </w:pPr>
      <w:r w:rsidRPr="009659B2">
        <w:rPr>
          <w:szCs w:val="22"/>
          <w:lang w:val="lt-LT"/>
        </w:rPr>
        <w:br w:type="page"/>
      </w:r>
      <w:r w:rsidR="003B2C82" w:rsidRPr="009659B2">
        <w:rPr>
          <w:b/>
          <w:noProof/>
          <w:szCs w:val="22"/>
          <w:lang w:val="lt-LT"/>
        </w:rPr>
        <w:lastRenderedPageBreak/>
        <w:t>MINIMALI INFORMACIJA ANT MAŽŲ VIDINIŲ PAKUOČIŲ</w:t>
      </w:r>
    </w:p>
    <w:p w14:paraId="5DCCA24B"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rPr>
          <w:b/>
          <w:szCs w:val="22"/>
          <w:lang w:val="lt-LT"/>
        </w:rPr>
      </w:pPr>
    </w:p>
    <w:p w14:paraId="0E7AFD01"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rPr>
          <w:szCs w:val="22"/>
          <w:lang w:val="lt-LT"/>
        </w:rPr>
      </w:pPr>
      <w:r w:rsidRPr="009659B2">
        <w:rPr>
          <w:b/>
          <w:noProof/>
          <w:szCs w:val="22"/>
          <w:lang w:val="lt-LT"/>
        </w:rPr>
        <w:t>TŪBELĖ</w:t>
      </w:r>
      <w:r w:rsidRPr="009659B2">
        <w:rPr>
          <w:b/>
          <w:szCs w:val="22"/>
          <w:lang w:val="lt-LT"/>
        </w:rPr>
        <w:t xml:space="preserve"> </w:t>
      </w:r>
    </w:p>
    <w:p w14:paraId="1F48B61B" w14:textId="77777777" w:rsidR="00CC5FEB" w:rsidRPr="009659B2" w:rsidRDefault="00CC5FEB" w:rsidP="003B2C82">
      <w:pPr>
        <w:pStyle w:val="Antrat3"/>
        <w:spacing w:before="0" w:after="0" w:line="240" w:lineRule="auto"/>
        <w:rPr>
          <w:sz w:val="22"/>
          <w:szCs w:val="22"/>
          <w:lang w:val="lt-LT"/>
        </w:rPr>
      </w:pPr>
    </w:p>
    <w:p w14:paraId="437ED9C3" w14:textId="77777777" w:rsidR="00CC5FEB" w:rsidRPr="009659B2" w:rsidRDefault="00CC5FEB" w:rsidP="00CC5FEB">
      <w:pPr>
        <w:pStyle w:val="Pagrindinistekstas"/>
        <w:rPr>
          <w:color w:val="auto"/>
          <w:szCs w:val="22"/>
          <w:lang w:val="lt-LT"/>
        </w:rPr>
      </w:pPr>
    </w:p>
    <w:p w14:paraId="7474F144"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1.</w:t>
      </w:r>
      <w:r w:rsidRPr="009659B2">
        <w:rPr>
          <w:b/>
          <w:szCs w:val="22"/>
          <w:lang w:val="lt-LT"/>
        </w:rPr>
        <w:tab/>
      </w:r>
      <w:r w:rsidRPr="009659B2">
        <w:rPr>
          <w:b/>
          <w:caps/>
          <w:noProof/>
          <w:szCs w:val="22"/>
          <w:lang w:val="lt-LT"/>
        </w:rPr>
        <w:t>Vaistinio preparato pavadinimas ir vartojimo būdas (-ai)</w:t>
      </w:r>
    </w:p>
    <w:p w14:paraId="4558BF54" w14:textId="77777777" w:rsidR="00CC5FEB" w:rsidRPr="009659B2" w:rsidRDefault="00CC5FEB" w:rsidP="00CC5FEB">
      <w:pPr>
        <w:pStyle w:val="Pagrindinistekstas"/>
        <w:rPr>
          <w:color w:val="auto"/>
          <w:szCs w:val="22"/>
          <w:lang w:val="lt-LT"/>
        </w:rPr>
      </w:pPr>
    </w:p>
    <w:p w14:paraId="78B0DCA5"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Kalinor šnypščiosios tabletės</w:t>
      </w:r>
    </w:p>
    <w:p w14:paraId="340D8BB2" w14:textId="77777777" w:rsidR="00CC5FEB" w:rsidRPr="009659B2" w:rsidRDefault="00CC5FEB" w:rsidP="00CC5FEB">
      <w:pPr>
        <w:pStyle w:val="Pagrindinistekstas"/>
        <w:rPr>
          <w:i w:val="0"/>
          <w:color w:val="auto"/>
          <w:szCs w:val="22"/>
          <w:lang w:val="lt-LT"/>
        </w:rPr>
      </w:pPr>
      <w:r w:rsidRPr="009659B2">
        <w:rPr>
          <w:i w:val="0"/>
          <w:iCs/>
          <w:color w:val="auto"/>
          <w:szCs w:val="22"/>
          <w:lang w:val="lt-LT"/>
        </w:rPr>
        <w:t>Kalio citratas</w:t>
      </w:r>
      <w:r w:rsidR="003613EA" w:rsidRPr="009659B2">
        <w:rPr>
          <w:i w:val="0"/>
          <w:iCs/>
          <w:color w:val="auto"/>
          <w:szCs w:val="22"/>
          <w:lang w:val="lt-LT"/>
        </w:rPr>
        <w:t>, k</w:t>
      </w:r>
      <w:r w:rsidRPr="009659B2">
        <w:rPr>
          <w:i w:val="0"/>
          <w:iCs/>
          <w:color w:val="auto"/>
          <w:szCs w:val="22"/>
          <w:lang w:val="lt-LT"/>
        </w:rPr>
        <w:t>alio-vandenilio karbonatas</w:t>
      </w:r>
      <w:r w:rsidR="003613EA" w:rsidRPr="009659B2">
        <w:rPr>
          <w:i w:val="0"/>
          <w:iCs/>
          <w:color w:val="auto"/>
          <w:szCs w:val="22"/>
          <w:lang w:val="lt-LT"/>
        </w:rPr>
        <w:t xml:space="preserve">, ir </w:t>
      </w:r>
      <w:r w:rsidRPr="009659B2">
        <w:rPr>
          <w:i w:val="0"/>
          <w:iCs/>
          <w:color w:val="auto"/>
          <w:szCs w:val="22"/>
          <w:lang w:val="lt-LT"/>
        </w:rPr>
        <w:t>citrin</w:t>
      </w:r>
      <w:r w:rsidR="003613EA" w:rsidRPr="009659B2">
        <w:rPr>
          <w:i w:val="0"/>
          <w:iCs/>
          <w:color w:val="auto"/>
          <w:szCs w:val="22"/>
          <w:lang w:val="lt-LT"/>
        </w:rPr>
        <w:t>ų</w:t>
      </w:r>
      <w:r w:rsidRPr="009659B2">
        <w:rPr>
          <w:i w:val="0"/>
          <w:iCs/>
          <w:color w:val="auto"/>
          <w:szCs w:val="22"/>
          <w:lang w:val="lt-LT"/>
        </w:rPr>
        <w:t xml:space="preserve"> rūgštis</w:t>
      </w:r>
      <w:r w:rsidRPr="009659B2" w:rsidDel="00B42C9E">
        <w:rPr>
          <w:i w:val="0"/>
          <w:color w:val="auto"/>
          <w:szCs w:val="22"/>
          <w:lang w:val="lt-LT"/>
        </w:rPr>
        <w:t xml:space="preserve"> </w:t>
      </w:r>
    </w:p>
    <w:p w14:paraId="06B4F8EB" w14:textId="77777777" w:rsidR="00CC5FEB" w:rsidRPr="009659B2" w:rsidRDefault="00CC5FEB" w:rsidP="00CC5FEB">
      <w:pPr>
        <w:pStyle w:val="Pagrindinistekstas"/>
        <w:rPr>
          <w:color w:val="auto"/>
          <w:szCs w:val="22"/>
          <w:lang w:val="lt-LT"/>
        </w:rPr>
      </w:pPr>
    </w:p>
    <w:p w14:paraId="67BE0D43"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Vartoti per burną.</w:t>
      </w:r>
    </w:p>
    <w:p w14:paraId="010F9E88" w14:textId="77777777" w:rsidR="00CC5FEB" w:rsidRPr="009659B2" w:rsidRDefault="00CC5FEB" w:rsidP="00CC5FEB">
      <w:pPr>
        <w:pStyle w:val="Pagrindinistekstas"/>
        <w:rPr>
          <w:color w:val="auto"/>
          <w:szCs w:val="22"/>
          <w:lang w:val="lt-LT"/>
        </w:rPr>
      </w:pPr>
    </w:p>
    <w:p w14:paraId="4F417D0E" w14:textId="77777777" w:rsidR="00CC5FEB" w:rsidRPr="009659B2" w:rsidRDefault="00CC5FEB" w:rsidP="00CC5FEB">
      <w:pPr>
        <w:pStyle w:val="Pagrindinistekstas"/>
        <w:rPr>
          <w:color w:val="auto"/>
          <w:szCs w:val="22"/>
          <w:lang w:val="lt-LT"/>
        </w:rPr>
      </w:pPr>
    </w:p>
    <w:p w14:paraId="1E675E07"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2.</w:t>
      </w:r>
      <w:r w:rsidRPr="009659B2">
        <w:rPr>
          <w:b/>
          <w:szCs w:val="22"/>
          <w:lang w:val="lt-LT"/>
        </w:rPr>
        <w:tab/>
      </w:r>
      <w:r w:rsidRPr="009659B2">
        <w:rPr>
          <w:b/>
          <w:noProof/>
          <w:szCs w:val="22"/>
          <w:lang w:val="lt-LT"/>
        </w:rPr>
        <w:t>VARTOJIMO METODAS</w:t>
      </w:r>
    </w:p>
    <w:p w14:paraId="7E8EEC9C" w14:textId="77777777" w:rsidR="00CC5FEB" w:rsidRPr="009659B2" w:rsidRDefault="00CC5FEB" w:rsidP="00CC5FEB">
      <w:pPr>
        <w:pStyle w:val="Pagrindinistekstas"/>
        <w:rPr>
          <w:color w:val="auto"/>
          <w:szCs w:val="22"/>
          <w:lang w:val="lt-LT"/>
        </w:rPr>
      </w:pPr>
    </w:p>
    <w:p w14:paraId="4C18141B" w14:textId="77777777" w:rsidR="00CC5FEB" w:rsidRPr="009659B2" w:rsidRDefault="00CC5FEB" w:rsidP="00CC5FEB">
      <w:pPr>
        <w:pStyle w:val="Pagrindinistekstas"/>
        <w:rPr>
          <w:i w:val="0"/>
          <w:iCs/>
          <w:color w:val="auto"/>
          <w:szCs w:val="22"/>
          <w:lang w:val="lt-LT"/>
        </w:rPr>
      </w:pPr>
      <w:r w:rsidRPr="009659B2">
        <w:rPr>
          <w:i w:val="0"/>
          <w:iCs/>
          <w:color w:val="auto"/>
          <w:szCs w:val="22"/>
          <w:lang w:val="lt-LT"/>
        </w:rPr>
        <w:t>Prieš vartojimą perskaitykite pakuotės lapelį.</w:t>
      </w:r>
    </w:p>
    <w:p w14:paraId="52C83E54" w14:textId="77777777" w:rsidR="00CC5FEB" w:rsidRPr="009659B2" w:rsidRDefault="00CC5FEB" w:rsidP="00CC5FEB">
      <w:pPr>
        <w:pStyle w:val="Pagrindinistekstas"/>
        <w:rPr>
          <w:i w:val="0"/>
          <w:iCs/>
          <w:color w:val="auto"/>
          <w:szCs w:val="22"/>
          <w:lang w:val="lt-LT"/>
        </w:rPr>
      </w:pPr>
    </w:p>
    <w:p w14:paraId="670BF348" w14:textId="77777777" w:rsidR="00CC5FEB" w:rsidRPr="009659B2" w:rsidRDefault="00CC5FEB" w:rsidP="00CC5FEB">
      <w:pPr>
        <w:pStyle w:val="Pagrindinistekstas"/>
        <w:rPr>
          <w:color w:val="auto"/>
          <w:szCs w:val="22"/>
          <w:lang w:val="lt-LT"/>
        </w:rPr>
      </w:pPr>
    </w:p>
    <w:p w14:paraId="5080F808"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3.</w:t>
      </w:r>
      <w:r w:rsidRPr="009659B2">
        <w:rPr>
          <w:b/>
          <w:szCs w:val="22"/>
          <w:lang w:val="lt-LT"/>
        </w:rPr>
        <w:tab/>
      </w:r>
      <w:r w:rsidRPr="009659B2">
        <w:rPr>
          <w:b/>
          <w:noProof/>
          <w:szCs w:val="22"/>
          <w:lang w:val="lt-LT"/>
        </w:rPr>
        <w:t>TINKAMUMO LAIKAS</w:t>
      </w:r>
    </w:p>
    <w:p w14:paraId="7EB833CD" w14:textId="77777777" w:rsidR="00CC5FEB" w:rsidRPr="009659B2" w:rsidRDefault="00CC5FEB" w:rsidP="00CC5FEB">
      <w:pPr>
        <w:pStyle w:val="Pagrindinistekstas"/>
        <w:rPr>
          <w:color w:val="auto"/>
          <w:szCs w:val="22"/>
          <w:lang w:val="lt-LT"/>
        </w:rPr>
      </w:pPr>
    </w:p>
    <w:p w14:paraId="7BA84B10" w14:textId="77777777" w:rsidR="00CC5FEB" w:rsidRPr="009659B2" w:rsidRDefault="005A5249" w:rsidP="00CC5FEB">
      <w:pPr>
        <w:pStyle w:val="Pagrindinistekstas"/>
        <w:rPr>
          <w:i w:val="0"/>
          <w:iCs/>
          <w:color w:val="auto"/>
          <w:szCs w:val="22"/>
          <w:lang w:val="lt-LT"/>
        </w:rPr>
      </w:pPr>
      <w:r w:rsidRPr="009659B2">
        <w:rPr>
          <w:i w:val="0"/>
          <w:iCs/>
          <w:color w:val="auto"/>
          <w:szCs w:val="22"/>
          <w:lang w:val="lt-LT"/>
        </w:rPr>
        <w:t>EXP</w:t>
      </w:r>
    </w:p>
    <w:p w14:paraId="02548DF1" w14:textId="77777777" w:rsidR="00CC5FEB" w:rsidRPr="009659B2" w:rsidRDefault="00CC5FEB" w:rsidP="00CC5FEB">
      <w:pPr>
        <w:pStyle w:val="Pagrindinistekstas"/>
        <w:rPr>
          <w:color w:val="auto"/>
          <w:szCs w:val="22"/>
          <w:lang w:val="lt-LT"/>
        </w:rPr>
      </w:pPr>
    </w:p>
    <w:p w14:paraId="00D60409" w14:textId="77777777" w:rsidR="00CC5FEB" w:rsidRPr="009659B2" w:rsidRDefault="00CC5FEB" w:rsidP="00CC5FEB">
      <w:pPr>
        <w:pStyle w:val="Pagrindinistekstas"/>
        <w:rPr>
          <w:color w:val="auto"/>
          <w:szCs w:val="22"/>
          <w:lang w:val="lt-LT"/>
        </w:rPr>
      </w:pPr>
    </w:p>
    <w:p w14:paraId="2D658A91" w14:textId="77777777" w:rsidR="003B2C82" w:rsidRPr="009659B2" w:rsidRDefault="003B2C82" w:rsidP="003B2C8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4.</w:t>
      </w:r>
      <w:r w:rsidRPr="009659B2">
        <w:rPr>
          <w:b/>
          <w:szCs w:val="22"/>
          <w:lang w:val="lt-LT"/>
        </w:rPr>
        <w:tab/>
      </w:r>
      <w:r w:rsidRPr="009659B2">
        <w:rPr>
          <w:b/>
          <w:noProof/>
          <w:szCs w:val="22"/>
          <w:lang w:val="lt-LT"/>
        </w:rPr>
        <w:t xml:space="preserve">SERIJOS NUMERIS </w:t>
      </w:r>
    </w:p>
    <w:p w14:paraId="2B81971E" w14:textId="77777777" w:rsidR="00CC5FEB" w:rsidRPr="009659B2" w:rsidRDefault="00CC5FEB" w:rsidP="00CC5FEB">
      <w:pPr>
        <w:spacing w:line="240" w:lineRule="auto"/>
        <w:rPr>
          <w:szCs w:val="22"/>
          <w:lang w:val="lt-LT"/>
        </w:rPr>
      </w:pPr>
    </w:p>
    <w:p w14:paraId="258F144F" w14:textId="77777777" w:rsidR="00CC5FEB" w:rsidRPr="009659B2" w:rsidRDefault="005A5249" w:rsidP="00CC5FEB">
      <w:pPr>
        <w:spacing w:line="240" w:lineRule="auto"/>
        <w:rPr>
          <w:szCs w:val="22"/>
          <w:lang w:val="lt-LT"/>
        </w:rPr>
      </w:pPr>
      <w:r w:rsidRPr="009659B2">
        <w:rPr>
          <w:szCs w:val="22"/>
          <w:lang w:val="lt-LT"/>
        </w:rPr>
        <w:t>Lot</w:t>
      </w:r>
    </w:p>
    <w:p w14:paraId="7D0AD195" w14:textId="77777777" w:rsidR="00CC5FEB" w:rsidRPr="009659B2" w:rsidRDefault="00CC5FEB" w:rsidP="00CC5FEB">
      <w:pPr>
        <w:pStyle w:val="Pagrindinistekstas"/>
        <w:rPr>
          <w:color w:val="auto"/>
          <w:szCs w:val="22"/>
          <w:lang w:val="lt-LT"/>
        </w:rPr>
      </w:pPr>
    </w:p>
    <w:p w14:paraId="23173023" w14:textId="77777777" w:rsidR="00CC5FEB" w:rsidRPr="009659B2" w:rsidRDefault="00CC5FEB" w:rsidP="00CC5FEB">
      <w:pPr>
        <w:pStyle w:val="Pagrindinistekstas"/>
        <w:rPr>
          <w:color w:val="auto"/>
          <w:szCs w:val="22"/>
          <w:lang w:val="lt-LT"/>
        </w:rPr>
      </w:pPr>
    </w:p>
    <w:p w14:paraId="4B9E7945"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5.</w:t>
      </w:r>
      <w:r w:rsidRPr="009659B2">
        <w:rPr>
          <w:b/>
          <w:szCs w:val="22"/>
          <w:lang w:val="lt-LT"/>
        </w:rPr>
        <w:tab/>
        <w:t>KIEKIS (MASĖ, TŪRIS ARBA VIENETAI)</w:t>
      </w:r>
    </w:p>
    <w:p w14:paraId="199F1BA5" w14:textId="77777777" w:rsidR="00CC5FEB" w:rsidRPr="009659B2" w:rsidRDefault="00CC5FEB" w:rsidP="00CC5FEB">
      <w:pPr>
        <w:pStyle w:val="Pagrindinistekstas"/>
        <w:rPr>
          <w:color w:val="auto"/>
          <w:szCs w:val="22"/>
          <w:lang w:val="lt-LT"/>
        </w:rPr>
      </w:pPr>
    </w:p>
    <w:p w14:paraId="07F438AD" w14:textId="77777777" w:rsidR="00CC5FEB" w:rsidRPr="009659B2" w:rsidRDefault="00CC5FEB" w:rsidP="00CC5FEB">
      <w:pPr>
        <w:spacing w:line="240" w:lineRule="auto"/>
        <w:rPr>
          <w:szCs w:val="22"/>
          <w:lang w:val="lt-LT"/>
        </w:rPr>
      </w:pPr>
      <w:r w:rsidRPr="009659B2">
        <w:rPr>
          <w:szCs w:val="22"/>
          <w:lang w:val="lt-LT"/>
        </w:rPr>
        <w:t>15 šnypščiųjų tablečių</w:t>
      </w:r>
    </w:p>
    <w:p w14:paraId="3F2EED02" w14:textId="77777777" w:rsidR="00CC5FEB" w:rsidRPr="009659B2" w:rsidRDefault="00CC5FEB" w:rsidP="00CC5FEB">
      <w:pPr>
        <w:spacing w:line="240" w:lineRule="auto"/>
        <w:rPr>
          <w:szCs w:val="22"/>
          <w:lang w:val="lt-LT"/>
        </w:rPr>
      </w:pPr>
    </w:p>
    <w:p w14:paraId="06474D5B" w14:textId="77777777" w:rsidR="00CC5FEB" w:rsidRPr="009659B2" w:rsidRDefault="00CC5FEB" w:rsidP="00CC5FEB">
      <w:pPr>
        <w:tabs>
          <w:tab w:val="clear" w:pos="567"/>
        </w:tabs>
        <w:spacing w:line="240" w:lineRule="auto"/>
        <w:ind w:left="360"/>
        <w:rPr>
          <w:b/>
          <w:noProof/>
          <w:szCs w:val="22"/>
          <w:lang w:val="lt-LT"/>
        </w:rPr>
      </w:pPr>
    </w:p>
    <w:p w14:paraId="786F578C" w14:textId="77777777" w:rsidR="003B2C82" w:rsidRPr="009659B2" w:rsidRDefault="003B2C82" w:rsidP="003B2C8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659B2">
        <w:rPr>
          <w:b/>
          <w:szCs w:val="22"/>
          <w:lang w:val="lt-LT"/>
        </w:rPr>
        <w:t>6.</w:t>
      </w:r>
      <w:r w:rsidRPr="009659B2">
        <w:rPr>
          <w:b/>
          <w:szCs w:val="22"/>
          <w:lang w:val="lt-LT"/>
        </w:rPr>
        <w:tab/>
        <w:t>KITA</w:t>
      </w:r>
    </w:p>
    <w:p w14:paraId="627E9E9A" w14:textId="77777777" w:rsidR="00CC5FEB" w:rsidRPr="009659B2" w:rsidRDefault="00CC5FEB" w:rsidP="00CC5FEB">
      <w:pPr>
        <w:tabs>
          <w:tab w:val="clear" w:pos="567"/>
        </w:tabs>
        <w:spacing w:line="240" w:lineRule="auto"/>
        <w:jc w:val="center"/>
        <w:outlineLvl w:val="0"/>
        <w:rPr>
          <w:b/>
          <w:noProof/>
          <w:szCs w:val="22"/>
          <w:lang w:val="lt-LT"/>
        </w:rPr>
      </w:pPr>
      <w:r w:rsidRPr="009659B2">
        <w:rPr>
          <w:noProof/>
          <w:szCs w:val="22"/>
          <w:lang w:val="lt-LT"/>
        </w:rPr>
        <w:br w:type="page"/>
      </w:r>
    </w:p>
    <w:p w14:paraId="2E9766D1" w14:textId="77777777" w:rsidR="00CC5FEB" w:rsidRPr="009659B2" w:rsidRDefault="00CC5FEB" w:rsidP="00CC5FEB">
      <w:pPr>
        <w:tabs>
          <w:tab w:val="clear" w:pos="567"/>
        </w:tabs>
        <w:spacing w:line="240" w:lineRule="auto"/>
        <w:jc w:val="center"/>
        <w:outlineLvl w:val="0"/>
        <w:rPr>
          <w:b/>
          <w:noProof/>
          <w:szCs w:val="22"/>
          <w:lang w:val="lt-LT"/>
        </w:rPr>
      </w:pPr>
    </w:p>
    <w:p w14:paraId="015036D9" w14:textId="77777777" w:rsidR="00CC5FEB" w:rsidRPr="009659B2" w:rsidRDefault="00CC5FEB" w:rsidP="00CC5FEB">
      <w:pPr>
        <w:tabs>
          <w:tab w:val="clear" w:pos="567"/>
        </w:tabs>
        <w:spacing w:line="240" w:lineRule="auto"/>
        <w:jc w:val="center"/>
        <w:outlineLvl w:val="0"/>
        <w:rPr>
          <w:b/>
          <w:noProof/>
          <w:szCs w:val="22"/>
          <w:lang w:val="lt-LT"/>
        </w:rPr>
      </w:pPr>
    </w:p>
    <w:p w14:paraId="7D54CAEA" w14:textId="77777777" w:rsidR="00CC5FEB" w:rsidRPr="009659B2" w:rsidRDefault="00CC5FEB" w:rsidP="00CC5FEB">
      <w:pPr>
        <w:tabs>
          <w:tab w:val="clear" w:pos="567"/>
        </w:tabs>
        <w:spacing w:line="240" w:lineRule="auto"/>
        <w:jc w:val="center"/>
        <w:outlineLvl w:val="0"/>
        <w:rPr>
          <w:b/>
          <w:noProof/>
          <w:szCs w:val="22"/>
          <w:lang w:val="lt-LT"/>
        </w:rPr>
      </w:pPr>
    </w:p>
    <w:p w14:paraId="38F97A08" w14:textId="77777777" w:rsidR="00CC5FEB" w:rsidRPr="009659B2" w:rsidRDefault="00CC5FEB" w:rsidP="00CC5FEB">
      <w:pPr>
        <w:tabs>
          <w:tab w:val="clear" w:pos="567"/>
        </w:tabs>
        <w:spacing w:line="240" w:lineRule="auto"/>
        <w:jc w:val="center"/>
        <w:outlineLvl w:val="0"/>
        <w:rPr>
          <w:b/>
          <w:noProof/>
          <w:szCs w:val="22"/>
          <w:lang w:val="lt-LT"/>
        </w:rPr>
      </w:pPr>
    </w:p>
    <w:p w14:paraId="55CB500F" w14:textId="77777777" w:rsidR="00CC5FEB" w:rsidRPr="009659B2" w:rsidRDefault="00CC5FEB" w:rsidP="00CC5FEB">
      <w:pPr>
        <w:tabs>
          <w:tab w:val="clear" w:pos="567"/>
        </w:tabs>
        <w:spacing w:line="240" w:lineRule="auto"/>
        <w:jc w:val="center"/>
        <w:outlineLvl w:val="0"/>
        <w:rPr>
          <w:b/>
          <w:noProof/>
          <w:szCs w:val="22"/>
          <w:lang w:val="lt-LT"/>
        </w:rPr>
      </w:pPr>
    </w:p>
    <w:p w14:paraId="73CB3067" w14:textId="77777777" w:rsidR="00CC5FEB" w:rsidRPr="009659B2" w:rsidRDefault="00CC5FEB" w:rsidP="00CC5FEB">
      <w:pPr>
        <w:tabs>
          <w:tab w:val="clear" w:pos="567"/>
        </w:tabs>
        <w:spacing w:line="240" w:lineRule="auto"/>
        <w:jc w:val="center"/>
        <w:outlineLvl w:val="0"/>
        <w:rPr>
          <w:b/>
          <w:noProof/>
          <w:szCs w:val="22"/>
          <w:lang w:val="lt-LT"/>
        </w:rPr>
      </w:pPr>
    </w:p>
    <w:p w14:paraId="550CE145" w14:textId="77777777" w:rsidR="00CC5FEB" w:rsidRPr="009659B2" w:rsidRDefault="00CC5FEB" w:rsidP="00CC5FEB">
      <w:pPr>
        <w:tabs>
          <w:tab w:val="clear" w:pos="567"/>
        </w:tabs>
        <w:spacing w:line="240" w:lineRule="auto"/>
        <w:jc w:val="center"/>
        <w:outlineLvl w:val="0"/>
        <w:rPr>
          <w:b/>
          <w:noProof/>
          <w:szCs w:val="22"/>
          <w:lang w:val="lt-LT"/>
        </w:rPr>
      </w:pPr>
    </w:p>
    <w:p w14:paraId="6A2AE5A9" w14:textId="77777777" w:rsidR="00CC5FEB" w:rsidRPr="009659B2" w:rsidRDefault="00CC5FEB" w:rsidP="00CC5FEB">
      <w:pPr>
        <w:tabs>
          <w:tab w:val="clear" w:pos="567"/>
        </w:tabs>
        <w:spacing w:line="240" w:lineRule="auto"/>
        <w:jc w:val="center"/>
        <w:outlineLvl w:val="0"/>
        <w:rPr>
          <w:b/>
          <w:noProof/>
          <w:szCs w:val="22"/>
          <w:lang w:val="lt-LT"/>
        </w:rPr>
      </w:pPr>
    </w:p>
    <w:p w14:paraId="0AB97D2F" w14:textId="77777777" w:rsidR="00CC5FEB" w:rsidRPr="009659B2" w:rsidRDefault="00CC5FEB" w:rsidP="00CC5FEB">
      <w:pPr>
        <w:tabs>
          <w:tab w:val="clear" w:pos="567"/>
        </w:tabs>
        <w:spacing w:line="240" w:lineRule="auto"/>
        <w:jc w:val="center"/>
        <w:outlineLvl w:val="0"/>
        <w:rPr>
          <w:b/>
          <w:noProof/>
          <w:szCs w:val="22"/>
          <w:lang w:val="lt-LT"/>
        </w:rPr>
      </w:pPr>
    </w:p>
    <w:p w14:paraId="09042010" w14:textId="77777777" w:rsidR="00CC5FEB" w:rsidRPr="009659B2" w:rsidRDefault="00CC5FEB" w:rsidP="00CC5FEB">
      <w:pPr>
        <w:tabs>
          <w:tab w:val="clear" w:pos="567"/>
        </w:tabs>
        <w:spacing w:line="240" w:lineRule="auto"/>
        <w:jc w:val="center"/>
        <w:outlineLvl w:val="0"/>
        <w:rPr>
          <w:b/>
          <w:noProof/>
          <w:szCs w:val="22"/>
          <w:lang w:val="lt-LT"/>
        </w:rPr>
      </w:pPr>
    </w:p>
    <w:p w14:paraId="7E4EAAD3" w14:textId="77777777" w:rsidR="00CC5FEB" w:rsidRPr="009659B2" w:rsidRDefault="00CC5FEB" w:rsidP="00CC5FEB">
      <w:pPr>
        <w:tabs>
          <w:tab w:val="clear" w:pos="567"/>
        </w:tabs>
        <w:spacing w:line="240" w:lineRule="auto"/>
        <w:jc w:val="center"/>
        <w:outlineLvl w:val="0"/>
        <w:rPr>
          <w:b/>
          <w:noProof/>
          <w:szCs w:val="22"/>
          <w:lang w:val="lt-LT"/>
        </w:rPr>
      </w:pPr>
    </w:p>
    <w:p w14:paraId="2AFC5684" w14:textId="77777777" w:rsidR="00CC5FEB" w:rsidRPr="009659B2" w:rsidRDefault="00CC5FEB" w:rsidP="00CC5FEB">
      <w:pPr>
        <w:tabs>
          <w:tab w:val="clear" w:pos="567"/>
        </w:tabs>
        <w:spacing w:line="240" w:lineRule="auto"/>
        <w:jc w:val="center"/>
        <w:outlineLvl w:val="0"/>
        <w:rPr>
          <w:b/>
          <w:noProof/>
          <w:szCs w:val="22"/>
          <w:lang w:val="lt-LT"/>
        </w:rPr>
      </w:pPr>
    </w:p>
    <w:p w14:paraId="2D8FD527" w14:textId="77777777" w:rsidR="00CC5FEB" w:rsidRPr="009659B2" w:rsidRDefault="00CC5FEB" w:rsidP="00CC5FEB">
      <w:pPr>
        <w:tabs>
          <w:tab w:val="clear" w:pos="567"/>
        </w:tabs>
        <w:spacing w:line="240" w:lineRule="auto"/>
        <w:jc w:val="center"/>
        <w:outlineLvl w:val="0"/>
        <w:rPr>
          <w:b/>
          <w:noProof/>
          <w:szCs w:val="22"/>
          <w:lang w:val="lt-LT"/>
        </w:rPr>
      </w:pPr>
    </w:p>
    <w:p w14:paraId="01F112C9" w14:textId="77777777" w:rsidR="00CC5FEB" w:rsidRPr="009659B2" w:rsidRDefault="00CC5FEB" w:rsidP="00CC5FEB">
      <w:pPr>
        <w:tabs>
          <w:tab w:val="clear" w:pos="567"/>
        </w:tabs>
        <w:spacing w:line="240" w:lineRule="auto"/>
        <w:jc w:val="center"/>
        <w:outlineLvl w:val="0"/>
        <w:rPr>
          <w:b/>
          <w:noProof/>
          <w:szCs w:val="22"/>
          <w:lang w:val="lt-LT"/>
        </w:rPr>
      </w:pPr>
    </w:p>
    <w:p w14:paraId="186A65CA" w14:textId="77777777" w:rsidR="00CC5FEB" w:rsidRPr="009659B2" w:rsidRDefault="00CC5FEB" w:rsidP="00CC5FEB">
      <w:pPr>
        <w:tabs>
          <w:tab w:val="clear" w:pos="567"/>
        </w:tabs>
        <w:spacing w:line="240" w:lineRule="auto"/>
        <w:jc w:val="center"/>
        <w:outlineLvl w:val="0"/>
        <w:rPr>
          <w:b/>
          <w:noProof/>
          <w:szCs w:val="22"/>
          <w:lang w:val="lt-LT"/>
        </w:rPr>
      </w:pPr>
    </w:p>
    <w:p w14:paraId="44CFB5C6" w14:textId="77777777" w:rsidR="00CC5FEB" w:rsidRPr="009659B2" w:rsidRDefault="00CC5FEB" w:rsidP="00CC5FEB">
      <w:pPr>
        <w:tabs>
          <w:tab w:val="clear" w:pos="567"/>
        </w:tabs>
        <w:spacing w:line="240" w:lineRule="auto"/>
        <w:jc w:val="center"/>
        <w:outlineLvl w:val="0"/>
        <w:rPr>
          <w:b/>
          <w:noProof/>
          <w:szCs w:val="22"/>
          <w:lang w:val="lt-LT"/>
        </w:rPr>
      </w:pPr>
    </w:p>
    <w:p w14:paraId="6F7D5108" w14:textId="77777777" w:rsidR="00CC5FEB" w:rsidRPr="009659B2" w:rsidRDefault="00CC5FEB" w:rsidP="00CC5FEB">
      <w:pPr>
        <w:tabs>
          <w:tab w:val="clear" w:pos="567"/>
        </w:tabs>
        <w:spacing w:line="240" w:lineRule="auto"/>
        <w:jc w:val="center"/>
        <w:outlineLvl w:val="0"/>
        <w:rPr>
          <w:b/>
          <w:noProof/>
          <w:szCs w:val="22"/>
          <w:lang w:val="lt-LT"/>
        </w:rPr>
      </w:pPr>
    </w:p>
    <w:p w14:paraId="359A9386" w14:textId="77777777" w:rsidR="00CC5FEB" w:rsidRPr="009659B2" w:rsidRDefault="00CC5FEB" w:rsidP="00CC5FEB">
      <w:pPr>
        <w:tabs>
          <w:tab w:val="clear" w:pos="567"/>
        </w:tabs>
        <w:spacing w:line="240" w:lineRule="auto"/>
        <w:jc w:val="center"/>
        <w:outlineLvl w:val="0"/>
        <w:rPr>
          <w:b/>
          <w:noProof/>
          <w:szCs w:val="22"/>
          <w:lang w:val="lt-LT"/>
        </w:rPr>
      </w:pPr>
    </w:p>
    <w:p w14:paraId="061A39A6" w14:textId="77777777" w:rsidR="00CC5FEB" w:rsidRPr="009659B2" w:rsidRDefault="00CC5FEB" w:rsidP="00CC5FEB">
      <w:pPr>
        <w:tabs>
          <w:tab w:val="clear" w:pos="567"/>
        </w:tabs>
        <w:spacing w:line="240" w:lineRule="auto"/>
        <w:jc w:val="center"/>
        <w:outlineLvl w:val="0"/>
        <w:rPr>
          <w:b/>
          <w:noProof/>
          <w:szCs w:val="22"/>
          <w:lang w:val="lt-LT"/>
        </w:rPr>
      </w:pPr>
    </w:p>
    <w:p w14:paraId="37225119" w14:textId="77777777" w:rsidR="00CC5FEB" w:rsidRPr="009659B2" w:rsidRDefault="00CC5FEB" w:rsidP="00CC5FEB">
      <w:pPr>
        <w:tabs>
          <w:tab w:val="clear" w:pos="567"/>
        </w:tabs>
        <w:spacing w:line="240" w:lineRule="auto"/>
        <w:jc w:val="center"/>
        <w:outlineLvl w:val="0"/>
        <w:rPr>
          <w:b/>
          <w:noProof/>
          <w:szCs w:val="22"/>
          <w:lang w:val="lt-LT"/>
        </w:rPr>
      </w:pPr>
    </w:p>
    <w:p w14:paraId="3A8E03F9" w14:textId="77777777" w:rsidR="00CC5FEB" w:rsidRPr="009659B2" w:rsidRDefault="00CC5FEB" w:rsidP="00CC5FEB">
      <w:pPr>
        <w:tabs>
          <w:tab w:val="clear" w:pos="567"/>
        </w:tabs>
        <w:spacing w:line="240" w:lineRule="auto"/>
        <w:jc w:val="center"/>
        <w:outlineLvl w:val="0"/>
        <w:rPr>
          <w:b/>
          <w:noProof/>
          <w:szCs w:val="22"/>
          <w:lang w:val="lt-LT"/>
        </w:rPr>
      </w:pPr>
    </w:p>
    <w:p w14:paraId="753B43C4" w14:textId="77777777" w:rsidR="00CC5FEB" w:rsidRPr="009659B2" w:rsidRDefault="00CC5FEB" w:rsidP="00CC5FEB">
      <w:pPr>
        <w:tabs>
          <w:tab w:val="clear" w:pos="567"/>
        </w:tabs>
        <w:spacing w:line="240" w:lineRule="auto"/>
        <w:outlineLvl w:val="0"/>
        <w:rPr>
          <w:b/>
          <w:noProof/>
          <w:szCs w:val="22"/>
          <w:lang w:val="lt-LT"/>
        </w:rPr>
      </w:pPr>
    </w:p>
    <w:p w14:paraId="7DA3AE03" w14:textId="77777777" w:rsidR="00CC5FEB" w:rsidRPr="009659B2" w:rsidRDefault="00CC5FEB" w:rsidP="00CC5FEB">
      <w:pPr>
        <w:tabs>
          <w:tab w:val="clear" w:pos="567"/>
        </w:tabs>
        <w:spacing w:line="240" w:lineRule="auto"/>
        <w:jc w:val="center"/>
        <w:outlineLvl w:val="0"/>
        <w:rPr>
          <w:noProof/>
          <w:szCs w:val="22"/>
          <w:lang w:val="lt-LT"/>
        </w:rPr>
      </w:pPr>
      <w:r w:rsidRPr="009659B2">
        <w:rPr>
          <w:b/>
          <w:noProof/>
          <w:szCs w:val="22"/>
          <w:lang w:val="lt-LT"/>
        </w:rPr>
        <w:t>B. PAKUOTĖS LAPELIS</w:t>
      </w:r>
    </w:p>
    <w:p w14:paraId="0B579404" w14:textId="77777777" w:rsidR="00CC5FEB" w:rsidRPr="009659B2" w:rsidRDefault="00CC5FEB" w:rsidP="00CC5FEB">
      <w:pPr>
        <w:tabs>
          <w:tab w:val="clear" w:pos="567"/>
        </w:tabs>
        <w:spacing w:line="240" w:lineRule="auto"/>
        <w:jc w:val="center"/>
        <w:rPr>
          <w:noProof/>
          <w:szCs w:val="22"/>
          <w:lang w:val="lt-LT"/>
        </w:rPr>
      </w:pPr>
    </w:p>
    <w:p w14:paraId="39D618B9" w14:textId="77777777" w:rsidR="00CC5FEB" w:rsidRPr="009659B2" w:rsidRDefault="00CC5FEB" w:rsidP="00CC5FEB">
      <w:pPr>
        <w:tabs>
          <w:tab w:val="clear" w:pos="567"/>
        </w:tabs>
        <w:spacing w:line="240" w:lineRule="auto"/>
        <w:jc w:val="center"/>
        <w:outlineLvl w:val="0"/>
        <w:rPr>
          <w:b/>
          <w:noProof/>
          <w:szCs w:val="22"/>
          <w:lang w:val="lt-LT"/>
        </w:rPr>
      </w:pPr>
      <w:r w:rsidRPr="009659B2">
        <w:rPr>
          <w:b/>
          <w:noProof/>
          <w:szCs w:val="22"/>
          <w:lang w:val="lt-LT"/>
        </w:rPr>
        <w:br w:type="page"/>
      </w:r>
      <w:r w:rsidR="00D709CF" w:rsidRPr="00A55E27">
        <w:rPr>
          <w:b/>
          <w:snapToGrid w:val="0"/>
          <w:szCs w:val="22"/>
          <w:lang w:val="lt-LT"/>
        </w:rPr>
        <w:lastRenderedPageBreak/>
        <w:t>Pakuotės lapelis:</w:t>
      </w:r>
      <w:r w:rsidR="00D709CF" w:rsidRPr="00A55E27">
        <w:rPr>
          <w:b/>
          <w:bCs/>
          <w:iCs/>
          <w:snapToGrid w:val="0"/>
          <w:szCs w:val="22"/>
          <w:lang w:val="lt-LT"/>
        </w:rPr>
        <w:t xml:space="preserve"> </w:t>
      </w:r>
      <w:r w:rsidR="00D709CF" w:rsidRPr="009659B2">
        <w:rPr>
          <w:b/>
          <w:snapToGrid w:val="0"/>
          <w:szCs w:val="22"/>
          <w:lang w:val="lt-LT"/>
        </w:rPr>
        <w:t xml:space="preserve">informacija </w:t>
      </w:r>
      <w:r w:rsidR="00D709CF" w:rsidRPr="00A55E27">
        <w:rPr>
          <w:b/>
          <w:snapToGrid w:val="0"/>
          <w:szCs w:val="22"/>
          <w:lang w:val="lt-LT"/>
        </w:rPr>
        <w:t>vartotoju</w:t>
      </w:r>
      <w:r w:rsidR="00D709CF" w:rsidRPr="009659B2">
        <w:rPr>
          <w:b/>
          <w:snapToGrid w:val="0"/>
          <w:szCs w:val="22"/>
          <w:lang w:val="lt-LT"/>
        </w:rPr>
        <w:t>i</w:t>
      </w:r>
    </w:p>
    <w:p w14:paraId="657F3EAE" w14:textId="77777777" w:rsidR="00CC5FEB" w:rsidRPr="009659B2" w:rsidRDefault="00CC5FEB" w:rsidP="00CC5FEB">
      <w:pPr>
        <w:tabs>
          <w:tab w:val="clear" w:pos="567"/>
        </w:tabs>
        <w:spacing w:line="240" w:lineRule="auto"/>
        <w:jc w:val="center"/>
        <w:outlineLvl w:val="0"/>
        <w:rPr>
          <w:b/>
          <w:noProof/>
          <w:szCs w:val="22"/>
          <w:lang w:val="lt-LT"/>
        </w:rPr>
      </w:pPr>
    </w:p>
    <w:p w14:paraId="5D94925E" w14:textId="77777777" w:rsidR="00CC5FEB" w:rsidRPr="009659B2" w:rsidRDefault="00CC5FEB" w:rsidP="00CC5FEB">
      <w:pPr>
        <w:numPr>
          <w:ilvl w:val="12"/>
          <w:numId w:val="0"/>
        </w:numPr>
        <w:tabs>
          <w:tab w:val="clear" w:pos="567"/>
        </w:tabs>
        <w:spacing w:line="240" w:lineRule="auto"/>
        <w:jc w:val="center"/>
        <w:rPr>
          <w:b/>
          <w:bCs/>
          <w:noProof/>
          <w:szCs w:val="22"/>
          <w:lang w:val="lt-LT"/>
        </w:rPr>
      </w:pPr>
      <w:r w:rsidRPr="009659B2">
        <w:rPr>
          <w:b/>
          <w:bCs/>
          <w:noProof/>
          <w:szCs w:val="22"/>
          <w:lang w:val="lt-LT"/>
        </w:rPr>
        <w:t>Kalinor šnypščiosios tabletės</w:t>
      </w:r>
    </w:p>
    <w:p w14:paraId="27C01557" w14:textId="77777777" w:rsidR="00CC5FEB" w:rsidRPr="009659B2" w:rsidRDefault="00CC5FEB" w:rsidP="00CC5FEB">
      <w:pPr>
        <w:numPr>
          <w:ilvl w:val="12"/>
          <w:numId w:val="0"/>
        </w:numPr>
        <w:spacing w:line="240" w:lineRule="auto"/>
        <w:jc w:val="center"/>
        <w:rPr>
          <w:noProof/>
          <w:szCs w:val="22"/>
          <w:lang w:val="lt-LT"/>
        </w:rPr>
      </w:pPr>
      <w:r w:rsidRPr="009659B2">
        <w:rPr>
          <w:iCs/>
          <w:szCs w:val="22"/>
          <w:lang w:val="lt-LT"/>
        </w:rPr>
        <w:t>Kalio citratas</w:t>
      </w:r>
      <w:r w:rsidR="003613EA" w:rsidRPr="009659B2">
        <w:rPr>
          <w:iCs/>
          <w:szCs w:val="22"/>
          <w:lang w:val="lt-LT"/>
        </w:rPr>
        <w:t>, k</w:t>
      </w:r>
      <w:r w:rsidRPr="009659B2">
        <w:rPr>
          <w:iCs/>
          <w:szCs w:val="22"/>
          <w:lang w:val="lt-LT"/>
        </w:rPr>
        <w:t>alio-vandenilio karbonatas</w:t>
      </w:r>
      <w:r w:rsidR="003613EA" w:rsidRPr="009659B2">
        <w:rPr>
          <w:iCs/>
          <w:szCs w:val="22"/>
          <w:lang w:val="lt-LT"/>
        </w:rPr>
        <w:t xml:space="preserve"> ir </w:t>
      </w:r>
      <w:r w:rsidRPr="009659B2">
        <w:rPr>
          <w:iCs/>
          <w:szCs w:val="22"/>
          <w:lang w:val="lt-LT"/>
        </w:rPr>
        <w:t>citrin</w:t>
      </w:r>
      <w:r w:rsidR="003613EA" w:rsidRPr="009659B2">
        <w:rPr>
          <w:iCs/>
          <w:szCs w:val="22"/>
          <w:lang w:val="lt-LT"/>
        </w:rPr>
        <w:t>ų</w:t>
      </w:r>
      <w:r w:rsidRPr="009659B2">
        <w:rPr>
          <w:iCs/>
          <w:szCs w:val="22"/>
          <w:lang w:val="lt-LT"/>
        </w:rPr>
        <w:t xml:space="preserve"> rūgštis</w:t>
      </w:r>
    </w:p>
    <w:p w14:paraId="0EFF6162" w14:textId="77777777" w:rsidR="00CC5FEB" w:rsidRPr="009659B2" w:rsidRDefault="00CC5FEB" w:rsidP="00CC5FEB">
      <w:pPr>
        <w:tabs>
          <w:tab w:val="clear" w:pos="567"/>
        </w:tabs>
        <w:spacing w:line="240" w:lineRule="auto"/>
        <w:jc w:val="center"/>
        <w:rPr>
          <w:noProof/>
          <w:szCs w:val="22"/>
          <w:lang w:val="lt-LT"/>
        </w:rPr>
      </w:pPr>
    </w:p>
    <w:p w14:paraId="7647979B" w14:textId="77777777" w:rsidR="00CC5FEB" w:rsidRPr="009659B2" w:rsidRDefault="00CC5FEB" w:rsidP="008121FA">
      <w:pPr>
        <w:tabs>
          <w:tab w:val="clear" w:pos="567"/>
        </w:tabs>
        <w:spacing w:line="240" w:lineRule="auto"/>
        <w:rPr>
          <w:b/>
          <w:noProof/>
          <w:szCs w:val="22"/>
          <w:lang w:val="lt-LT"/>
        </w:rPr>
      </w:pPr>
      <w:r w:rsidRPr="009659B2">
        <w:rPr>
          <w:b/>
          <w:noProof/>
          <w:szCs w:val="22"/>
          <w:lang w:val="lt-LT"/>
        </w:rPr>
        <w:t>Atidžiai perskaitykite visą šį lapelį, prieš pradėdami vartoti vaistą</w:t>
      </w:r>
      <w:r w:rsidR="008121FA" w:rsidRPr="009659B2">
        <w:rPr>
          <w:b/>
          <w:noProof/>
          <w:snapToGrid w:val="0"/>
          <w:szCs w:val="22"/>
          <w:lang w:val="lt-LT"/>
        </w:rPr>
        <w:t>, nes jame pateikiama Jums svarbi informacija</w:t>
      </w:r>
      <w:r w:rsidRPr="009659B2">
        <w:rPr>
          <w:b/>
          <w:noProof/>
          <w:szCs w:val="22"/>
          <w:lang w:val="lt-LT"/>
        </w:rPr>
        <w:t>.</w:t>
      </w:r>
    </w:p>
    <w:p w14:paraId="33901F8D" w14:textId="77777777" w:rsidR="00CC5FEB" w:rsidRPr="009659B2" w:rsidRDefault="00CC5FEB" w:rsidP="00CC5FEB">
      <w:pPr>
        <w:spacing w:line="240" w:lineRule="auto"/>
        <w:ind w:left="567" w:hanging="567"/>
        <w:rPr>
          <w:noProof/>
          <w:szCs w:val="22"/>
          <w:lang w:val="lt-LT"/>
        </w:rPr>
      </w:pPr>
      <w:r w:rsidRPr="009659B2">
        <w:rPr>
          <w:noProof/>
          <w:szCs w:val="22"/>
          <w:lang w:val="lt-LT"/>
        </w:rPr>
        <w:t>-</w:t>
      </w:r>
      <w:r w:rsidRPr="009659B2">
        <w:rPr>
          <w:noProof/>
          <w:szCs w:val="22"/>
          <w:lang w:val="lt-LT"/>
        </w:rPr>
        <w:tab/>
        <w:t>Neišmeskite šio lapelio, nes vėl gali prireikti jį perskaityti.</w:t>
      </w:r>
    </w:p>
    <w:p w14:paraId="3B174302" w14:textId="77777777" w:rsidR="00CC5FEB" w:rsidRPr="009659B2" w:rsidRDefault="00CC5FEB" w:rsidP="00CC5FEB">
      <w:pPr>
        <w:spacing w:line="240" w:lineRule="auto"/>
        <w:ind w:left="567" w:hanging="567"/>
        <w:rPr>
          <w:noProof/>
          <w:szCs w:val="22"/>
          <w:lang w:val="lt-LT"/>
        </w:rPr>
      </w:pPr>
      <w:r w:rsidRPr="009659B2">
        <w:rPr>
          <w:noProof/>
          <w:szCs w:val="22"/>
          <w:lang w:val="lt-LT"/>
        </w:rPr>
        <w:t>-</w:t>
      </w:r>
      <w:r w:rsidRPr="009659B2">
        <w:rPr>
          <w:noProof/>
          <w:szCs w:val="22"/>
          <w:lang w:val="lt-LT"/>
        </w:rPr>
        <w:tab/>
        <w:t>Jeigu kiltų daugiau klausimų, kreipkitės į gydytoją arba vaistininką.</w:t>
      </w:r>
    </w:p>
    <w:p w14:paraId="067274F4" w14:textId="77777777" w:rsidR="00CC5FEB" w:rsidRPr="009659B2" w:rsidRDefault="00CC5FEB" w:rsidP="00CC5FEB">
      <w:pPr>
        <w:numPr>
          <w:ilvl w:val="0"/>
          <w:numId w:val="1"/>
        </w:numPr>
        <w:spacing w:line="240" w:lineRule="auto"/>
        <w:ind w:left="567" w:hanging="567"/>
        <w:rPr>
          <w:noProof/>
          <w:szCs w:val="22"/>
          <w:lang w:val="lt-LT"/>
        </w:rPr>
      </w:pPr>
      <w:r w:rsidRPr="009659B2">
        <w:rPr>
          <w:noProof/>
          <w:szCs w:val="22"/>
          <w:lang w:val="lt-LT"/>
        </w:rPr>
        <w:t xml:space="preserve">Šis vaistas skirtas </w:t>
      </w:r>
      <w:r w:rsidR="00AF4CAF" w:rsidRPr="009659B2">
        <w:rPr>
          <w:noProof/>
          <w:szCs w:val="22"/>
          <w:lang w:val="lt-LT"/>
        </w:rPr>
        <w:t xml:space="preserve">tik </w:t>
      </w:r>
      <w:r w:rsidRPr="009659B2">
        <w:rPr>
          <w:noProof/>
          <w:szCs w:val="22"/>
          <w:lang w:val="lt-LT"/>
        </w:rPr>
        <w:t xml:space="preserve">Jums, todėl kitiems žmonėms jo duoti negalima. Vaistas gali jiems pakenkti (net tiems, kurių ligos </w:t>
      </w:r>
      <w:r w:rsidR="00AF4CAF" w:rsidRPr="009659B2">
        <w:rPr>
          <w:noProof/>
          <w:szCs w:val="22"/>
          <w:lang w:val="lt-LT"/>
        </w:rPr>
        <w:t xml:space="preserve">požymiai </w:t>
      </w:r>
      <w:r w:rsidRPr="009659B2">
        <w:rPr>
          <w:noProof/>
          <w:szCs w:val="22"/>
          <w:lang w:val="lt-LT"/>
        </w:rPr>
        <w:t>yra tokie patys kaip Jūsų).</w:t>
      </w:r>
    </w:p>
    <w:p w14:paraId="6FFD6438" w14:textId="77777777" w:rsidR="00CC5FEB" w:rsidRPr="009659B2" w:rsidRDefault="00AF4CAF" w:rsidP="00CC5FEB">
      <w:pPr>
        <w:numPr>
          <w:ilvl w:val="0"/>
          <w:numId w:val="1"/>
        </w:numPr>
        <w:spacing w:line="240" w:lineRule="auto"/>
        <w:ind w:left="567" w:hanging="567"/>
        <w:rPr>
          <w:noProof/>
          <w:szCs w:val="22"/>
          <w:lang w:val="lt-LT"/>
        </w:rPr>
      </w:pPr>
      <w:r w:rsidRPr="009659B2">
        <w:rPr>
          <w:noProof/>
          <w:szCs w:val="22"/>
          <w:lang w:val="lt-LT"/>
        </w:rPr>
        <w:t>Jeigu pasireiškė šalutinis poveikis (net jeigu jis šiame lapelyje nenurodytas), kreipkitės į gydytoją arba vaistininką. Žr. 4 skyrių</w:t>
      </w:r>
      <w:r w:rsidR="00CC5FEB" w:rsidRPr="009659B2">
        <w:rPr>
          <w:noProof/>
          <w:szCs w:val="22"/>
          <w:lang w:val="lt-LT"/>
        </w:rPr>
        <w:t>.</w:t>
      </w:r>
    </w:p>
    <w:p w14:paraId="66FA9F4B" w14:textId="77777777" w:rsidR="00CC5FEB" w:rsidRPr="009659B2" w:rsidRDefault="00CC5FEB" w:rsidP="00A55E27">
      <w:pPr>
        <w:spacing w:line="240" w:lineRule="auto"/>
        <w:rPr>
          <w:noProof/>
          <w:szCs w:val="22"/>
          <w:lang w:val="lt-LT"/>
        </w:rPr>
      </w:pPr>
    </w:p>
    <w:p w14:paraId="37BDF044" w14:textId="77777777" w:rsidR="00464DC5" w:rsidRPr="009659B2" w:rsidRDefault="00464DC5" w:rsidP="00CC5FEB">
      <w:pPr>
        <w:spacing w:line="240" w:lineRule="auto"/>
        <w:ind w:left="567" w:hanging="567"/>
        <w:rPr>
          <w:b/>
          <w:noProof/>
          <w:szCs w:val="22"/>
          <w:lang w:val="lt-LT"/>
        </w:rPr>
      </w:pPr>
      <w:r w:rsidRPr="009659B2">
        <w:rPr>
          <w:b/>
          <w:noProof/>
          <w:szCs w:val="22"/>
          <w:lang w:val="lt-LT"/>
        </w:rPr>
        <w:t>Apie ką rašoma šiame lapelyje?</w:t>
      </w:r>
    </w:p>
    <w:p w14:paraId="0CB72963" w14:textId="77777777" w:rsidR="00CC5FEB" w:rsidRPr="009659B2" w:rsidRDefault="00CC5FEB" w:rsidP="00CC5FEB">
      <w:pPr>
        <w:spacing w:line="240" w:lineRule="auto"/>
        <w:ind w:left="567" w:hanging="567"/>
        <w:rPr>
          <w:b/>
          <w:noProof/>
          <w:szCs w:val="22"/>
          <w:lang w:val="lt-LT"/>
        </w:rPr>
      </w:pPr>
    </w:p>
    <w:p w14:paraId="69BB75C8" w14:textId="77777777" w:rsidR="00CC5FEB" w:rsidRPr="009659B2" w:rsidRDefault="00CC5FEB" w:rsidP="00CC5FEB">
      <w:pPr>
        <w:spacing w:line="240" w:lineRule="auto"/>
        <w:ind w:left="567" w:hanging="567"/>
        <w:rPr>
          <w:noProof/>
          <w:szCs w:val="22"/>
          <w:lang w:val="lt-LT"/>
        </w:rPr>
      </w:pPr>
      <w:r w:rsidRPr="009659B2">
        <w:rPr>
          <w:noProof/>
          <w:szCs w:val="22"/>
          <w:lang w:val="lt-LT"/>
        </w:rPr>
        <w:t>1.</w:t>
      </w:r>
      <w:r w:rsidRPr="009659B2">
        <w:rPr>
          <w:noProof/>
          <w:szCs w:val="22"/>
          <w:lang w:val="lt-LT"/>
        </w:rPr>
        <w:tab/>
        <w:t>Kas yra Kalinor ir kam jis vartojamas</w:t>
      </w:r>
    </w:p>
    <w:p w14:paraId="57A26A0C" w14:textId="77777777" w:rsidR="00CC5FEB" w:rsidRPr="009659B2" w:rsidRDefault="00CC5FEB" w:rsidP="00CC5FEB">
      <w:pPr>
        <w:spacing w:line="240" w:lineRule="auto"/>
        <w:ind w:left="567" w:hanging="567"/>
        <w:rPr>
          <w:noProof/>
          <w:szCs w:val="22"/>
          <w:lang w:val="lt-LT"/>
        </w:rPr>
      </w:pPr>
      <w:r w:rsidRPr="009659B2">
        <w:rPr>
          <w:noProof/>
          <w:szCs w:val="22"/>
          <w:lang w:val="lt-LT"/>
        </w:rPr>
        <w:t>2.</w:t>
      </w:r>
      <w:r w:rsidRPr="009659B2">
        <w:rPr>
          <w:noProof/>
          <w:szCs w:val="22"/>
          <w:lang w:val="lt-LT"/>
        </w:rPr>
        <w:tab/>
        <w:t>Kas žinotina prieš vartojant Kalinor</w:t>
      </w:r>
    </w:p>
    <w:p w14:paraId="0CCB39E3" w14:textId="77777777" w:rsidR="00CC5FEB" w:rsidRPr="009659B2" w:rsidRDefault="00CC5FEB" w:rsidP="00CC5FEB">
      <w:pPr>
        <w:spacing w:line="240" w:lineRule="auto"/>
        <w:ind w:left="567" w:hanging="567"/>
        <w:rPr>
          <w:noProof/>
          <w:szCs w:val="22"/>
          <w:lang w:val="lt-LT"/>
        </w:rPr>
      </w:pPr>
      <w:r w:rsidRPr="009659B2">
        <w:rPr>
          <w:noProof/>
          <w:szCs w:val="22"/>
          <w:lang w:val="lt-LT"/>
        </w:rPr>
        <w:t>3.</w:t>
      </w:r>
      <w:r w:rsidRPr="009659B2">
        <w:rPr>
          <w:noProof/>
          <w:szCs w:val="22"/>
          <w:lang w:val="lt-LT"/>
        </w:rPr>
        <w:tab/>
        <w:t>Kaip vartoti Kalinor</w:t>
      </w:r>
    </w:p>
    <w:p w14:paraId="6B785FAD" w14:textId="77777777" w:rsidR="00CC5FEB" w:rsidRPr="009659B2" w:rsidRDefault="00CC5FEB" w:rsidP="00CC5FEB">
      <w:pPr>
        <w:spacing w:line="240" w:lineRule="auto"/>
        <w:ind w:left="567" w:hanging="567"/>
        <w:rPr>
          <w:noProof/>
          <w:szCs w:val="22"/>
          <w:lang w:val="lt-LT"/>
        </w:rPr>
      </w:pPr>
      <w:r w:rsidRPr="009659B2">
        <w:rPr>
          <w:noProof/>
          <w:szCs w:val="22"/>
          <w:lang w:val="lt-LT"/>
        </w:rPr>
        <w:t>4.</w:t>
      </w:r>
      <w:r w:rsidRPr="009659B2">
        <w:rPr>
          <w:noProof/>
          <w:szCs w:val="22"/>
          <w:lang w:val="lt-LT"/>
        </w:rPr>
        <w:tab/>
        <w:t>Galimas šalutinis poveikis</w:t>
      </w:r>
    </w:p>
    <w:p w14:paraId="03FB621E" w14:textId="77777777" w:rsidR="00CC5FEB" w:rsidRPr="009659B2" w:rsidRDefault="00CC5FEB" w:rsidP="00CC5FEB">
      <w:pPr>
        <w:spacing w:line="240" w:lineRule="auto"/>
        <w:ind w:left="567" w:hanging="567"/>
        <w:rPr>
          <w:noProof/>
          <w:szCs w:val="22"/>
          <w:lang w:val="lt-LT"/>
        </w:rPr>
      </w:pPr>
      <w:r w:rsidRPr="009659B2">
        <w:rPr>
          <w:noProof/>
          <w:szCs w:val="22"/>
          <w:lang w:val="lt-LT"/>
        </w:rPr>
        <w:t>5.</w:t>
      </w:r>
      <w:r w:rsidRPr="009659B2">
        <w:rPr>
          <w:noProof/>
          <w:szCs w:val="22"/>
          <w:lang w:val="lt-LT"/>
        </w:rPr>
        <w:tab/>
        <w:t xml:space="preserve">Kaip laikyti Kalinor </w:t>
      </w:r>
    </w:p>
    <w:p w14:paraId="5DEFCC86" w14:textId="77777777" w:rsidR="00CC5FEB" w:rsidRPr="009659B2" w:rsidRDefault="00CC5FEB" w:rsidP="00CC5FEB">
      <w:pPr>
        <w:spacing w:line="240" w:lineRule="auto"/>
        <w:ind w:left="567" w:hanging="567"/>
        <w:rPr>
          <w:noProof/>
          <w:szCs w:val="22"/>
          <w:lang w:val="lt-LT"/>
        </w:rPr>
      </w:pPr>
      <w:r w:rsidRPr="009659B2">
        <w:rPr>
          <w:noProof/>
          <w:szCs w:val="22"/>
          <w:lang w:val="lt-LT"/>
        </w:rPr>
        <w:t>6.</w:t>
      </w:r>
      <w:r w:rsidRPr="009659B2">
        <w:rPr>
          <w:noProof/>
          <w:szCs w:val="22"/>
          <w:lang w:val="lt-LT"/>
        </w:rPr>
        <w:tab/>
      </w:r>
      <w:r w:rsidR="00464DC5" w:rsidRPr="009659B2">
        <w:rPr>
          <w:noProof/>
          <w:szCs w:val="22"/>
          <w:lang w:val="lt-LT"/>
        </w:rPr>
        <w:t xml:space="preserve">Pakuotės turinys ir kita </w:t>
      </w:r>
      <w:r w:rsidRPr="009659B2">
        <w:rPr>
          <w:noProof/>
          <w:szCs w:val="22"/>
          <w:lang w:val="lt-LT"/>
        </w:rPr>
        <w:t>informacija</w:t>
      </w:r>
    </w:p>
    <w:p w14:paraId="5386104A" w14:textId="77777777" w:rsidR="00CC5FEB" w:rsidRPr="009659B2" w:rsidRDefault="00CC5FEB" w:rsidP="00CC5FEB">
      <w:pPr>
        <w:numPr>
          <w:ilvl w:val="12"/>
          <w:numId w:val="0"/>
        </w:numPr>
        <w:tabs>
          <w:tab w:val="clear" w:pos="567"/>
        </w:tabs>
        <w:spacing w:line="240" w:lineRule="auto"/>
        <w:rPr>
          <w:noProof/>
          <w:szCs w:val="22"/>
          <w:lang w:val="lt-LT"/>
        </w:rPr>
      </w:pPr>
    </w:p>
    <w:p w14:paraId="592BB807" w14:textId="77777777" w:rsidR="00CC5FEB" w:rsidRPr="009659B2" w:rsidRDefault="00CC5FEB" w:rsidP="00CC5FEB">
      <w:pPr>
        <w:numPr>
          <w:ilvl w:val="12"/>
          <w:numId w:val="0"/>
        </w:numPr>
        <w:tabs>
          <w:tab w:val="clear" w:pos="567"/>
        </w:tabs>
        <w:spacing w:line="240" w:lineRule="auto"/>
        <w:rPr>
          <w:noProof/>
          <w:szCs w:val="22"/>
          <w:lang w:val="lt-LT"/>
        </w:rPr>
      </w:pPr>
    </w:p>
    <w:p w14:paraId="7D3FD9E1" w14:textId="77777777" w:rsidR="00CC5FEB" w:rsidRPr="009659B2" w:rsidRDefault="00CC5FEB" w:rsidP="00CC5FEB">
      <w:pPr>
        <w:numPr>
          <w:ilvl w:val="12"/>
          <w:numId w:val="0"/>
        </w:numPr>
        <w:spacing w:line="240" w:lineRule="auto"/>
        <w:ind w:left="567" w:hanging="567"/>
        <w:outlineLvl w:val="0"/>
        <w:rPr>
          <w:b/>
          <w:caps/>
          <w:noProof/>
          <w:szCs w:val="22"/>
          <w:lang w:val="lt-LT"/>
        </w:rPr>
      </w:pPr>
      <w:r w:rsidRPr="009659B2">
        <w:rPr>
          <w:b/>
          <w:noProof/>
          <w:szCs w:val="22"/>
          <w:lang w:val="lt-LT"/>
        </w:rPr>
        <w:t>1.</w:t>
      </w:r>
      <w:r w:rsidRPr="009659B2">
        <w:rPr>
          <w:b/>
          <w:noProof/>
          <w:szCs w:val="22"/>
          <w:lang w:val="lt-LT"/>
        </w:rPr>
        <w:tab/>
      </w:r>
      <w:r w:rsidR="00464DC5" w:rsidRPr="009659B2">
        <w:rPr>
          <w:b/>
          <w:noProof/>
          <w:szCs w:val="22"/>
          <w:lang w:val="lt-LT"/>
        </w:rPr>
        <w:t>Kas yra Kalinor ir kam jis vartojamas</w:t>
      </w:r>
    </w:p>
    <w:p w14:paraId="159677D0" w14:textId="77777777" w:rsidR="00CC5FEB" w:rsidRPr="009659B2" w:rsidRDefault="00CC5FEB" w:rsidP="00CC5FEB">
      <w:pPr>
        <w:spacing w:line="240" w:lineRule="auto"/>
        <w:ind w:left="567" w:hanging="567"/>
        <w:rPr>
          <w:noProof/>
          <w:szCs w:val="22"/>
          <w:lang w:val="lt-LT"/>
        </w:rPr>
      </w:pPr>
    </w:p>
    <w:p w14:paraId="487F2FC4" w14:textId="77777777" w:rsidR="00CC5FEB" w:rsidRPr="009659B2" w:rsidRDefault="00CC5FEB" w:rsidP="00CC5FEB">
      <w:pPr>
        <w:spacing w:line="240" w:lineRule="auto"/>
        <w:rPr>
          <w:noProof/>
          <w:szCs w:val="22"/>
          <w:lang w:val="lt-LT"/>
        </w:rPr>
      </w:pPr>
      <w:r w:rsidRPr="009659B2">
        <w:rPr>
          <w:noProof/>
          <w:szCs w:val="22"/>
          <w:lang w:val="lt-LT"/>
        </w:rPr>
        <w:t>Kalinor priklauso mineralinių medžiagų grupei (skirta</w:t>
      </w:r>
      <w:r w:rsidR="009323C5" w:rsidRPr="009659B2">
        <w:rPr>
          <w:noProof/>
          <w:szCs w:val="22"/>
          <w:lang w:val="lt-LT"/>
        </w:rPr>
        <w:t>s</w:t>
      </w:r>
      <w:r w:rsidRPr="009659B2">
        <w:rPr>
          <w:noProof/>
          <w:szCs w:val="22"/>
          <w:lang w:val="lt-LT"/>
        </w:rPr>
        <w:t xml:space="preserve"> </w:t>
      </w:r>
      <w:r w:rsidR="00CE0C1B" w:rsidRPr="009659B2">
        <w:rPr>
          <w:noProof/>
          <w:szCs w:val="22"/>
          <w:lang w:val="lt-LT"/>
        </w:rPr>
        <w:t xml:space="preserve">sureguliuoti </w:t>
      </w:r>
      <w:r w:rsidRPr="009659B2">
        <w:rPr>
          <w:noProof/>
          <w:szCs w:val="22"/>
          <w:lang w:val="lt-LT"/>
        </w:rPr>
        <w:t>kalio pusiausvyrai).</w:t>
      </w:r>
    </w:p>
    <w:p w14:paraId="52585DCD" w14:textId="77777777" w:rsidR="00CC5FEB" w:rsidRPr="009659B2" w:rsidRDefault="00CC5FEB" w:rsidP="00CC5FEB">
      <w:pPr>
        <w:numPr>
          <w:ilvl w:val="12"/>
          <w:numId w:val="0"/>
        </w:numPr>
        <w:tabs>
          <w:tab w:val="clear" w:pos="567"/>
        </w:tabs>
        <w:spacing w:line="240" w:lineRule="auto"/>
        <w:rPr>
          <w:noProof/>
          <w:szCs w:val="22"/>
          <w:lang w:val="lt-LT"/>
        </w:rPr>
      </w:pPr>
    </w:p>
    <w:p w14:paraId="23135505" w14:textId="77777777" w:rsidR="00CC5FEB" w:rsidRPr="009659B2" w:rsidRDefault="00CC5FEB" w:rsidP="00CC5FEB">
      <w:pPr>
        <w:tabs>
          <w:tab w:val="clear" w:pos="567"/>
        </w:tabs>
        <w:spacing w:line="240" w:lineRule="auto"/>
        <w:rPr>
          <w:noProof/>
          <w:szCs w:val="22"/>
          <w:lang w:val="lt-LT"/>
        </w:rPr>
      </w:pPr>
      <w:r w:rsidRPr="009659B2">
        <w:rPr>
          <w:szCs w:val="22"/>
          <w:lang w:val="lt-LT"/>
        </w:rPr>
        <w:t>Lengvo ir vidutinio sunkumo kalio trūkumo organizme gydymas ir profilaktika.</w:t>
      </w:r>
    </w:p>
    <w:p w14:paraId="37B16899" w14:textId="77777777" w:rsidR="00CC5FEB" w:rsidRPr="009659B2" w:rsidRDefault="00CC5FEB" w:rsidP="00CC5FEB">
      <w:pPr>
        <w:numPr>
          <w:ilvl w:val="12"/>
          <w:numId w:val="0"/>
        </w:numPr>
        <w:tabs>
          <w:tab w:val="clear" w:pos="567"/>
        </w:tabs>
        <w:spacing w:line="240" w:lineRule="auto"/>
        <w:rPr>
          <w:noProof/>
          <w:szCs w:val="22"/>
          <w:lang w:val="lt-LT"/>
        </w:rPr>
      </w:pPr>
    </w:p>
    <w:p w14:paraId="2C068FDF" w14:textId="77777777" w:rsidR="00CC5FEB" w:rsidRPr="009659B2" w:rsidRDefault="00CC5FEB" w:rsidP="00CC5FEB">
      <w:pPr>
        <w:numPr>
          <w:ilvl w:val="12"/>
          <w:numId w:val="0"/>
        </w:numPr>
        <w:tabs>
          <w:tab w:val="clear" w:pos="567"/>
        </w:tabs>
        <w:spacing w:line="240" w:lineRule="auto"/>
        <w:rPr>
          <w:noProof/>
          <w:szCs w:val="22"/>
          <w:lang w:val="lt-LT"/>
        </w:rPr>
      </w:pPr>
    </w:p>
    <w:p w14:paraId="12CA3322" w14:textId="77777777" w:rsidR="00CC5FEB" w:rsidRPr="009659B2" w:rsidRDefault="00CC5FEB" w:rsidP="00CC5FEB">
      <w:pPr>
        <w:numPr>
          <w:ilvl w:val="12"/>
          <w:numId w:val="0"/>
        </w:numPr>
        <w:spacing w:line="240" w:lineRule="auto"/>
        <w:ind w:left="567" w:hanging="567"/>
        <w:outlineLvl w:val="0"/>
        <w:rPr>
          <w:b/>
          <w:caps/>
          <w:noProof/>
          <w:szCs w:val="22"/>
          <w:lang w:val="lt-LT"/>
        </w:rPr>
      </w:pPr>
      <w:r w:rsidRPr="009659B2">
        <w:rPr>
          <w:b/>
          <w:noProof/>
          <w:szCs w:val="22"/>
          <w:lang w:val="lt-LT"/>
        </w:rPr>
        <w:t>2.</w:t>
      </w:r>
      <w:r w:rsidRPr="009659B2">
        <w:rPr>
          <w:b/>
          <w:noProof/>
          <w:szCs w:val="22"/>
          <w:lang w:val="lt-LT"/>
        </w:rPr>
        <w:tab/>
      </w:r>
      <w:r w:rsidR="00464DC5" w:rsidRPr="009659B2">
        <w:rPr>
          <w:b/>
          <w:noProof/>
          <w:szCs w:val="22"/>
          <w:lang w:val="lt-LT"/>
        </w:rPr>
        <w:t>Kas žinotina prieš vartojant Kalinor</w:t>
      </w:r>
    </w:p>
    <w:p w14:paraId="72186003" w14:textId="77777777" w:rsidR="00CC5FEB" w:rsidRPr="009659B2" w:rsidRDefault="00CC5FEB" w:rsidP="00CC5FEB">
      <w:pPr>
        <w:spacing w:line="240" w:lineRule="auto"/>
        <w:ind w:left="567" w:hanging="567"/>
        <w:rPr>
          <w:noProof/>
          <w:szCs w:val="22"/>
          <w:lang w:val="lt-LT"/>
        </w:rPr>
      </w:pPr>
    </w:p>
    <w:p w14:paraId="2C2849ED" w14:textId="77777777" w:rsidR="00CC5FEB" w:rsidRPr="009659B2" w:rsidRDefault="00CC5FEB" w:rsidP="00CC5FEB">
      <w:pPr>
        <w:spacing w:line="240" w:lineRule="auto"/>
        <w:ind w:left="567" w:hanging="567"/>
        <w:rPr>
          <w:b/>
          <w:bCs/>
          <w:noProof/>
          <w:szCs w:val="22"/>
          <w:lang w:val="lt-LT"/>
        </w:rPr>
      </w:pPr>
      <w:r w:rsidRPr="009659B2">
        <w:rPr>
          <w:b/>
          <w:bCs/>
          <w:noProof/>
          <w:szCs w:val="22"/>
          <w:lang w:val="lt-LT"/>
        </w:rPr>
        <w:t xml:space="preserve">Kalinor vartoti </w:t>
      </w:r>
      <w:r w:rsidR="009363A5" w:rsidRPr="009659B2">
        <w:rPr>
          <w:b/>
          <w:bCs/>
          <w:noProof/>
          <w:szCs w:val="22"/>
          <w:lang w:val="lt-LT"/>
        </w:rPr>
        <w:t>negalima</w:t>
      </w:r>
      <w:r w:rsidRPr="009659B2">
        <w:rPr>
          <w:b/>
          <w:bCs/>
          <w:noProof/>
          <w:szCs w:val="22"/>
          <w:lang w:val="lt-LT"/>
        </w:rPr>
        <w:t>:</w:t>
      </w:r>
    </w:p>
    <w:p w14:paraId="20A8E63C" w14:textId="77777777" w:rsidR="00CC5FEB" w:rsidRPr="009659B2" w:rsidRDefault="00CC5FEB" w:rsidP="00CC5FEB">
      <w:pPr>
        <w:numPr>
          <w:ilvl w:val="0"/>
          <w:numId w:val="6"/>
        </w:numPr>
        <w:tabs>
          <w:tab w:val="clear" w:pos="340"/>
          <w:tab w:val="num" w:pos="567"/>
        </w:tabs>
        <w:spacing w:line="240" w:lineRule="auto"/>
        <w:ind w:left="567" w:hanging="567"/>
        <w:rPr>
          <w:noProof/>
          <w:szCs w:val="22"/>
          <w:lang w:val="lt-LT"/>
        </w:rPr>
      </w:pPr>
      <w:r w:rsidRPr="009659B2">
        <w:rPr>
          <w:noProof/>
          <w:szCs w:val="22"/>
          <w:lang w:val="lt-LT"/>
        </w:rPr>
        <w:t>jeigu yra alergija kalio citratui, kalio-vandenilio karbonatui, citrin</w:t>
      </w:r>
      <w:r w:rsidR="009323C5" w:rsidRPr="009659B2">
        <w:rPr>
          <w:noProof/>
          <w:szCs w:val="22"/>
          <w:lang w:val="lt-LT"/>
        </w:rPr>
        <w:t>ų</w:t>
      </w:r>
      <w:r w:rsidRPr="009659B2">
        <w:rPr>
          <w:noProof/>
          <w:szCs w:val="22"/>
          <w:lang w:val="lt-LT"/>
        </w:rPr>
        <w:t xml:space="preserve"> rūgščiai arba bet kuriai pagalbinei </w:t>
      </w:r>
      <w:r w:rsidR="00CA3CCE" w:rsidRPr="009659B2">
        <w:rPr>
          <w:noProof/>
          <w:szCs w:val="22"/>
          <w:lang w:val="lt-LT"/>
        </w:rPr>
        <w:t xml:space="preserve">šio vaisto </w:t>
      </w:r>
      <w:r w:rsidRPr="009659B2">
        <w:rPr>
          <w:noProof/>
          <w:szCs w:val="22"/>
          <w:lang w:val="lt-LT"/>
        </w:rPr>
        <w:t>medžiagai</w:t>
      </w:r>
      <w:r w:rsidR="00CA3CCE" w:rsidRPr="009659B2">
        <w:rPr>
          <w:noProof/>
          <w:szCs w:val="22"/>
          <w:lang w:val="lt-LT"/>
        </w:rPr>
        <w:t xml:space="preserve"> (jos išvardytos 6 skyriuje)</w:t>
      </w:r>
      <w:r w:rsidRPr="009659B2">
        <w:rPr>
          <w:noProof/>
          <w:szCs w:val="22"/>
          <w:lang w:val="lt-LT"/>
        </w:rPr>
        <w:t>;</w:t>
      </w:r>
    </w:p>
    <w:p w14:paraId="0A955D2C" w14:textId="77777777" w:rsidR="00CC5FEB" w:rsidRPr="009659B2" w:rsidRDefault="00CC5FEB" w:rsidP="00CC5FEB">
      <w:pPr>
        <w:numPr>
          <w:ilvl w:val="0"/>
          <w:numId w:val="6"/>
        </w:numPr>
        <w:tabs>
          <w:tab w:val="clear" w:pos="340"/>
          <w:tab w:val="num" w:pos="567"/>
        </w:tabs>
        <w:spacing w:line="240" w:lineRule="auto"/>
        <w:ind w:left="567" w:hanging="567"/>
        <w:rPr>
          <w:szCs w:val="22"/>
          <w:lang w:val="lt-LT"/>
        </w:rPr>
      </w:pPr>
      <w:r w:rsidRPr="009659B2">
        <w:rPr>
          <w:noProof/>
          <w:szCs w:val="22"/>
          <w:lang w:val="lt-LT"/>
        </w:rPr>
        <w:t xml:space="preserve">jeigu </w:t>
      </w:r>
      <w:r w:rsidRPr="009659B2">
        <w:rPr>
          <w:szCs w:val="22"/>
          <w:lang w:val="lt-LT"/>
        </w:rPr>
        <w:t>sergate ligoms, kurioms dažnai būdingas didesnis nei normalus kalio kiekis kraujyje (hiperkalemija), įskaitant ir tuos atvejus, kai yra:</w:t>
      </w:r>
    </w:p>
    <w:p w14:paraId="1F241E81" w14:textId="77777777" w:rsidR="00CC5FEB" w:rsidRPr="009659B2" w:rsidRDefault="00CC5FEB" w:rsidP="00CC5FEB">
      <w:pPr>
        <w:numPr>
          <w:ilvl w:val="0"/>
          <w:numId w:val="6"/>
        </w:numPr>
        <w:tabs>
          <w:tab w:val="clear" w:pos="340"/>
          <w:tab w:val="clear" w:pos="567"/>
          <w:tab w:val="num" w:pos="993"/>
        </w:tabs>
        <w:spacing w:line="240" w:lineRule="auto"/>
        <w:ind w:left="993" w:hanging="426"/>
        <w:rPr>
          <w:szCs w:val="22"/>
          <w:lang w:val="lt-LT"/>
        </w:rPr>
      </w:pPr>
      <w:r w:rsidRPr="009659B2">
        <w:rPr>
          <w:iCs/>
          <w:szCs w:val="22"/>
          <w:lang w:val="lt-LT"/>
        </w:rPr>
        <w:t>dehidracija</w:t>
      </w:r>
      <w:r w:rsidRPr="009659B2">
        <w:rPr>
          <w:szCs w:val="22"/>
          <w:lang w:val="lt-LT"/>
        </w:rPr>
        <w:t xml:space="preserve"> (kai organizme stinga vandens, o ši stoka yra vandens ir elektrolitų pusiausvyros sutrikimo pasekmė),</w:t>
      </w:r>
    </w:p>
    <w:p w14:paraId="47B2F336" w14:textId="77777777" w:rsidR="00CC5FEB" w:rsidRPr="009659B2" w:rsidRDefault="00CC5FEB" w:rsidP="00CC5FEB">
      <w:pPr>
        <w:numPr>
          <w:ilvl w:val="0"/>
          <w:numId w:val="6"/>
        </w:numPr>
        <w:tabs>
          <w:tab w:val="clear" w:pos="340"/>
          <w:tab w:val="clear" w:pos="567"/>
          <w:tab w:val="num" w:pos="993"/>
        </w:tabs>
        <w:spacing w:line="240" w:lineRule="auto"/>
        <w:ind w:left="993" w:hanging="426"/>
        <w:rPr>
          <w:szCs w:val="22"/>
          <w:lang w:val="lt-LT"/>
        </w:rPr>
      </w:pPr>
      <w:r w:rsidRPr="009659B2">
        <w:rPr>
          <w:iCs/>
          <w:szCs w:val="22"/>
          <w:lang w:val="lt-LT"/>
        </w:rPr>
        <w:t xml:space="preserve">išskiriamosios inkstų funkcijos nepakankamumas </w:t>
      </w:r>
      <w:r w:rsidRPr="009659B2">
        <w:rPr>
          <w:szCs w:val="22"/>
          <w:lang w:val="lt-LT"/>
        </w:rPr>
        <w:t>(susilpnėjęs medžiagų išsiskyrimas per inkstus),</w:t>
      </w:r>
    </w:p>
    <w:p w14:paraId="372928DF" w14:textId="77777777" w:rsidR="00CC5FEB" w:rsidRPr="009659B2" w:rsidRDefault="00CC5FEB" w:rsidP="00CC5FEB">
      <w:pPr>
        <w:numPr>
          <w:ilvl w:val="0"/>
          <w:numId w:val="6"/>
        </w:numPr>
        <w:tabs>
          <w:tab w:val="clear" w:pos="340"/>
          <w:tab w:val="clear" w:pos="567"/>
          <w:tab w:val="num" w:pos="993"/>
        </w:tabs>
        <w:spacing w:line="240" w:lineRule="auto"/>
        <w:ind w:left="993" w:hanging="426"/>
        <w:rPr>
          <w:szCs w:val="22"/>
          <w:lang w:val="lt-LT"/>
        </w:rPr>
      </w:pPr>
      <w:r w:rsidRPr="009659B2">
        <w:rPr>
          <w:iCs/>
          <w:szCs w:val="22"/>
          <w:lang w:val="lt-LT"/>
        </w:rPr>
        <w:t>Adisono liga</w:t>
      </w:r>
      <w:r w:rsidRPr="009659B2">
        <w:rPr>
          <w:szCs w:val="22"/>
          <w:lang w:val="lt-LT"/>
        </w:rPr>
        <w:t xml:space="preserve"> („bronzinė liga“, antinksčių žievės funkcijos nepakankamumas),</w:t>
      </w:r>
    </w:p>
    <w:p w14:paraId="4111CD13" w14:textId="77777777" w:rsidR="00CC5FEB" w:rsidRPr="009659B2" w:rsidRDefault="00CC5FEB" w:rsidP="00CC5FEB">
      <w:pPr>
        <w:numPr>
          <w:ilvl w:val="0"/>
          <w:numId w:val="6"/>
        </w:numPr>
        <w:tabs>
          <w:tab w:val="clear" w:pos="340"/>
          <w:tab w:val="clear" w:pos="567"/>
          <w:tab w:val="num" w:pos="993"/>
        </w:tabs>
        <w:spacing w:line="240" w:lineRule="auto"/>
        <w:ind w:left="993" w:hanging="426"/>
        <w:rPr>
          <w:szCs w:val="22"/>
          <w:lang w:val="lt-LT"/>
        </w:rPr>
      </w:pPr>
      <w:r w:rsidRPr="009659B2">
        <w:rPr>
          <w:iCs/>
          <w:szCs w:val="22"/>
          <w:lang w:val="lt-LT"/>
        </w:rPr>
        <w:t xml:space="preserve">paveldimoji epizodinė adinamija </w:t>
      </w:r>
      <w:r w:rsidRPr="009659B2">
        <w:rPr>
          <w:szCs w:val="22"/>
          <w:lang w:val="lt-LT"/>
        </w:rPr>
        <w:t>(</w:t>
      </w:r>
      <w:r w:rsidRPr="009659B2">
        <w:rPr>
          <w:iCs/>
          <w:szCs w:val="22"/>
          <w:lang w:val="lt-LT"/>
        </w:rPr>
        <w:t>Gamstorpo sindromas</w:t>
      </w:r>
      <w:r w:rsidRPr="009659B2">
        <w:rPr>
          <w:szCs w:val="22"/>
          <w:lang w:val="lt-LT"/>
        </w:rPr>
        <w:t>, reta paveldima liga, kuriai būdingi priepuoliniai paralyžiai, kai kraujyje padaugėja kalio).</w:t>
      </w:r>
    </w:p>
    <w:p w14:paraId="62F5387A" w14:textId="77777777" w:rsidR="00CC5FEB" w:rsidRPr="009659B2" w:rsidRDefault="00CC5FEB" w:rsidP="00CC5FEB">
      <w:pPr>
        <w:spacing w:line="240" w:lineRule="auto"/>
        <w:ind w:left="567" w:hanging="567"/>
        <w:rPr>
          <w:noProof/>
          <w:szCs w:val="22"/>
          <w:lang w:val="lt-LT"/>
        </w:rPr>
      </w:pPr>
    </w:p>
    <w:p w14:paraId="748493B5" w14:textId="77777777" w:rsidR="00CA3CCE" w:rsidRPr="009659B2" w:rsidRDefault="00CA3CCE" w:rsidP="00CA3CCE">
      <w:pPr>
        <w:keepNext/>
        <w:jc w:val="both"/>
        <w:outlineLvl w:val="3"/>
        <w:rPr>
          <w:b/>
          <w:bCs/>
          <w:snapToGrid w:val="0"/>
          <w:szCs w:val="22"/>
          <w:lang w:val="lt-LT" w:eastAsia="x-none"/>
        </w:rPr>
      </w:pPr>
      <w:r w:rsidRPr="009659B2">
        <w:rPr>
          <w:b/>
          <w:bCs/>
          <w:snapToGrid w:val="0"/>
          <w:szCs w:val="22"/>
          <w:lang w:val="lt-LT" w:eastAsia="x-none"/>
        </w:rPr>
        <w:t xml:space="preserve">Įspėjimai ir atsargumo priemonės </w:t>
      </w:r>
    </w:p>
    <w:p w14:paraId="1D237C78" w14:textId="77777777" w:rsidR="00CA3CCE" w:rsidRPr="009659B2" w:rsidRDefault="00CA3CCE" w:rsidP="00CA3CCE">
      <w:pPr>
        <w:numPr>
          <w:ilvl w:val="12"/>
          <w:numId w:val="0"/>
        </w:numPr>
        <w:tabs>
          <w:tab w:val="clear" w:pos="567"/>
        </w:tabs>
        <w:spacing w:line="240" w:lineRule="auto"/>
        <w:ind w:right="-2"/>
        <w:rPr>
          <w:snapToGrid w:val="0"/>
          <w:szCs w:val="22"/>
          <w:lang w:val="lt-LT"/>
        </w:rPr>
      </w:pPr>
      <w:r w:rsidRPr="009659B2">
        <w:rPr>
          <w:noProof/>
          <w:snapToGrid w:val="0"/>
          <w:szCs w:val="22"/>
          <w:lang w:val="lt-LT"/>
        </w:rPr>
        <w:t>Pasitarkite su gydytoju arba vaistininku, prieš pradėdami vartoti Kalinor.</w:t>
      </w:r>
    </w:p>
    <w:p w14:paraId="756AC8DA" w14:textId="77777777" w:rsidR="00CC5FEB" w:rsidRPr="009659B2" w:rsidRDefault="00CC5FEB" w:rsidP="00CC5FEB">
      <w:pPr>
        <w:spacing w:line="240" w:lineRule="auto"/>
        <w:ind w:left="567" w:hanging="567"/>
        <w:rPr>
          <w:b/>
          <w:noProof/>
          <w:szCs w:val="22"/>
          <w:lang w:val="lt-LT"/>
        </w:rPr>
      </w:pPr>
    </w:p>
    <w:p w14:paraId="1CA85B6B" w14:textId="77777777" w:rsidR="00CC5FEB" w:rsidRPr="009659B2" w:rsidRDefault="00CC5FEB" w:rsidP="00CC5FEB">
      <w:pPr>
        <w:spacing w:line="240" w:lineRule="auto"/>
        <w:rPr>
          <w:szCs w:val="22"/>
          <w:lang w:val="lt-LT"/>
        </w:rPr>
      </w:pPr>
      <w:r w:rsidRPr="009659B2">
        <w:rPr>
          <w:szCs w:val="22"/>
          <w:lang w:val="lt-LT"/>
        </w:rPr>
        <w:t xml:space="preserve">Prieš pradedant vartoti vaisto, reikia ištirti mineralinių medžiagų, taip pat rūgščių ir šarmų pusiausvyrą </w:t>
      </w:r>
      <w:r w:rsidRPr="009659B2">
        <w:rPr>
          <w:iCs/>
          <w:szCs w:val="22"/>
          <w:lang w:val="lt-LT"/>
        </w:rPr>
        <w:t>(elektrolitų ir rūgščių-šarmų balansą)</w:t>
      </w:r>
      <w:r w:rsidRPr="009659B2">
        <w:rPr>
          <w:szCs w:val="22"/>
          <w:lang w:val="lt-LT"/>
        </w:rPr>
        <w:t>, širdies ritmą ir (ypač vyresniems pacientams) inkstų funkciją. Visus šiuos rodiklius iš pradžių būtina kontroliuoti dažniau, vėliau – rečiau.</w:t>
      </w:r>
    </w:p>
    <w:p w14:paraId="01C7D40B" w14:textId="77777777" w:rsidR="00CC5FEB" w:rsidRPr="009659B2" w:rsidRDefault="00CC5FEB" w:rsidP="00CC5FEB">
      <w:pPr>
        <w:spacing w:line="240" w:lineRule="auto"/>
        <w:rPr>
          <w:b/>
          <w:noProof/>
          <w:szCs w:val="22"/>
          <w:lang w:val="lt-LT"/>
        </w:rPr>
      </w:pPr>
    </w:p>
    <w:p w14:paraId="6A1E5800" w14:textId="77777777" w:rsidR="00CC5FEB" w:rsidRPr="009659B2" w:rsidRDefault="00CC5FEB" w:rsidP="00CC5FEB">
      <w:pPr>
        <w:spacing w:line="240" w:lineRule="auto"/>
        <w:rPr>
          <w:noProof/>
          <w:szCs w:val="22"/>
          <w:lang w:val="lt-LT"/>
        </w:rPr>
      </w:pPr>
      <w:r w:rsidRPr="009659B2">
        <w:rPr>
          <w:noProof/>
          <w:szCs w:val="22"/>
          <w:lang w:val="lt-LT"/>
        </w:rPr>
        <w:t>Kalinor reikia vartoti ypač atsargiai šiais atvejais:</w:t>
      </w:r>
    </w:p>
    <w:p w14:paraId="2922E613" w14:textId="77777777" w:rsidR="00CC5FEB" w:rsidRPr="009659B2" w:rsidRDefault="00CC5FEB" w:rsidP="00CC5FEB">
      <w:pPr>
        <w:numPr>
          <w:ilvl w:val="12"/>
          <w:numId w:val="0"/>
        </w:numPr>
        <w:spacing w:line="240" w:lineRule="auto"/>
        <w:ind w:left="567" w:hanging="567"/>
        <w:rPr>
          <w:noProof/>
          <w:szCs w:val="22"/>
          <w:lang w:val="lt-LT"/>
        </w:rPr>
      </w:pPr>
      <w:r w:rsidRPr="009659B2">
        <w:rPr>
          <w:noProof/>
          <w:szCs w:val="22"/>
          <w:lang w:val="lt-LT"/>
        </w:rPr>
        <w:t>-</w:t>
      </w:r>
      <w:r w:rsidRPr="009659B2">
        <w:rPr>
          <w:noProof/>
          <w:szCs w:val="22"/>
          <w:lang w:val="lt-LT"/>
        </w:rPr>
        <w:tab/>
        <w:t xml:space="preserve">jeigu </w:t>
      </w:r>
      <w:r w:rsidRPr="009659B2">
        <w:rPr>
          <w:szCs w:val="22"/>
          <w:lang w:val="lt-LT"/>
        </w:rPr>
        <w:t>sergama pjautuvine mažakraujyste (hemoglobino gamybos sutrikimu, kuris pasitaiko beveik vien tik juodosios rasės žmonėms);</w:t>
      </w:r>
    </w:p>
    <w:p w14:paraId="3AE12ADD" w14:textId="77777777" w:rsidR="00CC5FEB" w:rsidRPr="009659B2" w:rsidRDefault="00CC5FEB" w:rsidP="00CC5FEB">
      <w:pPr>
        <w:numPr>
          <w:ilvl w:val="0"/>
          <w:numId w:val="1"/>
        </w:numPr>
        <w:spacing w:line="240" w:lineRule="auto"/>
        <w:ind w:left="567" w:hanging="567"/>
        <w:rPr>
          <w:noProof/>
          <w:szCs w:val="22"/>
          <w:lang w:val="lt-LT"/>
        </w:rPr>
      </w:pPr>
      <w:r w:rsidRPr="009659B2">
        <w:rPr>
          <w:noProof/>
          <w:szCs w:val="22"/>
          <w:lang w:val="lt-LT"/>
        </w:rPr>
        <w:t xml:space="preserve">kai </w:t>
      </w:r>
      <w:r w:rsidRPr="009659B2">
        <w:rPr>
          <w:szCs w:val="22"/>
          <w:lang w:val="lt-LT"/>
        </w:rPr>
        <w:t>pacientas tuo pat metu gydomas:</w:t>
      </w:r>
      <w:r w:rsidRPr="009659B2">
        <w:rPr>
          <w:noProof/>
          <w:szCs w:val="22"/>
          <w:lang w:val="lt-LT"/>
        </w:rPr>
        <w:t xml:space="preserve"> </w:t>
      </w:r>
    </w:p>
    <w:p w14:paraId="6B363075" w14:textId="77777777" w:rsidR="00CC5FEB" w:rsidRPr="009659B2" w:rsidRDefault="00CC5FEB" w:rsidP="00CC5FEB">
      <w:pPr>
        <w:numPr>
          <w:ilvl w:val="0"/>
          <w:numId w:val="1"/>
        </w:numPr>
        <w:spacing w:line="240" w:lineRule="auto"/>
        <w:ind w:left="567" w:hanging="567"/>
        <w:rPr>
          <w:noProof/>
          <w:szCs w:val="22"/>
          <w:lang w:val="lt-LT"/>
        </w:rPr>
      </w:pPr>
      <w:r w:rsidRPr="009659B2">
        <w:rPr>
          <w:szCs w:val="22"/>
          <w:lang w:val="lt-LT"/>
        </w:rPr>
        <w:lastRenderedPageBreak/>
        <w:t xml:space="preserve">vaistais, veikiančiais panašiai kaip ir atropinas (šunvyšnės ekstraktas) </w:t>
      </w:r>
      <w:r w:rsidRPr="009659B2">
        <w:rPr>
          <w:iCs/>
          <w:szCs w:val="22"/>
          <w:lang w:val="lt-LT"/>
        </w:rPr>
        <w:t>(anticholinerginiais vaistais),</w:t>
      </w:r>
    </w:p>
    <w:p w14:paraId="18EDDFFC" w14:textId="77777777" w:rsidR="00CC5FEB" w:rsidRPr="009659B2" w:rsidRDefault="00CC5FEB" w:rsidP="00CC5FEB">
      <w:pPr>
        <w:numPr>
          <w:ilvl w:val="0"/>
          <w:numId w:val="1"/>
        </w:numPr>
        <w:spacing w:line="240" w:lineRule="auto"/>
        <w:ind w:left="567" w:hanging="567"/>
        <w:rPr>
          <w:noProof/>
          <w:szCs w:val="22"/>
          <w:lang w:val="lt-LT"/>
        </w:rPr>
      </w:pPr>
      <w:r w:rsidRPr="009659B2">
        <w:rPr>
          <w:iCs/>
          <w:szCs w:val="22"/>
          <w:lang w:val="lt-LT"/>
        </w:rPr>
        <w:t>kalį sulaikančiais diuretikais,</w:t>
      </w:r>
    </w:p>
    <w:p w14:paraId="78B6742D" w14:textId="77777777" w:rsidR="00CC5FEB" w:rsidRPr="009659B2" w:rsidRDefault="00CC5FEB" w:rsidP="00CC5FEB">
      <w:pPr>
        <w:numPr>
          <w:ilvl w:val="0"/>
          <w:numId w:val="1"/>
        </w:numPr>
        <w:spacing w:line="240" w:lineRule="auto"/>
        <w:ind w:left="567" w:hanging="567"/>
        <w:rPr>
          <w:noProof/>
          <w:szCs w:val="22"/>
          <w:lang w:val="lt-LT"/>
        </w:rPr>
      </w:pPr>
      <w:r w:rsidRPr="009659B2">
        <w:rPr>
          <w:szCs w:val="22"/>
          <w:lang w:val="lt-LT"/>
        </w:rPr>
        <w:t xml:space="preserve">antinksčių žievės hormonų veikimą nutraukiančiais vaistais </w:t>
      </w:r>
      <w:r w:rsidRPr="009659B2">
        <w:rPr>
          <w:iCs/>
          <w:szCs w:val="22"/>
          <w:lang w:val="lt-LT"/>
        </w:rPr>
        <w:t>(aldosterono antagonistais),</w:t>
      </w:r>
    </w:p>
    <w:p w14:paraId="0A93D3F1" w14:textId="77777777" w:rsidR="00CC5FEB" w:rsidRPr="009659B2" w:rsidRDefault="00CC5FEB" w:rsidP="00CC5FEB">
      <w:pPr>
        <w:numPr>
          <w:ilvl w:val="0"/>
          <w:numId w:val="1"/>
        </w:numPr>
        <w:spacing w:line="240" w:lineRule="auto"/>
        <w:ind w:left="567" w:hanging="567"/>
        <w:rPr>
          <w:noProof/>
          <w:szCs w:val="22"/>
          <w:lang w:val="lt-LT"/>
        </w:rPr>
      </w:pPr>
      <w:r w:rsidRPr="009659B2">
        <w:rPr>
          <w:szCs w:val="22"/>
          <w:lang w:val="lt-LT"/>
        </w:rPr>
        <w:t xml:space="preserve">tam tikrais kraujospūdį mažinančiais vaistais </w:t>
      </w:r>
      <w:r w:rsidRPr="009659B2">
        <w:rPr>
          <w:iCs/>
          <w:szCs w:val="22"/>
          <w:lang w:val="lt-LT"/>
        </w:rPr>
        <w:t>(AKF-inhibitoriais),</w:t>
      </w:r>
    </w:p>
    <w:p w14:paraId="6436861C" w14:textId="77777777" w:rsidR="00CC5FEB" w:rsidRPr="009659B2" w:rsidRDefault="00CC5FEB" w:rsidP="00CC5FEB">
      <w:pPr>
        <w:numPr>
          <w:ilvl w:val="0"/>
          <w:numId w:val="1"/>
        </w:numPr>
        <w:spacing w:line="240" w:lineRule="auto"/>
        <w:ind w:left="567" w:hanging="567"/>
        <w:rPr>
          <w:noProof/>
          <w:szCs w:val="22"/>
          <w:lang w:val="lt-LT"/>
        </w:rPr>
      </w:pPr>
      <w:r w:rsidRPr="009659B2">
        <w:rPr>
          <w:szCs w:val="22"/>
          <w:lang w:val="lt-LT"/>
        </w:rPr>
        <w:t>inkstus pažeisti galinčiais vaistais, pavyzdžiui, skausmą malšinančiais ir reumatinėms ligoms gydyti vartojamais vaistais (</w:t>
      </w:r>
      <w:r w:rsidRPr="009659B2">
        <w:rPr>
          <w:iCs/>
          <w:szCs w:val="22"/>
          <w:lang w:val="lt-LT"/>
        </w:rPr>
        <w:t xml:space="preserve">nesteroidiniais </w:t>
      </w:r>
      <w:r w:rsidRPr="009659B2">
        <w:rPr>
          <w:szCs w:val="22"/>
          <w:lang w:val="lt-LT"/>
        </w:rPr>
        <w:t xml:space="preserve">vaistais </w:t>
      </w:r>
      <w:r w:rsidRPr="009659B2">
        <w:rPr>
          <w:iCs/>
          <w:szCs w:val="22"/>
          <w:lang w:val="lt-LT"/>
        </w:rPr>
        <w:t>nuo uždegimo</w:t>
      </w:r>
      <w:r w:rsidR="000900DB" w:rsidRPr="009659B2">
        <w:rPr>
          <w:iCs/>
          <w:szCs w:val="22"/>
          <w:lang w:val="lt-LT"/>
        </w:rPr>
        <w:t>, heparinu</w:t>
      </w:r>
      <w:r w:rsidRPr="009659B2">
        <w:rPr>
          <w:iCs/>
          <w:szCs w:val="22"/>
          <w:lang w:val="lt-LT"/>
        </w:rPr>
        <w:t xml:space="preserve"> </w:t>
      </w:r>
      <w:r w:rsidRPr="009659B2">
        <w:rPr>
          <w:szCs w:val="22"/>
          <w:lang w:val="lt-LT"/>
        </w:rPr>
        <w:t>ir kt.).</w:t>
      </w:r>
    </w:p>
    <w:p w14:paraId="1AC3DDE7" w14:textId="77777777" w:rsidR="00CC5FEB" w:rsidRPr="009659B2" w:rsidRDefault="00CC5FEB" w:rsidP="00CC5FEB">
      <w:pPr>
        <w:numPr>
          <w:ilvl w:val="12"/>
          <w:numId w:val="0"/>
        </w:numPr>
        <w:tabs>
          <w:tab w:val="clear" w:pos="567"/>
        </w:tabs>
        <w:spacing w:line="240" w:lineRule="auto"/>
        <w:rPr>
          <w:noProof/>
          <w:szCs w:val="22"/>
          <w:lang w:val="lt-LT"/>
        </w:rPr>
      </w:pPr>
    </w:p>
    <w:p w14:paraId="6724B8D0" w14:textId="77777777" w:rsidR="00CC5FEB" w:rsidRPr="009659B2" w:rsidRDefault="00CC5FEB" w:rsidP="00CC5FEB">
      <w:pPr>
        <w:numPr>
          <w:ilvl w:val="12"/>
          <w:numId w:val="0"/>
        </w:numPr>
        <w:tabs>
          <w:tab w:val="clear" w:pos="567"/>
        </w:tabs>
        <w:spacing w:line="240" w:lineRule="auto"/>
        <w:rPr>
          <w:szCs w:val="22"/>
          <w:lang w:val="lt-LT"/>
        </w:rPr>
      </w:pPr>
      <w:r w:rsidRPr="009659B2">
        <w:rPr>
          <w:szCs w:val="22"/>
          <w:lang w:val="lt-LT"/>
        </w:rPr>
        <w:t>Dėl sąveikos su pastaraisiais vaistais, staigaus kraujo parūgštėjimo (acidozės), ūmiai sutrikusios inkstų veiklos ar dėl kokios nors kitos priežasties, kalio kiekis kraujyje gali atsitiktinai staiga padidėti ir tapti didesnis nei normalus (</w:t>
      </w:r>
      <w:r w:rsidRPr="009659B2">
        <w:rPr>
          <w:iCs/>
          <w:szCs w:val="22"/>
          <w:lang w:val="lt-LT"/>
        </w:rPr>
        <w:t>gali išryškėti hiperkalemija</w:t>
      </w:r>
      <w:r w:rsidRPr="009659B2">
        <w:rPr>
          <w:szCs w:val="22"/>
          <w:lang w:val="lt-LT"/>
        </w:rPr>
        <w:t>). Gydytojas, paskyręs kalio preparatų, gali reguliariai sekti kalio koncentraciją kraujyje, ypač, jei sergate širdies ir (arba) inkstų ligomis.</w:t>
      </w:r>
    </w:p>
    <w:p w14:paraId="06D2F1DC" w14:textId="77777777" w:rsidR="00CC5FEB" w:rsidRPr="009659B2" w:rsidRDefault="00CC5FEB" w:rsidP="00CC5FEB">
      <w:pPr>
        <w:tabs>
          <w:tab w:val="clear" w:pos="567"/>
          <w:tab w:val="left" w:pos="1785"/>
        </w:tabs>
        <w:spacing w:line="240" w:lineRule="auto"/>
        <w:rPr>
          <w:szCs w:val="22"/>
          <w:lang w:val="lt-LT"/>
        </w:rPr>
      </w:pPr>
    </w:p>
    <w:p w14:paraId="659546C8"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Vartokite atsargiai, jei sergate širdies ligomis, ypač laidumo sutrikimais.</w:t>
      </w:r>
    </w:p>
    <w:p w14:paraId="2AC959E6"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Vartokite atsargiai, jei jūsų inkstų funkcija sutrikusi.</w:t>
      </w:r>
    </w:p>
    <w:p w14:paraId="098A8DF9" w14:textId="77777777" w:rsidR="00CC5FEB" w:rsidRPr="009659B2" w:rsidRDefault="00CC5FEB" w:rsidP="00CC5FEB">
      <w:pPr>
        <w:tabs>
          <w:tab w:val="clear" w:pos="567"/>
        </w:tabs>
        <w:spacing w:line="240" w:lineRule="auto"/>
        <w:rPr>
          <w:szCs w:val="22"/>
          <w:lang w:val="lt-LT"/>
        </w:rPr>
      </w:pPr>
      <w:r w:rsidRPr="009659B2">
        <w:rPr>
          <w:szCs w:val="22"/>
          <w:lang w:val="lt-LT"/>
        </w:rPr>
        <w:t xml:space="preserve">Atsargiai vartokite, jei sergate ar sirgote pepsine opa. </w:t>
      </w:r>
    </w:p>
    <w:p w14:paraId="23752C87" w14:textId="77777777" w:rsidR="00CC5FEB" w:rsidRPr="009659B2" w:rsidRDefault="00CC5FEB" w:rsidP="00CC5FEB">
      <w:pPr>
        <w:tabs>
          <w:tab w:val="clear" w:pos="567"/>
        </w:tabs>
        <w:spacing w:line="240" w:lineRule="auto"/>
        <w:rPr>
          <w:szCs w:val="22"/>
          <w:lang w:val="lt-LT"/>
        </w:rPr>
      </w:pPr>
      <w:r w:rsidRPr="009659B2">
        <w:rPr>
          <w:szCs w:val="22"/>
          <w:lang w:val="lt-LT"/>
        </w:rPr>
        <w:t>Dėl kalio kiekio kraujyje padidėjimo pavojaus atsargiai vartoti pacientams, kuriems pasireiškė audinių ląstelių didelės destrukcijos epizodai (pvz.</w:t>
      </w:r>
      <w:r w:rsidR="00F82FB2" w:rsidRPr="009659B2">
        <w:rPr>
          <w:szCs w:val="22"/>
          <w:lang w:val="lt-LT"/>
        </w:rPr>
        <w:t>,</w:t>
      </w:r>
      <w:r w:rsidRPr="009659B2">
        <w:rPr>
          <w:szCs w:val="22"/>
          <w:lang w:val="lt-LT"/>
        </w:rPr>
        <w:t xml:space="preserve"> esant nudegimams, audinių </w:t>
      </w:r>
      <w:r w:rsidR="00F82FB2" w:rsidRPr="009659B2">
        <w:rPr>
          <w:szCs w:val="22"/>
          <w:lang w:val="lt-LT"/>
        </w:rPr>
        <w:t>su</w:t>
      </w:r>
      <w:r w:rsidRPr="009659B2">
        <w:rPr>
          <w:szCs w:val="22"/>
          <w:lang w:val="lt-LT"/>
        </w:rPr>
        <w:t>spaudimo sindromui), esant kraujavimui iš virškinimo trakto, vidurių užkietėjimui.</w:t>
      </w:r>
    </w:p>
    <w:p w14:paraId="6139EAD1" w14:textId="77777777" w:rsidR="00CC5FEB" w:rsidRPr="009659B2" w:rsidRDefault="00CC5FEB" w:rsidP="00CC5FEB">
      <w:pPr>
        <w:numPr>
          <w:ilvl w:val="12"/>
          <w:numId w:val="0"/>
        </w:numPr>
        <w:tabs>
          <w:tab w:val="clear" w:pos="567"/>
        </w:tabs>
        <w:spacing w:line="240" w:lineRule="auto"/>
        <w:rPr>
          <w:noProof/>
          <w:szCs w:val="22"/>
          <w:lang w:val="lt-LT"/>
        </w:rPr>
      </w:pPr>
    </w:p>
    <w:p w14:paraId="05F2417A" w14:textId="77777777" w:rsidR="00CC5FEB" w:rsidRPr="009659B2" w:rsidRDefault="000900DB" w:rsidP="00CC5FEB">
      <w:pPr>
        <w:spacing w:line="240" w:lineRule="auto"/>
        <w:ind w:left="567" w:hanging="567"/>
        <w:rPr>
          <w:b/>
          <w:noProof/>
          <w:szCs w:val="22"/>
          <w:lang w:val="lt-LT"/>
        </w:rPr>
      </w:pPr>
      <w:r w:rsidRPr="009659B2">
        <w:rPr>
          <w:b/>
          <w:noProof/>
          <w:szCs w:val="22"/>
          <w:lang w:val="lt-LT"/>
        </w:rPr>
        <w:t xml:space="preserve">Kiti </w:t>
      </w:r>
      <w:r w:rsidR="00CC5FEB" w:rsidRPr="009659B2">
        <w:rPr>
          <w:b/>
          <w:noProof/>
          <w:szCs w:val="22"/>
          <w:lang w:val="lt-LT"/>
        </w:rPr>
        <w:t>vaist</w:t>
      </w:r>
      <w:r w:rsidRPr="009659B2">
        <w:rPr>
          <w:b/>
          <w:noProof/>
          <w:szCs w:val="22"/>
          <w:lang w:val="lt-LT"/>
        </w:rPr>
        <w:t>ai ir Kalinor</w:t>
      </w:r>
    </w:p>
    <w:p w14:paraId="39C687DD" w14:textId="77777777" w:rsidR="00CC5FEB" w:rsidRPr="009659B2" w:rsidRDefault="00CC5FEB" w:rsidP="00CC5FEB">
      <w:pPr>
        <w:spacing w:line="240" w:lineRule="auto"/>
        <w:rPr>
          <w:noProof/>
          <w:szCs w:val="22"/>
          <w:lang w:val="lt-LT"/>
        </w:rPr>
      </w:pPr>
      <w:r w:rsidRPr="009659B2">
        <w:rPr>
          <w:noProof/>
          <w:szCs w:val="22"/>
          <w:lang w:val="lt-LT"/>
        </w:rPr>
        <w:t xml:space="preserve">Jeigu vartojate arba neseniai vartojote kitų vaistų, įskaitant įsigytus be recepto, </w:t>
      </w:r>
      <w:r w:rsidR="004A56F3" w:rsidRPr="009659B2">
        <w:rPr>
          <w:noProof/>
          <w:szCs w:val="22"/>
          <w:lang w:val="lt-LT"/>
        </w:rPr>
        <w:t xml:space="preserve">arba dėl to nesate tikri, apie tai </w:t>
      </w:r>
      <w:r w:rsidRPr="009659B2">
        <w:rPr>
          <w:noProof/>
          <w:szCs w:val="22"/>
          <w:lang w:val="lt-LT"/>
        </w:rPr>
        <w:t>pasakykite gydytojui arba vaistininkui.</w:t>
      </w:r>
    </w:p>
    <w:p w14:paraId="1056F903" w14:textId="77777777" w:rsidR="00483815" w:rsidRPr="009659B2" w:rsidRDefault="00483815" w:rsidP="00CC5FEB">
      <w:pPr>
        <w:spacing w:line="240" w:lineRule="auto"/>
        <w:rPr>
          <w:noProof/>
          <w:szCs w:val="22"/>
          <w:lang w:val="lt-LT"/>
        </w:rPr>
      </w:pPr>
    </w:p>
    <w:p w14:paraId="739BA5C1" w14:textId="77777777" w:rsidR="00CC5FEB" w:rsidRPr="009659B2" w:rsidRDefault="00CC5FEB" w:rsidP="00CC5FEB">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 xml:space="preserve">Kokie kiti vaistai turi įtakos Kalinor veikimui ir kurių kitų vaistų veikimui turi įtakos Kalinor? </w:t>
      </w:r>
    </w:p>
    <w:p w14:paraId="3532C9C3" w14:textId="77777777" w:rsidR="00CC5FEB" w:rsidRPr="009659B2" w:rsidRDefault="00CC5FEB" w:rsidP="00CC5FEB">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Padidėjus kalio kiekiui kraujyje, silpnėja širdį veikiančių glikozidų veikimas, tuo tarpu sumažėjus kalio kiekiui (esant negydomai kalio stokai) stiprėja širdies ritmą trikdantis (vadinamasis aritmogeninis) širdį veikiančių glikozidų poveikis. Kalio išskyrimą pro inkstus slopina antinksčių žievės hormonų veikimą stabdančios medžiagos (</w:t>
      </w:r>
      <w:r w:rsidRPr="009659B2">
        <w:rPr>
          <w:iCs/>
          <w:szCs w:val="22"/>
          <w:lang w:val="lt-LT"/>
        </w:rPr>
        <w:t>aldosterono antagonistai</w:t>
      </w:r>
      <w:r w:rsidRPr="009659B2">
        <w:rPr>
          <w:szCs w:val="22"/>
          <w:lang w:val="lt-LT"/>
        </w:rPr>
        <w:t>), kalį organizme sulaikantys, šlapimą varantys vaistai (</w:t>
      </w:r>
      <w:r w:rsidRPr="009659B2">
        <w:rPr>
          <w:i/>
          <w:iCs/>
          <w:szCs w:val="22"/>
          <w:lang w:val="lt-LT"/>
        </w:rPr>
        <w:t>diuretikai</w:t>
      </w:r>
      <w:r w:rsidRPr="009659B2">
        <w:rPr>
          <w:szCs w:val="22"/>
          <w:lang w:val="lt-LT"/>
        </w:rPr>
        <w:t>), kai kurie kraujospūdį mažinantys vaistai (pvz.</w:t>
      </w:r>
      <w:r w:rsidR="00DD3810" w:rsidRPr="009659B2">
        <w:rPr>
          <w:szCs w:val="22"/>
          <w:lang w:val="lt-LT"/>
        </w:rPr>
        <w:t>,</w:t>
      </w:r>
      <w:r w:rsidRPr="009659B2">
        <w:rPr>
          <w:szCs w:val="22"/>
          <w:lang w:val="lt-LT"/>
        </w:rPr>
        <w:t xml:space="preserve"> </w:t>
      </w:r>
      <w:r w:rsidRPr="009659B2">
        <w:rPr>
          <w:iCs/>
          <w:szCs w:val="22"/>
          <w:lang w:val="lt-LT"/>
        </w:rPr>
        <w:t xml:space="preserve">AKF inhibitoriai, </w:t>
      </w:r>
      <w:r w:rsidRPr="009659B2">
        <w:rPr>
          <w:szCs w:val="22"/>
          <w:lang w:val="lt-LT"/>
        </w:rPr>
        <w:t>angiotenzino II receptorių antagonistai, beta</w:t>
      </w:r>
      <w:r w:rsidRPr="009659B2">
        <w:rPr>
          <w:szCs w:val="22"/>
          <w:lang w:val="lt-LT"/>
        </w:rPr>
        <w:noBreakHyphen/>
        <w:t>adrenoreceptorių blokatoriai) bei tam tikri skausmą malšinantys ir reumatinėms ligoms gydyti vartojami vaistai (</w:t>
      </w:r>
      <w:r w:rsidRPr="009659B2">
        <w:rPr>
          <w:iCs/>
          <w:szCs w:val="22"/>
          <w:lang w:val="lt-LT"/>
        </w:rPr>
        <w:t>nesteroidiniai vaistai nuo uždegimo ir periferinio veikimo analgetikai</w:t>
      </w:r>
      <w:r w:rsidRPr="009659B2">
        <w:rPr>
          <w:szCs w:val="22"/>
          <w:lang w:val="lt-LT"/>
        </w:rPr>
        <w:t>), vaistai, moduliuojan</w:t>
      </w:r>
      <w:r w:rsidR="00296867" w:rsidRPr="009659B2">
        <w:rPr>
          <w:szCs w:val="22"/>
          <w:lang w:val="lt-LT"/>
        </w:rPr>
        <w:t>ty</w:t>
      </w:r>
      <w:r w:rsidRPr="009659B2">
        <w:rPr>
          <w:szCs w:val="22"/>
          <w:lang w:val="lt-LT"/>
        </w:rPr>
        <w:t>s Jūsų imuninę sistemą</w:t>
      </w:r>
      <w:r w:rsidR="00296867" w:rsidRPr="009659B2">
        <w:rPr>
          <w:szCs w:val="22"/>
          <w:lang w:val="lt-LT"/>
        </w:rPr>
        <w:t xml:space="preserve"> (takrolimuzas, ciklosporinas)</w:t>
      </w:r>
      <w:r w:rsidRPr="009659B2">
        <w:rPr>
          <w:szCs w:val="22"/>
          <w:lang w:val="lt-LT"/>
        </w:rPr>
        <w:t>.</w:t>
      </w:r>
    </w:p>
    <w:p w14:paraId="78730000" w14:textId="77777777" w:rsidR="00CC5FEB" w:rsidRPr="009659B2" w:rsidRDefault="00CC5FEB" w:rsidP="00CC5FEB">
      <w:pPr>
        <w:widowControl w:val="0"/>
        <w:tabs>
          <w:tab w:val="left" w:pos="2410"/>
          <w:tab w:val="left" w:pos="3544"/>
          <w:tab w:val="left" w:pos="6946"/>
          <w:tab w:val="left" w:pos="7088"/>
        </w:tabs>
        <w:autoSpaceDE w:val="0"/>
        <w:autoSpaceDN w:val="0"/>
        <w:adjustRightInd w:val="0"/>
        <w:spacing w:line="240" w:lineRule="auto"/>
        <w:rPr>
          <w:szCs w:val="22"/>
          <w:lang w:val="lt-LT"/>
        </w:rPr>
      </w:pPr>
      <w:r w:rsidRPr="009659B2">
        <w:rPr>
          <w:szCs w:val="22"/>
          <w:lang w:val="lt-LT"/>
        </w:rPr>
        <w:t xml:space="preserve">Nepamirškite, kad šie duomenys galioja ir tuomet, kai šių vaistų dabar nevartojate, bet jų neseniai vartojote. </w:t>
      </w:r>
    </w:p>
    <w:p w14:paraId="6ED3E8BF"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 xml:space="preserve">Atsargiai vartokite kartu su anticholinerginiais </w:t>
      </w:r>
      <w:r w:rsidR="00F52EBF" w:rsidRPr="009659B2">
        <w:rPr>
          <w:szCs w:val="22"/>
          <w:lang w:val="lt-LT"/>
        </w:rPr>
        <w:t>vaistais</w:t>
      </w:r>
      <w:r w:rsidRPr="009659B2">
        <w:rPr>
          <w:szCs w:val="22"/>
          <w:lang w:val="lt-LT"/>
        </w:rPr>
        <w:t>, nes gali sulėtėti virškinimo trakto motorika.</w:t>
      </w:r>
    </w:p>
    <w:p w14:paraId="5294E531" w14:textId="77777777" w:rsidR="00CC5FEB" w:rsidRPr="009659B2" w:rsidRDefault="00CC5FEB" w:rsidP="00CC5FEB">
      <w:pPr>
        <w:numPr>
          <w:ilvl w:val="12"/>
          <w:numId w:val="0"/>
        </w:numPr>
        <w:tabs>
          <w:tab w:val="clear" w:pos="567"/>
        </w:tabs>
        <w:spacing w:line="240" w:lineRule="auto"/>
        <w:rPr>
          <w:noProof/>
          <w:szCs w:val="22"/>
          <w:lang w:val="lt-LT"/>
        </w:rPr>
      </w:pPr>
    </w:p>
    <w:p w14:paraId="352961BE" w14:textId="77777777" w:rsidR="00CC5FEB" w:rsidRPr="009659B2" w:rsidRDefault="00CC5FEB" w:rsidP="00CC5FEB">
      <w:pPr>
        <w:spacing w:line="240" w:lineRule="auto"/>
        <w:ind w:left="567" w:hanging="567"/>
        <w:rPr>
          <w:b/>
          <w:noProof/>
          <w:szCs w:val="22"/>
          <w:lang w:val="lt-LT"/>
        </w:rPr>
      </w:pPr>
      <w:r w:rsidRPr="009659B2">
        <w:rPr>
          <w:b/>
          <w:noProof/>
          <w:szCs w:val="22"/>
          <w:lang w:val="lt-LT"/>
        </w:rPr>
        <w:t>Kalinor</w:t>
      </w:r>
      <w:r w:rsidR="00E3627A" w:rsidRPr="009659B2">
        <w:rPr>
          <w:b/>
          <w:noProof/>
          <w:szCs w:val="22"/>
          <w:lang w:val="lt-LT"/>
        </w:rPr>
        <w:t xml:space="preserve"> </w:t>
      </w:r>
      <w:r w:rsidRPr="009659B2">
        <w:rPr>
          <w:b/>
          <w:noProof/>
          <w:szCs w:val="22"/>
          <w:lang w:val="lt-LT"/>
        </w:rPr>
        <w:t>vartojimas su maistu</w:t>
      </w:r>
      <w:r w:rsidR="00DB671F" w:rsidRPr="009659B2">
        <w:rPr>
          <w:b/>
          <w:noProof/>
          <w:szCs w:val="22"/>
          <w:lang w:val="lt-LT"/>
        </w:rPr>
        <w:t>,</w:t>
      </w:r>
      <w:r w:rsidRPr="009659B2">
        <w:rPr>
          <w:b/>
          <w:noProof/>
          <w:szCs w:val="22"/>
          <w:lang w:val="lt-LT"/>
        </w:rPr>
        <w:t xml:space="preserve"> gėrimais</w:t>
      </w:r>
      <w:r w:rsidR="00DB671F" w:rsidRPr="009659B2">
        <w:rPr>
          <w:b/>
          <w:noProof/>
          <w:szCs w:val="22"/>
          <w:lang w:val="lt-LT"/>
        </w:rPr>
        <w:t xml:space="preserve"> ir alkoholiu</w:t>
      </w:r>
    </w:p>
    <w:p w14:paraId="0F9780CE" w14:textId="77777777" w:rsidR="00CC5FEB" w:rsidRPr="009659B2" w:rsidRDefault="00CC5FEB" w:rsidP="00CC5FEB">
      <w:pPr>
        <w:numPr>
          <w:ilvl w:val="12"/>
          <w:numId w:val="0"/>
        </w:numPr>
        <w:tabs>
          <w:tab w:val="clear" w:pos="567"/>
          <w:tab w:val="left" w:pos="1290"/>
        </w:tabs>
        <w:spacing w:line="240" w:lineRule="auto"/>
        <w:ind w:right="-2"/>
        <w:rPr>
          <w:noProof/>
          <w:szCs w:val="22"/>
          <w:lang w:val="lt-LT"/>
        </w:rPr>
      </w:pPr>
    </w:p>
    <w:p w14:paraId="42351CF4" w14:textId="77777777" w:rsidR="00CC5FEB" w:rsidRPr="009659B2" w:rsidRDefault="00CC5FEB" w:rsidP="00CC5FEB">
      <w:pPr>
        <w:numPr>
          <w:ilvl w:val="12"/>
          <w:numId w:val="0"/>
        </w:numPr>
        <w:tabs>
          <w:tab w:val="clear" w:pos="567"/>
          <w:tab w:val="left" w:pos="1290"/>
        </w:tabs>
        <w:spacing w:line="240" w:lineRule="auto"/>
        <w:ind w:right="-2"/>
        <w:rPr>
          <w:noProof/>
          <w:szCs w:val="22"/>
          <w:lang w:val="lt-LT"/>
        </w:rPr>
      </w:pPr>
      <w:r w:rsidRPr="009659B2">
        <w:rPr>
          <w:noProof/>
          <w:szCs w:val="22"/>
          <w:lang w:val="lt-LT"/>
        </w:rPr>
        <w:t>Nėra tikimybės, kad Kalinor kaip nors sąveikautų su alkoholiu, tabaku, valgiuose ar gėrimuose esančiomis medžiagomis.</w:t>
      </w:r>
    </w:p>
    <w:p w14:paraId="0AA48660" w14:textId="77777777" w:rsidR="00CC5FEB" w:rsidRPr="009659B2" w:rsidRDefault="00CC5FEB" w:rsidP="00CC5FEB">
      <w:pPr>
        <w:numPr>
          <w:ilvl w:val="12"/>
          <w:numId w:val="0"/>
        </w:numPr>
        <w:tabs>
          <w:tab w:val="clear" w:pos="567"/>
          <w:tab w:val="left" w:pos="1290"/>
        </w:tabs>
        <w:spacing w:line="240" w:lineRule="auto"/>
        <w:ind w:right="-2"/>
        <w:rPr>
          <w:noProof/>
          <w:szCs w:val="22"/>
          <w:lang w:val="lt-LT"/>
        </w:rPr>
      </w:pPr>
    </w:p>
    <w:p w14:paraId="64C3BA29" w14:textId="77777777" w:rsidR="00CC5FEB" w:rsidRPr="009659B2" w:rsidRDefault="00CC5FEB" w:rsidP="00CC5FEB">
      <w:pPr>
        <w:spacing w:line="240" w:lineRule="auto"/>
        <w:ind w:left="567" w:hanging="567"/>
        <w:rPr>
          <w:b/>
          <w:noProof/>
          <w:szCs w:val="22"/>
          <w:lang w:val="lt-LT"/>
        </w:rPr>
      </w:pPr>
      <w:r w:rsidRPr="009659B2">
        <w:rPr>
          <w:b/>
          <w:noProof/>
          <w:szCs w:val="22"/>
          <w:lang w:val="lt-LT"/>
        </w:rPr>
        <w:t>Nėštumas ir žindymo laikotarpis</w:t>
      </w:r>
    </w:p>
    <w:p w14:paraId="43C993F5" w14:textId="77777777" w:rsidR="00CC5FEB" w:rsidRPr="009659B2" w:rsidRDefault="009363A5" w:rsidP="009363A5">
      <w:pPr>
        <w:tabs>
          <w:tab w:val="clear" w:pos="567"/>
          <w:tab w:val="left" w:pos="0"/>
        </w:tabs>
        <w:spacing w:line="240" w:lineRule="auto"/>
        <w:rPr>
          <w:noProof/>
          <w:szCs w:val="22"/>
          <w:lang w:val="lt-LT"/>
        </w:rPr>
      </w:pPr>
      <w:r w:rsidRPr="009659B2">
        <w:rPr>
          <w:noProof/>
          <w:szCs w:val="22"/>
          <w:lang w:val="lt-LT"/>
        </w:rPr>
        <w:t>Jeigu esate nėščia, žindote kūdikį, manote, kad galbūt esate nėščia, arba planuojate pastoti, tai prieš vartodama šį vaistą, pasitarkite su gydytoju arba vaistininku</w:t>
      </w:r>
      <w:r w:rsidR="00CC5FEB" w:rsidRPr="009659B2">
        <w:rPr>
          <w:noProof/>
          <w:szCs w:val="22"/>
          <w:lang w:val="lt-LT"/>
        </w:rPr>
        <w:t>.</w:t>
      </w:r>
    </w:p>
    <w:p w14:paraId="273DE869" w14:textId="77777777" w:rsidR="00CC5FEB" w:rsidRPr="009659B2" w:rsidRDefault="00CC5FEB" w:rsidP="00CC5FEB">
      <w:pPr>
        <w:spacing w:line="240" w:lineRule="auto"/>
        <w:ind w:left="567" w:hanging="567"/>
        <w:rPr>
          <w:noProof/>
          <w:szCs w:val="22"/>
          <w:lang w:val="lt-LT"/>
        </w:rPr>
      </w:pPr>
      <w:r w:rsidRPr="009659B2">
        <w:rPr>
          <w:szCs w:val="22"/>
          <w:lang w:val="lt-LT"/>
        </w:rPr>
        <w:t>Apie neigiamą vaisto poveikį nėštumo ir žindymo laikotarpiu duomenų nėra.</w:t>
      </w:r>
    </w:p>
    <w:p w14:paraId="0D09C5C9" w14:textId="77777777" w:rsidR="00CC5FEB" w:rsidRPr="009659B2" w:rsidRDefault="00CC5FEB" w:rsidP="00CC5FEB">
      <w:pPr>
        <w:spacing w:line="240" w:lineRule="auto"/>
        <w:ind w:left="567" w:hanging="567"/>
        <w:rPr>
          <w:noProof/>
          <w:szCs w:val="22"/>
          <w:lang w:val="lt-LT"/>
        </w:rPr>
      </w:pPr>
    </w:p>
    <w:p w14:paraId="4AF567FE" w14:textId="77777777" w:rsidR="00CC5FEB" w:rsidRPr="009659B2" w:rsidRDefault="00CC5FEB" w:rsidP="00CC5FEB">
      <w:pPr>
        <w:spacing w:line="240" w:lineRule="auto"/>
        <w:ind w:left="567" w:hanging="567"/>
        <w:rPr>
          <w:b/>
          <w:noProof/>
          <w:szCs w:val="22"/>
          <w:lang w:val="lt-LT"/>
        </w:rPr>
      </w:pPr>
      <w:r w:rsidRPr="009659B2">
        <w:rPr>
          <w:b/>
          <w:noProof/>
          <w:szCs w:val="22"/>
          <w:lang w:val="lt-LT"/>
        </w:rPr>
        <w:t>Vairavimas ir mechanizmų valdymas</w:t>
      </w:r>
    </w:p>
    <w:p w14:paraId="43A3490D" w14:textId="77777777" w:rsidR="00CC5FEB" w:rsidRPr="009659B2" w:rsidRDefault="00CC5FEB" w:rsidP="00CC5FEB">
      <w:pPr>
        <w:spacing w:line="240" w:lineRule="auto"/>
        <w:rPr>
          <w:noProof/>
          <w:szCs w:val="22"/>
          <w:lang w:val="lt-LT"/>
        </w:rPr>
      </w:pPr>
      <w:r w:rsidRPr="009659B2">
        <w:rPr>
          <w:szCs w:val="22"/>
          <w:lang w:val="lt-LT"/>
        </w:rPr>
        <w:t>Vartojam</w:t>
      </w:r>
      <w:r w:rsidR="00D86E08" w:rsidRPr="009659B2">
        <w:rPr>
          <w:szCs w:val="22"/>
          <w:lang w:val="lt-LT"/>
        </w:rPr>
        <w:t>a</w:t>
      </w:r>
      <w:r w:rsidRPr="009659B2">
        <w:rPr>
          <w:szCs w:val="22"/>
          <w:lang w:val="lt-LT"/>
        </w:rPr>
        <w:t>s Kalinor netrikdo Jūsų gebėjimo vairuoti transporto priemonę, Jūsų reakcijos ar bendro gebėjimo dirbti, aptarnaujant mechanizmus.</w:t>
      </w:r>
    </w:p>
    <w:p w14:paraId="6A364007" w14:textId="77777777" w:rsidR="00CC5FEB" w:rsidRPr="009659B2" w:rsidRDefault="00CC5FEB" w:rsidP="00CC5FEB">
      <w:pPr>
        <w:spacing w:line="240" w:lineRule="auto"/>
        <w:ind w:left="567" w:hanging="567"/>
        <w:rPr>
          <w:noProof/>
          <w:szCs w:val="22"/>
          <w:lang w:val="lt-LT"/>
        </w:rPr>
      </w:pPr>
    </w:p>
    <w:p w14:paraId="3E43313F" w14:textId="77777777" w:rsidR="00CC5FEB" w:rsidRPr="009659B2" w:rsidRDefault="00CC5FEB" w:rsidP="00CC5FEB">
      <w:pPr>
        <w:spacing w:line="240" w:lineRule="auto"/>
        <w:ind w:left="567" w:hanging="567"/>
        <w:rPr>
          <w:b/>
          <w:noProof/>
          <w:szCs w:val="22"/>
          <w:lang w:val="lt-LT"/>
        </w:rPr>
      </w:pPr>
      <w:r w:rsidRPr="009659B2">
        <w:rPr>
          <w:b/>
          <w:noProof/>
          <w:szCs w:val="22"/>
          <w:lang w:val="lt-LT"/>
        </w:rPr>
        <w:t xml:space="preserve">Kalinor </w:t>
      </w:r>
      <w:r w:rsidR="009F67B3" w:rsidRPr="009659B2">
        <w:rPr>
          <w:b/>
          <w:noProof/>
          <w:szCs w:val="22"/>
          <w:lang w:val="lt-LT"/>
        </w:rPr>
        <w:t>sudėtyje yra gliukozės ir sacharozės</w:t>
      </w:r>
    </w:p>
    <w:p w14:paraId="32C51C86" w14:textId="77777777" w:rsidR="00CC5FEB" w:rsidRPr="009659B2" w:rsidRDefault="00CC5FEB" w:rsidP="00CC5FEB">
      <w:pPr>
        <w:numPr>
          <w:ilvl w:val="12"/>
          <w:numId w:val="0"/>
        </w:numPr>
        <w:tabs>
          <w:tab w:val="clear" w:pos="567"/>
        </w:tabs>
        <w:spacing w:line="240" w:lineRule="auto"/>
        <w:rPr>
          <w:noProof/>
          <w:szCs w:val="22"/>
          <w:lang w:val="lt-LT"/>
        </w:rPr>
      </w:pPr>
    </w:p>
    <w:p w14:paraId="4EE403F7" w14:textId="77777777" w:rsidR="00CC5FEB" w:rsidRPr="009659B2" w:rsidRDefault="00CC5FEB" w:rsidP="00CC5FEB">
      <w:pPr>
        <w:numPr>
          <w:ilvl w:val="12"/>
          <w:numId w:val="0"/>
        </w:numPr>
        <w:tabs>
          <w:tab w:val="clear" w:pos="567"/>
        </w:tabs>
        <w:spacing w:line="240" w:lineRule="auto"/>
        <w:rPr>
          <w:noProof/>
          <w:szCs w:val="22"/>
          <w:lang w:val="lt-LT"/>
        </w:rPr>
      </w:pPr>
      <w:r w:rsidRPr="009659B2">
        <w:rPr>
          <w:noProof/>
          <w:szCs w:val="22"/>
          <w:lang w:val="lt-LT"/>
        </w:rPr>
        <w:t xml:space="preserve">Jei gydytojas Jums </w:t>
      </w:r>
      <w:r w:rsidR="00D82442" w:rsidRPr="009659B2">
        <w:rPr>
          <w:noProof/>
          <w:szCs w:val="22"/>
          <w:lang w:val="lt-LT"/>
        </w:rPr>
        <w:t>yra sakęs</w:t>
      </w:r>
      <w:r w:rsidRPr="009659B2">
        <w:rPr>
          <w:noProof/>
          <w:szCs w:val="22"/>
          <w:lang w:val="lt-LT"/>
        </w:rPr>
        <w:t>, kad netoleruojate kokių nors angliavandenių, kreipkitės į jį prieš pradėdami vartoti šį vaistą.</w:t>
      </w:r>
    </w:p>
    <w:p w14:paraId="1C78F8EB" w14:textId="77777777" w:rsidR="00CC5FEB" w:rsidRPr="009659B2" w:rsidRDefault="00CC5FEB" w:rsidP="00CC5FEB">
      <w:pPr>
        <w:numPr>
          <w:ilvl w:val="12"/>
          <w:numId w:val="0"/>
        </w:numPr>
        <w:tabs>
          <w:tab w:val="clear" w:pos="567"/>
        </w:tabs>
        <w:spacing w:line="240" w:lineRule="auto"/>
        <w:ind w:right="-2"/>
        <w:rPr>
          <w:szCs w:val="22"/>
          <w:lang w:val="lt-LT"/>
        </w:rPr>
      </w:pPr>
      <w:r w:rsidRPr="009659B2">
        <w:rPr>
          <w:szCs w:val="22"/>
          <w:lang w:val="lt-LT"/>
        </w:rPr>
        <w:t>Gali kenkti dantims.</w:t>
      </w:r>
    </w:p>
    <w:p w14:paraId="67F20F35" w14:textId="77777777" w:rsidR="00CC5FEB" w:rsidRPr="009659B2" w:rsidRDefault="00CC5FEB" w:rsidP="00CC5FEB">
      <w:pPr>
        <w:numPr>
          <w:ilvl w:val="12"/>
          <w:numId w:val="0"/>
        </w:numPr>
        <w:tabs>
          <w:tab w:val="clear" w:pos="567"/>
        </w:tabs>
        <w:spacing w:line="240" w:lineRule="auto"/>
        <w:ind w:right="-2"/>
        <w:rPr>
          <w:szCs w:val="22"/>
          <w:lang w:val="lt-LT"/>
        </w:rPr>
      </w:pPr>
    </w:p>
    <w:p w14:paraId="4C3E5B2A"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0F3C3E37" w14:textId="77777777" w:rsidR="00CC5FEB" w:rsidRPr="009659B2" w:rsidRDefault="00CC5FEB" w:rsidP="00CC5FEB">
      <w:pPr>
        <w:numPr>
          <w:ilvl w:val="12"/>
          <w:numId w:val="0"/>
        </w:numPr>
        <w:spacing w:line="240" w:lineRule="auto"/>
        <w:ind w:left="567" w:hanging="567"/>
        <w:outlineLvl w:val="0"/>
        <w:rPr>
          <w:b/>
          <w:caps/>
          <w:noProof/>
          <w:szCs w:val="22"/>
          <w:lang w:val="lt-LT"/>
        </w:rPr>
      </w:pPr>
      <w:r w:rsidRPr="009659B2">
        <w:rPr>
          <w:b/>
          <w:noProof/>
          <w:szCs w:val="22"/>
          <w:lang w:val="lt-LT"/>
        </w:rPr>
        <w:t>3.</w:t>
      </w:r>
      <w:r w:rsidRPr="009659B2">
        <w:rPr>
          <w:b/>
          <w:noProof/>
          <w:szCs w:val="22"/>
          <w:lang w:val="lt-LT"/>
        </w:rPr>
        <w:tab/>
      </w:r>
      <w:r w:rsidR="00464DC5" w:rsidRPr="009659B2">
        <w:rPr>
          <w:b/>
          <w:noProof/>
          <w:szCs w:val="22"/>
          <w:lang w:val="lt-LT"/>
        </w:rPr>
        <w:t>Kaip vartoti Kalinor</w:t>
      </w:r>
    </w:p>
    <w:p w14:paraId="152B834C" w14:textId="77777777" w:rsidR="00CC5FEB" w:rsidRPr="009659B2" w:rsidRDefault="00CC5FEB" w:rsidP="00CC5FEB">
      <w:pPr>
        <w:spacing w:line="240" w:lineRule="auto"/>
        <w:ind w:left="567" w:hanging="567"/>
        <w:rPr>
          <w:noProof/>
          <w:szCs w:val="22"/>
          <w:lang w:val="lt-LT"/>
        </w:rPr>
      </w:pPr>
    </w:p>
    <w:p w14:paraId="4158C0BE" w14:textId="77777777" w:rsidR="00CC5FEB" w:rsidRPr="009659B2" w:rsidRDefault="00CC5FEB" w:rsidP="00CC5FEB">
      <w:pPr>
        <w:widowControl w:val="0"/>
        <w:tabs>
          <w:tab w:val="left" w:pos="710"/>
          <w:tab w:val="left" w:pos="852"/>
        </w:tabs>
        <w:autoSpaceDE w:val="0"/>
        <w:autoSpaceDN w:val="0"/>
        <w:adjustRightInd w:val="0"/>
        <w:spacing w:line="240" w:lineRule="auto"/>
        <w:rPr>
          <w:szCs w:val="22"/>
          <w:lang w:val="lt-LT"/>
        </w:rPr>
      </w:pPr>
      <w:r w:rsidRPr="009659B2">
        <w:rPr>
          <w:szCs w:val="22"/>
          <w:lang w:val="lt-LT"/>
        </w:rPr>
        <w:t xml:space="preserve">Dozavimas priklauso nuo kalio stokos, kurią reikia koreguoti, laipsnio. </w:t>
      </w:r>
      <w:r w:rsidR="003D5D75" w:rsidRPr="009659B2">
        <w:rPr>
          <w:szCs w:val="22"/>
          <w:lang w:val="lt-LT"/>
        </w:rPr>
        <w:t xml:space="preserve">Todėl </w:t>
      </w:r>
      <w:r w:rsidR="00AA378C" w:rsidRPr="009659B2">
        <w:rPr>
          <w:szCs w:val="22"/>
          <w:lang w:val="lt-LT"/>
        </w:rPr>
        <w:t xml:space="preserve">reikiamą </w:t>
      </w:r>
      <w:r w:rsidR="003D5D75" w:rsidRPr="009659B2">
        <w:rPr>
          <w:szCs w:val="22"/>
          <w:lang w:val="lt-LT"/>
        </w:rPr>
        <w:t>vaisto dozę paskirs gydytojas.</w:t>
      </w:r>
    </w:p>
    <w:p w14:paraId="04E71377"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2FE278EC"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Vienkartinė dozė turėtų būti ne didesnė kaip 1 šnypščioji tabletė. </w:t>
      </w:r>
    </w:p>
    <w:p w14:paraId="1E45D485"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77F6C389"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1 šnypščiąją tabletę ištirpinkite stiklinėje vandens (100-200 ml). </w:t>
      </w:r>
      <w:r w:rsidR="00D86E08" w:rsidRPr="009659B2">
        <w:rPr>
          <w:szCs w:val="22"/>
          <w:lang w:val="lt-LT"/>
        </w:rPr>
        <w:t>Paruoštas geriamasis</w:t>
      </w:r>
      <w:r w:rsidRPr="009659B2">
        <w:rPr>
          <w:szCs w:val="22"/>
          <w:lang w:val="lt-LT"/>
        </w:rPr>
        <w:t xml:space="preserve"> tirpalas </w:t>
      </w:r>
      <w:r w:rsidR="00D86E08" w:rsidRPr="009659B2">
        <w:rPr>
          <w:szCs w:val="22"/>
          <w:lang w:val="lt-LT"/>
        </w:rPr>
        <w:t xml:space="preserve">turi </w:t>
      </w:r>
      <w:r w:rsidRPr="009659B2">
        <w:rPr>
          <w:szCs w:val="22"/>
          <w:lang w:val="lt-LT"/>
        </w:rPr>
        <w:t>b</w:t>
      </w:r>
      <w:r w:rsidR="00D86E08" w:rsidRPr="009659B2">
        <w:rPr>
          <w:szCs w:val="22"/>
          <w:lang w:val="lt-LT"/>
        </w:rPr>
        <w:t>ūti</w:t>
      </w:r>
      <w:r w:rsidRPr="009659B2">
        <w:rPr>
          <w:szCs w:val="22"/>
          <w:lang w:val="lt-LT"/>
        </w:rPr>
        <w:t xml:space="preserve"> skaidrus (gali būti su nuosėdomis). Išgerkite mažais gurkšneliais per 10-15 minučių. Vartojant valgio metu, vaistas geriau toleruojamas virškinimo trakte.</w:t>
      </w:r>
    </w:p>
    <w:p w14:paraId="50B85B13"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4B8ACEEE"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2 šnypščiųjų tablečių paros dozė turi būti suvartota per parą, paskirstant ją dalimis. Kalio papildymą reikia tęsti tol, kol bus pašalinta kalio koncentracijos sumažėjimo priežastis. Dažniausiai kalio kiekio sumažėjimo atvejais trūkumas kompensuojamas per laikotarpį nuo keleto dienų iki savaičių.</w:t>
      </w:r>
      <w:r w:rsidR="003753A5" w:rsidRPr="009659B2">
        <w:rPr>
          <w:szCs w:val="22"/>
          <w:lang w:val="lt-LT"/>
        </w:rPr>
        <w:t xml:space="preserve"> Vaisto vartojimo trukmę nustatys gydytojas.</w:t>
      </w:r>
    </w:p>
    <w:p w14:paraId="273150F0"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29FABDD0"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r w:rsidRPr="009659B2">
        <w:rPr>
          <w:szCs w:val="22"/>
          <w:lang w:val="lt-LT"/>
        </w:rPr>
        <w:t xml:space="preserve">Kadangi duomenų dėl vaisto vartojimo vaikams pakankamai nėra, vaikams </w:t>
      </w:r>
      <w:r w:rsidR="00EC5A69" w:rsidRPr="009659B2">
        <w:rPr>
          <w:szCs w:val="22"/>
          <w:lang w:val="lt-LT"/>
        </w:rPr>
        <w:t xml:space="preserve">ir paaugliams </w:t>
      </w:r>
      <w:r w:rsidRPr="009659B2">
        <w:rPr>
          <w:szCs w:val="22"/>
          <w:lang w:val="lt-LT"/>
        </w:rPr>
        <w:t>Kalinor vartoti nerekomenduojama.</w:t>
      </w:r>
    </w:p>
    <w:p w14:paraId="13509800" w14:textId="77777777" w:rsidR="00CC5FEB" w:rsidRPr="009659B2" w:rsidRDefault="00CC5FEB" w:rsidP="00CC5FEB">
      <w:pPr>
        <w:widowControl w:val="0"/>
        <w:tabs>
          <w:tab w:val="left" w:pos="1843"/>
          <w:tab w:val="left" w:pos="2977"/>
          <w:tab w:val="left" w:pos="6379"/>
          <w:tab w:val="left" w:pos="6521"/>
        </w:tabs>
        <w:autoSpaceDE w:val="0"/>
        <w:autoSpaceDN w:val="0"/>
        <w:adjustRightInd w:val="0"/>
        <w:spacing w:line="240" w:lineRule="auto"/>
        <w:rPr>
          <w:szCs w:val="22"/>
          <w:lang w:val="lt-LT"/>
        </w:rPr>
      </w:pPr>
    </w:p>
    <w:p w14:paraId="15E3FDC3" w14:textId="77777777" w:rsidR="00CC5FEB" w:rsidRPr="009659B2" w:rsidRDefault="00CC5FEB" w:rsidP="00CC5FEB">
      <w:pPr>
        <w:tabs>
          <w:tab w:val="clear" w:pos="567"/>
          <w:tab w:val="left" w:pos="1785"/>
        </w:tabs>
        <w:spacing w:line="240" w:lineRule="auto"/>
        <w:rPr>
          <w:szCs w:val="22"/>
          <w:lang w:val="lt-LT"/>
        </w:rPr>
      </w:pPr>
      <w:r w:rsidRPr="009659B2">
        <w:rPr>
          <w:szCs w:val="22"/>
          <w:lang w:val="lt-LT"/>
        </w:rPr>
        <w:t xml:space="preserve">Atsargiai </w:t>
      </w:r>
      <w:r w:rsidR="004013B5" w:rsidRPr="009659B2">
        <w:rPr>
          <w:szCs w:val="22"/>
          <w:lang w:val="lt-LT"/>
        </w:rPr>
        <w:t xml:space="preserve">vartoti </w:t>
      </w:r>
      <w:r w:rsidRPr="009659B2">
        <w:rPr>
          <w:szCs w:val="22"/>
          <w:lang w:val="lt-LT"/>
        </w:rPr>
        <w:t>pacientams, kurių inkstų funkcija sutrikusi.</w:t>
      </w:r>
    </w:p>
    <w:p w14:paraId="668AD96F" w14:textId="77777777" w:rsidR="00CC5FEB" w:rsidRPr="009659B2" w:rsidRDefault="00CC5FEB" w:rsidP="00CC5FEB">
      <w:pPr>
        <w:spacing w:line="240" w:lineRule="auto"/>
        <w:ind w:left="567" w:hanging="567"/>
        <w:rPr>
          <w:noProof/>
          <w:szCs w:val="22"/>
          <w:lang w:val="lt-LT"/>
        </w:rPr>
      </w:pPr>
    </w:p>
    <w:p w14:paraId="77C46EFB" w14:textId="77777777" w:rsidR="00CC5FEB" w:rsidRPr="009659B2" w:rsidRDefault="00EC4376" w:rsidP="00CC5FEB">
      <w:pPr>
        <w:spacing w:line="240" w:lineRule="auto"/>
        <w:ind w:left="567" w:hanging="567"/>
        <w:rPr>
          <w:b/>
          <w:noProof/>
          <w:szCs w:val="22"/>
          <w:lang w:val="lt-LT"/>
        </w:rPr>
      </w:pPr>
      <w:r w:rsidRPr="009659B2">
        <w:rPr>
          <w:b/>
          <w:noProof/>
          <w:szCs w:val="22"/>
          <w:lang w:val="lt-LT"/>
        </w:rPr>
        <w:t>Ką daryti p</w:t>
      </w:r>
      <w:r w:rsidR="00CC5FEB" w:rsidRPr="009659B2">
        <w:rPr>
          <w:b/>
          <w:noProof/>
          <w:szCs w:val="22"/>
          <w:lang w:val="lt-LT"/>
        </w:rPr>
        <w:t>avartojus per didelę Kalinor dozę</w:t>
      </w:r>
      <w:r w:rsidRPr="009659B2">
        <w:rPr>
          <w:b/>
          <w:noProof/>
          <w:szCs w:val="22"/>
          <w:lang w:val="lt-LT"/>
        </w:rPr>
        <w:t>?</w:t>
      </w:r>
    </w:p>
    <w:p w14:paraId="45E29675" w14:textId="77777777" w:rsidR="00CC5FEB" w:rsidRPr="009659B2" w:rsidRDefault="00CC5FEB" w:rsidP="00CC5FEB">
      <w:pPr>
        <w:spacing w:line="240" w:lineRule="auto"/>
        <w:rPr>
          <w:szCs w:val="22"/>
          <w:u w:val="single"/>
          <w:lang w:val="lt-LT"/>
        </w:rPr>
      </w:pPr>
    </w:p>
    <w:p w14:paraId="20B2E956" w14:textId="77777777" w:rsidR="00CC5FEB" w:rsidRPr="009659B2" w:rsidRDefault="00CC5FEB" w:rsidP="00CC5FEB">
      <w:pPr>
        <w:spacing w:line="240" w:lineRule="auto"/>
        <w:rPr>
          <w:szCs w:val="22"/>
          <w:lang w:val="lt-LT"/>
        </w:rPr>
      </w:pPr>
      <w:r w:rsidRPr="009659B2">
        <w:rPr>
          <w:szCs w:val="22"/>
          <w:u w:val="single"/>
          <w:lang w:val="lt-LT"/>
        </w:rPr>
        <w:t xml:space="preserve">Išgėrus per daug Kalinor, reikia nedelsiant kreiptis į gydytoją. </w:t>
      </w:r>
    </w:p>
    <w:p w14:paraId="0AAE5220" w14:textId="77777777" w:rsidR="00CC5FEB" w:rsidRPr="009659B2" w:rsidRDefault="00CC5FEB" w:rsidP="00CC5FEB">
      <w:pPr>
        <w:spacing w:line="240" w:lineRule="auto"/>
        <w:rPr>
          <w:b/>
          <w:noProof/>
          <w:szCs w:val="22"/>
          <w:lang w:val="lt-LT"/>
        </w:rPr>
      </w:pPr>
    </w:p>
    <w:p w14:paraId="5C914CD9" w14:textId="77777777" w:rsidR="00CC5FEB" w:rsidRPr="009659B2" w:rsidRDefault="00CC5FEB" w:rsidP="00CC5FEB">
      <w:pPr>
        <w:spacing w:line="240" w:lineRule="auto"/>
        <w:ind w:left="567" w:hanging="567"/>
        <w:rPr>
          <w:b/>
          <w:noProof/>
          <w:szCs w:val="22"/>
          <w:lang w:val="lt-LT"/>
        </w:rPr>
      </w:pPr>
      <w:r w:rsidRPr="009659B2">
        <w:rPr>
          <w:b/>
          <w:noProof/>
          <w:szCs w:val="22"/>
          <w:lang w:val="lt-LT"/>
        </w:rPr>
        <w:t>Pamiršus pavartoti Kalinor</w:t>
      </w:r>
    </w:p>
    <w:p w14:paraId="4D3DF5A6" w14:textId="77777777" w:rsidR="00CC5FEB" w:rsidRPr="009659B2" w:rsidRDefault="00CC5FEB" w:rsidP="00CC5FEB">
      <w:pPr>
        <w:spacing w:line="240" w:lineRule="auto"/>
        <w:rPr>
          <w:noProof/>
          <w:szCs w:val="22"/>
          <w:lang w:val="lt-LT"/>
        </w:rPr>
      </w:pPr>
      <w:r w:rsidRPr="009659B2">
        <w:rPr>
          <w:szCs w:val="22"/>
          <w:lang w:val="lt-LT"/>
        </w:rPr>
        <w:t>Jeigu vieną kartą pamiršote išgerti Kalinor , tai galite padaryti vėliau. Tačiau vienu kartu niekuomet nevartokite daugiau kaip po vieną šnypščiąją tabletę.</w:t>
      </w:r>
    </w:p>
    <w:p w14:paraId="5D05D2D2" w14:textId="77777777" w:rsidR="00CC5FEB" w:rsidRPr="009659B2" w:rsidRDefault="00CC5FEB" w:rsidP="00CC5FEB">
      <w:pPr>
        <w:spacing w:line="240" w:lineRule="auto"/>
        <w:ind w:left="567" w:hanging="567"/>
        <w:rPr>
          <w:noProof/>
          <w:szCs w:val="22"/>
          <w:lang w:val="lt-LT"/>
        </w:rPr>
      </w:pPr>
    </w:p>
    <w:p w14:paraId="4375A33F" w14:textId="77777777" w:rsidR="00CC5FEB" w:rsidRPr="009659B2" w:rsidRDefault="00CC5FEB" w:rsidP="00CC5FEB">
      <w:pPr>
        <w:spacing w:line="240" w:lineRule="auto"/>
        <w:ind w:left="567" w:hanging="567"/>
        <w:rPr>
          <w:noProof/>
          <w:szCs w:val="22"/>
          <w:lang w:val="lt-LT"/>
        </w:rPr>
      </w:pPr>
      <w:r w:rsidRPr="009659B2">
        <w:rPr>
          <w:b/>
          <w:noProof/>
          <w:szCs w:val="22"/>
          <w:lang w:val="lt-LT"/>
        </w:rPr>
        <w:t xml:space="preserve">Nustojus vartoti Kalinor </w:t>
      </w:r>
    </w:p>
    <w:p w14:paraId="13048361"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Gydytojas nurodys kiek laiko reikia vartoti Kalinor. Paprastai, sunormalėjus kalio koncentracijai kraujyje, vaisto vartoti nebereikia.</w:t>
      </w:r>
    </w:p>
    <w:p w14:paraId="2F30CB66"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7DF7D381"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2779F8B2" w14:textId="77777777" w:rsidR="00CC5FEB" w:rsidRPr="009659B2" w:rsidRDefault="00CC5FEB" w:rsidP="00CC5FEB">
      <w:pPr>
        <w:numPr>
          <w:ilvl w:val="12"/>
          <w:numId w:val="0"/>
        </w:numPr>
        <w:spacing w:line="240" w:lineRule="auto"/>
        <w:ind w:left="567" w:hanging="567"/>
        <w:outlineLvl w:val="0"/>
        <w:rPr>
          <w:b/>
          <w:caps/>
          <w:noProof/>
          <w:szCs w:val="22"/>
          <w:lang w:val="lt-LT"/>
        </w:rPr>
      </w:pPr>
      <w:r w:rsidRPr="009659B2">
        <w:rPr>
          <w:b/>
          <w:caps/>
          <w:noProof/>
          <w:szCs w:val="22"/>
          <w:lang w:val="lt-LT"/>
        </w:rPr>
        <w:t>4.</w:t>
      </w:r>
      <w:r w:rsidRPr="009659B2">
        <w:rPr>
          <w:b/>
          <w:caps/>
          <w:noProof/>
          <w:szCs w:val="22"/>
          <w:lang w:val="lt-LT"/>
        </w:rPr>
        <w:tab/>
      </w:r>
      <w:r w:rsidR="00464DC5" w:rsidRPr="00A55E27">
        <w:rPr>
          <w:b/>
          <w:noProof/>
          <w:szCs w:val="22"/>
          <w:lang w:val="lt-LT"/>
        </w:rPr>
        <w:t>Galimas šalutinis poveikis</w:t>
      </w:r>
    </w:p>
    <w:p w14:paraId="0D468FD2" w14:textId="77777777" w:rsidR="00CC5FEB" w:rsidRPr="009659B2" w:rsidRDefault="00CC5FEB" w:rsidP="00CC5FEB">
      <w:pPr>
        <w:spacing w:line="240" w:lineRule="auto"/>
        <w:ind w:left="567" w:hanging="567"/>
        <w:rPr>
          <w:noProof/>
          <w:szCs w:val="22"/>
          <w:lang w:val="lt-LT"/>
        </w:rPr>
      </w:pPr>
    </w:p>
    <w:p w14:paraId="670825E2" w14:textId="77777777" w:rsidR="00CC5FEB" w:rsidRPr="009659B2" w:rsidRDefault="004223B8" w:rsidP="00CC5FEB">
      <w:pPr>
        <w:spacing w:line="240" w:lineRule="auto"/>
        <w:ind w:left="567" w:hanging="567"/>
        <w:rPr>
          <w:noProof/>
          <w:szCs w:val="22"/>
          <w:lang w:val="lt-LT"/>
        </w:rPr>
      </w:pPr>
      <w:r w:rsidRPr="009659B2">
        <w:rPr>
          <w:noProof/>
          <w:szCs w:val="22"/>
          <w:lang w:val="lt-LT"/>
        </w:rPr>
        <w:t>Šis vaistas</w:t>
      </w:r>
      <w:r w:rsidR="00CC5FEB" w:rsidRPr="009659B2">
        <w:rPr>
          <w:noProof/>
          <w:szCs w:val="22"/>
          <w:lang w:val="lt-LT"/>
        </w:rPr>
        <w:t xml:space="preserve">, kaip ir visi kiti, gali sukelti šalutinį poveikį, nors jis pasireiškia ne visiems </w:t>
      </w:r>
      <w:r w:rsidR="00CC5FEB" w:rsidRPr="009659B2">
        <w:rPr>
          <w:szCs w:val="22"/>
          <w:lang w:val="lt-LT"/>
        </w:rPr>
        <w:t>žmonėms</w:t>
      </w:r>
      <w:r w:rsidR="00CC5FEB" w:rsidRPr="009659B2">
        <w:rPr>
          <w:noProof/>
          <w:szCs w:val="22"/>
          <w:lang w:val="lt-LT"/>
        </w:rPr>
        <w:t>.</w:t>
      </w:r>
    </w:p>
    <w:p w14:paraId="3EA22A97"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6E48B460"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Dažnai (dažniau nei 1 pacientui iš 100, bet rečiau nei 1 iš 10) pasireiškiantis šalutinis poveikis: vėmimas, pykinimas (jeigu Jūs esate linkęs į tai), viduriavimas, raugulys.</w:t>
      </w:r>
    </w:p>
    <w:p w14:paraId="763CB8B0"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128634D9"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 xml:space="preserve">Nedažnai (dažniau nei 1 pacientui iš 1 000) pasireiškiantis šalutinis poveikis: egzema, niežulys, </w:t>
      </w:r>
      <w:r w:rsidR="00633D8A" w:rsidRPr="009659B2">
        <w:rPr>
          <w:noProof/>
          <w:szCs w:val="22"/>
          <w:lang w:val="lt-LT"/>
        </w:rPr>
        <w:t>iš</w:t>
      </w:r>
      <w:r w:rsidRPr="009659B2">
        <w:rPr>
          <w:noProof/>
          <w:szCs w:val="22"/>
          <w:lang w:val="lt-LT"/>
        </w:rPr>
        <w:t xml:space="preserve">bėrimas, </w:t>
      </w:r>
      <w:r w:rsidRPr="009659B2">
        <w:rPr>
          <w:i/>
          <w:noProof/>
          <w:szCs w:val="22"/>
          <w:lang w:val="lt-LT"/>
        </w:rPr>
        <w:t>Stevens-Johnson</w:t>
      </w:r>
      <w:r w:rsidRPr="009659B2">
        <w:rPr>
          <w:noProof/>
          <w:szCs w:val="22"/>
          <w:lang w:val="lt-LT"/>
        </w:rPr>
        <w:t xml:space="preserve"> sindromas</w:t>
      </w:r>
      <w:r w:rsidR="00096990" w:rsidRPr="009659B2">
        <w:rPr>
          <w:noProof/>
          <w:szCs w:val="22"/>
          <w:lang w:val="lt-LT"/>
        </w:rPr>
        <w:t xml:space="preserve"> (sunki alerginė reakcija)</w:t>
      </w:r>
      <w:r w:rsidRPr="009659B2">
        <w:rPr>
          <w:noProof/>
          <w:szCs w:val="22"/>
          <w:lang w:val="lt-LT"/>
        </w:rPr>
        <w:t>.</w:t>
      </w:r>
    </w:p>
    <w:p w14:paraId="41A61484"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1B6DE1D3"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Retai (dažniau nei 1 pacientui iš 10 000) pasireiškiantis šalutinis poveikis: pilvo skausmas, rėmuo, padidėjęs kalio kiekis kraujyje.</w:t>
      </w:r>
    </w:p>
    <w:p w14:paraId="617D1545"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16A5EC0F"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Labai retai (rečiau nei 1 pacientui iš 10 000) pasireiškiantis šalutinis poveikis: vidurių pūtimas, kraujavimas tuštinantis, skysčių praradimas, sumažėjęs kraujo tūris organizme.</w:t>
      </w:r>
    </w:p>
    <w:p w14:paraId="765DB5D1" w14:textId="77777777" w:rsidR="00CC5FEB" w:rsidRPr="009659B2" w:rsidRDefault="00CC5FEB" w:rsidP="00CC5FEB">
      <w:pPr>
        <w:numPr>
          <w:ilvl w:val="12"/>
          <w:numId w:val="0"/>
        </w:numPr>
        <w:tabs>
          <w:tab w:val="clear" w:pos="567"/>
        </w:tabs>
        <w:spacing w:line="240" w:lineRule="auto"/>
        <w:ind w:right="-2"/>
        <w:rPr>
          <w:szCs w:val="22"/>
          <w:lang w:val="lt-LT"/>
        </w:rPr>
      </w:pPr>
    </w:p>
    <w:p w14:paraId="0414FFE0" w14:textId="77777777" w:rsidR="00096990" w:rsidRPr="009659B2" w:rsidRDefault="00096990" w:rsidP="00096990">
      <w:pPr>
        <w:spacing w:line="240" w:lineRule="auto"/>
        <w:rPr>
          <w:b/>
          <w:snapToGrid w:val="0"/>
          <w:szCs w:val="22"/>
          <w:lang w:val="lt-LT"/>
        </w:rPr>
      </w:pPr>
      <w:r w:rsidRPr="009659B2">
        <w:rPr>
          <w:b/>
          <w:noProof/>
          <w:snapToGrid w:val="0"/>
          <w:szCs w:val="22"/>
          <w:lang w:val="lt-LT"/>
        </w:rPr>
        <w:t>Pranešimas apie šalutinį poveikį</w:t>
      </w:r>
    </w:p>
    <w:p w14:paraId="34A8EC0C" w14:textId="77777777" w:rsidR="00096990" w:rsidRPr="009659B2" w:rsidRDefault="00096990" w:rsidP="00096990">
      <w:pPr>
        <w:ind w:right="-449"/>
        <w:rPr>
          <w:noProof/>
          <w:snapToGrid w:val="0"/>
          <w:szCs w:val="22"/>
          <w:lang w:val="lt-LT"/>
        </w:rPr>
      </w:pPr>
      <w:r w:rsidRPr="009659B2">
        <w:rPr>
          <w:snapToGrid w:val="0"/>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659B2">
        <w:rPr>
          <w:snapToGrid w:val="0"/>
          <w:szCs w:val="22"/>
          <w:lang w:val="lt-LT" w:eastAsia="zh-CN"/>
        </w:rPr>
        <w:t>elefonu 8 800 73568</w:t>
      </w:r>
      <w:r w:rsidRPr="009659B2">
        <w:rPr>
          <w:snapToGrid w:val="0"/>
          <w:szCs w:val="22"/>
          <w:lang w:val="lt-LT"/>
        </w:rPr>
        <w:t xml:space="preserve"> arba užpildyti interneto svetainėje </w:t>
      </w:r>
      <w:hyperlink r:id="rId10" w:history="1">
        <w:r w:rsidRPr="009659B2">
          <w:rPr>
            <w:rFonts w:eastAsia="SimSun"/>
            <w:snapToGrid w:val="0"/>
            <w:color w:val="0000FF"/>
            <w:szCs w:val="22"/>
            <w:u w:val="single"/>
            <w:lang w:val="lt-LT"/>
          </w:rPr>
          <w:t>www.vvkt.lt</w:t>
        </w:r>
      </w:hyperlink>
      <w:r w:rsidRPr="009659B2">
        <w:rPr>
          <w:snapToGrid w:val="0"/>
          <w:szCs w:val="22"/>
          <w:lang w:val="lt-LT"/>
        </w:rPr>
        <w:t xml:space="preserve"> esančią formą ir pateikti ją Valstybinei vaistų kontrolės tarnybai prie Lietuvos </w:t>
      </w:r>
      <w:r w:rsidRPr="009659B2">
        <w:rPr>
          <w:snapToGrid w:val="0"/>
          <w:szCs w:val="22"/>
          <w:lang w:val="lt-LT"/>
        </w:rPr>
        <w:lastRenderedPageBreak/>
        <w:t xml:space="preserve">Respublikos sveikatos apsaugos ministerijos vienu iš šių būdų: raštu (adresu Žirmūnų g. 139A, LT-09120 Vilnius), </w:t>
      </w:r>
      <w:r w:rsidRPr="009659B2">
        <w:rPr>
          <w:snapToGrid w:val="0"/>
          <w:szCs w:val="22"/>
          <w:lang w:val="lt-LT" w:eastAsia="zh-CN"/>
        </w:rPr>
        <w:t xml:space="preserve">nemokamu </w:t>
      </w:r>
      <w:r w:rsidRPr="009659B2">
        <w:rPr>
          <w:snapToGrid w:val="0"/>
          <w:szCs w:val="22"/>
          <w:lang w:val="lt-LT"/>
        </w:rPr>
        <w:t>fakso numeriu 8 800 20131</w:t>
      </w:r>
      <w:r w:rsidRPr="009659B2">
        <w:rPr>
          <w:snapToGrid w:val="0"/>
          <w:szCs w:val="22"/>
          <w:lang w:val="lt-LT" w:eastAsia="zh-CN"/>
        </w:rPr>
        <w:t xml:space="preserve">, </w:t>
      </w:r>
      <w:r w:rsidRPr="009659B2">
        <w:rPr>
          <w:snapToGrid w:val="0"/>
          <w:szCs w:val="22"/>
          <w:lang w:val="lt-LT"/>
        </w:rPr>
        <w:t xml:space="preserve">el. paštu </w:t>
      </w:r>
      <w:hyperlink r:id="rId11" w:history="1">
        <w:r w:rsidRPr="009659B2">
          <w:rPr>
            <w:rFonts w:eastAsia="SimSun"/>
            <w:snapToGrid w:val="0"/>
            <w:color w:val="0000FF"/>
            <w:szCs w:val="22"/>
            <w:u w:val="single"/>
            <w:lang w:val="lt-LT"/>
          </w:rPr>
          <w:t>NepageidaujamaR@vvkt.lt</w:t>
        </w:r>
      </w:hyperlink>
      <w:r w:rsidRPr="009659B2">
        <w:rPr>
          <w:snapToGrid w:val="0"/>
          <w:szCs w:val="22"/>
          <w:lang w:val="lt-LT"/>
        </w:rPr>
        <w:t xml:space="preserve">, taip pat per Valstybinės vaistų kontrolės tarnybos prie Lietuvos Respublikos sveikatos apsaugos ministerijos interneto svetainę (adresu </w:t>
      </w:r>
      <w:hyperlink r:id="rId12" w:history="1">
        <w:r w:rsidRPr="009659B2">
          <w:rPr>
            <w:rFonts w:eastAsia="SimSun"/>
            <w:snapToGrid w:val="0"/>
            <w:color w:val="0000FF"/>
            <w:szCs w:val="22"/>
            <w:u w:val="single"/>
            <w:lang w:val="lt-LT"/>
          </w:rPr>
          <w:t>http://www.vvkt.lt</w:t>
        </w:r>
      </w:hyperlink>
      <w:r w:rsidRPr="009659B2">
        <w:rPr>
          <w:snapToGrid w:val="0"/>
          <w:szCs w:val="22"/>
          <w:lang w:val="lt-LT"/>
        </w:rPr>
        <w:t>). Pranešdami apie šalutinį poveikį galite mums padėti gauti daugiau informacijos apie šio vaisto saugumą.</w:t>
      </w:r>
    </w:p>
    <w:p w14:paraId="4F7460A0"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3EABB2EA"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5BFB9E36" w14:textId="77777777" w:rsidR="00CC5FEB" w:rsidRPr="009659B2" w:rsidRDefault="00CC5FEB" w:rsidP="00CC5FEB">
      <w:pPr>
        <w:numPr>
          <w:ilvl w:val="12"/>
          <w:numId w:val="0"/>
        </w:numPr>
        <w:tabs>
          <w:tab w:val="clear" w:pos="567"/>
        </w:tabs>
        <w:spacing w:line="240" w:lineRule="auto"/>
        <w:ind w:left="567" w:right="-2" w:hanging="567"/>
        <w:rPr>
          <w:noProof/>
          <w:szCs w:val="22"/>
          <w:lang w:val="lt-LT"/>
        </w:rPr>
      </w:pPr>
      <w:r w:rsidRPr="009659B2">
        <w:rPr>
          <w:b/>
          <w:noProof/>
          <w:szCs w:val="22"/>
          <w:lang w:val="lt-LT"/>
        </w:rPr>
        <w:t>5.</w:t>
      </w:r>
      <w:r w:rsidRPr="009659B2">
        <w:rPr>
          <w:b/>
          <w:noProof/>
          <w:szCs w:val="22"/>
          <w:lang w:val="lt-LT"/>
        </w:rPr>
        <w:tab/>
      </w:r>
      <w:r w:rsidR="00464DC5" w:rsidRPr="009659B2">
        <w:rPr>
          <w:b/>
          <w:noProof/>
          <w:szCs w:val="22"/>
          <w:lang w:val="lt-LT"/>
        </w:rPr>
        <w:t>Kaip laikyti Kalinor</w:t>
      </w:r>
    </w:p>
    <w:p w14:paraId="5EF16A56"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6E895495" w14:textId="77777777" w:rsidR="00CC5FEB" w:rsidRPr="009659B2" w:rsidRDefault="00F84782" w:rsidP="00CC5FEB">
      <w:pPr>
        <w:numPr>
          <w:ilvl w:val="12"/>
          <w:numId w:val="0"/>
        </w:numPr>
        <w:tabs>
          <w:tab w:val="clear" w:pos="567"/>
        </w:tabs>
        <w:spacing w:line="240" w:lineRule="auto"/>
        <w:ind w:right="-2"/>
        <w:rPr>
          <w:noProof/>
          <w:szCs w:val="22"/>
          <w:lang w:val="lt-LT"/>
        </w:rPr>
      </w:pPr>
      <w:r w:rsidRPr="009659B2">
        <w:rPr>
          <w:noProof/>
          <w:szCs w:val="22"/>
          <w:lang w:val="lt-LT"/>
        </w:rPr>
        <w:t xml:space="preserve">Šį vaistą laikykite vaikams nepastebimoje ir nepasiekiamoje </w:t>
      </w:r>
      <w:r w:rsidR="00CC5FEB" w:rsidRPr="009659B2">
        <w:rPr>
          <w:noProof/>
          <w:szCs w:val="22"/>
          <w:lang w:val="lt-LT"/>
        </w:rPr>
        <w:t>vietoje.</w:t>
      </w:r>
    </w:p>
    <w:p w14:paraId="257ED530"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 xml:space="preserve">Laikyti ne aukštesnėje kaip 25 </w:t>
      </w:r>
      <w:r w:rsidRPr="009659B2">
        <w:rPr>
          <w:noProof/>
          <w:szCs w:val="22"/>
          <w:lang w:val="lt-LT"/>
        </w:rPr>
        <w:sym w:font="Symbol" w:char="F0B0"/>
      </w:r>
      <w:r w:rsidRPr="009659B2">
        <w:rPr>
          <w:noProof/>
          <w:szCs w:val="22"/>
          <w:lang w:val="lt-LT"/>
        </w:rPr>
        <w:t xml:space="preserve">C temperatūroje. Laikyti gamintojo pakuotėje, kad </w:t>
      </w:r>
      <w:r w:rsidR="00F84782" w:rsidRPr="009659B2">
        <w:rPr>
          <w:noProof/>
          <w:szCs w:val="22"/>
          <w:lang w:val="lt-LT"/>
        </w:rPr>
        <w:t xml:space="preserve">vaistas </w:t>
      </w:r>
      <w:r w:rsidRPr="009659B2">
        <w:rPr>
          <w:noProof/>
          <w:szCs w:val="22"/>
          <w:lang w:val="lt-LT"/>
        </w:rPr>
        <w:t>būtų apsaugotas nuo drėgmės.</w:t>
      </w:r>
    </w:p>
    <w:p w14:paraId="0DC54C10"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Tūbelę laikyti sandarią.</w:t>
      </w:r>
    </w:p>
    <w:p w14:paraId="6503A913"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587A1EA2" w14:textId="77777777" w:rsidR="00CC5FEB" w:rsidRPr="009659B2" w:rsidRDefault="00CC5FEB" w:rsidP="00CC5FEB">
      <w:pPr>
        <w:pStyle w:val="Pagrindinistekstas"/>
        <w:rPr>
          <w:i w:val="0"/>
          <w:iCs/>
          <w:noProof/>
          <w:color w:val="auto"/>
          <w:szCs w:val="22"/>
          <w:lang w:val="lt-LT"/>
        </w:rPr>
      </w:pPr>
      <w:r w:rsidRPr="009659B2">
        <w:rPr>
          <w:i w:val="0"/>
          <w:iCs/>
          <w:noProof/>
          <w:color w:val="auto"/>
          <w:szCs w:val="22"/>
          <w:lang w:val="lt-LT"/>
        </w:rPr>
        <w:t>Ant dėžutės ir tūbelės po „</w:t>
      </w:r>
      <w:r w:rsidR="00B20F97" w:rsidRPr="009659B2">
        <w:rPr>
          <w:i w:val="0"/>
          <w:iCs/>
          <w:noProof/>
          <w:color w:val="auto"/>
          <w:szCs w:val="22"/>
          <w:lang w:val="lt-LT"/>
        </w:rPr>
        <w:t>Tinka iki/</w:t>
      </w:r>
      <w:r w:rsidR="00F84782" w:rsidRPr="009659B2">
        <w:rPr>
          <w:i w:val="0"/>
          <w:iCs/>
          <w:noProof/>
          <w:color w:val="auto"/>
          <w:szCs w:val="22"/>
          <w:lang w:val="lt-LT"/>
        </w:rPr>
        <w:t>EXP</w:t>
      </w:r>
      <w:r w:rsidRPr="009659B2">
        <w:rPr>
          <w:i w:val="0"/>
          <w:iCs/>
          <w:noProof/>
          <w:color w:val="auto"/>
          <w:szCs w:val="22"/>
          <w:lang w:val="lt-LT"/>
        </w:rPr>
        <w:t xml:space="preserve">“ nurodytam tinkamumo laikui pasibaigus, </w:t>
      </w:r>
      <w:r w:rsidR="00F84782" w:rsidRPr="009659B2">
        <w:rPr>
          <w:i w:val="0"/>
          <w:iCs/>
          <w:noProof/>
          <w:color w:val="auto"/>
          <w:szCs w:val="22"/>
          <w:lang w:val="lt-LT"/>
        </w:rPr>
        <w:t xml:space="preserve">šio vaisto </w:t>
      </w:r>
      <w:r w:rsidRPr="009659B2">
        <w:rPr>
          <w:i w:val="0"/>
          <w:iCs/>
          <w:noProof/>
          <w:color w:val="auto"/>
          <w:szCs w:val="22"/>
          <w:lang w:val="lt-LT"/>
        </w:rPr>
        <w:t>vartoti negalima. Vaistas tinka</w:t>
      </w:r>
      <w:r w:rsidR="00F84782" w:rsidRPr="009659B2">
        <w:rPr>
          <w:i w:val="0"/>
          <w:iCs/>
          <w:noProof/>
          <w:color w:val="auto"/>
          <w:szCs w:val="22"/>
          <w:lang w:val="lt-LT"/>
        </w:rPr>
        <w:t>mas</w:t>
      </w:r>
      <w:r w:rsidRPr="009659B2">
        <w:rPr>
          <w:i w:val="0"/>
          <w:iCs/>
          <w:noProof/>
          <w:color w:val="auto"/>
          <w:szCs w:val="22"/>
          <w:lang w:val="lt-LT"/>
        </w:rPr>
        <w:t xml:space="preserve"> vartoti iki paskutinės nurodyto mėnesio dienos.</w:t>
      </w:r>
    </w:p>
    <w:p w14:paraId="5FF619CC"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7F4884FE" w14:textId="77777777" w:rsidR="00CC5FEB" w:rsidRPr="009659B2" w:rsidRDefault="00CC5FEB" w:rsidP="00CC5FEB">
      <w:pPr>
        <w:numPr>
          <w:ilvl w:val="12"/>
          <w:numId w:val="0"/>
        </w:numPr>
        <w:tabs>
          <w:tab w:val="clear" w:pos="567"/>
        </w:tabs>
        <w:spacing w:line="240" w:lineRule="auto"/>
        <w:ind w:right="-2"/>
        <w:rPr>
          <w:noProof/>
          <w:szCs w:val="22"/>
          <w:lang w:val="lt-LT"/>
        </w:rPr>
      </w:pPr>
      <w:r w:rsidRPr="009659B2">
        <w:rPr>
          <w:noProof/>
          <w:szCs w:val="22"/>
          <w:lang w:val="lt-LT"/>
        </w:rPr>
        <w:t>Vaistų negalima išpilti į kanalizaciją arba su buitinėmis</w:t>
      </w:r>
      <w:r w:rsidRPr="009659B2">
        <w:rPr>
          <w:noProof/>
          <w:color w:val="993366"/>
          <w:szCs w:val="22"/>
          <w:lang w:val="lt-LT"/>
        </w:rPr>
        <w:t xml:space="preserve"> </w:t>
      </w:r>
      <w:r w:rsidRPr="009659B2">
        <w:rPr>
          <w:noProof/>
          <w:szCs w:val="22"/>
          <w:lang w:val="lt-LT"/>
        </w:rPr>
        <w:t xml:space="preserve">atliekomis. Kaip </w:t>
      </w:r>
      <w:r w:rsidR="00F84782" w:rsidRPr="009659B2">
        <w:rPr>
          <w:noProof/>
          <w:szCs w:val="22"/>
          <w:lang w:val="lt-LT"/>
        </w:rPr>
        <w:t xml:space="preserve">išmesti </w:t>
      </w:r>
      <w:r w:rsidRPr="009659B2">
        <w:rPr>
          <w:noProof/>
          <w:szCs w:val="22"/>
          <w:lang w:val="lt-LT"/>
        </w:rPr>
        <w:t>nereikalingus vaistus, klauskite vaistininko. Šios priemonės padės apsaugoti aplinką.</w:t>
      </w:r>
    </w:p>
    <w:p w14:paraId="1C22F4F8"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041C88C4"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55B7834B" w14:textId="77777777" w:rsidR="00CC5FEB" w:rsidRPr="009659B2" w:rsidRDefault="00CC5FEB" w:rsidP="00464DC5">
      <w:pPr>
        <w:numPr>
          <w:ilvl w:val="12"/>
          <w:numId w:val="0"/>
        </w:numPr>
        <w:tabs>
          <w:tab w:val="clear" w:pos="567"/>
        </w:tabs>
        <w:spacing w:line="240" w:lineRule="auto"/>
        <w:ind w:left="567" w:right="-2" w:hanging="567"/>
        <w:rPr>
          <w:b/>
          <w:noProof/>
          <w:szCs w:val="22"/>
          <w:lang w:val="lt-LT"/>
        </w:rPr>
      </w:pPr>
      <w:r w:rsidRPr="009659B2">
        <w:rPr>
          <w:b/>
          <w:noProof/>
          <w:szCs w:val="22"/>
          <w:lang w:val="lt-LT"/>
        </w:rPr>
        <w:t>6.</w:t>
      </w:r>
      <w:r w:rsidRPr="009659B2">
        <w:rPr>
          <w:b/>
          <w:noProof/>
          <w:szCs w:val="22"/>
          <w:lang w:val="lt-LT"/>
        </w:rPr>
        <w:tab/>
      </w:r>
      <w:r w:rsidR="00464DC5" w:rsidRPr="009659B2">
        <w:rPr>
          <w:b/>
          <w:noProof/>
          <w:szCs w:val="22"/>
          <w:lang w:val="lt-LT"/>
        </w:rPr>
        <w:t>Pakuotės turinys ir kita informacija</w:t>
      </w:r>
    </w:p>
    <w:p w14:paraId="7C34C802"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0FE9E6EC" w14:textId="77777777" w:rsidR="00CC5FEB" w:rsidRPr="009659B2" w:rsidRDefault="00CC5FEB" w:rsidP="00CC5FEB">
      <w:pPr>
        <w:numPr>
          <w:ilvl w:val="12"/>
          <w:numId w:val="0"/>
        </w:numPr>
        <w:tabs>
          <w:tab w:val="clear" w:pos="567"/>
        </w:tabs>
        <w:spacing w:line="240" w:lineRule="auto"/>
        <w:ind w:right="-2"/>
        <w:rPr>
          <w:b/>
          <w:bCs/>
          <w:noProof/>
          <w:szCs w:val="22"/>
          <w:lang w:val="lt-LT"/>
        </w:rPr>
      </w:pPr>
      <w:r w:rsidRPr="009659B2">
        <w:rPr>
          <w:b/>
          <w:bCs/>
          <w:noProof/>
          <w:szCs w:val="22"/>
          <w:lang w:val="lt-LT"/>
        </w:rPr>
        <w:t>Kalinor sudėtis</w:t>
      </w:r>
    </w:p>
    <w:p w14:paraId="1B4C9852" w14:textId="77777777" w:rsidR="00CC5FEB" w:rsidRPr="009659B2" w:rsidRDefault="00CC5FEB" w:rsidP="00CC5FEB">
      <w:pPr>
        <w:numPr>
          <w:ilvl w:val="12"/>
          <w:numId w:val="0"/>
        </w:numPr>
        <w:tabs>
          <w:tab w:val="clear" w:pos="567"/>
        </w:tabs>
        <w:spacing w:line="240" w:lineRule="auto"/>
        <w:ind w:right="-2"/>
        <w:rPr>
          <w:noProof/>
          <w:szCs w:val="22"/>
          <w:u w:val="single"/>
          <w:lang w:val="lt-LT"/>
        </w:rPr>
      </w:pPr>
    </w:p>
    <w:p w14:paraId="647C382F" w14:textId="77777777" w:rsidR="00CC5FEB" w:rsidRPr="009659B2" w:rsidRDefault="00CC5FEB" w:rsidP="00CC5FEB">
      <w:pPr>
        <w:numPr>
          <w:ilvl w:val="0"/>
          <w:numId w:val="1"/>
        </w:numPr>
        <w:tabs>
          <w:tab w:val="clear" w:pos="567"/>
        </w:tabs>
        <w:spacing w:line="240" w:lineRule="auto"/>
        <w:ind w:left="567" w:right="-2" w:hanging="567"/>
        <w:rPr>
          <w:i/>
          <w:iCs/>
          <w:noProof/>
          <w:szCs w:val="22"/>
          <w:lang w:val="lt-LT"/>
        </w:rPr>
      </w:pPr>
      <w:r w:rsidRPr="009659B2">
        <w:rPr>
          <w:noProof/>
          <w:szCs w:val="22"/>
          <w:lang w:val="lt-LT"/>
        </w:rPr>
        <w:t>Veikliosios medžiagos yra:</w:t>
      </w:r>
      <w:r w:rsidR="00B20F97" w:rsidRPr="009659B2">
        <w:rPr>
          <w:noProof/>
          <w:szCs w:val="22"/>
          <w:lang w:val="lt-LT"/>
        </w:rPr>
        <w:t xml:space="preserve"> kalio citratas, kalio-vandenilio karbonatas ir citrinų rūgštis. Kiekvienoje šnypščiojoje tabletėje yra 2,17 g kalio citrato, 2,00 kalio vandenilio karbonato ir 2,057 g citrinų rūgšties.</w:t>
      </w:r>
    </w:p>
    <w:p w14:paraId="0C845E56" w14:textId="0CA42186" w:rsidR="00CC5FEB" w:rsidRPr="009659B2" w:rsidRDefault="00F84782" w:rsidP="00CC5FEB">
      <w:pPr>
        <w:numPr>
          <w:ilvl w:val="0"/>
          <w:numId w:val="1"/>
        </w:numPr>
        <w:tabs>
          <w:tab w:val="clear" w:pos="567"/>
        </w:tabs>
        <w:spacing w:line="240" w:lineRule="auto"/>
        <w:ind w:left="567" w:right="-2" w:hanging="567"/>
        <w:rPr>
          <w:noProof/>
          <w:szCs w:val="22"/>
          <w:lang w:val="lt-LT"/>
        </w:rPr>
      </w:pPr>
      <w:r w:rsidRPr="009659B2">
        <w:rPr>
          <w:noProof/>
          <w:szCs w:val="22"/>
          <w:lang w:val="lt-LT"/>
        </w:rPr>
        <w:t>P</w:t>
      </w:r>
      <w:r w:rsidR="00CC5FEB" w:rsidRPr="009659B2">
        <w:rPr>
          <w:noProof/>
          <w:szCs w:val="22"/>
          <w:lang w:val="lt-LT"/>
        </w:rPr>
        <w:t>agalbinės medžiagos yra</w:t>
      </w:r>
      <w:r w:rsidR="00B20F97" w:rsidRPr="009659B2">
        <w:rPr>
          <w:noProof/>
          <w:szCs w:val="22"/>
          <w:lang w:val="lt-LT"/>
        </w:rPr>
        <w:t xml:space="preserve"> </w:t>
      </w:r>
      <w:r w:rsidR="00FB61FA">
        <w:rPr>
          <w:noProof/>
          <w:szCs w:val="22"/>
          <w:lang w:val="lt-LT"/>
        </w:rPr>
        <w:t>leucinas</w:t>
      </w:r>
      <w:r w:rsidR="00B20F97" w:rsidRPr="009659B2">
        <w:rPr>
          <w:noProof/>
          <w:szCs w:val="22"/>
          <w:lang w:val="lt-LT"/>
        </w:rPr>
        <w:t>, sacharinas, sacharozės ir gliukozės sirupas (</w:t>
      </w:r>
      <w:r w:rsidR="00BE5E42" w:rsidRPr="009659B2">
        <w:rPr>
          <w:noProof/>
          <w:szCs w:val="22"/>
          <w:lang w:val="lt-LT"/>
        </w:rPr>
        <w:t>99,5 : 0,5) ir citrinų aromatinė medžiaga.</w:t>
      </w:r>
    </w:p>
    <w:p w14:paraId="4D23B500" w14:textId="77777777" w:rsidR="00CC5FEB" w:rsidRPr="009659B2" w:rsidRDefault="00CC5FEB" w:rsidP="00CC5FEB">
      <w:pPr>
        <w:tabs>
          <w:tab w:val="clear" w:pos="567"/>
        </w:tabs>
        <w:spacing w:line="240" w:lineRule="auto"/>
        <w:ind w:right="-2"/>
        <w:rPr>
          <w:noProof/>
          <w:szCs w:val="22"/>
          <w:lang w:val="lt-LT"/>
        </w:rPr>
      </w:pPr>
    </w:p>
    <w:p w14:paraId="6DE39DD5" w14:textId="77777777" w:rsidR="00CC5FEB" w:rsidRPr="009659B2" w:rsidRDefault="00CC5FEB" w:rsidP="00CC5FEB">
      <w:pPr>
        <w:tabs>
          <w:tab w:val="clear" w:pos="567"/>
        </w:tabs>
        <w:spacing w:line="240" w:lineRule="auto"/>
        <w:ind w:right="-2"/>
        <w:rPr>
          <w:noProof/>
          <w:szCs w:val="22"/>
          <w:lang w:val="lt-LT"/>
        </w:rPr>
      </w:pPr>
      <w:r w:rsidRPr="009659B2">
        <w:rPr>
          <w:noProof/>
          <w:szCs w:val="22"/>
          <w:lang w:val="lt-LT"/>
        </w:rPr>
        <w:t>Pa</w:t>
      </w:r>
      <w:r w:rsidR="00BE5E42" w:rsidRPr="009659B2">
        <w:rPr>
          <w:noProof/>
          <w:szCs w:val="22"/>
          <w:lang w:val="lt-LT"/>
        </w:rPr>
        <w:t>ruoštame geriamajame</w:t>
      </w:r>
      <w:r w:rsidRPr="009659B2">
        <w:rPr>
          <w:noProof/>
          <w:szCs w:val="22"/>
          <w:lang w:val="lt-LT"/>
        </w:rPr>
        <w:t xml:space="preserve"> tirpale yra: 40,0 mmol kalio jonų (atitinka 1,56 g kalio), ne mažiau, kaip 13,3 mmol citrato jonų.</w:t>
      </w:r>
    </w:p>
    <w:p w14:paraId="502AF69B" w14:textId="77777777" w:rsidR="00CC5FEB" w:rsidRPr="009659B2" w:rsidRDefault="00CC5FEB" w:rsidP="00CC5FEB">
      <w:pPr>
        <w:tabs>
          <w:tab w:val="clear" w:pos="567"/>
        </w:tabs>
        <w:spacing w:line="240" w:lineRule="auto"/>
        <w:ind w:right="-2"/>
        <w:rPr>
          <w:noProof/>
          <w:szCs w:val="22"/>
          <w:lang w:val="lt-LT"/>
        </w:rPr>
      </w:pPr>
    </w:p>
    <w:p w14:paraId="1B436676" w14:textId="77777777" w:rsidR="00CC5FEB" w:rsidRPr="009659B2" w:rsidRDefault="00CC5FEB" w:rsidP="00CC5FEB">
      <w:pPr>
        <w:numPr>
          <w:ilvl w:val="12"/>
          <w:numId w:val="0"/>
        </w:numPr>
        <w:tabs>
          <w:tab w:val="clear" w:pos="567"/>
        </w:tabs>
        <w:spacing w:line="240" w:lineRule="auto"/>
        <w:ind w:right="-2"/>
        <w:rPr>
          <w:b/>
          <w:bCs/>
          <w:noProof/>
          <w:szCs w:val="22"/>
          <w:lang w:val="lt-LT"/>
        </w:rPr>
      </w:pPr>
      <w:r w:rsidRPr="009659B2">
        <w:rPr>
          <w:b/>
          <w:bCs/>
          <w:noProof/>
          <w:szCs w:val="22"/>
          <w:lang w:val="lt-LT"/>
        </w:rPr>
        <w:t>Kalinor išvaizda ir kiekis pakuotėje</w:t>
      </w:r>
    </w:p>
    <w:p w14:paraId="03BE81A8" w14:textId="77777777" w:rsidR="00CC5FEB" w:rsidRPr="009659B2" w:rsidRDefault="00CC5FEB" w:rsidP="00CC5FEB">
      <w:pPr>
        <w:numPr>
          <w:ilvl w:val="12"/>
          <w:numId w:val="0"/>
        </w:numPr>
        <w:tabs>
          <w:tab w:val="clear" w:pos="567"/>
        </w:tabs>
        <w:spacing w:line="240" w:lineRule="auto"/>
        <w:ind w:right="-2"/>
        <w:rPr>
          <w:noProof/>
          <w:szCs w:val="22"/>
          <w:u w:val="single"/>
          <w:lang w:val="lt-LT"/>
        </w:rPr>
      </w:pPr>
    </w:p>
    <w:p w14:paraId="3E80B3C4" w14:textId="77777777" w:rsidR="00CC5FEB" w:rsidRPr="009659B2" w:rsidRDefault="00BE5E42" w:rsidP="00CC5FEB">
      <w:pPr>
        <w:spacing w:line="240" w:lineRule="auto"/>
        <w:rPr>
          <w:noProof/>
          <w:szCs w:val="22"/>
          <w:lang w:val="lt-LT"/>
        </w:rPr>
      </w:pPr>
      <w:r w:rsidRPr="009659B2">
        <w:rPr>
          <w:noProof/>
          <w:szCs w:val="22"/>
          <w:lang w:val="lt-LT"/>
        </w:rPr>
        <w:t>Š</w:t>
      </w:r>
      <w:r w:rsidR="00CC5FEB" w:rsidRPr="009659B2">
        <w:rPr>
          <w:noProof/>
          <w:szCs w:val="22"/>
          <w:lang w:val="lt-LT"/>
        </w:rPr>
        <w:t>nypščiosios tabletės yra a</w:t>
      </w:r>
      <w:r w:rsidR="00CC5FEB" w:rsidRPr="009659B2">
        <w:rPr>
          <w:noProof/>
          <w:color w:val="000000"/>
          <w:szCs w:val="22"/>
          <w:lang w:val="lt-LT"/>
        </w:rPr>
        <w:t>pvalios, baltos, grublėtu paviršiumi, iš abejų pusių nuožulniais kraštais.</w:t>
      </w:r>
    </w:p>
    <w:p w14:paraId="6A7D46B5" w14:textId="77777777" w:rsidR="00CC5FEB" w:rsidRPr="009659B2" w:rsidRDefault="00CC5FEB" w:rsidP="00CC5FEB">
      <w:pPr>
        <w:pStyle w:val="Pagrindiniotekstotrauka"/>
        <w:ind w:left="0"/>
        <w:rPr>
          <w:lang w:val="lt-LT"/>
        </w:rPr>
      </w:pPr>
      <w:r w:rsidRPr="009659B2">
        <w:rPr>
          <w:lang w:val="lt-LT"/>
        </w:rPr>
        <w:t>Kartono dėžutėje yra viena balta plastikinė tūbelė, kurioje yra 15 šnypščiųjų tablečių.</w:t>
      </w:r>
    </w:p>
    <w:p w14:paraId="630E8C28"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4023C4C8" w14:textId="77777777" w:rsidR="00CC5FEB" w:rsidRPr="009659B2" w:rsidRDefault="00F84782" w:rsidP="00CC5FEB">
      <w:pPr>
        <w:numPr>
          <w:ilvl w:val="12"/>
          <w:numId w:val="0"/>
        </w:numPr>
        <w:tabs>
          <w:tab w:val="clear" w:pos="567"/>
        </w:tabs>
        <w:spacing w:line="240" w:lineRule="auto"/>
        <w:ind w:right="-2"/>
        <w:rPr>
          <w:b/>
          <w:bCs/>
          <w:noProof/>
          <w:szCs w:val="22"/>
          <w:lang w:val="lt-LT"/>
        </w:rPr>
      </w:pPr>
      <w:r w:rsidRPr="009659B2">
        <w:rPr>
          <w:b/>
          <w:bCs/>
          <w:noProof/>
          <w:szCs w:val="22"/>
          <w:lang w:val="lt-LT"/>
        </w:rPr>
        <w:t xml:space="preserve">Registruotojas </w:t>
      </w:r>
      <w:r w:rsidR="00CC5FEB" w:rsidRPr="009659B2">
        <w:rPr>
          <w:b/>
          <w:bCs/>
          <w:noProof/>
          <w:szCs w:val="22"/>
          <w:lang w:val="lt-LT"/>
        </w:rPr>
        <w:t>ir gamintojas</w:t>
      </w:r>
    </w:p>
    <w:p w14:paraId="3740F5DD"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5224E485" w14:textId="77777777" w:rsidR="00CC5FEB" w:rsidRPr="00A55E27" w:rsidRDefault="00A847BB" w:rsidP="00CC5FEB">
      <w:pPr>
        <w:tabs>
          <w:tab w:val="clear" w:pos="567"/>
        </w:tabs>
        <w:spacing w:line="240" w:lineRule="auto"/>
        <w:rPr>
          <w:b/>
          <w:noProof/>
          <w:szCs w:val="22"/>
          <w:lang w:val="lt-LT"/>
        </w:rPr>
      </w:pPr>
      <w:r w:rsidRPr="00A55E27">
        <w:rPr>
          <w:b/>
          <w:bCs/>
          <w:noProof/>
          <w:szCs w:val="22"/>
          <w:lang w:val="lt-LT"/>
        </w:rPr>
        <w:t>Registruotojas</w:t>
      </w:r>
    </w:p>
    <w:p w14:paraId="6C5F95DC"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Desma GmbH</w:t>
      </w:r>
    </w:p>
    <w:p w14:paraId="2A050711"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Peter</w:t>
      </w:r>
      <w:r w:rsidR="00F84782" w:rsidRPr="009659B2">
        <w:rPr>
          <w:rFonts w:eastAsia="Arial Unicode MS"/>
          <w:noProof/>
          <w:szCs w:val="22"/>
          <w:lang w:val="lt-LT"/>
        </w:rPr>
        <w:t>-</w:t>
      </w:r>
      <w:r w:rsidRPr="009659B2">
        <w:rPr>
          <w:rFonts w:eastAsia="Arial Unicode MS"/>
          <w:noProof/>
          <w:szCs w:val="22"/>
          <w:lang w:val="lt-LT"/>
        </w:rPr>
        <w:t>Sander</w:t>
      </w:r>
      <w:r w:rsidR="00F84782" w:rsidRPr="009659B2">
        <w:rPr>
          <w:rFonts w:eastAsia="Arial Unicode MS"/>
          <w:noProof/>
          <w:szCs w:val="22"/>
          <w:lang w:val="lt-LT"/>
        </w:rPr>
        <w:t>-</w:t>
      </w:r>
      <w:r w:rsidRPr="009659B2">
        <w:rPr>
          <w:rFonts w:eastAsia="Arial Unicode MS"/>
          <w:noProof/>
          <w:szCs w:val="22"/>
          <w:lang w:val="lt-LT"/>
        </w:rPr>
        <w:t xml:space="preserve">Str. 41 B </w:t>
      </w:r>
    </w:p>
    <w:p w14:paraId="1DECF19E" w14:textId="77777777" w:rsidR="00CC5FEB" w:rsidRPr="009659B2" w:rsidRDefault="00CC5FEB" w:rsidP="00CC5FEB">
      <w:pPr>
        <w:rPr>
          <w:rFonts w:eastAsia="Arial Unicode MS"/>
          <w:noProof/>
          <w:szCs w:val="22"/>
          <w:lang w:val="lt-LT"/>
        </w:rPr>
      </w:pPr>
      <w:r w:rsidRPr="009659B2">
        <w:rPr>
          <w:rFonts w:eastAsia="Arial Unicode MS"/>
          <w:noProof/>
          <w:szCs w:val="22"/>
          <w:lang w:val="lt-LT"/>
        </w:rPr>
        <w:t>55252 Mainz- Kastel</w:t>
      </w:r>
    </w:p>
    <w:p w14:paraId="25FDF718" w14:textId="77777777" w:rsidR="00CC5FEB" w:rsidRPr="009659B2" w:rsidRDefault="00CC5FEB" w:rsidP="00CC5FEB">
      <w:pPr>
        <w:numPr>
          <w:ilvl w:val="12"/>
          <w:numId w:val="0"/>
        </w:numPr>
        <w:shd w:val="clear" w:color="auto" w:fill="FFFFFF"/>
        <w:spacing w:line="240" w:lineRule="auto"/>
        <w:rPr>
          <w:szCs w:val="22"/>
          <w:lang w:val="lt-LT"/>
        </w:rPr>
      </w:pPr>
      <w:r w:rsidRPr="009659B2">
        <w:rPr>
          <w:rFonts w:eastAsia="Arial Unicode MS"/>
          <w:noProof/>
          <w:szCs w:val="22"/>
          <w:lang w:val="lt-LT"/>
        </w:rPr>
        <w:t>Vokietija</w:t>
      </w:r>
    </w:p>
    <w:p w14:paraId="1AFD0C24" w14:textId="77777777" w:rsidR="00CC5FEB" w:rsidRPr="009659B2" w:rsidRDefault="00CC5FEB" w:rsidP="00CC5FEB">
      <w:pPr>
        <w:numPr>
          <w:ilvl w:val="12"/>
          <w:numId w:val="0"/>
        </w:numPr>
        <w:shd w:val="clear" w:color="auto" w:fill="FFFFFF"/>
        <w:spacing w:line="240" w:lineRule="auto"/>
        <w:rPr>
          <w:szCs w:val="22"/>
          <w:lang w:val="lt-LT"/>
        </w:rPr>
      </w:pPr>
    </w:p>
    <w:p w14:paraId="78C7924C" w14:textId="77777777" w:rsidR="00CC5FEB" w:rsidRPr="00A55E27" w:rsidRDefault="00CC5FEB" w:rsidP="00CC5FEB">
      <w:pPr>
        <w:numPr>
          <w:ilvl w:val="12"/>
          <w:numId w:val="0"/>
        </w:numPr>
        <w:shd w:val="clear" w:color="auto" w:fill="FFFFFF"/>
        <w:spacing w:line="240" w:lineRule="auto"/>
        <w:rPr>
          <w:b/>
          <w:szCs w:val="22"/>
          <w:lang w:val="lt-LT"/>
        </w:rPr>
      </w:pPr>
      <w:r w:rsidRPr="00A55E27">
        <w:rPr>
          <w:b/>
          <w:szCs w:val="22"/>
          <w:lang w:val="lt-LT"/>
        </w:rPr>
        <w:t>Gamintojas</w:t>
      </w:r>
    </w:p>
    <w:p w14:paraId="1B4469EB" w14:textId="77777777" w:rsidR="00FB61FA" w:rsidRPr="00FB61FA" w:rsidRDefault="00FB61FA" w:rsidP="00FB61FA">
      <w:pPr>
        <w:numPr>
          <w:ilvl w:val="12"/>
          <w:numId w:val="0"/>
        </w:numPr>
        <w:shd w:val="clear" w:color="auto" w:fill="FFFFFF"/>
        <w:spacing w:line="240" w:lineRule="auto"/>
        <w:rPr>
          <w:iCs/>
          <w:szCs w:val="22"/>
          <w:lang w:val="lt-LT"/>
        </w:rPr>
      </w:pPr>
      <w:r w:rsidRPr="00FB61FA">
        <w:rPr>
          <w:iCs/>
          <w:szCs w:val="22"/>
          <w:lang w:val="lt-LT"/>
        </w:rPr>
        <w:t>E-Pharma Trento S.p.A.</w:t>
      </w:r>
    </w:p>
    <w:p w14:paraId="2AA01D09" w14:textId="77777777" w:rsidR="006A1EB7" w:rsidRDefault="006A1EB7" w:rsidP="006A1EB7">
      <w:pPr>
        <w:tabs>
          <w:tab w:val="left" w:pos="0"/>
        </w:tabs>
        <w:spacing w:line="240" w:lineRule="auto"/>
        <w:ind w:right="567"/>
        <w:rPr>
          <w:iCs/>
          <w:szCs w:val="22"/>
          <w:lang w:val="lt-LT"/>
        </w:rPr>
      </w:pPr>
      <w:r w:rsidRPr="006A1EB7">
        <w:rPr>
          <w:iCs/>
          <w:szCs w:val="22"/>
          <w:lang w:val="lt-LT"/>
        </w:rPr>
        <w:t>Frazione Ravina</w:t>
      </w:r>
      <w:r>
        <w:rPr>
          <w:iCs/>
          <w:szCs w:val="22"/>
          <w:lang w:val="lt-LT"/>
        </w:rPr>
        <w:t xml:space="preserve">, </w:t>
      </w:r>
      <w:r w:rsidRPr="006A1EB7">
        <w:rPr>
          <w:iCs/>
          <w:szCs w:val="22"/>
          <w:lang w:val="lt-LT"/>
        </w:rPr>
        <w:t xml:space="preserve">Via Provina, 2 </w:t>
      </w:r>
    </w:p>
    <w:p w14:paraId="5B86B2BE" w14:textId="77777777" w:rsidR="00FB61FA" w:rsidRDefault="00FB61FA" w:rsidP="006A1EB7">
      <w:pPr>
        <w:tabs>
          <w:tab w:val="left" w:pos="0"/>
        </w:tabs>
        <w:spacing w:line="240" w:lineRule="auto"/>
        <w:ind w:right="567"/>
        <w:rPr>
          <w:iCs/>
          <w:szCs w:val="22"/>
          <w:lang w:val="lt-LT"/>
        </w:rPr>
      </w:pPr>
      <w:r w:rsidRPr="00FB61FA">
        <w:rPr>
          <w:iCs/>
          <w:szCs w:val="22"/>
          <w:lang w:val="lt-LT"/>
        </w:rPr>
        <w:t>Trento (TN)</w:t>
      </w:r>
    </w:p>
    <w:p w14:paraId="59840002" w14:textId="77777777" w:rsidR="00FB61FA" w:rsidRPr="009659B2" w:rsidRDefault="00FB61FA" w:rsidP="00FB61FA">
      <w:pPr>
        <w:tabs>
          <w:tab w:val="left" w:pos="0"/>
        </w:tabs>
        <w:spacing w:line="240" w:lineRule="auto"/>
        <w:ind w:right="567"/>
        <w:rPr>
          <w:iCs/>
          <w:szCs w:val="22"/>
          <w:lang w:val="lt-LT"/>
        </w:rPr>
      </w:pPr>
      <w:r w:rsidRPr="00FB61FA">
        <w:rPr>
          <w:iCs/>
          <w:szCs w:val="22"/>
          <w:lang w:val="lt-LT"/>
        </w:rPr>
        <w:t>Italija</w:t>
      </w:r>
    </w:p>
    <w:p w14:paraId="38013687"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21959ECE" w14:textId="77777777" w:rsidR="00CC5FEB" w:rsidRPr="009659B2" w:rsidRDefault="00CC5FEB" w:rsidP="00CC5FEB">
      <w:pPr>
        <w:spacing w:line="240" w:lineRule="auto"/>
        <w:rPr>
          <w:noProof/>
          <w:szCs w:val="22"/>
          <w:lang w:val="lt-LT"/>
        </w:rPr>
      </w:pPr>
      <w:r w:rsidRPr="009659B2">
        <w:rPr>
          <w:noProof/>
          <w:szCs w:val="22"/>
          <w:lang w:val="lt-LT"/>
        </w:rPr>
        <w:t xml:space="preserve">Jeigu apie šį vaistą norite sužinoti daugiau, kreipkitės į vietinį </w:t>
      </w:r>
      <w:r w:rsidR="00A847BB" w:rsidRPr="009659B2">
        <w:rPr>
          <w:noProof/>
          <w:szCs w:val="22"/>
          <w:lang w:val="lt-LT"/>
        </w:rPr>
        <w:t xml:space="preserve">registruotojo </w:t>
      </w:r>
      <w:r w:rsidRPr="009659B2">
        <w:rPr>
          <w:noProof/>
          <w:szCs w:val="22"/>
          <w:lang w:val="lt-LT"/>
        </w:rPr>
        <w:t>atstovą.</w:t>
      </w:r>
    </w:p>
    <w:p w14:paraId="03F9FC70" w14:textId="77777777" w:rsidR="00CC5FEB" w:rsidRPr="009659B2" w:rsidRDefault="00CC5FEB" w:rsidP="00CC5FEB">
      <w:pPr>
        <w:spacing w:line="240" w:lineRule="auto"/>
        <w:rPr>
          <w:noProof/>
          <w:szCs w:val="22"/>
          <w:lang w:val="lt-LT"/>
        </w:rPr>
      </w:pPr>
    </w:p>
    <w:p w14:paraId="2855FFA0" w14:textId="77777777" w:rsidR="00CC5FEB" w:rsidRPr="00A55E27" w:rsidRDefault="00CC5FEB" w:rsidP="00CC5FEB">
      <w:pPr>
        <w:numPr>
          <w:ilvl w:val="12"/>
          <w:numId w:val="0"/>
        </w:numPr>
        <w:ind w:left="567" w:hanging="567"/>
        <w:rPr>
          <w:szCs w:val="22"/>
          <w:lang w:val="de-DE"/>
        </w:rPr>
      </w:pPr>
      <w:r w:rsidRPr="00A55E27">
        <w:rPr>
          <w:szCs w:val="22"/>
          <w:lang w:val="de-DE"/>
        </w:rPr>
        <w:t>KBM Pharma Ltd.</w:t>
      </w:r>
    </w:p>
    <w:p w14:paraId="063C53AD" w14:textId="77777777" w:rsidR="00CC5FEB" w:rsidRPr="00A55E27" w:rsidRDefault="00CC5FEB" w:rsidP="00CC5FEB">
      <w:pPr>
        <w:numPr>
          <w:ilvl w:val="12"/>
          <w:numId w:val="0"/>
        </w:numPr>
        <w:ind w:left="567" w:hanging="567"/>
        <w:rPr>
          <w:szCs w:val="22"/>
          <w:lang w:val="de-DE"/>
        </w:rPr>
      </w:pPr>
      <w:r w:rsidRPr="00A55E27">
        <w:rPr>
          <w:szCs w:val="22"/>
          <w:lang w:val="de-DE"/>
        </w:rPr>
        <w:t>Tähtvere 4</w:t>
      </w:r>
    </w:p>
    <w:p w14:paraId="5362D050" w14:textId="77777777" w:rsidR="00CC5FEB" w:rsidRPr="00A55E27" w:rsidRDefault="00CC5FEB" w:rsidP="00CC5FEB">
      <w:pPr>
        <w:numPr>
          <w:ilvl w:val="12"/>
          <w:numId w:val="0"/>
        </w:numPr>
        <w:ind w:left="567" w:hanging="567"/>
        <w:rPr>
          <w:szCs w:val="22"/>
          <w:lang w:val="de-DE"/>
        </w:rPr>
      </w:pPr>
      <w:r w:rsidRPr="00A55E27">
        <w:rPr>
          <w:szCs w:val="22"/>
          <w:lang w:val="de-DE"/>
        </w:rPr>
        <w:lastRenderedPageBreak/>
        <w:t>51007 Tartu</w:t>
      </w:r>
    </w:p>
    <w:p w14:paraId="10DE7D4F" w14:textId="77777777" w:rsidR="00CC5FEB" w:rsidRPr="00A55E27" w:rsidRDefault="00CC5FEB" w:rsidP="00CC5FEB">
      <w:pPr>
        <w:numPr>
          <w:ilvl w:val="12"/>
          <w:numId w:val="0"/>
        </w:numPr>
        <w:ind w:left="567" w:hanging="567"/>
        <w:rPr>
          <w:szCs w:val="22"/>
          <w:lang w:val="de-DE"/>
        </w:rPr>
      </w:pPr>
      <w:r w:rsidRPr="00A55E27">
        <w:rPr>
          <w:szCs w:val="22"/>
          <w:lang w:val="de-DE"/>
        </w:rPr>
        <w:t>Estija</w:t>
      </w:r>
    </w:p>
    <w:p w14:paraId="4279F6EC" w14:textId="77777777" w:rsidR="00CC5FEB" w:rsidRPr="00A55E27" w:rsidRDefault="00CC5FEB" w:rsidP="00CC5FEB">
      <w:pPr>
        <w:numPr>
          <w:ilvl w:val="12"/>
          <w:numId w:val="0"/>
        </w:numPr>
        <w:ind w:left="567" w:hanging="567"/>
        <w:rPr>
          <w:szCs w:val="22"/>
          <w:lang w:val="de-DE"/>
        </w:rPr>
      </w:pPr>
      <w:r w:rsidRPr="00A55E27">
        <w:rPr>
          <w:szCs w:val="22"/>
          <w:lang w:val="de-DE"/>
        </w:rPr>
        <w:t>Tel: +372 733 8080</w:t>
      </w:r>
    </w:p>
    <w:p w14:paraId="5C02908D" w14:textId="77777777" w:rsidR="00CC5FEB" w:rsidRPr="009659B2" w:rsidRDefault="00CC5FEB" w:rsidP="00CC5FEB">
      <w:pPr>
        <w:spacing w:line="240" w:lineRule="auto"/>
        <w:rPr>
          <w:noProof/>
          <w:szCs w:val="22"/>
          <w:lang w:val="lt-LT"/>
        </w:rPr>
      </w:pPr>
      <w:r w:rsidRPr="00A55E27">
        <w:rPr>
          <w:szCs w:val="22"/>
          <w:lang w:val="de-DE"/>
        </w:rPr>
        <w:t>Fax: +372 733 8081</w:t>
      </w:r>
    </w:p>
    <w:p w14:paraId="697062BD" w14:textId="77777777" w:rsidR="00CC5FEB" w:rsidRPr="009659B2" w:rsidRDefault="00CC5FEB" w:rsidP="00CC5FEB">
      <w:pPr>
        <w:spacing w:line="240" w:lineRule="auto"/>
        <w:rPr>
          <w:noProof/>
          <w:szCs w:val="22"/>
          <w:lang w:val="lt-LT"/>
        </w:rPr>
      </w:pPr>
    </w:p>
    <w:p w14:paraId="1788CD9F" w14:textId="77777777" w:rsidR="00CC5FEB" w:rsidRPr="009659B2" w:rsidRDefault="00CC5FEB" w:rsidP="00CC5FEB">
      <w:pPr>
        <w:spacing w:line="240" w:lineRule="auto"/>
        <w:rPr>
          <w:noProof/>
          <w:szCs w:val="22"/>
          <w:lang w:val="lt-LT"/>
        </w:rPr>
      </w:pPr>
    </w:p>
    <w:p w14:paraId="764501E2" w14:textId="0AAB1772" w:rsidR="00CC5FEB" w:rsidRPr="009659B2" w:rsidRDefault="00CC5FEB" w:rsidP="00CC5FEB">
      <w:pPr>
        <w:numPr>
          <w:ilvl w:val="12"/>
          <w:numId w:val="0"/>
        </w:numPr>
        <w:tabs>
          <w:tab w:val="clear" w:pos="567"/>
        </w:tabs>
        <w:spacing w:line="240" w:lineRule="auto"/>
        <w:ind w:right="-2"/>
        <w:outlineLvl w:val="0"/>
        <w:rPr>
          <w:noProof/>
          <w:szCs w:val="22"/>
          <w:lang w:val="lt-LT"/>
        </w:rPr>
      </w:pPr>
      <w:r w:rsidRPr="009659B2">
        <w:rPr>
          <w:b/>
          <w:bCs/>
          <w:noProof/>
          <w:szCs w:val="22"/>
          <w:lang w:val="lt-LT"/>
        </w:rPr>
        <w:t xml:space="preserve">Šis pakuotės </w:t>
      </w:r>
      <w:r w:rsidRPr="009659B2">
        <w:rPr>
          <w:b/>
          <w:noProof/>
          <w:szCs w:val="22"/>
          <w:lang w:val="lt-LT"/>
        </w:rPr>
        <w:t xml:space="preserve">lapelis paskutinį kartą </w:t>
      </w:r>
      <w:r w:rsidR="00A847BB" w:rsidRPr="009659B2">
        <w:rPr>
          <w:b/>
          <w:noProof/>
          <w:szCs w:val="22"/>
          <w:lang w:val="lt-LT"/>
        </w:rPr>
        <w:t xml:space="preserve">peržiūrėtas </w:t>
      </w:r>
      <w:r w:rsidR="00FA0014">
        <w:rPr>
          <w:b/>
          <w:noProof/>
          <w:szCs w:val="22"/>
          <w:lang w:val="en-US"/>
        </w:rPr>
        <w:t>2021-06-</w:t>
      </w:r>
      <w:r w:rsidR="000D779F">
        <w:rPr>
          <w:b/>
          <w:noProof/>
          <w:szCs w:val="22"/>
          <w:lang w:val="lt-LT"/>
        </w:rPr>
        <w:t>25</w:t>
      </w:r>
      <w:r w:rsidR="00BF665F">
        <w:rPr>
          <w:b/>
          <w:noProof/>
          <w:szCs w:val="22"/>
          <w:lang w:val="lt-LT"/>
        </w:rPr>
        <w:t>.</w:t>
      </w:r>
    </w:p>
    <w:p w14:paraId="506632FC" w14:textId="77777777" w:rsidR="00CC5FEB" w:rsidRPr="009659B2" w:rsidRDefault="00CC5FEB" w:rsidP="00CC5FEB">
      <w:pPr>
        <w:numPr>
          <w:ilvl w:val="12"/>
          <w:numId w:val="0"/>
        </w:numPr>
        <w:tabs>
          <w:tab w:val="clear" w:pos="567"/>
        </w:tabs>
        <w:spacing w:line="240" w:lineRule="auto"/>
        <w:ind w:right="-2"/>
        <w:rPr>
          <w:noProof/>
          <w:szCs w:val="22"/>
          <w:lang w:val="lt-LT"/>
        </w:rPr>
      </w:pPr>
    </w:p>
    <w:p w14:paraId="7BBEDF5C" w14:textId="77777777" w:rsidR="00CC5FEB" w:rsidRPr="009659B2" w:rsidRDefault="00CC5FEB" w:rsidP="00CC5FEB">
      <w:pPr>
        <w:tabs>
          <w:tab w:val="clear" w:pos="567"/>
        </w:tabs>
        <w:spacing w:line="240" w:lineRule="auto"/>
        <w:rPr>
          <w:noProof/>
          <w:szCs w:val="22"/>
          <w:lang w:val="lt-LT"/>
        </w:rPr>
      </w:pPr>
    </w:p>
    <w:p w14:paraId="648BC940" w14:textId="77777777" w:rsidR="00CC5FEB" w:rsidRPr="009659B2" w:rsidRDefault="00A847BB" w:rsidP="00CC5FEB">
      <w:pPr>
        <w:pStyle w:val="BTEMEASMCA"/>
      </w:pPr>
      <w:r w:rsidRPr="009659B2">
        <w:rPr>
          <w:noProof w:val="0"/>
        </w:rPr>
        <w:t xml:space="preserve">Išsami informacija apie šį vaistą pateikiama Valstybinės vaistų kontrolės tarnybos prie Lietuvos Respublikos sveikatos apsaugos ministerijos tinklalapyje </w:t>
      </w:r>
      <w:hyperlink r:id="rId13" w:history="1">
        <w:r w:rsidR="00CC5FEB" w:rsidRPr="009659B2">
          <w:rPr>
            <w:rStyle w:val="Hipersaitas"/>
          </w:rPr>
          <w:t>http://www.vvkt.lt/</w:t>
        </w:r>
      </w:hyperlink>
      <w:r w:rsidR="00A93BC9" w:rsidRPr="009659B2">
        <w:rPr>
          <w:rStyle w:val="Hipersaitas"/>
        </w:rPr>
        <w:t>.</w:t>
      </w:r>
    </w:p>
    <w:p w14:paraId="61B48DC4" w14:textId="77777777" w:rsidR="00CC5FEB" w:rsidRPr="009659B2" w:rsidRDefault="00CC5FEB" w:rsidP="00CC5FEB">
      <w:pPr>
        <w:tabs>
          <w:tab w:val="clear" w:pos="567"/>
        </w:tabs>
        <w:spacing w:line="240" w:lineRule="auto"/>
        <w:rPr>
          <w:noProof/>
          <w:szCs w:val="22"/>
          <w:lang w:val="lt-LT"/>
        </w:rPr>
      </w:pPr>
    </w:p>
    <w:p w14:paraId="66AF7929" w14:textId="77777777" w:rsidR="001E2A54" w:rsidRPr="00A55E27" w:rsidRDefault="001E2A54">
      <w:pPr>
        <w:rPr>
          <w:szCs w:val="22"/>
          <w:lang w:val="lt-LT"/>
        </w:rPr>
      </w:pPr>
      <w:bookmarkStart w:id="1" w:name="_GoBack"/>
      <w:bookmarkEnd w:id="1"/>
    </w:p>
    <w:sectPr w:rsidR="001E2A54" w:rsidRPr="00A55E27" w:rsidSect="0080277B">
      <w:headerReference w:type="default" r:id="rId14"/>
      <w:footerReference w:type="even"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47E85" w14:textId="77777777" w:rsidR="008F7864" w:rsidRDefault="008F7864">
      <w:pPr>
        <w:spacing w:line="240" w:lineRule="auto"/>
      </w:pPr>
      <w:r>
        <w:separator/>
      </w:r>
    </w:p>
  </w:endnote>
  <w:endnote w:type="continuationSeparator" w:id="0">
    <w:p w14:paraId="0C204D60" w14:textId="77777777" w:rsidR="008F7864" w:rsidRDefault="008F7864">
      <w:pPr>
        <w:spacing w:line="240" w:lineRule="auto"/>
      </w:pPr>
      <w:r>
        <w:continuationSeparator/>
      </w:r>
    </w:p>
  </w:endnote>
  <w:endnote w:type="continuationNotice" w:id="1">
    <w:p w14:paraId="4C816950" w14:textId="77777777" w:rsidR="008F7864" w:rsidRDefault="008F78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F561" w14:textId="77777777" w:rsidR="000D4F5D" w:rsidRDefault="000D4F5D" w:rsidP="008027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1D8220" w14:textId="77777777" w:rsidR="000D4F5D" w:rsidRDefault="000D4F5D" w:rsidP="008027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C2BB" w14:textId="5130937D" w:rsidR="000D4F5D" w:rsidRPr="006C79B4" w:rsidRDefault="000D4F5D" w:rsidP="0080277B">
    <w:pPr>
      <w:pStyle w:val="Porat"/>
      <w:framePr w:wrap="around" w:vAnchor="text" w:hAnchor="margin" w:xAlign="right" w:y="1"/>
      <w:rPr>
        <w:rStyle w:val="Puslapionumeris"/>
        <w:sz w:val="20"/>
      </w:rPr>
    </w:pPr>
    <w:r w:rsidRPr="006C79B4">
      <w:rPr>
        <w:rStyle w:val="Puslapionumeris"/>
        <w:sz w:val="20"/>
      </w:rPr>
      <w:fldChar w:fldCharType="begin"/>
    </w:r>
    <w:r w:rsidRPr="006C79B4">
      <w:rPr>
        <w:rStyle w:val="Puslapionumeris"/>
        <w:sz w:val="20"/>
      </w:rPr>
      <w:instrText xml:space="preserve">PAGE  </w:instrText>
    </w:r>
    <w:r w:rsidRPr="006C79B4">
      <w:rPr>
        <w:rStyle w:val="Puslapionumeris"/>
        <w:sz w:val="20"/>
      </w:rPr>
      <w:fldChar w:fldCharType="separate"/>
    </w:r>
    <w:r w:rsidR="00670902">
      <w:rPr>
        <w:rStyle w:val="Puslapionumeris"/>
        <w:noProof/>
        <w:sz w:val="20"/>
      </w:rPr>
      <w:t>19</w:t>
    </w:r>
    <w:r w:rsidRPr="006C79B4">
      <w:rPr>
        <w:rStyle w:val="Puslapionumeris"/>
        <w:sz w:val="20"/>
      </w:rPr>
      <w:fldChar w:fldCharType="end"/>
    </w:r>
  </w:p>
  <w:p w14:paraId="71F5714C" w14:textId="77777777" w:rsidR="000D4F5D" w:rsidRDefault="000D4F5D" w:rsidP="0080277B">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1902" w14:textId="205EBC4B" w:rsidR="000D4F5D" w:rsidRDefault="000D4F5D">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670902">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8BBFF" w14:textId="77777777" w:rsidR="008F7864" w:rsidRDefault="008F7864">
      <w:pPr>
        <w:spacing w:line="240" w:lineRule="auto"/>
      </w:pPr>
      <w:r>
        <w:separator/>
      </w:r>
    </w:p>
  </w:footnote>
  <w:footnote w:type="continuationSeparator" w:id="0">
    <w:p w14:paraId="23CF08D2" w14:textId="77777777" w:rsidR="008F7864" w:rsidRDefault="008F7864">
      <w:pPr>
        <w:spacing w:line="240" w:lineRule="auto"/>
      </w:pPr>
      <w:r>
        <w:continuationSeparator/>
      </w:r>
    </w:p>
  </w:footnote>
  <w:footnote w:type="continuationNotice" w:id="1">
    <w:p w14:paraId="7B7C84CA" w14:textId="77777777" w:rsidR="008F7864" w:rsidRDefault="008F78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12AF" w14:textId="77777777" w:rsidR="00FA0014" w:rsidRDefault="00FA00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EEB3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2C757B0"/>
    <w:multiLevelType w:val="hybridMultilevel"/>
    <w:tmpl w:val="7F82FE14"/>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5B770AC"/>
    <w:multiLevelType w:val="hybridMultilevel"/>
    <w:tmpl w:val="A2D43D62"/>
    <w:lvl w:ilvl="0" w:tplc="12A22C40">
      <w:start w:val="1"/>
      <w:numFmt w:val="bullet"/>
      <w:lvlText w:val="-"/>
      <w:lvlJc w:val="left"/>
      <w:pPr>
        <w:tabs>
          <w:tab w:val="num" w:pos="340"/>
        </w:tabs>
        <w:ind w:left="340" w:hanging="34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55E62D1"/>
    <w:multiLevelType w:val="hybridMultilevel"/>
    <w:tmpl w:val="4D845974"/>
    <w:lvl w:ilvl="0" w:tplc="6B366DEC">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6"/>
  </w:num>
  <w:num w:numId="3">
    <w:abstractNumId w:val="4"/>
  </w:num>
  <w:num w:numId="4">
    <w:abstractNumId w:val="2"/>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BC"/>
    <w:rsid w:val="00001EEB"/>
    <w:rsid w:val="000133E2"/>
    <w:rsid w:val="00032DCF"/>
    <w:rsid w:val="00066F83"/>
    <w:rsid w:val="00075FA3"/>
    <w:rsid w:val="000900DB"/>
    <w:rsid w:val="00096990"/>
    <w:rsid w:val="000B18AD"/>
    <w:rsid w:val="000B7C65"/>
    <w:rsid w:val="000C16B6"/>
    <w:rsid w:val="000D4F5D"/>
    <w:rsid w:val="000D779F"/>
    <w:rsid w:val="000E1EB4"/>
    <w:rsid w:val="001073E8"/>
    <w:rsid w:val="001218CF"/>
    <w:rsid w:val="00123AEE"/>
    <w:rsid w:val="00132844"/>
    <w:rsid w:val="00136CEA"/>
    <w:rsid w:val="00154494"/>
    <w:rsid w:val="001772BC"/>
    <w:rsid w:val="001A18BD"/>
    <w:rsid w:val="001E2A54"/>
    <w:rsid w:val="001E2EF1"/>
    <w:rsid w:val="002072AB"/>
    <w:rsid w:val="00212BD4"/>
    <w:rsid w:val="00214B7D"/>
    <w:rsid w:val="00236547"/>
    <w:rsid w:val="002453C2"/>
    <w:rsid w:val="00271E84"/>
    <w:rsid w:val="00273AE5"/>
    <w:rsid w:val="0028321E"/>
    <w:rsid w:val="00296867"/>
    <w:rsid w:val="002A592A"/>
    <w:rsid w:val="002A6289"/>
    <w:rsid w:val="002A77D0"/>
    <w:rsid w:val="002B5E2B"/>
    <w:rsid w:val="002C5519"/>
    <w:rsid w:val="002C697E"/>
    <w:rsid w:val="002E4878"/>
    <w:rsid w:val="002F008F"/>
    <w:rsid w:val="002F5285"/>
    <w:rsid w:val="00313235"/>
    <w:rsid w:val="00313881"/>
    <w:rsid w:val="003613EA"/>
    <w:rsid w:val="003616E1"/>
    <w:rsid w:val="003753A5"/>
    <w:rsid w:val="003A63EB"/>
    <w:rsid w:val="003B2C82"/>
    <w:rsid w:val="003B42DA"/>
    <w:rsid w:val="003C34F4"/>
    <w:rsid w:val="003D5D75"/>
    <w:rsid w:val="003E0BBB"/>
    <w:rsid w:val="003E2BCF"/>
    <w:rsid w:val="004013B5"/>
    <w:rsid w:val="00402F59"/>
    <w:rsid w:val="004223B8"/>
    <w:rsid w:val="00443CE7"/>
    <w:rsid w:val="00452A17"/>
    <w:rsid w:val="00464DC5"/>
    <w:rsid w:val="0047375C"/>
    <w:rsid w:val="00476BF5"/>
    <w:rsid w:val="00483815"/>
    <w:rsid w:val="00483CFE"/>
    <w:rsid w:val="004907BA"/>
    <w:rsid w:val="004A56F3"/>
    <w:rsid w:val="004B628F"/>
    <w:rsid w:val="0050349D"/>
    <w:rsid w:val="00521942"/>
    <w:rsid w:val="00544885"/>
    <w:rsid w:val="00550623"/>
    <w:rsid w:val="00593BD5"/>
    <w:rsid w:val="00593BEB"/>
    <w:rsid w:val="005A3FED"/>
    <w:rsid w:val="005A5249"/>
    <w:rsid w:val="005D6D89"/>
    <w:rsid w:val="005F04E8"/>
    <w:rsid w:val="005F5B5B"/>
    <w:rsid w:val="00623D4A"/>
    <w:rsid w:val="00633D8A"/>
    <w:rsid w:val="00651EE9"/>
    <w:rsid w:val="0065788C"/>
    <w:rsid w:val="00670902"/>
    <w:rsid w:val="006A1EB7"/>
    <w:rsid w:val="006B5D9D"/>
    <w:rsid w:val="006E4F11"/>
    <w:rsid w:val="006F3571"/>
    <w:rsid w:val="0070746B"/>
    <w:rsid w:val="00722A2A"/>
    <w:rsid w:val="0073065B"/>
    <w:rsid w:val="007367A3"/>
    <w:rsid w:val="0074796C"/>
    <w:rsid w:val="0079060D"/>
    <w:rsid w:val="007A25C8"/>
    <w:rsid w:val="007B1D8A"/>
    <w:rsid w:val="007F53BA"/>
    <w:rsid w:val="0080277B"/>
    <w:rsid w:val="00805352"/>
    <w:rsid w:val="00810A85"/>
    <w:rsid w:val="008121FA"/>
    <w:rsid w:val="0082733A"/>
    <w:rsid w:val="00836852"/>
    <w:rsid w:val="00837551"/>
    <w:rsid w:val="0085780F"/>
    <w:rsid w:val="00877DBB"/>
    <w:rsid w:val="00883DBA"/>
    <w:rsid w:val="008905D4"/>
    <w:rsid w:val="008C281C"/>
    <w:rsid w:val="008F6DE4"/>
    <w:rsid w:val="008F7864"/>
    <w:rsid w:val="0092103D"/>
    <w:rsid w:val="009323C5"/>
    <w:rsid w:val="009363A5"/>
    <w:rsid w:val="009659B2"/>
    <w:rsid w:val="0099410F"/>
    <w:rsid w:val="009C53E0"/>
    <w:rsid w:val="009C5925"/>
    <w:rsid w:val="009F67B3"/>
    <w:rsid w:val="00A03489"/>
    <w:rsid w:val="00A065AA"/>
    <w:rsid w:val="00A47A61"/>
    <w:rsid w:val="00A55E27"/>
    <w:rsid w:val="00A8027B"/>
    <w:rsid w:val="00A83248"/>
    <w:rsid w:val="00A847BB"/>
    <w:rsid w:val="00A87B4B"/>
    <w:rsid w:val="00A9220D"/>
    <w:rsid w:val="00A93BC9"/>
    <w:rsid w:val="00AA378C"/>
    <w:rsid w:val="00AE7B26"/>
    <w:rsid w:val="00AF487D"/>
    <w:rsid w:val="00AF4CAF"/>
    <w:rsid w:val="00B04F5B"/>
    <w:rsid w:val="00B13FC4"/>
    <w:rsid w:val="00B20F97"/>
    <w:rsid w:val="00B2208B"/>
    <w:rsid w:val="00B30242"/>
    <w:rsid w:val="00B335EB"/>
    <w:rsid w:val="00B44231"/>
    <w:rsid w:val="00B536D8"/>
    <w:rsid w:val="00B57993"/>
    <w:rsid w:val="00B85A73"/>
    <w:rsid w:val="00B943B9"/>
    <w:rsid w:val="00BC73A7"/>
    <w:rsid w:val="00BD5FD5"/>
    <w:rsid w:val="00BE5E42"/>
    <w:rsid w:val="00BE6AE8"/>
    <w:rsid w:val="00BF307C"/>
    <w:rsid w:val="00BF665F"/>
    <w:rsid w:val="00BF7F96"/>
    <w:rsid w:val="00C01F28"/>
    <w:rsid w:val="00C808DF"/>
    <w:rsid w:val="00C875E9"/>
    <w:rsid w:val="00C908ED"/>
    <w:rsid w:val="00CA3CCE"/>
    <w:rsid w:val="00CC5FEB"/>
    <w:rsid w:val="00CE0C1B"/>
    <w:rsid w:val="00CE5402"/>
    <w:rsid w:val="00D21637"/>
    <w:rsid w:val="00D37CAF"/>
    <w:rsid w:val="00D4229A"/>
    <w:rsid w:val="00D570CB"/>
    <w:rsid w:val="00D709CF"/>
    <w:rsid w:val="00D82442"/>
    <w:rsid w:val="00D86E08"/>
    <w:rsid w:val="00DB139B"/>
    <w:rsid w:val="00DB19C2"/>
    <w:rsid w:val="00DB3409"/>
    <w:rsid w:val="00DB671F"/>
    <w:rsid w:val="00DC4961"/>
    <w:rsid w:val="00DC6249"/>
    <w:rsid w:val="00DD3810"/>
    <w:rsid w:val="00DD6889"/>
    <w:rsid w:val="00DF519F"/>
    <w:rsid w:val="00E06A7C"/>
    <w:rsid w:val="00E31C3A"/>
    <w:rsid w:val="00E3627A"/>
    <w:rsid w:val="00E74274"/>
    <w:rsid w:val="00E91B10"/>
    <w:rsid w:val="00E9743B"/>
    <w:rsid w:val="00EC4376"/>
    <w:rsid w:val="00EC5A69"/>
    <w:rsid w:val="00ED203F"/>
    <w:rsid w:val="00EE13E2"/>
    <w:rsid w:val="00EE5A54"/>
    <w:rsid w:val="00EE5D29"/>
    <w:rsid w:val="00EF0159"/>
    <w:rsid w:val="00F12EBA"/>
    <w:rsid w:val="00F146F1"/>
    <w:rsid w:val="00F26086"/>
    <w:rsid w:val="00F311BC"/>
    <w:rsid w:val="00F52EBF"/>
    <w:rsid w:val="00F6338D"/>
    <w:rsid w:val="00F82FB2"/>
    <w:rsid w:val="00F84782"/>
    <w:rsid w:val="00FA0014"/>
    <w:rsid w:val="00FB23D1"/>
    <w:rsid w:val="00FB61FA"/>
    <w:rsid w:val="00FD4900"/>
    <w:rsid w:val="00FE7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DC2E"/>
  <w15:chartTrackingRefBased/>
  <w15:docId w15:val="{4C1A65C7-68EB-4190-879C-0EB3BB32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0014"/>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CC5FEB"/>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CC5FEB"/>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CC5FEB"/>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CC5FEB"/>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C5FEB"/>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CC5FEB"/>
    <w:rPr>
      <w:rFonts w:ascii="Helvetica" w:eastAsia="Times New Roman" w:hAnsi="Helvetica" w:cs="Times New Roman"/>
      <w:b/>
      <w:i/>
      <w:sz w:val="24"/>
      <w:szCs w:val="20"/>
      <w:lang w:val="en-GB"/>
    </w:rPr>
  </w:style>
  <w:style w:type="character" w:customStyle="1" w:styleId="Antrat3Diagrama">
    <w:name w:val="Antraštė 3 Diagrama"/>
    <w:link w:val="Antrat3"/>
    <w:rsid w:val="00CC5FEB"/>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CC5FEB"/>
    <w:rPr>
      <w:rFonts w:ascii="Times New Roman" w:eastAsia="Times New Roman" w:hAnsi="Times New Roman" w:cs="Times New Roman"/>
      <w:b/>
      <w:noProof/>
      <w:szCs w:val="20"/>
      <w:lang w:val="en-GB"/>
    </w:rPr>
  </w:style>
  <w:style w:type="paragraph" w:styleId="Porat">
    <w:name w:val="footer"/>
    <w:basedOn w:val="prastasis"/>
    <w:link w:val="PoratDiagrama"/>
    <w:uiPriority w:val="99"/>
    <w:rsid w:val="00CC5FEB"/>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rsid w:val="00CC5FEB"/>
    <w:rPr>
      <w:rFonts w:ascii="Helvetica" w:eastAsia="Times New Roman" w:hAnsi="Helvetica" w:cs="Times New Roman"/>
      <w:sz w:val="16"/>
      <w:szCs w:val="20"/>
      <w:lang w:val="en-GB"/>
    </w:rPr>
  </w:style>
  <w:style w:type="character" w:styleId="Puslapionumeris">
    <w:name w:val="page number"/>
    <w:basedOn w:val="Numatytasispastraiposriftas"/>
    <w:semiHidden/>
    <w:rsid w:val="00CC5FEB"/>
  </w:style>
  <w:style w:type="paragraph" w:styleId="Pagrindiniotekstotrauka">
    <w:name w:val="Body Text Indent"/>
    <w:basedOn w:val="prastasis"/>
    <w:link w:val="PagrindiniotekstotraukaDiagrama"/>
    <w:semiHidden/>
    <w:rsid w:val="00CC5FEB"/>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semiHidden/>
    <w:rsid w:val="00CC5FEB"/>
    <w:rPr>
      <w:rFonts w:ascii="Times New Roman" w:eastAsia="Times New Roman" w:hAnsi="Times New Roman" w:cs="Times New Roman"/>
      <w:lang w:val="en-GB" w:eastAsia="en-GB"/>
    </w:rPr>
  </w:style>
  <w:style w:type="paragraph" w:styleId="Pagrindinistekstas">
    <w:name w:val="Body Text"/>
    <w:basedOn w:val="prastasis"/>
    <w:link w:val="PagrindinistekstasDiagrama"/>
    <w:semiHidden/>
    <w:rsid w:val="00CC5FEB"/>
    <w:pPr>
      <w:tabs>
        <w:tab w:val="clear" w:pos="567"/>
      </w:tabs>
      <w:spacing w:line="240" w:lineRule="auto"/>
    </w:pPr>
    <w:rPr>
      <w:i/>
      <w:color w:val="008000"/>
    </w:rPr>
  </w:style>
  <w:style w:type="character" w:customStyle="1" w:styleId="PagrindinistekstasDiagrama">
    <w:name w:val="Pagrindinis tekstas Diagrama"/>
    <w:link w:val="Pagrindinistekstas"/>
    <w:semiHidden/>
    <w:rsid w:val="00CC5FEB"/>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CC5FEB"/>
    <w:pPr>
      <w:tabs>
        <w:tab w:val="clear" w:pos="567"/>
      </w:tabs>
      <w:spacing w:before="120" w:after="120" w:line="240" w:lineRule="auto"/>
      <w:jc w:val="both"/>
    </w:pPr>
    <w:rPr>
      <w:lang w:val="en-US"/>
    </w:rPr>
  </w:style>
  <w:style w:type="character" w:styleId="Hipersaitas">
    <w:name w:val="Hyperlink"/>
    <w:rsid w:val="00CC5FEB"/>
    <w:rPr>
      <w:color w:val="0000FF"/>
      <w:u w:val="single"/>
    </w:rPr>
  </w:style>
  <w:style w:type="paragraph" w:customStyle="1" w:styleId="berschrift">
    <w:name w:val="Überschrift"/>
    <w:basedOn w:val="prastasis"/>
    <w:rsid w:val="00CC5FEB"/>
    <w:pPr>
      <w:tabs>
        <w:tab w:val="clear" w:pos="567"/>
        <w:tab w:val="left" w:pos="420"/>
      </w:tabs>
      <w:spacing w:line="240" w:lineRule="auto"/>
    </w:pPr>
    <w:rPr>
      <w:rFonts w:ascii="Times" w:hAnsi="Times" w:cs="Times"/>
      <w:b/>
      <w:bCs/>
      <w:color w:val="000000"/>
      <w:sz w:val="20"/>
      <w:lang w:val="en-US" w:eastAsia="de-DE"/>
    </w:rPr>
  </w:style>
  <w:style w:type="paragraph" w:customStyle="1" w:styleId="Flietext1">
    <w:name w:val="Fließtext 1"/>
    <w:basedOn w:val="prastasis"/>
    <w:rsid w:val="00CC5FEB"/>
    <w:pPr>
      <w:tabs>
        <w:tab w:val="clear" w:pos="567"/>
      </w:tabs>
      <w:spacing w:before="120" w:line="240" w:lineRule="auto"/>
      <w:ind w:left="420"/>
    </w:pPr>
    <w:rPr>
      <w:rFonts w:ascii="Helvetica" w:hAnsi="Helvetica" w:cs="Helvetica"/>
      <w:color w:val="000000"/>
      <w:sz w:val="20"/>
      <w:lang w:val="de-DE" w:eastAsia="de-DE"/>
    </w:rPr>
  </w:style>
  <w:style w:type="paragraph" w:styleId="Pavadinimas">
    <w:name w:val="Title"/>
    <w:basedOn w:val="prastasis"/>
    <w:link w:val="PavadinimasDiagrama"/>
    <w:autoRedefine/>
    <w:qFormat/>
    <w:rsid w:val="00CC5FEB"/>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CC5FEB"/>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rsid w:val="00CC5FEB"/>
    <w:pPr>
      <w:tabs>
        <w:tab w:val="clear" w:pos="567"/>
      </w:tabs>
      <w:spacing w:line="240" w:lineRule="auto"/>
    </w:pPr>
    <w:rPr>
      <w:noProof/>
      <w:szCs w:val="22"/>
      <w:lang w:val="lt-LT"/>
    </w:rPr>
  </w:style>
  <w:style w:type="character" w:customStyle="1" w:styleId="BTEMEASMCAChar">
    <w:name w:val="BT EMEA_SMCA Char"/>
    <w:link w:val="BTEMEASMCA"/>
    <w:rsid w:val="00CC5FEB"/>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3E0BB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E0BBB"/>
    <w:rPr>
      <w:rFonts w:ascii="Segoe UI" w:eastAsia="Times New Roman" w:hAnsi="Segoe UI" w:cs="Segoe UI"/>
      <w:sz w:val="18"/>
      <w:szCs w:val="18"/>
      <w:lang w:val="en-GB"/>
    </w:rPr>
  </w:style>
  <w:style w:type="character" w:styleId="Komentaronuoroda">
    <w:name w:val="annotation reference"/>
    <w:uiPriority w:val="99"/>
    <w:semiHidden/>
    <w:unhideWhenUsed/>
    <w:rsid w:val="0082733A"/>
    <w:rPr>
      <w:sz w:val="16"/>
      <w:szCs w:val="16"/>
    </w:rPr>
  </w:style>
  <w:style w:type="paragraph" w:styleId="Komentarotekstas">
    <w:name w:val="annotation text"/>
    <w:basedOn w:val="prastasis"/>
    <w:link w:val="KomentarotekstasDiagrama"/>
    <w:uiPriority w:val="99"/>
    <w:semiHidden/>
    <w:unhideWhenUsed/>
    <w:rsid w:val="0082733A"/>
    <w:pPr>
      <w:spacing w:line="240" w:lineRule="auto"/>
    </w:pPr>
    <w:rPr>
      <w:sz w:val="20"/>
    </w:rPr>
  </w:style>
  <w:style w:type="character" w:customStyle="1" w:styleId="KomentarotekstasDiagrama">
    <w:name w:val="Komentaro tekstas Diagrama"/>
    <w:link w:val="Komentarotekstas"/>
    <w:uiPriority w:val="99"/>
    <w:semiHidden/>
    <w:rsid w:val="0082733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2733A"/>
    <w:rPr>
      <w:b/>
      <w:bCs/>
    </w:rPr>
  </w:style>
  <w:style w:type="character" w:customStyle="1" w:styleId="KomentarotemaDiagrama">
    <w:name w:val="Komentaro tema Diagrama"/>
    <w:link w:val="Komentarotema"/>
    <w:uiPriority w:val="99"/>
    <w:semiHidden/>
    <w:rsid w:val="0082733A"/>
    <w:rPr>
      <w:rFonts w:ascii="Times New Roman" w:eastAsia="Times New Roman" w:hAnsi="Times New Roman" w:cs="Times New Roman"/>
      <w:b/>
      <w:bCs/>
      <w:sz w:val="20"/>
      <w:szCs w:val="20"/>
      <w:lang w:val="en-GB"/>
    </w:rPr>
  </w:style>
  <w:style w:type="paragraph" w:customStyle="1" w:styleId="Default">
    <w:name w:val="Default"/>
    <w:rsid w:val="00BE5E42"/>
    <w:pPr>
      <w:autoSpaceDE w:val="0"/>
      <w:autoSpaceDN w:val="0"/>
      <w:adjustRightInd w:val="0"/>
    </w:pPr>
    <w:rPr>
      <w:rFonts w:ascii="Verdana" w:hAnsi="Verdana" w:cs="Verdana"/>
      <w:color w:val="000000"/>
      <w:sz w:val="24"/>
      <w:szCs w:val="24"/>
      <w:lang w:eastAsia="en-GB"/>
    </w:rPr>
  </w:style>
  <w:style w:type="paragraph" w:customStyle="1" w:styleId="Spalvotasspalvinimas1parykinimas1">
    <w:name w:val="Spalvotas spalvinimas – 1 paryškinimas1"/>
    <w:hidden/>
    <w:uiPriority w:val="71"/>
    <w:unhideWhenUsed/>
    <w:rsid w:val="00476BF5"/>
    <w:rPr>
      <w:rFonts w:ascii="Times New Roman" w:eastAsia="Times New Roman" w:hAnsi="Times New Roman"/>
      <w:sz w:val="22"/>
      <w:lang w:val="en-GB" w:eastAsia="en-US"/>
    </w:rPr>
  </w:style>
  <w:style w:type="paragraph" w:styleId="Antrats">
    <w:name w:val="header"/>
    <w:basedOn w:val="prastasis"/>
    <w:link w:val="AntratsDiagrama"/>
    <w:uiPriority w:val="99"/>
    <w:unhideWhenUsed/>
    <w:rsid w:val="00FA0014"/>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A0014"/>
    <w:rPr>
      <w:rFonts w:ascii="Times New Roman" w:eastAsia="Times New Roman" w:hAnsi="Times New Roman"/>
      <w:sz w:val="22"/>
      <w:lang w:val="en-GB" w:eastAsia="en-US"/>
    </w:rPr>
  </w:style>
  <w:style w:type="paragraph" w:styleId="Pataisymai">
    <w:name w:val="Revision"/>
    <w:hidden/>
    <w:uiPriority w:val="99"/>
    <w:unhideWhenUsed/>
    <w:rsid w:val="00FA0014"/>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16942</Words>
  <Characters>9657</Characters>
  <Application>Microsoft Office Word</Application>
  <DocSecurity>4</DocSecurity>
  <Lines>80</Lines>
  <Paragraphs>53</Paragraphs>
  <ScaleCrop>false</ScaleCrop>
  <HeadingPairs>
    <vt:vector size="6" baseType="variant">
      <vt:variant>
        <vt:lpstr>Pavadinimas</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26546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2</cp:revision>
  <dcterms:created xsi:type="dcterms:W3CDTF">2021-06-28T08:14:00Z</dcterms:created>
  <dcterms:modified xsi:type="dcterms:W3CDTF">2021-06-28T08:14:00Z</dcterms:modified>
</cp:coreProperties>
</file>