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B8D2" w14:textId="77777777" w:rsidR="00747586" w:rsidRDefault="00747586">
      <w:pPr>
        <w:widowControl w:val="0"/>
        <w:spacing w:after="0" w:line="240" w:lineRule="auto"/>
        <w:rPr>
          <w:rFonts w:ascii="Times New Roman" w:eastAsia="Times New Roman" w:hAnsi="Times New Roman"/>
          <w:iCs/>
          <w:noProof/>
          <w:lang w:val="sl-SI" w:eastAsia="sl-SI"/>
        </w:rPr>
      </w:pPr>
    </w:p>
    <w:p w14:paraId="4FA3FFB8"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61960EDB"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54C4DFAB"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1FC5837B"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7751CFC9"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189D4483"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645A1E0B"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703F7EA2"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4EEA099B"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037F69C9"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4A09FBC4"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7C0C6D6F"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03CF365C"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3F6524CA"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26412A28"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2CFB1307"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3715CCDC"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5A60DB2D"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50C54395"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3ABE9D18" w14:textId="77777777" w:rsidR="00747586" w:rsidRDefault="00747586">
      <w:pPr>
        <w:widowControl w:val="0"/>
        <w:spacing w:after="0" w:line="240" w:lineRule="auto"/>
        <w:jc w:val="center"/>
        <w:rPr>
          <w:rFonts w:ascii="Times New Roman" w:eastAsia="Times New Roman" w:hAnsi="Times New Roman"/>
          <w:noProof/>
          <w:lang w:val="sl-SI" w:eastAsia="sl-SI"/>
        </w:rPr>
      </w:pPr>
    </w:p>
    <w:p w14:paraId="3D9D8620" w14:textId="77777777" w:rsidR="00747586" w:rsidRDefault="00747586">
      <w:pPr>
        <w:widowControl w:val="0"/>
        <w:tabs>
          <w:tab w:val="left" w:pos="-1440"/>
          <w:tab w:val="left" w:pos="-720"/>
        </w:tabs>
        <w:spacing w:after="0" w:line="240" w:lineRule="auto"/>
        <w:jc w:val="center"/>
        <w:rPr>
          <w:rFonts w:ascii="Times New Roman" w:eastAsia="Times New Roman" w:hAnsi="Times New Roman"/>
          <w:b/>
          <w:noProof/>
          <w:lang w:val="sl-SI" w:eastAsia="sl-SI"/>
        </w:rPr>
      </w:pPr>
    </w:p>
    <w:p w14:paraId="5F2F3C62" w14:textId="77777777" w:rsidR="00747586" w:rsidRDefault="00747586">
      <w:pPr>
        <w:widowControl w:val="0"/>
        <w:tabs>
          <w:tab w:val="left" w:pos="-1440"/>
          <w:tab w:val="left" w:pos="-720"/>
        </w:tabs>
        <w:spacing w:after="0" w:line="240" w:lineRule="auto"/>
        <w:jc w:val="center"/>
        <w:rPr>
          <w:rFonts w:ascii="Times New Roman" w:eastAsia="Times New Roman" w:hAnsi="Times New Roman"/>
          <w:b/>
          <w:noProof/>
          <w:lang w:val="sl-SI" w:eastAsia="sl-SI"/>
        </w:rPr>
      </w:pPr>
    </w:p>
    <w:p w14:paraId="322C75BC" w14:textId="77777777" w:rsidR="00747586" w:rsidRDefault="00B551D3">
      <w:pPr>
        <w:widowControl w:val="0"/>
        <w:spacing w:after="0" w:line="240" w:lineRule="auto"/>
        <w:ind w:left="567" w:hanging="567"/>
        <w:jc w:val="center"/>
        <w:rPr>
          <w:rFonts w:ascii="Times New Roman" w:eastAsia="Times New Roman" w:hAnsi="Times New Roman"/>
          <w:noProof/>
          <w:lang w:val="sl-SI" w:eastAsia="sl-SI"/>
        </w:rPr>
      </w:pPr>
      <w:r>
        <w:rPr>
          <w:rFonts w:ascii="Times New Roman" w:eastAsia="Times New Roman" w:hAnsi="Times New Roman"/>
          <w:b/>
          <w:noProof/>
          <w:lang w:val="sl-SI" w:eastAsia="sl-SI"/>
        </w:rPr>
        <w:t>I PRIEDAS</w:t>
      </w:r>
    </w:p>
    <w:p w14:paraId="6EAD89FB" w14:textId="77777777" w:rsidR="00747586" w:rsidRDefault="00747586">
      <w:pPr>
        <w:widowControl w:val="0"/>
        <w:spacing w:after="0" w:line="240" w:lineRule="auto"/>
        <w:ind w:left="567" w:hanging="567"/>
        <w:jc w:val="center"/>
        <w:rPr>
          <w:rFonts w:ascii="Times New Roman" w:eastAsia="Times New Roman" w:hAnsi="Times New Roman"/>
          <w:b/>
          <w:noProof/>
          <w:lang w:val="sl-SI" w:eastAsia="sl-SI"/>
        </w:rPr>
      </w:pPr>
    </w:p>
    <w:p w14:paraId="1293567A" w14:textId="77777777" w:rsidR="00747586" w:rsidRDefault="00B551D3">
      <w:pPr>
        <w:widowControl w:val="0"/>
        <w:spacing w:after="0" w:line="240" w:lineRule="auto"/>
        <w:ind w:left="567" w:hanging="567"/>
        <w:jc w:val="center"/>
        <w:rPr>
          <w:rFonts w:ascii="Times New Roman" w:eastAsia="Times New Roman" w:hAnsi="Times New Roman"/>
          <w:b/>
          <w:noProof/>
          <w:lang w:val="sl-SI" w:eastAsia="sl-SI"/>
        </w:rPr>
      </w:pPr>
      <w:r>
        <w:rPr>
          <w:rFonts w:ascii="Times New Roman" w:eastAsia="Times New Roman" w:hAnsi="Times New Roman"/>
          <w:b/>
          <w:noProof/>
          <w:lang w:val="sl-SI" w:eastAsia="sl-SI"/>
        </w:rPr>
        <w:t>PREPARATO CHARAKTERISTIKŲ SANTRAUKA</w:t>
      </w:r>
    </w:p>
    <w:p w14:paraId="39693633" w14:textId="77777777" w:rsidR="00747586" w:rsidRDefault="00B551D3">
      <w:pPr>
        <w:widowControl w:val="0"/>
        <w:spacing w:after="0" w:line="240" w:lineRule="auto"/>
        <w:jc w:val="center"/>
        <w:outlineLvl w:val="0"/>
        <w:rPr>
          <w:rFonts w:ascii="Times New Roman" w:eastAsia="Times New Roman" w:hAnsi="Times New Roman"/>
          <w:b/>
          <w:kern w:val="28"/>
          <w:lang w:val="sl-SI" w:eastAsia="sl-SI"/>
        </w:rPr>
      </w:pPr>
      <w:r>
        <w:rPr>
          <w:rFonts w:ascii="Times New Roman" w:eastAsia="Times New Roman" w:hAnsi="Times New Roman"/>
          <w:lang w:val="sl-SI" w:eastAsia="sl-SI"/>
        </w:rPr>
        <w:br w:type="page"/>
      </w:r>
    </w:p>
    <w:p w14:paraId="14511EFE" w14:textId="77777777" w:rsidR="00747586" w:rsidRDefault="00747586">
      <w:pPr>
        <w:widowControl w:val="0"/>
        <w:spacing w:after="0" w:line="240" w:lineRule="auto"/>
        <w:rPr>
          <w:rFonts w:ascii="Times New Roman" w:eastAsia="Times New Roman" w:hAnsi="Times New Roman"/>
          <w:lang w:val="sl-SI" w:eastAsia="sl-SI"/>
        </w:rPr>
      </w:pPr>
    </w:p>
    <w:p w14:paraId="071EAF4C" w14:textId="77777777" w:rsidR="00747586" w:rsidRDefault="00747586">
      <w:pPr>
        <w:widowControl w:val="0"/>
        <w:spacing w:after="0" w:line="240" w:lineRule="auto"/>
        <w:rPr>
          <w:rFonts w:ascii="Times New Roman" w:eastAsia="Times New Roman" w:hAnsi="Times New Roman"/>
          <w:lang w:val="sl-SI" w:eastAsia="sl-SI"/>
        </w:rPr>
      </w:pPr>
    </w:p>
    <w:p w14:paraId="3F37B2DA" w14:textId="77777777" w:rsidR="00747586" w:rsidRDefault="00B551D3">
      <w:pPr>
        <w:widowControl w:val="0"/>
        <w:spacing w:after="0" w:line="240" w:lineRule="auto"/>
        <w:ind w:left="540" w:hanging="540"/>
        <w:outlineLvl w:val="0"/>
        <w:rPr>
          <w:rFonts w:ascii="Times New Roman" w:hAnsi="Times New Roman"/>
          <w:b/>
          <w:kern w:val="28"/>
          <w:lang w:val="sl-SI" w:eastAsia="sl-SI"/>
        </w:rPr>
      </w:pPr>
      <w:r>
        <w:rPr>
          <w:rFonts w:ascii="Times New Roman" w:hAnsi="Times New Roman"/>
          <w:b/>
          <w:kern w:val="28"/>
          <w:lang w:val="sl-SI" w:eastAsia="sl-SI"/>
        </w:rPr>
        <w:t>1.</w:t>
      </w:r>
      <w:r>
        <w:rPr>
          <w:rFonts w:ascii="Times New Roman" w:hAnsi="Times New Roman"/>
          <w:b/>
          <w:kern w:val="28"/>
          <w:lang w:val="sl-SI" w:eastAsia="sl-SI"/>
        </w:rPr>
        <w:tab/>
      </w:r>
      <w:r>
        <w:rPr>
          <w:rFonts w:ascii="Times New Roman" w:hAnsi="Times New Roman"/>
          <w:b/>
          <w:caps/>
          <w:kern w:val="28"/>
          <w:lang w:val="sl-SI" w:eastAsia="sl-SI"/>
        </w:rPr>
        <w:t>VAISTINIO</w:t>
      </w:r>
      <w:r>
        <w:rPr>
          <w:rFonts w:ascii="Times New Roman" w:hAnsi="Times New Roman"/>
          <w:b/>
          <w:kern w:val="28"/>
          <w:lang w:val="sl-SI" w:eastAsia="sl-SI"/>
        </w:rPr>
        <w:t xml:space="preserve"> PREPARATO PAVADINIMAS</w:t>
      </w:r>
    </w:p>
    <w:p w14:paraId="56D53088" w14:textId="77777777" w:rsidR="00747586" w:rsidRDefault="00747586">
      <w:pPr>
        <w:widowControl w:val="0"/>
        <w:spacing w:after="0" w:line="240" w:lineRule="auto"/>
        <w:rPr>
          <w:rFonts w:ascii="Times New Roman" w:eastAsia="Times New Roman" w:hAnsi="Times New Roman"/>
          <w:lang w:val="sl-SI" w:eastAsia="sl-SI"/>
        </w:rPr>
      </w:pPr>
    </w:p>
    <w:p w14:paraId="4BB3BB5B"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Nolicin 400 mg plėvele dengtos tabletės</w:t>
      </w:r>
    </w:p>
    <w:p w14:paraId="492765C1" w14:textId="77777777" w:rsidR="00747586" w:rsidRDefault="00747586">
      <w:pPr>
        <w:widowControl w:val="0"/>
        <w:spacing w:after="0" w:line="240" w:lineRule="auto"/>
        <w:rPr>
          <w:rFonts w:ascii="Times New Roman" w:eastAsia="Times New Roman" w:hAnsi="Times New Roman"/>
          <w:lang w:val="sl-SI" w:eastAsia="sl-SI"/>
        </w:rPr>
      </w:pPr>
    </w:p>
    <w:p w14:paraId="077772D6" w14:textId="77777777" w:rsidR="00747586" w:rsidRDefault="00747586">
      <w:pPr>
        <w:widowControl w:val="0"/>
        <w:spacing w:after="0" w:line="240" w:lineRule="auto"/>
        <w:rPr>
          <w:rFonts w:ascii="Times New Roman" w:eastAsia="Times New Roman" w:hAnsi="Times New Roman"/>
          <w:lang w:val="sl-SI" w:eastAsia="sl-SI"/>
        </w:rPr>
      </w:pPr>
    </w:p>
    <w:p w14:paraId="0C7D276E" w14:textId="77777777" w:rsidR="00747586" w:rsidRDefault="00B551D3">
      <w:pPr>
        <w:widowControl w:val="0"/>
        <w:spacing w:after="0" w:line="240" w:lineRule="auto"/>
        <w:ind w:left="540" w:hanging="540"/>
        <w:outlineLvl w:val="0"/>
        <w:rPr>
          <w:rFonts w:ascii="Times New Roman" w:hAnsi="Times New Roman"/>
          <w:b/>
          <w:kern w:val="28"/>
          <w:lang w:val="sl-SI" w:eastAsia="sl-SI"/>
        </w:rPr>
      </w:pPr>
      <w:r>
        <w:rPr>
          <w:rFonts w:ascii="Times New Roman" w:hAnsi="Times New Roman"/>
          <w:b/>
          <w:kern w:val="28"/>
          <w:lang w:val="sl-SI" w:eastAsia="sl-SI"/>
        </w:rPr>
        <w:t>2.</w:t>
      </w:r>
      <w:r>
        <w:rPr>
          <w:rFonts w:ascii="Times New Roman" w:hAnsi="Times New Roman"/>
          <w:b/>
          <w:kern w:val="28"/>
          <w:lang w:val="sl-SI" w:eastAsia="sl-SI"/>
        </w:rPr>
        <w:tab/>
        <w:t>KOKYBINĖ IR KIEKYBINĖ SUDĖTIS</w:t>
      </w:r>
    </w:p>
    <w:p w14:paraId="385E5677" w14:textId="77777777" w:rsidR="00747586" w:rsidRDefault="00747586">
      <w:pPr>
        <w:widowControl w:val="0"/>
        <w:spacing w:after="0" w:line="240" w:lineRule="auto"/>
        <w:rPr>
          <w:rFonts w:ascii="Times New Roman" w:eastAsia="Times New Roman" w:hAnsi="Times New Roman"/>
          <w:lang w:val="sl-SI" w:eastAsia="sl-SI"/>
        </w:rPr>
      </w:pPr>
    </w:p>
    <w:p w14:paraId="1627F33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Kiekvienoje plėvele dengtoje tabletėje yra 400 mg norfloksacino.</w:t>
      </w:r>
    </w:p>
    <w:p w14:paraId="15AA529C" w14:textId="77777777" w:rsidR="00747586" w:rsidRDefault="00747586">
      <w:pPr>
        <w:widowControl w:val="0"/>
        <w:spacing w:after="0" w:line="240" w:lineRule="auto"/>
        <w:rPr>
          <w:rFonts w:ascii="Times New Roman" w:eastAsia="Times New Roman" w:hAnsi="Times New Roman"/>
          <w:lang w:val="sl-SI" w:eastAsia="sl-SI"/>
        </w:rPr>
      </w:pPr>
    </w:p>
    <w:p w14:paraId="422FE50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u w:val="single"/>
          <w:lang w:val="sl-SI" w:eastAsia="sl-SI"/>
        </w:rPr>
        <w:t>Pagalbinė medžiaga, kurios</w:t>
      </w:r>
      <w:r>
        <w:rPr>
          <w:rFonts w:ascii="Times New Roman" w:eastAsia="Times New Roman" w:hAnsi="Times New Roman"/>
          <w:lang w:val="sl-SI" w:eastAsia="sl-SI"/>
        </w:rPr>
        <w:t xml:space="preserve"> poveikis žinomas:</w:t>
      </w:r>
    </w:p>
    <w:p w14:paraId="42729D94" w14:textId="77777777" w:rsidR="00747586" w:rsidRDefault="00B551D3">
      <w:pPr>
        <w:widowControl w:val="0"/>
        <w:numPr>
          <w:ilvl w:val="0"/>
          <w:numId w:val="14"/>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saulėlydžio geltonasis FCF (E110): 0,5 mg/tabletėje.</w:t>
      </w:r>
    </w:p>
    <w:p w14:paraId="421414A7" w14:textId="77777777" w:rsidR="00747586" w:rsidRDefault="00747586">
      <w:pPr>
        <w:widowControl w:val="0"/>
        <w:spacing w:after="0" w:line="240" w:lineRule="auto"/>
        <w:rPr>
          <w:rFonts w:ascii="Times New Roman" w:eastAsia="Times New Roman" w:hAnsi="Times New Roman"/>
          <w:lang w:val="sl-SI" w:eastAsia="sl-SI"/>
        </w:rPr>
      </w:pPr>
    </w:p>
    <w:p w14:paraId="1769150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Visos pagalbinės medžiagos išvardytos 6.1 skyriuje.</w:t>
      </w:r>
    </w:p>
    <w:p w14:paraId="35575BAB" w14:textId="77777777" w:rsidR="00747586" w:rsidRDefault="00747586">
      <w:pPr>
        <w:widowControl w:val="0"/>
        <w:spacing w:after="0" w:line="240" w:lineRule="auto"/>
        <w:rPr>
          <w:rFonts w:ascii="Times New Roman" w:eastAsia="Times New Roman" w:hAnsi="Times New Roman"/>
          <w:lang w:val="sl-SI" w:eastAsia="sl-SI"/>
        </w:rPr>
      </w:pPr>
    </w:p>
    <w:p w14:paraId="73649193" w14:textId="77777777" w:rsidR="00747586" w:rsidRDefault="00747586">
      <w:pPr>
        <w:widowControl w:val="0"/>
        <w:spacing w:after="0" w:line="240" w:lineRule="auto"/>
        <w:rPr>
          <w:rFonts w:ascii="Times New Roman" w:eastAsia="Times New Roman" w:hAnsi="Times New Roman"/>
          <w:lang w:val="sl-SI" w:eastAsia="sl-SI"/>
        </w:rPr>
      </w:pPr>
    </w:p>
    <w:p w14:paraId="7431A82A" w14:textId="77777777" w:rsidR="00747586" w:rsidRDefault="00B551D3">
      <w:pPr>
        <w:widowControl w:val="0"/>
        <w:spacing w:after="0" w:line="240" w:lineRule="auto"/>
        <w:ind w:left="540" w:hanging="540"/>
        <w:outlineLvl w:val="0"/>
        <w:rPr>
          <w:rFonts w:ascii="Times New Roman" w:hAnsi="Times New Roman"/>
          <w:b/>
          <w:kern w:val="28"/>
          <w:lang w:val="sl-SI" w:eastAsia="sl-SI"/>
        </w:rPr>
      </w:pPr>
      <w:r>
        <w:rPr>
          <w:rFonts w:ascii="Times New Roman" w:hAnsi="Times New Roman"/>
          <w:b/>
          <w:kern w:val="28"/>
          <w:lang w:val="sl-SI" w:eastAsia="sl-SI"/>
        </w:rPr>
        <w:t>3.</w:t>
      </w:r>
      <w:r>
        <w:rPr>
          <w:rFonts w:ascii="Times New Roman" w:hAnsi="Times New Roman"/>
          <w:b/>
          <w:kern w:val="28"/>
          <w:lang w:val="sl-SI" w:eastAsia="sl-SI"/>
        </w:rPr>
        <w:tab/>
        <w:t>FARMACINĖ FORMA</w:t>
      </w:r>
    </w:p>
    <w:p w14:paraId="300D4586" w14:textId="77777777" w:rsidR="00747586" w:rsidRDefault="00747586">
      <w:pPr>
        <w:widowControl w:val="0"/>
        <w:spacing w:after="0" w:line="240" w:lineRule="auto"/>
        <w:rPr>
          <w:rFonts w:ascii="Times New Roman" w:eastAsia="Times New Roman" w:hAnsi="Times New Roman"/>
          <w:lang w:val="sl-SI" w:eastAsia="sl-SI"/>
        </w:rPr>
      </w:pPr>
    </w:p>
    <w:p w14:paraId="0830FFAC"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Plėvele dengta tabletė.</w:t>
      </w:r>
    </w:p>
    <w:p w14:paraId="5ACD22BA"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Tabletės yra oranžinės, apvalios, abipus truputį išgaubtos, su vagele vienoje pusėje.</w:t>
      </w:r>
    </w:p>
    <w:p w14:paraId="0ABA3116"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Tabletę galima padalyti į lygias dozes.</w:t>
      </w:r>
    </w:p>
    <w:p w14:paraId="23F9C19B" w14:textId="77777777" w:rsidR="00747586" w:rsidRDefault="00747586">
      <w:pPr>
        <w:widowControl w:val="0"/>
        <w:spacing w:after="0" w:line="240" w:lineRule="auto"/>
        <w:rPr>
          <w:rFonts w:ascii="Times New Roman" w:eastAsia="Times New Roman" w:hAnsi="Times New Roman"/>
          <w:lang w:val="sl-SI" w:eastAsia="sl-SI"/>
        </w:rPr>
      </w:pPr>
    </w:p>
    <w:p w14:paraId="3F851C05" w14:textId="77777777" w:rsidR="00747586" w:rsidRDefault="00747586">
      <w:pPr>
        <w:widowControl w:val="0"/>
        <w:spacing w:after="0" w:line="240" w:lineRule="auto"/>
        <w:rPr>
          <w:rFonts w:ascii="Times New Roman" w:eastAsia="Times New Roman" w:hAnsi="Times New Roman"/>
          <w:lang w:val="sl-SI" w:eastAsia="sl-SI"/>
        </w:rPr>
      </w:pPr>
    </w:p>
    <w:p w14:paraId="7090B4F2" w14:textId="77777777" w:rsidR="00747586" w:rsidRDefault="00B551D3">
      <w:pPr>
        <w:widowControl w:val="0"/>
        <w:spacing w:after="0" w:line="240" w:lineRule="auto"/>
        <w:ind w:left="540" w:hanging="540"/>
        <w:outlineLvl w:val="0"/>
        <w:rPr>
          <w:rFonts w:ascii="Times New Roman" w:hAnsi="Times New Roman"/>
          <w:b/>
          <w:kern w:val="28"/>
          <w:lang w:val="sl-SI" w:eastAsia="sl-SI"/>
        </w:rPr>
      </w:pPr>
      <w:r>
        <w:rPr>
          <w:rFonts w:ascii="Times New Roman" w:hAnsi="Times New Roman"/>
          <w:b/>
          <w:caps/>
          <w:kern w:val="28"/>
          <w:lang w:val="sl-SI" w:eastAsia="sl-SI"/>
        </w:rPr>
        <w:t>4.</w:t>
      </w:r>
      <w:r>
        <w:rPr>
          <w:rFonts w:ascii="Times New Roman" w:hAnsi="Times New Roman"/>
          <w:b/>
          <w:caps/>
          <w:kern w:val="28"/>
          <w:lang w:val="sl-SI" w:eastAsia="sl-SI"/>
        </w:rPr>
        <w:tab/>
      </w:r>
      <w:r>
        <w:rPr>
          <w:rFonts w:ascii="Times New Roman" w:hAnsi="Times New Roman"/>
          <w:b/>
          <w:kern w:val="28"/>
          <w:lang w:val="sl-SI" w:eastAsia="sl-SI"/>
        </w:rPr>
        <w:t>KLINIKINĖ INFORMACIJA</w:t>
      </w:r>
    </w:p>
    <w:p w14:paraId="7A7A8C8A" w14:textId="77777777" w:rsidR="00747586" w:rsidRDefault="00747586">
      <w:pPr>
        <w:widowControl w:val="0"/>
        <w:spacing w:after="0" w:line="240" w:lineRule="auto"/>
        <w:rPr>
          <w:rFonts w:ascii="Times New Roman" w:eastAsia="Times New Roman" w:hAnsi="Times New Roman"/>
          <w:lang w:val="sl-SI" w:eastAsia="sl-SI"/>
        </w:rPr>
      </w:pPr>
    </w:p>
    <w:p w14:paraId="4A6E883D" w14:textId="77777777" w:rsidR="00747586" w:rsidRDefault="00B551D3">
      <w:pPr>
        <w:widowControl w:val="0"/>
        <w:spacing w:after="0" w:line="240" w:lineRule="auto"/>
        <w:ind w:left="540" w:hanging="540"/>
        <w:outlineLvl w:val="1"/>
        <w:rPr>
          <w:rFonts w:ascii="Times New Roman" w:hAnsi="Times New Roman"/>
          <w:b/>
          <w:lang w:val="sl-SI" w:eastAsia="sl-SI"/>
        </w:rPr>
      </w:pPr>
      <w:r>
        <w:rPr>
          <w:rFonts w:ascii="Times New Roman" w:hAnsi="Times New Roman"/>
          <w:b/>
          <w:lang w:val="sl-SI" w:eastAsia="sl-SI"/>
        </w:rPr>
        <w:t>4.1</w:t>
      </w:r>
      <w:r>
        <w:rPr>
          <w:rFonts w:ascii="Times New Roman" w:hAnsi="Times New Roman"/>
          <w:b/>
          <w:lang w:val="sl-SI" w:eastAsia="sl-SI"/>
        </w:rPr>
        <w:tab/>
        <w:t>Terapinės indikacijos</w:t>
      </w:r>
    </w:p>
    <w:p w14:paraId="0D6D5A9D" w14:textId="77777777" w:rsidR="00747586" w:rsidRDefault="00747586">
      <w:pPr>
        <w:widowControl w:val="0"/>
        <w:spacing w:after="0" w:line="240" w:lineRule="auto"/>
        <w:rPr>
          <w:rFonts w:ascii="Times New Roman" w:eastAsia="Times New Roman" w:hAnsi="Times New Roman"/>
          <w:lang w:val="sl-SI" w:eastAsia="sl-SI"/>
        </w:rPr>
      </w:pPr>
    </w:p>
    <w:p w14:paraId="3739F35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Norfloksacinui jautrių mikroorganizmų sukeltų infekcinių ligų gydymas:</w:t>
      </w:r>
    </w:p>
    <w:p w14:paraId="4538C37E" w14:textId="77777777" w:rsidR="00747586" w:rsidRDefault="00B551D3">
      <w:pPr>
        <w:widowControl w:val="0"/>
        <w:numPr>
          <w:ilvl w:val="0"/>
          <w:numId w:val="15"/>
        </w:numPr>
        <w:tabs>
          <w:tab w:val="clear" w:pos="360"/>
        </w:tabs>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nekomplikuoto ūminio cistito;</w:t>
      </w:r>
    </w:p>
    <w:p w14:paraId="2DB09AC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Nekomplikuoto ūminio cistito gydymui norfloksacino reikia vartoti tik tuo atveju, kai netinka kiti antibakteriniai vaistiniai preparatai, kurie dažniausiai rekomenduojami šioms infekcijoms gydyti.</w:t>
      </w:r>
    </w:p>
    <w:p w14:paraId="6B2EB49C" w14:textId="77777777" w:rsidR="00747586" w:rsidRDefault="00B551D3">
      <w:pPr>
        <w:widowControl w:val="0"/>
        <w:numPr>
          <w:ilvl w:val="0"/>
          <w:numId w:val="15"/>
        </w:numPr>
        <w:tabs>
          <w:tab w:val="clear" w:pos="360"/>
        </w:tabs>
        <w:spacing w:after="0" w:line="240" w:lineRule="auto"/>
        <w:ind w:left="567" w:hanging="567"/>
        <w:rPr>
          <w:rFonts w:ascii="Times New Roman" w:eastAsia="Times New Roman" w:hAnsi="Times New Roman"/>
          <w:lang w:val="sl-SI" w:eastAsia="sl-SI"/>
        </w:rPr>
      </w:pPr>
      <w:r>
        <w:rPr>
          <w:rFonts w:ascii="Times New Roman" w:eastAsia="SimSun" w:hAnsi="Times New Roman"/>
          <w:lang w:eastAsia="lt-LT" w:bidi="lt-LT"/>
        </w:rPr>
        <w:t>komplikuoto ūminio cistito;</w:t>
      </w:r>
    </w:p>
    <w:p w14:paraId="79D3A939" w14:textId="77777777" w:rsidR="00747586" w:rsidRDefault="00B551D3">
      <w:pPr>
        <w:widowControl w:val="0"/>
        <w:numPr>
          <w:ilvl w:val="0"/>
          <w:numId w:val="15"/>
        </w:numPr>
        <w:tabs>
          <w:tab w:val="clear" w:pos="360"/>
        </w:tabs>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nekomplikuoto ūminio pielonefrito;</w:t>
      </w:r>
    </w:p>
    <w:p w14:paraId="480FE6EB" w14:textId="77777777" w:rsidR="00747586" w:rsidRDefault="00B551D3">
      <w:pPr>
        <w:widowControl w:val="0"/>
        <w:numPr>
          <w:ilvl w:val="0"/>
          <w:numId w:val="15"/>
        </w:numPr>
        <w:tabs>
          <w:tab w:val="clear" w:pos="360"/>
        </w:tabs>
        <w:spacing w:after="0" w:line="240" w:lineRule="auto"/>
        <w:ind w:left="567" w:hanging="567"/>
        <w:rPr>
          <w:rFonts w:ascii="Times New Roman" w:eastAsia="Times New Roman" w:hAnsi="Times New Roman"/>
          <w:lang w:val="sl-SI" w:eastAsia="sl-SI"/>
        </w:rPr>
      </w:pPr>
      <w:r>
        <w:rPr>
          <w:rFonts w:ascii="Times New Roman" w:hAnsi="Times New Roman"/>
        </w:rPr>
        <w:t xml:space="preserve">bakterijų sukelto </w:t>
      </w:r>
      <w:r>
        <w:rPr>
          <w:rFonts w:ascii="Times New Roman" w:eastAsia="Times New Roman" w:hAnsi="Times New Roman"/>
          <w:lang w:val="sl-SI" w:eastAsia="sl-SI"/>
        </w:rPr>
        <w:t>prostatito;</w:t>
      </w:r>
    </w:p>
    <w:p w14:paraId="251A9EEA" w14:textId="77777777" w:rsidR="00747586" w:rsidRDefault="00B551D3">
      <w:pPr>
        <w:widowControl w:val="0"/>
        <w:numPr>
          <w:ilvl w:val="0"/>
          <w:numId w:val="15"/>
        </w:numPr>
        <w:tabs>
          <w:tab w:val="clear" w:pos="360"/>
          <w:tab w:val="num" w:pos="567"/>
        </w:tabs>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gonokokinio uretrito ir gimdos kaklelio uždegimo, sukelto jautrių Neisseria gonorrhoeae;</w:t>
      </w:r>
    </w:p>
    <w:p w14:paraId="094F2CCF" w14:textId="77777777" w:rsidR="00747586" w:rsidRDefault="00B551D3">
      <w:pPr>
        <w:widowControl w:val="0"/>
        <w:numPr>
          <w:ilvl w:val="0"/>
          <w:numId w:val="15"/>
        </w:numPr>
        <w:tabs>
          <w:tab w:val="clear" w:pos="360"/>
          <w:tab w:val="num" w:pos="567"/>
        </w:tabs>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virškinimo trakto infekcijų (pvz., keliautojų viduriavimo).</w:t>
      </w:r>
    </w:p>
    <w:p w14:paraId="3D76C4B6" w14:textId="77777777" w:rsidR="00747586" w:rsidRDefault="00747586">
      <w:pPr>
        <w:widowControl w:val="0"/>
        <w:spacing w:after="0" w:line="240" w:lineRule="auto"/>
        <w:rPr>
          <w:rFonts w:ascii="Times New Roman" w:eastAsia="Times New Roman" w:hAnsi="Times New Roman"/>
          <w:lang w:val="sl-SI" w:eastAsia="sl-SI"/>
        </w:rPr>
      </w:pPr>
    </w:p>
    <w:p w14:paraId="106546D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skirtas suaugusiesiems.</w:t>
      </w:r>
    </w:p>
    <w:p w14:paraId="185BA64F" w14:textId="77777777" w:rsidR="00747586" w:rsidRDefault="00B551D3">
      <w:pPr>
        <w:widowControl w:val="0"/>
        <w:spacing w:after="0" w:line="240" w:lineRule="auto"/>
        <w:rPr>
          <w:rFonts w:ascii="Times New Roman" w:eastAsia="Times New Roman" w:hAnsi="Times New Roman"/>
          <w:bCs/>
          <w:lang w:val="sl-SI" w:eastAsia="sl-SI"/>
        </w:rPr>
      </w:pPr>
      <w:r>
        <w:rPr>
          <w:rFonts w:ascii="Times New Roman" w:eastAsia="Times New Roman" w:hAnsi="Times New Roman"/>
          <w:lang w:val="sl-SI" w:eastAsia="sl-SI"/>
        </w:rPr>
        <w:t xml:space="preserve">Reikia atsižvelgti į oficialias vietines tinkamo </w:t>
      </w:r>
      <w:r>
        <w:rPr>
          <w:rFonts w:ascii="Times New Roman" w:eastAsia="Times New Roman" w:hAnsi="Times New Roman"/>
          <w:bCs/>
          <w:lang w:val="sl-SI" w:eastAsia="sl-SI"/>
        </w:rPr>
        <w:t>antibakterinių vaistinių</w:t>
      </w:r>
      <w:r>
        <w:rPr>
          <w:rFonts w:ascii="Times New Roman" w:eastAsia="Times New Roman" w:hAnsi="Times New Roman"/>
          <w:lang w:val="sl-SI" w:eastAsia="sl-SI"/>
        </w:rPr>
        <w:t xml:space="preserve"> preparatų vartojimo rekomendacijas</w:t>
      </w:r>
      <w:r>
        <w:rPr>
          <w:rFonts w:ascii="Times New Roman" w:eastAsia="Times New Roman" w:hAnsi="Times New Roman"/>
          <w:bCs/>
          <w:lang w:val="sl-SI" w:eastAsia="sl-SI"/>
        </w:rPr>
        <w:t>.</w:t>
      </w:r>
      <w:r>
        <w:t xml:space="preserve"> </w:t>
      </w:r>
    </w:p>
    <w:p w14:paraId="0F07F660" w14:textId="77777777" w:rsidR="00747586" w:rsidRDefault="00747586">
      <w:pPr>
        <w:widowControl w:val="0"/>
        <w:spacing w:after="0" w:line="240" w:lineRule="auto"/>
        <w:rPr>
          <w:rFonts w:ascii="Times New Roman" w:eastAsia="Times New Roman" w:hAnsi="Times New Roman"/>
          <w:lang w:val="sl-SI" w:eastAsia="sl-SI"/>
        </w:rPr>
      </w:pPr>
    </w:p>
    <w:p w14:paraId="3F8373E7" w14:textId="77777777" w:rsidR="00747586" w:rsidRDefault="00B551D3">
      <w:pPr>
        <w:widowControl w:val="0"/>
        <w:spacing w:after="0" w:line="240" w:lineRule="auto"/>
        <w:ind w:left="540" w:hanging="540"/>
        <w:outlineLvl w:val="1"/>
        <w:rPr>
          <w:rFonts w:ascii="Times New Roman" w:hAnsi="Times New Roman"/>
          <w:b/>
          <w:lang w:val="sl-SI" w:eastAsia="sl-SI"/>
        </w:rPr>
      </w:pPr>
      <w:r>
        <w:rPr>
          <w:rFonts w:ascii="Times New Roman" w:hAnsi="Times New Roman"/>
          <w:b/>
          <w:lang w:val="sl-SI" w:eastAsia="sl-SI"/>
        </w:rPr>
        <w:t>4.2</w:t>
      </w:r>
      <w:r>
        <w:rPr>
          <w:rFonts w:ascii="Times New Roman" w:hAnsi="Times New Roman"/>
          <w:b/>
          <w:lang w:val="sl-SI" w:eastAsia="sl-SI"/>
        </w:rPr>
        <w:tab/>
        <w:t>Dozavimas ir vartojimo metodas</w:t>
      </w:r>
    </w:p>
    <w:p w14:paraId="31023325" w14:textId="77777777" w:rsidR="00747586" w:rsidRDefault="00747586">
      <w:pPr>
        <w:widowControl w:val="0"/>
        <w:spacing w:after="0" w:line="240" w:lineRule="auto"/>
        <w:rPr>
          <w:rFonts w:ascii="Times New Roman" w:eastAsia="Times New Roman" w:hAnsi="Times New Roman"/>
          <w:lang w:val="sl-SI" w:eastAsia="sl-SI"/>
        </w:rPr>
      </w:pPr>
    </w:p>
    <w:p w14:paraId="3C70DE32" w14:textId="77777777" w:rsidR="00747586" w:rsidRDefault="00B551D3">
      <w:pPr>
        <w:widowControl w:val="0"/>
        <w:spacing w:after="0" w:line="240" w:lineRule="auto"/>
        <w:outlineLvl w:val="0"/>
        <w:rPr>
          <w:rFonts w:ascii="Times New Roman" w:eastAsia="Times New Roman" w:hAnsi="Times New Roman"/>
          <w:u w:val="single"/>
          <w:lang w:val="sl-SI" w:eastAsia="sl-SI"/>
        </w:rPr>
      </w:pPr>
      <w:r>
        <w:rPr>
          <w:rFonts w:ascii="Times New Roman" w:eastAsia="Times New Roman" w:hAnsi="Times New Roman"/>
          <w:u w:val="single"/>
          <w:lang w:val="sl-SI" w:eastAsia="sl-SI"/>
        </w:rPr>
        <w:t>Dozavimas</w:t>
      </w:r>
    </w:p>
    <w:p w14:paraId="5108F024" w14:textId="77777777" w:rsidR="00747586" w:rsidRDefault="00747586">
      <w:pPr>
        <w:widowControl w:val="0"/>
        <w:spacing w:after="0" w:line="240" w:lineRule="auto"/>
        <w:rPr>
          <w:rFonts w:ascii="Times New Roman" w:eastAsia="Times New Roman" w:hAnsi="Times New Roman"/>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6"/>
        <w:gridCol w:w="3261"/>
      </w:tblGrid>
      <w:tr w:rsidR="00747586" w14:paraId="75427152" w14:textId="77777777">
        <w:tc>
          <w:tcPr>
            <w:tcW w:w="2977" w:type="dxa"/>
            <w:shd w:val="clear" w:color="auto" w:fill="E7E6E6"/>
          </w:tcPr>
          <w:p w14:paraId="5EF175F5" w14:textId="77777777" w:rsidR="00747586" w:rsidRDefault="00B551D3">
            <w:pPr>
              <w:widowControl w:val="0"/>
              <w:spacing w:after="0" w:line="240" w:lineRule="auto"/>
              <w:jc w:val="center"/>
              <w:rPr>
                <w:rFonts w:ascii="Times New Roman" w:eastAsia="Times New Roman" w:hAnsi="Times New Roman"/>
                <w:i/>
                <w:lang w:val="sl-SI" w:eastAsia="sl-SI"/>
              </w:rPr>
            </w:pPr>
            <w:r>
              <w:rPr>
                <w:rFonts w:ascii="Times New Roman" w:eastAsia="Times New Roman" w:hAnsi="Times New Roman"/>
                <w:i/>
                <w:lang w:val="sl-SI" w:eastAsia="sl-SI"/>
              </w:rPr>
              <w:t>Indikacija</w:t>
            </w:r>
          </w:p>
        </w:tc>
        <w:tc>
          <w:tcPr>
            <w:tcW w:w="2126" w:type="dxa"/>
            <w:shd w:val="clear" w:color="auto" w:fill="E7E6E6"/>
          </w:tcPr>
          <w:p w14:paraId="704732E2" w14:textId="77777777" w:rsidR="00747586" w:rsidRDefault="00B551D3">
            <w:pPr>
              <w:widowControl w:val="0"/>
              <w:spacing w:after="0" w:line="240" w:lineRule="auto"/>
              <w:jc w:val="center"/>
              <w:rPr>
                <w:rFonts w:ascii="Times New Roman" w:eastAsia="Times New Roman" w:hAnsi="Times New Roman"/>
                <w:i/>
                <w:lang w:val="sl-SI" w:eastAsia="sl-SI"/>
              </w:rPr>
            </w:pPr>
            <w:r>
              <w:rPr>
                <w:rFonts w:ascii="Times New Roman" w:eastAsia="Times New Roman" w:hAnsi="Times New Roman"/>
                <w:i/>
                <w:lang w:val="sl-SI" w:eastAsia="sl-SI"/>
              </w:rPr>
              <w:t>Dozė</w:t>
            </w:r>
          </w:p>
        </w:tc>
        <w:tc>
          <w:tcPr>
            <w:tcW w:w="3261" w:type="dxa"/>
            <w:shd w:val="clear" w:color="auto" w:fill="E7E6E6"/>
          </w:tcPr>
          <w:p w14:paraId="7678041B" w14:textId="77777777" w:rsidR="00747586" w:rsidRDefault="00B551D3">
            <w:pPr>
              <w:widowControl w:val="0"/>
              <w:spacing w:after="0" w:line="240" w:lineRule="auto"/>
              <w:jc w:val="center"/>
              <w:rPr>
                <w:rFonts w:ascii="Times New Roman" w:eastAsia="Times New Roman" w:hAnsi="Times New Roman"/>
                <w:i/>
                <w:lang w:val="sl-SI" w:eastAsia="sl-SI"/>
              </w:rPr>
            </w:pPr>
            <w:r>
              <w:rPr>
                <w:rFonts w:ascii="Times New Roman" w:eastAsia="Times New Roman" w:hAnsi="Times New Roman"/>
                <w:i/>
                <w:lang w:val="sl-SI" w:eastAsia="sl-SI"/>
              </w:rPr>
              <w:t>Gydymo trukmė</w:t>
            </w:r>
          </w:p>
        </w:tc>
      </w:tr>
      <w:tr w:rsidR="00747586" w14:paraId="456DDBEB" w14:textId="77777777">
        <w:tc>
          <w:tcPr>
            <w:tcW w:w="2977" w:type="dxa"/>
            <w:shd w:val="clear" w:color="auto" w:fill="E7E6E6"/>
          </w:tcPr>
          <w:p w14:paraId="11025E30" w14:textId="77777777"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Gydymas</w:t>
            </w:r>
          </w:p>
        </w:tc>
        <w:tc>
          <w:tcPr>
            <w:tcW w:w="2126" w:type="dxa"/>
            <w:shd w:val="clear" w:color="auto" w:fill="E7E6E6"/>
          </w:tcPr>
          <w:p w14:paraId="22E4139B" w14:textId="77777777" w:rsidR="00747586" w:rsidRDefault="00747586">
            <w:pPr>
              <w:widowControl w:val="0"/>
              <w:spacing w:after="0" w:line="240" w:lineRule="auto"/>
              <w:rPr>
                <w:rFonts w:ascii="Times New Roman" w:eastAsia="Times New Roman" w:hAnsi="Times New Roman"/>
                <w:i/>
                <w:lang w:val="sl-SI" w:eastAsia="sl-SI"/>
              </w:rPr>
            </w:pPr>
          </w:p>
        </w:tc>
        <w:tc>
          <w:tcPr>
            <w:tcW w:w="3261" w:type="dxa"/>
            <w:shd w:val="clear" w:color="auto" w:fill="E7E6E6"/>
          </w:tcPr>
          <w:p w14:paraId="22D0F5AE" w14:textId="77777777" w:rsidR="00747586" w:rsidRDefault="00747586">
            <w:pPr>
              <w:widowControl w:val="0"/>
              <w:spacing w:after="0" w:line="240" w:lineRule="auto"/>
              <w:rPr>
                <w:rFonts w:ascii="Times New Roman" w:eastAsia="Times New Roman" w:hAnsi="Times New Roman"/>
                <w:i/>
                <w:lang w:val="sl-SI" w:eastAsia="sl-SI"/>
              </w:rPr>
            </w:pPr>
          </w:p>
        </w:tc>
      </w:tr>
      <w:tr w:rsidR="00747586" w14:paraId="45EF4B04" w14:textId="77777777">
        <w:tc>
          <w:tcPr>
            <w:tcW w:w="2977" w:type="dxa"/>
          </w:tcPr>
          <w:p w14:paraId="229A99B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Nekomplikuotas ūminis cistitas</w:t>
            </w:r>
          </w:p>
        </w:tc>
        <w:tc>
          <w:tcPr>
            <w:tcW w:w="2126" w:type="dxa"/>
          </w:tcPr>
          <w:p w14:paraId="2006F48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45E038C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3-7 paros</w:t>
            </w:r>
          </w:p>
        </w:tc>
      </w:tr>
      <w:tr w:rsidR="00747586" w14:paraId="26BC37AD" w14:textId="77777777">
        <w:tc>
          <w:tcPr>
            <w:tcW w:w="2977" w:type="dxa"/>
          </w:tcPr>
          <w:p w14:paraId="081DA3A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Komplikuotas ūminis cistitas</w:t>
            </w:r>
          </w:p>
        </w:tc>
        <w:tc>
          <w:tcPr>
            <w:tcW w:w="2126" w:type="dxa"/>
          </w:tcPr>
          <w:p w14:paraId="741D322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1F19401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7-14 parų</w:t>
            </w:r>
          </w:p>
        </w:tc>
      </w:tr>
      <w:tr w:rsidR="00747586" w14:paraId="3735E94B" w14:textId="77777777">
        <w:tc>
          <w:tcPr>
            <w:tcW w:w="2977" w:type="dxa"/>
          </w:tcPr>
          <w:p w14:paraId="1DB0BDB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Nekomplikuotas ūminis pielonefritas</w:t>
            </w:r>
          </w:p>
        </w:tc>
        <w:tc>
          <w:tcPr>
            <w:tcW w:w="2126" w:type="dxa"/>
          </w:tcPr>
          <w:p w14:paraId="206AF57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4257A3D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7-14 parų</w:t>
            </w:r>
          </w:p>
        </w:tc>
      </w:tr>
      <w:tr w:rsidR="00747586" w14:paraId="52F693EB" w14:textId="77777777">
        <w:tc>
          <w:tcPr>
            <w:tcW w:w="2977" w:type="dxa"/>
          </w:tcPr>
          <w:p w14:paraId="2A43A8D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Baktrijų sukeltas prostatitas</w:t>
            </w:r>
          </w:p>
        </w:tc>
        <w:tc>
          <w:tcPr>
            <w:tcW w:w="2126" w:type="dxa"/>
          </w:tcPr>
          <w:p w14:paraId="00B0AAE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14992A4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4</w:t>
            </w:r>
            <w:r>
              <w:rPr>
                <w:rFonts w:ascii="Times New Roman" w:eastAsia="Times New Roman" w:hAnsi="Times New Roman"/>
                <w:lang w:val="sl-SI" w:eastAsia="sl-SI"/>
              </w:rPr>
              <w:noBreakHyphen/>
              <w:t>6 savaitės arba ilgiau</w:t>
            </w:r>
          </w:p>
        </w:tc>
      </w:tr>
      <w:tr w:rsidR="00747586" w14:paraId="7987C720" w14:textId="77777777">
        <w:tc>
          <w:tcPr>
            <w:tcW w:w="2977" w:type="dxa"/>
          </w:tcPr>
          <w:p w14:paraId="58958C54" w14:textId="77777777" w:rsidR="00747586" w:rsidRDefault="00B551D3">
            <w:pPr>
              <w:widowControl w:val="0"/>
              <w:spacing w:after="0" w:line="240" w:lineRule="auto"/>
              <w:rPr>
                <w:rFonts w:ascii="Times New Roman" w:eastAsia="Times New Roman" w:hAnsi="Times New Roman"/>
                <w:lang w:val="sl-SI" w:eastAsia="sl-SI"/>
              </w:rPr>
            </w:pPr>
            <w:proofErr w:type="spellStart"/>
            <w:r>
              <w:rPr>
                <w:rFonts w:ascii="Times New Roman" w:hAnsi="Times New Roman"/>
              </w:rPr>
              <w:t>Gonokokinis</w:t>
            </w:r>
            <w:proofErr w:type="spellEnd"/>
            <w:r>
              <w:rPr>
                <w:rFonts w:ascii="Times New Roman" w:hAnsi="Times New Roman"/>
              </w:rPr>
              <w:t xml:space="preserve"> </w:t>
            </w:r>
            <w:proofErr w:type="spellStart"/>
            <w:r>
              <w:rPr>
                <w:rFonts w:ascii="Times New Roman" w:hAnsi="Times New Roman"/>
              </w:rPr>
              <w:t>uretritas</w:t>
            </w:r>
            <w:proofErr w:type="spellEnd"/>
            <w:r>
              <w:rPr>
                <w:rFonts w:ascii="Times New Roman" w:hAnsi="Times New Roman"/>
              </w:rPr>
              <w:t xml:space="preserve"> ir gimdos kaklelio uždegimas, </w:t>
            </w:r>
            <w:r>
              <w:rPr>
                <w:rFonts w:ascii="Times New Roman" w:hAnsi="Times New Roman"/>
              </w:rPr>
              <w:lastRenderedPageBreak/>
              <w:t xml:space="preserve">sukeltas jautrių </w:t>
            </w:r>
            <w:proofErr w:type="spellStart"/>
            <w:r>
              <w:rPr>
                <w:rFonts w:ascii="Times New Roman" w:hAnsi="Times New Roman"/>
                <w:i/>
              </w:rPr>
              <w:t>Neisseria</w:t>
            </w:r>
            <w:proofErr w:type="spellEnd"/>
            <w:r>
              <w:rPr>
                <w:rFonts w:ascii="Times New Roman" w:hAnsi="Times New Roman"/>
                <w:i/>
              </w:rPr>
              <w:t xml:space="preserve"> </w:t>
            </w:r>
            <w:proofErr w:type="spellStart"/>
            <w:r>
              <w:rPr>
                <w:rFonts w:ascii="Times New Roman" w:hAnsi="Times New Roman"/>
                <w:i/>
              </w:rPr>
              <w:t>gonorrhoeae</w:t>
            </w:r>
            <w:proofErr w:type="spellEnd"/>
          </w:p>
        </w:tc>
        <w:tc>
          <w:tcPr>
            <w:tcW w:w="2126" w:type="dxa"/>
          </w:tcPr>
          <w:p w14:paraId="7C354E8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lastRenderedPageBreak/>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p w14:paraId="24126CFB" w14:textId="77777777" w:rsidR="00747586" w:rsidRDefault="00747586">
            <w:pPr>
              <w:widowControl w:val="0"/>
              <w:spacing w:after="0" w:line="240" w:lineRule="auto"/>
              <w:rPr>
                <w:rFonts w:ascii="Times New Roman" w:eastAsia="Times New Roman" w:hAnsi="Times New Roman"/>
                <w:lang w:val="sl-SI" w:eastAsia="sl-SI"/>
              </w:rPr>
            </w:pPr>
          </w:p>
        </w:tc>
        <w:tc>
          <w:tcPr>
            <w:tcW w:w="3261" w:type="dxa"/>
          </w:tcPr>
          <w:p w14:paraId="71EBAE3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3-7 paros</w:t>
            </w:r>
          </w:p>
        </w:tc>
      </w:tr>
      <w:tr w:rsidR="00747586" w14:paraId="7B6B69D7" w14:textId="77777777">
        <w:tc>
          <w:tcPr>
            <w:tcW w:w="2977" w:type="dxa"/>
          </w:tcPr>
          <w:p w14:paraId="68EF11B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Virškinimo trakto infekcijos (pvz., keliautojų viduriavimas)</w:t>
            </w:r>
          </w:p>
        </w:tc>
        <w:tc>
          <w:tcPr>
            <w:tcW w:w="2126" w:type="dxa"/>
          </w:tcPr>
          <w:p w14:paraId="36881D8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1EE2BCA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iki 5 parų</w:t>
            </w:r>
          </w:p>
        </w:tc>
      </w:tr>
    </w:tbl>
    <w:p w14:paraId="62C858E3" w14:textId="77777777" w:rsidR="00747586" w:rsidRDefault="00747586">
      <w:pPr>
        <w:widowControl w:val="0"/>
        <w:spacing w:after="0" w:line="240" w:lineRule="auto"/>
        <w:rPr>
          <w:rFonts w:ascii="Times New Roman" w:eastAsia="Times New Roman" w:hAnsi="Times New Roman"/>
          <w:lang w:val="sl-SI" w:eastAsia="sl-SI"/>
        </w:rPr>
      </w:pPr>
    </w:p>
    <w:p w14:paraId="3B06D90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Gydant būtina palaikyti normalią diurezę.</w:t>
      </w:r>
    </w:p>
    <w:p w14:paraId="10BFBB5B" w14:textId="77777777" w:rsidR="00747586" w:rsidRDefault="00B551D3">
      <w:pPr>
        <w:widowControl w:val="0"/>
        <w:spacing w:after="0" w:line="240" w:lineRule="auto"/>
        <w:ind w:right="-108"/>
        <w:jc w:val="both"/>
        <w:rPr>
          <w:rFonts w:ascii="Times New Roman" w:eastAsia="Times New Roman" w:hAnsi="Times New Roman"/>
          <w:lang w:val="sl-SI" w:eastAsia="sl-SI"/>
        </w:rPr>
      </w:pPr>
      <w:r>
        <w:rPr>
          <w:rFonts w:ascii="Times New Roman" w:eastAsia="Times New Roman" w:hAnsi="Times New Roman"/>
          <w:lang w:val="sl-SI" w:eastAsia="sl-SI"/>
        </w:rPr>
        <w:t>Didžiausia vienkartinė dozė yra 800 mg, didžiausia paros dozė – 1200 mg.</w:t>
      </w:r>
    </w:p>
    <w:p w14:paraId="26834A2F" w14:textId="77777777" w:rsidR="00747586" w:rsidRDefault="00747586">
      <w:pPr>
        <w:widowControl w:val="0"/>
        <w:spacing w:after="0" w:line="240" w:lineRule="auto"/>
        <w:rPr>
          <w:rFonts w:ascii="Times New Roman" w:eastAsia="Times New Roman" w:hAnsi="Times New Roman"/>
          <w:lang w:val="sl-SI" w:eastAsia="sl-SI"/>
        </w:rPr>
      </w:pPr>
    </w:p>
    <w:p w14:paraId="15C1A26D" w14:textId="77777777"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Pacientams, kurių inkstų funkcija sutrikusi</w:t>
      </w:r>
    </w:p>
    <w:p w14:paraId="4080EFA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 kreatinino klirensas mažesnis kaip 0,5 ml/sek. (30 ml/min.) ir (arba) jo koncentracija serume didesnė kaip 400 </w:t>
      </w:r>
      <w:r>
        <w:rPr>
          <w:rFonts w:ascii="Times New Roman" w:eastAsia="Times New Roman" w:hAnsi="Times New Roman"/>
          <w:lang w:val="sl-SI" w:eastAsia="sl-SI"/>
        </w:rPr>
        <w:sym w:font="Symbol" w:char="F06D"/>
      </w:r>
      <w:r>
        <w:rPr>
          <w:rFonts w:ascii="Times New Roman" w:eastAsia="Times New Roman" w:hAnsi="Times New Roman"/>
          <w:lang w:val="sl-SI" w:eastAsia="sl-SI"/>
        </w:rPr>
        <w:t>mol/l (4,5 mg/100 ml), dvigubai sumažinama Nolicin dozė arba dvigubai pailginamas jo vartojimo intervalas.</w:t>
      </w:r>
    </w:p>
    <w:p w14:paraId="2D770BD9" w14:textId="77777777" w:rsidR="00747586" w:rsidRDefault="00747586">
      <w:pPr>
        <w:widowControl w:val="0"/>
        <w:spacing w:after="0" w:line="240" w:lineRule="auto"/>
        <w:rPr>
          <w:rFonts w:ascii="Times New Roman" w:eastAsia="Times New Roman" w:hAnsi="Times New Roman"/>
          <w:lang w:val="sl-SI" w:eastAsia="sl-SI"/>
        </w:rPr>
      </w:pPr>
    </w:p>
    <w:p w14:paraId="4B0E5B6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Hemodializuojamiems pacientams, kurių diurezė išlikusi, skiriama pusė įprastos dozės.</w:t>
      </w:r>
    </w:p>
    <w:p w14:paraId="00D6250A" w14:textId="77777777" w:rsidR="00747586" w:rsidRDefault="00747586">
      <w:pPr>
        <w:widowControl w:val="0"/>
        <w:spacing w:after="0" w:line="240" w:lineRule="auto"/>
        <w:rPr>
          <w:rFonts w:ascii="Times New Roman" w:eastAsia="Times New Roman" w:hAnsi="Times New Roman"/>
          <w:lang w:val="sl-SI" w:eastAsia="sl-SI"/>
        </w:rPr>
      </w:pPr>
    </w:p>
    <w:p w14:paraId="3257AC3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 pacientui, kurio diurezė išlikusi, atliekama nuolatinė ambulatorinė peritoninė dializė, jam skiriama tokia pati šio vaistinio preparato dozė kaip esant normaliai inkstų funkcijai.</w:t>
      </w:r>
    </w:p>
    <w:p w14:paraId="687609E0" w14:textId="77777777" w:rsidR="00747586" w:rsidRDefault="00747586">
      <w:pPr>
        <w:widowControl w:val="0"/>
        <w:spacing w:after="0" w:line="240" w:lineRule="auto"/>
        <w:rPr>
          <w:rFonts w:ascii="Times New Roman" w:eastAsia="Times New Roman" w:hAnsi="Times New Roman"/>
          <w:lang w:val="sl-SI" w:eastAsia="sl-SI"/>
        </w:rPr>
      </w:pPr>
    </w:p>
    <w:p w14:paraId="1365CA8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i/>
          <w:iCs/>
          <w:color w:val="000000"/>
          <w:lang w:eastAsia="sl-SI"/>
        </w:rPr>
        <w:t>Pacientams, kurių kepenų funkcija sutrikusi</w:t>
      </w:r>
    </w:p>
    <w:p w14:paraId="4318623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Nedidelis kiekis turimų duomenų rodo, kad kepenų funkcijos sutrikimas pusinės eliminacijos laikui reikšmingos įtakos neturi.</w:t>
      </w:r>
    </w:p>
    <w:p w14:paraId="197D5790" w14:textId="77777777" w:rsidR="00747586" w:rsidRDefault="00747586">
      <w:pPr>
        <w:widowControl w:val="0"/>
        <w:spacing w:after="0" w:line="240" w:lineRule="auto"/>
        <w:rPr>
          <w:rFonts w:ascii="Times New Roman" w:eastAsia="Times New Roman" w:hAnsi="Times New Roman"/>
          <w:lang w:val="sl-SI" w:eastAsia="sl-SI"/>
        </w:rPr>
      </w:pPr>
    </w:p>
    <w:p w14:paraId="7894F8E4" w14:textId="77777777"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Senyviems pacientams</w:t>
      </w:r>
    </w:p>
    <w:p w14:paraId="061D2AE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Farmakokinetinių tyrimų metu pastebimų pokyčių senyviems pacientams, palyginti su jaunesniais pacientais, išskyrus nedidelį pusinės eliminacijos laiko pailgėjimą, nenustatyta. Jei nėra inkstų funkcijos sutrikimo, dozės koreguoti nereikia.</w:t>
      </w:r>
    </w:p>
    <w:p w14:paraId="2803C54C" w14:textId="77777777" w:rsidR="00747586" w:rsidRDefault="00747586">
      <w:pPr>
        <w:widowControl w:val="0"/>
        <w:spacing w:after="0" w:line="240" w:lineRule="auto"/>
        <w:rPr>
          <w:rFonts w:ascii="Times New Roman" w:eastAsia="Times New Roman" w:hAnsi="Times New Roman"/>
          <w:lang w:val="sl-SI" w:eastAsia="sl-SI"/>
        </w:rPr>
      </w:pPr>
    </w:p>
    <w:p w14:paraId="33B4C53C" w14:textId="77777777"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Vaikų populiacija</w:t>
      </w:r>
    </w:p>
    <w:p w14:paraId="38FF535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Ar jaunesnius kaip 18 metų pacientus gydyti norfloksacinu saugu ir veiksminga, nenustatyta.</w:t>
      </w:r>
    </w:p>
    <w:p w14:paraId="362DAB9E" w14:textId="77777777" w:rsidR="00747586" w:rsidRDefault="00747586">
      <w:pPr>
        <w:widowControl w:val="0"/>
        <w:spacing w:after="0" w:line="240" w:lineRule="auto"/>
        <w:rPr>
          <w:rFonts w:ascii="Times New Roman" w:eastAsia="Times New Roman" w:hAnsi="Times New Roman"/>
          <w:lang w:val="sl-SI" w:eastAsia="sl-SI"/>
        </w:rPr>
      </w:pPr>
    </w:p>
    <w:p w14:paraId="111D92E9"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Vartojimo metodas</w:t>
      </w:r>
    </w:p>
    <w:p w14:paraId="3699A53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Vartoti per burną.</w:t>
      </w:r>
    </w:p>
    <w:p w14:paraId="3F6363F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Tabletes galima vartoti nevalgius arba valgio metu, užgeriant stikline skysčio.</w:t>
      </w:r>
    </w:p>
    <w:p w14:paraId="62FF4E7A" w14:textId="77777777" w:rsidR="00747586" w:rsidRDefault="00747586">
      <w:pPr>
        <w:widowControl w:val="0"/>
        <w:spacing w:after="0" w:line="240" w:lineRule="auto"/>
        <w:rPr>
          <w:rFonts w:ascii="Times New Roman" w:eastAsia="Times New Roman" w:hAnsi="Times New Roman"/>
          <w:lang w:val="sl-SI" w:eastAsia="sl-SI"/>
        </w:rPr>
      </w:pPr>
    </w:p>
    <w:p w14:paraId="7772844B"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4.3</w:t>
      </w:r>
      <w:r>
        <w:rPr>
          <w:rFonts w:ascii="Times New Roman" w:hAnsi="Times New Roman"/>
          <w:b/>
          <w:lang w:val="sl-SI" w:eastAsia="sl-SI"/>
        </w:rPr>
        <w:tab/>
        <w:t>Kontraindikacijos</w:t>
      </w:r>
    </w:p>
    <w:p w14:paraId="7F4A399D" w14:textId="77777777" w:rsidR="00747586" w:rsidRDefault="00747586">
      <w:pPr>
        <w:widowControl w:val="0"/>
        <w:spacing w:after="0" w:line="240" w:lineRule="auto"/>
        <w:rPr>
          <w:rFonts w:ascii="Times New Roman" w:eastAsia="Times New Roman" w:hAnsi="Times New Roman"/>
          <w:lang w:val="sl-SI" w:eastAsia="sl-SI"/>
        </w:rPr>
      </w:pPr>
    </w:p>
    <w:p w14:paraId="5D912C5A" w14:textId="77777777" w:rsidR="00747586" w:rsidRDefault="00B551D3">
      <w:pPr>
        <w:widowControl w:val="0"/>
        <w:numPr>
          <w:ilvl w:val="0"/>
          <w:numId w:val="1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Padidėjęs jautrumas veikliajai medžiagai, kitiems chinolonų grupės vaistams arba bet kuriai 6.1 skyriuje nurodytai pagalbinei medžiagai.</w:t>
      </w:r>
    </w:p>
    <w:p w14:paraId="255F5D53" w14:textId="77777777" w:rsidR="00747586" w:rsidRDefault="00B551D3">
      <w:pPr>
        <w:widowControl w:val="0"/>
        <w:numPr>
          <w:ilvl w:val="0"/>
          <w:numId w:val="1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Nėštumo ir žindym laikotarpiais.</w:t>
      </w:r>
    </w:p>
    <w:p w14:paraId="568C10D1" w14:textId="77777777" w:rsidR="00747586" w:rsidRDefault="00B551D3">
      <w:pPr>
        <w:widowControl w:val="0"/>
        <w:numPr>
          <w:ilvl w:val="0"/>
          <w:numId w:val="1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Vaikams ir paaugliams šio vaistinio preparato vartoti negalima, nes nėra jo vartojimo patirties, nepaneigtas sąnarinių kremzlių pažeidimo augimo laikotarpiu pavojus.</w:t>
      </w:r>
    </w:p>
    <w:p w14:paraId="566E0FB2" w14:textId="77777777" w:rsidR="00747586" w:rsidRDefault="00B551D3">
      <w:pPr>
        <w:widowControl w:val="0"/>
        <w:numPr>
          <w:ilvl w:val="0"/>
          <w:numId w:val="16"/>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Norfloksacino draudžiama vartoti pacientams, kuriems buvo su gydymu norfloksacinu susijusio tendinito ar sausgyslės plyšimo atvejų (žr. 4.4 ir 4.8 skyrius).</w:t>
      </w:r>
    </w:p>
    <w:p w14:paraId="575CFD79" w14:textId="77777777" w:rsidR="00747586" w:rsidRDefault="00747586">
      <w:pPr>
        <w:widowControl w:val="0"/>
        <w:spacing w:after="0" w:line="240" w:lineRule="auto"/>
        <w:rPr>
          <w:rFonts w:ascii="Times New Roman" w:eastAsia="Times New Roman" w:hAnsi="Times New Roman"/>
          <w:lang w:val="sl-SI" w:eastAsia="sl-SI"/>
        </w:rPr>
      </w:pPr>
    </w:p>
    <w:p w14:paraId="2574F4AF"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4.4</w:t>
      </w:r>
      <w:r>
        <w:rPr>
          <w:rFonts w:ascii="Times New Roman" w:hAnsi="Times New Roman"/>
          <w:b/>
          <w:lang w:val="sl-SI" w:eastAsia="sl-SI"/>
        </w:rPr>
        <w:tab/>
        <w:t>Specialūs įspėjimai ir atsargumo priemonės</w:t>
      </w:r>
    </w:p>
    <w:p w14:paraId="12DB9C5E" w14:textId="77777777" w:rsidR="00747586" w:rsidRDefault="00747586">
      <w:pPr>
        <w:widowControl w:val="0"/>
        <w:spacing w:after="0" w:line="240" w:lineRule="auto"/>
        <w:rPr>
          <w:rFonts w:ascii="Times New Roman" w:eastAsia="Times New Roman" w:hAnsi="Times New Roman"/>
          <w:lang w:eastAsia="sl-SI"/>
        </w:rPr>
      </w:pPr>
    </w:p>
    <w:p w14:paraId="0E0A7DDF"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Pacientams, kuriems anksčiau pasireiškė sunkių nepageidaujamų reakcijų, vartojant vaistinių preparatų, kurių sudėtyje yra </w:t>
      </w:r>
      <w:proofErr w:type="spellStart"/>
      <w:r>
        <w:rPr>
          <w:rFonts w:ascii="Times New Roman" w:eastAsia="Times New Roman" w:hAnsi="Times New Roman"/>
          <w:lang w:eastAsia="sl-SI"/>
        </w:rPr>
        <w:t>chinolonų</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fluorochinolonų</w:t>
      </w:r>
      <w:proofErr w:type="spellEnd"/>
      <w:r>
        <w:rPr>
          <w:rFonts w:ascii="Times New Roman" w:eastAsia="Times New Roman" w:hAnsi="Times New Roman"/>
          <w:lang w:eastAsia="sl-SI"/>
        </w:rPr>
        <w:t xml:space="preserve">, reikia vengti vartoti </w:t>
      </w:r>
      <w:proofErr w:type="spellStart"/>
      <w:r>
        <w:rPr>
          <w:rFonts w:ascii="Times New Roman" w:eastAsia="Times New Roman" w:hAnsi="Times New Roman"/>
          <w:lang w:eastAsia="sl-SI"/>
        </w:rPr>
        <w:t>norfloksacino</w:t>
      </w:r>
      <w:proofErr w:type="spellEnd"/>
      <w:r>
        <w:rPr>
          <w:rFonts w:ascii="Times New Roman" w:eastAsia="Times New Roman" w:hAnsi="Times New Roman"/>
          <w:lang w:eastAsia="sl-SI"/>
        </w:rPr>
        <w:t xml:space="preserve"> (žr. 4.8 skyrių). Gydymą </w:t>
      </w:r>
      <w:proofErr w:type="spellStart"/>
      <w:r>
        <w:rPr>
          <w:rFonts w:ascii="Times New Roman" w:eastAsia="Times New Roman" w:hAnsi="Times New Roman"/>
          <w:lang w:eastAsia="sl-SI"/>
        </w:rPr>
        <w:t>norfloksacinu</w:t>
      </w:r>
      <w:proofErr w:type="spellEnd"/>
      <w:r>
        <w:rPr>
          <w:rFonts w:ascii="Times New Roman" w:eastAsia="Times New Roman" w:hAnsi="Times New Roman"/>
          <w:lang w:eastAsia="sl-SI"/>
        </w:rPr>
        <w:t xml:space="preserve"> šiems pacientams galima skirti tik tuo atveju, kai nėra kitų gydymo variantų ir atidžiai įvertinus naudos ir rizikos santykį (taip pat žr. 4.3 skyrių).</w:t>
      </w:r>
    </w:p>
    <w:p w14:paraId="438B7E92" w14:textId="77777777" w:rsidR="00747586" w:rsidRDefault="00747586">
      <w:pPr>
        <w:widowControl w:val="0"/>
        <w:spacing w:after="0" w:line="240" w:lineRule="auto"/>
        <w:rPr>
          <w:rFonts w:ascii="Times New Roman" w:eastAsia="Times New Roman" w:hAnsi="Times New Roman"/>
          <w:lang w:val="sl-SI" w:eastAsia="sl-SI"/>
        </w:rPr>
      </w:pPr>
    </w:p>
    <w:p w14:paraId="59838778"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Padidėjusio jautrumo reakcijos</w:t>
      </w:r>
    </w:p>
    <w:p w14:paraId="25F0FE0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Norfloksacinas gali sukelti rimtų ir galimai mirtinų padidėjusio jautrumo reakcijų (anafilaksinių ir anafilaktoidinių), kartais po pradinės dozės (žr. 4.8 skyrių). Jei gydymo laikotarpiu tokia reakcija pasireiškia, vaistinio preparato vartojimą būtina nedelsiant nutraukti ir pradėti tinkamą gydymą: po oda švirkšti adrenalino, į veną leisti kortikosteroidų ir antihistamininių preparatų. Jei atsiranda bronchų </w:t>
      </w:r>
      <w:r>
        <w:rPr>
          <w:rFonts w:ascii="Times New Roman" w:eastAsia="Times New Roman" w:hAnsi="Times New Roman"/>
          <w:lang w:val="sl-SI" w:eastAsia="sl-SI"/>
        </w:rPr>
        <w:lastRenderedPageBreak/>
        <w:t>spazmas, prireikus, būtina gydyti neofilinu (aminofilinu) ir selektyvaus poveikio beta adrenoreceptorių mimetikais, duoti kvėpuoti deguonies, daryti dirbtinį kvėpavimą bei intubuoti.</w:t>
      </w:r>
    </w:p>
    <w:p w14:paraId="294E40EA" w14:textId="77777777" w:rsidR="00747586" w:rsidRDefault="00747586">
      <w:pPr>
        <w:widowControl w:val="0"/>
        <w:spacing w:after="0" w:line="240" w:lineRule="auto"/>
        <w:rPr>
          <w:rFonts w:ascii="Times New Roman" w:eastAsia="Times New Roman" w:hAnsi="Times New Roman"/>
          <w:lang w:val="sl-SI" w:eastAsia="sl-SI"/>
        </w:rPr>
      </w:pPr>
    </w:p>
    <w:p w14:paraId="3A1D19D7"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 xml:space="preserve">Tendinitas ir </w:t>
      </w:r>
      <w:r>
        <w:rPr>
          <w:rFonts w:ascii="Times New Roman" w:hAnsi="Times New Roman"/>
          <w:u w:val="single"/>
        </w:rPr>
        <w:t>sausgyslės</w:t>
      </w:r>
      <w:r>
        <w:rPr>
          <w:rFonts w:ascii="Times New Roman" w:eastAsia="Times New Roman" w:hAnsi="Times New Roman"/>
          <w:u w:val="single"/>
          <w:lang w:val="sl-SI" w:eastAsia="sl-SI"/>
        </w:rPr>
        <w:t xml:space="preserve"> plyšimas</w:t>
      </w:r>
    </w:p>
    <w:p w14:paraId="097515D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Tenditas ir sausgyslės (ypač Achilo sausgyslės,</w:t>
      </w:r>
      <w:r>
        <w:rPr>
          <w:rFonts w:ascii="Times New Roman" w:hAnsi="Times New Roman"/>
        </w:rPr>
        <w:t xml:space="preserve"> bet ne vien tik jos) plyšimas, kartais abipusis, gali pasireikšti jau per 48 valandas nuo</w:t>
      </w:r>
      <w:r>
        <w:rPr>
          <w:rFonts w:ascii="Times New Roman" w:eastAsia="Times New Roman" w:hAnsi="Times New Roman"/>
          <w:lang w:val="sl-SI" w:eastAsia="sl-SI"/>
        </w:rPr>
        <w:t xml:space="preserve"> gydymo chinolonais ir fluorochinolonais pradžios ir buvo gauta pranešimų, kad toks sutrikimas nustatytas praėjus net iki kelių mėnesių nuo gydymo nutraukimo. Tendinito ir sausgyslių plyšimo rizika yra didesnė senyviems pacientams, pacientams, kurių inkstų funkcija sutrikusi, pacientams, kuriems persodinti solidiniai organai ir tiems, kurie kartu gydomi kortikosteroidais. Todėl reikia vengti kartu vartoti kortikosteroidų.</w:t>
      </w:r>
    </w:p>
    <w:p w14:paraId="6BD4811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Pasireiškus pirmajam tendinito požymiui (pvz., skausmingam patinimui, uždegimui), reikia nutraukti gydymą norfloksacinu ir apsvarstyti kitokio gydymo galimybę. Pažeistą (-as) galūnę (-es) reikia tinkamai gydyti (pvz., imobilizuoti). Jeigu atsirado tendinopatijos požymių, kortikosteroidų vartoti negalima.</w:t>
      </w:r>
    </w:p>
    <w:p w14:paraId="52687BCF" w14:textId="77777777" w:rsidR="00747586" w:rsidRDefault="00747586">
      <w:pPr>
        <w:widowControl w:val="0"/>
        <w:spacing w:after="0" w:line="240" w:lineRule="auto"/>
        <w:rPr>
          <w:rFonts w:ascii="Times New Roman" w:eastAsia="Times New Roman" w:hAnsi="Times New Roman"/>
          <w:lang w:val="sl-SI" w:eastAsia="sl-SI"/>
        </w:rPr>
      </w:pPr>
    </w:p>
    <w:p w14:paraId="0D62A02D" w14:textId="77777777" w:rsidR="00747586" w:rsidRDefault="00B551D3">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val="sl-SI" w:eastAsia="sl-SI"/>
        </w:rPr>
        <w:t xml:space="preserve">Aortos aneurizma ir atsisluoksniavimas ir </w:t>
      </w:r>
      <w:r>
        <w:rPr>
          <w:rFonts w:ascii="Times New Roman" w:eastAsia="Times New Roman" w:hAnsi="Times New Roman"/>
          <w:u w:val="single"/>
          <w:lang w:eastAsia="sl-SI"/>
        </w:rPr>
        <w:t>širdies vožtuvo nesandarumas (nepakankamumas)</w:t>
      </w:r>
    </w:p>
    <w:p w14:paraId="1BA7880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Atlikus epidemiologinius tyrimus, fluorochinolonų vartojusiems pacientams nustatyta padidėjusi aortos aneurizmos ir atsisluoksniavimo (ypač senyviems pacientams) ir aortos bei dviburio vožtuvo nesandarumo rizika. 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05198E4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Todėl fluorochinolonų galima vartoti tik atidžiai įvertinus naudos ir rizikos santykį ir apsvarsčius kitokio gydymo galimybes pacientams, kurių giminės ligos istorijoje yra su aneurizma susijusi liga arba įgimta širdies vožtuvo yda, arba pacientus, kuriems diagnozuota anksčiau susiformavusi aneurizma ir (arba) aortos atsisluoksniavimas, arba širdies vožtuvo yda, taip pat esant kitų rizikos veiksnių arba būklių, dėl kurių gali pasireikšti:</w:t>
      </w:r>
    </w:p>
    <w:p w14:paraId="4073A2DD" w14:textId="77777777" w:rsidR="00747586" w:rsidRDefault="00B551D3">
      <w:pPr>
        <w:widowControl w:val="0"/>
        <w:numPr>
          <w:ilvl w:val="0"/>
          <w:numId w:val="27"/>
        </w:numPr>
        <w:spacing w:after="0" w:line="240" w:lineRule="auto"/>
        <w:ind w:left="765" w:hanging="357"/>
        <w:rPr>
          <w:rFonts w:ascii="Times New Roman" w:eastAsia="Times New Roman" w:hAnsi="Times New Roman"/>
          <w:lang w:val="sl-SI" w:eastAsia="sl-SI"/>
        </w:rPr>
      </w:pPr>
      <w:r>
        <w:rPr>
          <w:rFonts w:ascii="Times New Roman" w:eastAsia="Times New Roman" w:hAnsi="Times New Roman"/>
          <w:lang w:val="sl-SI" w:eastAsia="sl-SI"/>
        </w:rPr>
        <w:t>ir aortos aneurizma arba atsisluoksniavimas, ir širdies vožtuvo nesandarumas (nepakankamumas) (pvz., jungiamojo audinio sutrikimui, pvz., Marfano sindromui arba Elerso–Danloso (</w:t>
      </w:r>
      <w:r>
        <w:rPr>
          <w:rFonts w:ascii="Times New Roman" w:eastAsia="Times New Roman" w:hAnsi="Times New Roman"/>
          <w:i/>
          <w:lang w:val="sl-SI" w:eastAsia="sl-SI"/>
        </w:rPr>
        <w:t>Ehlers-Danlos</w:t>
      </w:r>
      <w:r>
        <w:rPr>
          <w:rFonts w:ascii="Times New Roman" w:eastAsia="Times New Roman" w:hAnsi="Times New Roman"/>
          <w:lang w:val="sl-SI" w:eastAsia="sl-SI"/>
        </w:rPr>
        <w:t>) sindromui, Ternerio (</w:t>
      </w:r>
      <w:r>
        <w:rPr>
          <w:rFonts w:ascii="Times New Roman" w:eastAsia="Times New Roman" w:hAnsi="Times New Roman"/>
          <w:i/>
          <w:lang w:val="sl-SI" w:eastAsia="sl-SI"/>
        </w:rPr>
        <w:t>Turner</w:t>
      </w:r>
      <w:r>
        <w:rPr>
          <w:rFonts w:ascii="Times New Roman" w:eastAsia="Times New Roman" w:hAnsi="Times New Roman"/>
          <w:lang w:val="sl-SI" w:eastAsia="sl-SI"/>
        </w:rPr>
        <w:t>) sindromui, Bechčeto (</w:t>
      </w:r>
      <w:r>
        <w:rPr>
          <w:rFonts w:ascii="Times New Roman" w:eastAsia="Times New Roman" w:hAnsi="Times New Roman"/>
          <w:i/>
          <w:lang w:val="sl-SI" w:eastAsia="sl-SI"/>
        </w:rPr>
        <w:t>Behcet</w:t>
      </w:r>
      <w:r>
        <w:rPr>
          <w:rFonts w:ascii="Times New Roman" w:eastAsia="Times New Roman" w:hAnsi="Times New Roman"/>
          <w:lang w:val="sl-SI" w:eastAsia="sl-SI"/>
        </w:rPr>
        <w:t>) ligai, hipertenzijai, reumatoidiniam artitui, arba</w:t>
      </w:r>
    </w:p>
    <w:p w14:paraId="2F3BE229" w14:textId="77777777" w:rsidR="00747586" w:rsidRDefault="00B551D3">
      <w:pPr>
        <w:widowControl w:val="0"/>
        <w:numPr>
          <w:ilvl w:val="0"/>
          <w:numId w:val="27"/>
        </w:numPr>
        <w:spacing w:after="0" w:line="240" w:lineRule="auto"/>
        <w:ind w:left="765" w:hanging="357"/>
        <w:rPr>
          <w:rFonts w:ascii="Times New Roman" w:eastAsia="Times New Roman" w:hAnsi="Times New Roman"/>
          <w:lang w:val="sl-SI" w:eastAsia="sl-SI"/>
        </w:rPr>
      </w:pPr>
      <w:r>
        <w:rPr>
          <w:rFonts w:ascii="Times New Roman" w:eastAsia="Times New Roman" w:hAnsi="Times New Roman"/>
          <w:lang w:val="sl-SI" w:eastAsia="sl-SI"/>
        </w:rPr>
        <w:t>aortos aneurizma ir atsisluoksniavimas (pvz., esant kraujagyslių sutrikimams, pvz., Takajasu (</w:t>
      </w:r>
      <w:r>
        <w:rPr>
          <w:rFonts w:ascii="Times New Roman" w:eastAsia="Times New Roman" w:hAnsi="Times New Roman"/>
          <w:i/>
          <w:lang w:val="sl-SI" w:eastAsia="sl-SI"/>
        </w:rPr>
        <w:t>Takayasu</w:t>
      </w:r>
      <w:r>
        <w:rPr>
          <w:rFonts w:ascii="Times New Roman" w:eastAsia="Times New Roman" w:hAnsi="Times New Roman"/>
          <w:lang w:val="sl-SI" w:eastAsia="sl-SI"/>
        </w:rPr>
        <w:t>) arteritui arba gigantinių ląstelių arteritui, arba nustačius aterosklerozę arba Sjogreno (</w:t>
      </w:r>
      <w:proofErr w:type="spellStart"/>
      <w:r>
        <w:rPr>
          <w:rFonts w:ascii="Times New Roman" w:hAnsi="Times New Roman"/>
          <w:i/>
        </w:rPr>
        <w:t>Sjögren</w:t>
      </w:r>
      <w:proofErr w:type="spellEnd"/>
      <w:r>
        <w:rPr>
          <w:rFonts w:ascii="Times New Roman" w:eastAsia="Times New Roman" w:hAnsi="Times New Roman"/>
          <w:lang w:val="sl-SI" w:eastAsia="sl-SI"/>
        </w:rPr>
        <w:t>) sindromą), arba</w:t>
      </w:r>
    </w:p>
    <w:p w14:paraId="27600B9F" w14:textId="77777777" w:rsidR="00747586" w:rsidRDefault="00B551D3">
      <w:pPr>
        <w:widowControl w:val="0"/>
        <w:numPr>
          <w:ilvl w:val="0"/>
          <w:numId w:val="27"/>
        </w:numPr>
        <w:spacing w:after="0" w:line="240" w:lineRule="auto"/>
        <w:ind w:left="765" w:hanging="357"/>
        <w:rPr>
          <w:rFonts w:ascii="Times New Roman" w:eastAsia="Times New Roman" w:hAnsi="Times New Roman"/>
          <w:lang w:val="sl-SI" w:eastAsia="sl-SI"/>
        </w:rPr>
      </w:pPr>
      <w:r>
        <w:rPr>
          <w:rFonts w:ascii="Times New Roman" w:eastAsia="Times New Roman" w:hAnsi="Times New Roman"/>
          <w:lang w:val="sl-SI" w:eastAsia="sl-SI"/>
        </w:rPr>
        <w:t>širdies vožtuvo nesandarumas (nepakankamumas) (pvz., sergant infekciniu endokarditu).</w:t>
      </w:r>
    </w:p>
    <w:p w14:paraId="2AAAAC9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hAnsi="Times New Roman"/>
        </w:rPr>
        <w:t>Aortos aneurizmos ir atsisluoksniavimo bei jų plyšimo rizika taip pat gali būti padidėjusi pacientams, kurie tuo pat metu gydomi sisteminio poveikio kortikosteroidais.</w:t>
      </w:r>
    </w:p>
    <w:p w14:paraId="70AC619D"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val="sl-SI" w:eastAsia="sl-SI"/>
        </w:rPr>
        <w:t xml:space="preserve">Pacientams reikia patarti, kad pasireiškus ūminiam pilvo, krūtinės arba nugaros skausmui, </w:t>
      </w:r>
      <w:r>
        <w:rPr>
          <w:rFonts w:ascii="Times New Roman" w:eastAsia="Times New Roman" w:hAnsi="Times New Roman"/>
          <w:lang w:eastAsia="sl-SI"/>
        </w:rPr>
        <w:t>nedelsiant</w:t>
      </w:r>
    </w:p>
    <w:p w14:paraId="2029C3CA"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kreiptųsi skubios pagalbos skyriaus gydytojo konsultacijos.</w:t>
      </w:r>
    </w:p>
    <w:p w14:paraId="7D48EAA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hAnsi="Times New Roman"/>
        </w:rPr>
        <w:t xml:space="preserve">Pacientams reikia patarti, kad pasireiškus ūminei </w:t>
      </w:r>
      <w:proofErr w:type="spellStart"/>
      <w:r>
        <w:rPr>
          <w:rFonts w:ascii="Times New Roman" w:hAnsi="Times New Roman"/>
        </w:rPr>
        <w:t>dispnėjai</w:t>
      </w:r>
      <w:proofErr w:type="spellEnd"/>
      <w:r>
        <w:rPr>
          <w:rFonts w:ascii="Times New Roman" w:hAnsi="Times New Roman"/>
        </w:rPr>
        <w:t xml:space="preserve">, prasidėjus širdies </w:t>
      </w:r>
      <w:proofErr w:type="spellStart"/>
      <w:r>
        <w:rPr>
          <w:rFonts w:ascii="Times New Roman" w:hAnsi="Times New Roman"/>
        </w:rPr>
        <w:t>palpitacijoms</w:t>
      </w:r>
      <w:proofErr w:type="spellEnd"/>
      <w:r>
        <w:rPr>
          <w:rFonts w:ascii="Times New Roman" w:hAnsi="Times New Roman"/>
        </w:rPr>
        <w:t xml:space="preserve"> arba pilvo, arba apatinių galūnių srityje išsivysčius edemai, jie turi nedelsdami kreiptis medicinos pagalbos</w:t>
      </w:r>
      <w:r>
        <w:t>.</w:t>
      </w:r>
    </w:p>
    <w:p w14:paraId="71600E4B" w14:textId="77777777" w:rsidR="00747586" w:rsidRDefault="00747586">
      <w:pPr>
        <w:widowControl w:val="0"/>
        <w:spacing w:after="0" w:line="240" w:lineRule="auto"/>
        <w:rPr>
          <w:rFonts w:ascii="Times New Roman" w:eastAsia="Times New Roman" w:hAnsi="Times New Roman"/>
          <w:lang w:val="sl-SI" w:eastAsia="sl-SI"/>
        </w:rPr>
      </w:pPr>
    </w:p>
    <w:p w14:paraId="0D114178"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Vartojimas pacientams, sergantiems epilepsija ir kitais CNS sutrikimais</w:t>
      </w:r>
    </w:p>
    <w:p w14:paraId="6A09538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 sutrikusi CNS veikla (ypač sergantiems epilepsija ar kita liga, dėl kurios galimi traukuliai), Nolicin skiriama atsargiai. Retais atvejais pacientams, vartojantiems norfloksaciną, buvo pranešta apie traukulius. Norfloksacinas gali sukelti simptomų paūmėjimą ir pablogėjimą pacientams, kuriems yra žinomi ar įtariami psichikos sutrikimai, haliucinacijos ir (arba) sumišimas. Pasireiškus konvulsiniams traukuliams gydymą norfloksacinu reikia nutraukti.</w:t>
      </w:r>
    </w:p>
    <w:p w14:paraId="02D79348" w14:textId="77777777" w:rsidR="00747586" w:rsidRDefault="00747586">
      <w:pPr>
        <w:widowControl w:val="0"/>
        <w:spacing w:after="0" w:line="240" w:lineRule="auto"/>
        <w:rPr>
          <w:rFonts w:ascii="Times New Roman" w:eastAsia="Times New Roman" w:hAnsi="Times New Roman"/>
          <w:u w:val="single"/>
          <w:lang w:eastAsia="sl-SI"/>
        </w:rPr>
      </w:pPr>
    </w:p>
    <w:p w14:paraId="2339EE13" w14:textId="77777777" w:rsidR="00747586" w:rsidRDefault="00B551D3">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Ilgalaikės, negalią sukeliančios ir galimai negrįžtamos sunkios nepageidaujamos reakcijos į</w:t>
      </w:r>
    </w:p>
    <w:p w14:paraId="006F1C3C" w14:textId="77777777" w:rsidR="00747586" w:rsidRDefault="00B551D3">
      <w:pPr>
        <w:widowControl w:val="0"/>
        <w:spacing w:after="0" w:line="240" w:lineRule="auto"/>
        <w:rPr>
          <w:rFonts w:ascii="Times New Roman" w:eastAsia="Times New Roman" w:hAnsi="Times New Roman"/>
          <w:u w:val="single"/>
          <w:lang w:eastAsia="sl-SI"/>
        </w:rPr>
      </w:pPr>
      <w:r>
        <w:rPr>
          <w:rFonts w:ascii="Times New Roman" w:eastAsia="Times New Roman" w:hAnsi="Times New Roman"/>
          <w:u w:val="single"/>
          <w:lang w:eastAsia="sl-SI"/>
        </w:rPr>
        <w:t>vaistą</w:t>
      </w:r>
    </w:p>
    <w:p w14:paraId="419ADF4C"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Pacientams, gydomiems </w:t>
      </w:r>
      <w:proofErr w:type="spellStart"/>
      <w:r>
        <w:rPr>
          <w:rFonts w:ascii="Times New Roman" w:eastAsia="Times New Roman" w:hAnsi="Times New Roman"/>
          <w:lang w:eastAsia="sl-SI"/>
        </w:rPr>
        <w:t>chinolonais</w:t>
      </w:r>
      <w:proofErr w:type="spellEnd"/>
      <w:r>
        <w:rPr>
          <w:rFonts w:ascii="Times New Roman" w:eastAsia="Times New Roman" w:hAnsi="Times New Roman"/>
          <w:lang w:eastAsia="sl-SI"/>
        </w:rPr>
        <w:t xml:space="preserve"> ir </w:t>
      </w:r>
      <w:proofErr w:type="spellStart"/>
      <w:r>
        <w:rPr>
          <w:rFonts w:ascii="Times New Roman" w:eastAsia="Times New Roman" w:hAnsi="Times New Roman"/>
          <w:lang w:eastAsia="sl-SI"/>
        </w:rPr>
        <w:t>fluorochinolonais</w:t>
      </w:r>
      <w:proofErr w:type="spellEnd"/>
      <w:r>
        <w:rPr>
          <w:rFonts w:ascii="Times New Roman" w:eastAsia="Times New Roman" w:hAnsi="Times New Roman"/>
          <w:lang w:eastAsia="sl-SI"/>
        </w:rPr>
        <w:t xml:space="preserve">, nepriklausomai nuo jų amžiaus ir jau esamų rizikos veiksnių, labai retais atvejais buvo nustatyta ilgalaikių (trunkančių mėnesius arba metus), negalią sukeliančių ir galimai negrįžtamų sunkių nepageidaujamų reakcijų į vaistą, pažeidžiančių skirtingas, kartais kelias organizmo sistemas (skeleto ir raumenų, nervų, psichikos ir jutimų). Pasireiškus pirmiesiems sunkios nepageidaujamos reakcijos požymiams arba simptomams, reikia </w:t>
      </w:r>
      <w:r>
        <w:rPr>
          <w:rFonts w:ascii="Times New Roman" w:eastAsia="Times New Roman" w:hAnsi="Times New Roman"/>
          <w:lang w:eastAsia="sl-SI"/>
        </w:rPr>
        <w:lastRenderedPageBreak/>
        <w:t xml:space="preserve">nedelsiant nutraukti </w:t>
      </w:r>
      <w:proofErr w:type="spellStart"/>
      <w:r>
        <w:rPr>
          <w:rFonts w:ascii="Times New Roman" w:eastAsia="Times New Roman" w:hAnsi="Times New Roman"/>
          <w:lang w:eastAsia="sl-SI"/>
        </w:rPr>
        <w:t>norfloksacino</w:t>
      </w:r>
      <w:proofErr w:type="spellEnd"/>
      <w:r>
        <w:rPr>
          <w:rFonts w:ascii="Times New Roman" w:eastAsia="Times New Roman" w:hAnsi="Times New Roman"/>
          <w:lang w:eastAsia="sl-SI"/>
        </w:rPr>
        <w:t xml:space="preserve"> vartojimą ir pacientams nurodyti tokiu atveju kreiptis į vaistinį preparatą skyrusį gydytoją patarimo.</w:t>
      </w:r>
    </w:p>
    <w:p w14:paraId="6D75349C" w14:textId="77777777" w:rsidR="00747586" w:rsidRDefault="00747586">
      <w:pPr>
        <w:widowControl w:val="0"/>
        <w:spacing w:after="0" w:line="240" w:lineRule="auto"/>
        <w:rPr>
          <w:rFonts w:ascii="Times New Roman" w:eastAsia="Times New Roman" w:hAnsi="Times New Roman"/>
          <w:lang w:val="sl-SI" w:eastAsia="sl-SI"/>
        </w:rPr>
      </w:pPr>
    </w:p>
    <w:p w14:paraId="44702D59"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Periferinė neuropatija</w:t>
      </w:r>
    </w:p>
    <w:p w14:paraId="1E887FB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Gauta pranešimų, kad pacientams, vartojusiems chinolonų ir fluorochinolonų, buvo sensorinės arba sensomotorinės polineuropatijos, sukeliančios paresteziją, hipesteziją, dizesteziją ar silpnumą, atvejų. Norfloksacinu gydomiems pacientams reikia patarti, kad, pasireiškus neuropatijos simptomams, tokiems kaip skausmas, deginimas, dilgčiojimas, nutirpimas ar silpnumas, prieš tęsiant gydymą, reikia pranešti gydytojui, kad neišsivystytų galimai negrįžtamas sutrikimas (žr. 4.8 skyrių).</w:t>
      </w:r>
    </w:p>
    <w:p w14:paraId="7598FEF3" w14:textId="77777777" w:rsidR="00747586" w:rsidRDefault="00747586">
      <w:pPr>
        <w:widowControl w:val="0"/>
        <w:spacing w:after="0" w:line="240" w:lineRule="auto"/>
        <w:rPr>
          <w:rFonts w:ascii="Times New Roman" w:eastAsia="Times New Roman" w:hAnsi="Times New Roman"/>
          <w:lang w:val="sl-SI" w:eastAsia="sl-SI"/>
        </w:rPr>
      </w:pPr>
    </w:p>
    <w:p w14:paraId="09799E33"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Jautrumas šviesai</w:t>
      </w:r>
    </w:p>
    <w:p w14:paraId="19B6CFF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Jautrumo šviesai reakcijos pastebimos pacientams, kurie gauna daug saulės spindulių vartojantiems kai kurias šių vaistų klasės medžiagų.</w:t>
      </w:r>
    </w:p>
    <w:p w14:paraId="1555DF0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Vartojant Nolicin, negalima per ilgai būti tiesioginėje saulės šviesoje. Jei padidėja jautrumas šviesai, šio vaistinio preparato vartojimą reikia nutraukti.</w:t>
      </w:r>
    </w:p>
    <w:p w14:paraId="1A58BE6C" w14:textId="77777777" w:rsidR="00747586" w:rsidRDefault="00747586">
      <w:pPr>
        <w:widowControl w:val="0"/>
        <w:spacing w:after="0" w:line="240" w:lineRule="auto"/>
        <w:rPr>
          <w:rFonts w:ascii="Times New Roman" w:eastAsia="Times New Roman" w:hAnsi="Times New Roman"/>
          <w:lang w:val="sl-SI" w:eastAsia="sl-SI"/>
        </w:rPr>
      </w:pPr>
    </w:p>
    <w:p w14:paraId="598DEA48"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Regėjimo sutrikimai</w:t>
      </w:r>
    </w:p>
    <w:p w14:paraId="3461BD1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sutrinka regėjimas ar atsiranda kitoks poveikis akims, būtina nedelsiant kreiptis į akių ligų specialistą.</w:t>
      </w:r>
    </w:p>
    <w:p w14:paraId="249F517A" w14:textId="77777777" w:rsidR="00747586" w:rsidRDefault="00747586">
      <w:pPr>
        <w:widowControl w:val="0"/>
        <w:spacing w:after="0" w:line="240" w:lineRule="auto"/>
        <w:rPr>
          <w:rFonts w:ascii="Times New Roman" w:eastAsia="Times New Roman" w:hAnsi="Times New Roman"/>
          <w:lang w:val="sl-SI" w:eastAsia="sl-SI"/>
        </w:rPr>
      </w:pPr>
    </w:p>
    <w:p w14:paraId="0F058B6B"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Kristalurija</w:t>
      </w:r>
    </w:p>
    <w:p w14:paraId="62C2300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Ilgalaikio gydymo metu reikia stebėti kristalurijos pasireiškimą. Nors manoma, kad įprastomis sąlygomis, vartojant 400 mg dozę du kartus per parą kristalurijos nebus, atsargumo sumetimais negalima viršyti rekomenduojamos dozės per parą. Pacientas turi gauti pakankamai skysčių, kad nepasireikštų kristalurijos.</w:t>
      </w:r>
    </w:p>
    <w:p w14:paraId="4EB98A88" w14:textId="77777777" w:rsidR="00747586" w:rsidRDefault="00747586">
      <w:pPr>
        <w:widowControl w:val="0"/>
        <w:spacing w:after="0" w:line="240" w:lineRule="auto"/>
        <w:rPr>
          <w:rFonts w:ascii="Times New Roman" w:eastAsia="Times New Roman" w:hAnsi="Times New Roman"/>
          <w:lang w:val="sl-SI" w:eastAsia="sl-SI"/>
        </w:rPr>
      </w:pPr>
    </w:p>
    <w:p w14:paraId="3F046543"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Vartojimas esant inkstų funkcijos sutrikimui</w:t>
      </w:r>
    </w:p>
    <w:p w14:paraId="26AD9DB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Pacientams, sergantiems sunkiu inkstų funkcijos nepakankamumu, norfloksacino vartojimo rizikos ir naudos santykis turi būti kruopščiai įvertintas (žr. 4.2 skyrių). Pacientams, sergantiems inkstų nepakankamumu, dozavimą reikia atitinkamai koreguoti, nes norfloksacinas daugiausia išsiskiria per inkstus.</w:t>
      </w:r>
    </w:p>
    <w:p w14:paraId="6D8888A3" w14:textId="77777777" w:rsidR="00747586" w:rsidRDefault="00747586">
      <w:pPr>
        <w:widowControl w:val="0"/>
        <w:spacing w:after="0" w:line="240" w:lineRule="auto"/>
        <w:rPr>
          <w:rFonts w:ascii="Times New Roman" w:eastAsia="Times New Roman" w:hAnsi="Times New Roman"/>
          <w:lang w:val="sl-SI" w:eastAsia="sl-SI"/>
        </w:rPr>
      </w:pPr>
    </w:p>
    <w:p w14:paraId="29EECB87"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Kardiologiniai sutrikimai – QT intervalo pailgėjimas</w:t>
      </w:r>
    </w:p>
    <w:p w14:paraId="4902CCB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Reikia skirti atsargiai pacientams, kurie vartoja fluorochinolonus, įskaitant Nolicin, ir turi žinomus QT intervalo pailgėjimo rizikos veiksnius, tokius kaip:</w:t>
      </w:r>
    </w:p>
    <w:p w14:paraId="0B736331" w14:textId="77777777" w:rsidR="00747586" w:rsidRDefault="00B551D3">
      <w:pPr>
        <w:widowControl w:val="0"/>
        <w:numPr>
          <w:ilvl w:val="0"/>
          <w:numId w:val="1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įgimtą ilgo QT sindromą</w:t>
      </w:r>
    </w:p>
    <w:p w14:paraId="64B10DD0" w14:textId="77777777" w:rsidR="00747586" w:rsidRDefault="00B551D3">
      <w:pPr>
        <w:widowControl w:val="0"/>
        <w:numPr>
          <w:ilvl w:val="0"/>
          <w:numId w:val="1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kartu vartoja vaistinių preparatų, kurie ilgina QT intervalą (pvz., IA ir III klasės antiaritminių vaistinių preparatų, triciklių antidepresantų, makrolidų, antipsichozinių vaistinių preparatų)</w:t>
      </w:r>
    </w:p>
    <w:p w14:paraId="776BDB8C" w14:textId="77777777" w:rsidR="00747586" w:rsidRDefault="00B551D3">
      <w:pPr>
        <w:widowControl w:val="0"/>
        <w:numPr>
          <w:ilvl w:val="0"/>
          <w:numId w:val="1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nesukoreguota elektrolitų pusiausvyra (pvz., hipokalemija, hipomagnezemija)</w:t>
      </w:r>
    </w:p>
    <w:p w14:paraId="7FD274C7" w14:textId="77777777" w:rsidR="00747586" w:rsidRDefault="00B551D3">
      <w:pPr>
        <w:widowControl w:val="0"/>
        <w:numPr>
          <w:ilvl w:val="0"/>
          <w:numId w:val="13"/>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kardiologiniai susirgimai (pvz., širdies nepakankamumas, miokardo infarktas, bradikardija)</w:t>
      </w:r>
    </w:p>
    <w:p w14:paraId="47D6FE4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Senyvi asmenys ir moterys yra jautresni QT intervalą ilginantiems vaistiniams preparatams, todėl tokiems pacientams fluorochinolonus, įskaitant norfloksaciną, vartoti reikia atsargiai (žr. 4.2 Senyviems pacientams, 4.5, 4.8, 4.9 skyrius).</w:t>
      </w:r>
    </w:p>
    <w:p w14:paraId="1DE62A70" w14:textId="77777777" w:rsidR="00747586" w:rsidRDefault="00747586">
      <w:pPr>
        <w:widowControl w:val="0"/>
        <w:spacing w:after="0" w:line="240" w:lineRule="auto"/>
        <w:rPr>
          <w:rFonts w:ascii="Times New Roman" w:eastAsia="Times New Roman" w:hAnsi="Times New Roman"/>
          <w:lang w:val="sl-SI" w:eastAsia="sl-SI"/>
        </w:rPr>
      </w:pPr>
    </w:p>
    <w:p w14:paraId="21F6BE17"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Disglikemija</w:t>
      </w:r>
    </w:p>
    <w:p w14:paraId="11E7431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Kaip ir vartojant visų kitų chinolonų, gauta pranešimų apie gliukozės koncentracijos kraujyje sutrikimus, įskaitant hipoglikemiją ir hiperglikemiją, paprastai cukriniu diabetu sergantiems pacientams, kartu vartojantiems geriamojo gliukozės koncentraciją kraujyje mažinančio vaistinio preparato (pvz., glibenklamido) ar insulino. Buvo pranešta apie hipoglikeminės komos atvejus. Rekomenduojama atidžiai stebėti cukriniu diabetu sergančių pacientų gliukozės koncentraciją kraujyje.</w:t>
      </w:r>
    </w:p>
    <w:p w14:paraId="700473F5" w14:textId="77777777" w:rsidR="00747586" w:rsidRDefault="00747586">
      <w:pPr>
        <w:widowControl w:val="0"/>
        <w:spacing w:after="0" w:line="240" w:lineRule="auto"/>
        <w:rPr>
          <w:rFonts w:ascii="Times New Roman" w:eastAsia="Times New Roman" w:hAnsi="Times New Roman"/>
          <w:lang w:val="sl-SI" w:eastAsia="sl-SI"/>
        </w:rPr>
      </w:pPr>
    </w:p>
    <w:p w14:paraId="75E17237"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 xml:space="preserve">Vartojimas pacientams, sergantiems generalizuota miastenija </w:t>
      </w:r>
      <w:r>
        <w:rPr>
          <w:rFonts w:ascii="Times New Roman" w:eastAsia="Times New Roman" w:hAnsi="Times New Roman"/>
          <w:i/>
          <w:u w:val="single"/>
          <w:lang w:val="sl-SI" w:eastAsia="sl-SI"/>
        </w:rPr>
        <w:t>myasthenia gravis</w:t>
      </w:r>
    </w:p>
    <w:p w14:paraId="64E79DB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Norfloksacinas gali sustiprinti generalizuotos miastenijos </w:t>
      </w:r>
      <w:r>
        <w:rPr>
          <w:rFonts w:ascii="Times New Roman" w:eastAsia="Times New Roman" w:hAnsi="Times New Roman"/>
          <w:i/>
          <w:lang w:val="sl-SI" w:eastAsia="sl-SI"/>
        </w:rPr>
        <w:t>myasthenia gravi</w:t>
      </w:r>
      <w:r>
        <w:rPr>
          <w:rFonts w:ascii="Times New Roman" w:eastAsia="Times New Roman" w:hAnsi="Times New Roman"/>
          <w:lang w:val="sl-SI" w:eastAsia="sl-SI"/>
        </w:rPr>
        <w:t>s simptomus, kurie gali sukelti gyvybei pavojingą kvėpavimo raumenų silpnumą. Reikia imtis atinkamų priežiūros priemonių, jei pasireiškia bet koks kvėpavimo sutrikimo požymis.</w:t>
      </w:r>
    </w:p>
    <w:p w14:paraId="249976EE" w14:textId="77777777" w:rsidR="00747586" w:rsidRDefault="00747586">
      <w:pPr>
        <w:widowControl w:val="0"/>
        <w:spacing w:after="0" w:line="240" w:lineRule="auto"/>
        <w:rPr>
          <w:rFonts w:ascii="Times New Roman" w:eastAsia="Times New Roman" w:hAnsi="Times New Roman"/>
          <w:lang w:val="sl-SI" w:eastAsia="sl-SI"/>
        </w:rPr>
      </w:pPr>
    </w:p>
    <w:p w14:paraId="2E7443F5"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G6PD- (gliukozės-6-fosfato dehidrogenazės) trūkumas</w:t>
      </w:r>
    </w:p>
    <w:p w14:paraId="3D5FCA0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Pacientams, kuriems yra latentinis ar tikrasis G6PD (gliukozės-6-fosfato dehidrogenazės) trūkumas, galimos chinolono klasės hemolizinės reakcijos.</w:t>
      </w:r>
    </w:p>
    <w:p w14:paraId="1ED60E9D" w14:textId="77777777" w:rsidR="00747586" w:rsidRDefault="00747586">
      <w:pPr>
        <w:widowControl w:val="0"/>
        <w:spacing w:after="0" w:line="240" w:lineRule="auto"/>
        <w:rPr>
          <w:rFonts w:ascii="Times New Roman" w:eastAsia="Times New Roman" w:hAnsi="Times New Roman"/>
          <w:lang w:val="sl-SI" w:eastAsia="sl-SI"/>
        </w:rPr>
      </w:pPr>
    </w:p>
    <w:p w14:paraId="14FB6CFD"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Pseudomembraninis kolitas</w:t>
      </w:r>
    </w:p>
    <w:p w14:paraId="0C90D21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Sunkus ir nuolatinis viduriavimas gydymo metu ar po jo gali būti požymis labai retai pasireiškiančio pseudomembraninio kolito. Tokiais atvejais reikia nedelsiant nutraukti gydymą ir pradėti tinkamą gydymą (pvz., vankomicinu 4 x 250 mg per burną). Vaistinių preparatų, slopinančių peristaltiką, vartojimas yra draudžiamas.</w:t>
      </w:r>
    </w:p>
    <w:p w14:paraId="2AD9A92F" w14:textId="77777777" w:rsidR="00747586" w:rsidRDefault="00747586">
      <w:pPr>
        <w:widowControl w:val="0"/>
        <w:spacing w:after="0" w:line="240" w:lineRule="auto"/>
        <w:rPr>
          <w:rFonts w:ascii="Times New Roman" w:eastAsia="Times New Roman" w:hAnsi="Times New Roman"/>
          <w:lang w:val="sl-SI" w:eastAsia="sl-SI"/>
        </w:rPr>
      </w:pPr>
    </w:p>
    <w:p w14:paraId="7B3C3335"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Cholestazinis hepatitas</w:t>
      </w:r>
    </w:p>
    <w:p w14:paraId="4F856ED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Vartojant norfloksaciną dažnai pasitaiko cholestazinis hepatitas (žr. 4.8 skyrių). Pacientus reikia įspėti nutraukti gydymą ir kreiptis į gydytoją, jei atsiranda kepenų ligos požymių ir simptomų, tokių kaip anoreksija, gelta, tamsus šlapimas, niežulys arba pilvo jautrumas.</w:t>
      </w:r>
    </w:p>
    <w:p w14:paraId="4CFB02CE" w14:textId="77777777" w:rsidR="00747586" w:rsidRDefault="00747586">
      <w:pPr>
        <w:widowControl w:val="0"/>
        <w:spacing w:after="0" w:line="240" w:lineRule="auto"/>
        <w:rPr>
          <w:rFonts w:ascii="Times New Roman" w:eastAsia="Times New Roman" w:hAnsi="Times New Roman"/>
          <w:lang w:val="sl-SI" w:eastAsia="sl-SI"/>
        </w:rPr>
      </w:pPr>
    </w:p>
    <w:p w14:paraId="54A76F9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sudėtyje yra azodažiklio saulėlydžio geltonojo FCF (E110). Jis gali sukelti alerginių reakcijų.</w:t>
      </w:r>
    </w:p>
    <w:p w14:paraId="36714DD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Šio vaistinio preparato dozavimo vienete yra mažiau kaip 1 mmol (23 mg) natrio, t.y. jis beveik neturi reikšmės.</w:t>
      </w:r>
    </w:p>
    <w:p w14:paraId="33C35A31" w14:textId="77777777" w:rsidR="00747586" w:rsidRDefault="00747586">
      <w:pPr>
        <w:widowControl w:val="0"/>
        <w:spacing w:after="0" w:line="240" w:lineRule="auto"/>
        <w:rPr>
          <w:rFonts w:ascii="Times New Roman" w:eastAsia="Times New Roman" w:hAnsi="Times New Roman"/>
          <w:lang w:val="sl-SI" w:eastAsia="sl-SI"/>
        </w:rPr>
      </w:pPr>
    </w:p>
    <w:p w14:paraId="6867C8AA"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4.5</w:t>
      </w:r>
      <w:r>
        <w:rPr>
          <w:rFonts w:ascii="Times New Roman" w:hAnsi="Times New Roman"/>
          <w:b/>
          <w:lang w:val="sl-SI" w:eastAsia="sl-SI"/>
        </w:rPr>
        <w:tab/>
        <w:t>Sąveika su kitais vaistiniais preparatais ir kitokia sąveika</w:t>
      </w:r>
    </w:p>
    <w:p w14:paraId="708A0ACE" w14:textId="77777777" w:rsidR="00747586" w:rsidRDefault="00747586">
      <w:pPr>
        <w:widowControl w:val="0"/>
        <w:spacing w:after="0" w:line="240" w:lineRule="auto"/>
        <w:rPr>
          <w:rFonts w:ascii="Times New Roman" w:eastAsia="Times New Roman" w:hAnsi="Times New Roman"/>
          <w:lang w:val="sl-SI" w:eastAsia="sl-SI"/>
        </w:rPr>
      </w:pPr>
    </w:p>
    <w:p w14:paraId="7ACD73FF"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Teofilinas, ciklosporinas</w:t>
      </w:r>
    </w:p>
    <w:p w14:paraId="36E804E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vartojamas norfloksacinas didina teofilino ir ciklosporino koncentracijas serume, todėl jas rekomenduojama stebėti.</w:t>
      </w:r>
    </w:p>
    <w:p w14:paraId="7E1026B1" w14:textId="77777777" w:rsidR="00747586" w:rsidRDefault="00747586">
      <w:pPr>
        <w:widowControl w:val="0"/>
        <w:spacing w:after="0" w:line="240" w:lineRule="auto"/>
        <w:rPr>
          <w:rFonts w:ascii="Times New Roman" w:eastAsia="Times New Roman" w:hAnsi="Times New Roman"/>
          <w:lang w:val="sl-SI" w:eastAsia="sl-SI"/>
        </w:rPr>
      </w:pPr>
    </w:p>
    <w:p w14:paraId="4CA95746" w14:textId="77777777" w:rsidR="00747586" w:rsidRDefault="00B551D3">
      <w:pPr>
        <w:widowControl w:val="0"/>
        <w:spacing w:after="0" w:line="240" w:lineRule="auto"/>
        <w:outlineLvl w:val="0"/>
        <w:rPr>
          <w:rFonts w:ascii="Times New Roman" w:eastAsia="Times New Roman" w:hAnsi="Times New Roman"/>
          <w:u w:val="single"/>
          <w:lang w:val="sl-SI" w:eastAsia="sl-SI"/>
        </w:rPr>
      </w:pPr>
      <w:r>
        <w:rPr>
          <w:rFonts w:ascii="Times New Roman" w:eastAsia="Times New Roman" w:hAnsi="Times New Roman"/>
          <w:u w:val="single"/>
          <w:lang w:val="sl-SI" w:eastAsia="sl-SI"/>
        </w:rPr>
        <w:t>Varfarinas</w:t>
      </w:r>
    </w:p>
    <w:p w14:paraId="178605C1"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Norfloksacinas stiprina geriamųjų antikoaguliantų (varfarino) poveikį. Norfloksacino vartojimo metu kraujo krešėjimo laikas prailgėja, todėl operacijos atveju būtina stebėti kraujo krešėjimą.</w:t>
      </w:r>
    </w:p>
    <w:p w14:paraId="0B97711E" w14:textId="77777777" w:rsidR="00747586" w:rsidRDefault="00747586">
      <w:pPr>
        <w:widowControl w:val="0"/>
        <w:spacing w:after="0" w:line="240" w:lineRule="auto"/>
        <w:rPr>
          <w:rFonts w:ascii="Times New Roman" w:eastAsia="Times New Roman" w:hAnsi="Times New Roman"/>
          <w:lang w:val="sl-SI" w:eastAsia="sl-SI"/>
        </w:rPr>
      </w:pPr>
    </w:p>
    <w:p w14:paraId="4BDB419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Norfloksacinas slopina CYP 1A2, dėl kurio gali atsirasti sąveika su kitais šio fermento metabolizuotais vaistiniais preparatais.</w:t>
      </w:r>
    </w:p>
    <w:p w14:paraId="357153AB" w14:textId="77777777" w:rsidR="00747586" w:rsidRDefault="00747586">
      <w:pPr>
        <w:widowControl w:val="0"/>
        <w:spacing w:after="0" w:line="240" w:lineRule="auto"/>
        <w:rPr>
          <w:rFonts w:ascii="Times New Roman" w:eastAsia="Times New Roman" w:hAnsi="Times New Roman"/>
          <w:lang w:val="sl-SI" w:eastAsia="sl-SI"/>
        </w:rPr>
      </w:pPr>
    </w:p>
    <w:p w14:paraId="57A397F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Pienas, jogurtas (skysti pieno produktai), antacidiniai vaistai ir sukralfatas mažina norfloksacino rezorbciją. Nolicin reikia vartoti 1 val. prieš skystus pieno produktus arba 2 val. po jų.</w:t>
      </w:r>
    </w:p>
    <w:p w14:paraId="3A09DE8F" w14:textId="77777777" w:rsidR="00747586" w:rsidRDefault="00747586">
      <w:pPr>
        <w:widowControl w:val="0"/>
        <w:spacing w:after="0" w:line="240" w:lineRule="auto"/>
        <w:rPr>
          <w:rFonts w:ascii="Times New Roman" w:eastAsia="Times New Roman" w:hAnsi="Times New Roman"/>
          <w:lang w:val="sl-SI" w:eastAsia="sl-SI"/>
        </w:rPr>
      </w:pPr>
    </w:p>
    <w:p w14:paraId="27ABE92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Norfloksaciną vartojant kartu su vaistais, kurių sudėtyje yra geležies, aliuminio, bismuto, magnio, kalcio arba cinko, susidaro stambūs nerezorbuojami chinolono ir metalo kompleksai. Antacidinius vaistus, sukralfatą ir preparatus, kurių sudėtyje yra šių medžiagų, reikia vartoti 2 val. po Nolicin.</w:t>
      </w:r>
    </w:p>
    <w:p w14:paraId="091BF814" w14:textId="77777777" w:rsidR="00747586" w:rsidRDefault="00747586">
      <w:pPr>
        <w:widowControl w:val="0"/>
        <w:spacing w:after="0" w:line="240" w:lineRule="auto"/>
        <w:rPr>
          <w:rFonts w:ascii="Times New Roman" w:eastAsia="Times New Roman" w:hAnsi="Times New Roman"/>
          <w:lang w:val="sl-SI" w:eastAsia="sl-SI"/>
        </w:rPr>
      </w:pPr>
    </w:p>
    <w:p w14:paraId="1108BD42"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Kartu vartojant chinolonus ir kortikosteroidus, gali padidėti sausgyslių uždegimo ar plyšimų pavojus.</w:t>
      </w:r>
    </w:p>
    <w:p w14:paraId="175143FA" w14:textId="77777777" w:rsidR="00747586" w:rsidRDefault="00747586">
      <w:pPr>
        <w:widowControl w:val="0"/>
        <w:spacing w:after="0" w:line="240" w:lineRule="auto"/>
        <w:rPr>
          <w:rFonts w:ascii="Times New Roman" w:eastAsia="Times New Roman" w:hAnsi="Times New Roman"/>
          <w:lang w:val="sl-SI" w:eastAsia="sl-SI"/>
        </w:rPr>
      </w:pPr>
    </w:p>
    <w:p w14:paraId="23A98DB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Pastebėtas kartu su norfloksacinu vartojamų vaistų nuo cukrinio diabeto (sulfonilkarbamido darinių) poveikio sustiprėjimas.</w:t>
      </w:r>
    </w:p>
    <w:p w14:paraId="3AAF3CD0" w14:textId="77777777" w:rsidR="00747586" w:rsidRDefault="00747586">
      <w:pPr>
        <w:widowControl w:val="0"/>
        <w:spacing w:after="0" w:line="240" w:lineRule="auto"/>
        <w:rPr>
          <w:rFonts w:ascii="Times New Roman" w:eastAsia="Times New Roman" w:hAnsi="Times New Roman"/>
          <w:lang w:val="sl-SI" w:eastAsia="sl-SI"/>
        </w:rPr>
      </w:pPr>
    </w:p>
    <w:p w14:paraId="6FBCD765"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Kartu vartojamų norfloksacino ir nitrofurantoino poveikis susilpnėja.</w:t>
      </w:r>
    </w:p>
    <w:p w14:paraId="3AA023BF" w14:textId="77777777" w:rsidR="00747586" w:rsidRDefault="00747586">
      <w:pPr>
        <w:widowControl w:val="0"/>
        <w:spacing w:after="0" w:line="240" w:lineRule="auto"/>
        <w:rPr>
          <w:rFonts w:ascii="Times New Roman" w:eastAsia="Times New Roman" w:hAnsi="Times New Roman"/>
          <w:lang w:val="sl-SI" w:eastAsia="sl-SI"/>
        </w:rPr>
      </w:pPr>
    </w:p>
    <w:p w14:paraId="2C881926"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Probenecidas</w:t>
      </w:r>
    </w:p>
    <w:p w14:paraId="7C399A9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vartojamas probenecidas norfloksacino koncentracijos serume neveikia, tačiau mažina jo ekskreciją su šlapimu.</w:t>
      </w:r>
    </w:p>
    <w:p w14:paraId="48EBD617" w14:textId="77777777" w:rsidR="00747586" w:rsidRDefault="00747586">
      <w:pPr>
        <w:widowControl w:val="0"/>
        <w:spacing w:after="0" w:line="240" w:lineRule="auto"/>
        <w:rPr>
          <w:rFonts w:ascii="Times New Roman" w:eastAsia="Times New Roman" w:hAnsi="Times New Roman"/>
          <w:lang w:val="sl-SI" w:eastAsia="sl-SI"/>
        </w:rPr>
      </w:pPr>
    </w:p>
    <w:p w14:paraId="1A80FE5C"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Didanozinas</w:t>
      </w:r>
    </w:p>
    <w:p w14:paraId="61AAC64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Preparatų, kuriuose yra didanozino, negalima vartoti kartu su norfloksacinu bei 2 valandas po jo pavartojimo, nes minėti preparatai gali veikti norfloksacino absorbciją, todėl jo koncentracija serume ir šlapime gali būti mažesnė.</w:t>
      </w:r>
    </w:p>
    <w:p w14:paraId="6F851D67" w14:textId="77777777" w:rsidR="00747586" w:rsidRDefault="00747586">
      <w:pPr>
        <w:widowControl w:val="0"/>
        <w:spacing w:after="0" w:line="240" w:lineRule="auto"/>
        <w:rPr>
          <w:rFonts w:ascii="Times New Roman" w:eastAsia="Times New Roman" w:hAnsi="Times New Roman"/>
          <w:lang w:val="sl-SI" w:eastAsia="sl-SI"/>
        </w:rPr>
      </w:pPr>
    </w:p>
    <w:p w14:paraId="60C5FE8A"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lastRenderedPageBreak/>
        <w:t>Kofeinas</w:t>
      </w:r>
    </w:p>
    <w:p w14:paraId="26C2D35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Nustatyta, kad kai kurie chinolonai, įskaitant norfloksaciną, daro poveikį kofeino metabolizmui, todėl kofeino klirensas gali sumažėti, o pusinės eliminacijos iš plazmos laikas pailgėti.</w:t>
      </w:r>
    </w:p>
    <w:p w14:paraId="1B3391D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Norfloksacino vartojimo metu, jei įmanoma, reikėtų vengti vartoti kofeino turinčių vaistų (pvz., tam tikrų analgetikų).</w:t>
      </w:r>
    </w:p>
    <w:p w14:paraId="246DE282" w14:textId="77777777" w:rsidR="00747586" w:rsidRDefault="00747586">
      <w:pPr>
        <w:widowControl w:val="0"/>
        <w:spacing w:after="0" w:line="240" w:lineRule="auto"/>
        <w:rPr>
          <w:rFonts w:ascii="Times New Roman" w:eastAsia="Times New Roman" w:hAnsi="Times New Roman"/>
          <w:lang w:val="sl-SI" w:eastAsia="sl-SI"/>
        </w:rPr>
      </w:pPr>
    </w:p>
    <w:p w14:paraId="26975811"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Fenbufenas</w:t>
      </w:r>
    </w:p>
    <w:p w14:paraId="171A388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Tyrimų su gyvūnais metu gauti duomenys rodo, kad kartu su fenbufenu vartojami chinolonai gali sukelti traukulius, todėl chinolonų ir fenbufeno kartu vartoti nerekomenduojama.</w:t>
      </w:r>
    </w:p>
    <w:p w14:paraId="63F851C9" w14:textId="77777777" w:rsidR="00747586" w:rsidRDefault="00747586">
      <w:pPr>
        <w:widowControl w:val="0"/>
        <w:spacing w:after="0" w:line="240" w:lineRule="auto"/>
        <w:rPr>
          <w:rFonts w:ascii="Times New Roman" w:eastAsia="Times New Roman" w:hAnsi="Times New Roman"/>
          <w:lang w:val="sl-SI" w:eastAsia="sl-SI"/>
        </w:rPr>
      </w:pPr>
    </w:p>
    <w:p w14:paraId="486680AF"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Vaistiniai preparatai, kurie ilgina QT intervalą</w:t>
      </w:r>
    </w:p>
    <w:p w14:paraId="1F638C4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kaip ir kitus fluorochinolonus, reikia atsargiai skirti pacientams, kurie vartoja vaistų, kurie yra žinoma, kad ilgina QT intervalą (pvz., IA ir III klasės antiaritminių vaistinių preparatų, triciklių antidepresantų, makrolidų, antipsichozinių vaistų) (žr. 4.4 skyrių).</w:t>
      </w:r>
    </w:p>
    <w:p w14:paraId="490A0777" w14:textId="77777777" w:rsidR="00747586" w:rsidRDefault="00747586">
      <w:pPr>
        <w:widowControl w:val="0"/>
        <w:spacing w:after="0" w:line="240" w:lineRule="auto"/>
        <w:rPr>
          <w:rFonts w:ascii="Times New Roman" w:eastAsia="Times New Roman" w:hAnsi="Times New Roman"/>
          <w:lang w:val="sl-SI" w:eastAsia="sl-SI"/>
        </w:rPr>
      </w:pPr>
    </w:p>
    <w:p w14:paraId="20CD417D"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4.6</w:t>
      </w:r>
      <w:r>
        <w:rPr>
          <w:rFonts w:ascii="Times New Roman" w:hAnsi="Times New Roman"/>
          <w:b/>
          <w:lang w:val="sl-SI" w:eastAsia="sl-SI"/>
        </w:rPr>
        <w:tab/>
        <w:t>Vaisingumas, nėštumo ir žindymo laikotarpis</w:t>
      </w:r>
    </w:p>
    <w:p w14:paraId="7D562967" w14:textId="77777777" w:rsidR="00747586" w:rsidRDefault="00747586">
      <w:pPr>
        <w:widowControl w:val="0"/>
        <w:spacing w:after="0" w:line="240" w:lineRule="auto"/>
        <w:rPr>
          <w:rFonts w:ascii="Times New Roman" w:eastAsia="Times New Roman" w:hAnsi="Times New Roman"/>
          <w:lang w:val="sl-SI" w:eastAsia="sl-SI"/>
        </w:rPr>
      </w:pPr>
    </w:p>
    <w:p w14:paraId="6D7F622E"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Nėštumas</w:t>
      </w:r>
    </w:p>
    <w:p w14:paraId="4AE6720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negalima vartoti nėštumo metu (žr. 4.3 skyrių).</w:t>
      </w:r>
    </w:p>
    <w:p w14:paraId="05B13F01" w14:textId="77777777" w:rsidR="00747586" w:rsidRDefault="00747586">
      <w:pPr>
        <w:widowControl w:val="0"/>
        <w:spacing w:after="0" w:line="240" w:lineRule="auto"/>
        <w:outlineLvl w:val="0"/>
        <w:rPr>
          <w:rFonts w:ascii="Times New Roman" w:eastAsia="Times New Roman" w:hAnsi="Times New Roman"/>
          <w:lang w:val="sl-SI" w:eastAsia="sl-SI"/>
        </w:rPr>
      </w:pPr>
    </w:p>
    <w:p w14:paraId="7BCAAF46" w14:textId="77777777" w:rsidR="00747586" w:rsidRDefault="00B551D3">
      <w:pPr>
        <w:widowControl w:val="0"/>
        <w:spacing w:after="0" w:line="240" w:lineRule="auto"/>
        <w:outlineLvl w:val="0"/>
        <w:rPr>
          <w:rFonts w:ascii="Times New Roman" w:eastAsia="Times New Roman" w:hAnsi="Times New Roman"/>
          <w:u w:val="single"/>
          <w:lang w:val="sl-SI" w:eastAsia="sl-SI"/>
        </w:rPr>
      </w:pPr>
      <w:r>
        <w:rPr>
          <w:rFonts w:ascii="Times New Roman" w:eastAsia="Times New Roman" w:hAnsi="Times New Roman"/>
          <w:u w:val="single"/>
          <w:lang w:val="sl-SI" w:eastAsia="sl-SI"/>
        </w:rPr>
        <w:t>Žindymas</w:t>
      </w:r>
    </w:p>
    <w:p w14:paraId="29B30D30"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Nolicin negalima vartoti žindymo laikotarpiu (žr. 4.3 skyrių).</w:t>
      </w:r>
    </w:p>
    <w:p w14:paraId="550DAE8C" w14:textId="77777777" w:rsidR="00747586" w:rsidRDefault="00747586">
      <w:pPr>
        <w:widowControl w:val="0"/>
        <w:spacing w:after="0" w:line="240" w:lineRule="auto"/>
        <w:rPr>
          <w:rFonts w:ascii="Times New Roman" w:eastAsia="Times New Roman" w:hAnsi="Times New Roman"/>
          <w:lang w:val="sl-SI" w:eastAsia="sl-SI"/>
        </w:rPr>
      </w:pPr>
    </w:p>
    <w:p w14:paraId="08EE0EF9"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4.7</w:t>
      </w:r>
      <w:r>
        <w:rPr>
          <w:rFonts w:ascii="Times New Roman" w:hAnsi="Times New Roman"/>
          <w:b/>
          <w:lang w:val="sl-SI" w:eastAsia="sl-SI"/>
        </w:rPr>
        <w:tab/>
        <w:t>Poveikis gebėjimui vairuoti ir valdyti mechanizmus</w:t>
      </w:r>
    </w:p>
    <w:p w14:paraId="2FC11F54" w14:textId="77777777" w:rsidR="00747586" w:rsidRDefault="00747586">
      <w:pPr>
        <w:widowControl w:val="0"/>
        <w:spacing w:after="0" w:line="240" w:lineRule="auto"/>
        <w:rPr>
          <w:rFonts w:ascii="Times New Roman" w:eastAsia="Times New Roman" w:hAnsi="Times New Roman"/>
          <w:lang w:val="sl-SI" w:eastAsia="sl-SI"/>
        </w:rPr>
      </w:pPr>
    </w:p>
    <w:p w14:paraId="1EDBAE30" w14:textId="77777777" w:rsidR="00747586" w:rsidRDefault="00B551D3">
      <w:pPr>
        <w:widowControl w:val="0"/>
        <w:spacing w:after="0" w:line="240" w:lineRule="auto"/>
        <w:rPr>
          <w:rFonts w:ascii="Times New Roman" w:eastAsia="Times New Roman" w:hAnsi="Times New Roman"/>
          <w:noProof/>
          <w:lang w:eastAsia="sl-SI"/>
        </w:rPr>
      </w:pPr>
      <w:r>
        <w:rPr>
          <w:rFonts w:ascii="Times New Roman" w:eastAsia="Times New Roman" w:hAnsi="Times New Roman"/>
          <w:noProof/>
          <w:lang w:eastAsia="sl-SI"/>
        </w:rPr>
        <w:t>Nolicin gebėjimo vairuoti ir valdyti mechanizmus neveikia arba veikia nereikšmingai.</w:t>
      </w:r>
    </w:p>
    <w:p w14:paraId="6CB624A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Retais atvejais chinolonai gali sukelti traukulių, galvos skausmą ir svaigimą. Dėl šio nepageidaujamo poveikio gali sumažėti budrumas, ypač kartu vartojant alkoholinių gėrimų. Reikia įspėti pacientą, kad jis nevairuotų, nevaldytų mechanizmų ir nedirbtų kitų pavojingų darbų, kol paaiškės, kokį poveikį sukelia šis vaistinis preparatas.</w:t>
      </w:r>
    </w:p>
    <w:p w14:paraId="22A903DF" w14:textId="77777777" w:rsidR="00747586" w:rsidRDefault="00747586">
      <w:pPr>
        <w:widowControl w:val="0"/>
        <w:spacing w:after="0" w:line="240" w:lineRule="auto"/>
        <w:rPr>
          <w:rFonts w:ascii="Times New Roman" w:eastAsia="Times New Roman" w:hAnsi="Times New Roman"/>
          <w:lang w:val="sl-SI" w:eastAsia="sl-SI"/>
        </w:rPr>
      </w:pPr>
    </w:p>
    <w:p w14:paraId="49063663"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4.8</w:t>
      </w:r>
      <w:r>
        <w:rPr>
          <w:rFonts w:ascii="Times New Roman" w:hAnsi="Times New Roman"/>
          <w:b/>
          <w:lang w:val="sl-SI" w:eastAsia="sl-SI"/>
        </w:rPr>
        <w:tab/>
        <w:t>Nepageidaujamas poveikis</w:t>
      </w:r>
    </w:p>
    <w:p w14:paraId="0E614C89" w14:textId="77777777" w:rsidR="00747586" w:rsidRDefault="00747586">
      <w:pPr>
        <w:widowControl w:val="0"/>
        <w:spacing w:after="0" w:line="240" w:lineRule="auto"/>
        <w:rPr>
          <w:rFonts w:ascii="Times New Roman" w:eastAsia="Times New Roman" w:hAnsi="Times New Roman"/>
          <w:lang w:val="sl-SI" w:eastAsia="sl-SI"/>
        </w:rPr>
      </w:pPr>
    </w:p>
    <w:p w14:paraId="45C1CBB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Klinikinių tyrimų metu nustatytas bendras su vaistinio preparato vartojimu susijusio nepageidaujamo poveikio dažnis buvo maždaug 3%.</w:t>
      </w:r>
    </w:p>
    <w:p w14:paraId="36B0B17A" w14:textId="77777777" w:rsidR="00747586" w:rsidRDefault="00747586">
      <w:pPr>
        <w:widowControl w:val="0"/>
        <w:spacing w:after="0" w:line="240" w:lineRule="auto"/>
        <w:rPr>
          <w:rFonts w:ascii="Times New Roman" w:eastAsia="Times New Roman" w:hAnsi="Times New Roman"/>
          <w:lang w:val="sl-SI" w:eastAsia="sl-SI"/>
        </w:rPr>
      </w:pPr>
    </w:p>
    <w:p w14:paraId="33955D2D" w14:textId="64CCD189" w:rsidR="00747586" w:rsidRDefault="00B551D3">
      <w:pPr>
        <w:widowControl w:val="0"/>
        <w:spacing w:after="0" w:line="240" w:lineRule="auto"/>
        <w:rPr>
          <w:rFonts w:ascii="Times New Roman" w:eastAsia="Times New Roman" w:hAnsi="Times New Roman"/>
          <w:i/>
          <w:lang w:val="sl-SI" w:eastAsia="sl-SI"/>
        </w:rPr>
      </w:pPr>
      <w:r>
        <w:rPr>
          <w:rFonts w:ascii="Times New Roman" w:hAnsi="Times New Roman"/>
        </w:rPr>
        <w:t>Nepageidaujamo poveikio dažnis apibūdinamas taip: labai dažnas (≥ 1/10), dažnas (nuo ≥ 1/100 iki &lt; 1/10), nedažnas (nuo ≥ 1/1</w:t>
      </w:r>
      <w:r w:rsidR="002C4F75">
        <w:rPr>
          <w:rFonts w:ascii="Times New Roman" w:hAnsi="Times New Roman"/>
        </w:rPr>
        <w:t> </w:t>
      </w:r>
      <w:r>
        <w:rPr>
          <w:rFonts w:ascii="Times New Roman" w:hAnsi="Times New Roman"/>
        </w:rPr>
        <w:t>000 iki &lt; 1/100), retas (nuo ≥ 1/10</w:t>
      </w:r>
      <w:r w:rsidR="002C4F75">
        <w:rPr>
          <w:rFonts w:ascii="Times New Roman" w:hAnsi="Times New Roman"/>
        </w:rPr>
        <w:t> </w:t>
      </w:r>
      <w:r>
        <w:rPr>
          <w:rFonts w:ascii="Times New Roman" w:hAnsi="Times New Roman"/>
        </w:rPr>
        <w:t>000 iki &lt; 1/1000), labai retas (&lt; 1/10</w:t>
      </w:r>
      <w:r w:rsidR="002C4F75">
        <w:rPr>
          <w:rFonts w:ascii="Times New Roman" w:hAnsi="Times New Roman"/>
        </w:rPr>
        <w:t> </w:t>
      </w:r>
      <w:r>
        <w:rPr>
          <w:rFonts w:ascii="Times New Roman" w:hAnsi="Times New Roman"/>
        </w:rPr>
        <w:t>000) ir nežinomas (negali būti apskaičiuotas pagal turimus duomenis).</w:t>
      </w:r>
    </w:p>
    <w:p w14:paraId="0424689C" w14:textId="77777777" w:rsidR="00747586" w:rsidRDefault="00747586">
      <w:pPr>
        <w:widowControl w:val="0"/>
        <w:spacing w:after="0" w:line="240" w:lineRule="auto"/>
        <w:rPr>
          <w:rFonts w:ascii="Times New Roman" w:eastAsia="Times New Roman" w:hAnsi="Times New Roman"/>
          <w:i/>
          <w:lang w:val="sl-SI" w:eastAsia="sl-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5"/>
        <w:gridCol w:w="1002"/>
        <w:gridCol w:w="1762"/>
        <w:gridCol w:w="1843"/>
        <w:gridCol w:w="1602"/>
        <w:gridCol w:w="1623"/>
      </w:tblGrid>
      <w:tr w:rsidR="00747586" w14:paraId="16898963" w14:textId="77777777">
        <w:tc>
          <w:tcPr>
            <w:tcW w:w="1455" w:type="dxa"/>
          </w:tcPr>
          <w:p w14:paraId="03CDD34F" w14:textId="77777777" w:rsidR="00747586" w:rsidRDefault="00747586">
            <w:pPr>
              <w:widowControl w:val="0"/>
              <w:spacing w:after="0" w:line="240" w:lineRule="auto"/>
              <w:rPr>
                <w:rFonts w:ascii="Times New Roman" w:eastAsia="Times New Roman" w:hAnsi="Times New Roman"/>
                <w:lang w:val="sl-SI" w:eastAsia="sl-SI"/>
              </w:rPr>
            </w:pPr>
          </w:p>
        </w:tc>
        <w:tc>
          <w:tcPr>
            <w:tcW w:w="1002" w:type="dxa"/>
          </w:tcPr>
          <w:p w14:paraId="0A303EB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Dažni</w:t>
            </w:r>
          </w:p>
        </w:tc>
        <w:tc>
          <w:tcPr>
            <w:tcW w:w="1762" w:type="dxa"/>
          </w:tcPr>
          <w:p w14:paraId="77E3A59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Nedažni</w:t>
            </w:r>
          </w:p>
        </w:tc>
        <w:tc>
          <w:tcPr>
            <w:tcW w:w="1843" w:type="dxa"/>
          </w:tcPr>
          <w:p w14:paraId="7355406A" w14:textId="77777777" w:rsidR="00747586" w:rsidRDefault="00B551D3">
            <w:pPr>
              <w:widowControl w:val="0"/>
              <w:spacing w:after="0" w:line="240" w:lineRule="auto"/>
              <w:ind w:right="230"/>
              <w:rPr>
                <w:rFonts w:ascii="Times New Roman" w:eastAsia="Times New Roman" w:hAnsi="Times New Roman"/>
                <w:lang w:val="sl-SI" w:eastAsia="sl-SI"/>
              </w:rPr>
            </w:pPr>
            <w:r>
              <w:rPr>
                <w:rFonts w:ascii="Times New Roman" w:eastAsia="Times New Roman" w:hAnsi="Times New Roman"/>
                <w:lang w:val="sl-SI" w:eastAsia="sl-SI"/>
              </w:rPr>
              <w:t>Reti</w:t>
            </w:r>
          </w:p>
        </w:tc>
        <w:tc>
          <w:tcPr>
            <w:tcW w:w="1602" w:type="dxa"/>
          </w:tcPr>
          <w:p w14:paraId="28950E5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Labai reti</w:t>
            </w:r>
          </w:p>
        </w:tc>
        <w:tc>
          <w:tcPr>
            <w:tcW w:w="1623" w:type="dxa"/>
          </w:tcPr>
          <w:p w14:paraId="7953950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Dažnis nežinomas</w:t>
            </w:r>
          </w:p>
        </w:tc>
      </w:tr>
      <w:tr w:rsidR="00747586" w14:paraId="1027CC9E" w14:textId="77777777">
        <w:tc>
          <w:tcPr>
            <w:tcW w:w="1455" w:type="dxa"/>
          </w:tcPr>
          <w:p w14:paraId="35684C0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Kraujo ir limfinės sistemos sutrikimai</w:t>
            </w:r>
          </w:p>
        </w:tc>
        <w:tc>
          <w:tcPr>
            <w:tcW w:w="1002" w:type="dxa"/>
          </w:tcPr>
          <w:p w14:paraId="7D3A1ADC"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3925541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eozinofilija, leukopenija, neutropenija, trombocitopenija, protrombino laiko pailgėjimas</w:t>
            </w:r>
          </w:p>
        </w:tc>
        <w:tc>
          <w:tcPr>
            <w:tcW w:w="1843" w:type="dxa"/>
          </w:tcPr>
          <w:p w14:paraId="6818056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hemolizinė anemija *</w:t>
            </w:r>
          </w:p>
        </w:tc>
        <w:tc>
          <w:tcPr>
            <w:tcW w:w="1602" w:type="dxa"/>
          </w:tcPr>
          <w:p w14:paraId="7C93C403"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4BD39C81"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082FACA2" w14:textId="77777777">
        <w:tc>
          <w:tcPr>
            <w:tcW w:w="1455" w:type="dxa"/>
          </w:tcPr>
          <w:p w14:paraId="61E1956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Imuninės sistemos sutrikimai</w:t>
            </w:r>
          </w:p>
        </w:tc>
        <w:tc>
          <w:tcPr>
            <w:tcW w:w="1002" w:type="dxa"/>
          </w:tcPr>
          <w:p w14:paraId="262C64C2"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10223B00"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0C3E1E4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anafilaksija, anafilaktoidinės reakcijos</w:t>
            </w:r>
          </w:p>
        </w:tc>
        <w:tc>
          <w:tcPr>
            <w:tcW w:w="1602" w:type="dxa"/>
          </w:tcPr>
          <w:p w14:paraId="461C7B3C"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4DB086C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padidėjusio jautrumo reakcijos (dilgėlinė, išbėrimas, niežėjimas)</w:t>
            </w:r>
          </w:p>
        </w:tc>
      </w:tr>
      <w:tr w:rsidR="00747586" w14:paraId="780DC4AE" w14:textId="77777777">
        <w:tc>
          <w:tcPr>
            <w:tcW w:w="1455" w:type="dxa"/>
          </w:tcPr>
          <w:p w14:paraId="27FE6DA3" w14:textId="77777777" w:rsidR="00747586" w:rsidRDefault="00747586">
            <w:pPr>
              <w:widowControl w:val="0"/>
              <w:spacing w:after="0" w:line="240" w:lineRule="auto"/>
              <w:rPr>
                <w:rFonts w:ascii="Times New Roman" w:eastAsia="Times New Roman" w:hAnsi="Times New Roman"/>
                <w:lang w:val="sl-SI" w:eastAsia="sl-SI"/>
              </w:rPr>
            </w:pPr>
          </w:p>
        </w:tc>
        <w:tc>
          <w:tcPr>
            <w:tcW w:w="1002" w:type="dxa"/>
          </w:tcPr>
          <w:p w14:paraId="66C0D530"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0EBF7D83"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633ED3B8" w14:textId="77777777" w:rsidR="00747586" w:rsidRDefault="00747586">
            <w:pPr>
              <w:widowControl w:val="0"/>
              <w:spacing w:after="0" w:line="240" w:lineRule="auto"/>
              <w:rPr>
                <w:rFonts w:ascii="Times New Roman" w:eastAsia="Times New Roman" w:hAnsi="Times New Roman"/>
                <w:lang w:val="sl-SI" w:eastAsia="sl-SI"/>
              </w:rPr>
            </w:pPr>
          </w:p>
        </w:tc>
        <w:tc>
          <w:tcPr>
            <w:tcW w:w="1602" w:type="dxa"/>
          </w:tcPr>
          <w:p w14:paraId="7C4D1E78"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3596DFA0"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08C4BD3F" w14:textId="77777777">
        <w:tc>
          <w:tcPr>
            <w:tcW w:w="1455" w:type="dxa"/>
          </w:tcPr>
          <w:p w14:paraId="433F32F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Metabolizmo </w:t>
            </w:r>
            <w:r>
              <w:rPr>
                <w:rFonts w:ascii="Times New Roman" w:eastAsia="Times New Roman" w:hAnsi="Times New Roman"/>
                <w:lang w:val="sl-SI" w:eastAsia="sl-SI"/>
              </w:rPr>
              <w:lastRenderedPageBreak/>
              <w:t>ir mitybos sutrikimai</w:t>
            </w:r>
          </w:p>
        </w:tc>
        <w:tc>
          <w:tcPr>
            <w:tcW w:w="1002" w:type="dxa"/>
          </w:tcPr>
          <w:p w14:paraId="6A92C2A2"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1B41B4B1"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42BDBD19" w14:textId="77777777" w:rsidR="00747586" w:rsidRDefault="00747586">
            <w:pPr>
              <w:widowControl w:val="0"/>
              <w:spacing w:after="0" w:line="240" w:lineRule="auto"/>
              <w:rPr>
                <w:rFonts w:ascii="Times New Roman" w:eastAsia="Times New Roman" w:hAnsi="Times New Roman"/>
                <w:lang w:val="sl-SI" w:eastAsia="sl-SI"/>
              </w:rPr>
            </w:pPr>
          </w:p>
        </w:tc>
        <w:tc>
          <w:tcPr>
            <w:tcW w:w="1602" w:type="dxa"/>
          </w:tcPr>
          <w:p w14:paraId="040C36E9"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63A33F6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hipoglikeminė </w:t>
            </w:r>
            <w:r>
              <w:rPr>
                <w:rFonts w:ascii="Times New Roman" w:eastAsia="Times New Roman" w:hAnsi="Times New Roman"/>
                <w:lang w:val="sl-SI" w:eastAsia="sl-SI"/>
              </w:rPr>
              <w:lastRenderedPageBreak/>
              <w:t>koma (žr. 4.4 skyrių)</w:t>
            </w:r>
          </w:p>
        </w:tc>
      </w:tr>
      <w:tr w:rsidR="00747586" w14:paraId="2A2C3B07" w14:textId="77777777">
        <w:tc>
          <w:tcPr>
            <w:tcW w:w="1455" w:type="dxa"/>
          </w:tcPr>
          <w:p w14:paraId="7E9CD76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lastRenderedPageBreak/>
              <w:t>Psichikos sutrikimai</w:t>
            </w:r>
            <w:r>
              <w:rPr>
                <w:noProof/>
              </w:rPr>
              <w:t>**</w:t>
            </w:r>
          </w:p>
        </w:tc>
        <w:tc>
          <w:tcPr>
            <w:tcW w:w="1002" w:type="dxa"/>
          </w:tcPr>
          <w:p w14:paraId="62006920"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44CDE13E"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2946E19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nuotaikų kaita, konfūzija, baimė (nerimo pojūtis), haliucinacijos, depresija, nervingumas, dirglumas, euforija, dezorientacija, psichiniai sutrikimai ir psichozės reakcijos</w:t>
            </w:r>
          </w:p>
        </w:tc>
        <w:tc>
          <w:tcPr>
            <w:tcW w:w="1602" w:type="dxa"/>
          </w:tcPr>
          <w:p w14:paraId="1F491E12"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53136591"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5913E35E" w14:textId="77777777">
        <w:tc>
          <w:tcPr>
            <w:tcW w:w="1455" w:type="dxa"/>
          </w:tcPr>
          <w:p w14:paraId="7DE13CB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Nervų sistemos sutrikimai</w:t>
            </w:r>
            <w:r>
              <w:rPr>
                <w:noProof/>
              </w:rPr>
              <w:t>**</w:t>
            </w:r>
          </w:p>
        </w:tc>
        <w:tc>
          <w:tcPr>
            <w:tcW w:w="1002" w:type="dxa"/>
          </w:tcPr>
          <w:p w14:paraId="44E3ACD2"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6D69DAD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galvos skausmas, svaigulys, mieguistumas</w:t>
            </w:r>
          </w:p>
        </w:tc>
        <w:tc>
          <w:tcPr>
            <w:tcW w:w="1843" w:type="dxa"/>
          </w:tcPr>
          <w:p w14:paraId="10FE43AE" w14:textId="77777777" w:rsidR="00747586" w:rsidRDefault="00747586">
            <w:pPr>
              <w:widowControl w:val="0"/>
              <w:spacing w:after="0" w:line="240" w:lineRule="auto"/>
              <w:rPr>
                <w:rFonts w:ascii="Times New Roman" w:eastAsia="Times New Roman" w:hAnsi="Times New Roman"/>
                <w:lang w:val="sl-SI" w:eastAsia="sl-SI"/>
              </w:rPr>
            </w:pPr>
          </w:p>
        </w:tc>
        <w:tc>
          <w:tcPr>
            <w:tcW w:w="1602" w:type="dxa"/>
          </w:tcPr>
          <w:p w14:paraId="0577133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parestezija, nemiga, miego sutrikimai, polineuropatija, įskaitant </w:t>
            </w:r>
            <w:r>
              <w:rPr>
                <w:rFonts w:ascii="Times New Roman" w:eastAsia="Times New Roman" w:hAnsi="Times New Roman"/>
                <w:i/>
                <w:lang w:val="sl-SI" w:eastAsia="sl-SI"/>
              </w:rPr>
              <w:t>Guillain-Barré</w:t>
            </w:r>
            <w:r>
              <w:rPr>
                <w:rFonts w:ascii="Times New Roman" w:eastAsia="Times New Roman" w:hAnsi="Times New Roman"/>
                <w:lang w:val="sl-SI" w:eastAsia="sl-SI"/>
              </w:rPr>
              <w:t xml:space="preserve"> sindromą ir traukulius, generalizuotos miastenijos (</w:t>
            </w:r>
            <w:r>
              <w:rPr>
                <w:rFonts w:ascii="Times New Roman" w:eastAsia="Times New Roman" w:hAnsi="Times New Roman"/>
                <w:i/>
                <w:lang w:val="sl-SI" w:eastAsia="sl-SI"/>
              </w:rPr>
              <w:t>myasthenia gravis)</w:t>
            </w:r>
            <w:r>
              <w:rPr>
                <w:rFonts w:ascii="Times New Roman" w:eastAsia="Times New Roman" w:hAnsi="Times New Roman"/>
                <w:lang w:val="sl-SI" w:eastAsia="sl-SI"/>
              </w:rPr>
              <w:t xml:space="preserve"> paūmėjimas</w:t>
            </w:r>
          </w:p>
        </w:tc>
        <w:tc>
          <w:tcPr>
            <w:tcW w:w="1623" w:type="dxa"/>
          </w:tcPr>
          <w:p w14:paraId="44284CB7"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3B31A8B4" w14:textId="77777777">
        <w:tc>
          <w:tcPr>
            <w:tcW w:w="1455" w:type="dxa"/>
          </w:tcPr>
          <w:p w14:paraId="6B0673A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Akių sutrikimai</w:t>
            </w:r>
            <w:r>
              <w:rPr>
                <w:noProof/>
              </w:rPr>
              <w:t>**</w:t>
            </w:r>
          </w:p>
        </w:tc>
        <w:tc>
          <w:tcPr>
            <w:tcW w:w="1002" w:type="dxa"/>
          </w:tcPr>
          <w:p w14:paraId="718F93B9"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2C231A1E"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59ADB8C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regos sutrikimas, padidėjęs ašarojimas</w:t>
            </w:r>
          </w:p>
        </w:tc>
        <w:tc>
          <w:tcPr>
            <w:tcW w:w="1602" w:type="dxa"/>
          </w:tcPr>
          <w:p w14:paraId="7895A55E"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1FF5FE83"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2921EC2D" w14:textId="77777777">
        <w:tc>
          <w:tcPr>
            <w:tcW w:w="1455" w:type="dxa"/>
          </w:tcPr>
          <w:p w14:paraId="7B21D54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Ausų ir labirintų sutrikimai</w:t>
            </w:r>
            <w:r>
              <w:rPr>
                <w:noProof/>
              </w:rPr>
              <w:t>**</w:t>
            </w:r>
          </w:p>
        </w:tc>
        <w:tc>
          <w:tcPr>
            <w:tcW w:w="1002" w:type="dxa"/>
          </w:tcPr>
          <w:p w14:paraId="5C012252"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328E8FE9"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2233BB9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spengimas ausyse</w:t>
            </w:r>
          </w:p>
        </w:tc>
        <w:tc>
          <w:tcPr>
            <w:tcW w:w="1602" w:type="dxa"/>
          </w:tcPr>
          <w:p w14:paraId="35B0FA9B"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618AE938"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7CAC6008" w14:textId="77777777">
        <w:tc>
          <w:tcPr>
            <w:tcW w:w="1455" w:type="dxa"/>
          </w:tcPr>
          <w:p w14:paraId="156E443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Širdies sutrikimai</w:t>
            </w:r>
            <w:r>
              <w:rPr>
                <w:rFonts w:ascii="Times New Roman" w:hAnsi="Times New Roman"/>
                <w:noProof/>
                <w:lang w:val="en-GB"/>
              </w:rPr>
              <w:t>***</w:t>
            </w:r>
          </w:p>
        </w:tc>
        <w:tc>
          <w:tcPr>
            <w:tcW w:w="1002" w:type="dxa"/>
          </w:tcPr>
          <w:p w14:paraId="423C42A8"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1CD5FBDA"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582BA559" w14:textId="77777777" w:rsidR="00747586" w:rsidRDefault="00747586">
            <w:pPr>
              <w:widowControl w:val="0"/>
              <w:spacing w:after="0" w:line="240" w:lineRule="auto"/>
              <w:rPr>
                <w:rFonts w:ascii="Times New Roman" w:eastAsia="Times New Roman" w:hAnsi="Times New Roman"/>
                <w:lang w:val="sl-SI" w:eastAsia="sl-SI"/>
              </w:rPr>
            </w:pPr>
          </w:p>
        </w:tc>
        <w:tc>
          <w:tcPr>
            <w:tcW w:w="1602" w:type="dxa"/>
          </w:tcPr>
          <w:p w14:paraId="1D73284B"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65DD7A5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tachikardija, skilvelinės aritmijos ir </w:t>
            </w:r>
            <w:r>
              <w:rPr>
                <w:rFonts w:ascii="Times New Roman" w:eastAsia="Times New Roman" w:hAnsi="Times New Roman"/>
                <w:i/>
                <w:lang w:val="sl-SI" w:eastAsia="sl-SI"/>
              </w:rPr>
              <w:t>torsades de pointes</w:t>
            </w:r>
            <w:r>
              <w:rPr>
                <w:rFonts w:ascii="Times New Roman" w:eastAsia="Times New Roman" w:hAnsi="Times New Roman"/>
                <w:lang w:val="sl-SI" w:eastAsia="sl-SI"/>
              </w:rPr>
              <w:t xml:space="preserve"> (dažniausiai pasireikšdavo pacientams, turintiems QT intervalo pailgėjimo rizikos veiksnių), QT pailgėjimas EKG (žr. 4.4 ir 4.9 skyrius)</w:t>
            </w:r>
          </w:p>
        </w:tc>
      </w:tr>
      <w:tr w:rsidR="00747586" w14:paraId="22868279" w14:textId="77777777">
        <w:tc>
          <w:tcPr>
            <w:tcW w:w="1455" w:type="dxa"/>
          </w:tcPr>
          <w:p w14:paraId="7BED04B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Kraujagyslių sutrikimai</w:t>
            </w:r>
            <w:r>
              <w:rPr>
                <w:rFonts w:ascii="Times New Roman" w:hAnsi="Times New Roman"/>
                <w:noProof/>
                <w:lang w:val="en-GB"/>
              </w:rPr>
              <w:t>***</w:t>
            </w:r>
          </w:p>
        </w:tc>
        <w:tc>
          <w:tcPr>
            <w:tcW w:w="1002" w:type="dxa"/>
          </w:tcPr>
          <w:p w14:paraId="4EDB03C0"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432BAECC"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7DDD9DF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petechijos ir hemoraginės pūslės ar papulės su vaskulitu</w:t>
            </w:r>
          </w:p>
        </w:tc>
        <w:tc>
          <w:tcPr>
            <w:tcW w:w="1602" w:type="dxa"/>
          </w:tcPr>
          <w:p w14:paraId="3A025FCE"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08222F8A"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3894292E" w14:textId="77777777">
        <w:tc>
          <w:tcPr>
            <w:tcW w:w="1455" w:type="dxa"/>
          </w:tcPr>
          <w:p w14:paraId="1D481E6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Virškinimo trakto </w:t>
            </w:r>
            <w:r>
              <w:rPr>
                <w:rFonts w:ascii="Times New Roman" w:eastAsia="Times New Roman" w:hAnsi="Times New Roman"/>
                <w:lang w:val="sl-SI" w:eastAsia="sl-SI"/>
              </w:rPr>
              <w:lastRenderedPageBreak/>
              <w:t>sutrikimai</w:t>
            </w:r>
          </w:p>
        </w:tc>
        <w:tc>
          <w:tcPr>
            <w:tcW w:w="1002" w:type="dxa"/>
          </w:tcPr>
          <w:p w14:paraId="72C3CD21"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5CA1582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pilvo skausmas ir mėšlungis, </w:t>
            </w:r>
            <w:r>
              <w:rPr>
                <w:rFonts w:ascii="Times New Roman" w:eastAsia="Times New Roman" w:hAnsi="Times New Roman"/>
                <w:lang w:val="sl-SI" w:eastAsia="sl-SI"/>
              </w:rPr>
              <w:lastRenderedPageBreak/>
              <w:t>rėmuo, pykinimas, viduriavimas</w:t>
            </w:r>
          </w:p>
        </w:tc>
        <w:tc>
          <w:tcPr>
            <w:tcW w:w="1843" w:type="dxa"/>
          </w:tcPr>
          <w:p w14:paraId="34BFE96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lastRenderedPageBreak/>
              <w:t xml:space="preserve">vėmimas, anoreksija, </w:t>
            </w:r>
            <w:r>
              <w:rPr>
                <w:rFonts w:ascii="Times New Roman" w:eastAsia="Times New Roman" w:hAnsi="Times New Roman"/>
                <w:lang w:val="sl-SI" w:eastAsia="sl-SI"/>
              </w:rPr>
              <w:lastRenderedPageBreak/>
              <w:t>pseudomembraninis kolitas, pankreatitas</w:t>
            </w:r>
          </w:p>
        </w:tc>
        <w:tc>
          <w:tcPr>
            <w:tcW w:w="1602" w:type="dxa"/>
          </w:tcPr>
          <w:p w14:paraId="4169B2FD"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0F0471F3"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58800EDA" w14:textId="77777777">
        <w:tc>
          <w:tcPr>
            <w:tcW w:w="1455" w:type="dxa"/>
          </w:tcPr>
          <w:p w14:paraId="26FCA28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Kepenų ir tulžies sistemos sutrikimai</w:t>
            </w:r>
          </w:p>
        </w:tc>
        <w:tc>
          <w:tcPr>
            <w:tcW w:w="1002" w:type="dxa"/>
          </w:tcPr>
          <w:p w14:paraId="44F2EBB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cholestazinis hepatitas, hepatitas</w:t>
            </w:r>
          </w:p>
        </w:tc>
        <w:tc>
          <w:tcPr>
            <w:tcW w:w="1762" w:type="dxa"/>
          </w:tcPr>
          <w:p w14:paraId="3649451D"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33ED3284" w14:textId="77777777" w:rsidR="00747586" w:rsidRDefault="00747586">
            <w:pPr>
              <w:widowControl w:val="0"/>
              <w:spacing w:after="0" w:line="240" w:lineRule="auto"/>
              <w:rPr>
                <w:rFonts w:ascii="Times New Roman" w:eastAsia="Times New Roman" w:hAnsi="Times New Roman"/>
                <w:lang w:val="sl-SI" w:eastAsia="sl-SI"/>
              </w:rPr>
            </w:pPr>
          </w:p>
        </w:tc>
        <w:tc>
          <w:tcPr>
            <w:tcW w:w="1602" w:type="dxa"/>
          </w:tcPr>
          <w:p w14:paraId="2DB7C8A6"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7E9941D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gelta</w:t>
            </w:r>
          </w:p>
        </w:tc>
      </w:tr>
      <w:tr w:rsidR="00747586" w14:paraId="07DE72EF" w14:textId="77777777">
        <w:tc>
          <w:tcPr>
            <w:tcW w:w="1455" w:type="dxa"/>
          </w:tcPr>
          <w:p w14:paraId="43C6A62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Odos ir poodinio audinio sutrikimai</w:t>
            </w:r>
          </w:p>
        </w:tc>
        <w:tc>
          <w:tcPr>
            <w:tcW w:w="1002" w:type="dxa"/>
          </w:tcPr>
          <w:p w14:paraId="36DFE6CD"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46A623C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išbėrimas </w:t>
            </w:r>
          </w:p>
        </w:tc>
        <w:tc>
          <w:tcPr>
            <w:tcW w:w="1843" w:type="dxa"/>
          </w:tcPr>
          <w:p w14:paraId="6EB6A8C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odos reakcijos, eksfoliacinis dermatitas, toksinė epidermio nekrolizė (</w:t>
            </w:r>
            <w:r>
              <w:rPr>
                <w:rFonts w:ascii="Times New Roman" w:eastAsia="Times New Roman" w:hAnsi="Times New Roman"/>
                <w:i/>
                <w:lang w:val="sl-SI" w:eastAsia="sl-SI"/>
              </w:rPr>
              <w:t>Lyello</w:t>
            </w:r>
            <w:r>
              <w:rPr>
                <w:rFonts w:ascii="Times New Roman" w:eastAsia="Times New Roman" w:hAnsi="Times New Roman"/>
                <w:lang w:val="sl-SI" w:eastAsia="sl-SI"/>
              </w:rPr>
              <w:t xml:space="preserve"> sindromas), daugiaformė eritema (</w:t>
            </w:r>
            <w:r>
              <w:rPr>
                <w:rFonts w:ascii="Times New Roman" w:eastAsia="Times New Roman" w:hAnsi="Times New Roman"/>
                <w:i/>
                <w:lang w:val="sl-SI" w:eastAsia="sl-SI"/>
              </w:rPr>
              <w:t xml:space="preserve">Stevens-Johnson </w:t>
            </w:r>
            <w:r>
              <w:rPr>
                <w:rFonts w:ascii="Times New Roman" w:eastAsia="Times New Roman" w:hAnsi="Times New Roman"/>
                <w:lang w:val="sl-SI" w:eastAsia="sl-SI"/>
              </w:rPr>
              <w:t>sindromas), jautrumas šviesai (žr. 4.4 skyrių), niežėjimas, dilgėlinė, angioneurozinė edema</w:t>
            </w:r>
          </w:p>
        </w:tc>
        <w:tc>
          <w:tcPr>
            <w:tcW w:w="1602" w:type="dxa"/>
          </w:tcPr>
          <w:p w14:paraId="707602A7"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7A50C690"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1B118D20" w14:textId="77777777">
        <w:trPr>
          <w:trHeight w:val="737"/>
        </w:trPr>
        <w:tc>
          <w:tcPr>
            <w:tcW w:w="1455" w:type="dxa"/>
          </w:tcPr>
          <w:p w14:paraId="7BEBEE9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Skeleto, raumenų ir jungiamojo audinio sutrikimai</w:t>
            </w:r>
            <w:r>
              <w:rPr>
                <w:noProof/>
              </w:rPr>
              <w:t>**</w:t>
            </w:r>
          </w:p>
        </w:tc>
        <w:tc>
          <w:tcPr>
            <w:tcW w:w="1002" w:type="dxa"/>
          </w:tcPr>
          <w:p w14:paraId="252D512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rabdomiolizė</w:t>
            </w:r>
          </w:p>
        </w:tc>
        <w:tc>
          <w:tcPr>
            <w:tcW w:w="1762" w:type="dxa"/>
          </w:tcPr>
          <w:p w14:paraId="568E280B"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26A30BA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tendinitas, tendosinovitas, raumenų ir arba sąnarių skausmai, sąnarių uždegimas</w:t>
            </w:r>
          </w:p>
        </w:tc>
        <w:tc>
          <w:tcPr>
            <w:tcW w:w="1602" w:type="dxa"/>
          </w:tcPr>
          <w:p w14:paraId="580307D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sausgyslių plyšimas (pvz., Achilo sausgyslės) paprastai kartu su kitais pavojingais veiksniais</w:t>
            </w:r>
          </w:p>
        </w:tc>
        <w:tc>
          <w:tcPr>
            <w:tcW w:w="1623" w:type="dxa"/>
          </w:tcPr>
          <w:p w14:paraId="074FCA53"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66421EAA" w14:textId="77777777">
        <w:tc>
          <w:tcPr>
            <w:tcW w:w="1455" w:type="dxa"/>
          </w:tcPr>
          <w:p w14:paraId="0B5FB63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Inkstų ir šlapimo takų sutrikimai</w:t>
            </w:r>
          </w:p>
        </w:tc>
        <w:tc>
          <w:tcPr>
            <w:tcW w:w="1002" w:type="dxa"/>
          </w:tcPr>
          <w:p w14:paraId="71DEB259"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076CF40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kristalurija</w:t>
            </w:r>
          </w:p>
        </w:tc>
        <w:tc>
          <w:tcPr>
            <w:tcW w:w="1843" w:type="dxa"/>
          </w:tcPr>
          <w:p w14:paraId="79DA4F0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intersticinis nefritas</w:t>
            </w:r>
          </w:p>
        </w:tc>
        <w:tc>
          <w:tcPr>
            <w:tcW w:w="1602" w:type="dxa"/>
          </w:tcPr>
          <w:p w14:paraId="471709B3"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59DBF490"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6AAF81C3" w14:textId="77777777">
        <w:tc>
          <w:tcPr>
            <w:tcW w:w="1455" w:type="dxa"/>
          </w:tcPr>
          <w:p w14:paraId="119F3E3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Reprodukcinė sistema ir krūties sutrikimai</w:t>
            </w:r>
          </w:p>
        </w:tc>
        <w:tc>
          <w:tcPr>
            <w:tcW w:w="1002" w:type="dxa"/>
          </w:tcPr>
          <w:p w14:paraId="2523AC3D"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64936039"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04DF502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makšties kandidozė</w:t>
            </w:r>
          </w:p>
        </w:tc>
        <w:tc>
          <w:tcPr>
            <w:tcW w:w="1602" w:type="dxa"/>
          </w:tcPr>
          <w:p w14:paraId="06130C7D"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23D2D7DA"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4D7E3036" w14:textId="77777777">
        <w:tc>
          <w:tcPr>
            <w:tcW w:w="1455" w:type="dxa"/>
          </w:tcPr>
          <w:p w14:paraId="6A11FF3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Bendrieji sutrikimai ir vartojimo vietos pažeidimai*</w:t>
            </w:r>
            <w:r>
              <w:rPr>
                <w:noProof/>
              </w:rPr>
              <w:t>*</w:t>
            </w:r>
          </w:p>
        </w:tc>
        <w:tc>
          <w:tcPr>
            <w:tcW w:w="1002" w:type="dxa"/>
          </w:tcPr>
          <w:p w14:paraId="4F77BD1D"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3F9ED1DC" w14:textId="77777777" w:rsidR="00747586" w:rsidRDefault="00747586">
            <w:pPr>
              <w:widowControl w:val="0"/>
              <w:spacing w:after="0" w:line="240" w:lineRule="auto"/>
              <w:rPr>
                <w:rFonts w:ascii="Times New Roman" w:eastAsia="Times New Roman" w:hAnsi="Times New Roman"/>
                <w:lang w:val="sl-SI" w:eastAsia="sl-SI"/>
              </w:rPr>
            </w:pPr>
          </w:p>
        </w:tc>
        <w:tc>
          <w:tcPr>
            <w:tcW w:w="1843" w:type="dxa"/>
          </w:tcPr>
          <w:p w14:paraId="4AE5B3F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nuovargis</w:t>
            </w:r>
          </w:p>
        </w:tc>
        <w:tc>
          <w:tcPr>
            <w:tcW w:w="1602" w:type="dxa"/>
          </w:tcPr>
          <w:p w14:paraId="69362322"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5CEEBAB9" w14:textId="77777777" w:rsidR="00747586" w:rsidRDefault="00747586">
            <w:pPr>
              <w:widowControl w:val="0"/>
              <w:spacing w:after="0" w:line="240" w:lineRule="auto"/>
              <w:rPr>
                <w:rFonts w:ascii="Times New Roman" w:eastAsia="Times New Roman" w:hAnsi="Times New Roman"/>
                <w:lang w:val="sl-SI" w:eastAsia="sl-SI"/>
              </w:rPr>
            </w:pPr>
          </w:p>
        </w:tc>
      </w:tr>
      <w:tr w:rsidR="00747586" w14:paraId="2EA6139A" w14:textId="77777777">
        <w:tc>
          <w:tcPr>
            <w:tcW w:w="1455" w:type="dxa"/>
          </w:tcPr>
          <w:p w14:paraId="7D0C5BC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Tyrimai</w:t>
            </w:r>
          </w:p>
        </w:tc>
        <w:tc>
          <w:tcPr>
            <w:tcW w:w="1002" w:type="dxa"/>
          </w:tcPr>
          <w:p w14:paraId="5E292101" w14:textId="77777777" w:rsidR="00747586" w:rsidRDefault="00747586">
            <w:pPr>
              <w:widowControl w:val="0"/>
              <w:spacing w:after="0" w:line="240" w:lineRule="auto"/>
              <w:rPr>
                <w:rFonts w:ascii="Times New Roman" w:eastAsia="Times New Roman" w:hAnsi="Times New Roman"/>
                <w:lang w:val="sl-SI" w:eastAsia="sl-SI"/>
              </w:rPr>
            </w:pPr>
          </w:p>
        </w:tc>
        <w:tc>
          <w:tcPr>
            <w:tcW w:w="1762" w:type="dxa"/>
          </w:tcPr>
          <w:p w14:paraId="6AE4033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transaminazių, šarminės fosfatazės bei laktatdehidrogenazės (LDH) aktyvumo padidėjimas, urėjos ir kreatinino koncentracijos serume padidėjimas, </w:t>
            </w:r>
            <w:r>
              <w:rPr>
                <w:rFonts w:ascii="Times New Roman" w:eastAsia="Times New Roman" w:hAnsi="Times New Roman"/>
                <w:lang w:val="sl-SI" w:eastAsia="sl-SI"/>
              </w:rPr>
              <w:lastRenderedPageBreak/>
              <w:t>hematokrito rodmens sumažėjimas</w:t>
            </w:r>
          </w:p>
        </w:tc>
        <w:tc>
          <w:tcPr>
            <w:tcW w:w="1843" w:type="dxa"/>
          </w:tcPr>
          <w:p w14:paraId="485B7B37" w14:textId="77777777" w:rsidR="00747586" w:rsidRDefault="00747586">
            <w:pPr>
              <w:widowControl w:val="0"/>
              <w:spacing w:after="0" w:line="240" w:lineRule="auto"/>
              <w:rPr>
                <w:rFonts w:ascii="Times New Roman" w:eastAsia="Times New Roman" w:hAnsi="Times New Roman"/>
                <w:lang w:val="sl-SI" w:eastAsia="sl-SI"/>
              </w:rPr>
            </w:pPr>
          </w:p>
        </w:tc>
        <w:tc>
          <w:tcPr>
            <w:tcW w:w="1602" w:type="dxa"/>
          </w:tcPr>
          <w:p w14:paraId="7892D61A" w14:textId="77777777" w:rsidR="00747586" w:rsidRDefault="00747586">
            <w:pPr>
              <w:widowControl w:val="0"/>
              <w:spacing w:after="0" w:line="240" w:lineRule="auto"/>
              <w:rPr>
                <w:rFonts w:ascii="Times New Roman" w:eastAsia="Times New Roman" w:hAnsi="Times New Roman"/>
                <w:lang w:val="sl-SI" w:eastAsia="sl-SI"/>
              </w:rPr>
            </w:pPr>
          </w:p>
        </w:tc>
        <w:tc>
          <w:tcPr>
            <w:tcW w:w="1623" w:type="dxa"/>
          </w:tcPr>
          <w:p w14:paraId="342C9D94" w14:textId="77777777" w:rsidR="00747586" w:rsidRDefault="00747586">
            <w:pPr>
              <w:widowControl w:val="0"/>
              <w:spacing w:after="0" w:line="240" w:lineRule="auto"/>
              <w:rPr>
                <w:rFonts w:ascii="Times New Roman" w:eastAsia="Times New Roman" w:hAnsi="Times New Roman"/>
                <w:lang w:val="sl-SI" w:eastAsia="sl-SI"/>
              </w:rPr>
            </w:pPr>
          </w:p>
        </w:tc>
      </w:tr>
    </w:tbl>
    <w:p w14:paraId="344AD6CF" w14:textId="77777777" w:rsidR="00747586" w:rsidRDefault="00747586">
      <w:pPr>
        <w:widowControl w:val="0"/>
        <w:spacing w:after="0" w:line="240" w:lineRule="auto"/>
        <w:outlineLvl w:val="1"/>
        <w:rPr>
          <w:rFonts w:ascii="Times New Roman" w:hAnsi="Times New Roman"/>
          <w:lang w:eastAsia="sl-SI"/>
        </w:rPr>
      </w:pPr>
    </w:p>
    <w:p w14:paraId="361F9133" w14:textId="77777777" w:rsidR="00747586" w:rsidRDefault="00B551D3">
      <w:pPr>
        <w:widowControl w:val="0"/>
        <w:spacing w:after="0" w:line="240" w:lineRule="auto"/>
        <w:outlineLvl w:val="1"/>
        <w:rPr>
          <w:rFonts w:ascii="Times New Roman" w:hAnsi="Times New Roman"/>
          <w:lang w:val="sl-SI" w:eastAsia="sl-SI"/>
        </w:rPr>
      </w:pPr>
      <w:r>
        <w:rPr>
          <w:rFonts w:ascii="Times New Roman" w:hAnsi="Times New Roman"/>
          <w:lang w:val="sl-SI" w:eastAsia="sl-SI"/>
        </w:rPr>
        <w:t>* Kartais yra susijęs su gliukozės-6-fosfatdehidrogenazės trūkumu.</w:t>
      </w:r>
    </w:p>
    <w:p w14:paraId="74122EBC" w14:textId="56899B35" w:rsidR="00747586" w:rsidRDefault="00B551D3">
      <w:pPr>
        <w:widowControl w:val="0"/>
        <w:spacing w:after="0" w:line="240" w:lineRule="auto"/>
        <w:outlineLvl w:val="1"/>
        <w:rPr>
          <w:rFonts w:ascii="Times New Roman" w:hAnsi="Times New Roman"/>
          <w:lang w:eastAsia="sl-SI"/>
        </w:rPr>
      </w:pPr>
      <w:r>
        <w:rPr>
          <w:rFonts w:ascii="Times New Roman" w:hAnsi="Times New Roman"/>
          <w:lang w:eastAsia="sl-SI"/>
        </w:rPr>
        <w:t>*</w:t>
      </w:r>
      <w:r>
        <w:rPr>
          <w:noProof/>
        </w:rPr>
        <w:t>*</w:t>
      </w:r>
      <w:r>
        <w:rPr>
          <w:rFonts w:ascii="Times New Roman" w:hAnsi="Times New Roman"/>
          <w:lang w:eastAsia="sl-SI"/>
        </w:rPr>
        <w:t xml:space="preserve"> Labai retais atvejais, kai kada nepriklausomai nuo jau esamų rizikos veiksnių, buvo nustatyta su </w:t>
      </w:r>
      <w:proofErr w:type="spellStart"/>
      <w:r>
        <w:rPr>
          <w:rFonts w:ascii="Times New Roman" w:hAnsi="Times New Roman"/>
          <w:lang w:eastAsia="sl-SI"/>
        </w:rPr>
        <w:t>chinolonų</w:t>
      </w:r>
      <w:proofErr w:type="spellEnd"/>
      <w:r>
        <w:rPr>
          <w:rFonts w:ascii="Times New Roman" w:hAnsi="Times New Roman"/>
          <w:lang w:eastAsia="sl-SI"/>
        </w:rPr>
        <w:t xml:space="preserve"> ir </w:t>
      </w:r>
      <w:proofErr w:type="spellStart"/>
      <w:r>
        <w:rPr>
          <w:rFonts w:ascii="Times New Roman" w:hAnsi="Times New Roman"/>
          <w:lang w:eastAsia="sl-SI"/>
        </w:rPr>
        <w:t>fluorochinolonų</w:t>
      </w:r>
      <w:proofErr w:type="spellEnd"/>
      <w:r>
        <w:rPr>
          <w:rFonts w:ascii="Times New Roman" w:hAnsi="Times New Roman"/>
          <w:lang w:eastAsia="sl-SI"/>
        </w:rPr>
        <w:t xml:space="preserve">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w:t>
      </w:r>
      <w:proofErr w:type="spellStart"/>
      <w:r>
        <w:rPr>
          <w:rFonts w:ascii="Times New Roman" w:hAnsi="Times New Roman"/>
          <w:lang w:eastAsia="sl-SI"/>
        </w:rPr>
        <w:t>tendinitas</w:t>
      </w:r>
      <w:proofErr w:type="spellEnd"/>
      <w:r>
        <w:rPr>
          <w:rFonts w:ascii="Times New Roman" w:hAnsi="Times New Roman"/>
          <w:lang w:eastAsia="sl-SI"/>
        </w:rPr>
        <w:t xml:space="preserve">, sausgyslės plyšimas, </w:t>
      </w:r>
      <w:proofErr w:type="spellStart"/>
      <w:r>
        <w:rPr>
          <w:rFonts w:ascii="Times New Roman" w:hAnsi="Times New Roman"/>
          <w:lang w:eastAsia="sl-SI"/>
        </w:rPr>
        <w:t>artralgija</w:t>
      </w:r>
      <w:proofErr w:type="spellEnd"/>
      <w:r>
        <w:rPr>
          <w:rFonts w:ascii="Times New Roman" w:hAnsi="Times New Roman"/>
          <w:lang w:eastAsia="sl-SI"/>
        </w:rPr>
        <w:t xml:space="preserve">, galūnių skausmas, eisenos sutrikimas, su </w:t>
      </w:r>
      <w:proofErr w:type="spellStart"/>
      <w:r>
        <w:rPr>
          <w:rFonts w:ascii="Times New Roman" w:hAnsi="Times New Roman"/>
          <w:lang w:eastAsia="sl-SI"/>
        </w:rPr>
        <w:t>parestezija</w:t>
      </w:r>
      <w:proofErr w:type="spellEnd"/>
      <w:r>
        <w:rPr>
          <w:rFonts w:ascii="Times New Roman" w:hAnsi="Times New Roman"/>
          <w:lang w:eastAsia="sl-SI"/>
        </w:rPr>
        <w:t xml:space="preserve"> susijusios neuropatijos ir neuralgija, nuovargis, psichikos simptomai (įskaitant miego sutrikimus, nerimą, panikos priepuolius, depresiją ir mintis apie savižudybę), atminties ir koncentracijos sutrikimas ir klausos, regos, skonio bei uoslės sutrikimai) (žr. 4.4 skyrių).</w:t>
      </w:r>
    </w:p>
    <w:p w14:paraId="7897E0FF" w14:textId="77777777" w:rsidR="00747586" w:rsidRDefault="00B551D3">
      <w:pPr>
        <w:widowControl w:val="0"/>
        <w:spacing w:after="0" w:line="240" w:lineRule="auto"/>
        <w:outlineLvl w:val="1"/>
        <w:rPr>
          <w:rFonts w:ascii="Times New Roman" w:hAnsi="Times New Roman"/>
          <w:lang w:val="sl-SI" w:eastAsia="sl-SI"/>
        </w:rPr>
      </w:pPr>
      <w:r>
        <w:rPr>
          <w:rFonts w:ascii="Times New Roman" w:hAnsi="Times New Roman"/>
          <w:spacing w:val="-3"/>
        </w:rPr>
        <w:t xml:space="preserve">*** </w:t>
      </w:r>
      <w:r>
        <w:rPr>
          <w:rFonts w:ascii="Times New Roman" w:hAnsi="Times New Roman"/>
        </w:rPr>
        <w:t xml:space="preserve">Gauta pranešimų apie </w:t>
      </w:r>
      <w:proofErr w:type="spellStart"/>
      <w:r>
        <w:rPr>
          <w:rFonts w:ascii="Times New Roman" w:hAnsi="Times New Roman"/>
        </w:rPr>
        <w:t>fluorochinolonus</w:t>
      </w:r>
      <w:proofErr w:type="spellEnd"/>
      <w:r>
        <w:rPr>
          <w:rFonts w:ascii="Times New Roman" w:hAnsi="Times New Roman"/>
        </w:rPr>
        <w:t xml:space="preserve"> vartojantiems pacientams nustatytus aortos aneurizmos ir atsisluoksniavimo atvejus, kurie kai kuriais atvejais komplikavosi aortos plyšimu (įskaitant mirtinus atvejus), ir kurio nors širdies vožtuvo nesandarumu (nepakankamumu) (žr. 4.4 skyrių).</w:t>
      </w:r>
    </w:p>
    <w:p w14:paraId="759F9CD5" w14:textId="77777777" w:rsidR="00747586" w:rsidRDefault="00747586">
      <w:pPr>
        <w:widowControl w:val="0"/>
        <w:spacing w:after="0" w:line="240" w:lineRule="auto"/>
        <w:outlineLvl w:val="1"/>
        <w:rPr>
          <w:rFonts w:ascii="Times New Roman" w:hAnsi="Times New Roman"/>
          <w:lang w:val="sl-SI" w:eastAsia="sl-SI"/>
        </w:rPr>
      </w:pPr>
    </w:p>
    <w:p w14:paraId="07507D83" w14:textId="77777777" w:rsidR="00747586" w:rsidRDefault="00B551D3">
      <w:pPr>
        <w:widowControl w:val="0"/>
        <w:spacing w:after="0" w:line="240" w:lineRule="auto"/>
        <w:outlineLvl w:val="1"/>
        <w:rPr>
          <w:rFonts w:ascii="Times New Roman" w:hAnsi="Times New Roman"/>
          <w:lang w:val="sl-SI" w:eastAsia="sl-SI"/>
        </w:rPr>
      </w:pPr>
      <w:r>
        <w:rPr>
          <w:rFonts w:ascii="Times New Roman" w:hAnsi="Times New Roman"/>
          <w:lang w:val="sl-SI" w:eastAsia="sl-SI"/>
        </w:rPr>
        <w:t>Jautrumas buvo pastebėtas pacientams, kurie nuolat vartodami į chinoloną panašių vaistų, buvo plačiai veikiami saulės spindulių ar šviesos (fototoksinės reakcijos, fotosensibilizacija su pūslelėmis, paraudimais, patinimais ir spalvos pasikeitimu) (žr. 4.4 skyrių).</w:t>
      </w:r>
    </w:p>
    <w:p w14:paraId="35EBADE2" w14:textId="77777777" w:rsidR="00747586" w:rsidRDefault="00747586">
      <w:pPr>
        <w:widowControl w:val="0"/>
        <w:autoSpaceDE w:val="0"/>
        <w:autoSpaceDN w:val="0"/>
        <w:adjustRightInd w:val="0"/>
        <w:spacing w:after="0" w:line="240" w:lineRule="auto"/>
        <w:jc w:val="both"/>
        <w:rPr>
          <w:rFonts w:ascii="Times New Roman" w:eastAsia="Times New Roman" w:hAnsi="Times New Roman"/>
          <w:noProof/>
          <w:u w:val="single"/>
          <w:lang w:val="sl-SI" w:eastAsia="sl-SI"/>
        </w:rPr>
      </w:pPr>
    </w:p>
    <w:p w14:paraId="2D7A7FC9" w14:textId="77777777" w:rsidR="00747586" w:rsidRDefault="00B551D3">
      <w:pPr>
        <w:widowControl w:val="0"/>
        <w:autoSpaceDE w:val="0"/>
        <w:autoSpaceDN w:val="0"/>
        <w:adjustRightInd w:val="0"/>
        <w:spacing w:after="0" w:line="240" w:lineRule="auto"/>
        <w:jc w:val="both"/>
        <w:rPr>
          <w:rFonts w:ascii="Times New Roman" w:eastAsia="Times New Roman" w:hAnsi="Times New Roman"/>
          <w:u w:val="single"/>
          <w:lang w:val="sl-SI" w:eastAsia="sl-SI"/>
        </w:rPr>
      </w:pPr>
      <w:r>
        <w:rPr>
          <w:rFonts w:ascii="Times New Roman" w:eastAsia="Times New Roman" w:hAnsi="Times New Roman"/>
          <w:noProof/>
          <w:u w:val="single"/>
          <w:lang w:val="sl-SI" w:eastAsia="sl-SI"/>
        </w:rPr>
        <w:t>Pranešimas apie įtariamas nepageidaujamas reakcijas</w:t>
      </w:r>
    </w:p>
    <w:p w14:paraId="4F84FCD6" w14:textId="77777777" w:rsidR="00747586" w:rsidRDefault="00B551D3" w:rsidP="00E7579F">
      <w:pPr>
        <w:tabs>
          <w:tab w:val="left" w:pos="567"/>
        </w:tabs>
        <w:spacing w:after="0" w:line="240" w:lineRule="auto"/>
        <w:rPr>
          <w:rFonts w:ascii="Times New Roman" w:eastAsia="Times New Roman" w:hAnsi="Times New Roman"/>
          <w:szCs w:val="24"/>
        </w:rPr>
      </w:pPr>
      <w:r>
        <w:rPr>
          <w:rFonts w:ascii="Times New Roman" w:eastAsia="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u w:val="single"/>
        </w:rPr>
        <w:t>https://vvkt.lrv.lt/lt/</w:t>
      </w:r>
      <w:r>
        <w:rPr>
          <w:rFonts w:ascii="Times New Roman" w:eastAsia="Times New Roman" w:hAnsi="Times New Roman"/>
        </w:rPr>
        <w:t xml:space="preserve"> nurodytais būdais.</w:t>
      </w:r>
    </w:p>
    <w:p w14:paraId="4A2D99E0" w14:textId="77777777" w:rsidR="00747586" w:rsidRDefault="00747586">
      <w:pPr>
        <w:widowControl w:val="0"/>
        <w:spacing w:after="0" w:line="240" w:lineRule="auto"/>
        <w:outlineLvl w:val="1"/>
        <w:rPr>
          <w:rFonts w:ascii="Times New Roman" w:hAnsi="Times New Roman"/>
          <w:b/>
          <w:lang w:val="sl-SI" w:eastAsia="sl-SI"/>
        </w:rPr>
      </w:pPr>
    </w:p>
    <w:p w14:paraId="5274F2F3"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4.9</w:t>
      </w:r>
      <w:r>
        <w:rPr>
          <w:rFonts w:ascii="Times New Roman" w:hAnsi="Times New Roman"/>
          <w:b/>
          <w:lang w:val="sl-SI" w:eastAsia="sl-SI"/>
        </w:rPr>
        <w:tab/>
        <w:t>Perdozavimas</w:t>
      </w:r>
    </w:p>
    <w:p w14:paraId="6B99468A" w14:textId="77777777" w:rsidR="00747586" w:rsidRDefault="00747586">
      <w:pPr>
        <w:widowControl w:val="0"/>
        <w:spacing w:after="0" w:line="240" w:lineRule="auto"/>
        <w:rPr>
          <w:rFonts w:ascii="Times New Roman" w:eastAsia="Times New Roman" w:hAnsi="Times New Roman"/>
          <w:lang w:val="sl-SI" w:eastAsia="sl-SI"/>
        </w:rPr>
      </w:pPr>
    </w:p>
    <w:p w14:paraId="72341C68"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Simptomai</w:t>
      </w:r>
    </w:p>
    <w:p w14:paraId="5432C0C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Perdozavus labiausiai tikėtina, kad pasireikš pykinimas, vėmimas, viduriavimas, sunkesniais atvejais – taip pat galvos svaigimas, nuovargis, konfūzija ir traukuliai.</w:t>
      </w:r>
    </w:p>
    <w:p w14:paraId="3A1AB45D" w14:textId="77777777" w:rsidR="00747586" w:rsidRDefault="00747586">
      <w:pPr>
        <w:widowControl w:val="0"/>
        <w:spacing w:after="0" w:line="240" w:lineRule="auto"/>
        <w:rPr>
          <w:rFonts w:ascii="Times New Roman" w:eastAsia="Times New Roman" w:hAnsi="Times New Roman"/>
          <w:lang w:val="sl-SI" w:eastAsia="sl-SI"/>
        </w:rPr>
      </w:pPr>
    </w:p>
    <w:p w14:paraId="2D86295B"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Gydymas</w:t>
      </w:r>
    </w:p>
    <w:p w14:paraId="0EED4C2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Per daug tablečių išgėrusiam pacientui plaunamas skrandis, pacientas atidžiai stebimas ir simptomiškai gydomas. Dėl QT intervalo pailgėjimo atsiradimo pavojaus sekti EKG parodymus.</w:t>
      </w:r>
    </w:p>
    <w:p w14:paraId="408FEBBB" w14:textId="77777777" w:rsidR="00747586" w:rsidRDefault="00747586">
      <w:pPr>
        <w:widowControl w:val="0"/>
        <w:spacing w:after="0" w:line="240" w:lineRule="auto"/>
        <w:rPr>
          <w:rFonts w:ascii="Times New Roman" w:eastAsia="Times New Roman" w:hAnsi="Times New Roman"/>
          <w:lang w:val="sl-SI" w:eastAsia="sl-SI"/>
        </w:rPr>
      </w:pPr>
    </w:p>
    <w:p w14:paraId="6C53442A"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Norint palaikyti reikiamą diurezę, labai svarbu skirti pakankamai skysčių.</w:t>
      </w:r>
    </w:p>
    <w:p w14:paraId="516AFA4A" w14:textId="77777777" w:rsidR="00747586" w:rsidRDefault="00747586">
      <w:pPr>
        <w:widowControl w:val="0"/>
        <w:spacing w:after="0" w:line="240" w:lineRule="auto"/>
        <w:rPr>
          <w:rFonts w:ascii="Times New Roman" w:eastAsia="Times New Roman" w:hAnsi="Times New Roman"/>
          <w:lang w:val="sl-SI" w:eastAsia="sl-SI"/>
        </w:rPr>
      </w:pPr>
    </w:p>
    <w:p w14:paraId="1010CC9E" w14:textId="77777777" w:rsidR="00747586" w:rsidRDefault="00747586">
      <w:pPr>
        <w:widowControl w:val="0"/>
        <w:spacing w:after="0" w:line="240" w:lineRule="auto"/>
        <w:rPr>
          <w:rFonts w:ascii="Times New Roman" w:eastAsia="Times New Roman" w:hAnsi="Times New Roman"/>
          <w:lang w:val="sl-SI" w:eastAsia="sl-SI"/>
        </w:rPr>
      </w:pPr>
    </w:p>
    <w:p w14:paraId="6F8673CE"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5.</w:t>
      </w:r>
      <w:r>
        <w:rPr>
          <w:rFonts w:ascii="Times New Roman" w:hAnsi="Times New Roman"/>
          <w:b/>
          <w:lang w:val="sl-SI" w:eastAsia="sl-SI"/>
        </w:rPr>
        <w:tab/>
        <w:t>FARMAKOLOGINĖS SAVYBĖS</w:t>
      </w:r>
    </w:p>
    <w:p w14:paraId="14159EB3" w14:textId="77777777" w:rsidR="00747586" w:rsidRDefault="00747586">
      <w:pPr>
        <w:widowControl w:val="0"/>
        <w:spacing w:after="0" w:line="240" w:lineRule="auto"/>
        <w:ind w:left="567" w:hanging="567"/>
        <w:outlineLvl w:val="1"/>
        <w:rPr>
          <w:rFonts w:ascii="Times New Roman" w:hAnsi="Times New Roman"/>
          <w:b/>
          <w:lang w:val="sl-SI" w:eastAsia="sl-SI"/>
        </w:rPr>
      </w:pPr>
    </w:p>
    <w:p w14:paraId="1C75EC0E"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5.1</w:t>
      </w:r>
      <w:r>
        <w:rPr>
          <w:rFonts w:ascii="Times New Roman" w:hAnsi="Times New Roman"/>
          <w:b/>
          <w:lang w:val="sl-SI" w:eastAsia="sl-SI"/>
        </w:rPr>
        <w:tab/>
        <w:t>Farmakodinaminės savybės</w:t>
      </w:r>
    </w:p>
    <w:p w14:paraId="72EDA34F" w14:textId="77777777" w:rsidR="00747586" w:rsidRDefault="00747586">
      <w:pPr>
        <w:widowControl w:val="0"/>
        <w:spacing w:after="0" w:line="240" w:lineRule="auto"/>
        <w:rPr>
          <w:rFonts w:ascii="Times New Roman" w:eastAsia="Times New Roman" w:hAnsi="Times New Roman"/>
          <w:lang w:val="sl-SI" w:eastAsia="sl-SI"/>
        </w:rPr>
      </w:pPr>
    </w:p>
    <w:p w14:paraId="219EFFD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Farmakoterapinė grupė - fluorochinolonai. ATC kodas - J01MA06.</w:t>
      </w:r>
    </w:p>
    <w:p w14:paraId="6BC8C0FA" w14:textId="77777777" w:rsidR="00747586" w:rsidRDefault="00747586">
      <w:pPr>
        <w:widowControl w:val="0"/>
        <w:spacing w:after="0" w:line="240" w:lineRule="auto"/>
        <w:rPr>
          <w:rFonts w:ascii="Times New Roman" w:eastAsia="Times New Roman" w:hAnsi="Times New Roman"/>
          <w:lang w:val="sl-SI" w:eastAsia="sl-SI"/>
        </w:rPr>
      </w:pPr>
    </w:p>
    <w:p w14:paraId="0FA01EAD"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iCs/>
          <w:u w:val="single"/>
          <w:lang w:val="sl-SI" w:eastAsia="sl-SI"/>
        </w:rPr>
        <w:t>Veikimo mechanizmas</w:t>
      </w:r>
    </w:p>
    <w:p w14:paraId="0CC57D0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Norfloksacinas slopina bakterijų dezoksiribonukleorūgšties sintezę ir todėl sukelia baktericidinį poveikį. Molekuliniame lygmenyje </w:t>
      </w:r>
      <w:r>
        <w:rPr>
          <w:rFonts w:ascii="Times New Roman" w:eastAsia="Times New Roman" w:hAnsi="Times New Roman"/>
          <w:i/>
          <w:iCs/>
          <w:lang w:val="sl-SI" w:eastAsia="sl-SI"/>
        </w:rPr>
        <w:t>Escherichia coli</w:t>
      </w:r>
      <w:r>
        <w:rPr>
          <w:rFonts w:ascii="Times New Roman" w:eastAsia="Times New Roman" w:hAnsi="Times New Roman"/>
          <w:lang w:val="sl-SI" w:eastAsia="sl-SI"/>
        </w:rPr>
        <w:t xml:space="preserve"> ląstelėse norfloksacinas sukelia specifinį trejopą poveikį:</w:t>
      </w:r>
    </w:p>
    <w:p w14:paraId="0F5A7FD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(1) slopina nuo ATF priklausomą DNR susivijimo reakciją, kurią katalizuoja DNR girazė;</w:t>
      </w:r>
    </w:p>
    <w:p w14:paraId="1DE8009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(2) slopina susivijusios DNR atsipalaidavimą;</w:t>
      </w:r>
    </w:p>
    <w:p w14:paraId="686BDA1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(3) skatina dvigubai suvytos DNR irimą.</w:t>
      </w:r>
    </w:p>
    <w:p w14:paraId="0C9A0BB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Norfloksacinas yra plataus poveikio antibakterinis preparatas, veikiantis gramteigiamus ir gramneigiamus aerobinius patogenus. 6 pozicijoje esantis fluoro atomas stiprina poveikį </w:t>
      </w:r>
      <w:r>
        <w:rPr>
          <w:rFonts w:ascii="Times New Roman" w:eastAsia="Times New Roman" w:hAnsi="Times New Roman"/>
          <w:lang w:val="sl-SI" w:eastAsia="sl-SI"/>
        </w:rPr>
        <w:lastRenderedPageBreak/>
        <w:t>gramneigiamiems mikroorganizmams, o piperazininė dalis 7 pozicijoje susijusi su antipseudomoniniu poveikiu.</w:t>
      </w:r>
    </w:p>
    <w:p w14:paraId="0CBFDB73" w14:textId="77777777" w:rsidR="00747586" w:rsidRDefault="00747586">
      <w:pPr>
        <w:widowControl w:val="0"/>
        <w:spacing w:after="0" w:line="240" w:lineRule="auto"/>
        <w:rPr>
          <w:rFonts w:ascii="Times New Roman" w:eastAsia="Times New Roman" w:hAnsi="Times New Roman"/>
          <w:lang w:val="sl-SI" w:eastAsia="sl-SI"/>
        </w:rPr>
      </w:pPr>
    </w:p>
    <w:p w14:paraId="37528333"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Atsparumo atsiradimo mechanizmas</w:t>
      </w:r>
    </w:p>
    <w:p w14:paraId="73800CB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Svarbiausias chinolonų, įskaitant norfloksaciną, atsparumo atsiradimo mechanizmas yra genų, koduojančių DNR girazę bei topoizomerazę IV (fermentus, kuriuos veikia chinolonai), mutacija. Papildomas atsparumo atsiradimo mechanizmas yra ląstelės membranos baltymų mutacijos, dėl kurių pažeidžiamas membranos pralaidumas bei srautą reguliuojančių siurblių atsiradimas.</w:t>
      </w:r>
    </w:p>
    <w:p w14:paraId="1275F7B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Kryžminio norfloksacino ir nesusijusios struktūros antibakterinių preparatų, pvz., penicilinų, cefalosporinų, tetraciklinų, makrolidų, aminociklitolų ir sulfonamidų, 2, 4 diaminopirimidinų ar jų derinių (pvz., su kotrimoksazolu) atsparumo nepasireiškia.</w:t>
      </w:r>
    </w:p>
    <w:p w14:paraId="52AC2854" w14:textId="77777777" w:rsidR="00747586" w:rsidRDefault="00747586">
      <w:pPr>
        <w:widowControl w:val="0"/>
        <w:spacing w:after="0" w:line="240" w:lineRule="auto"/>
        <w:rPr>
          <w:rFonts w:ascii="Times New Roman" w:eastAsia="Times New Roman" w:hAnsi="Times New Roman"/>
          <w:b/>
          <w:lang w:val="sl-SI" w:eastAsia="sl-SI"/>
        </w:rPr>
      </w:pPr>
    </w:p>
    <w:p w14:paraId="3193EEFD" w14:textId="77777777" w:rsidR="00747586" w:rsidRDefault="00B551D3">
      <w:pPr>
        <w:widowControl w:val="0"/>
        <w:spacing w:after="0" w:line="240" w:lineRule="auto"/>
        <w:rPr>
          <w:rFonts w:ascii="Times New Roman" w:eastAsia="Times New Roman" w:hAnsi="Times New Roman"/>
          <w:bCs/>
          <w:u w:val="single"/>
          <w:lang w:val="sl-SI" w:eastAsia="sl-SI"/>
        </w:rPr>
      </w:pPr>
      <w:r>
        <w:rPr>
          <w:rFonts w:ascii="Times New Roman" w:eastAsia="Times New Roman" w:hAnsi="Times New Roman"/>
          <w:bCs/>
          <w:u w:val="single"/>
          <w:lang w:val="sl-SI" w:eastAsia="sl-SI"/>
        </w:rPr>
        <w:t>Jautrumas</w:t>
      </w:r>
    </w:p>
    <w:p w14:paraId="13443CE6" w14:textId="77777777" w:rsidR="00747586" w:rsidRDefault="00B551D3">
      <w:pPr>
        <w:widowControl w:val="0"/>
        <w:spacing w:after="0" w:line="240" w:lineRule="auto"/>
        <w:rPr>
          <w:rFonts w:ascii="Times New Roman" w:eastAsia="Times New Roman" w:hAnsi="Times New Roman"/>
          <w:b/>
          <w:bCs/>
          <w:i/>
          <w:iCs/>
          <w:lang w:val="sl-SI" w:eastAsia="sl-SI"/>
        </w:rPr>
      </w:pPr>
      <w:r>
        <w:rPr>
          <w:rFonts w:ascii="Times New Roman" w:eastAsia="Times New Roman" w:hAnsi="Times New Roman"/>
          <w:b/>
          <w:bCs/>
          <w:i/>
          <w:iCs/>
          <w:lang w:val="sl-SI" w:eastAsia="sl-SI"/>
        </w:rPr>
        <w:t>Toliau nurodytos Europos antimikrobinio jautrumo testavimo komiteto (EAJTK) nustatytos mikroorganizmų jautrumo ribos pagal minimalią slopinamąją koncentraciją (MSK).</w:t>
      </w:r>
    </w:p>
    <w:p w14:paraId="3BE106FE" w14:textId="77777777" w:rsidR="00747586" w:rsidRDefault="00747586">
      <w:pPr>
        <w:widowControl w:val="0"/>
        <w:spacing w:after="0" w:line="240" w:lineRule="auto"/>
        <w:rPr>
          <w:rFonts w:ascii="Times New Roman" w:eastAsia="Times New Roman" w:hAnsi="Times New Roman"/>
          <w:lang w:val="sl-SI"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046"/>
        <w:gridCol w:w="1842"/>
        <w:gridCol w:w="3042"/>
      </w:tblGrid>
      <w:tr w:rsidR="00747586" w14:paraId="6CED88EC" w14:textId="77777777">
        <w:tc>
          <w:tcPr>
            <w:tcW w:w="1842" w:type="dxa"/>
          </w:tcPr>
          <w:p w14:paraId="42D60408" w14:textId="77777777" w:rsidR="00747586" w:rsidRDefault="00747586">
            <w:pPr>
              <w:widowControl w:val="0"/>
              <w:spacing w:after="0" w:line="240" w:lineRule="auto"/>
              <w:rPr>
                <w:rFonts w:ascii="Times New Roman" w:eastAsia="Times New Roman" w:hAnsi="Times New Roman"/>
                <w:lang w:val="sl-SI" w:eastAsia="sl-SI"/>
              </w:rPr>
            </w:pPr>
          </w:p>
        </w:tc>
        <w:tc>
          <w:tcPr>
            <w:tcW w:w="1842" w:type="dxa"/>
          </w:tcPr>
          <w:p w14:paraId="276584DE" w14:textId="77777777" w:rsidR="00747586" w:rsidRDefault="00B551D3">
            <w:pPr>
              <w:widowControl w:val="0"/>
              <w:spacing w:after="0" w:line="240" w:lineRule="auto"/>
              <w:rPr>
                <w:rFonts w:ascii="Times New Roman" w:eastAsia="Times New Roman" w:hAnsi="Times New Roman"/>
                <w:b/>
                <w:bCs/>
                <w:i/>
                <w:iCs/>
                <w:vertAlign w:val="superscript"/>
                <w:lang w:val="sl-SI" w:eastAsia="sl-SI"/>
              </w:rPr>
            </w:pPr>
            <w:r>
              <w:rPr>
                <w:rFonts w:ascii="Times New Roman" w:eastAsia="Times New Roman" w:hAnsi="Times New Roman"/>
                <w:b/>
                <w:bCs/>
                <w:i/>
                <w:iCs/>
                <w:lang w:val="sl-SI" w:eastAsia="sl-SI"/>
              </w:rPr>
              <w:t>Enterobacteriaceae</w:t>
            </w:r>
            <w:r>
              <w:rPr>
                <w:rFonts w:ascii="Times New Roman" w:eastAsia="Times New Roman" w:hAnsi="Times New Roman"/>
                <w:b/>
                <w:bCs/>
                <w:i/>
                <w:iCs/>
                <w:vertAlign w:val="superscript"/>
                <w:lang w:val="sl-SI" w:eastAsia="sl-SI"/>
              </w:rPr>
              <w:t>1</w:t>
            </w:r>
          </w:p>
          <w:p w14:paraId="7CA709F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b/>
                <w:bCs/>
                <w:lang w:val="sl-SI" w:eastAsia="sl-SI"/>
              </w:rPr>
              <w:t>J</w:t>
            </w:r>
            <w:r>
              <w:rPr>
                <w:rFonts w:ascii="Times New Roman" w:eastAsia="Times New Roman" w:hAnsi="Times New Roman"/>
                <w:b/>
                <w:bCs/>
                <w:u w:val="single"/>
                <w:lang w:val="sl-SI" w:eastAsia="sl-SI"/>
              </w:rPr>
              <w:t>&lt;</w:t>
            </w:r>
            <w:r>
              <w:rPr>
                <w:rFonts w:ascii="Times New Roman" w:eastAsia="Times New Roman" w:hAnsi="Times New Roman"/>
                <w:b/>
                <w:bCs/>
                <w:lang w:val="sl-SI" w:eastAsia="sl-SI"/>
              </w:rPr>
              <w:t>/A&gt; (</w:t>
            </w:r>
            <w:r>
              <w:rPr>
                <w:rFonts w:ascii="Times New Roman" w:eastAsia="Times New Roman" w:hAnsi="Times New Roman"/>
                <w:b/>
                <w:lang w:val="sl-SI" w:eastAsia="sl-SI"/>
              </w:rPr>
              <w:t>mikrogramai/ml</w:t>
            </w:r>
            <w:r>
              <w:rPr>
                <w:rFonts w:ascii="Times New Roman" w:eastAsia="Times New Roman" w:hAnsi="Times New Roman"/>
                <w:b/>
                <w:bCs/>
                <w:lang w:val="sl-SI" w:eastAsia="sl-SI"/>
              </w:rPr>
              <w:t>)</w:t>
            </w:r>
          </w:p>
        </w:tc>
        <w:tc>
          <w:tcPr>
            <w:tcW w:w="1842" w:type="dxa"/>
          </w:tcPr>
          <w:p w14:paraId="2F3565D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b/>
                <w:bCs/>
                <w:i/>
                <w:iCs/>
                <w:lang w:val="sl-SI" w:eastAsia="sl-SI"/>
              </w:rPr>
              <w:t>N.gonorrhoeae</w:t>
            </w:r>
          </w:p>
        </w:tc>
        <w:tc>
          <w:tcPr>
            <w:tcW w:w="3042" w:type="dxa"/>
          </w:tcPr>
          <w:p w14:paraId="2E90327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b/>
                <w:bCs/>
                <w:lang w:val="sl-SI" w:eastAsia="sl-SI"/>
              </w:rPr>
              <w:t xml:space="preserve"> Su rūšimi nesusijusios jautrumo ribos </w:t>
            </w:r>
            <w:r>
              <w:rPr>
                <w:rFonts w:ascii="Times New Roman" w:eastAsia="Times New Roman" w:hAnsi="Times New Roman"/>
                <w:b/>
                <w:bCs/>
                <w:vertAlign w:val="superscript"/>
                <w:lang w:val="sl-SI" w:eastAsia="sl-SI"/>
              </w:rPr>
              <w:t>2</w:t>
            </w:r>
            <w:r>
              <w:rPr>
                <w:rFonts w:ascii="Times New Roman" w:eastAsia="Times New Roman" w:hAnsi="Times New Roman"/>
                <w:b/>
                <w:bCs/>
                <w:shd w:val="clear" w:color="auto" w:fill="EEEEEE"/>
                <w:lang w:val="sl-SI" w:eastAsia="sl-SI"/>
              </w:rPr>
              <w:t xml:space="preserve"> </w:t>
            </w:r>
            <w:r>
              <w:rPr>
                <w:rFonts w:ascii="Times New Roman" w:eastAsia="Times New Roman" w:hAnsi="Times New Roman"/>
                <w:b/>
                <w:bCs/>
                <w:lang w:val="sl-SI" w:eastAsia="sl-SI"/>
              </w:rPr>
              <w:t>J</w:t>
            </w:r>
            <w:r>
              <w:rPr>
                <w:rFonts w:ascii="Times New Roman" w:eastAsia="Times New Roman" w:hAnsi="Times New Roman"/>
                <w:b/>
                <w:bCs/>
                <w:u w:val="single"/>
                <w:lang w:val="sl-SI" w:eastAsia="sl-SI"/>
              </w:rPr>
              <w:t>&lt;</w:t>
            </w:r>
            <w:r>
              <w:rPr>
                <w:rFonts w:ascii="Times New Roman" w:eastAsia="Times New Roman" w:hAnsi="Times New Roman"/>
                <w:b/>
                <w:bCs/>
                <w:lang w:val="sl-SI" w:eastAsia="sl-SI"/>
              </w:rPr>
              <w:t>/A&gt; (</w:t>
            </w:r>
            <w:r>
              <w:rPr>
                <w:rFonts w:ascii="Times New Roman" w:eastAsia="Times New Roman" w:hAnsi="Times New Roman"/>
                <w:b/>
                <w:lang w:val="sl-SI" w:eastAsia="sl-SI"/>
              </w:rPr>
              <w:t>mikrogramai/ml</w:t>
            </w:r>
            <w:r>
              <w:rPr>
                <w:rFonts w:ascii="Times New Roman" w:eastAsia="Times New Roman" w:hAnsi="Times New Roman"/>
                <w:b/>
                <w:bCs/>
                <w:lang w:val="sl-SI" w:eastAsia="sl-SI"/>
              </w:rPr>
              <w:t>)</w:t>
            </w:r>
          </w:p>
        </w:tc>
      </w:tr>
      <w:tr w:rsidR="00747586" w14:paraId="7360422D" w14:textId="77777777">
        <w:tc>
          <w:tcPr>
            <w:tcW w:w="1842" w:type="dxa"/>
          </w:tcPr>
          <w:p w14:paraId="6FAAC9A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Norfloksacinas</w:t>
            </w:r>
          </w:p>
        </w:tc>
        <w:tc>
          <w:tcPr>
            <w:tcW w:w="1842" w:type="dxa"/>
          </w:tcPr>
          <w:p w14:paraId="0608137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0,5/1</w:t>
            </w:r>
          </w:p>
        </w:tc>
        <w:tc>
          <w:tcPr>
            <w:tcW w:w="1842" w:type="dxa"/>
          </w:tcPr>
          <w:p w14:paraId="7EDFB4C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NĮ</w:t>
            </w:r>
          </w:p>
        </w:tc>
        <w:tc>
          <w:tcPr>
            <w:tcW w:w="3042" w:type="dxa"/>
          </w:tcPr>
          <w:p w14:paraId="67278D2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0,5/1</w:t>
            </w:r>
          </w:p>
        </w:tc>
      </w:tr>
    </w:tbl>
    <w:p w14:paraId="4ED7AD1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 1.- </w:t>
      </w:r>
      <w:r>
        <w:rPr>
          <w:rFonts w:ascii="Times New Roman" w:eastAsia="Times New Roman" w:hAnsi="Times New Roman"/>
          <w:i/>
          <w:iCs/>
          <w:lang w:val="sl-SI" w:eastAsia="sl-SI"/>
        </w:rPr>
        <w:t xml:space="preserve">Salmonella </w:t>
      </w:r>
      <w:r>
        <w:rPr>
          <w:rFonts w:ascii="Times New Roman" w:eastAsia="Times New Roman" w:hAnsi="Times New Roman"/>
          <w:lang w:val="sl-SI" w:eastAsia="sl-SI"/>
        </w:rPr>
        <w:t xml:space="preserve">rūšys. Yra klinikinių duomenų, rodančių, kad cipronorfloksacinas sukelia silpną reakciją, kai yra sisteminė </w:t>
      </w:r>
      <w:r>
        <w:rPr>
          <w:rFonts w:ascii="Times New Roman" w:eastAsia="Times New Roman" w:hAnsi="Times New Roman"/>
          <w:i/>
          <w:iCs/>
          <w:lang w:val="sl-SI" w:eastAsia="sl-SI"/>
        </w:rPr>
        <w:t xml:space="preserve">Salmonella </w:t>
      </w:r>
      <w:r>
        <w:rPr>
          <w:rFonts w:ascii="Times New Roman" w:eastAsia="Times New Roman" w:hAnsi="Times New Roman"/>
          <w:lang w:val="sl-SI" w:eastAsia="sl-SI"/>
        </w:rPr>
        <w:t xml:space="preserve">rūšių sukelta infekcija (atsparumas fluorochinolonams būna nedidelis, MSK&gt;0,064 </w:t>
      </w:r>
      <w:r>
        <w:rPr>
          <w:rFonts w:ascii="Times New Roman" w:eastAsia="Times New Roman" w:hAnsi="Times New Roman"/>
          <w:bCs/>
          <w:lang w:val="sl-SI" w:eastAsia="sl-SI"/>
        </w:rPr>
        <w:t>mikrogramo/ml</w:t>
      </w:r>
      <w:r>
        <w:rPr>
          <w:rFonts w:ascii="Times New Roman" w:eastAsia="Times New Roman" w:hAnsi="Times New Roman"/>
          <w:lang w:val="sl-SI" w:eastAsia="sl-SI"/>
        </w:rPr>
        <w:t xml:space="preserve">). Turimi duomenys daugiausia yra apie </w:t>
      </w:r>
      <w:r>
        <w:rPr>
          <w:rFonts w:ascii="Times New Roman" w:eastAsia="Times New Roman" w:hAnsi="Times New Roman"/>
          <w:i/>
          <w:iCs/>
          <w:lang w:val="sl-SI" w:eastAsia="sl-SI"/>
        </w:rPr>
        <w:t>S.typhi,</w:t>
      </w:r>
      <w:r>
        <w:rPr>
          <w:rFonts w:ascii="Times New Roman" w:eastAsia="Times New Roman" w:hAnsi="Times New Roman"/>
          <w:lang w:val="sl-SI" w:eastAsia="sl-SI"/>
        </w:rPr>
        <w:t xml:space="preserve"> tačiau aprašyta atvejų kai pasireiškė silpna kitokių </w:t>
      </w:r>
      <w:r>
        <w:rPr>
          <w:rFonts w:ascii="Times New Roman" w:eastAsia="Times New Roman" w:hAnsi="Times New Roman"/>
          <w:i/>
          <w:iCs/>
          <w:lang w:val="sl-SI" w:eastAsia="sl-SI"/>
        </w:rPr>
        <w:t>Salmonella</w:t>
      </w:r>
      <w:r>
        <w:rPr>
          <w:rFonts w:ascii="Times New Roman" w:eastAsia="Times New Roman" w:hAnsi="Times New Roman"/>
          <w:lang w:val="sl-SI" w:eastAsia="sl-SI"/>
        </w:rPr>
        <w:t xml:space="preserve"> rūšių reakcija.</w:t>
      </w:r>
    </w:p>
    <w:p w14:paraId="4317FED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2.- Su rūšimi nesusijusios jautrumo ribos daugiausia nustatomos remiantis farmakokinetiniais ir farmakodinaminiais duomenimis ir nepriklauso nuo specifinių rūšių MSK pasiskirstymo. Šias ribas galima taikyti tik toms rūšims, kurioms specifinės jautrumo ribos nenustatytos arba kurių jautrumo tirti nerekomenduojama (lentelėje pažymėta “</w:t>
      </w:r>
      <w:r>
        <w:rPr>
          <w:rFonts w:ascii="Times New Roman" w:eastAsia="Times New Roman" w:hAnsi="Times New Roman"/>
          <w:b/>
          <w:bCs/>
          <w:lang w:val="sl-SI" w:eastAsia="sl-SI"/>
        </w:rPr>
        <w:t>—“</w:t>
      </w:r>
      <w:r>
        <w:rPr>
          <w:rFonts w:ascii="Times New Roman" w:eastAsia="Times New Roman" w:hAnsi="Times New Roman"/>
          <w:lang w:val="sl-SI" w:eastAsia="sl-SI"/>
        </w:rPr>
        <w:t xml:space="preserve"> arba </w:t>
      </w:r>
      <w:r>
        <w:rPr>
          <w:rFonts w:ascii="Times New Roman" w:eastAsia="Times New Roman" w:hAnsi="Times New Roman"/>
          <w:b/>
          <w:lang w:val="sl-SI" w:eastAsia="sl-SI"/>
        </w:rPr>
        <w:t>NĮ</w:t>
      </w:r>
      <w:r>
        <w:rPr>
          <w:rFonts w:ascii="Times New Roman" w:eastAsia="Times New Roman" w:hAnsi="Times New Roman"/>
          <w:lang w:val="sl-SI" w:eastAsia="sl-SI"/>
        </w:rPr>
        <w:t>).</w:t>
      </w:r>
    </w:p>
    <w:p w14:paraId="0A98030E" w14:textId="77777777" w:rsidR="00747586" w:rsidRDefault="00B551D3">
      <w:pPr>
        <w:widowControl w:val="0"/>
        <w:spacing w:after="0" w:line="240" w:lineRule="auto"/>
        <w:rPr>
          <w:rFonts w:ascii="Times New Roman" w:eastAsia="Times New Roman" w:hAnsi="Times New Roman"/>
          <w:color w:val="000000"/>
          <w:lang w:val="sl-SI" w:eastAsia="sl-SI"/>
        </w:rPr>
      </w:pPr>
      <w:r>
        <w:rPr>
          <w:rFonts w:ascii="Times New Roman" w:eastAsia="Times New Roman" w:hAnsi="Times New Roman"/>
          <w:b/>
          <w:bCs/>
          <w:color w:val="000000"/>
          <w:lang w:val="sl-SI" w:eastAsia="sl-SI"/>
        </w:rPr>
        <w:t xml:space="preserve">NĮ – </w:t>
      </w:r>
      <w:r>
        <w:rPr>
          <w:rFonts w:ascii="Times New Roman" w:eastAsia="Times New Roman" w:hAnsi="Times New Roman"/>
          <w:color w:val="000000"/>
          <w:lang w:val="sl-SI" w:eastAsia="sl-SI"/>
        </w:rPr>
        <w:t>nėra pakankamai įrodymų, kad šias rūšis vaistinis preparatas gerai veiks.</w:t>
      </w:r>
    </w:p>
    <w:p w14:paraId="04B9E31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Jautrumo testų nerekomenduojama atlikti su toliau išvardytoms rūšimis, nes jas vaistinis preparatas veikia silpnai.</w:t>
      </w:r>
    </w:p>
    <w:p w14:paraId="6A4A9DC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bCs/>
          <w:i/>
          <w:iCs/>
          <w:lang w:val="sl-SI" w:eastAsia="sl-SI"/>
        </w:rPr>
        <w:t xml:space="preserve">Pseudomonas, Acinetobacter, Staphylococcus, Enterococcus, Streptococcus A, B, C, G, S. pneumoniae, H. influenzae, M. catarrhalis, N. meningitidis, </w:t>
      </w:r>
      <w:r>
        <w:rPr>
          <w:rFonts w:ascii="Times New Roman" w:eastAsia="Times New Roman" w:hAnsi="Times New Roman"/>
          <w:bCs/>
          <w:lang w:val="sl-SI" w:eastAsia="sl-SI"/>
        </w:rPr>
        <w:t>gramneigiami</w:t>
      </w:r>
      <w:r>
        <w:rPr>
          <w:rFonts w:ascii="Times New Roman" w:eastAsia="Times New Roman" w:hAnsi="Times New Roman"/>
          <w:bCs/>
          <w:i/>
          <w:iCs/>
          <w:lang w:val="sl-SI" w:eastAsia="sl-SI"/>
        </w:rPr>
        <w:t xml:space="preserve"> </w:t>
      </w:r>
      <w:r>
        <w:rPr>
          <w:rFonts w:ascii="Times New Roman" w:eastAsia="Times New Roman" w:hAnsi="Times New Roman"/>
          <w:bCs/>
          <w:lang w:val="sl-SI" w:eastAsia="sl-SI"/>
        </w:rPr>
        <w:t>anaerobai</w:t>
      </w:r>
      <w:r>
        <w:rPr>
          <w:rFonts w:ascii="Times New Roman" w:eastAsia="Times New Roman" w:hAnsi="Times New Roman"/>
          <w:bCs/>
          <w:i/>
          <w:iCs/>
          <w:lang w:val="sl-SI" w:eastAsia="sl-SI"/>
        </w:rPr>
        <w:t>.</w:t>
      </w:r>
    </w:p>
    <w:p w14:paraId="4B930D98" w14:textId="77777777" w:rsidR="00747586" w:rsidRDefault="00747586">
      <w:pPr>
        <w:widowControl w:val="0"/>
        <w:spacing w:after="0" w:line="240" w:lineRule="auto"/>
        <w:rPr>
          <w:rFonts w:ascii="Times New Roman" w:eastAsia="Times New Roman" w:hAnsi="Times New Roman"/>
          <w:lang w:val="sl-SI" w:eastAsia="sl-SI"/>
        </w:rPr>
      </w:pPr>
    </w:p>
    <w:p w14:paraId="637D4C3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reikia kreiptis patarimo į ekspertą.</w:t>
      </w:r>
    </w:p>
    <w:p w14:paraId="58E0FB0C" w14:textId="77777777" w:rsidR="00747586" w:rsidRDefault="00747586">
      <w:pPr>
        <w:widowControl w:val="0"/>
        <w:spacing w:after="0" w:line="240" w:lineRule="auto"/>
        <w:rPr>
          <w:rFonts w:ascii="Times New Roman" w:eastAsia="Times New Roman" w:hAnsi="Times New Roman"/>
          <w:lang w:val="sl-SI" w:eastAsia="sl-SI"/>
        </w:rPr>
      </w:pPr>
    </w:p>
    <w:tbl>
      <w:tblPr>
        <w:tblW w:w="3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5"/>
      </w:tblGrid>
      <w:tr w:rsidR="00747586" w14:paraId="4232C062" w14:textId="77777777">
        <w:tc>
          <w:tcPr>
            <w:tcW w:w="3528" w:type="dxa"/>
          </w:tcPr>
          <w:p w14:paraId="4A0BCFE1" w14:textId="77777777" w:rsidR="00747586" w:rsidRDefault="00B551D3">
            <w:pPr>
              <w:widowControl w:val="0"/>
              <w:spacing w:after="0" w:line="240" w:lineRule="auto"/>
              <w:rPr>
                <w:rFonts w:ascii="Times New Roman" w:eastAsia="Times New Roman" w:hAnsi="Times New Roman"/>
                <w:b/>
                <w:bCs/>
                <w:iCs/>
                <w:lang w:val="sl-SI" w:eastAsia="sl-SI"/>
              </w:rPr>
            </w:pPr>
            <w:r>
              <w:rPr>
                <w:rFonts w:ascii="Times New Roman" w:eastAsia="Times New Roman" w:hAnsi="Times New Roman"/>
                <w:b/>
                <w:bCs/>
                <w:iCs/>
                <w:lang w:val="sl-SI" w:eastAsia="sl-SI"/>
              </w:rPr>
              <w:t>Rūšys, dažniausiai būnančios jautrios</w:t>
            </w:r>
          </w:p>
        </w:tc>
      </w:tr>
      <w:tr w:rsidR="00747586" w14:paraId="39D6FF33" w14:textId="77777777">
        <w:tc>
          <w:tcPr>
            <w:tcW w:w="3528" w:type="dxa"/>
          </w:tcPr>
          <w:p w14:paraId="300B3AAE"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iCs/>
                <w:lang w:val="sl-SI" w:eastAsia="sl-SI"/>
              </w:rPr>
              <w:t>Gramteigiami aerobai</w:t>
            </w:r>
          </w:p>
        </w:tc>
      </w:tr>
      <w:tr w:rsidR="00747586" w14:paraId="622F3ADC" w14:textId="77777777">
        <w:tc>
          <w:tcPr>
            <w:tcW w:w="3528" w:type="dxa"/>
          </w:tcPr>
          <w:p w14:paraId="08092724" w14:textId="77777777" w:rsidR="00747586" w:rsidRDefault="00B551D3">
            <w:pPr>
              <w:widowControl w:val="0"/>
              <w:spacing w:after="0" w:line="240" w:lineRule="auto"/>
              <w:rPr>
                <w:rFonts w:ascii="Times New Roman" w:eastAsia="Times New Roman" w:hAnsi="Times New Roman"/>
                <w:b/>
                <w:iCs/>
                <w:lang w:val="sl-SI" w:eastAsia="sl-SI"/>
              </w:rPr>
            </w:pPr>
            <w:r>
              <w:rPr>
                <w:rFonts w:ascii="Times New Roman" w:eastAsia="Times New Roman" w:hAnsi="Times New Roman"/>
                <w:b/>
                <w:bCs/>
                <w:i/>
                <w:lang w:val="sl-SI" w:eastAsia="sl-SI"/>
              </w:rPr>
              <w:t>Staphylococcus epidermidis</w:t>
            </w:r>
          </w:p>
        </w:tc>
      </w:tr>
      <w:tr w:rsidR="00747586" w14:paraId="06DA720E" w14:textId="77777777">
        <w:tc>
          <w:tcPr>
            <w:tcW w:w="3528" w:type="dxa"/>
          </w:tcPr>
          <w:p w14:paraId="48F1FF42"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b/>
                <w:bCs/>
                <w:i/>
                <w:lang w:val="sl-SI" w:eastAsia="sl-SI"/>
              </w:rPr>
              <w:t xml:space="preserve">Staphylococcus </w:t>
            </w:r>
            <w:r>
              <w:rPr>
                <w:rFonts w:ascii="Times New Roman" w:eastAsia="Times New Roman" w:hAnsi="Times New Roman"/>
                <w:b/>
                <w:bCs/>
                <w:iCs/>
                <w:lang w:val="sl-SI" w:eastAsia="sl-SI"/>
              </w:rPr>
              <w:t>(nesukeliantis koaguliacijos)</w:t>
            </w:r>
          </w:p>
        </w:tc>
      </w:tr>
      <w:tr w:rsidR="00747586" w14:paraId="54F700D3" w14:textId="77777777">
        <w:tc>
          <w:tcPr>
            <w:tcW w:w="3528" w:type="dxa"/>
          </w:tcPr>
          <w:p w14:paraId="055625DB"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iCs/>
                <w:lang w:val="sl-SI" w:eastAsia="sl-SI"/>
              </w:rPr>
              <w:t>Gramneigiami aerobai</w:t>
            </w:r>
          </w:p>
        </w:tc>
      </w:tr>
      <w:tr w:rsidR="00747586" w14:paraId="24B2EF33" w14:textId="77777777">
        <w:tc>
          <w:tcPr>
            <w:tcW w:w="3528" w:type="dxa"/>
          </w:tcPr>
          <w:p w14:paraId="22E77652"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Escherichia coli</w:t>
            </w:r>
          </w:p>
        </w:tc>
      </w:tr>
      <w:tr w:rsidR="00747586" w14:paraId="3309F02F" w14:textId="77777777">
        <w:tc>
          <w:tcPr>
            <w:tcW w:w="3528" w:type="dxa"/>
          </w:tcPr>
          <w:p w14:paraId="7F8F2EF9"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Klebsiella pneumoniae</w:t>
            </w:r>
          </w:p>
        </w:tc>
      </w:tr>
      <w:tr w:rsidR="00747586" w14:paraId="5A34553C" w14:textId="77777777">
        <w:tc>
          <w:tcPr>
            <w:tcW w:w="3528" w:type="dxa"/>
          </w:tcPr>
          <w:p w14:paraId="1F4FF9F1"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Klebsiella oxytoca</w:t>
            </w:r>
          </w:p>
        </w:tc>
      </w:tr>
      <w:tr w:rsidR="00747586" w14:paraId="14A1AB2D" w14:textId="77777777">
        <w:tc>
          <w:tcPr>
            <w:tcW w:w="3528" w:type="dxa"/>
          </w:tcPr>
          <w:p w14:paraId="24B6D1F7"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Enterobacter cloacae</w:t>
            </w:r>
          </w:p>
        </w:tc>
      </w:tr>
      <w:tr w:rsidR="00747586" w14:paraId="7B191351" w14:textId="77777777">
        <w:tc>
          <w:tcPr>
            <w:tcW w:w="3528" w:type="dxa"/>
          </w:tcPr>
          <w:p w14:paraId="1930AAE7"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 xml:space="preserve">Citrobacter </w:t>
            </w:r>
            <w:r>
              <w:rPr>
                <w:rFonts w:ascii="Times New Roman" w:eastAsia="Times New Roman" w:hAnsi="Times New Roman"/>
                <w:bCs/>
                <w:iCs/>
                <w:lang w:val="sl-SI" w:eastAsia="sl-SI"/>
              </w:rPr>
              <w:t>rūšys</w:t>
            </w:r>
          </w:p>
        </w:tc>
      </w:tr>
      <w:tr w:rsidR="00747586" w14:paraId="02EAEE5D" w14:textId="77777777">
        <w:tc>
          <w:tcPr>
            <w:tcW w:w="3528" w:type="dxa"/>
          </w:tcPr>
          <w:p w14:paraId="0C06FB7F"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Proteus mirabilis</w:t>
            </w:r>
          </w:p>
        </w:tc>
      </w:tr>
      <w:tr w:rsidR="00747586" w14:paraId="356059AE" w14:textId="77777777">
        <w:tc>
          <w:tcPr>
            <w:tcW w:w="3528" w:type="dxa"/>
          </w:tcPr>
          <w:p w14:paraId="09C7143F"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Proteus vulgaris</w:t>
            </w:r>
          </w:p>
        </w:tc>
      </w:tr>
      <w:tr w:rsidR="00747586" w14:paraId="2F7F30A6" w14:textId="77777777">
        <w:tc>
          <w:tcPr>
            <w:tcW w:w="3528" w:type="dxa"/>
          </w:tcPr>
          <w:p w14:paraId="4C5D39CC"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 xml:space="preserve">Morganella </w:t>
            </w:r>
            <w:r>
              <w:rPr>
                <w:rFonts w:ascii="Times New Roman" w:eastAsia="Times New Roman" w:hAnsi="Times New Roman"/>
                <w:bCs/>
                <w:iCs/>
                <w:lang w:val="sl-SI" w:eastAsia="sl-SI"/>
              </w:rPr>
              <w:t>morganii</w:t>
            </w:r>
          </w:p>
        </w:tc>
      </w:tr>
      <w:tr w:rsidR="00747586" w14:paraId="0EE6EAB3" w14:textId="77777777">
        <w:tc>
          <w:tcPr>
            <w:tcW w:w="3528" w:type="dxa"/>
          </w:tcPr>
          <w:p w14:paraId="3D7A10E5"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 xml:space="preserve">Salmonella </w:t>
            </w:r>
            <w:r>
              <w:rPr>
                <w:rFonts w:ascii="Times New Roman" w:eastAsia="Times New Roman" w:hAnsi="Times New Roman"/>
                <w:bCs/>
                <w:iCs/>
                <w:lang w:val="sl-SI" w:eastAsia="sl-SI"/>
              </w:rPr>
              <w:t>rūšys</w:t>
            </w:r>
          </w:p>
        </w:tc>
      </w:tr>
      <w:tr w:rsidR="00747586" w14:paraId="1B8661FE" w14:textId="77777777">
        <w:tc>
          <w:tcPr>
            <w:tcW w:w="3528" w:type="dxa"/>
          </w:tcPr>
          <w:p w14:paraId="4BC68FC5"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 xml:space="preserve">Shigella </w:t>
            </w:r>
            <w:r>
              <w:rPr>
                <w:rFonts w:ascii="Times New Roman" w:eastAsia="Times New Roman" w:hAnsi="Times New Roman"/>
                <w:bCs/>
                <w:iCs/>
                <w:lang w:val="sl-SI" w:eastAsia="sl-SI"/>
              </w:rPr>
              <w:t>rūšys</w:t>
            </w:r>
          </w:p>
        </w:tc>
      </w:tr>
      <w:tr w:rsidR="00747586" w14:paraId="39F011CA" w14:textId="77777777">
        <w:tc>
          <w:tcPr>
            <w:tcW w:w="3528" w:type="dxa"/>
          </w:tcPr>
          <w:p w14:paraId="0D6A168F"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lang w:val="sl-SI" w:eastAsia="sl-SI"/>
              </w:rPr>
              <w:lastRenderedPageBreak/>
              <w:t xml:space="preserve">Vibrio </w:t>
            </w:r>
            <w:r>
              <w:rPr>
                <w:rFonts w:ascii="Times New Roman" w:eastAsia="Times New Roman" w:hAnsi="Times New Roman"/>
                <w:bCs/>
                <w:iCs/>
                <w:lang w:val="sl-SI" w:eastAsia="sl-SI"/>
              </w:rPr>
              <w:t>rūšys</w:t>
            </w:r>
          </w:p>
        </w:tc>
      </w:tr>
      <w:tr w:rsidR="00747586" w14:paraId="47D46A5B" w14:textId="77777777">
        <w:tc>
          <w:tcPr>
            <w:tcW w:w="3528" w:type="dxa"/>
          </w:tcPr>
          <w:p w14:paraId="49E741CE"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lang w:val="sl-SI" w:eastAsia="sl-SI"/>
              </w:rPr>
              <w:t>Yersinia enterocolitica</w:t>
            </w:r>
          </w:p>
        </w:tc>
      </w:tr>
      <w:tr w:rsidR="00747586" w14:paraId="2FC9B488" w14:textId="77777777">
        <w:tc>
          <w:tcPr>
            <w:tcW w:w="3528" w:type="dxa"/>
          </w:tcPr>
          <w:p w14:paraId="3B00FBD4" w14:textId="77777777" w:rsidR="00747586" w:rsidRDefault="00B551D3">
            <w:pPr>
              <w:widowControl w:val="0"/>
              <w:spacing w:after="0" w:line="240" w:lineRule="auto"/>
              <w:rPr>
                <w:rFonts w:ascii="Times New Roman" w:eastAsia="Times New Roman" w:hAnsi="Times New Roman"/>
                <w:bCs/>
                <w:i/>
                <w:lang w:val="sl-SI" w:eastAsia="sl-SI"/>
              </w:rPr>
            </w:pPr>
            <w:r>
              <w:rPr>
                <w:rFonts w:ascii="Times New Roman" w:eastAsia="Times New Roman" w:hAnsi="Times New Roman"/>
                <w:b/>
                <w:bCs/>
                <w:iCs/>
                <w:lang w:val="sl-SI" w:eastAsia="sl-SI"/>
              </w:rPr>
              <w:t>Rūšys, kurioms gali pasireikšti įgytas atsparumas</w:t>
            </w:r>
          </w:p>
        </w:tc>
      </w:tr>
      <w:tr w:rsidR="00747586" w14:paraId="1CAF0DC8" w14:textId="77777777">
        <w:tc>
          <w:tcPr>
            <w:tcW w:w="3528" w:type="dxa"/>
          </w:tcPr>
          <w:p w14:paraId="681F87F1" w14:textId="77777777"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lang w:val="sl-SI" w:eastAsia="sl-SI"/>
              </w:rPr>
              <w:t>Gramteigiami aerobai</w:t>
            </w:r>
          </w:p>
        </w:tc>
      </w:tr>
      <w:tr w:rsidR="00747586" w14:paraId="466C20C5" w14:textId="77777777">
        <w:tc>
          <w:tcPr>
            <w:tcW w:w="3528" w:type="dxa"/>
          </w:tcPr>
          <w:p w14:paraId="02B07459" w14:textId="77777777" w:rsidR="00747586" w:rsidRDefault="00B551D3">
            <w:pPr>
              <w:widowControl w:val="0"/>
              <w:spacing w:after="0" w:line="240" w:lineRule="auto"/>
              <w:rPr>
                <w:rFonts w:ascii="Times New Roman" w:eastAsia="Times New Roman" w:hAnsi="Times New Roman"/>
                <w:b/>
                <w:bCs/>
                <w:iCs/>
                <w:lang w:val="sl-SI" w:eastAsia="sl-SI"/>
              </w:rPr>
            </w:pPr>
            <w:r>
              <w:rPr>
                <w:rFonts w:ascii="Times New Roman" w:eastAsia="Times New Roman" w:hAnsi="Times New Roman"/>
                <w:bCs/>
                <w:i/>
                <w:iCs/>
                <w:lang w:val="sl-SI" w:eastAsia="sl-SI"/>
              </w:rPr>
              <w:t>Enterococcous faecalis</w:t>
            </w:r>
          </w:p>
        </w:tc>
      </w:tr>
      <w:tr w:rsidR="00747586" w14:paraId="432B756E" w14:textId="77777777">
        <w:tc>
          <w:tcPr>
            <w:tcW w:w="3528" w:type="dxa"/>
          </w:tcPr>
          <w:p w14:paraId="3D320660" w14:textId="77777777" w:rsidR="00747586" w:rsidRDefault="00B551D3">
            <w:pPr>
              <w:widowControl w:val="0"/>
              <w:spacing w:after="0" w:line="240" w:lineRule="auto"/>
              <w:rPr>
                <w:rFonts w:ascii="Times New Roman" w:eastAsia="Times New Roman" w:hAnsi="Times New Roman"/>
                <w:b/>
                <w:iCs/>
                <w:lang w:val="sl-SI" w:eastAsia="sl-SI"/>
              </w:rPr>
            </w:pPr>
            <w:r>
              <w:rPr>
                <w:rFonts w:ascii="Times New Roman" w:eastAsia="Times New Roman" w:hAnsi="Times New Roman"/>
                <w:b/>
                <w:bCs/>
                <w:i/>
                <w:iCs/>
                <w:lang w:val="sl-SI" w:eastAsia="sl-SI"/>
              </w:rPr>
              <w:t>Staphylococcus aureus -</w:t>
            </w:r>
            <w:r>
              <w:rPr>
                <w:rFonts w:ascii="Times New Roman" w:eastAsia="Times New Roman" w:hAnsi="Times New Roman"/>
                <w:b/>
                <w:bCs/>
                <w:lang w:val="sl-SI" w:eastAsia="sl-SI"/>
              </w:rPr>
              <w:t>(jautrus meticilinui)</w:t>
            </w:r>
          </w:p>
        </w:tc>
      </w:tr>
      <w:tr w:rsidR="00747586" w14:paraId="6B9297EB" w14:textId="77777777">
        <w:tc>
          <w:tcPr>
            <w:tcW w:w="3528" w:type="dxa"/>
          </w:tcPr>
          <w:p w14:paraId="7544CDA8" w14:textId="77777777" w:rsidR="00747586" w:rsidRDefault="00B551D3">
            <w:pPr>
              <w:widowControl w:val="0"/>
              <w:spacing w:after="0" w:line="240" w:lineRule="auto"/>
              <w:rPr>
                <w:rFonts w:ascii="Times New Roman" w:eastAsia="Times New Roman" w:hAnsi="Times New Roman"/>
                <w:b/>
                <w:bCs/>
                <w:i/>
                <w:iCs/>
                <w:lang w:val="sl-SI" w:eastAsia="sl-SI"/>
              </w:rPr>
            </w:pPr>
            <w:r>
              <w:rPr>
                <w:rFonts w:ascii="Times New Roman" w:eastAsia="Times New Roman" w:hAnsi="Times New Roman"/>
                <w:b/>
                <w:iCs/>
                <w:lang w:val="sl-SI" w:eastAsia="sl-SI"/>
              </w:rPr>
              <w:t>Gramneigiami aerobai</w:t>
            </w:r>
          </w:p>
        </w:tc>
      </w:tr>
      <w:tr w:rsidR="00747586" w14:paraId="7CEE5CF0" w14:textId="77777777">
        <w:tc>
          <w:tcPr>
            <w:tcW w:w="3528" w:type="dxa"/>
          </w:tcPr>
          <w:p w14:paraId="71DB162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bCs/>
                <w:i/>
                <w:iCs/>
                <w:lang w:val="sl-SI" w:eastAsia="sl-SI"/>
              </w:rPr>
              <w:t xml:space="preserve">Acinetobacter </w:t>
            </w:r>
            <w:r>
              <w:rPr>
                <w:rFonts w:ascii="Times New Roman" w:eastAsia="Times New Roman" w:hAnsi="Times New Roman"/>
                <w:bCs/>
                <w:lang w:val="sl-SI" w:eastAsia="sl-SI"/>
              </w:rPr>
              <w:t>Iwoffii</w:t>
            </w:r>
            <w:r>
              <w:rPr>
                <w:rFonts w:ascii="Times New Roman" w:eastAsia="Times New Roman" w:hAnsi="Times New Roman"/>
                <w:bCs/>
                <w:i/>
                <w:lang w:val="sl-SI" w:eastAsia="sl-SI"/>
              </w:rPr>
              <w:t xml:space="preserve"> </w:t>
            </w:r>
          </w:p>
        </w:tc>
      </w:tr>
      <w:tr w:rsidR="00747586" w14:paraId="75B8C40A" w14:textId="77777777">
        <w:tc>
          <w:tcPr>
            <w:tcW w:w="3528" w:type="dxa"/>
          </w:tcPr>
          <w:p w14:paraId="5F7063FD"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 xml:space="preserve">Campylobacter </w:t>
            </w:r>
            <w:r>
              <w:rPr>
                <w:rFonts w:ascii="Times New Roman" w:eastAsia="Times New Roman" w:hAnsi="Times New Roman"/>
                <w:bCs/>
                <w:lang w:val="sl-SI" w:eastAsia="sl-SI"/>
              </w:rPr>
              <w:t>rūšys</w:t>
            </w:r>
          </w:p>
        </w:tc>
      </w:tr>
      <w:tr w:rsidR="00747586" w14:paraId="251A3838" w14:textId="77777777">
        <w:tc>
          <w:tcPr>
            <w:tcW w:w="3528" w:type="dxa"/>
          </w:tcPr>
          <w:p w14:paraId="4C459963" w14:textId="77777777"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bCs/>
                <w:i/>
                <w:iCs/>
                <w:lang w:val="sl-SI" w:eastAsia="sl-SI"/>
              </w:rPr>
              <w:t>Neisseria gonorrhoeae</w:t>
            </w:r>
          </w:p>
        </w:tc>
      </w:tr>
      <w:tr w:rsidR="00747586" w14:paraId="59BD2AFC" w14:textId="77777777">
        <w:tc>
          <w:tcPr>
            <w:tcW w:w="3528" w:type="dxa"/>
          </w:tcPr>
          <w:p w14:paraId="79EB7A3B" w14:textId="77777777" w:rsidR="00747586" w:rsidRDefault="00B551D3">
            <w:pPr>
              <w:widowControl w:val="0"/>
              <w:spacing w:after="0" w:line="240" w:lineRule="auto"/>
              <w:rPr>
                <w:rFonts w:ascii="Times New Roman" w:eastAsia="Times New Roman" w:hAnsi="Times New Roman"/>
                <w:b/>
                <w:iCs/>
                <w:lang w:val="sl-SI" w:eastAsia="sl-SI"/>
              </w:rPr>
            </w:pPr>
            <w:r>
              <w:rPr>
                <w:rFonts w:ascii="Times New Roman" w:eastAsia="Times New Roman" w:hAnsi="Times New Roman"/>
                <w:b/>
                <w:bCs/>
                <w:i/>
                <w:iCs/>
                <w:lang w:val="sl-SI" w:eastAsia="sl-SI"/>
              </w:rPr>
              <w:t>Pseudomonas aeruginosa</w:t>
            </w:r>
          </w:p>
        </w:tc>
      </w:tr>
      <w:tr w:rsidR="00747586" w14:paraId="73AAE6C1" w14:textId="77777777">
        <w:tc>
          <w:tcPr>
            <w:tcW w:w="3528" w:type="dxa"/>
          </w:tcPr>
          <w:p w14:paraId="4926E1A2" w14:textId="77777777" w:rsidR="00747586" w:rsidRDefault="00B551D3">
            <w:pPr>
              <w:widowControl w:val="0"/>
              <w:spacing w:after="0" w:line="240" w:lineRule="auto"/>
              <w:rPr>
                <w:rFonts w:ascii="Times New Roman" w:eastAsia="Times New Roman" w:hAnsi="Times New Roman"/>
                <w:b/>
                <w:bCs/>
                <w:iCs/>
                <w:lang w:val="sl-SI" w:eastAsia="sl-SI"/>
              </w:rPr>
            </w:pPr>
            <w:r>
              <w:rPr>
                <w:rFonts w:ascii="Times New Roman" w:eastAsia="Times New Roman" w:hAnsi="Times New Roman"/>
                <w:b/>
                <w:bCs/>
                <w:iCs/>
                <w:lang w:val="sl-SI" w:eastAsia="sl-SI"/>
              </w:rPr>
              <w:t>Mikroorganizmai, kuriems būdingas įgimtas atsparumas</w:t>
            </w:r>
          </w:p>
        </w:tc>
      </w:tr>
      <w:tr w:rsidR="00747586" w14:paraId="47FF56B1" w14:textId="77777777">
        <w:tc>
          <w:tcPr>
            <w:tcW w:w="3528" w:type="dxa"/>
          </w:tcPr>
          <w:p w14:paraId="7E637152"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iCs/>
                <w:lang w:val="sl-SI" w:eastAsia="sl-SI"/>
              </w:rPr>
              <w:t xml:space="preserve">Gramteigiami aerobai </w:t>
            </w:r>
          </w:p>
        </w:tc>
      </w:tr>
      <w:tr w:rsidR="00747586" w14:paraId="04F4989E" w14:textId="77777777">
        <w:tc>
          <w:tcPr>
            <w:tcW w:w="3528" w:type="dxa"/>
          </w:tcPr>
          <w:p w14:paraId="29ADA08A"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Enterococcus faecium</w:t>
            </w:r>
          </w:p>
        </w:tc>
      </w:tr>
      <w:tr w:rsidR="00747586" w14:paraId="3B5378CB" w14:textId="77777777">
        <w:tc>
          <w:tcPr>
            <w:tcW w:w="3528" w:type="dxa"/>
          </w:tcPr>
          <w:p w14:paraId="368F87A4" w14:textId="77777777" w:rsidR="00747586" w:rsidRDefault="00B551D3">
            <w:pPr>
              <w:widowControl w:val="0"/>
              <w:spacing w:after="0" w:line="240" w:lineRule="auto"/>
              <w:rPr>
                <w:rFonts w:ascii="Times New Roman" w:eastAsia="Times New Roman" w:hAnsi="Times New Roman"/>
                <w:b/>
                <w:u w:val="single"/>
                <w:lang w:val="sl-SI" w:eastAsia="sl-SI"/>
              </w:rPr>
            </w:pPr>
            <w:r>
              <w:rPr>
                <w:rFonts w:ascii="Times New Roman" w:eastAsia="Times New Roman" w:hAnsi="Times New Roman"/>
                <w:i/>
                <w:lang w:val="sl-SI" w:eastAsia="sl-SI"/>
              </w:rPr>
              <w:t>Streptoococus agalactiae</w:t>
            </w:r>
          </w:p>
        </w:tc>
      </w:tr>
      <w:tr w:rsidR="00747586" w14:paraId="207A2957" w14:textId="77777777">
        <w:tc>
          <w:tcPr>
            <w:tcW w:w="3528" w:type="dxa"/>
          </w:tcPr>
          <w:p w14:paraId="0C4DD1E6"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iCs/>
                <w:lang w:val="sl-SI" w:eastAsia="sl-SI"/>
              </w:rPr>
              <w:t>Gramneigiami aerobai</w:t>
            </w:r>
          </w:p>
        </w:tc>
      </w:tr>
      <w:tr w:rsidR="00747586" w14:paraId="10F0DFE7" w14:textId="77777777">
        <w:tc>
          <w:tcPr>
            <w:tcW w:w="3528" w:type="dxa"/>
          </w:tcPr>
          <w:p w14:paraId="0990BEB5"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Stenotrophomonas maltophilia</w:t>
            </w:r>
          </w:p>
        </w:tc>
      </w:tr>
      <w:tr w:rsidR="00747586" w14:paraId="03CF7B79" w14:textId="77777777">
        <w:tc>
          <w:tcPr>
            <w:tcW w:w="3528" w:type="dxa"/>
          </w:tcPr>
          <w:p w14:paraId="03CA5299" w14:textId="77777777" w:rsidR="00747586" w:rsidRDefault="00B551D3">
            <w:pPr>
              <w:widowControl w:val="0"/>
              <w:spacing w:after="0" w:line="240" w:lineRule="auto"/>
              <w:rPr>
                <w:rFonts w:ascii="Times New Roman" w:eastAsia="Times New Roman" w:hAnsi="Times New Roman"/>
                <w:b/>
                <w:bCs/>
                <w:i/>
                <w:iCs/>
                <w:lang w:val="sl-SI" w:eastAsia="sl-SI"/>
              </w:rPr>
            </w:pPr>
            <w:r>
              <w:rPr>
                <w:rFonts w:ascii="Times New Roman" w:eastAsia="Times New Roman" w:hAnsi="Times New Roman"/>
                <w:b/>
                <w:bCs/>
                <w:i/>
                <w:iCs/>
                <w:lang w:val="sl-SI" w:eastAsia="sl-SI"/>
              </w:rPr>
              <w:t>Gramteigiami anaerobai</w:t>
            </w:r>
          </w:p>
        </w:tc>
      </w:tr>
      <w:tr w:rsidR="00747586" w14:paraId="772744B4" w14:textId="77777777">
        <w:tc>
          <w:tcPr>
            <w:tcW w:w="3528" w:type="dxa"/>
          </w:tcPr>
          <w:p w14:paraId="49C073CC"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 xml:space="preserve">Actinomyces </w:t>
            </w:r>
            <w:r>
              <w:rPr>
                <w:rFonts w:ascii="Times New Roman" w:eastAsia="Times New Roman" w:hAnsi="Times New Roman"/>
                <w:bCs/>
                <w:lang w:val="sl-SI" w:eastAsia="sl-SI"/>
              </w:rPr>
              <w:t>rūšys</w:t>
            </w:r>
          </w:p>
        </w:tc>
      </w:tr>
      <w:tr w:rsidR="00747586" w14:paraId="2DB5FCD5" w14:textId="77777777">
        <w:tc>
          <w:tcPr>
            <w:tcW w:w="3528" w:type="dxa"/>
          </w:tcPr>
          <w:p w14:paraId="3883A74D"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 xml:space="preserve">Clostridium </w:t>
            </w:r>
            <w:r>
              <w:rPr>
                <w:rFonts w:ascii="Times New Roman" w:eastAsia="Times New Roman" w:hAnsi="Times New Roman"/>
                <w:bCs/>
                <w:lang w:val="sl-SI" w:eastAsia="sl-SI"/>
              </w:rPr>
              <w:t>rūšys</w:t>
            </w:r>
          </w:p>
        </w:tc>
      </w:tr>
      <w:tr w:rsidR="00747586" w14:paraId="5DE2786D" w14:textId="77777777">
        <w:tc>
          <w:tcPr>
            <w:tcW w:w="3528" w:type="dxa"/>
          </w:tcPr>
          <w:p w14:paraId="39B13246"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
                <w:bCs/>
                <w:i/>
                <w:iCs/>
                <w:lang w:val="sl-SI" w:eastAsia="sl-SI"/>
              </w:rPr>
              <w:t>Gramneigiami anaerobai</w:t>
            </w:r>
          </w:p>
        </w:tc>
      </w:tr>
      <w:tr w:rsidR="00747586" w14:paraId="3D222DF4" w14:textId="77777777">
        <w:tc>
          <w:tcPr>
            <w:tcW w:w="3528" w:type="dxa"/>
          </w:tcPr>
          <w:p w14:paraId="5432D4FF"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i/>
                <w:lang w:val="sl-SI" w:eastAsia="sl-SI"/>
              </w:rPr>
              <w:t xml:space="preserve">Bacteroides </w:t>
            </w:r>
            <w:r>
              <w:rPr>
                <w:rFonts w:ascii="Times New Roman" w:eastAsia="Times New Roman" w:hAnsi="Times New Roman"/>
                <w:bCs/>
                <w:lang w:val="sl-SI" w:eastAsia="sl-SI"/>
              </w:rPr>
              <w:t>rūšys</w:t>
            </w:r>
          </w:p>
        </w:tc>
      </w:tr>
      <w:tr w:rsidR="00747586" w14:paraId="1D3F557E" w14:textId="77777777">
        <w:tc>
          <w:tcPr>
            <w:tcW w:w="3528" w:type="dxa"/>
          </w:tcPr>
          <w:p w14:paraId="6349B205"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 xml:space="preserve">Fusobacterium </w:t>
            </w:r>
            <w:r>
              <w:rPr>
                <w:rFonts w:ascii="Times New Roman" w:eastAsia="Times New Roman" w:hAnsi="Times New Roman"/>
                <w:bCs/>
                <w:lang w:val="sl-SI" w:eastAsia="sl-SI"/>
              </w:rPr>
              <w:t>rūšys</w:t>
            </w:r>
          </w:p>
        </w:tc>
      </w:tr>
      <w:tr w:rsidR="00747586" w14:paraId="494225C2" w14:textId="77777777">
        <w:tc>
          <w:tcPr>
            <w:tcW w:w="3528" w:type="dxa"/>
          </w:tcPr>
          <w:p w14:paraId="21BF76ED" w14:textId="77777777" w:rsidR="00747586" w:rsidRDefault="00B551D3">
            <w:pPr>
              <w:widowControl w:val="0"/>
              <w:spacing w:after="0" w:line="240" w:lineRule="auto"/>
              <w:rPr>
                <w:rFonts w:ascii="Times New Roman" w:eastAsia="Times New Roman" w:hAnsi="Times New Roman"/>
                <w:b/>
                <w:bCs/>
                <w:i/>
                <w:iCs/>
                <w:lang w:val="sl-SI" w:eastAsia="sl-SI"/>
              </w:rPr>
            </w:pPr>
            <w:r>
              <w:rPr>
                <w:rFonts w:ascii="Times New Roman" w:eastAsia="Times New Roman" w:hAnsi="Times New Roman"/>
                <w:b/>
                <w:iCs/>
                <w:lang w:val="sl-SI" w:eastAsia="sl-SI"/>
              </w:rPr>
              <w:t>Kitokie patogenai</w:t>
            </w:r>
          </w:p>
        </w:tc>
      </w:tr>
      <w:tr w:rsidR="00747586" w14:paraId="27BB5CAD" w14:textId="77777777">
        <w:tc>
          <w:tcPr>
            <w:tcW w:w="3528" w:type="dxa"/>
          </w:tcPr>
          <w:p w14:paraId="09AF5E25" w14:textId="77777777" w:rsidR="00747586" w:rsidRDefault="00B551D3">
            <w:pPr>
              <w:widowControl w:val="0"/>
              <w:spacing w:after="0" w:line="240" w:lineRule="auto"/>
              <w:rPr>
                <w:rFonts w:ascii="Times New Roman" w:eastAsia="Times New Roman" w:hAnsi="Times New Roman"/>
                <w:bCs/>
                <w:i/>
                <w:iCs/>
                <w:lang w:val="sl-SI" w:eastAsia="sl-SI"/>
              </w:rPr>
            </w:pPr>
            <w:r>
              <w:rPr>
                <w:rFonts w:ascii="Times New Roman" w:eastAsia="Times New Roman" w:hAnsi="Times New Roman"/>
                <w:bCs/>
                <w:i/>
                <w:iCs/>
                <w:lang w:val="sl-SI" w:eastAsia="sl-SI"/>
              </w:rPr>
              <w:t>Chlamydia trachomatis</w:t>
            </w:r>
          </w:p>
        </w:tc>
      </w:tr>
    </w:tbl>
    <w:p w14:paraId="59DF2B44" w14:textId="77777777" w:rsidR="00747586" w:rsidRDefault="00747586">
      <w:pPr>
        <w:widowControl w:val="0"/>
        <w:spacing w:after="0" w:line="240" w:lineRule="auto"/>
        <w:rPr>
          <w:rFonts w:ascii="Times New Roman" w:eastAsia="Times New Roman" w:hAnsi="Times New Roman"/>
          <w:lang w:val="sl-SI" w:eastAsia="sl-SI"/>
        </w:rPr>
      </w:pPr>
    </w:p>
    <w:p w14:paraId="618BC869"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5.2</w:t>
      </w:r>
      <w:r>
        <w:rPr>
          <w:rFonts w:ascii="Times New Roman" w:hAnsi="Times New Roman"/>
          <w:b/>
          <w:lang w:val="sl-SI" w:eastAsia="sl-SI"/>
        </w:rPr>
        <w:tab/>
        <w:t>Farmakokinetinės savybės</w:t>
      </w:r>
    </w:p>
    <w:p w14:paraId="4A9455E3" w14:textId="77777777" w:rsidR="00747586" w:rsidRDefault="00747586">
      <w:pPr>
        <w:widowControl w:val="0"/>
        <w:spacing w:after="0" w:line="240" w:lineRule="auto"/>
        <w:rPr>
          <w:rFonts w:ascii="Times New Roman" w:eastAsia="Times New Roman" w:hAnsi="Times New Roman"/>
          <w:lang w:val="sl-SI" w:eastAsia="sl-SI"/>
        </w:rPr>
      </w:pPr>
    </w:p>
    <w:p w14:paraId="37AFB4F7" w14:textId="77777777" w:rsidR="00747586" w:rsidRDefault="00B551D3">
      <w:pPr>
        <w:widowControl w:val="0"/>
        <w:spacing w:after="0" w:line="240" w:lineRule="auto"/>
        <w:outlineLvl w:val="0"/>
        <w:rPr>
          <w:rFonts w:ascii="Times New Roman" w:eastAsia="Times New Roman" w:hAnsi="Times New Roman"/>
          <w:u w:val="single"/>
          <w:lang w:val="sl-SI" w:eastAsia="sl-SI"/>
        </w:rPr>
      </w:pPr>
      <w:r>
        <w:rPr>
          <w:rFonts w:ascii="Times New Roman" w:eastAsia="Times New Roman" w:hAnsi="Times New Roman"/>
          <w:u w:val="single"/>
          <w:lang w:val="sl-SI" w:eastAsia="sl-SI"/>
        </w:rPr>
        <w:t>Absorbcija</w:t>
      </w:r>
    </w:p>
    <w:p w14:paraId="6ABE36D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Norfloksacinas greitai rezorbuojamas virškinimo trakte. Didžiausia koncentracija sveikų savanorių, išgėrusių šio vaisto, plazmoje susidaro po 1-2 val. Virškinimo trakte rezorbuojamas ne visas vaistas, o tik 30</w:t>
      </w:r>
      <w:r>
        <w:rPr>
          <w:rFonts w:ascii="Times New Roman" w:eastAsia="Times New Roman" w:hAnsi="Times New Roman"/>
          <w:lang w:val="sl-SI" w:eastAsia="sl-SI"/>
        </w:rPr>
        <w:noBreakHyphen/>
        <w:t>40 % išgertos dozės. Pusiausvyrinė koncentracija susidaro per 2 dienas.</w:t>
      </w:r>
    </w:p>
    <w:p w14:paraId="1E4B4235" w14:textId="77777777" w:rsidR="00747586" w:rsidRDefault="00747586">
      <w:pPr>
        <w:widowControl w:val="0"/>
        <w:spacing w:after="0" w:line="240" w:lineRule="auto"/>
        <w:rPr>
          <w:rFonts w:ascii="Times New Roman" w:eastAsia="Times New Roman" w:hAnsi="Times New Roman"/>
          <w:lang w:val="sl-SI" w:eastAsia="sl-SI"/>
        </w:rPr>
      </w:pPr>
    </w:p>
    <w:p w14:paraId="4837AC24" w14:textId="77777777" w:rsidR="00747586" w:rsidRDefault="00B551D3">
      <w:pPr>
        <w:widowControl w:val="0"/>
        <w:spacing w:after="0" w:line="240" w:lineRule="auto"/>
        <w:outlineLvl w:val="0"/>
        <w:rPr>
          <w:rFonts w:ascii="Times New Roman" w:eastAsia="Times New Roman" w:hAnsi="Times New Roman"/>
          <w:u w:val="single"/>
          <w:lang w:val="sl-SI" w:eastAsia="sl-SI"/>
        </w:rPr>
      </w:pPr>
      <w:r>
        <w:rPr>
          <w:rFonts w:ascii="Times New Roman" w:eastAsia="Times New Roman" w:hAnsi="Times New Roman"/>
          <w:u w:val="single"/>
          <w:lang w:val="sl-SI" w:eastAsia="sl-SI"/>
        </w:rPr>
        <w:t>Pasiskirstymas</w:t>
      </w:r>
    </w:p>
    <w:p w14:paraId="1AD3C67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Apie 15 % norfloksacino būna prisijungusio prie plazmos baltymų. Dėl nedidelio jungimosi su baltymais laipsnio šis vaistas greitai ir gerai patenka į organizmo audinius ir skysčius.</w:t>
      </w:r>
    </w:p>
    <w:p w14:paraId="49714720" w14:textId="77777777" w:rsidR="00747586" w:rsidRDefault="00747586">
      <w:pPr>
        <w:widowControl w:val="0"/>
        <w:spacing w:after="0" w:line="240" w:lineRule="auto"/>
        <w:rPr>
          <w:rFonts w:ascii="Times New Roman" w:eastAsia="Times New Roman" w:hAnsi="Times New Roman"/>
          <w:lang w:val="sl-SI" w:eastAsia="sl-SI"/>
        </w:rPr>
      </w:pPr>
    </w:p>
    <w:p w14:paraId="19C2818D" w14:textId="77777777" w:rsidR="00747586" w:rsidRDefault="00B551D3">
      <w:pPr>
        <w:widowControl w:val="0"/>
        <w:spacing w:after="0" w:line="240" w:lineRule="auto"/>
        <w:outlineLvl w:val="0"/>
        <w:rPr>
          <w:rFonts w:ascii="Times New Roman" w:eastAsia="Times New Roman" w:hAnsi="Times New Roman"/>
          <w:u w:val="single"/>
          <w:lang w:val="sl-SI" w:eastAsia="sl-SI"/>
        </w:rPr>
      </w:pPr>
      <w:r>
        <w:rPr>
          <w:rFonts w:ascii="Times New Roman" w:eastAsia="Times New Roman" w:hAnsi="Times New Roman"/>
          <w:u w:val="single"/>
          <w:lang w:val="sl-SI" w:eastAsia="sl-SI"/>
        </w:rPr>
        <w:t>Norfloksacino koncentracijos įvairiuose audiniuose</w:t>
      </w:r>
    </w:p>
    <w:p w14:paraId="55F0B96A" w14:textId="77777777" w:rsidR="00747586" w:rsidRDefault="00747586">
      <w:pPr>
        <w:widowControl w:val="0"/>
        <w:spacing w:after="0" w:line="240" w:lineRule="auto"/>
        <w:rPr>
          <w:rFonts w:ascii="Times New Roman" w:eastAsia="Times New Roman" w:hAnsi="Times New Roman"/>
          <w:lang w:val="sl-SI" w:eastAsia="sl-SI"/>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070"/>
        <w:gridCol w:w="3452"/>
      </w:tblGrid>
      <w:tr w:rsidR="00747586" w14:paraId="3CF1D0FB" w14:textId="77777777">
        <w:tc>
          <w:tcPr>
            <w:tcW w:w="5070" w:type="dxa"/>
            <w:tcBorders>
              <w:top w:val="single" w:sz="4" w:space="0" w:color="auto"/>
              <w:bottom w:val="single" w:sz="4" w:space="0" w:color="auto"/>
              <w:right w:val="single" w:sz="4" w:space="0" w:color="auto"/>
            </w:tcBorders>
          </w:tcPr>
          <w:p w14:paraId="0F06046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Skystis ar audinys</w:t>
            </w:r>
          </w:p>
        </w:tc>
        <w:tc>
          <w:tcPr>
            <w:tcW w:w="3452" w:type="dxa"/>
            <w:tcBorders>
              <w:top w:val="single" w:sz="4" w:space="0" w:color="auto"/>
              <w:left w:val="single" w:sz="4" w:space="0" w:color="auto"/>
              <w:bottom w:val="single" w:sz="4" w:space="0" w:color="auto"/>
            </w:tcBorders>
          </w:tcPr>
          <w:p w14:paraId="74E2D42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Koncentracija</w:t>
            </w:r>
          </w:p>
        </w:tc>
      </w:tr>
      <w:tr w:rsidR="00747586" w14:paraId="0A548C88" w14:textId="77777777">
        <w:tc>
          <w:tcPr>
            <w:tcW w:w="5070" w:type="dxa"/>
            <w:tcBorders>
              <w:top w:val="nil"/>
              <w:bottom w:val="nil"/>
              <w:right w:val="nil"/>
            </w:tcBorders>
          </w:tcPr>
          <w:p w14:paraId="23EB0DE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Inkstų parenchima</w:t>
            </w:r>
          </w:p>
        </w:tc>
        <w:tc>
          <w:tcPr>
            <w:tcW w:w="3452" w:type="dxa"/>
            <w:tcBorders>
              <w:top w:val="nil"/>
              <w:left w:val="single" w:sz="4" w:space="0" w:color="auto"/>
              <w:bottom w:val="nil"/>
            </w:tcBorders>
          </w:tcPr>
          <w:p w14:paraId="0B81B6F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7,3 </w:t>
            </w:r>
            <w:r>
              <w:rPr>
                <w:rFonts w:ascii="Times New Roman" w:eastAsia="Times New Roman" w:hAnsi="Times New Roman"/>
                <w:lang w:val="sl-SI" w:eastAsia="sl-SI"/>
              </w:rPr>
              <w:sym w:font="Symbol" w:char="F06D"/>
            </w:r>
            <w:r>
              <w:rPr>
                <w:rFonts w:ascii="Times New Roman" w:eastAsia="Times New Roman" w:hAnsi="Times New Roman"/>
                <w:lang w:val="sl-SI" w:eastAsia="sl-SI"/>
              </w:rPr>
              <w:t>g/g</w:t>
            </w:r>
          </w:p>
        </w:tc>
      </w:tr>
      <w:tr w:rsidR="00747586" w14:paraId="07EDE8F5" w14:textId="77777777">
        <w:tc>
          <w:tcPr>
            <w:tcW w:w="5070" w:type="dxa"/>
            <w:tcBorders>
              <w:top w:val="nil"/>
              <w:bottom w:val="nil"/>
              <w:right w:val="nil"/>
            </w:tcBorders>
          </w:tcPr>
          <w:p w14:paraId="689FE15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Prostata</w:t>
            </w:r>
          </w:p>
        </w:tc>
        <w:tc>
          <w:tcPr>
            <w:tcW w:w="3452" w:type="dxa"/>
            <w:tcBorders>
              <w:top w:val="nil"/>
              <w:left w:val="single" w:sz="4" w:space="0" w:color="auto"/>
              <w:bottom w:val="nil"/>
            </w:tcBorders>
          </w:tcPr>
          <w:p w14:paraId="5895DA8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2,5 </w:t>
            </w:r>
            <w:r>
              <w:rPr>
                <w:rFonts w:ascii="Times New Roman" w:eastAsia="Times New Roman" w:hAnsi="Times New Roman"/>
                <w:lang w:val="sl-SI" w:eastAsia="sl-SI"/>
              </w:rPr>
              <w:sym w:font="Symbol" w:char="F06D"/>
            </w:r>
            <w:r>
              <w:rPr>
                <w:rFonts w:ascii="Times New Roman" w:eastAsia="Times New Roman" w:hAnsi="Times New Roman"/>
                <w:lang w:val="sl-SI" w:eastAsia="sl-SI"/>
              </w:rPr>
              <w:t>g/g</w:t>
            </w:r>
          </w:p>
        </w:tc>
      </w:tr>
      <w:tr w:rsidR="00747586" w14:paraId="3F3FD499" w14:textId="77777777">
        <w:tc>
          <w:tcPr>
            <w:tcW w:w="5070" w:type="dxa"/>
            <w:tcBorders>
              <w:top w:val="nil"/>
              <w:bottom w:val="nil"/>
              <w:right w:val="nil"/>
            </w:tcBorders>
          </w:tcPr>
          <w:p w14:paraId="4D0EA60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Šlapimo pūslės sienelė</w:t>
            </w:r>
          </w:p>
        </w:tc>
        <w:tc>
          <w:tcPr>
            <w:tcW w:w="3452" w:type="dxa"/>
            <w:tcBorders>
              <w:top w:val="nil"/>
              <w:left w:val="single" w:sz="4" w:space="0" w:color="auto"/>
              <w:bottom w:val="nil"/>
            </w:tcBorders>
          </w:tcPr>
          <w:p w14:paraId="4604BFD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3 </w:t>
            </w:r>
            <w:r>
              <w:rPr>
                <w:rFonts w:ascii="Times New Roman" w:eastAsia="Times New Roman" w:hAnsi="Times New Roman"/>
                <w:lang w:val="sl-SI" w:eastAsia="sl-SI"/>
              </w:rPr>
              <w:sym w:font="Symbol" w:char="F06D"/>
            </w:r>
            <w:r>
              <w:rPr>
                <w:rFonts w:ascii="Times New Roman" w:eastAsia="Times New Roman" w:hAnsi="Times New Roman"/>
                <w:lang w:val="sl-SI" w:eastAsia="sl-SI"/>
              </w:rPr>
              <w:t>g/g</w:t>
            </w:r>
          </w:p>
        </w:tc>
      </w:tr>
      <w:tr w:rsidR="00747586" w14:paraId="17542269" w14:textId="77777777">
        <w:tc>
          <w:tcPr>
            <w:tcW w:w="5070" w:type="dxa"/>
            <w:tcBorders>
              <w:top w:val="nil"/>
              <w:bottom w:val="nil"/>
              <w:right w:val="nil"/>
            </w:tcBorders>
          </w:tcPr>
          <w:p w14:paraId="0ECBCE5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Sėklinis skystis</w:t>
            </w:r>
          </w:p>
        </w:tc>
        <w:tc>
          <w:tcPr>
            <w:tcW w:w="3452" w:type="dxa"/>
            <w:tcBorders>
              <w:top w:val="nil"/>
              <w:left w:val="single" w:sz="4" w:space="0" w:color="auto"/>
              <w:bottom w:val="nil"/>
            </w:tcBorders>
          </w:tcPr>
          <w:p w14:paraId="3BB7DAD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2,7 </w:t>
            </w:r>
            <w:r>
              <w:rPr>
                <w:rFonts w:ascii="Times New Roman" w:eastAsia="Times New Roman" w:hAnsi="Times New Roman"/>
                <w:lang w:val="sl-SI" w:eastAsia="sl-SI"/>
              </w:rPr>
              <w:sym w:font="Symbol" w:char="F06D"/>
            </w:r>
            <w:r>
              <w:rPr>
                <w:rFonts w:ascii="Times New Roman" w:eastAsia="Times New Roman" w:hAnsi="Times New Roman"/>
                <w:lang w:val="sl-SI" w:eastAsia="sl-SI"/>
              </w:rPr>
              <w:t>g/ml</w:t>
            </w:r>
          </w:p>
        </w:tc>
      </w:tr>
      <w:tr w:rsidR="00747586" w14:paraId="7066C956" w14:textId="77777777">
        <w:tc>
          <w:tcPr>
            <w:tcW w:w="5070" w:type="dxa"/>
            <w:tcBorders>
              <w:top w:val="nil"/>
              <w:bottom w:val="nil"/>
              <w:right w:val="nil"/>
            </w:tcBorders>
          </w:tcPr>
          <w:p w14:paraId="11B8CC9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Sėklidės</w:t>
            </w:r>
          </w:p>
        </w:tc>
        <w:tc>
          <w:tcPr>
            <w:tcW w:w="3452" w:type="dxa"/>
            <w:tcBorders>
              <w:top w:val="nil"/>
              <w:left w:val="single" w:sz="4" w:space="0" w:color="auto"/>
              <w:bottom w:val="nil"/>
            </w:tcBorders>
          </w:tcPr>
          <w:p w14:paraId="798EA54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1,6 </w:t>
            </w:r>
            <w:r>
              <w:rPr>
                <w:rFonts w:ascii="Times New Roman" w:eastAsia="Times New Roman" w:hAnsi="Times New Roman"/>
                <w:lang w:val="sl-SI" w:eastAsia="sl-SI"/>
              </w:rPr>
              <w:sym w:font="Symbol" w:char="F06D"/>
            </w:r>
            <w:r>
              <w:rPr>
                <w:rFonts w:ascii="Times New Roman" w:eastAsia="Times New Roman" w:hAnsi="Times New Roman"/>
                <w:lang w:val="sl-SI" w:eastAsia="sl-SI"/>
              </w:rPr>
              <w:t>g/g</w:t>
            </w:r>
          </w:p>
        </w:tc>
      </w:tr>
      <w:tr w:rsidR="00747586" w14:paraId="20D51F3A" w14:textId="77777777">
        <w:tc>
          <w:tcPr>
            <w:tcW w:w="5070" w:type="dxa"/>
            <w:tcBorders>
              <w:top w:val="nil"/>
              <w:bottom w:val="nil"/>
              <w:right w:val="nil"/>
            </w:tcBorders>
          </w:tcPr>
          <w:p w14:paraId="3246EBE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Gimda ir jos kaklelis</w:t>
            </w:r>
          </w:p>
        </w:tc>
        <w:tc>
          <w:tcPr>
            <w:tcW w:w="3452" w:type="dxa"/>
            <w:tcBorders>
              <w:top w:val="nil"/>
              <w:left w:val="single" w:sz="4" w:space="0" w:color="auto"/>
              <w:bottom w:val="nil"/>
            </w:tcBorders>
          </w:tcPr>
          <w:p w14:paraId="65D4693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3 </w:t>
            </w:r>
            <w:r>
              <w:rPr>
                <w:rFonts w:ascii="Times New Roman" w:eastAsia="Times New Roman" w:hAnsi="Times New Roman"/>
                <w:lang w:val="sl-SI" w:eastAsia="sl-SI"/>
              </w:rPr>
              <w:sym w:font="Symbol" w:char="F06D"/>
            </w:r>
            <w:r>
              <w:rPr>
                <w:rFonts w:ascii="Times New Roman" w:eastAsia="Times New Roman" w:hAnsi="Times New Roman"/>
                <w:lang w:val="sl-SI" w:eastAsia="sl-SI"/>
              </w:rPr>
              <w:t>g/g</w:t>
            </w:r>
          </w:p>
        </w:tc>
      </w:tr>
      <w:tr w:rsidR="00747586" w14:paraId="7431BB9B" w14:textId="77777777">
        <w:tc>
          <w:tcPr>
            <w:tcW w:w="5070" w:type="dxa"/>
            <w:tcBorders>
              <w:top w:val="nil"/>
              <w:bottom w:val="nil"/>
              <w:right w:val="nil"/>
            </w:tcBorders>
          </w:tcPr>
          <w:p w14:paraId="2B1BA90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Kiaušidės</w:t>
            </w:r>
          </w:p>
        </w:tc>
        <w:tc>
          <w:tcPr>
            <w:tcW w:w="3452" w:type="dxa"/>
            <w:tcBorders>
              <w:top w:val="nil"/>
              <w:left w:val="single" w:sz="4" w:space="0" w:color="auto"/>
              <w:bottom w:val="nil"/>
            </w:tcBorders>
          </w:tcPr>
          <w:p w14:paraId="5F30F4F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1,9 </w:t>
            </w:r>
            <w:r>
              <w:rPr>
                <w:rFonts w:ascii="Times New Roman" w:eastAsia="Times New Roman" w:hAnsi="Times New Roman"/>
                <w:lang w:val="sl-SI" w:eastAsia="sl-SI"/>
              </w:rPr>
              <w:sym w:font="Symbol" w:char="F06D"/>
            </w:r>
            <w:r>
              <w:rPr>
                <w:rFonts w:ascii="Times New Roman" w:eastAsia="Times New Roman" w:hAnsi="Times New Roman"/>
                <w:lang w:val="sl-SI" w:eastAsia="sl-SI"/>
              </w:rPr>
              <w:t>g/g</w:t>
            </w:r>
          </w:p>
        </w:tc>
      </w:tr>
      <w:tr w:rsidR="00747586" w14:paraId="2A261BBF" w14:textId="77777777">
        <w:tc>
          <w:tcPr>
            <w:tcW w:w="5070" w:type="dxa"/>
            <w:tcBorders>
              <w:top w:val="nil"/>
              <w:bottom w:val="nil"/>
              <w:right w:val="nil"/>
            </w:tcBorders>
          </w:tcPr>
          <w:p w14:paraId="32F7256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Makštis</w:t>
            </w:r>
          </w:p>
        </w:tc>
        <w:tc>
          <w:tcPr>
            <w:tcW w:w="3452" w:type="dxa"/>
            <w:tcBorders>
              <w:top w:val="nil"/>
              <w:left w:val="single" w:sz="4" w:space="0" w:color="auto"/>
              <w:bottom w:val="nil"/>
            </w:tcBorders>
          </w:tcPr>
          <w:p w14:paraId="4E623F6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4,3 </w:t>
            </w:r>
            <w:r>
              <w:rPr>
                <w:rFonts w:ascii="Times New Roman" w:eastAsia="Times New Roman" w:hAnsi="Times New Roman"/>
                <w:lang w:val="sl-SI" w:eastAsia="sl-SI"/>
              </w:rPr>
              <w:sym w:font="Symbol" w:char="F06D"/>
            </w:r>
            <w:r>
              <w:rPr>
                <w:rFonts w:ascii="Times New Roman" w:eastAsia="Times New Roman" w:hAnsi="Times New Roman"/>
                <w:lang w:val="sl-SI" w:eastAsia="sl-SI"/>
              </w:rPr>
              <w:t>g/g</w:t>
            </w:r>
          </w:p>
        </w:tc>
      </w:tr>
      <w:tr w:rsidR="00747586" w14:paraId="7ABB376D" w14:textId="77777777">
        <w:tc>
          <w:tcPr>
            <w:tcW w:w="5070" w:type="dxa"/>
            <w:tcBorders>
              <w:top w:val="nil"/>
              <w:bottom w:val="single" w:sz="4" w:space="0" w:color="auto"/>
              <w:right w:val="nil"/>
            </w:tcBorders>
          </w:tcPr>
          <w:p w14:paraId="1303280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Tulžis</w:t>
            </w:r>
          </w:p>
        </w:tc>
        <w:tc>
          <w:tcPr>
            <w:tcW w:w="3452" w:type="dxa"/>
            <w:tcBorders>
              <w:top w:val="nil"/>
              <w:left w:val="single" w:sz="4" w:space="0" w:color="auto"/>
              <w:bottom w:val="single" w:sz="4" w:space="0" w:color="auto"/>
            </w:tcBorders>
          </w:tcPr>
          <w:p w14:paraId="7B22A25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6,9 </w:t>
            </w:r>
            <w:r>
              <w:rPr>
                <w:rFonts w:ascii="Times New Roman" w:eastAsia="Times New Roman" w:hAnsi="Times New Roman"/>
                <w:lang w:val="sl-SI" w:eastAsia="sl-SI"/>
              </w:rPr>
              <w:sym w:font="Symbol" w:char="F06D"/>
            </w:r>
            <w:r>
              <w:rPr>
                <w:rFonts w:ascii="Times New Roman" w:eastAsia="Times New Roman" w:hAnsi="Times New Roman"/>
                <w:lang w:val="sl-SI" w:eastAsia="sl-SI"/>
              </w:rPr>
              <w:t>g/ml</w:t>
            </w:r>
          </w:p>
        </w:tc>
      </w:tr>
    </w:tbl>
    <w:p w14:paraId="7B4A3D9D" w14:textId="77777777" w:rsidR="00747586" w:rsidRDefault="00747586">
      <w:pPr>
        <w:widowControl w:val="0"/>
        <w:spacing w:after="0" w:line="240" w:lineRule="auto"/>
        <w:rPr>
          <w:rFonts w:ascii="Times New Roman" w:eastAsia="Times New Roman" w:hAnsi="Times New Roman"/>
          <w:lang w:val="sl-SI" w:eastAsia="sl-SI"/>
        </w:rPr>
      </w:pPr>
    </w:p>
    <w:p w14:paraId="6A2ABB5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Išgėrus 50 mg/kg norfloksacino, jo patenka per placentos barjerą, koncentracija vaisiaus audiniuose sudaro maždaug 10 % koncentracijos motinos serume.</w:t>
      </w:r>
    </w:p>
    <w:p w14:paraId="046152C5" w14:textId="77777777" w:rsidR="00747586" w:rsidRDefault="00747586">
      <w:pPr>
        <w:widowControl w:val="0"/>
        <w:spacing w:after="0" w:line="240" w:lineRule="auto"/>
        <w:rPr>
          <w:rFonts w:ascii="Times New Roman" w:eastAsia="Times New Roman" w:hAnsi="Times New Roman"/>
          <w:lang w:val="sl-SI" w:eastAsia="sl-SI"/>
        </w:rPr>
      </w:pPr>
    </w:p>
    <w:p w14:paraId="24B10D7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Vartojant 2 kartus per parą po 400 mg norfloksacino, inkstuose susidaro 3,9-16,2 </w:t>
      </w:r>
      <w:r>
        <w:rPr>
          <w:rFonts w:ascii="Times New Roman" w:eastAsia="Times New Roman" w:hAnsi="Times New Roman"/>
          <w:lang w:val="sl-SI" w:eastAsia="sl-SI"/>
        </w:rPr>
        <w:sym w:font="Symbol" w:char="F06D"/>
      </w:r>
      <w:r>
        <w:rPr>
          <w:rFonts w:ascii="Times New Roman" w:eastAsia="Times New Roman" w:hAnsi="Times New Roman"/>
          <w:lang w:val="sl-SI" w:eastAsia="sl-SI"/>
        </w:rPr>
        <w:t>g/g (100</w:t>
      </w:r>
      <w:r>
        <w:rPr>
          <w:rFonts w:ascii="Times New Roman" w:eastAsia="Times New Roman" w:hAnsi="Times New Roman"/>
          <w:lang w:val="sl-SI" w:eastAsia="sl-SI"/>
        </w:rPr>
        <w:noBreakHyphen/>
        <w:t>300 kartų didesnė negu kraujyje) jo koncentracija. Išgėrus 400 mg dozę, didžiausia vaisto koncentracija šlapime (apie 478 mg/l) susidaro per 2 val. Prostatoje ji būna mažesnė (0,7-4,7 </w:t>
      </w:r>
      <w:r>
        <w:rPr>
          <w:rFonts w:ascii="Times New Roman" w:eastAsia="Times New Roman" w:hAnsi="Times New Roman"/>
          <w:lang w:val="sl-SI" w:eastAsia="sl-SI"/>
        </w:rPr>
        <w:sym w:font="Symbol" w:char="F06D"/>
      </w:r>
      <w:r>
        <w:rPr>
          <w:rFonts w:ascii="Times New Roman" w:eastAsia="Times New Roman" w:hAnsi="Times New Roman"/>
          <w:lang w:val="sl-SI" w:eastAsia="sl-SI"/>
        </w:rPr>
        <w:t>g/g), tačiau vis tiek didesnė negu kraujyje. Norfloksacino koncentracija tulžyje būna 0,15-4,5 </w:t>
      </w:r>
      <w:r>
        <w:rPr>
          <w:rFonts w:ascii="Times New Roman" w:eastAsia="Times New Roman" w:hAnsi="Times New Roman"/>
          <w:lang w:val="sl-SI" w:eastAsia="sl-SI"/>
        </w:rPr>
        <w:sym w:font="Symbol" w:char="F06D"/>
      </w:r>
      <w:r>
        <w:rPr>
          <w:rFonts w:ascii="Times New Roman" w:eastAsia="Times New Roman" w:hAnsi="Times New Roman"/>
          <w:lang w:val="sl-SI" w:eastAsia="sl-SI"/>
        </w:rPr>
        <w:t>g/g, bendrajame tulžies latake – 0,4-4 </w:t>
      </w:r>
      <w:r>
        <w:rPr>
          <w:rFonts w:ascii="Times New Roman" w:eastAsia="Times New Roman" w:hAnsi="Times New Roman"/>
          <w:lang w:val="sl-SI" w:eastAsia="sl-SI"/>
        </w:rPr>
        <w:sym w:font="Symbol" w:char="F06D"/>
      </w:r>
      <w:r>
        <w:rPr>
          <w:rFonts w:ascii="Times New Roman" w:eastAsia="Times New Roman" w:hAnsi="Times New Roman"/>
          <w:lang w:val="sl-SI" w:eastAsia="sl-SI"/>
        </w:rPr>
        <w:t>g/g (3-7 kartus didesnė negu kraujyje). Kepenyse taip pat susidaro didelė koncentracija.</w:t>
      </w:r>
    </w:p>
    <w:p w14:paraId="375E1CB1" w14:textId="77777777" w:rsidR="00747586" w:rsidRDefault="00747586">
      <w:pPr>
        <w:widowControl w:val="0"/>
        <w:spacing w:after="0" w:line="240" w:lineRule="auto"/>
        <w:rPr>
          <w:rFonts w:ascii="Times New Roman" w:eastAsia="Times New Roman" w:hAnsi="Times New Roman"/>
          <w:lang w:val="sl-SI" w:eastAsia="sl-SI"/>
        </w:rPr>
      </w:pPr>
    </w:p>
    <w:p w14:paraId="307F8E5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Išgėrus vieną 400 mg dozę, makštyje ir gimdoje susidaro 2-3 kartus didesnė negu kraujyje vaistinio preparato koncentracija. Koncentracija skrepliuose, tonzilėse, kiaušidėse ir tulžies pūslės sienelėje būna panaši ar šiek tiek mažesnė negu kraujyje.</w:t>
      </w:r>
    </w:p>
    <w:p w14:paraId="28836F00" w14:textId="77777777" w:rsidR="00747586" w:rsidRDefault="00747586">
      <w:pPr>
        <w:widowControl w:val="0"/>
        <w:spacing w:after="0" w:line="240" w:lineRule="auto"/>
        <w:rPr>
          <w:rFonts w:ascii="Times New Roman" w:eastAsia="Times New Roman" w:hAnsi="Times New Roman"/>
          <w:lang w:val="sl-SI" w:eastAsia="sl-SI"/>
        </w:rPr>
      </w:pPr>
    </w:p>
    <w:p w14:paraId="554627F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Didžiausia norfloksacino koncentracija šlapime būna apie 100 kartų didesnė negu MSK</w:t>
      </w:r>
      <w:r>
        <w:rPr>
          <w:rFonts w:ascii="Times New Roman" w:eastAsia="Times New Roman" w:hAnsi="Times New Roman"/>
          <w:vertAlign w:val="subscript"/>
          <w:lang w:val="sl-SI" w:eastAsia="sl-SI"/>
        </w:rPr>
        <w:t>90</w:t>
      </w:r>
      <w:r>
        <w:rPr>
          <w:rFonts w:ascii="Times New Roman" w:eastAsia="Times New Roman" w:hAnsi="Times New Roman"/>
          <w:lang w:val="sl-SI" w:eastAsia="sl-SI"/>
        </w:rPr>
        <w:t xml:space="preserve"> daugumai patogeninių mikroorganizmų, sukeliančių šlapimo takų infekcijas. Koncentracija išmatose taip pat būna gerokai didesnė už MSK</w:t>
      </w:r>
      <w:r>
        <w:rPr>
          <w:rFonts w:ascii="Times New Roman" w:eastAsia="Times New Roman" w:hAnsi="Times New Roman"/>
          <w:vertAlign w:val="subscript"/>
          <w:lang w:val="sl-SI" w:eastAsia="sl-SI"/>
        </w:rPr>
        <w:t>90</w:t>
      </w:r>
      <w:r>
        <w:rPr>
          <w:rFonts w:ascii="Times New Roman" w:eastAsia="Times New Roman" w:hAnsi="Times New Roman"/>
          <w:lang w:val="sl-SI" w:eastAsia="sl-SI"/>
        </w:rPr>
        <w:t xml:space="preserve"> daugeliui patogeninių žarnyno mikroorganizmų.</w:t>
      </w:r>
    </w:p>
    <w:p w14:paraId="7F782E2E" w14:textId="77777777" w:rsidR="00747586" w:rsidRDefault="00747586">
      <w:pPr>
        <w:widowControl w:val="0"/>
        <w:spacing w:after="0" w:line="240" w:lineRule="auto"/>
        <w:rPr>
          <w:rFonts w:ascii="Times New Roman" w:eastAsia="Times New Roman" w:hAnsi="Times New Roman"/>
          <w:lang w:val="sl-SI" w:eastAsia="sl-SI"/>
        </w:rPr>
      </w:pPr>
    </w:p>
    <w:p w14:paraId="409099CA"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iCs/>
          <w:lang w:val="sl-SI" w:eastAsia="sl-SI"/>
        </w:rPr>
        <w:t>Sveikiems nevalgiusiems žmonėms išgėrus vienkartinę 200 mg dozę, vidutinė didžiausia norfloksacino koncentracija serume būna 0,75–1 mikrogramo/ml, išgėrus vienkartinę 400 mg dozę – 1,3–1,9 mikrogramo/ml, vidutinis plotas po koncentracijos serume ir laiko kreive per 12 valandų būna atitinkamai 3,56 mikrogramo val/ml ir 6,26 mikrogramo val/ml. Didinant dozę, C</w:t>
      </w:r>
      <w:r>
        <w:rPr>
          <w:rFonts w:ascii="Times New Roman" w:eastAsia="Times New Roman" w:hAnsi="Times New Roman"/>
          <w:iCs/>
          <w:vertAlign w:val="subscript"/>
          <w:lang w:val="sl-SI" w:eastAsia="sl-SI"/>
        </w:rPr>
        <w:t>max</w:t>
      </w:r>
      <w:r>
        <w:rPr>
          <w:rFonts w:ascii="Times New Roman" w:eastAsia="Times New Roman" w:hAnsi="Times New Roman"/>
          <w:iCs/>
          <w:lang w:val="sl-SI" w:eastAsia="sl-SI"/>
        </w:rPr>
        <w:t>, T</w:t>
      </w:r>
      <w:r>
        <w:rPr>
          <w:rFonts w:ascii="Times New Roman" w:eastAsia="Times New Roman" w:hAnsi="Times New Roman"/>
          <w:iCs/>
          <w:vertAlign w:val="subscript"/>
          <w:lang w:val="sl-SI" w:eastAsia="sl-SI"/>
        </w:rPr>
        <w:t>max</w:t>
      </w:r>
      <w:r>
        <w:rPr>
          <w:rFonts w:ascii="Times New Roman" w:eastAsia="Times New Roman" w:hAnsi="Times New Roman"/>
          <w:iCs/>
          <w:lang w:val="sl-SI" w:eastAsia="sl-SI"/>
        </w:rPr>
        <w:t xml:space="preserve"> ir AUC</w:t>
      </w:r>
      <w:r>
        <w:rPr>
          <w:rFonts w:ascii="Times New Roman" w:eastAsia="Times New Roman" w:hAnsi="Times New Roman"/>
          <w:iCs/>
          <w:vertAlign w:val="subscript"/>
          <w:lang w:val="sl-SI" w:eastAsia="sl-SI"/>
        </w:rPr>
        <w:t>0-12 val.</w:t>
      </w:r>
      <w:r>
        <w:rPr>
          <w:rFonts w:ascii="Times New Roman" w:eastAsia="Times New Roman" w:hAnsi="Times New Roman"/>
          <w:iCs/>
          <w:lang w:val="sl-SI" w:eastAsia="sl-SI"/>
        </w:rPr>
        <w:t>. didėja linijiniu būdu (gydomosios dozės ribose). Serume vaistinio preparato randama net po dozės pavartojimo praėjus 12 valandų.</w:t>
      </w:r>
    </w:p>
    <w:p w14:paraId="0668B6A0"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iCs/>
          <w:lang w:val="sl-SI" w:eastAsia="sl-SI"/>
        </w:rPr>
        <w:t>Tyrimų su suaugusiais žmonėmis, kurių inkstų funkcija normali, metu nustatyta, kad vartojant kartotines dozes didžiausia norfloksacino koncentracija serume nedidėja ir preparato nesikaupia. Pusiausvyrinė norfloksacino apykaita nusistovi antrąją vartojimo dieną.</w:t>
      </w:r>
    </w:p>
    <w:p w14:paraId="7A32BC3D" w14:textId="77777777" w:rsidR="00747586" w:rsidRDefault="00747586">
      <w:pPr>
        <w:widowControl w:val="0"/>
        <w:spacing w:after="0" w:line="240" w:lineRule="auto"/>
        <w:rPr>
          <w:rFonts w:ascii="Times New Roman" w:eastAsia="Times New Roman" w:hAnsi="Times New Roman"/>
          <w:lang w:val="sl-SI" w:eastAsia="sl-SI"/>
        </w:rPr>
      </w:pPr>
    </w:p>
    <w:p w14:paraId="076C5F22" w14:textId="77777777" w:rsidR="00747586" w:rsidRDefault="00B551D3">
      <w:pPr>
        <w:widowControl w:val="0"/>
        <w:spacing w:after="0" w:line="240" w:lineRule="auto"/>
        <w:outlineLvl w:val="0"/>
        <w:rPr>
          <w:rFonts w:ascii="Times New Roman" w:eastAsia="Times New Roman" w:hAnsi="Times New Roman"/>
          <w:u w:val="single"/>
          <w:lang w:val="sl-SI" w:eastAsia="sl-SI"/>
        </w:rPr>
      </w:pPr>
      <w:r>
        <w:rPr>
          <w:rFonts w:ascii="Times New Roman" w:eastAsia="Times New Roman" w:hAnsi="Times New Roman"/>
          <w:u w:val="single"/>
          <w:lang w:val="sl-SI" w:eastAsia="sl-SI"/>
        </w:rPr>
        <w:t>Biotransformacija</w:t>
      </w:r>
    </w:p>
    <w:p w14:paraId="638A4F4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Laboratorinių gyvūnų ir žmonių organizme metabolizuojama nedaug norfloksacino. Iš žmogaus organizmo 80 % norfloksacino eliminuojama nepakitusio. Norfloksacinas metabolizuojamas kepenyse (piperazino žiede, ties terminaliniu azoto atomu). Svarbiausias metabolitas yra okso darinys, kitų metabolitų (chinolono žiedo amino-, acetil-, formil- ir 2-aminoetilamino darinių) žmogaus organizme susidaro mažiau.</w:t>
      </w:r>
    </w:p>
    <w:p w14:paraId="4C102BE9" w14:textId="77777777" w:rsidR="00747586" w:rsidRDefault="00747586">
      <w:pPr>
        <w:widowControl w:val="0"/>
        <w:spacing w:after="0" w:line="240" w:lineRule="auto"/>
        <w:rPr>
          <w:rFonts w:ascii="Times New Roman" w:eastAsia="Times New Roman" w:hAnsi="Times New Roman"/>
          <w:lang w:val="sl-SI" w:eastAsia="sl-SI"/>
        </w:rPr>
      </w:pPr>
    </w:p>
    <w:p w14:paraId="237170AC" w14:textId="77777777" w:rsidR="00747586" w:rsidRDefault="00B551D3">
      <w:pPr>
        <w:widowControl w:val="0"/>
        <w:spacing w:after="0" w:line="240" w:lineRule="auto"/>
        <w:outlineLvl w:val="0"/>
        <w:rPr>
          <w:rFonts w:ascii="Times New Roman" w:eastAsia="Times New Roman" w:hAnsi="Times New Roman"/>
          <w:u w:val="single"/>
          <w:lang w:val="sl-SI" w:eastAsia="sl-SI"/>
        </w:rPr>
      </w:pPr>
      <w:r>
        <w:rPr>
          <w:rFonts w:ascii="Times New Roman" w:eastAsia="Times New Roman" w:hAnsi="Times New Roman"/>
          <w:u w:val="single"/>
          <w:lang w:val="sl-SI" w:eastAsia="sl-SI"/>
        </w:rPr>
        <w:t>Eliminacija</w:t>
      </w:r>
    </w:p>
    <w:p w14:paraId="51FC46F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Norfloksacinas eliminuojamas su šlapimu, tulžimi ir išmatomis, jo biologinis pusinis laikas – 3-4 val.</w:t>
      </w:r>
    </w:p>
    <w:p w14:paraId="563B01FD" w14:textId="77777777" w:rsidR="00747586" w:rsidRDefault="00747586">
      <w:pPr>
        <w:widowControl w:val="0"/>
        <w:spacing w:after="0" w:line="240" w:lineRule="auto"/>
        <w:rPr>
          <w:rFonts w:ascii="Times New Roman" w:eastAsia="Times New Roman" w:hAnsi="Times New Roman"/>
          <w:lang w:val="sl-SI" w:eastAsia="sl-SI"/>
        </w:rPr>
      </w:pPr>
    </w:p>
    <w:p w14:paraId="30C830B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Išgėrus 100-800 mg norfloksacino, per 24 val. 33-39 % dozės pašalinama su šlapimu. Jei dozė didesnė (1600 mg), su šlapimu išskiriama 47,8 % (5</w:t>
      </w:r>
      <w:r>
        <w:rPr>
          <w:rFonts w:ascii="Times New Roman" w:eastAsia="Times New Roman" w:hAnsi="Times New Roman"/>
          <w:lang w:val="sl-SI" w:eastAsia="sl-SI"/>
        </w:rPr>
        <w:noBreakHyphen/>
        <w:t>8 % – metabolizuoto vaisto pavidalo).</w:t>
      </w:r>
    </w:p>
    <w:p w14:paraId="0B017BE1" w14:textId="77777777" w:rsidR="00747586" w:rsidRDefault="00747586">
      <w:pPr>
        <w:widowControl w:val="0"/>
        <w:spacing w:after="0" w:line="240" w:lineRule="auto"/>
        <w:rPr>
          <w:rFonts w:ascii="Times New Roman" w:eastAsia="Times New Roman" w:hAnsi="Times New Roman"/>
          <w:lang w:val="sl-SI" w:eastAsia="sl-SI"/>
        </w:rPr>
      </w:pPr>
    </w:p>
    <w:p w14:paraId="52FA1E5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Norfloksacinas šalinamas glomerulų filtracijos ir kanalėlių sekrecijos būdais, mažiau (2</w:t>
      </w:r>
      <w:r>
        <w:rPr>
          <w:rFonts w:ascii="Times New Roman" w:eastAsia="Times New Roman" w:hAnsi="Times New Roman"/>
          <w:lang w:val="sl-SI" w:eastAsia="sl-SI"/>
        </w:rPr>
        <w:noBreakHyphen/>
        <w:t>3 %) – su tulžimi. Daugiau kaip 30 % išgertos dozės patenka į išmatas.</w:t>
      </w:r>
    </w:p>
    <w:p w14:paraId="606A9A8A" w14:textId="77777777" w:rsidR="00747586" w:rsidRDefault="00747586">
      <w:pPr>
        <w:widowControl w:val="0"/>
        <w:spacing w:after="0" w:line="240" w:lineRule="auto"/>
        <w:rPr>
          <w:rFonts w:ascii="Times New Roman" w:eastAsia="Times New Roman" w:hAnsi="Times New Roman"/>
          <w:lang w:val="sl-SI" w:eastAsia="sl-SI"/>
        </w:rPr>
      </w:pPr>
    </w:p>
    <w:p w14:paraId="74B77D0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Norfloksacino farmakokinetikos pokyčiai sergant inkstų nepakankamumu priklauso nuo jo laipsnio. Didžiausia vaisto koncentracija susidaro vėliau, biologinis pusinis laikas būna ilgesnis, o išskyrimas lėtesnis, tačiau jo koncentracijos šlapimo takuose pakanka infekcinėms ligoms veiksmingai gydyti.</w:t>
      </w:r>
    </w:p>
    <w:p w14:paraId="3E44F1D4" w14:textId="77777777" w:rsidR="00747586" w:rsidRDefault="00747586">
      <w:pPr>
        <w:widowControl w:val="0"/>
        <w:spacing w:after="0" w:line="240" w:lineRule="auto"/>
        <w:rPr>
          <w:rFonts w:ascii="Times New Roman" w:eastAsia="Times New Roman" w:hAnsi="Times New Roman"/>
          <w:lang w:val="sl-SI" w:eastAsia="sl-SI"/>
        </w:rPr>
      </w:pPr>
    </w:p>
    <w:p w14:paraId="75FE1BF8"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Sutrikusi inkstų funkcija</w:t>
      </w:r>
    </w:p>
    <w:p w14:paraId="3083DDA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 inkstų funkcija sutrikusi, norfloksacino koncentracija serume būna didesnė, pusinės eliminacijos laikas pailgėja. Suaugusių žmonių, kurių inkstų funkcija sutrikusi, organizme vidutinis pusinės eliminacijos laikas būna 4,4 valandos, 6,6 valandos arba 7,6 valandos, kai kreatinino klirensas atitinkamai 30–80 ml/min./1,73 m</w:t>
      </w:r>
      <w:r>
        <w:rPr>
          <w:rFonts w:ascii="Times New Roman" w:eastAsia="Times New Roman" w:hAnsi="Times New Roman"/>
          <w:vertAlign w:val="superscript"/>
          <w:lang w:val="sl-SI" w:eastAsia="sl-SI"/>
        </w:rPr>
        <w:t>2</w:t>
      </w:r>
      <w:r>
        <w:rPr>
          <w:rFonts w:ascii="Times New Roman" w:eastAsia="Times New Roman" w:hAnsi="Times New Roman"/>
          <w:lang w:val="sl-SI" w:eastAsia="sl-SI"/>
        </w:rPr>
        <w:t>, 10–29 ml/min./1,73 m</w:t>
      </w:r>
      <w:r>
        <w:rPr>
          <w:rFonts w:ascii="Times New Roman" w:eastAsia="Times New Roman" w:hAnsi="Times New Roman"/>
          <w:vertAlign w:val="superscript"/>
          <w:lang w:val="sl-SI" w:eastAsia="sl-SI"/>
        </w:rPr>
        <w:t>2</w:t>
      </w:r>
      <w:r>
        <w:rPr>
          <w:rFonts w:ascii="Times New Roman" w:eastAsia="Times New Roman" w:hAnsi="Times New Roman"/>
          <w:lang w:val="sl-SI" w:eastAsia="sl-SI"/>
        </w:rPr>
        <w:t xml:space="preserve"> arba mažiau kaip 10 ml/min./1,73 m</w:t>
      </w:r>
      <w:r>
        <w:rPr>
          <w:rFonts w:ascii="Times New Roman" w:eastAsia="Times New Roman" w:hAnsi="Times New Roman"/>
          <w:vertAlign w:val="superscript"/>
          <w:lang w:val="sl-SI" w:eastAsia="sl-SI"/>
        </w:rPr>
        <w:t>2</w:t>
      </w:r>
      <w:r>
        <w:rPr>
          <w:rFonts w:ascii="Times New Roman" w:eastAsia="Times New Roman" w:hAnsi="Times New Roman"/>
          <w:lang w:val="sl-SI" w:eastAsia="sl-SI"/>
        </w:rPr>
        <w:t>. Jei kreatinino klirensas yra 30 ml/min./1,73 m</w:t>
      </w:r>
      <w:r>
        <w:rPr>
          <w:rFonts w:ascii="Times New Roman" w:eastAsia="Times New Roman" w:hAnsi="Times New Roman"/>
          <w:vertAlign w:val="superscript"/>
          <w:lang w:val="sl-SI" w:eastAsia="sl-SI"/>
        </w:rPr>
        <w:t>2</w:t>
      </w:r>
      <w:r>
        <w:rPr>
          <w:rFonts w:ascii="Times New Roman" w:eastAsia="Times New Roman" w:hAnsi="Times New Roman"/>
          <w:lang w:val="sl-SI" w:eastAsia="sl-SI"/>
        </w:rPr>
        <w:t xml:space="preserve"> ar mažesnis, tokiam pacientui būtina koreguoti dozę. Rekomenduojama kartą per parą vartojama dozė yra 400 mg. Turimi negausūs duomenys rodo, kad kepenų funkcijos sutrikimas reikšmingesnės įtakos pusinės eliminacijos laikui nedaro.</w:t>
      </w:r>
    </w:p>
    <w:p w14:paraId="4DDAFA27" w14:textId="77777777" w:rsidR="00747586" w:rsidRDefault="00747586">
      <w:pPr>
        <w:widowControl w:val="0"/>
        <w:spacing w:after="0" w:line="240" w:lineRule="auto"/>
        <w:rPr>
          <w:rFonts w:ascii="Times New Roman" w:eastAsia="Times New Roman" w:hAnsi="Times New Roman"/>
          <w:i/>
          <w:lang w:val="sl-SI" w:eastAsia="sl-SI"/>
        </w:rPr>
      </w:pPr>
    </w:p>
    <w:p w14:paraId="64BB83A1"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Senyvi pacientai</w:t>
      </w:r>
    </w:p>
    <w:p w14:paraId="08B5B30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Senyviems pacientams, kurių kreatinino klirensas didesnis kaip 30 ml/min./1,73 m</w:t>
      </w:r>
      <w:r>
        <w:rPr>
          <w:rFonts w:ascii="Times New Roman" w:eastAsia="Times New Roman" w:hAnsi="Times New Roman"/>
          <w:vertAlign w:val="superscript"/>
          <w:lang w:val="sl-SI" w:eastAsia="sl-SI"/>
        </w:rPr>
        <w:t>2</w:t>
      </w:r>
      <w:r>
        <w:rPr>
          <w:rFonts w:ascii="Times New Roman" w:eastAsia="Times New Roman" w:hAnsi="Times New Roman"/>
          <w:lang w:val="sl-SI" w:eastAsia="sl-SI"/>
        </w:rPr>
        <w:t xml:space="preserve">, reikia vartoti </w:t>
      </w:r>
      <w:r>
        <w:rPr>
          <w:rFonts w:ascii="Times New Roman" w:eastAsia="Times New Roman" w:hAnsi="Times New Roman"/>
          <w:lang w:val="sl-SI" w:eastAsia="sl-SI"/>
        </w:rPr>
        <w:lastRenderedPageBreak/>
        <w:t>normalią dozę, o kurių klirensas 30 ml/min./1,73 m</w:t>
      </w:r>
      <w:r>
        <w:rPr>
          <w:rFonts w:ascii="Times New Roman" w:eastAsia="Times New Roman" w:hAnsi="Times New Roman"/>
          <w:vertAlign w:val="superscript"/>
          <w:lang w:val="sl-SI" w:eastAsia="sl-SI"/>
        </w:rPr>
        <w:t>2</w:t>
      </w:r>
      <w:r>
        <w:rPr>
          <w:rFonts w:ascii="Times New Roman" w:eastAsia="Times New Roman" w:hAnsi="Times New Roman"/>
          <w:lang w:val="sl-SI" w:eastAsia="sl-SI"/>
        </w:rPr>
        <w:t xml:space="preserve"> ar mažesnis, reikia vartoti 400 mg kartą per parą.</w:t>
      </w:r>
    </w:p>
    <w:p w14:paraId="3DA29AFE" w14:textId="77777777" w:rsidR="00747586" w:rsidRDefault="00747586">
      <w:pPr>
        <w:widowControl w:val="0"/>
        <w:spacing w:after="0" w:line="240" w:lineRule="auto"/>
        <w:rPr>
          <w:rFonts w:ascii="Times New Roman" w:eastAsia="Times New Roman" w:hAnsi="Times New Roman"/>
          <w:lang w:val="sl-SI" w:eastAsia="sl-SI"/>
        </w:rPr>
      </w:pPr>
    </w:p>
    <w:p w14:paraId="2220CEA1"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5.3</w:t>
      </w:r>
      <w:r>
        <w:rPr>
          <w:rFonts w:ascii="Times New Roman" w:hAnsi="Times New Roman"/>
          <w:b/>
          <w:lang w:val="sl-SI" w:eastAsia="sl-SI"/>
        </w:rPr>
        <w:tab/>
        <w:t>Ikiklinikinių saugumo tyrimų duomenys</w:t>
      </w:r>
    </w:p>
    <w:p w14:paraId="5FA3AD7C" w14:textId="77777777" w:rsidR="00747586" w:rsidRDefault="00747586">
      <w:pPr>
        <w:widowControl w:val="0"/>
        <w:spacing w:after="0" w:line="240" w:lineRule="auto"/>
        <w:rPr>
          <w:rFonts w:ascii="Times New Roman" w:eastAsia="Times New Roman" w:hAnsi="Times New Roman"/>
          <w:lang w:val="sl-SI" w:eastAsia="sl-SI"/>
        </w:rPr>
      </w:pPr>
    </w:p>
    <w:p w14:paraId="25435453"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Ilgai duodant norfloksacino jauniems gyvūnams, rasta jų sąnarių kremzlių pažeidimų.</w:t>
      </w:r>
    </w:p>
    <w:p w14:paraId="2306CBAC" w14:textId="77777777" w:rsidR="00747586" w:rsidRDefault="00747586">
      <w:pPr>
        <w:widowControl w:val="0"/>
        <w:spacing w:after="0" w:line="240" w:lineRule="auto"/>
        <w:rPr>
          <w:rFonts w:ascii="Times New Roman" w:eastAsia="Times New Roman" w:hAnsi="Times New Roman"/>
          <w:lang w:val="sl-SI" w:eastAsia="sl-SI"/>
        </w:rPr>
      </w:pPr>
    </w:p>
    <w:p w14:paraId="56C03EF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Duodant norfloksacino didelėmis dozėmis žiurkėms ir šunims, jiems pasireiškė kristalurija, kai šlapimo pH buvo 6 ar didesnė.</w:t>
      </w:r>
    </w:p>
    <w:p w14:paraId="283BFCB2" w14:textId="77777777" w:rsidR="00747586" w:rsidRDefault="00747586">
      <w:pPr>
        <w:widowControl w:val="0"/>
        <w:spacing w:after="0" w:line="240" w:lineRule="auto"/>
        <w:rPr>
          <w:rFonts w:ascii="Times New Roman" w:eastAsia="Times New Roman" w:hAnsi="Times New Roman"/>
          <w:lang w:val="sl-SI" w:eastAsia="sl-SI"/>
        </w:rPr>
      </w:pPr>
    </w:p>
    <w:p w14:paraId="2059FB47"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Tyrimai su gyvūnais norfloksacino teratogeninio, mutageninio ar kancerogeninio poveikio neparodė.</w:t>
      </w:r>
    </w:p>
    <w:p w14:paraId="370998A1" w14:textId="77777777" w:rsidR="00747586" w:rsidRDefault="00747586">
      <w:pPr>
        <w:widowControl w:val="0"/>
        <w:spacing w:after="0" w:line="240" w:lineRule="auto"/>
        <w:rPr>
          <w:rFonts w:ascii="Times New Roman" w:eastAsia="Times New Roman" w:hAnsi="Times New Roman"/>
          <w:lang w:val="sl-SI" w:eastAsia="sl-SI"/>
        </w:rPr>
      </w:pPr>
    </w:p>
    <w:p w14:paraId="0631170F" w14:textId="77777777" w:rsidR="00747586" w:rsidRDefault="00747586">
      <w:pPr>
        <w:widowControl w:val="0"/>
        <w:spacing w:after="0" w:line="240" w:lineRule="auto"/>
        <w:rPr>
          <w:rFonts w:ascii="Times New Roman" w:eastAsia="Times New Roman" w:hAnsi="Times New Roman"/>
          <w:lang w:val="sl-SI" w:eastAsia="sl-SI"/>
        </w:rPr>
      </w:pPr>
    </w:p>
    <w:p w14:paraId="244E4144"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6.</w:t>
      </w:r>
      <w:r>
        <w:rPr>
          <w:rFonts w:ascii="Times New Roman" w:hAnsi="Times New Roman"/>
          <w:b/>
          <w:lang w:val="sl-SI" w:eastAsia="sl-SI"/>
        </w:rPr>
        <w:tab/>
        <w:t>FARMACINĖ INFORMACIJA</w:t>
      </w:r>
    </w:p>
    <w:p w14:paraId="692A84A0" w14:textId="77777777" w:rsidR="00747586" w:rsidRDefault="00747586">
      <w:pPr>
        <w:widowControl w:val="0"/>
        <w:spacing w:after="0" w:line="240" w:lineRule="auto"/>
        <w:ind w:left="567" w:hanging="567"/>
        <w:outlineLvl w:val="1"/>
        <w:rPr>
          <w:rFonts w:ascii="Times New Roman" w:hAnsi="Times New Roman"/>
          <w:b/>
          <w:lang w:val="sl-SI" w:eastAsia="sl-SI"/>
        </w:rPr>
      </w:pPr>
    </w:p>
    <w:p w14:paraId="1F2ECD70"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6.1</w:t>
      </w:r>
      <w:r>
        <w:rPr>
          <w:rFonts w:ascii="Times New Roman" w:hAnsi="Times New Roman"/>
          <w:b/>
          <w:lang w:val="sl-SI" w:eastAsia="sl-SI"/>
        </w:rPr>
        <w:tab/>
        <w:t>Pagalbinių medžiagų sąrašas</w:t>
      </w:r>
    </w:p>
    <w:p w14:paraId="618BF6F6" w14:textId="77777777" w:rsidR="00747586" w:rsidRDefault="00747586">
      <w:pPr>
        <w:widowControl w:val="0"/>
        <w:spacing w:after="0" w:line="240" w:lineRule="auto"/>
        <w:rPr>
          <w:rFonts w:ascii="Times New Roman" w:eastAsia="Times New Roman" w:hAnsi="Times New Roman"/>
          <w:lang w:val="sl-SI" w:eastAsia="sl-SI"/>
        </w:rPr>
      </w:pPr>
    </w:p>
    <w:p w14:paraId="518E1AD3"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Tabletės šerdis</w:t>
      </w:r>
    </w:p>
    <w:p w14:paraId="53A7FA3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Povidonas</w:t>
      </w:r>
    </w:p>
    <w:p w14:paraId="6E375A4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Karboksimetilkrakmolo A natrio druska</w:t>
      </w:r>
    </w:p>
    <w:p w14:paraId="5C8F8CD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Mikrokristalinė celiuliozė</w:t>
      </w:r>
    </w:p>
    <w:p w14:paraId="0A1B0AB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Bevandenis koloidinis silicio dioksidas</w:t>
      </w:r>
    </w:p>
    <w:p w14:paraId="4A76FCE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Magnio stearatas</w:t>
      </w:r>
    </w:p>
    <w:p w14:paraId="51D1DFE5" w14:textId="77777777" w:rsidR="00747586" w:rsidRDefault="00747586">
      <w:pPr>
        <w:widowControl w:val="0"/>
        <w:spacing w:after="0" w:line="240" w:lineRule="auto"/>
        <w:rPr>
          <w:rFonts w:ascii="Times New Roman" w:eastAsia="Times New Roman" w:hAnsi="Times New Roman"/>
          <w:i/>
          <w:lang w:val="sl-SI" w:eastAsia="sl-SI"/>
        </w:rPr>
      </w:pPr>
    </w:p>
    <w:p w14:paraId="7B873F30"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Tabletės plėvelė</w:t>
      </w:r>
    </w:p>
    <w:p w14:paraId="0E8FFCF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Hipromeliozė</w:t>
      </w:r>
    </w:p>
    <w:p w14:paraId="44E8523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Talkas</w:t>
      </w:r>
    </w:p>
    <w:p w14:paraId="1FA6001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Titano dioksidas (E171)</w:t>
      </w:r>
    </w:p>
    <w:p w14:paraId="3E5D2C9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Saulėlydžio geltonasis FCF (E 110)</w:t>
      </w:r>
    </w:p>
    <w:p w14:paraId="17859C3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Propilenglikolis</w:t>
      </w:r>
    </w:p>
    <w:p w14:paraId="7BC5C1C3" w14:textId="77777777" w:rsidR="00747586" w:rsidRDefault="00747586">
      <w:pPr>
        <w:widowControl w:val="0"/>
        <w:spacing w:after="0" w:line="240" w:lineRule="auto"/>
        <w:rPr>
          <w:rFonts w:ascii="Times New Roman" w:eastAsia="Times New Roman" w:hAnsi="Times New Roman"/>
          <w:lang w:val="sl-SI" w:eastAsia="sl-SI"/>
        </w:rPr>
      </w:pPr>
    </w:p>
    <w:p w14:paraId="6CA75E5B"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6.2</w:t>
      </w:r>
      <w:r>
        <w:rPr>
          <w:rFonts w:ascii="Times New Roman" w:hAnsi="Times New Roman"/>
          <w:b/>
          <w:lang w:val="sl-SI" w:eastAsia="sl-SI"/>
        </w:rPr>
        <w:tab/>
        <w:t>Nesuderinamumas</w:t>
      </w:r>
    </w:p>
    <w:p w14:paraId="6BDBC776" w14:textId="77777777" w:rsidR="00747586" w:rsidRDefault="00747586">
      <w:pPr>
        <w:widowControl w:val="0"/>
        <w:spacing w:after="0" w:line="240" w:lineRule="auto"/>
        <w:rPr>
          <w:rFonts w:ascii="Times New Roman" w:eastAsia="Times New Roman" w:hAnsi="Times New Roman"/>
          <w:lang w:val="sl-SI" w:eastAsia="sl-SI"/>
        </w:rPr>
      </w:pPr>
    </w:p>
    <w:p w14:paraId="697FE430"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Duomenys nebūtini.</w:t>
      </w:r>
    </w:p>
    <w:p w14:paraId="6A61FC0C" w14:textId="77777777" w:rsidR="00747586" w:rsidRDefault="00747586">
      <w:pPr>
        <w:widowControl w:val="0"/>
        <w:spacing w:after="0" w:line="240" w:lineRule="auto"/>
        <w:rPr>
          <w:rFonts w:ascii="Times New Roman" w:eastAsia="Times New Roman" w:hAnsi="Times New Roman"/>
          <w:lang w:val="sl-SI" w:eastAsia="sl-SI"/>
        </w:rPr>
      </w:pPr>
    </w:p>
    <w:p w14:paraId="4C0F46CE"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6.3</w:t>
      </w:r>
      <w:r>
        <w:rPr>
          <w:rFonts w:ascii="Times New Roman" w:hAnsi="Times New Roman"/>
          <w:b/>
          <w:lang w:val="sl-SI" w:eastAsia="sl-SI"/>
        </w:rPr>
        <w:tab/>
        <w:t>Tinkamumo laikas</w:t>
      </w:r>
    </w:p>
    <w:p w14:paraId="011C1CA4" w14:textId="77777777" w:rsidR="00747586" w:rsidRDefault="00747586">
      <w:pPr>
        <w:widowControl w:val="0"/>
        <w:spacing w:after="0" w:line="240" w:lineRule="auto"/>
        <w:rPr>
          <w:rFonts w:ascii="Times New Roman" w:eastAsia="Times New Roman" w:hAnsi="Times New Roman"/>
          <w:lang w:val="sl-SI" w:eastAsia="sl-SI"/>
        </w:rPr>
      </w:pPr>
    </w:p>
    <w:p w14:paraId="2E835DD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5 metai.</w:t>
      </w:r>
    </w:p>
    <w:p w14:paraId="00B4365D" w14:textId="77777777" w:rsidR="00747586" w:rsidRDefault="00747586">
      <w:pPr>
        <w:widowControl w:val="0"/>
        <w:spacing w:after="0" w:line="240" w:lineRule="auto"/>
        <w:rPr>
          <w:rFonts w:ascii="Times New Roman" w:eastAsia="Times New Roman" w:hAnsi="Times New Roman"/>
          <w:lang w:val="sl-SI" w:eastAsia="sl-SI"/>
        </w:rPr>
      </w:pPr>
    </w:p>
    <w:p w14:paraId="1C963550"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6.4</w:t>
      </w:r>
      <w:r>
        <w:rPr>
          <w:rFonts w:ascii="Times New Roman" w:hAnsi="Times New Roman"/>
          <w:b/>
          <w:lang w:val="sl-SI" w:eastAsia="sl-SI"/>
        </w:rPr>
        <w:tab/>
        <w:t>Specialios laikymo sąlygos</w:t>
      </w:r>
    </w:p>
    <w:p w14:paraId="4987FDA4" w14:textId="77777777" w:rsidR="00747586" w:rsidRDefault="00747586">
      <w:pPr>
        <w:widowControl w:val="0"/>
        <w:spacing w:after="0" w:line="240" w:lineRule="auto"/>
        <w:rPr>
          <w:rFonts w:ascii="Times New Roman" w:eastAsia="Times New Roman" w:hAnsi="Times New Roman"/>
          <w:lang w:val="sl-SI" w:eastAsia="sl-SI"/>
        </w:rPr>
      </w:pPr>
    </w:p>
    <w:p w14:paraId="011A536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Laikyti ne aukštesnėje kaip 25</w:t>
      </w:r>
      <w:r>
        <w:rPr>
          <w:rFonts w:ascii="Times New Roman" w:eastAsia="Times New Roman" w:hAnsi="Times New Roman"/>
          <w:lang w:val="sl-SI" w:eastAsia="sl-SI"/>
        </w:rPr>
        <w:sym w:font="Symbol" w:char="F0B0"/>
      </w:r>
      <w:r>
        <w:rPr>
          <w:rFonts w:ascii="Times New Roman" w:eastAsia="Times New Roman" w:hAnsi="Times New Roman"/>
          <w:lang w:val="sl-SI" w:eastAsia="sl-SI"/>
        </w:rPr>
        <w:t>C temperatūroje.</w:t>
      </w:r>
    </w:p>
    <w:p w14:paraId="69FF1DB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Laikyti gamintojo pakuotėje, kad vaistinis preparatas būtų apsaugotas nuo šviesos ir drėgmės.</w:t>
      </w:r>
    </w:p>
    <w:p w14:paraId="7B23DA42" w14:textId="77777777" w:rsidR="00747586" w:rsidRDefault="00747586">
      <w:pPr>
        <w:widowControl w:val="0"/>
        <w:spacing w:after="0" w:line="240" w:lineRule="auto"/>
        <w:rPr>
          <w:rFonts w:ascii="Times New Roman" w:eastAsia="Times New Roman" w:hAnsi="Times New Roman"/>
          <w:lang w:val="sl-SI" w:eastAsia="sl-SI"/>
        </w:rPr>
      </w:pPr>
    </w:p>
    <w:p w14:paraId="2979070C"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6.5</w:t>
      </w:r>
      <w:r>
        <w:rPr>
          <w:rFonts w:ascii="Times New Roman" w:hAnsi="Times New Roman"/>
          <w:b/>
          <w:lang w:val="sl-SI" w:eastAsia="sl-SI"/>
        </w:rPr>
        <w:tab/>
        <w:t>Talpyklės pobūdis ir jos turinys</w:t>
      </w:r>
    </w:p>
    <w:p w14:paraId="23100E95" w14:textId="77777777" w:rsidR="00747586" w:rsidRDefault="00747586">
      <w:pPr>
        <w:widowControl w:val="0"/>
        <w:spacing w:after="0" w:line="240" w:lineRule="auto"/>
        <w:rPr>
          <w:rFonts w:ascii="Times New Roman" w:eastAsia="Times New Roman" w:hAnsi="Times New Roman"/>
          <w:lang w:val="sl-SI" w:eastAsia="sl-SI"/>
        </w:rPr>
      </w:pPr>
    </w:p>
    <w:p w14:paraId="3A0C3EF3"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PVC/PVDC ir aliuminio folijos lizdinė plokštelė. Dėžutėje yra 20 (2 lizdinės plokštelės po 10 tablečių) plėvele dengtų tablečių dėžutėje.</w:t>
      </w:r>
    </w:p>
    <w:p w14:paraId="02D7BB6F" w14:textId="77777777" w:rsidR="00747586" w:rsidRDefault="00747586">
      <w:pPr>
        <w:widowControl w:val="0"/>
        <w:spacing w:after="0" w:line="240" w:lineRule="auto"/>
        <w:rPr>
          <w:rFonts w:ascii="Times New Roman" w:eastAsia="Times New Roman" w:hAnsi="Times New Roman"/>
          <w:lang w:val="sl-SI" w:eastAsia="sl-SI"/>
        </w:rPr>
      </w:pPr>
    </w:p>
    <w:p w14:paraId="293E4BEB" w14:textId="77777777" w:rsidR="00747586" w:rsidRDefault="00B551D3">
      <w:pPr>
        <w:widowControl w:val="0"/>
        <w:spacing w:after="0" w:line="240" w:lineRule="auto"/>
        <w:ind w:left="567" w:hanging="567"/>
        <w:outlineLvl w:val="1"/>
        <w:rPr>
          <w:rFonts w:ascii="Times New Roman" w:hAnsi="Times New Roman"/>
          <w:b/>
          <w:lang w:val="sl-SI" w:eastAsia="sl-SI"/>
        </w:rPr>
      </w:pPr>
      <w:r>
        <w:rPr>
          <w:rFonts w:ascii="Times New Roman" w:hAnsi="Times New Roman"/>
          <w:b/>
          <w:lang w:val="sl-SI" w:eastAsia="sl-SI"/>
        </w:rPr>
        <w:t>6.6</w:t>
      </w:r>
      <w:r>
        <w:rPr>
          <w:rFonts w:ascii="Times New Roman" w:hAnsi="Times New Roman"/>
          <w:b/>
          <w:lang w:val="sl-SI" w:eastAsia="sl-SI"/>
        </w:rPr>
        <w:tab/>
        <w:t>Specialūs reikalavimai atliekoms tvarkyti</w:t>
      </w:r>
    </w:p>
    <w:p w14:paraId="55F351DC" w14:textId="77777777" w:rsidR="00747586" w:rsidRDefault="00747586">
      <w:pPr>
        <w:widowControl w:val="0"/>
        <w:spacing w:after="0" w:line="240" w:lineRule="auto"/>
        <w:rPr>
          <w:rFonts w:ascii="Times New Roman" w:eastAsia="Times New Roman" w:hAnsi="Times New Roman"/>
          <w:lang w:val="sl-SI" w:eastAsia="sl-SI"/>
        </w:rPr>
      </w:pPr>
    </w:p>
    <w:p w14:paraId="72984D72"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Specialių reikalavimų nėra.</w:t>
      </w:r>
    </w:p>
    <w:p w14:paraId="57DFF72A" w14:textId="77777777" w:rsidR="00747586" w:rsidRDefault="00747586">
      <w:pPr>
        <w:widowControl w:val="0"/>
        <w:spacing w:after="0" w:line="240" w:lineRule="auto"/>
        <w:rPr>
          <w:rFonts w:ascii="Times New Roman" w:eastAsia="Times New Roman" w:hAnsi="Times New Roman"/>
          <w:lang w:val="sl-SI" w:eastAsia="sl-SI"/>
        </w:rPr>
      </w:pPr>
    </w:p>
    <w:p w14:paraId="4619DDB3" w14:textId="77777777" w:rsidR="00747586" w:rsidRDefault="00747586">
      <w:pPr>
        <w:widowControl w:val="0"/>
        <w:spacing w:after="0" w:line="240" w:lineRule="auto"/>
        <w:rPr>
          <w:rFonts w:ascii="Times New Roman" w:eastAsia="Times New Roman" w:hAnsi="Times New Roman"/>
          <w:lang w:val="sl-SI" w:eastAsia="sl-SI"/>
        </w:rPr>
      </w:pPr>
    </w:p>
    <w:p w14:paraId="695AF4E4" w14:textId="77777777" w:rsidR="00747586" w:rsidRDefault="00B551D3">
      <w:pPr>
        <w:widowControl w:val="0"/>
        <w:tabs>
          <w:tab w:val="left" w:pos="567"/>
        </w:tabs>
        <w:spacing w:after="0" w:line="240" w:lineRule="auto"/>
        <w:outlineLvl w:val="1"/>
        <w:rPr>
          <w:rFonts w:ascii="Times New Roman" w:hAnsi="Times New Roman"/>
          <w:b/>
          <w:lang w:val="sl-SI" w:eastAsia="sl-SI"/>
        </w:rPr>
      </w:pPr>
      <w:bookmarkStart w:id="0" w:name="_Toc129243247"/>
      <w:bookmarkStart w:id="1" w:name="_Toc129243122"/>
      <w:r>
        <w:rPr>
          <w:rFonts w:ascii="Times New Roman" w:hAnsi="Times New Roman"/>
          <w:b/>
          <w:lang w:val="sl-SI" w:eastAsia="sl-SI"/>
        </w:rPr>
        <w:t>7.</w:t>
      </w:r>
      <w:r>
        <w:rPr>
          <w:rFonts w:ascii="Times New Roman" w:hAnsi="Times New Roman"/>
          <w:b/>
          <w:lang w:val="sl-SI" w:eastAsia="sl-SI"/>
        </w:rPr>
        <w:tab/>
        <w:t>REGISTRUOTOJAS</w:t>
      </w:r>
    </w:p>
    <w:bookmarkEnd w:id="0"/>
    <w:bookmarkEnd w:id="1"/>
    <w:p w14:paraId="6171B900" w14:textId="77777777" w:rsidR="00747586" w:rsidRDefault="00747586">
      <w:pPr>
        <w:widowControl w:val="0"/>
        <w:spacing w:after="0" w:line="240" w:lineRule="auto"/>
        <w:rPr>
          <w:rFonts w:ascii="Times New Roman" w:eastAsia="Times New Roman" w:hAnsi="Times New Roman"/>
          <w:lang w:val="sl-SI" w:eastAsia="sl-SI"/>
        </w:rPr>
      </w:pPr>
    </w:p>
    <w:p w14:paraId="62D31D99"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KRKA, d.d., Novo mesto</w:t>
      </w:r>
    </w:p>
    <w:p w14:paraId="5823664D"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lastRenderedPageBreak/>
        <w:t>Šmarješka cesta 6</w:t>
      </w:r>
    </w:p>
    <w:p w14:paraId="61186B24"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8501 Novo mesto</w:t>
      </w:r>
    </w:p>
    <w:p w14:paraId="00D335C0"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Slovėnija</w:t>
      </w:r>
    </w:p>
    <w:p w14:paraId="41C1A8EB" w14:textId="77777777" w:rsidR="00747586" w:rsidRDefault="00747586">
      <w:pPr>
        <w:widowControl w:val="0"/>
        <w:spacing w:after="0" w:line="240" w:lineRule="auto"/>
        <w:rPr>
          <w:rFonts w:ascii="Times New Roman" w:eastAsia="Times New Roman" w:hAnsi="Times New Roman"/>
          <w:lang w:val="sl-SI" w:eastAsia="sl-SI"/>
        </w:rPr>
      </w:pPr>
    </w:p>
    <w:p w14:paraId="3D7A129E" w14:textId="77777777" w:rsidR="00747586" w:rsidRDefault="00747586">
      <w:pPr>
        <w:widowControl w:val="0"/>
        <w:spacing w:after="0" w:line="240" w:lineRule="auto"/>
        <w:rPr>
          <w:rFonts w:ascii="Times New Roman" w:eastAsia="Times New Roman" w:hAnsi="Times New Roman"/>
          <w:lang w:val="sl-SI" w:eastAsia="sl-SI"/>
        </w:rPr>
      </w:pPr>
    </w:p>
    <w:p w14:paraId="0F291523" w14:textId="77777777" w:rsidR="00747586" w:rsidRDefault="00B551D3">
      <w:pPr>
        <w:widowControl w:val="0"/>
        <w:tabs>
          <w:tab w:val="left" w:pos="567"/>
        </w:tabs>
        <w:spacing w:after="0" w:line="240" w:lineRule="auto"/>
        <w:ind w:left="567" w:hanging="567"/>
        <w:outlineLvl w:val="1"/>
        <w:rPr>
          <w:rFonts w:ascii="Times New Roman" w:eastAsia="Times New Roman" w:hAnsi="Times New Roman"/>
          <w:b/>
          <w:lang w:val="sl-SI" w:eastAsia="sl-SI"/>
        </w:rPr>
      </w:pPr>
      <w:bookmarkStart w:id="2" w:name="_Toc129243248"/>
      <w:bookmarkStart w:id="3" w:name="_Toc129243123"/>
      <w:r>
        <w:rPr>
          <w:rFonts w:ascii="Times New Roman" w:eastAsia="Times New Roman" w:hAnsi="Times New Roman"/>
          <w:b/>
          <w:lang w:val="sl-SI" w:eastAsia="sl-SI"/>
        </w:rPr>
        <w:t>8.</w:t>
      </w:r>
      <w:r>
        <w:rPr>
          <w:rFonts w:ascii="Times New Roman" w:eastAsia="Times New Roman" w:hAnsi="Times New Roman"/>
          <w:b/>
          <w:lang w:val="sl-SI" w:eastAsia="sl-SI"/>
        </w:rPr>
        <w:tab/>
        <w:t>REGISTRACIJOS PAŽYMĖJIMO NUMERIS</w:t>
      </w:r>
      <w:bookmarkEnd w:id="2"/>
      <w:bookmarkEnd w:id="3"/>
      <w:r>
        <w:rPr>
          <w:rFonts w:ascii="Times New Roman" w:eastAsia="Times New Roman" w:hAnsi="Times New Roman"/>
          <w:b/>
          <w:lang w:val="sl-SI" w:eastAsia="sl-SI"/>
        </w:rPr>
        <w:t xml:space="preserve"> (-IAI)</w:t>
      </w:r>
    </w:p>
    <w:p w14:paraId="361C9C1C" w14:textId="77777777" w:rsidR="00747586" w:rsidRDefault="00747586">
      <w:pPr>
        <w:widowControl w:val="0"/>
        <w:spacing w:after="0" w:line="240" w:lineRule="auto"/>
        <w:rPr>
          <w:rFonts w:ascii="Times New Roman" w:eastAsia="Times New Roman" w:hAnsi="Times New Roman"/>
          <w:lang w:val="sl-SI" w:eastAsia="sl-SI"/>
        </w:rPr>
      </w:pPr>
    </w:p>
    <w:p w14:paraId="029DA116" w14:textId="77777777" w:rsidR="00747586" w:rsidRDefault="00B551D3">
      <w:pPr>
        <w:widowControl w:val="0"/>
        <w:spacing w:after="0" w:line="240" w:lineRule="auto"/>
        <w:rPr>
          <w:rFonts w:ascii="Times New Roman" w:eastAsia="Times New Roman" w:hAnsi="Times New Roman"/>
          <w:noProof/>
          <w:lang w:val="sl-SI" w:eastAsia="sl-SI"/>
        </w:rPr>
      </w:pPr>
      <w:r>
        <w:rPr>
          <w:rFonts w:ascii="Times New Roman" w:eastAsia="Times New Roman" w:hAnsi="Times New Roman"/>
          <w:noProof/>
          <w:lang w:val="sl-SI" w:eastAsia="sl-SI"/>
        </w:rPr>
        <w:t>LT/1/94/0983/001</w:t>
      </w:r>
    </w:p>
    <w:p w14:paraId="74398455" w14:textId="77777777" w:rsidR="00747586" w:rsidRDefault="00747586">
      <w:pPr>
        <w:widowControl w:val="0"/>
        <w:spacing w:after="0" w:line="240" w:lineRule="auto"/>
        <w:rPr>
          <w:rFonts w:ascii="Times New Roman" w:eastAsia="Times New Roman" w:hAnsi="Times New Roman"/>
          <w:lang w:val="sl-SI" w:eastAsia="sl-SI"/>
        </w:rPr>
      </w:pPr>
    </w:p>
    <w:p w14:paraId="5D96ABB0" w14:textId="77777777" w:rsidR="00747586" w:rsidRDefault="00747586">
      <w:pPr>
        <w:widowControl w:val="0"/>
        <w:spacing w:after="0" w:line="240" w:lineRule="auto"/>
        <w:rPr>
          <w:rFonts w:ascii="Times New Roman" w:eastAsia="Times New Roman" w:hAnsi="Times New Roman"/>
          <w:lang w:val="sl-SI" w:eastAsia="sl-SI"/>
        </w:rPr>
      </w:pPr>
    </w:p>
    <w:p w14:paraId="7845649D" w14:textId="77777777" w:rsidR="00747586" w:rsidRDefault="00B551D3">
      <w:pPr>
        <w:widowControl w:val="0"/>
        <w:tabs>
          <w:tab w:val="left" w:pos="567"/>
        </w:tabs>
        <w:spacing w:after="0" w:line="240" w:lineRule="auto"/>
        <w:ind w:left="567" w:hanging="567"/>
        <w:outlineLvl w:val="1"/>
        <w:rPr>
          <w:rFonts w:ascii="Times New Roman" w:eastAsia="Times New Roman" w:hAnsi="Times New Roman"/>
          <w:b/>
          <w:lang w:val="sl-SI" w:eastAsia="sl-SI"/>
        </w:rPr>
      </w:pPr>
      <w:bookmarkStart w:id="4" w:name="_Toc129243249"/>
      <w:bookmarkStart w:id="5" w:name="_Toc129243124"/>
      <w:r>
        <w:rPr>
          <w:rFonts w:ascii="Times New Roman" w:eastAsia="Times New Roman" w:hAnsi="Times New Roman"/>
          <w:b/>
          <w:lang w:val="sl-SI" w:eastAsia="sl-SI"/>
        </w:rPr>
        <w:t>9.</w:t>
      </w:r>
      <w:r>
        <w:rPr>
          <w:rFonts w:ascii="Times New Roman" w:eastAsia="Times New Roman" w:hAnsi="Times New Roman"/>
          <w:b/>
          <w:lang w:val="sl-SI" w:eastAsia="sl-SI"/>
        </w:rPr>
        <w:tab/>
        <w:t>REGISTRAVIMO / PERREGISTRAVIMO DATA</w:t>
      </w:r>
      <w:bookmarkEnd w:id="4"/>
      <w:bookmarkEnd w:id="5"/>
    </w:p>
    <w:p w14:paraId="1931C789" w14:textId="77777777" w:rsidR="00747586" w:rsidRDefault="00747586">
      <w:pPr>
        <w:widowControl w:val="0"/>
        <w:spacing w:after="0" w:line="240" w:lineRule="auto"/>
        <w:rPr>
          <w:rFonts w:ascii="Times New Roman" w:eastAsia="Times New Roman" w:hAnsi="Times New Roman"/>
          <w:lang w:val="sl-SI" w:eastAsia="sl-SI"/>
        </w:rPr>
      </w:pPr>
    </w:p>
    <w:p w14:paraId="25C086D9" w14:textId="77777777" w:rsidR="00747586" w:rsidRDefault="00B551D3">
      <w:pPr>
        <w:widowControl w:val="0"/>
        <w:spacing w:after="0" w:line="240" w:lineRule="auto"/>
        <w:rPr>
          <w:rFonts w:ascii="Times New Roman" w:eastAsia="Times New Roman" w:hAnsi="Times New Roman"/>
          <w:noProof/>
          <w:lang w:val="sl-SI" w:eastAsia="sl-SI"/>
        </w:rPr>
      </w:pPr>
      <w:r>
        <w:rPr>
          <w:rFonts w:ascii="Times New Roman" w:eastAsia="Times New Roman" w:hAnsi="Times New Roman"/>
          <w:noProof/>
          <w:lang w:val="sl-SI" w:eastAsia="sl-SI"/>
        </w:rPr>
        <w:t>Registravimo data 1994 m. birželio 22 d.</w:t>
      </w:r>
    </w:p>
    <w:p w14:paraId="6601EF86" w14:textId="77777777" w:rsidR="00747586" w:rsidRDefault="00B551D3">
      <w:pPr>
        <w:widowControl w:val="0"/>
        <w:spacing w:after="0" w:line="240" w:lineRule="auto"/>
        <w:rPr>
          <w:rFonts w:ascii="Times New Roman" w:eastAsia="Times New Roman" w:hAnsi="Times New Roman"/>
          <w:noProof/>
          <w:lang w:val="sl-SI" w:eastAsia="sl-SI"/>
        </w:rPr>
      </w:pPr>
      <w:r>
        <w:rPr>
          <w:rFonts w:ascii="Times New Roman" w:eastAsia="Times New Roman" w:hAnsi="Times New Roman"/>
          <w:noProof/>
          <w:lang w:val="sl-SI" w:eastAsia="sl-SI"/>
        </w:rPr>
        <w:t>Paskutinio perregistravimo data 2008 m. sausio 17 d.</w:t>
      </w:r>
    </w:p>
    <w:p w14:paraId="734EC676" w14:textId="77777777" w:rsidR="00747586" w:rsidRDefault="00747586">
      <w:pPr>
        <w:widowControl w:val="0"/>
        <w:spacing w:after="0" w:line="240" w:lineRule="auto"/>
        <w:rPr>
          <w:rFonts w:ascii="Times New Roman" w:eastAsia="Times New Roman" w:hAnsi="Times New Roman"/>
          <w:lang w:val="sl-SI" w:eastAsia="sl-SI"/>
        </w:rPr>
      </w:pPr>
    </w:p>
    <w:p w14:paraId="30209474" w14:textId="77777777" w:rsidR="00747586" w:rsidRDefault="00747586">
      <w:pPr>
        <w:widowControl w:val="0"/>
        <w:spacing w:after="0" w:line="240" w:lineRule="auto"/>
        <w:rPr>
          <w:rFonts w:ascii="Times New Roman" w:eastAsia="Times New Roman" w:hAnsi="Times New Roman"/>
          <w:lang w:val="sl-SI" w:eastAsia="sl-SI"/>
        </w:rPr>
      </w:pPr>
    </w:p>
    <w:p w14:paraId="6CEBFC15" w14:textId="77777777" w:rsidR="00747586" w:rsidRDefault="00B551D3">
      <w:pPr>
        <w:widowControl w:val="0"/>
        <w:tabs>
          <w:tab w:val="left" w:pos="567"/>
        </w:tabs>
        <w:spacing w:after="0" w:line="240" w:lineRule="auto"/>
        <w:ind w:left="567" w:hanging="567"/>
        <w:outlineLvl w:val="1"/>
        <w:rPr>
          <w:rFonts w:ascii="Times New Roman" w:eastAsia="Times New Roman" w:hAnsi="Times New Roman"/>
          <w:b/>
          <w:lang w:val="sl-SI" w:eastAsia="sl-SI"/>
        </w:rPr>
      </w:pPr>
      <w:bookmarkStart w:id="6" w:name="_Toc129243250"/>
      <w:bookmarkStart w:id="7" w:name="_Toc129243125"/>
      <w:r>
        <w:rPr>
          <w:rFonts w:ascii="Times New Roman" w:eastAsia="Times New Roman" w:hAnsi="Times New Roman"/>
          <w:b/>
          <w:lang w:val="sl-SI" w:eastAsia="sl-SI"/>
        </w:rPr>
        <w:t>10.</w:t>
      </w:r>
      <w:r>
        <w:rPr>
          <w:rFonts w:ascii="Times New Roman" w:eastAsia="Times New Roman" w:hAnsi="Times New Roman"/>
          <w:b/>
          <w:lang w:val="sl-SI" w:eastAsia="sl-SI"/>
        </w:rPr>
        <w:tab/>
        <w:t>TEKSTO PERŽIŪROS DATA</w:t>
      </w:r>
      <w:bookmarkEnd w:id="6"/>
      <w:bookmarkEnd w:id="7"/>
    </w:p>
    <w:p w14:paraId="34329895" w14:textId="77777777" w:rsidR="00747586" w:rsidRDefault="00747586">
      <w:pPr>
        <w:widowControl w:val="0"/>
        <w:spacing w:after="0" w:line="240" w:lineRule="auto"/>
        <w:rPr>
          <w:rFonts w:ascii="Times New Roman" w:eastAsia="Times New Roman" w:hAnsi="Times New Roman"/>
          <w:lang w:val="sl-SI" w:eastAsia="sl-SI"/>
        </w:rPr>
      </w:pPr>
    </w:p>
    <w:p w14:paraId="2C72121F" w14:textId="26FBF8DF" w:rsidR="00382F4A" w:rsidRDefault="00382F4A">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2025 m. balandžio 9 d.</w:t>
      </w:r>
    </w:p>
    <w:p w14:paraId="6B2BC8B3" w14:textId="77777777" w:rsidR="00747586" w:rsidRDefault="00747586">
      <w:pPr>
        <w:widowControl w:val="0"/>
        <w:spacing w:after="0" w:line="240" w:lineRule="auto"/>
        <w:rPr>
          <w:rFonts w:ascii="Times New Roman" w:eastAsia="Times New Roman" w:hAnsi="Times New Roman"/>
          <w:lang w:val="sl-SI" w:eastAsia="sl-SI"/>
        </w:rPr>
      </w:pPr>
    </w:p>
    <w:p w14:paraId="09BF5C37" w14:textId="324D154F" w:rsidR="00747586" w:rsidRDefault="00B551D3">
      <w:pPr>
        <w:widowControl w:val="0"/>
        <w:spacing w:after="0" w:line="240" w:lineRule="auto"/>
        <w:rPr>
          <w:rFonts w:ascii="Times New Roman" w:eastAsia="Times New Roman" w:hAnsi="Times New Roman"/>
          <w:noProof/>
          <w:lang w:val="sl-SI" w:eastAsia="sl-SI"/>
        </w:rPr>
      </w:pPr>
      <w:r>
        <w:rPr>
          <w:rFonts w:ascii="Times New Roman" w:eastAsia="Times New Roman" w:hAnsi="Times New Roman"/>
          <w:noProof/>
          <w:lang w:val="sl-SI" w:eastAsia="sl-SI"/>
        </w:rPr>
        <w:t xml:space="preserve">Išsami informacija apie šį vaistinį preparatą pateikiama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hyperlink w:history="1"/>
    </w:p>
    <w:p w14:paraId="0D414DBA" w14:textId="77777777" w:rsidR="00747586" w:rsidRDefault="00B551D3">
      <w:pPr>
        <w:widowControl w:val="0"/>
        <w:spacing w:after="0" w:line="240" w:lineRule="auto"/>
        <w:rPr>
          <w:rFonts w:ascii="Times New Roman" w:eastAsia="Times New Roman" w:hAnsi="Times New Roman"/>
          <w:noProof/>
          <w:lang w:val="sl-SI" w:eastAsia="sl-SI"/>
        </w:rPr>
      </w:pPr>
      <w:r>
        <w:rPr>
          <w:rFonts w:ascii="Times New Roman" w:eastAsia="Times New Roman" w:hAnsi="Times New Roman"/>
          <w:noProof/>
          <w:lang w:val="sl-SI" w:eastAsia="sl-SI"/>
        </w:rPr>
        <w:br w:type="page"/>
      </w:r>
    </w:p>
    <w:p w14:paraId="1D4F7E56" w14:textId="77777777" w:rsidR="00747586" w:rsidRDefault="00747586">
      <w:pPr>
        <w:widowControl w:val="0"/>
        <w:spacing w:after="0" w:line="240" w:lineRule="auto"/>
        <w:rPr>
          <w:rFonts w:ascii="Times New Roman" w:eastAsia="Times New Roman" w:hAnsi="Times New Roman"/>
          <w:lang w:val="sl-SI" w:eastAsia="sl-SI"/>
        </w:rPr>
      </w:pPr>
    </w:p>
    <w:p w14:paraId="0DAE71B4" w14:textId="77777777" w:rsidR="00747586" w:rsidRDefault="00747586">
      <w:pPr>
        <w:widowControl w:val="0"/>
        <w:spacing w:after="0" w:line="240" w:lineRule="auto"/>
        <w:rPr>
          <w:rFonts w:ascii="Times New Roman" w:eastAsia="Times New Roman" w:hAnsi="Times New Roman"/>
          <w:lang w:val="sl-SI" w:eastAsia="sl-SI"/>
        </w:rPr>
      </w:pPr>
    </w:p>
    <w:p w14:paraId="784CAC4D" w14:textId="77777777" w:rsidR="00747586" w:rsidRDefault="00747586">
      <w:pPr>
        <w:widowControl w:val="0"/>
        <w:spacing w:after="0" w:line="240" w:lineRule="auto"/>
        <w:rPr>
          <w:rFonts w:ascii="Times New Roman" w:eastAsia="Times New Roman" w:hAnsi="Times New Roman"/>
          <w:lang w:val="sl-SI" w:eastAsia="sl-SI"/>
        </w:rPr>
      </w:pPr>
    </w:p>
    <w:p w14:paraId="307B02BB" w14:textId="77777777" w:rsidR="00747586" w:rsidRDefault="00747586">
      <w:pPr>
        <w:widowControl w:val="0"/>
        <w:spacing w:after="0" w:line="240" w:lineRule="auto"/>
        <w:rPr>
          <w:rFonts w:ascii="Times New Roman" w:eastAsia="Times New Roman" w:hAnsi="Times New Roman"/>
          <w:lang w:val="sl-SI" w:eastAsia="sl-SI"/>
        </w:rPr>
      </w:pPr>
    </w:p>
    <w:p w14:paraId="7A24840A" w14:textId="77777777" w:rsidR="00747586" w:rsidRDefault="00747586">
      <w:pPr>
        <w:widowControl w:val="0"/>
        <w:spacing w:after="0" w:line="240" w:lineRule="auto"/>
        <w:rPr>
          <w:rFonts w:ascii="Times New Roman" w:eastAsia="Times New Roman" w:hAnsi="Times New Roman"/>
          <w:lang w:val="sl-SI" w:eastAsia="sl-SI"/>
        </w:rPr>
      </w:pPr>
    </w:p>
    <w:p w14:paraId="65EA781B" w14:textId="77777777" w:rsidR="00747586" w:rsidRDefault="00747586">
      <w:pPr>
        <w:widowControl w:val="0"/>
        <w:spacing w:after="0" w:line="240" w:lineRule="auto"/>
        <w:rPr>
          <w:rFonts w:ascii="Times New Roman" w:eastAsia="Times New Roman" w:hAnsi="Times New Roman"/>
          <w:lang w:val="sl-SI" w:eastAsia="sl-SI"/>
        </w:rPr>
      </w:pPr>
    </w:p>
    <w:p w14:paraId="6F0E830A" w14:textId="77777777" w:rsidR="00747586" w:rsidRDefault="00747586">
      <w:pPr>
        <w:widowControl w:val="0"/>
        <w:spacing w:after="0" w:line="240" w:lineRule="auto"/>
        <w:rPr>
          <w:rFonts w:ascii="Times New Roman" w:eastAsia="Times New Roman" w:hAnsi="Times New Roman"/>
          <w:lang w:val="sl-SI" w:eastAsia="sl-SI"/>
        </w:rPr>
      </w:pPr>
    </w:p>
    <w:p w14:paraId="1AC611AB" w14:textId="77777777" w:rsidR="00747586" w:rsidRDefault="00747586">
      <w:pPr>
        <w:widowControl w:val="0"/>
        <w:spacing w:after="0" w:line="240" w:lineRule="auto"/>
        <w:rPr>
          <w:rFonts w:ascii="Times New Roman" w:eastAsia="Times New Roman" w:hAnsi="Times New Roman"/>
          <w:lang w:val="sl-SI" w:eastAsia="sl-SI"/>
        </w:rPr>
      </w:pPr>
    </w:p>
    <w:p w14:paraId="3BA08A7D" w14:textId="77777777" w:rsidR="00747586" w:rsidRDefault="00747586">
      <w:pPr>
        <w:widowControl w:val="0"/>
        <w:spacing w:after="0" w:line="240" w:lineRule="auto"/>
        <w:rPr>
          <w:rFonts w:ascii="Times New Roman" w:eastAsia="Times New Roman" w:hAnsi="Times New Roman"/>
          <w:lang w:val="sl-SI" w:eastAsia="sl-SI"/>
        </w:rPr>
      </w:pPr>
    </w:p>
    <w:p w14:paraId="18EDAE30" w14:textId="77777777" w:rsidR="00747586" w:rsidRDefault="00747586">
      <w:pPr>
        <w:widowControl w:val="0"/>
        <w:spacing w:after="0" w:line="240" w:lineRule="auto"/>
        <w:rPr>
          <w:rFonts w:ascii="Times New Roman" w:eastAsia="Times New Roman" w:hAnsi="Times New Roman"/>
          <w:lang w:val="sl-SI" w:eastAsia="sl-SI"/>
        </w:rPr>
      </w:pPr>
    </w:p>
    <w:p w14:paraId="71401391" w14:textId="77777777" w:rsidR="00747586" w:rsidRDefault="00747586">
      <w:pPr>
        <w:widowControl w:val="0"/>
        <w:spacing w:after="0" w:line="240" w:lineRule="auto"/>
        <w:rPr>
          <w:rFonts w:ascii="Times New Roman" w:eastAsia="Times New Roman" w:hAnsi="Times New Roman"/>
          <w:lang w:val="sl-SI" w:eastAsia="sl-SI"/>
        </w:rPr>
      </w:pPr>
    </w:p>
    <w:p w14:paraId="423BA15B" w14:textId="77777777" w:rsidR="00747586" w:rsidRDefault="00747586">
      <w:pPr>
        <w:widowControl w:val="0"/>
        <w:spacing w:after="0" w:line="240" w:lineRule="auto"/>
        <w:rPr>
          <w:rFonts w:ascii="Times New Roman" w:eastAsia="Times New Roman" w:hAnsi="Times New Roman"/>
          <w:lang w:val="sl-SI" w:eastAsia="sl-SI"/>
        </w:rPr>
      </w:pPr>
    </w:p>
    <w:p w14:paraId="04A9E752" w14:textId="77777777" w:rsidR="00747586" w:rsidRDefault="00747586">
      <w:pPr>
        <w:widowControl w:val="0"/>
        <w:spacing w:after="0" w:line="240" w:lineRule="auto"/>
        <w:rPr>
          <w:rFonts w:ascii="Times New Roman" w:eastAsia="Times New Roman" w:hAnsi="Times New Roman"/>
          <w:lang w:val="sl-SI" w:eastAsia="sl-SI"/>
        </w:rPr>
      </w:pPr>
    </w:p>
    <w:p w14:paraId="051BDE4E" w14:textId="77777777" w:rsidR="00747586" w:rsidRDefault="00747586">
      <w:pPr>
        <w:widowControl w:val="0"/>
        <w:spacing w:after="0" w:line="240" w:lineRule="auto"/>
        <w:rPr>
          <w:rFonts w:ascii="Times New Roman" w:eastAsia="Times New Roman" w:hAnsi="Times New Roman"/>
          <w:lang w:val="sl-SI" w:eastAsia="sl-SI"/>
        </w:rPr>
      </w:pPr>
    </w:p>
    <w:p w14:paraId="192BFB94" w14:textId="77777777" w:rsidR="00747586" w:rsidRDefault="00747586">
      <w:pPr>
        <w:widowControl w:val="0"/>
        <w:spacing w:after="0" w:line="240" w:lineRule="auto"/>
        <w:rPr>
          <w:rFonts w:ascii="Times New Roman" w:eastAsia="Times New Roman" w:hAnsi="Times New Roman"/>
          <w:lang w:val="sl-SI" w:eastAsia="sl-SI"/>
        </w:rPr>
      </w:pPr>
    </w:p>
    <w:p w14:paraId="475F1ACE" w14:textId="77777777" w:rsidR="00747586" w:rsidRDefault="00747586">
      <w:pPr>
        <w:widowControl w:val="0"/>
        <w:spacing w:after="0" w:line="240" w:lineRule="auto"/>
        <w:rPr>
          <w:rFonts w:ascii="Times New Roman" w:eastAsia="Times New Roman" w:hAnsi="Times New Roman"/>
          <w:lang w:val="sl-SI" w:eastAsia="sl-SI"/>
        </w:rPr>
      </w:pPr>
    </w:p>
    <w:p w14:paraId="269439F6" w14:textId="77777777" w:rsidR="00747586" w:rsidRDefault="00747586">
      <w:pPr>
        <w:widowControl w:val="0"/>
        <w:spacing w:after="0" w:line="240" w:lineRule="auto"/>
        <w:rPr>
          <w:rFonts w:ascii="Times New Roman" w:eastAsia="Times New Roman" w:hAnsi="Times New Roman"/>
          <w:lang w:val="sl-SI" w:eastAsia="sl-SI"/>
        </w:rPr>
      </w:pPr>
    </w:p>
    <w:p w14:paraId="1F806624" w14:textId="77777777" w:rsidR="00747586" w:rsidRDefault="00747586">
      <w:pPr>
        <w:widowControl w:val="0"/>
        <w:spacing w:after="0" w:line="240" w:lineRule="auto"/>
        <w:rPr>
          <w:rFonts w:ascii="Times New Roman" w:eastAsia="Times New Roman" w:hAnsi="Times New Roman"/>
          <w:lang w:val="sl-SI" w:eastAsia="sl-SI"/>
        </w:rPr>
      </w:pPr>
    </w:p>
    <w:p w14:paraId="1BDB2967" w14:textId="77777777" w:rsidR="00747586" w:rsidRDefault="00747586">
      <w:pPr>
        <w:widowControl w:val="0"/>
        <w:spacing w:after="0" w:line="240" w:lineRule="auto"/>
        <w:rPr>
          <w:rFonts w:ascii="Times New Roman" w:eastAsia="Times New Roman" w:hAnsi="Times New Roman"/>
          <w:lang w:val="sl-SI" w:eastAsia="sl-SI"/>
        </w:rPr>
      </w:pPr>
    </w:p>
    <w:p w14:paraId="41D02258" w14:textId="77777777" w:rsidR="00747586" w:rsidRDefault="00747586">
      <w:pPr>
        <w:widowControl w:val="0"/>
        <w:spacing w:after="0" w:line="240" w:lineRule="auto"/>
        <w:rPr>
          <w:rFonts w:ascii="Times New Roman" w:eastAsia="Times New Roman" w:hAnsi="Times New Roman"/>
          <w:lang w:val="sl-SI" w:eastAsia="sl-SI"/>
        </w:rPr>
      </w:pPr>
    </w:p>
    <w:p w14:paraId="68C26036" w14:textId="77777777" w:rsidR="00747586" w:rsidRDefault="00747586">
      <w:pPr>
        <w:widowControl w:val="0"/>
        <w:spacing w:after="0" w:line="240" w:lineRule="auto"/>
        <w:rPr>
          <w:rFonts w:ascii="Times New Roman" w:eastAsia="Times New Roman" w:hAnsi="Times New Roman"/>
          <w:lang w:val="sl-SI" w:eastAsia="sl-SI"/>
        </w:rPr>
      </w:pPr>
    </w:p>
    <w:p w14:paraId="03F1D415" w14:textId="77777777" w:rsidR="00747586" w:rsidRDefault="00747586">
      <w:pPr>
        <w:widowControl w:val="0"/>
        <w:spacing w:after="0" w:line="240" w:lineRule="auto"/>
        <w:rPr>
          <w:rFonts w:ascii="Times New Roman" w:eastAsia="Times New Roman" w:hAnsi="Times New Roman"/>
          <w:lang w:val="sl-SI" w:eastAsia="sl-SI"/>
        </w:rPr>
      </w:pPr>
    </w:p>
    <w:p w14:paraId="6F61E2A6" w14:textId="77777777" w:rsidR="00747586" w:rsidRDefault="00B551D3">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bookmarkStart w:id="8" w:name="_Toc129243253"/>
      <w:bookmarkStart w:id="9" w:name="_Toc129243128"/>
      <w:r>
        <w:rPr>
          <w:rFonts w:ascii="Times New Roman" w:eastAsia="Times New Roman" w:hAnsi="Times New Roman"/>
          <w:b/>
          <w:lang w:val="sl-SI" w:eastAsia="sl-SI"/>
        </w:rPr>
        <w:t>II PRIEDAS</w:t>
      </w:r>
      <w:bookmarkEnd w:id="8"/>
      <w:bookmarkEnd w:id="9"/>
    </w:p>
    <w:p w14:paraId="1940DCEA" w14:textId="77777777" w:rsidR="00747586" w:rsidRDefault="00747586">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p>
    <w:p w14:paraId="6867B1FB" w14:textId="77777777" w:rsidR="00747586" w:rsidRDefault="00B551D3">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r>
        <w:rPr>
          <w:rFonts w:ascii="Times New Roman" w:eastAsia="Times New Roman" w:hAnsi="Times New Roman"/>
          <w:b/>
          <w:lang w:val="sl-SI" w:eastAsia="sl-SI"/>
        </w:rPr>
        <w:t>REGISTRACIJOS SĄLYGOS</w:t>
      </w:r>
    </w:p>
    <w:p w14:paraId="6D23D421" w14:textId="77777777" w:rsidR="00747586" w:rsidRDefault="00747586">
      <w:pPr>
        <w:widowControl w:val="0"/>
        <w:spacing w:after="0" w:line="240" w:lineRule="auto"/>
        <w:rPr>
          <w:rFonts w:ascii="Times New Roman" w:eastAsia="Times New Roman" w:hAnsi="Times New Roman"/>
          <w:highlight w:val="yellow"/>
          <w:lang w:val="sl-SI" w:eastAsia="sl-SI"/>
        </w:rPr>
      </w:pPr>
    </w:p>
    <w:p w14:paraId="128DF00D" w14:textId="77777777" w:rsidR="00747586" w:rsidRDefault="00B551D3">
      <w:pPr>
        <w:widowControl w:val="0"/>
        <w:tabs>
          <w:tab w:val="left" w:pos="1701"/>
        </w:tabs>
        <w:spacing w:after="0" w:line="240" w:lineRule="auto"/>
        <w:ind w:left="1701" w:hanging="567"/>
        <w:rPr>
          <w:rFonts w:ascii="Times New Roman" w:eastAsia="Times New Roman" w:hAnsi="Times New Roman"/>
          <w:b/>
          <w:highlight w:val="yellow"/>
          <w:lang w:val="sl-SI" w:eastAsia="sl-SI"/>
        </w:rPr>
      </w:pPr>
      <w:r>
        <w:rPr>
          <w:rFonts w:ascii="Times New Roman" w:eastAsia="Times New Roman" w:hAnsi="Times New Roman"/>
          <w:b/>
          <w:lang w:val="sl-SI" w:eastAsia="sl-SI"/>
        </w:rPr>
        <w:t>A.</w:t>
      </w:r>
      <w:r>
        <w:rPr>
          <w:rFonts w:ascii="Times New Roman" w:eastAsia="Times New Roman" w:hAnsi="Times New Roman"/>
          <w:b/>
          <w:lang w:val="sl-SI" w:eastAsia="sl-SI"/>
        </w:rPr>
        <w:tab/>
        <w:t>GAMINTOJAS (-AI), ATSAKINGAS (-I) UŽ SERIJŲ IŠLEIDIMĄ</w:t>
      </w:r>
    </w:p>
    <w:p w14:paraId="6A3ED226" w14:textId="77777777" w:rsidR="00747586" w:rsidRDefault="00747586">
      <w:pPr>
        <w:widowControl w:val="0"/>
        <w:spacing w:after="0" w:line="240" w:lineRule="auto"/>
        <w:rPr>
          <w:rFonts w:ascii="Times New Roman" w:eastAsia="Times New Roman" w:hAnsi="Times New Roman"/>
          <w:highlight w:val="yellow"/>
          <w:lang w:val="sl-SI" w:eastAsia="sl-SI"/>
        </w:rPr>
      </w:pPr>
    </w:p>
    <w:p w14:paraId="0710FB30" w14:textId="77777777" w:rsidR="00747586" w:rsidRDefault="00B551D3">
      <w:pPr>
        <w:widowControl w:val="0"/>
        <w:tabs>
          <w:tab w:val="left" w:pos="1701"/>
        </w:tabs>
        <w:spacing w:after="0" w:line="240" w:lineRule="auto"/>
        <w:ind w:left="1701" w:hanging="567"/>
        <w:rPr>
          <w:rFonts w:ascii="Times New Roman" w:eastAsia="Times New Roman" w:hAnsi="Times New Roman"/>
          <w:b/>
          <w:lang w:val="sl-SI" w:eastAsia="sl-SI"/>
        </w:rPr>
      </w:pPr>
      <w:r>
        <w:rPr>
          <w:rFonts w:ascii="Times New Roman" w:eastAsia="Times New Roman" w:hAnsi="Times New Roman"/>
          <w:b/>
          <w:lang w:val="sl-SI" w:eastAsia="sl-SI"/>
        </w:rPr>
        <w:t>B.</w:t>
      </w:r>
      <w:r>
        <w:rPr>
          <w:rFonts w:ascii="Times New Roman" w:eastAsia="Times New Roman" w:hAnsi="Times New Roman"/>
          <w:b/>
          <w:lang w:val="sl-SI" w:eastAsia="sl-SI"/>
        </w:rPr>
        <w:tab/>
        <w:t>TIEKIMO IR VARTOJIMO SĄLYGOS AR APRIBOJIMAI</w:t>
      </w:r>
    </w:p>
    <w:p w14:paraId="31810BD2" w14:textId="77777777" w:rsidR="00747586" w:rsidRDefault="00B551D3">
      <w:pPr>
        <w:widowControl w:val="0"/>
        <w:spacing w:after="0" w:line="240" w:lineRule="auto"/>
        <w:rPr>
          <w:rFonts w:ascii="Times New Roman" w:eastAsia="Times New Roman" w:hAnsi="Times New Roman"/>
          <w:highlight w:val="yellow"/>
          <w:lang w:val="sl-SI" w:eastAsia="sl-SI"/>
        </w:rPr>
      </w:pPr>
      <w:r>
        <w:rPr>
          <w:rFonts w:ascii="Times New Roman" w:eastAsia="Times New Roman" w:hAnsi="Times New Roman"/>
          <w:noProof/>
          <w:lang w:val="sl-SI" w:eastAsia="sl-SI"/>
        </w:rPr>
        <w:br w:type="page"/>
      </w:r>
    </w:p>
    <w:p w14:paraId="3EAF57A6" w14:textId="77777777" w:rsidR="00747586" w:rsidRDefault="00B551D3">
      <w:pPr>
        <w:widowControl w:val="0"/>
        <w:tabs>
          <w:tab w:val="left" w:pos="567"/>
        </w:tabs>
        <w:spacing w:after="0" w:line="240" w:lineRule="auto"/>
        <w:ind w:left="567" w:hanging="567"/>
        <w:outlineLvl w:val="1"/>
        <w:rPr>
          <w:rFonts w:ascii="Times New Roman" w:eastAsia="Times New Roman" w:hAnsi="Times New Roman"/>
          <w:b/>
          <w:lang w:val="sl-SI" w:eastAsia="sl-SI"/>
        </w:rPr>
      </w:pPr>
      <w:r>
        <w:rPr>
          <w:rFonts w:ascii="Times New Roman" w:eastAsia="Times New Roman" w:hAnsi="Times New Roman"/>
          <w:b/>
          <w:lang w:val="sl-SI" w:eastAsia="sl-SI"/>
        </w:rPr>
        <w:lastRenderedPageBreak/>
        <w:t>A.</w:t>
      </w:r>
      <w:r>
        <w:rPr>
          <w:rFonts w:ascii="Times New Roman" w:eastAsia="Times New Roman" w:hAnsi="Times New Roman"/>
          <w:b/>
          <w:lang w:val="sl-SI" w:eastAsia="sl-SI"/>
        </w:rPr>
        <w:tab/>
        <w:t xml:space="preserve"> GAMINTOJAS (-AI), ATSAKINGAS (-I) UŽ SERIJŲ IŠLEIDIMĄ</w:t>
      </w:r>
    </w:p>
    <w:p w14:paraId="67C24568" w14:textId="77777777" w:rsidR="00747586" w:rsidRDefault="00747586">
      <w:pPr>
        <w:widowControl w:val="0"/>
        <w:spacing w:after="0" w:line="240" w:lineRule="auto"/>
        <w:rPr>
          <w:rFonts w:ascii="Times New Roman" w:eastAsia="Times New Roman" w:hAnsi="Times New Roman"/>
          <w:highlight w:val="yellow"/>
          <w:lang w:val="sl-SI" w:eastAsia="sl-SI"/>
        </w:rPr>
      </w:pPr>
    </w:p>
    <w:p w14:paraId="22ED9946"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u w:val="single"/>
          <w:lang w:val="sl-SI" w:eastAsia="sl-SI"/>
        </w:rPr>
        <w:t>Gamintojo (-ų), atsakingo (-ų) už serijų išleidimą, pavadinimas (-ai) ir adresas (-ai)</w:t>
      </w:r>
    </w:p>
    <w:p w14:paraId="101DDAE3" w14:textId="77777777" w:rsidR="00747586" w:rsidRDefault="00747586">
      <w:pPr>
        <w:widowControl w:val="0"/>
        <w:spacing w:after="0" w:line="240" w:lineRule="auto"/>
        <w:rPr>
          <w:rFonts w:ascii="Times New Roman" w:eastAsia="Times New Roman" w:hAnsi="Times New Roman"/>
          <w:lang w:val="sl-SI" w:eastAsia="sl-SI"/>
        </w:rPr>
      </w:pPr>
    </w:p>
    <w:p w14:paraId="646302BD"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KRKA, d.d., Novo mesto</w:t>
      </w:r>
    </w:p>
    <w:p w14:paraId="456D096A"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Šmarješka cesta 6</w:t>
      </w:r>
    </w:p>
    <w:p w14:paraId="030F11E9"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8501 Novo mesto</w:t>
      </w:r>
    </w:p>
    <w:p w14:paraId="742EC86C"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Slovėnija</w:t>
      </w:r>
    </w:p>
    <w:p w14:paraId="41CBBA98" w14:textId="77777777" w:rsidR="00747586" w:rsidRDefault="00747586">
      <w:pPr>
        <w:widowControl w:val="0"/>
        <w:spacing w:after="0" w:line="240" w:lineRule="auto"/>
        <w:rPr>
          <w:rFonts w:ascii="Times New Roman" w:eastAsia="Times New Roman" w:hAnsi="Times New Roman"/>
          <w:highlight w:val="yellow"/>
          <w:lang w:val="sl-SI" w:eastAsia="sl-SI"/>
        </w:rPr>
      </w:pPr>
    </w:p>
    <w:p w14:paraId="3FC21E3A" w14:textId="77777777" w:rsidR="00747586" w:rsidRDefault="00747586">
      <w:pPr>
        <w:widowControl w:val="0"/>
        <w:spacing w:after="0" w:line="240" w:lineRule="auto"/>
        <w:rPr>
          <w:rFonts w:ascii="Times New Roman" w:eastAsia="Times New Roman" w:hAnsi="Times New Roman"/>
          <w:highlight w:val="yellow"/>
          <w:lang w:val="sl-SI" w:eastAsia="sl-SI"/>
        </w:rPr>
      </w:pPr>
    </w:p>
    <w:p w14:paraId="150E7C14" w14:textId="77777777" w:rsidR="00747586" w:rsidRDefault="00B551D3">
      <w:pPr>
        <w:widowControl w:val="0"/>
        <w:tabs>
          <w:tab w:val="left" w:pos="567"/>
        </w:tabs>
        <w:spacing w:after="0" w:line="240" w:lineRule="auto"/>
        <w:ind w:left="567" w:hanging="567"/>
        <w:outlineLvl w:val="2"/>
        <w:rPr>
          <w:rFonts w:ascii="Times New Roman" w:eastAsia="Times New Roman" w:hAnsi="Times New Roman"/>
          <w:b/>
          <w:kern w:val="28"/>
          <w:lang w:val="sl-SI" w:eastAsia="sl-SI"/>
        </w:rPr>
      </w:pPr>
      <w:bookmarkStart w:id="10" w:name="_Toc129243254"/>
      <w:bookmarkStart w:id="11" w:name="_Toc129243129"/>
      <w:r>
        <w:rPr>
          <w:rFonts w:ascii="Times New Roman" w:eastAsia="Times New Roman" w:hAnsi="Times New Roman"/>
          <w:b/>
          <w:kern w:val="28"/>
          <w:lang w:val="sl-SI" w:eastAsia="sl-SI"/>
        </w:rPr>
        <w:t>B.</w:t>
      </w:r>
      <w:r>
        <w:rPr>
          <w:rFonts w:ascii="Times New Roman" w:eastAsia="Times New Roman" w:hAnsi="Times New Roman"/>
          <w:b/>
          <w:kern w:val="28"/>
          <w:lang w:val="sl-SI" w:eastAsia="sl-SI"/>
        </w:rPr>
        <w:tab/>
        <w:t>TIEKIMO IR VARTOJIMO SĄLYGOS AR APRIBOJIMAI</w:t>
      </w:r>
    </w:p>
    <w:bookmarkEnd w:id="10"/>
    <w:bookmarkEnd w:id="11"/>
    <w:p w14:paraId="67BAB90B" w14:textId="77777777" w:rsidR="00747586" w:rsidRDefault="00747586">
      <w:pPr>
        <w:widowControl w:val="0"/>
        <w:tabs>
          <w:tab w:val="left" w:pos="567"/>
        </w:tabs>
        <w:spacing w:after="0" w:line="240" w:lineRule="auto"/>
        <w:ind w:left="567" w:hanging="567"/>
        <w:outlineLvl w:val="2"/>
        <w:rPr>
          <w:rFonts w:ascii="Times New Roman" w:eastAsia="Times New Roman" w:hAnsi="Times New Roman"/>
          <w:b/>
          <w:kern w:val="28"/>
          <w:lang w:val="sl-SI" w:eastAsia="sl-SI"/>
        </w:rPr>
      </w:pPr>
    </w:p>
    <w:p w14:paraId="0159DA8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Receptinis vaistinis preparatas</w:t>
      </w:r>
    </w:p>
    <w:p w14:paraId="6F21265C" w14:textId="77777777" w:rsidR="00747586" w:rsidRDefault="00747586">
      <w:pPr>
        <w:widowControl w:val="0"/>
        <w:spacing w:after="0" w:line="240" w:lineRule="auto"/>
        <w:rPr>
          <w:rFonts w:ascii="Times New Roman" w:eastAsia="Times New Roman" w:hAnsi="Times New Roman"/>
          <w:highlight w:val="yellow"/>
          <w:lang w:val="sl-SI" w:eastAsia="sl-SI"/>
        </w:rPr>
      </w:pPr>
    </w:p>
    <w:p w14:paraId="65C995E6" w14:textId="77777777" w:rsidR="00747586" w:rsidRDefault="00747586">
      <w:pPr>
        <w:widowControl w:val="0"/>
        <w:spacing w:after="0" w:line="240" w:lineRule="auto"/>
        <w:rPr>
          <w:rFonts w:ascii="Times New Roman" w:eastAsia="Times New Roman" w:hAnsi="Times New Roman"/>
          <w:highlight w:val="yellow"/>
          <w:lang w:val="sl-SI" w:eastAsia="sl-SI"/>
        </w:rPr>
      </w:pPr>
    </w:p>
    <w:p w14:paraId="0188955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noProof/>
          <w:lang w:val="sl-SI" w:eastAsia="sl-SI"/>
        </w:rPr>
        <w:br w:type="page"/>
      </w:r>
    </w:p>
    <w:p w14:paraId="6FD4E218" w14:textId="77777777" w:rsidR="00747586" w:rsidRDefault="00747586">
      <w:pPr>
        <w:widowControl w:val="0"/>
        <w:spacing w:after="0" w:line="240" w:lineRule="auto"/>
        <w:rPr>
          <w:rFonts w:ascii="Times New Roman" w:eastAsia="Times New Roman" w:hAnsi="Times New Roman"/>
          <w:lang w:val="sl-SI" w:eastAsia="sl-SI"/>
        </w:rPr>
      </w:pPr>
    </w:p>
    <w:p w14:paraId="54F2B039" w14:textId="77777777" w:rsidR="00747586" w:rsidRDefault="00747586">
      <w:pPr>
        <w:widowControl w:val="0"/>
        <w:spacing w:after="0" w:line="240" w:lineRule="auto"/>
        <w:rPr>
          <w:rFonts w:ascii="Times New Roman" w:eastAsia="Times New Roman" w:hAnsi="Times New Roman"/>
          <w:lang w:val="sl-SI" w:eastAsia="sl-SI"/>
        </w:rPr>
      </w:pPr>
    </w:p>
    <w:p w14:paraId="7D5F69AC" w14:textId="77777777" w:rsidR="00747586" w:rsidRDefault="00747586">
      <w:pPr>
        <w:widowControl w:val="0"/>
        <w:spacing w:after="0" w:line="240" w:lineRule="auto"/>
        <w:rPr>
          <w:rFonts w:ascii="Times New Roman" w:eastAsia="Times New Roman" w:hAnsi="Times New Roman"/>
          <w:lang w:val="sl-SI" w:eastAsia="sl-SI"/>
        </w:rPr>
      </w:pPr>
    </w:p>
    <w:p w14:paraId="5065EC10" w14:textId="77777777" w:rsidR="00747586" w:rsidRDefault="00747586">
      <w:pPr>
        <w:widowControl w:val="0"/>
        <w:spacing w:after="0" w:line="240" w:lineRule="auto"/>
        <w:rPr>
          <w:rFonts w:ascii="Times New Roman" w:eastAsia="Times New Roman" w:hAnsi="Times New Roman"/>
          <w:lang w:val="sl-SI" w:eastAsia="sl-SI"/>
        </w:rPr>
      </w:pPr>
    </w:p>
    <w:p w14:paraId="711DEFF6" w14:textId="77777777" w:rsidR="00747586" w:rsidRDefault="00747586">
      <w:pPr>
        <w:widowControl w:val="0"/>
        <w:spacing w:after="0" w:line="240" w:lineRule="auto"/>
        <w:rPr>
          <w:rFonts w:ascii="Times New Roman" w:eastAsia="Times New Roman" w:hAnsi="Times New Roman"/>
          <w:lang w:val="sl-SI" w:eastAsia="sl-SI"/>
        </w:rPr>
      </w:pPr>
    </w:p>
    <w:p w14:paraId="248B9B84" w14:textId="77777777" w:rsidR="00747586" w:rsidRDefault="00747586">
      <w:pPr>
        <w:widowControl w:val="0"/>
        <w:spacing w:after="0" w:line="240" w:lineRule="auto"/>
        <w:rPr>
          <w:rFonts w:ascii="Times New Roman" w:eastAsia="Times New Roman" w:hAnsi="Times New Roman"/>
          <w:lang w:val="sl-SI" w:eastAsia="sl-SI"/>
        </w:rPr>
      </w:pPr>
    </w:p>
    <w:p w14:paraId="1AD9E734" w14:textId="77777777" w:rsidR="00747586" w:rsidRDefault="00747586">
      <w:pPr>
        <w:widowControl w:val="0"/>
        <w:spacing w:after="0" w:line="240" w:lineRule="auto"/>
        <w:rPr>
          <w:rFonts w:ascii="Times New Roman" w:eastAsia="Times New Roman" w:hAnsi="Times New Roman"/>
          <w:lang w:val="sl-SI" w:eastAsia="sl-SI"/>
        </w:rPr>
      </w:pPr>
    </w:p>
    <w:p w14:paraId="34877DF9" w14:textId="77777777" w:rsidR="00747586" w:rsidRDefault="00747586">
      <w:pPr>
        <w:widowControl w:val="0"/>
        <w:spacing w:after="0" w:line="240" w:lineRule="auto"/>
        <w:rPr>
          <w:rFonts w:ascii="Times New Roman" w:eastAsia="Times New Roman" w:hAnsi="Times New Roman"/>
          <w:lang w:val="sl-SI" w:eastAsia="sl-SI"/>
        </w:rPr>
      </w:pPr>
    </w:p>
    <w:p w14:paraId="4CF88941" w14:textId="77777777" w:rsidR="00747586" w:rsidRDefault="00747586">
      <w:pPr>
        <w:widowControl w:val="0"/>
        <w:spacing w:after="0" w:line="240" w:lineRule="auto"/>
        <w:rPr>
          <w:rFonts w:ascii="Times New Roman" w:eastAsia="Times New Roman" w:hAnsi="Times New Roman"/>
          <w:lang w:val="sl-SI" w:eastAsia="sl-SI"/>
        </w:rPr>
      </w:pPr>
    </w:p>
    <w:p w14:paraId="75B66D9C" w14:textId="77777777" w:rsidR="00747586" w:rsidRDefault="00747586">
      <w:pPr>
        <w:widowControl w:val="0"/>
        <w:spacing w:after="0" w:line="240" w:lineRule="auto"/>
        <w:rPr>
          <w:rFonts w:ascii="Times New Roman" w:eastAsia="Times New Roman" w:hAnsi="Times New Roman"/>
          <w:lang w:val="sl-SI" w:eastAsia="sl-SI"/>
        </w:rPr>
      </w:pPr>
    </w:p>
    <w:p w14:paraId="7297E232" w14:textId="77777777" w:rsidR="00747586" w:rsidRDefault="00747586">
      <w:pPr>
        <w:widowControl w:val="0"/>
        <w:spacing w:after="0" w:line="240" w:lineRule="auto"/>
        <w:rPr>
          <w:rFonts w:ascii="Times New Roman" w:eastAsia="Times New Roman" w:hAnsi="Times New Roman"/>
          <w:lang w:val="sl-SI" w:eastAsia="sl-SI"/>
        </w:rPr>
      </w:pPr>
    </w:p>
    <w:p w14:paraId="47CD80FD" w14:textId="77777777" w:rsidR="00747586" w:rsidRDefault="00747586">
      <w:pPr>
        <w:widowControl w:val="0"/>
        <w:spacing w:after="0" w:line="240" w:lineRule="auto"/>
        <w:rPr>
          <w:rFonts w:ascii="Times New Roman" w:eastAsia="Times New Roman" w:hAnsi="Times New Roman"/>
          <w:lang w:val="sl-SI" w:eastAsia="sl-SI"/>
        </w:rPr>
      </w:pPr>
    </w:p>
    <w:p w14:paraId="31DA483F" w14:textId="77777777" w:rsidR="00747586" w:rsidRDefault="00747586">
      <w:pPr>
        <w:widowControl w:val="0"/>
        <w:spacing w:after="0" w:line="240" w:lineRule="auto"/>
        <w:rPr>
          <w:rFonts w:ascii="Times New Roman" w:eastAsia="Times New Roman" w:hAnsi="Times New Roman"/>
          <w:lang w:val="sl-SI" w:eastAsia="sl-SI"/>
        </w:rPr>
      </w:pPr>
    </w:p>
    <w:p w14:paraId="1E1266AA" w14:textId="77777777" w:rsidR="00747586" w:rsidRDefault="00747586">
      <w:pPr>
        <w:widowControl w:val="0"/>
        <w:spacing w:after="0" w:line="240" w:lineRule="auto"/>
        <w:rPr>
          <w:rFonts w:ascii="Times New Roman" w:eastAsia="Times New Roman" w:hAnsi="Times New Roman"/>
          <w:lang w:val="sl-SI" w:eastAsia="sl-SI"/>
        </w:rPr>
      </w:pPr>
    </w:p>
    <w:p w14:paraId="42F95010" w14:textId="77777777" w:rsidR="00747586" w:rsidRDefault="00747586">
      <w:pPr>
        <w:widowControl w:val="0"/>
        <w:spacing w:after="0" w:line="240" w:lineRule="auto"/>
        <w:rPr>
          <w:rFonts w:ascii="Times New Roman" w:eastAsia="Times New Roman" w:hAnsi="Times New Roman"/>
          <w:lang w:val="sl-SI" w:eastAsia="sl-SI"/>
        </w:rPr>
      </w:pPr>
    </w:p>
    <w:p w14:paraId="71815A83" w14:textId="77777777" w:rsidR="00747586" w:rsidRDefault="00747586">
      <w:pPr>
        <w:widowControl w:val="0"/>
        <w:spacing w:after="0" w:line="240" w:lineRule="auto"/>
        <w:rPr>
          <w:rFonts w:ascii="Times New Roman" w:eastAsia="Times New Roman" w:hAnsi="Times New Roman"/>
          <w:lang w:val="sl-SI" w:eastAsia="sl-SI"/>
        </w:rPr>
      </w:pPr>
    </w:p>
    <w:p w14:paraId="0A7A5897" w14:textId="77777777" w:rsidR="00747586" w:rsidRDefault="00747586">
      <w:pPr>
        <w:widowControl w:val="0"/>
        <w:spacing w:after="0" w:line="240" w:lineRule="auto"/>
        <w:rPr>
          <w:rFonts w:ascii="Times New Roman" w:eastAsia="Times New Roman" w:hAnsi="Times New Roman"/>
          <w:lang w:val="sl-SI" w:eastAsia="sl-SI"/>
        </w:rPr>
      </w:pPr>
    </w:p>
    <w:p w14:paraId="12A55C38" w14:textId="77777777" w:rsidR="00747586" w:rsidRDefault="00747586">
      <w:pPr>
        <w:widowControl w:val="0"/>
        <w:spacing w:after="0" w:line="240" w:lineRule="auto"/>
        <w:rPr>
          <w:rFonts w:ascii="Times New Roman" w:eastAsia="Times New Roman" w:hAnsi="Times New Roman"/>
          <w:lang w:val="sl-SI" w:eastAsia="sl-SI"/>
        </w:rPr>
      </w:pPr>
    </w:p>
    <w:p w14:paraId="6CCF8F22" w14:textId="77777777" w:rsidR="00747586" w:rsidRDefault="00747586">
      <w:pPr>
        <w:widowControl w:val="0"/>
        <w:spacing w:after="0" w:line="240" w:lineRule="auto"/>
        <w:rPr>
          <w:rFonts w:ascii="Times New Roman" w:eastAsia="Times New Roman" w:hAnsi="Times New Roman"/>
          <w:lang w:val="sl-SI" w:eastAsia="sl-SI"/>
        </w:rPr>
      </w:pPr>
    </w:p>
    <w:p w14:paraId="71B2ED6E" w14:textId="77777777" w:rsidR="00747586" w:rsidRDefault="00747586">
      <w:pPr>
        <w:widowControl w:val="0"/>
        <w:spacing w:after="0" w:line="240" w:lineRule="auto"/>
        <w:rPr>
          <w:rFonts w:ascii="Times New Roman" w:eastAsia="Times New Roman" w:hAnsi="Times New Roman"/>
          <w:lang w:val="sl-SI" w:eastAsia="sl-SI"/>
        </w:rPr>
      </w:pPr>
    </w:p>
    <w:p w14:paraId="784B8C52" w14:textId="77777777" w:rsidR="00747586" w:rsidRDefault="00747586">
      <w:pPr>
        <w:widowControl w:val="0"/>
        <w:spacing w:after="0" w:line="240" w:lineRule="auto"/>
        <w:rPr>
          <w:rFonts w:ascii="Times New Roman" w:eastAsia="Times New Roman" w:hAnsi="Times New Roman"/>
          <w:lang w:val="sl-SI" w:eastAsia="sl-SI"/>
        </w:rPr>
      </w:pPr>
    </w:p>
    <w:p w14:paraId="05530D45" w14:textId="77777777" w:rsidR="00747586" w:rsidRDefault="00747586">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bookmarkStart w:id="12" w:name="_Toc129243259"/>
      <w:bookmarkStart w:id="13" w:name="_Toc129243134"/>
    </w:p>
    <w:p w14:paraId="5E30BDB2" w14:textId="77777777" w:rsidR="00747586" w:rsidRDefault="00B551D3">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r>
        <w:rPr>
          <w:rFonts w:ascii="Times New Roman" w:eastAsia="Times New Roman" w:hAnsi="Times New Roman"/>
          <w:b/>
          <w:lang w:val="sl-SI" w:eastAsia="sl-SI"/>
        </w:rPr>
        <w:t>III PRIEDAS</w:t>
      </w:r>
      <w:bookmarkEnd w:id="12"/>
      <w:bookmarkEnd w:id="13"/>
    </w:p>
    <w:p w14:paraId="0EEA4742" w14:textId="77777777" w:rsidR="00747586" w:rsidRDefault="00747586">
      <w:pPr>
        <w:widowControl w:val="0"/>
        <w:spacing w:after="0" w:line="240" w:lineRule="auto"/>
        <w:rPr>
          <w:rFonts w:ascii="Times New Roman" w:eastAsia="Times New Roman" w:hAnsi="Times New Roman"/>
          <w:lang w:val="sl-SI" w:eastAsia="sl-SI"/>
        </w:rPr>
      </w:pPr>
    </w:p>
    <w:p w14:paraId="4CBC708A" w14:textId="77777777" w:rsidR="00747586" w:rsidRDefault="00B551D3">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bookmarkStart w:id="14" w:name="_Toc129243260"/>
      <w:bookmarkStart w:id="15" w:name="_Toc129243135"/>
      <w:r>
        <w:rPr>
          <w:rFonts w:ascii="Times New Roman" w:eastAsia="Times New Roman" w:hAnsi="Times New Roman"/>
          <w:b/>
          <w:lang w:val="sl-SI" w:eastAsia="sl-SI"/>
        </w:rPr>
        <w:t>ŽENKLINIMAS IR PAKUOTĖS LAPELIS</w:t>
      </w:r>
      <w:bookmarkEnd w:id="14"/>
      <w:bookmarkEnd w:id="15"/>
    </w:p>
    <w:p w14:paraId="7436357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noProof/>
          <w:lang w:val="sl-SI" w:eastAsia="sl-SI"/>
        </w:rPr>
        <w:br w:type="page"/>
      </w:r>
    </w:p>
    <w:p w14:paraId="5EAF4165" w14:textId="77777777" w:rsidR="00747586" w:rsidRDefault="00747586">
      <w:pPr>
        <w:widowControl w:val="0"/>
        <w:spacing w:after="0" w:line="240" w:lineRule="auto"/>
        <w:rPr>
          <w:rFonts w:ascii="Times New Roman" w:eastAsia="Times New Roman" w:hAnsi="Times New Roman"/>
          <w:lang w:val="sl-SI" w:eastAsia="sl-SI"/>
        </w:rPr>
      </w:pPr>
    </w:p>
    <w:p w14:paraId="046CAE11" w14:textId="77777777" w:rsidR="00747586" w:rsidRDefault="00747586">
      <w:pPr>
        <w:widowControl w:val="0"/>
        <w:spacing w:after="0" w:line="240" w:lineRule="auto"/>
        <w:rPr>
          <w:rFonts w:ascii="Times New Roman" w:eastAsia="Times New Roman" w:hAnsi="Times New Roman"/>
          <w:lang w:val="sl-SI" w:eastAsia="sl-SI"/>
        </w:rPr>
      </w:pPr>
    </w:p>
    <w:p w14:paraId="585E64A4" w14:textId="77777777" w:rsidR="00747586" w:rsidRDefault="00747586">
      <w:pPr>
        <w:widowControl w:val="0"/>
        <w:spacing w:after="0" w:line="240" w:lineRule="auto"/>
        <w:rPr>
          <w:rFonts w:ascii="Times New Roman" w:eastAsia="Times New Roman" w:hAnsi="Times New Roman"/>
          <w:lang w:val="sl-SI" w:eastAsia="sl-SI"/>
        </w:rPr>
      </w:pPr>
    </w:p>
    <w:p w14:paraId="3847D6B3" w14:textId="77777777" w:rsidR="00747586" w:rsidRDefault="00747586">
      <w:pPr>
        <w:widowControl w:val="0"/>
        <w:spacing w:after="0" w:line="240" w:lineRule="auto"/>
        <w:rPr>
          <w:rFonts w:ascii="Times New Roman" w:eastAsia="Times New Roman" w:hAnsi="Times New Roman"/>
          <w:lang w:val="sl-SI" w:eastAsia="sl-SI"/>
        </w:rPr>
      </w:pPr>
    </w:p>
    <w:p w14:paraId="370452D1" w14:textId="77777777" w:rsidR="00747586" w:rsidRDefault="00747586">
      <w:pPr>
        <w:widowControl w:val="0"/>
        <w:spacing w:after="0" w:line="240" w:lineRule="auto"/>
        <w:rPr>
          <w:rFonts w:ascii="Times New Roman" w:eastAsia="Times New Roman" w:hAnsi="Times New Roman"/>
          <w:lang w:val="sl-SI" w:eastAsia="sl-SI"/>
        </w:rPr>
      </w:pPr>
    </w:p>
    <w:p w14:paraId="3BE9E1D6" w14:textId="77777777" w:rsidR="00747586" w:rsidRDefault="00747586">
      <w:pPr>
        <w:widowControl w:val="0"/>
        <w:spacing w:after="0" w:line="240" w:lineRule="auto"/>
        <w:rPr>
          <w:rFonts w:ascii="Times New Roman" w:eastAsia="Times New Roman" w:hAnsi="Times New Roman"/>
          <w:lang w:val="sl-SI" w:eastAsia="sl-SI"/>
        </w:rPr>
      </w:pPr>
    </w:p>
    <w:p w14:paraId="16899447" w14:textId="77777777" w:rsidR="00747586" w:rsidRDefault="00747586">
      <w:pPr>
        <w:widowControl w:val="0"/>
        <w:spacing w:after="0" w:line="240" w:lineRule="auto"/>
        <w:rPr>
          <w:rFonts w:ascii="Times New Roman" w:eastAsia="Times New Roman" w:hAnsi="Times New Roman"/>
          <w:lang w:val="sl-SI" w:eastAsia="sl-SI"/>
        </w:rPr>
      </w:pPr>
    </w:p>
    <w:p w14:paraId="370A30D9" w14:textId="77777777" w:rsidR="00747586" w:rsidRDefault="00747586">
      <w:pPr>
        <w:widowControl w:val="0"/>
        <w:spacing w:after="0" w:line="240" w:lineRule="auto"/>
        <w:rPr>
          <w:rFonts w:ascii="Times New Roman" w:eastAsia="Times New Roman" w:hAnsi="Times New Roman"/>
          <w:lang w:val="sl-SI" w:eastAsia="sl-SI"/>
        </w:rPr>
      </w:pPr>
    </w:p>
    <w:p w14:paraId="1D00D27F" w14:textId="77777777" w:rsidR="00747586" w:rsidRDefault="00747586">
      <w:pPr>
        <w:widowControl w:val="0"/>
        <w:spacing w:after="0" w:line="240" w:lineRule="auto"/>
        <w:rPr>
          <w:rFonts w:ascii="Times New Roman" w:eastAsia="Times New Roman" w:hAnsi="Times New Roman"/>
          <w:lang w:val="sl-SI" w:eastAsia="sl-SI"/>
        </w:rPr>
      </w:pPr>
    </w:p>
    <w:p w14:paraId="43980790" w14:textId="77777777" w:rsidR="00747586" w:rsidRDefault="00747586">
      <w:pPr>
        <w:widowControl w:val="0"/>
        <w:spacing w:after="0" w:line="240" w:lineRule="auto"/>
        <w:rPr>
          <w:rFonts w:ascii="Times New Roman" w:eastAsia="Times New Roman" w:hAnsi="Times New Roman"/>
          <w:lang w:val="sl-SI" w:eastAsia="sl-SI"/>
        </w:rPr>
      </w:pPr>
    </w:p>
    <w:p w14:paraId="3A66E658" w14:textId="77777777" w:rsidR="00747586" w:rsidRDefault="00747586">
      <w:pPr>
        <w:widowControl w:val="0"/>
        <w:spacing w:after="0" w:line="240" w:lineRule="auto"/>
        <w:rPr>
          <w:rFonts w:ascii="Times New Roman" w:eastAsia="Times New Roman" w:hAnsi="Times New Roman"/>
          <w:lang w:val="sl-SI" w:eastAsia="sl-SI"/>
        </w:rPr>
      </w:pPr>
    </w:p>
    <w:p w14:paraId="189F9F4E" w14:textId="77777777" w:rsidR="00747586" w:rsidRDefault="00747586">
      <w:pPr>
        <w:widowControl w:val="0"/>
        <w:spacing w:after="0" w:line="240" w:lineRule="auto"/>
        <w:rPr>
          <w:rFonts w:ascii="Times New Roman" w:eastAsia="Times New Roman" w:hAnsi="Times New Roman"/>
          <w:lang w:val="sl-SI" w:eastAsia="sl-SI"/>
        </w:rPr>
      </w:pPr>
    </w:p>
    <w:p w14:paraId="3EAF24F0" w14:textId="77777777" w:rsidR="00747586" w:rsidRDefault="00747586">
      <w:pPr>
        <w:widowControl w:val="0"/>
        <w:spacing w:after="0" w:line="240" w:lineRule="auto"/>
        <w:rPr>
          <w:rFonts w:ascii="Times New Roman" w:eastAsia="Times New Roman" w:hAnsi="Times New Roman"/>
          <w:lang w:val="sl-SI" w:eastAsia="sl-SI"/>
        </w:rPr>
      </w:pPr>
    </w:p>
    <w:p w14:paraId="6028EE77" w14:textId="77777777" w:rsidR="00747586" w:rsidRDefault="00747586">
      <w:pPr>
        <w:widowControl w:val="0"/>
        <w:spacing w:after="0" w:line="240" w:lineRule="auto"/>
        <w:rPr>
          <w:rFonts w:ascii="Times New Roman" w:eastAsia="Times New Roman" w:hAnsi="Times New Roman"/>
          <w:lang w:val="sl-SI" w:eastAsia="sl-SI"/>
        </w:rPr>
      </w:pPr>
    </w:p>
    <w:p w14:paraId="1D513EEC" w14:textId="77777777" w:rsidR="00747586" w:rsidRDefault="00747586">
      <w:pPr>
        <w:widowControl w:val="0"/>
        <w:spacing w:after="0" w:line="240" w:lineRule="auto"/>
        <w:rPr>
          <w:rFonts w:ascii="Times New Roman" w:eastAsia="Times New Roman" w:hAnsi="Times New Roman"/>
          <w:lang w:val="sl-SI" w:eastAsia="sl-SI"/>
        </w:rPr>
      </w:pPr>
    </w:p>
    <w:p w14:paraId="50E7A898" w14:textId="77777777" w:rsidR="00747586" w:rsidRDefault="00747586">
      <w:pPr>
        <w:widowControl w:val="0"/>
        <w:spacing w:after="0" w:line="240" w:lineRule="auto"/>
        <w:rPr>
          <w:rFonts w:ascii="Times New Roman" w:eastAsia="Times New Roman" w:hAnsi="Times New Roman"/>
          <w:lang w:val="sl-SI" w:eastAsia="sl-SI"/>
        </w:rPr>
      </w:pPr>
    </w:p>
    <w:p w14:paraId="623BA649" w14:textId="77777777" w:rsidR="00747586" w:rsidRDefault="00747586">
      <w:pPr>
        <w:widowControl w:val="0"/>
        <w:spacing w:after="0" w:line="240" w:lineRule="auto"/>
        <w:rPr>
          <w:rFonts w:ascii="Times New Roman" w:eastAsia="Times New Roman" w:hAnsi="Times New Roman"/>
          <w:lang w:val="sl-SI" w:eastAsia="sl-SI"/>
        </w:rPr>
      </w:pPr>
    </w:p>
    <w:p w14:paraId="25671AE8" w14:textId="77777777" w:rsidR="00747586" w:rsidRDefault="00747586">
      <w:pPr>
        <w:widowControl w:val="0"/>
        <w:spacing w:after="0" w:line="240" w:lineRule="auto"/>
        <w:rPr>
          <w:rFonts w:ascii="Times New Roman" w:eastAsia="Times New Roman" w:hAnsi="Times New Roman"/>
          <w:lang w:val="sl-SI" w:eastAsia="sl-SI"/>
        </w:rPr>
      </w:pPr>
    </w:p>
    <w:p w14:paraId="7F800EB1" w14:textId="77777777" w:rsidR="00747586" w:rsidRDefault="00747586">
      <w:pPr>
        <w:widowControl w:val="0"/>
        <w:spacing w:after="0" w:line="240" w:lineRule="auto"/>
        <w:rPr>
          <w:rFonts w:ascii="Times New Roman" w:eastAsia="Times New Roman" w:hAnsi="Times New Roman"/>
          <w:lang w:val="sl-SI" w:eastAsia="sl-SI"/>
        </w:rPr>
      </w:pPr>
    </w:p>
    <w:p w14:paraId="6EC0A963" w14:textId="77777777" w:rsidR="00747586" w:rsidRDefault="00747586">
      <w:pPr>
        <w:widowControl w:val="0"/>
        <w:spacing w:after="0" w:line="240" w:lineRule="auto"/>
        <w:rPr>
          <w:rFonts w:ascii="Times New Roman" w:eastAsia="Times New Roman" w:hAnsi="Times New Roman"/>
          <w:lang w:val="sl-SI" w:eastAsia="sl-SI"/>
        </w:rPr>
      </w:pPr>
    </w:p>
    <w:p w14:paraId="702F3C5D" w14:textId="77777777" w:rsidR="00747586" w:rsidRDefault="00747586">
      <w:pPr>
        <w:widowControl w:val="0"/>
        <w:spacing w:after="0" w:line="240" w:lineRule="auto"/>
        <w:rPr>
          <w:rFonts w:ascii="Times New Roman" w:eastAsia="Times New Roman" w:hAnsi="Times New Roman"/>
          <w:lang w:val="sl-SI" w:eastAsia="sl-SI"/>
        </w:rPr>
      </w:pPr>
    </w:p>
    <w:p w14:paraId="5F2BB04C" w14:textId="77777777" w:rsidR="00747586" w:rsidRDefault="00747586">
      <w:pPr>
        <w:widowControl w:val="0"/>
        <w:spacing w:after="0" w:line="240" w:lineRule="auto"/>
        <w:rPr>
          <w:rFonts w:ascii="Times New Roman" w:eastAsia="Times New Roman" w:hAnsi="Times New Roman"/>
          <w:lang w:val="sl-SI" w:eastAsia="sl-SI"/>
        </w:rPr>
      </w:pPr>
    </w:p>
    <w:p w14:paraId="2A173ED5" w14:textId="77777777" w:rsidR="00747586" w:rsidRDefault="00B551D3">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bookmarkStart w:id="16" w:name="_Toc129243261"/>
      <w:bookmarkStart w:id="17" w:name="_Toc129243136"/>
      <w:r>
        <w:rPr>
          <w:rFonts w:ascii="Times New Roman" w:eastAsia="Times New Roman" w:hAnsi="Times New Roman"/>
          <w:b/>
          <w:lang w:val="sl-SI" w:eastAsia="sl-SI"/>
        </w:rPr>
        <w:t>A. ŽENKLINIMAS</w:t>
      </w:r>
      <w:bookmarkEnd w:id="16"/>
      <w:bookmarkEnd w:id="17"/>
    </w:p>
    <w:p w14:paraId="58D24872" w14:textId="77777777" w:rsidR="00747586" w:rsidRDefault="00B551D3">
      <w:pPr>
        <w:widowControl w:val="0"/>
        <w:spacing w:after="0" w:line="240" w:lineRule="auto"/>
        <w:rPr>
          <w:rFonts w:ascii="Times New Roman" w:eastAsia="Times New Roman" w:hAnsi="Times New Roman"/>
          <w:noProof/>
          <w:lang w:val="sl-SI" w:eastAsia="sl-SI"/>
        </w:rPr>
      </w:pPr>
      <w:r>
        <w:rPr>
          <w:rFonts w:ascii="Times New Roman" w:eastAsia="Times New Roman" w:hAnsi="Times New Roman"/>
          <w:noProof/>
          <w:lang w:val="sl-SI" w:eastAsia="sl-SI"/>
        </w:rPr>
        <w:br w:type="page"/>
      </w:r>
    </w:p>
    <w:p w14:paraId="163219CE"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lastRenderedPageBreak/>
        <w:t>INFORMACIJA ANT IŠORINĖS PAKUOTĖS</w:t>
      </w:r>
    </w:p>
    <w:p w14:paraId="1B14A5E4" w14:textId="77777777" w:rsidR="00747586" w:rsidRDefault="0074758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p>
    <w:p w14:paraId="022CDC32"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lang w:val="sl-SI" w:eastAsia="sl-SI"/>
        </w:rPr>
      </w:pPr>
      <w:r>
        <w:rPr>
          <w:rFonts w:ascii="Times New Roman" w:eastAsia="Times New Roman" w:hAnsi="Times New Roman"/>
          <w:b/>
          <w:lang w:val="sl-SI" w:eastAsia="sl-SI"/>
        </w:rPr>
        <w:t>DĖŽUTĖ</w:t>
      </w:r>
    </w:p>
    <w:p w14:paraId="0E081EC4" w14:textId="77777777" w:rsidR="00747586" w:rsidRDefault="00747586">
      <w:pPr>
        <w:widowControl w:val="0"/>
        <w:spacing w:after="0" w:line="240" w:lineRule="auto"/>
        <w:rPr>
          <w:rFonts w:ascii="Times New Roman" w:eastAsia="Times New Roman" w:hAnsi="Times New Roman"/>
          <w:lang w:val="sl-SI" w:eastAsia="sl-SI"/>
        </w:rPr>
      </w:pPr>
    </w:p>
    <w:p w14:paraId="68910C4F" w14:textId="77777777" w:rsidR="00747586" w:rsidRDefault="00747586">
      <w:pPr>
        <w:widowControl w:val="0"/>
        <w:spacing w:after="0" w:line="240" w:lineRule="auto"/>
        <w:rPr>
          <w:rFonts w:ascii="Times New Roman" w:eastAsia="Times New Roman" w:hAnsi="Times New Roman"/>
          <w:lang w:val="sl-SI" w:eastAsia="sl-SI"/>
        </w:rPr>
      </w:pPr>
    </w:p>
    <w:p w14:paraId="1F923201"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w:t>
      </w:r>
      <w:r>
        <w:rPr>
          <w:rFonts w:ascii="Times New Roman" w:eastAsia="Times New Roman" w:hAnsi="Times New Roman"/>
          <w:b/>
          <w:lang w:val="sl-SI" w:eastAsia="sl-SI"/>
        </w:rPr>
        <w:tab/>
        <w:t>VAISTINIO PREPARATO PAVADINIMAS</w:t>
      </w:r>
    </w:p>
    <w:p w14:paraId="46951B24" w14:textId="77777777" w:rsidR="00747586" w:rsidRDefault="00747586">
      <w:pPr>
        <w:widowControl w:val="0"/>
        <w:spacing w:after="0" w:line="240" w:lineRule="auto"/>
        <w:rPr>
          <w:rFonts w:ascii="Times New Roman" w:eastAsia="Times New Roman" w:hAnsi="Times New Roman"/>
          <w:lang w:val="sl-SI" w:eastAsia="sl-SI"/>
        </w:rPr>
      </w:pPr>
    </w:p>
    <w:p w14:paraId="613F188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400 mg plėvele dengtos tabletės</w:t>
      </w:r>
    </w:p>
    <w:p w14:paraId="4C9DEFA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norfloxacinum</w:t>
      </w:r>
    </w:p>
    <w:p w14:paraId="6200B5DC" w14:textId="77777777" w:rsidR="00747586" w:rsidRDefault="00747586">
      <w:pPr>
        <w:widowControl w:val="0"/>
        <w:spacing w:after="0" w:line="240" w:lineRule="auto"/>
        <w:rPr>
          <w:rFonts w:ascii="Times New Roman" w:eastAsia="Times New Roman" w:hAnsi="Times New Roman"/>
          <w:lang w:val="sl-SI" w:eastAsia="sl-SI"/>
        </w:rPr>
      </w:pPr>
    </w:p>
    <w:p w14:paraId="504D95FB" w14:textId="77777777" w:rsidR="00747586" w:rsidRDefault="00747586">
      <w:pPr>
        <w:widowControl w:val="0"/>
        <w:spacing w:after="0" w:line="240" w:lineRule="auto"/>
        <w:rPr>
          <w:rFonts w:ascii="Times New Roman" w:eastAsia="Times New Roman" w:hAnsi="Times New Roman"/>
          <w:lang w:val="sl-SI" w:eastAsia="sl-SI"/>
        </w:rPr>
      </w:pPr>
    </w:p>
    <w:p w14:paraId="4B7FAEF3"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2.</w:t>
      </w:r>
      <w:r>
        <w:rPr>
          <w:rFonts w:ascii="Times New Roman" w:eastAsia="Times New Roman" w:hAnsi="Times New Roman"/>
          <w:b/>
          <w:lang w:val="sl-SI" w:eastAsia="sl-SI"/>
        </w:rPr>
        <w:tab/>
        <w:t>VEIKLIOJI MEDŽIAGA IR JOS KIEKIS</w:t>
      </w:r>
    </w:p>
    <w:p w14:paraId="7C678846" w14:textId="77777777" w:rsidR="00747586" w:rsidRDefault="00747586">
      <w:pPr>
        <w:widowControl w:val="0"/>
        <w:spacing w:after="0" w:line="240" w:lineRule="auto"/>
        <w:rPr>
          <w:rFonts w:ascii="Times New Roman" w:eastAsia="Times New Roman" w:hAnsi="Times New Roman"/>
          <w:lang w:val="sl-SI" w:eastAsia="sl-SI"/>
        </w:rPr>
      </w:pPr>
    </w:p>
    <w:p w14:paraId="2AE3EA2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Kiekvienoje plėvele dengtoje tabletėje yra 400 mg norfloksacino.</w:t>
      </w:r>
    </w:p>
    <w:p w14:paraId="0499C1D8" w14:textId="77777777" w:rsidR="00747586" w:rsidRDefault="00747586">
      <w:pPr>
        <w:widowControl w:val="0"/>
        <w:spacing w:after="0" w:line="240" w:lineRule="auto"/>
        <w:rPr>
          <w:rFonts w:ascii="Times New Roman" w:eastAsia="Times New Roman" w:hAnsi="Times New Roman"/>
          <w:lang w:val="sl-SI" w:eastAsia="sl-SI"/>
        </w:rPr>
      </w:pPr>
    </w:p>
    <w:p w14:paraId="19AE2462" w14:textId="77777777" w:rsidR="00747586" w:rsidRDefault="00747586">
      <w:pPr>
        <w:widowControl w:val="0"/>
        <w:spacing w:after="0" w:line="240" w:lineRule="auto"/>
        <w:rPr>
          <w:rFonts w:ascii="Times New Roman" w:eastAsia="Times New Roman" w:hAnsi="Times New Roman"/>
          <w:lang w:val="sl-SI" w:eastAsia="sl-SI"/>
        </w:rPr>
      </w:pPr>
    </w:p>
    <w:p w14:paraId="48B67DD2"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lang w:val="sl-SI" w:eastAsia="sl-SI"/>
        </w:rPr>
      </w:pPr>
      <w:r>
        <w:rPr>
          <w:rFonts w:ascii="Times New Roman" w:eastAsia="Times New Roman" w:hAnsi="Times New Roman"/>
          <w:b/>
          <w:lang w:val="sl-SI" w:eastAsia="sl-SI"/>
        </w:rPr>
        <w:t>3.</w:t>
      </w:r>
      <w:r>
        <w:rPr>
          <w:rFonts w:ascii="Times New Roman" w:eastAsia="Times New Roman" w:hAnsi="Times New Roman"/>
          <w:b/>
          <w:lang w:val="sl-SI" w:eastAsia="sl-SI"/>
        </w:rPr>
        <w:tab/>
        <w:t>PAGALBINIŲ MEDŽIAGŲ SĄRAŠAS</w:t>
      </w:r>
    </w:p>
    <w:p w14:paraId="1C05C04D" w14:textId="77777777" w:rsidR="00747586" w:rsidRDefault="00747586">
      <w:pPr>
        <w:widowControl w:val="0"/>
        <w:spacing w:after="0" w:line="240" w:lineRule="auto"/>
        <w:rPr>
          <w:rFonts w:ascii="Times New Roman" w:eastAsia="Times New Roman" w:hAnsi="Times New Roman"/>
          <w:lang w:val="sl-SI" w:eastAsia="sl-SI"/>
        </w:rPr>
      </w:pPr>
    </w:p>
    <w:p w14:paraId="23AF09B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Sudėtyje yra saulėlydžio geltonojo FCF (E110).</w:t>
      </w:r>
    </w:p>
    <w:p w14:paraId="0D15613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Daugiau informacijos pateikta pakuotės lapelyje.</w:t>
      </w:r>
    </w:p>
    <w:p w14:paraId="0840493D" w14:textId="77777777" w:rsidR="00747586" w:rsidRDefault="00747586">
      <w:pPr>
        <w:widowControl w:val="0"/>
        <w:spacing w:after="0" w:line="240" w:lineRule="auto"/>
        <w:rPr>
          <w:rFonts w:ascii="Times New Roman" w:eastAsia="Times New Roman" w:hAnsi="Times New Roman"/>
          <w:lang w:val="sl-SI" w:eastAsia="sl-SI"/>
        </w:rPr>
      </w:pPr>
    </w:p>
    <w:p w14:paraId="2546681A" w14:textId="77777777" w:rsidR="00747586" w:rsidRDefault="00747586">
      <w:pPr>
        <w:widowControl w:val="0"/>
        <w:spacing w:after="0" w:line="240" w:lineRule="auto"/>
        <w:rPr>
          <w:rFonts w:ascii="Times New Roman" w:eastAsia="Times New Roman" w:hAnsi="Times New Roman"/>
          <w:lang w:val="sl-SI" w:eastAsia="sl-SI"/>
        </w:rPr>
      </w:pPr>
    </w:p>
    <w:p w14:paraId="1914771A"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4.</w:t>
      </w:r>
      <w:r>
        <w:rPr>
          <w:rFonts w:ascii="Times New Roman" w:eastAsia="Times New Roman" w:hAnsi="Times New Roman"/>
          <w:b/>
          <w:lang w:val="sl-SI" w:eastAsia="sl-SI"/>
        </w:rPr>
        <w:tab/>
        <w:t>FARMACINĖ FORMA IR KIEKIS PAKUOTĖJE</w:t>
      </w:r>
    </w:p>
    <w:p w14:paraId="4129E920" w14:textId="77777777" w:rsidR="00747586" w:rsidRDefault="00747586">
      <w:pPr>
        <w:widowControl w:val="0"/>
        <w:spacing w:after="0" w:line="240" w:lineRule="auto"/>
        <w:rPr>
          <w:rFonts w:ascii="Times New Roman" w:eastAsia="Times New Roman" w:hAnsi="Times New Roman"/>
          <w:lang w:val="sl-SI" w:eastAsia="sl-SI"/>
        </w:rPr>
      </w:pPr>
    </w:p>
    <w:p w14:paraId="7FE151C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highlight w:val="lightGray"/>
          <w:lang w:val="sl-SI" w:eastAsia="sl-SI"/>
        </w:rPr>
        <w:t>Plėvele dengta tabletė.</w:t>
      </w:r>
    </w:p>
    <w:p w14:paraId="020C3C3C" w14:textId="77777777" w:rsidR="00747586" w:rsidRDefault="00747586">
      <w:pPr>
        <w:widowControl w:val="0"/>
        <w:spacing w:after="0" w:line="240" w:lineRule="auto"/>
        <w:rPr>
          <w:rFonts w:ascii="Times New Roman" w:eastAsia="Times New Roman" w:hAnsi="Times New Roman"/>
          <w:lang w:val="sl-SI" w:eastAsia="sl-SI"/>
        </w:rPr>
      </w:pPr>
    </w:p>
    <w:p w14:paraId="2A6F689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20 plėvele dengtų tablečių</w:t>
      </w:r>
    </w:p>
    <w:p w14:paraId="0F0C5BCD" w14:textId="77777777" w:rsidR="00747586" w:rsidRDefault="00747586">
      <w:pPr>
        <w:widowControl w:val="0"/>
        <w:spacing w:after="0" w:line="240" w:lineRule="auto"/>
        <w:rPr>
          <w:rFonts w:ascii="Times New Roman" w:eastAsia="Times New Roman" w:hAnsi="Times New Roman"/>
          <w:lang w:val="sl-SI" w:eastAsia="sl-SI"/>
        </w:rPr>
      </w:pPr>
    </w:p>
    <w:p w14:paraId="682A8403" w14:textId="77777777" w:rsidR="00747586" w:rsidRDefault="00747586">
      <w:pPr>
        <w:widowControl w:val="0"/>
        <w:spacing w:after="0" w:line="240" w:lineRule="auto"/>
        <w:rPr>
          <w:rFonts w:ascii="Times New Roman" w:eastAsia="Times New Roman" w:hAnsi="Times New Roman"/>
          <w:lang w:val="sl-SI" w:eastAsia="sl-SI"/>
        </w:rPr>
      </w:pPr>
    </w:p>
    <w:p w14:paraId="42175E4D"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lang w:val="sl-SI" w:eastAsia="sl-SI"/>
        </w:rPr>
      </w:pPr>
      <w:r>
        <w:rPr>
          <w:rFonts w:ascii="Times New Roman" w:eastAsia="Times New Roman" w:hAnsi="Times New Roman"/>
          <w:b/>
          <w:lang w:val="sl-SI" w:eastAsia="sl-SI"/>
        </w:rPr>
        <w:t>5.</w:t>
      </w:r>
      <w:r>
        <w:rPr>
          <w:rFonts w:ascii="Times New Roman" w:eastAsia="Times New Roman" w:hAnsi="Times New Roman"/>
          <w:b/>
          <w:lang w:val="sl-SI" w:eastAsia="sl-SI"/>
        </w:rPr>
        <w:tab/>
        <w:t>VARTOJIMO METODAS IR BŪDAS (-AI)</w:t>
      </w:r>
    </w:p>
    <w:p w14:paraId="15898971" w14:textId="77777777" w:rsidR="00747586" w:rsidRDefault="00747586">
      <w:pPr>
        <w:widowControl w:val="0"/>
        <w:spacing w:after="0" w:line="240" w:lineRule="auto"/>
        <w:rPr>
          <w:rFonts w:ascii="Times New Roman" w:eastAsia="Times New Roman" w:hAnsi="Times New Roman"/>
          <w:lang w:val="sl-SI" w:eastAsia="sl-SI"/>
        </w:rPr>
      </w:pPr>
    </w:p>
    <w:p w14:paraId="586A62E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Vartoti per burną.</w:t>
      </w:r>
    </w:p>
    <w:p w14:paraId="04603FB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Prieš vartojimą perskaitykite pakuotės lapelį.</w:t>
      </w:r>
    </w:p>
    <w:p w14:paraId="7B79DBA5" w14:textId="77777777" w:rsidR="00747586" w:rsidRDefault="00747586">
      <w:pPr>
        <w:widowControl w:val="0"/>
        <w:spacing w:after="0" w:line="240" w:lineRule="auto"/>
        <w:rPr>
          <w:rFonts w:ascii="Times New Roman" w:eastAsia="Times New Roman" w:hAnsi="Times New Roman"/>
          <w:lang w:val="sl-SI" w:eastAsia="sl-SI"/>
        </w:rPr>
      </w:pPr>
    </w:p>
    <w:p w14:paraId="0CEC4CAB" w14:textId="77777777" w:rsidR="00747586" w:rsidRDefault="00747586">
      <w:pPr>
        <w:widowControl w:val="0"/>
        <w:spacing w:after="0" w:line="240" w:lineRule="auto"/>
        <w:rPr>
          <w:rFonts w:ascii="Times New Roman" w:eastAsia="Times New Roman" w:hAnsi="Times New Roman"/>
          <w:lang w:val="sl-SI" w:eastAsia="sl-SI"/>
        </w:rPr>
      </w:pPr>
    </w:p>
    <w:p w14:paraId="6045FC2F"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6.</w:t>
      </w:r>
      <w:r>
        <w:rPr>
          <w:rFonts w:ascii="Times New Roman" w:eastAsia="Times New Roman" w:hAnsi="Times New Roman"/>
          <w:b/>
          <w:lang w:val="sl-SI" w:eastAsia="sl-SI"/>
        </w:rPr>
        <w:tab/>
        <w:t>SPECIALUS ĮSPĖJIMAS, KAD VAISTINĮ PREPARATĄ BŪTINA LAIKYTI VAIKAMS NEPASTEBIMOJE IR NEPASIEKIAMOJE VIETOJE</w:t>
      </w:r>
    </w:p>
    <w:p w14:paraId="77E87C86" w14:textId="77777777" w:rsidR="00747586" w:rsidRDefault="00747586">
      <w:pPr>
        <w:widowControl w:val="0"/>
        <w:spacing w:after="0" w:line="240" w:lineRule="auto"/>
        <w:rPr>
          <w:rFonts w:ascii="Times New Roman" w:eastAsia="Times New Roman" w:hAnsi="Times New Roman"/>
          <w:lang w:val="sl-SI" w:eastAsia="sl-SI"/>
        </w:rPr>
      </w:pPr>
    </w:p>
    <w:p w14:paraId="2CFE1EA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Laikyti vaikams nepastebimoje ir nepasiekiamoje vietoje.</w:t>
      </w:r>
    </w:p>
    <w:p w14:paraId="2BEA13BB" w14:textId="77777777" w:rsidR="00747586" w:rsidRDefault="00747586">
      <w:pPr>
        <w:widowControl w:val="0"/>
        <w:spacing w:after="0" w:line="240" w:lineRule="auto"/>
        <w:rPr>
          <w:rFonts w:ascii="Times New Roman" w:eastAsia="Times New Roman" w:hAnsi="Times New Roman"/>
          <w:lang w:val="sl-SI" w:eastAsia="sl-SI"/>
        </w:rPr>
      </w:pPr>
    </w:p>
    <w:p w14:paraId="4E03AF78" w14:textId="77777777" w:rsidR="00747586" w:rsidRDefault="00747586">
      <w:pPr>
        <w:widowControl w:val="0"/>
        <w:spacing w:after="0" w:line="240" w:lineRule="auto"/>
        <w:rPr>
          <w:rFonts w:ascii="Times New Roman" w:eastAsia="Times New Roman" w:hAnsi="Times New Roman"/>
          <w:lang w:val="sl-SI" w:eastAsia="sl-SI"/>
        </w:rPr>
      </w:pPr>
    </w:p>
    <w:p w14:paraId="7E6F73D2"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lang w:val="sl-SI" w:eastAsia="sl-SI"/>
        </w:rPr>
      </w:pPr>
      <w:r>
        <w:rPr>
          <w:rFonts w:ascii="Times New Roman" w:eastAsia="Times New Roman" w:hAnsi="Times New Roman"/>
          <w:b/>
          <w:lang w:val="sl-SI" w:eastAsia="sl-SI"/>
        </w:rPr>
        <w:t>7.</w:t>
      </w:r>
      <w:r>
        <w:rPr>
          <w:rFonts w:ascii="Times New Roman" w:eastAsia="Times New Roman" w:hAnsi="Times New Roman"/>
          <w:b/>
          <w:lang w:val="sl-SI" w:eastAsia="sl-SI"/>
        </w:rPr>
        <w:tab/>
        <w:t>KITAS (-I) SPECIALUS (-ŪS) ĮSPĖJIMAS (-AI) (JEI REIKIA)</w:t>
      </w:r>
    </w:p>
    <w:p w14:paraId="14BB2857" w14:textId="77777777" w:rsidR="00747586" w:rsidRDefault="00747586">
      <w:pPr>
        <w:widowControl w:val="0"/>
        <w:spacing w:after="0" w:line="240" w:lineRule="auto"/>
        <w:rPr>
          <w:rFonts w:ascii="Times New Roman" w:eastAsia="Times New Roman" w:hAnsi="Times New Roman"/>
          <w:lang w:val="sl-SI" w:eastAsia="sl-SI"/>
        </w:rPr>
      </w:pPr>
    </w:p>
    <w:p w14:paraId="6B075E8E" w14:textId="77777777" w:rsidR="00747586" w:rsidRDefault="00747586">
      <w:pPr>
        <w:widowControl w:val="0"/>
        <w:spacing w:after="0" w:line="240" w:lineRule="auto"/>
        <w:rPr>
          <w:rFonts w:ascii="Times New Roman" w:eastAsia="Times New Roman" w:hAnsi="Times New Roman"/>
          <w:lang w:val="sl-SI" w:eastAsia="sl-SI"/>
        </w:rPr>
      </w:pPr>
    </w:p>
    <w:p w14:paraId="14C35C55"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highlight w:val="lightGray"/>
          <w:lang w:val="sl-SI" w:eastAsia="sl-SI"/>
        </w:rPr>
      </w:pPr>
      <w:r>
        <w:rPr>
          <w:rFonts w:ascii="Times New Roman" w:eastAsia="Times New Roman" w:hAnsi="Times New Roman"/>
          <w:b/>
          <w:lang w:val="sl-SI" w:eastAsia="sl-SI"/>
        </w:rPr>
        <w:t>8.</w:t>
      </w:r>
      <w:r>
        <w:rPr>
          <w:rFonts w:ascii="Times New Roman" w:eastAsia="Times New Roman" w:hAnsi="Times New Roman"/>
          <w:b/>
          <w:lang w:val="sl-SI" w:eastAsia="sl-SI"/>
        </w:rPr>
        <w:tab/>
        <w:t>TINKAMUMO LAIKAS</w:t>
      </w:r>
    </w:p>
    <w:p w14:paraId="25B9EE57" w14:textId="77777777" w:rsidR="00747586" w:rsidRDefault="00747586">
      <w:pPr>
        <w:widowControl w:val="0"/>
        <w:spacing w:after="0" w:line="240" w:lineRule="auto"/>
        <w:rPr>
          <w:rFonts w:ascii="Times New Roman" w:eastAsia="Times New Roman" w:hAnsi="Times New Roman"/>
          <w:lang w:val="sl-SI" w:eastAsia="sl-SI"/>
        </w:rPr>
      </w:pPr>
    </w:p>
    <w:p w14:paraId="68F941B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EXP (mm/MMMM)</w:t>
      </w:r>
    </w:p>
    <w:p w14:paraId="3D5A051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highlight w:val="lightGray"/>
          <w:lang w:val="sl-SI" w:eastAsia="sl-SI"/>
        </w:rPr>
        <w:t>Tinka iki (mm/MMMM)</w:t>
      </w:r>
    </w:p>
    <w:p w14:paraId="4181D20B" w14:textId="77777777" w:rsidR="00747586" w:rsidRDefault="00747586">
      <w:pPr>
        <w:widowControl w:val="0"/>
        <w:spacing w:after="0" w:line="240" w:lineRule="auto"/>
        <w:rPr>
          <w:rFonts w:ascii="Times New Roman" w:eastAsia="Times New Roman" w:hAnsi="Times New Roman"/>
          <w:lang w:val="sl-SI" w:eastAsia="sl-SI"/>
        </w:rPr>
      </w:pPr>
    </w:p>
    <w:p w14:paraId="2C63BA8D" w14:textId="77777777" w:rsidR="00747586" w:rsidRDefault="00747586">
      <w:pPr>
        <w:widowControl w:val="0"/>
        <w:spacing w:after="0" w:line="240" w:lineRule="auto"/>
        <w:rPr>
          <w:rFonts w:ascii="Times New Roman" w:eastAsia="Times New Roman" w:hAnsi="Times New Roman"/>
          <w:lang w:val="sl-SI" w:eastAsia="sl-SI"/>
        </w:rPr>
      </w:pPr>
    </w:p>
    <w:p w14:paraId="08F882CD"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9.</w:t>
      </w:r>
      <w:r>
        <w:rPr>
          <w:rFonts w:ascii="Times New Roman" w:eastAsia="Times New Roman" w:hAnsi="Times New Roman"/>
          <w:b/>
          <w:lang w:val="sl-SI" w:eastAsia="sl-SI"/>
        </w:rPr>
        <w:tab/>
        <w:t>SPECIALIOS LAIKYMO SĄLYGOS</w:t>
      </w:r>
    </w:p>
    <w:p w14:paraId="40BEA234" w14:textId="77777777" w:rsidR="00747586" w:rsidRDefault="00747586">
      <w:pPr>
        <w:widowControl w:val="0"/>
        <w:spacing w:after="0" w:line="240" w:lineRule="auto"/>
        <w:rPr>
          <w:rFonts w:ascii="Times New Roman" w:eastAsia="Times New Roman" w:hAnsi="Times New Roman"/>
          <w:lang w:val="sl-SI" w:eastAsia="sl-SI"/>
        </w:rPr>
      </w:pPr>
    </w:p>
    <w:p w14:paraId="6C61736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Laikyti ne aukštesnėje kaip 25</w:t>
      </w:r>
      <w:r>
        <w:rPr>
          <w:rFonts w:ascii="Times New Roman" w:eastAsia="Times New Roman" w:hAnsi="Times New Roman"/>
          <w:lang w:val="sl-SI" w:eastAsia="sl-SI"/>
        </w:rPr>
        <w:sym w:font="Symbol" w:char="F0B0"/>
      </w:r>
      <w:r>
        <w:rPr>
          <w:rFonts w:ascii="Times New Roman" w:eastAsia="Times New Roman" w:hAnsi="Times New Roman"/>
          <w:lang w:val="sl-SI" w:eastAsia="sl-SI"/>
        </w:rPr>
        <w:t>C temperatūroje.</w:t>
      </w:r>
    </w:p>
    <w:p w14:paraId="7195912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Laikyti gamintojo pakuotėje, kad vaistas būtų apsaugotas nuo šviesos ir drėgmės.</w:t>
      </w:r>
    </w:p>
    <w:p w14:paraId="11EDA749" w14:textId="77777777" w:rsidR="00747586" w:rsidRDefault="00747586">
      <w:pPr>
        <w:widowControl w:val="0"/>
        <w:spacing w:after="0" w:line="240" w:lineRule="auto"/>
        <w:rPr>
          <w:rFonts w:ascii="Times New Roman" w:eastAsia="Times New Roman" w:hAnsi="Times New Roman"/>
          <w:lang w:val="sl-SI" w:eastAsia="sl-SI"/>
        </w:rPr>
      </w:pPr>
    </w:p>
    <w:p w14:paraId="65375E94" w14:textId="77777777" w:rsidR="00747586" w:rsidRDefault="00747586">
      <w:pPr>
        <w:widowControl w:val="0"/>
        <w:spacing w:after="0" w:line="240" w:lineRule="auto"/>
        <w:rPr>
          <w:rFonts w:ascii="Times New Roman" w:eastAsia="Times New Roman" w:hAnsi="Times New Roman"/>
          <w:lang w:val="sl-SI" w:eastAsia="sl-SI"/>
        </w:rPr>
      </w:pPr>
    </w:p>
    <w:p w14:paraId="18344369"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10.</w:t>
      </w:r>
      <w:r>
        <w:rPr>
          <w:rFonts w:ascii="Times New Roman" w:eastAsia="Times New Roman" w:hAnsi="Times New Roman"/>
          <w:b/>
          <w:lang w:val="sl-SI" w:eastAsia="sl-SI"/>
        </w:rPr>
        <w:tab/>
        <w:t xml:space="preserve">SPECIALIOS ATSARGUMO PRIEMONĖS DĖL NESUVARTOTO </w:t>
      </w:r>
      <w:r>
        <w:rPr>
          <w:rFonts w:ascii="Times New Roman" w:eastAsia="Times New Roman" w:hAnsi="Times New Roman"/>
          <w:b/>
          <w:bCs/>
          <w:lang w:val="sl-SI" w:eastAsia="sl-SI"/>
        </w:rPr>
        <w:t xml:space="preserve">VAISTINIO PREPARATO AR JO ATLIEKŲ </w:t>
      </w:r>
      <w:r>
        <w:rPr>
          <w:rFonts w:ascii="Times New Roman" w:eastAsia="Times New Roman" w:hAnsi="Times New Roman"/>
          <w:b/>
          <w:lang w:val="sl-SI" w:eastAsia="sl-SI"/>
        </w:rPr>
        <w:t>TVARKYMO (JEI REIKIA)</w:t>
      </w:r>
    </w:p>
    <w:p w14:paraId="280ADF59" w14:textId="77777777" w:rsidR="00747586" w:rsidRDefault="00747586">
      <w:pPr>
        <w:widowControl w:val="0"/>
        <w:spacing w:after="0" w:line="240" w:lineRule="auto"/>
        <w:rPr>
          <w:rFonts w:ascii="Times New Roman" w:eastAsia="Times New Roman" w:hAnsi="Times New Roman"/>
          <w:lang w:val="sl-SI" w:eastAsia="sl-SI"/>
        </w:rPr>
      </w:pPr>
    </w:p>
    <w:p w14:paraId="442728C2" w14:textId="77777777" w:rsidR="00747586" w:rsidRDefault="00747586">
      <w:pPr>
        <w:widowControl w:val="0"/>
        <w:spacing w:after="0" w:line="240" w:lineRule="auto"/>
        <w:rPr>
          <w:rFonts w:ascii="Times New Roman" w:eastAsia="Times New Roman" w:hAnsi="Times New Roman"/>
          <w:lang w:val="sl-SI" w:eastAsia="sl-SI"/>
        </w:rPr>
      </w:pPr>
    </w:p>
    <w:p w14:paraId="2D5362A2"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11.</w:t>
      </w:r>
      <w:r>
        <w:rPr>
          <w:rFonts w:ascii="Times New Roman" w:eastAsia="Times New Roman" w:hAnsi="Times New Roman"/>
          <w:b/>
          <w:lang w:val="sl-SI" w:eastAsia="sl-SI"/>
        </w:rPr>
        <w:tab/>
        <w:t>REGISTRUOTOJO PAVADINIMAS IR ADRESAS</w:t>
      </w:r>
    </w:p>
    <w:p w14:paraId="72FBB79E" w14:textId="77777777" w:rsidR="00747586" w:rsidRDefault="00747586">
      <w:pPr>
        <w:widowControl w:val="0"/>
        <w:spacing w:after="0" w:line="240" w:lineRule="auto"/>
        <w:rPr>
          <w:rFonts w:ascii="Times New Roman" w:eastAsia="Times New Roman" w:hAnsi="Times New Roman"/>
          <w:lang w:val="sl-SI" w:eastAsia="sl-SI"/>
        </w:rPr>
      </w:pPr>
    </w:p>
    <w:p w14:paraId="3DC00F47"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KRKA, d.d., Novo mesto</w:t>
      </w:r>
    </w:p>
    <w:p w14:paraId="0C16D968"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Šmarješka cesta 6</w:t>
      </w:r>
    </w:p>
    <w:p w14:paraId="639F309D"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8501 Novo mesto</w:t>
      </w:r>
    </w:p>
    <w:p w14:paraId="6D18DBF6"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Slovėnija</w:t>
      </w:r>
    </w:p>
    <w:p w14:paraId="6DBB5FE7" w14:textId="77777777" w:rsidR="00747586" w:rsidRDefault="00747586">
      <w:pPr>
        <w:widowControl w:val="0"/>
        <w:spacing w:after="0" w:line="240" w:lineRule="auto"/>
        <w:rPr>
          <w:rFonts w:ascii="Times New Roman" w:eastAsia="Times New Roman" w:hAnsi="Times New Roman"/>
          <w:lang w:val="sl-SI" w:eastAsia="sl-SI"/>
        </w:rPr>
      </w:pPr>
    </w:p>
    <w:p w14:paraId="485B24B7" w14:textId="77777777" w:rsidR="00747586" w:rsidRDefault="00747586">
      <w:pPr>
        <w:widowControl w:val="0"/>
        <w:spacing w:after="0" w:line="240" w:lineRule="auto"/>
        <w:rPr>
          <w:rFonts w:ascii="Times New Roman" w:eastAsia="Times New Roman" w:hAnsi="Times New Roman"/>
          <w:lang w:val="sl-SI" w:eastAsia="sl-SI"/>
        </w:rPr>
      </w:pPr>
    </w:p>
    <w:p w14:paraId="6B9C6DCC"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12.</w:t>
      </w:r>
      <w:r>
        <w:rPr>
          <w:rFonts w:ascii="Times New Roman" w:eastAsia="Times New Roman" w:hAnsi="Times New Roman"/>
          <w:b/>
          <w:lang w:val="sl-SI" w:eastAsia="sl-SI"/>
        </w:rPr>
        <w:tab/>
        <w:t>REGISTRACIJOS PAŽYMĖJIMO NUMERIS</w:t>
      </w:r>
    </w:p>
    <w:p w14:paraId="6B2D2BD5" w14:textId="77777777" w:rsidR="00747586" w:rsidRDefault="00747586">
      <w:pPr>
        <w:widowControl w:val="0"/>
        <w:spacing w:after="0" w:line="240" w:lineRule="auto"/>
        <w:rPr>
          <w:rFonts w:ascii="Times New Roman" w:eastAsia="Times New Roman" w:hAnsi="Times New Roman"/>
          <w:lang w:val="sl-SI" w:eastAsia="sl-SI"/>
        </w:rPr>
      </w:pPr>
    </w:p>
    <w:p w14:paraId="3EF78CFB" w14:textId="77777777" w:rsidR="00747586" w:rsidRDefault="00B551D3">
      <w:pPr>
        <w:widowControl w:val="0"/>
        <w:spacing w:after="0" w:line="240" w:lineRule="auto"/>
        <w:rPr>
          <w:rFonts w:ascii="Times New Roman" w:eastAsia="Times New Roman" w:hAnsi="Times New Roman"/>
          <w:noProof/>
          <w:lang w:val="sl-SI" w:eastAsia="sl-SI"/>
        </w:rPr>
      </w:pPr>
      <w:r>
        <w:rPr>
          <w:rFonts w:ascii="Times New Roman" w:eastAsia="Times New Roman" w:hAnsi="Times New Roman"/>
          <w:noProof/>
          <w:lang w:val="sl-SI" w:eastAsia="sl-SI"/>
        </w:rPr>
        <w:t>LT/1/94/0983/001</w:t>
      </w:r>
    </w:p>
    <w:p w14:paraId="39E843BD" w14:textId="77777777" w:rsidR="00747586" w:rsidRDefault="00747586">
      <w:pPr>
        <w:widowControl w:val="0"/>
        <w:spacing w:after="0" w:line="240" w:lineRule="auto"/>
        <w:rPr>
          <w:rFonts w:ascii="Times New Roman" w:eastAsia="Times New Roman" w:hAnsi="Times New Roman"/>
          <w:lang w:val="sl-SI" w:eastAsia="sl-SI"/>
        </w:rPr>
      </w:pPr>
    </w:p>
    <w:p w14:paraId="1E7B793D" w14:textId="77777777" w:rsidR="00747586" w:rsidRDefault="00747586">
      <w:pPr>
        <w:widowControl w:val="0"/>
        <w:spacing w:after="0" w:line="240" w:lineRule="auto"/>
        <w:rPr>
          <w:rFonts w:ascii="Times New Roman" w:eastAsia="Times New Roman" w:hAnsi="Times New Roman"/>
          <w:lang w:val="sl-SI" w:eastAsia="sl-SI"/>
        </w:rPr>
      </w:pPr>
    </w:p>
    <w:p w14:paraId="01E6C8E5"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13.</w:t>
      </w:r>
      <w:r>
        <w:rPr>
          <w:rFonts w:ascii="Times New Roman" w:eastAsia="Times New Roman" w:hAnsi="Times New Roman"/>
          <w:b/>
          <w:lang w:val="sl-SI" w:eastAsia="sl-SI"/>
        </w:rPr>
        <w:tab/>
        <w:t>SERIJOS NUMERIS</w:t>
      </w:r>
    </w:p>
    <w:p w14:paraId="0DB5A15B" w14:textId="77777777" w:rsidR="00747586" w:rsidRDefault="00747586">
      <w:pPr>
        <w:widowControl w:val="0"/>
        <w:spacing w:after="0" w:line="240" w:lineRule="auto"/>
        <w:rPr>
          <w:rFonts w:ascii="Times New Roman" w:eastAsia="Times New Roman" w:hAnsi="Times New Roman"/>
          <w:lang w:val="sl-SI" w:eastAsia="sl-SI"/>
        </w:rPr>
      </w:pPr>
    </w:p>
    <w:p w14:paraId="0BFBE15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Lot</w:t>
      </w:r>
    </w:p>
    <w:p w14:paraId="58FFFFA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highlight w:val="lightGray"/>
          <w:lang w:val="sl-SI" w:eastAsia="sl-SI"/>
        </w:rPr>
        <w:t>Serija</w:t>
      </w:r>
    </w:p>
    <w:p w14:paraId="6FFF5C9E" w14:textId="77777777" w:rsidR="00747586" w:rsidRDefault="00747586">
      <w:pPr>
        <w:widowControl w:val="0"/>
        <w:spacing w:after="0" w:line="240" w:lineRule="auto"/>
        <w:rPr>
          <w:rFonts w:ascii="Times New Roman" w:eastAsia="Times New Roman" w:hAnsi="Times New Roman"/>
          <w:lang w:val="sl-SI" w:eastAsia="sl-SI"/>
        </w:rPr>
      </w:pPr>
    </w:p>
    <w:p w14:paraId="32910705" w14:textId="77777777" w:rsidR="00747586" w:rsidRDefault="00747586">
      <w:pPr>
        <w:widowControl w:val="0"/>
        <w:spacing w:after="0" w:line="240" w:lineRule="auto"/>
        <w:rPr>
          <w:rFonts w:ascii="Times New Roman" w:eastAsia="Times New Roman" w:hAnsi="Times New Roman"/>
          <w:lang w:val="sl-SI" w:eastAsia="sl-SI"/>
        </w:rPr>
      </w:pPr>
    </w:p>
    <w:p w14:paraId="00C71AC5"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14.</w:t>
      </w:r>
      <w:r>
        <w:rPr>
          <w:rFonts w:ascii="Times New Roman" w:eastAsia="Times New Roman" w:hAnsi="Times New Roman"/>
          <w:b/>
          <w:lang w:val="sl-SI" w:eastAsia="sl-SI"/>
        </w:rPr>
        <w:tab/>
        <w:t>PARDAVIMO (IŠDAVIMO) TVARKA</w:t>
      </w:r>
    </w:p>
    <w:p w14:paraId="715AA3C5" w14:textId="77777777" w:rsidR="00747586" w:rsidRDefault="00747586">
      <w:pPr>
        <w:widowControl w:val="0"/>
        <w:spacing w:after="0" w:line="240" w:lineRule="auto"/>
        <w:rPr>
          <w:rFonts w:ascii="Times New Roman" w:eastAsia="Times New Roman" w:hAnsi="Times New Roman"/>
          <w:lang w:val="sl-SI" w:eastAsia="sl-SI"/>
        </w:rPr>
      </w:pPr>
    </w:p>
    <w:p w14:paraId="3D49C33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Receptinis vaistas.</w:t>
      </w:r>
    </w:p>
    <w:p w14:paraId="51D2E3BB" w14:textId="77777777" w:rsidR="00747586" w:rsidRDefault="00747586">
      <w:pPr>
        <w:widowControl w:val="0"/>
        <w:spacing w:after="0" w:line="240" w:lineRule="auto"/>
        <w:rPr>
          <w:rFonts w:ascii="Times New Roman" w:eastAsia="Times New Roman" w:hAnsi="Times New Roman"/>
          <w:lang w:val="sl-SI" w:eastAsia="sl-SI"/>
        </w:rPr>
      </w:pPr>
    </w:p>
    <w:p w14:paraId="2277531A" w14:textId="77777777" w:rsidR="00747586" w:rsidRDefault="00747586">
      <w:pPr>
        <w:widowControl w:val="0"/>
        <w:spacing w:after="0" w:line="240" w:lineRule="auto"/>
        <w:rPr>
          <w:rFonts w:ascii="Times New Roman" w:eastAsia="Times New Roman" w:hAnsi="Times New Roman"/>
          <w:lang w:val="sl-SI" w:eastAsia="sl-SI"/>
        </w:rPr>
      </w:pPr>
    </w:p>
    <w:p w14:paraId="56BBE1F0"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15.</w:t>
      </w:r>
      <w:r>
        <w:rPr>
          <w:rFonts w:ascii="Times New Roman" w:eastAsia="Times New Roman" w:hAnsi="Times New Roman"/>
          <w:b/>
          <w:lang w:val="sl-SI" w:eastAsia="sl-SI"/>
        </w:rPr>
        <w:tab/>
        <w:t>VARTOJIMO INSTRUKCIJA</w:t>
      </w:r>
    </w:p>
    <w:p w14:paraId="00D797B2" w14:textId="77777777" w:rsidR="00747586" w:rsidRDefault="00747586">
      <w:pPr>
        <w:widowControl w:val="0"/>
        <w:spacing w:after="0" w:line="240" w:lineRule="auto"/>
        <w:rPr>
          <w:rFonts w:ascii="Times New Roman" w:eastAsia="Times New Roman" w:hAnsi="Times New Roman"/>
          <w:lang w:val="sl-SI" w:eastAsia="sl-SI"/>
        </w:rPr>
      </w:pPr>
    </w:p>
    <w:p w14:paraId="69E34388" w14:textId="77777777" w:rsidR="00747586" w:rsidRDefault="00747586">
      <w:pPr>
        <w:widowControl w:val="0"/>
        <w:spacing w:after="0" w:line="240" w:lineRule="auto"/>
        <w:rPr>
          <w:rFonts w:ascii="Times New Roman" w:eastAsia="Times New Roman" w:hAnsi="Times New Roman"/>
          <w:lang w:val="sl-SI" w:eastAsia="sl-SI"/>
        </w:rPr>
      </w:pPr>
    </w:p>
    <w:p w14:paraId="4EA29744"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16.</w:t>
      </w:r>
      <w:r>
        <w:rPr>
          <w:rFonts w:ascii="Times New Roman" w:eastAsia="Times New Roman" w:hAnsi="Times New Roman"/>
          <w:b/>
          <w:lang w:val="sl-SI" w:eastAsia="sl-SI"/>
        </w:rPr>
        <w:tab/>
        <w:t>INFORMACIJA BRAILIO RAŠTU</w:t>
      </w:r>
    </w:p>
    <w:p w14:paraId="4E91EF5B" w14:textId="77777777" w:rsidR="00747586" w:rsidRDefault="00747586">
      <w:pPr>
        <w:widowControl w:val="0"/>
        <w:spacing w:after="0" w:line="240" w:lineRule="auto"/>
        <w:rPr>
          <w:rFonts w:ascii="Times New Roman" w:eastAsia="Times New Roman" w:hAnsi="Times New Roman"/>
          <w:lang w:val="sl-SI" w:eastAsia="sl-SI"/>
        </w:rPr>
      </w:pPr>
    </w:p>
    <w:p w14:paraId="4F98663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400 mg</w:t>
      </w:r>
    </w:p>
    <w:p w14:paraId="249695B0" w14:textId="77777777" w:rsidR="00747586" w:rsidRDefault="00747586">
      <w:pPr>
        <w:widowControl w:val="0"/>
        <w:spacing w:after="0" w:line="240" w:lineRule="auto"/>
        <w:rPr>
          <w:rFonts w:ascii="Times New Roman" w:eastAsia="Times New Roman" w:hAnsi="Times New Roman"/>
          <w:lang w:val="sl-SI" w:eastAsia="sl-SI"/>
        </w:rPr>
      </w:pPr>
    </w:p>
    <w:p w14:paraId="3FF959E1" w14:textId="77777777" w:rsidR="00747586" w:rsidRDefault="00747586">
      <w:pPr>
        <w:widowControl w:val="0"/>
        <w:spacing w:after="0" w:line="240" w:lineRule="auto"/>
        <w:rPr>
          <w:rFonts w:ascii="Times New Roman" w:eastAsia="Times New Roman" w:hAnsi="Times New Roman"/>
          <w:lang w:val="sl-SI" w:eastAsia="sl-SI"/>
        </w:rPr>
      </w:pPr>
    </w:p>
    <w:p w14:paraId="5BF9D784" w14:textId="77777777" w:rsidR="00747586" w:rsidRDefault="00B551D3">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lang w:val="sl-SI" w:eastAsia="sl-SI"/>
        </w:rPr>
      </w:pPr>
      <w:r>
        <w:rPr>
          <w:rFonts w:ascii="Times New Roman" w:eastAsia="Times New Roman" w:hAnsi="Times New Roman"/>
          <w:b/>
          <w:noProof/>
          <w:lang w:val="sl-SI" w:eastAsia="sl-SI"/>
        </w:rPr>
        <w:t>17.</w:t>
      </w:r>
      <w:r>
        <w:rPr>
          <w:rFonts w:ascii="Times New Roman" w:eastAsia="Times New Roman" w:hAnsi="Times New Roman"/>
          <w:b/>
          <w:noProof/>
          <w:lang w:val="sl-SI" w:eastAsia="sl-SI"/>
        </w:rPr>
        <w:tab/>
        <w:t>UNIKALUS IDENTIFIKATORIUS – 2D BRŪKŠNINIS KODAS</w:t>
      </w:r>
    </w:p>
    <w:p w14:paraId="1ACDC76F" w14:textId="77777777" w:rsidR="00747586" w:rsidRDefault="00747586">
      <w:pPr>
        <w:widowControl w:val="0"/>
        <w:spacing w:after="0" w:line="240" w:lineRule="auto"/>
        <w:ind w:left="539" w:hanging="539"/>
        <w:rPr>
          <w:rFonts w:ascii="Times New Roman" w:hAnsi="Times New Roman"/>
          <w:lang w:val="sl-SI" w:eastAsia="sl-SI"/>
        </w:rPr>
      </w:pPr>
    </w:p>
    <w:p w14:paraId="6368B70D" w14:textId="77777777" w:rsidR="00747586" w:rsidRDefault="00B551D3">
      <w:pPr>
        <w:widowControl w:val="0"/>
        <w:spacing w:after="0" w:line="240" w:lineRule="auto"/>
        <w:ind w:left="539" w:hanging="539"/>
        <w:rPr>
          <w:rFonts w:ascii="Times New Roman" w:hAnsi="Times New Roman"/>
          <w:highlight w:val="lightGray"/>
          <w:lang w:val="sl-SI" w:eastAsia="sl-SI"/>
        </w:rPr>
      </w:pPr>
      <w:r>
        <w:rPr>
          <w:rFonts w:ascii="Times New Roman" w:hAnsi="Times New Roman"/>
          <w:highlight w:val="lightGray"/>
          <w:lang w:val="sl-SI" w:eastAsia="sl-SI"/>
        </w:rPr>
        <w:t>2D brūkšninis kodas su nurodytu unikaliu identifikatoriumi.</w:t>
      </w:r>
    </w:p>
    <w:p w14:paraId="434363BC" w14:textId="77777777" w:rsidR="00747586" w:rsidRDefault="00747586">
      <w:pPr>
        <w:widowControl w:val="0"/>
        <w:tabs>
          <w:tab w:val="left" w:pos="567"/>
        </w:tabs>
        <w:spacing w:after="0" w:line="240" w:lineRule="auto"/>
        <w:ind w:left="539" w:hanging="539"/>
        <w:rPr>
          <w:rFonts w:ascii="Times New Roman" w:eastAsia="Times New Roman" w:hAnsi="Times New Roman"/>
          <w:snapToGrid w:val="0"/>
          <w:lang w:val="sl-SI" w:eastAsia="zh-CN"/>
        </w:rPr>
      </w:pPr>
    </w:p>
    <w:p w14:paraId="0B56005D" w14:textId="77777777" w:rsidR="00747586" w:rsidRDefault="00747586">
      <w:pPr>
        <w:widowControl w:val="0"/>
        <w:tabs>
          <w:tab w:val="left" w:pos="567"/>
        </w:tabs>
        <w:spacing w:after="0" w:line="240" w:lineRule="auto"/>
        <w:ind w:left="539" w:hanging="539"/>
        <w:rPr>
          <w:rFonts w:ascii="Times New Roman" w:eastAsia="Times New Roman" w:hAnsi="Times New Roman"/>
          <w:snapToGrid w:val="0"/>
          <w:lang w:val="sl-SI" w:eastAsia="zh-CN"/>
        </w:rPr>
      </w:pPr>
    </w:p>
    <w:p w14:paraId="7D5893D2" w14:textId="77777777" w:rsidR="00747586" w:rsidRDefault="00B551D3">
      <w:pPr>
        <w:widowControl w:val="0"/>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i/>
          <w:noProof/>
          <w:lang w:val="fi-FI" w:eastAsia="sl-SI"/>
        </w:rPr>
      </w:pPr>
      <w:r>
        <w:rPr>
          <w:rFonts w:ascii="Times New Roman" w:eastAsia="Times New Roman" w:hAnsi="Times New Roman"/>
          <w:b/>
          <w:noProof/>
          <w:lang w:val="fi-FI" w:eastAsia="sl-SI"/>
        </w:rPr>
        <w:t>18.</w:t>
      </w:r>
      <w:r>
        <w:rPr>
          <w:rFonts w:ascii="Times New Roman" w:eastAsia="Times New Roman" w:hAnsi="Times New Roman"/>
          <w:b/>
          <w:noProof/>
          <w:lang w:val="fi-FI" w:eastAsia="sl-SI"/>
        </w:rPr>
        <w:tab/>
        <w:t>UNIKALUS IDENTIFIKATORIUS – ŽMONĖMS SUPRANTAMI DUOMENYS</w:t>
      </w:r>
    </w:p>
    <w:p w14:paraId="4A2BEDA7" w14:textId="77777777" w:rsidR="00747586" w:rsidRDefault="00747586">
      <w:pPr>
        <w:widowControl w:val="0"/>
        <w:spacing w:after="0" w:line="240" w:lineRule="auto"/>
        <w:ind w:left="539" w:hanging="539"/>
        <w:rPr>
          <w:rFonts w:ascii="Times New Roman" w:hAnsi="Times New Roman"/>
          <w:lang w:val="sl-SI" w:eastAsia="sl-SI"/>
        </w:rPr>
      </w:pPr>
    </w:p>
    <w:p w14:paraId="1248FE01" w14:textId="77777777" w:rsidR="00747586" w:rsidRDefault="00B551D3">
      <w:pPr>
        <w:widowControl w:val="0"/>
        <w:spacing w:after="0" w:line="240" w:lineRule="auto"/>
        <w:ind w:left="539" w:hanging="539"/>
        <w:rPr>
          <w:rFonts w:ascii="Times New Roman" w:hAnsi="Times New Roman"/>
          <w:lang w:val="sl-SI" w:eastAsia="sl-SI"/>
        </w:rPr>
      </w:pPr>
      <w:r>
        <w:rPr>
          <w:rFonts w:ascii="Times New Roman" w:hAnsi="Times New Roman"/>
          <w:lang w:val="sl-SI" w:eastAsia="sl-SI"/>
        </w:rPr>
        <w:t>PC</w:t>
      </w:r>
    </w:p>
    <w:p w14:paraId="15453A24" w14:textId="77777777" w:rsidR="00747586" w:rsidRDefault="00B551D3">
      <w:pPr>
        <w:widowControl w:val="0"/>
        <w:spacing w:after="0" w:line="240" w:lineRule="auto"/>
        <w:ind w:left="539" w:hanging="539"/>
        <w:rPr>
          <w:rFonts w:ascii="Times New Roman" w:hAnsi="Times New Roman"/>
          <w:lang w:val="sl-SI" w:eastAsia="sl-SI"/>
        </w:rPr>
      </w:pPr>
      <w:r>
        <w:rPr>
          <w:rFonts w:ascii="Times New Roman" w:hAnsi="Times New Roman"/>
          <w:lang w:val="sl-SI" w:eastAsia="sl-SI"/>
        </w:rPr>
        <w:t>SN</w:t>
      </w:r>
    </w:p>
    <w:p w14:paraId="1BD43F63" w14:textId="77777777" w:rsidR="00747586" w:rsidRDefault="00B551D3">
      <w:pPr>
        <w:widowControl w:val="0"/>
        <w:spacing w:after="0" w:line="240" w:lineRule="auto"/>
        <w:ind w:left="539" w:hanging="539"/>
        <w:rPr>
          <w:rFonts w:ascii="Times New Roman" w:hAnsi="Times New Roman"/>
          <w:highlight w:val="lightGray"/>
          <w:lang w:val="sl-SI" w:eastAsia="sl-SI"/>
        </w:rPr>
      </w:pPr>
      <w:r>
        <w:rPr>
          <w:rFonts w:ascii="Times New Roman" w:hAnsi="Times New Roman"/>
          <w:highlight w:val="lightGray"/>
          <w:lang w:val="sl-SI" w:eastAsia="sl-SI"/>
        </w:rPr>
        <w:t>NN</w:t>
      </w:r>
    </w:p>
    <w:p w14:paraId="3890774E" w14:textId="77777777" w:rsidR="00747586" w:rsidRDefault="00747586">
      <w:pPr>
        <w:widowControl w:val="0"/>
        <w:spacing w:after="0" w:line="240" w:lineRule="auto"/>
        <w:rPr>
          <w:rFonts w:ascii="Times New Roman" w:eastAsia="Times New Roman" w:hAnsi="Times New Roman"/>
          <w:lang w:val="sl-SI" w:eastAsia="sl-SI"/>
        </w:rPr>
      </w:pPr>
    </w:p>
    <w:p w14:paraId="193DC9F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br w:type="page"/>
      </w:r>
    </w:p>
    <w:p w14:paraId="727A18BD"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lastRenderedPageBreak/>
        <w:t xml:space="preserve">MINIMALI </w:t>
      </w:r>
      <w:r>
        <w:rPr>
          <w:rFonts w:ascii="Times New Roman" w:eastAsia="Times New Roman" w:hAnsi="Times New Roman"/>
          <w:b/>
          <w:caps/>
          <w:lang w:val="sl-SI" w:eastAsia="sl-SI"/>
        </w:rPr>
        <w:t xml:space="preserve">informacija ant </w:t>
      </w:r>
      <w:r>
        <w:rPr>
          <w:rFonts w:ascii="Times New Roman" w:eastAsia="Times New Roman" w:hAnsi="Times New Roman"/>
          <w:b/>
          <w:lang w:val="sl-SI" w:eastAsia="sl-SI"/>
        </w:rPr>
        <w:t>LIZDINIŲ PLOKŠTELIŲ ARBA DVISLUOKSNIŲ JUOSTELIŲ</w:t>
      </w:r>
    </w:p>
    <w:p w14:paraId="51140F35" w14:textId="77777777" w:rsidR="00747586" w:rsidRDefault="0074758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p>
    <w:p w14:paraId="09984A89"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LIZDINĖ PLOKŠTELĖ</w:t>
      </w:r>
    </w:p>
    <w:p w14:paraId="32701AEC" w14:textId="77777777" w:rsidR="00747586" w:rsidRDefault="00747586">
      <w:pPr>
        <w:widowControl w:val="0"/>
        <w:spacing w:after="0" w:line="240" w:lineRule="auto"/>
        <w:rPr>
          <w:rFonts w:ascii="Times New Roman" w:eastAsia="Times New Roman" w:hAnsi="Times New Roman"/>
          <w:lang w:val="sl-SI" w:eastAsia="sl-SI"/>
        </w:rPr>
      </w:pPr>
    </w:p>
    <w:p w14:paraId="11C5AF92" w14:textId="77777777" w:rsidR="00747586" w:rsidRDefault="00747586">
      <w:pPr>
        <w:widowControl w:val="0"/>
        <w:spacing w:after="0" w:line="240" w:lineRule="auto"/>
        <w:rPr>
          <w:rFonts w:ascii="Times New Roman" w:eastAsia="Times New Roman" w:hAnsi="Times New Roman"/>
          <w:lang w:val="sl-SI" w:eastAsia="sl-SI"/>
        </w:rPr>
      </w:pPr>
    </w:p>
    <w:p w14:paraId="67ED33BA"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1.</w:t>
      </w:r>
      <w:r>
        <w:rPr>
          <w:rFonts w:ascii="Times New Roman" w:eastAsia="Times New Roman" w:hAnsi="Times New Roman"/>
          <w:b/>
          <w:lang w:val="sl-SI" w:eastAsia="sl-SI"/>
        </w:rPr>
        <w:tab/>
        <w:t>VAISTINIO PREPARATO PAVADINIMAS</w:t>
      </w:r>
    </w:p>
    <w:p w14:paraId="11E64F8C" w14:textId="77777777" w:rsidR="00747586" w:rsidRDefault="00747586">
      <w:pPr>
        <w:widowControl w:val="0"/>
        <w:spacing w:after="0" w:line="240" w:lineRule="auto"/>
        <w:rPr>
          <w:rFonts w:ascii="Times New Roman" w:eastAsia="Times New Roman" w:hAnsi="Times New Roman"/>
          <w:lang w:val="sl-SI" w:eastAsia="sl-SI"/>
        </w:rPr>
      </w:pPr>
    </w:p>
    <w:p w14:paraId="4B8673B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400 mg plėvele dengtos tabletės</w:t>
      </w:r>
    </w:p>
    <w:p w14:paraId="0011323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norfloxacinum</w:t>
      </w:r>
    </w:p>
    <w:p w14:paraId="2EC0CE9C" w14:textId="77777777" w:rsidR="00747586" w:rsidRDefault="00747586">
      <w:pPr>
        <w:widowControl w:val="0"/>
        <w:spacing w:after="0" w:line="240" w:lineRule="auto"/>
        <w:rPr>
          <w:rFonts w:ascii="Times New Roman" w:eastAsia="Times New Roman" w:hAnsi="Times New Roman"/>
          <w:lang w:val="sl-SI" w:eastAsia="sl-SI"/>
        </w:rPr>
      </w:pPr>
    </w:p>
    <w:p w14:paraId="35C313F6" w14:textId="77777777" w:rsidR="00747586" w:rsidRDefault="00747586">
      <w:pPr>
        <w:widowControl w:val="0"/>
        <w:spacing w:after="0" w:line="240" w:lineRule="auto"/>
        <w:rPr>
          <w:rFonts w:ascii="Times New Roman" w:eastAsia="Times New Roman" w:hAnsi="Times New Roman"/>
          <w:lang w:val="sl-SI" w:eastAsia="sl-SI"/>
        </w:rPr>
      </w:pPr>
    </w:p>
    <w:p w14:paraId="17E18AF4"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2.</w:t>
      </w:r>
      <w:r>
        <w:rPr>
          <w:rFonts w:ascii="Times New Roman" w:eastAsia="Times New Roman" w:hAnsi="Times New Roman"/>
          <w:b/>
          <w:lang w:val="sl-SI" w:eastAsia="sl-SI"/>
        </w:rPr>
        <w:tab/>
        <w:t>REGISTRUOTOJO TURĖTOJO PAVADINIMAS</w:t>
      </w:r>
    </w:p>
    <w:p w14:paraId="429C6A2A" w14:textId="77777777" w:rsidR="00747586" w:rsidRDefault="00747586">
      <w:pPr>
        <w:widowControl w:val="0"/>
        <w:spacing w:after="0" w:line="240" w:lineRule="auto"/>
        <w:rPr>
          <w:rFonts w:ascii="Times New Roman" w:eastAsia="Times New Roman" w:hAnsi="Times New Roman"/>
          <w:lang w:val="sl-SI" w:eastAsia="sl-SI"/>
        </w:rPr>
      </w:pPr>
    </w:p>
    <w:p w14:paraId="05A1979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KRKA</w:t>
      </w:r>
    </w:p>
    <w:p w14:paraId="23413687" w14:textId="77777777" w:rsidR="00747586" w:rsidRDefault="00747586">
      <w:pPr>
        <w:widowControl w:val="0"/>
        <w:spacing w:after="0" w:line="240" w:lineRule="auto"/>
        <w:rPr>
          <w:rFonts w:ascii="Times New Roman" w:eastAsia="Times New Roman" w:hAnsi="Times New Roman"/>
          <w:lang w:val="sl-SI" w:eastAsia="sl-SI"/>
        </w:rPr>
      </w:pPr>
    </w:p>
    <w:p w14:paraId="17D59523" w14:textId="77777777" w:rsidR="00747586" w:rsidRDefault="00747586">
      <w:pPr>
        <w:widowControl w:val="0"/>
        <w:spacing w:after="0" w:line="240" w:lineRule="auto"/>
        <w:rPr>
          <w:rFonts w:ascii="Times New Roman" w:eastAsia="Times New Roman" w:hAnsi="Times New Roman"/>
          <w:lang w:val="sl-SI" w:eastAsia="sl-SI"/>
        </w:rPr>
      </w:pPr>
    </w:p>
    <w:p w14:paraId="77C72D1D"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3.</w:t>
      </w:r>
      <w:r>
        <w:rPr>
          <w:rFonts w:ascii="Times New Roman" w:eastAsia="Times New Roman" w:hAnsi="Times New Roman"/>
          <w:b/>
          <w:lang w:val="sl-SI" w:eastAsia="sl-SI"/>
        </w:rPr>
        <w:tab/>
        <w:t>TINKAMUMO LAIKAS</w:t>
      </w:r>
    </w:p>
    <w:p w14:paraId="2F1AA3BA" w14:textId="77777777" w:rsidR="00747586" w:rsidRDefault="00747586">
      <w:pPr>
        <w:widowControl w:val="0"/>
        <w:spacing w:after="0" w:line="240" w:lineRule="auto"/>
        <w:rPr>
          <w:rFonts w:ascii="Times New Roman" w:eastAsia="Times New Roman" w:hAnsi="Times New Roman"/>
          <w:lang w:val="sl-SI" w:eastAsia="sl-SI"/>
        </w:rPr>
      </w:pPr>
    </w:p>
    <w:p w14:paraId="2C07E98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EXP (mm/MMMM)</w:t>
      </w:r>
    </w:p>
    <w:p w14:paraId="469649B7" w14:textId="77777777" w:rsidR="00747586" w:rsidRDefault="00747586">
      <w:pPr>
        <w:widowControl w:val="0"/>
        <w:spacing w:after="0" w:line="240" w:lineRule="auto"/>
        <w:rPr>
          <w:rFonts w:ascii="Times New Roman" w:eastAsia="Times New Roman" w:hAnsi="Times New Roman"/>
          <w:lang w:val="sl-SI" w:eastAsia="sl-SI"/>
        </w:rPr>
      </w:pPr>
    </w:p>
    <w:p w14:paraId="0E96C661" w14:textId="77777777" w:rsidR="00747586" w:rsidRDefault="00747586">
      <w:pPr>
        <w:widowControl w:val="0"/>
        <w:spacing w:after="0" w:line="240" w:lineRule="auto"/>
        <w:rPr>
          <w:rFonts w:ascii="Times New Roman" w:eastAsia="Times New Roman" w:hAnsi="Times New Roman"/>
          <w:lang w:val="sl-SI" w:eastAsia="sl-SI"/>
        </w:rPr>
      </w:pPr>
    </w:p>
    <w:p w14:paraId="494522FF"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4.</w:t>
      </w:r>
      <w:r>
        <w:rPr>
          <w:rFonts w:ascii="Times New Roman" w:eastAsia="Times New Roman" w:hAnsi="Times New Roman"/>
          <w:b/>
          <w:lang w:val="sl-SI" w:eastAsia="sl-SI"/>
        </w:rPr>
        <w:tab/>
        <w:t>SERIJOS NUMERIS</w:t>
      </w:r>
    </w:p>
    <w:p w14:paraId="7C5C6D78" w14:textId="77777777" w:rsidR="00747586" w:rsidRDefault="00747586">
      <w:pPr>
        <w:widowControl w:val="0"/>
        <w:spacing w:after="0" w:line="240" w:lineRule="auto"/>
        <w:rPr>
          <w:rFonts w:ascii="Times New Roman" w:eastAsia="Times New Roman" w:hAnsi="Times New Roman"/>
          <w:lang w:val="sl-SI" w:eastAsia="sl-SI"/>
        </w:rPr>
      </w:pPr>
    </w:p>
    <w:p w14:paraId="00E096D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Lot</w:t>
      </w:r>
    </w:p>
    <w:p w14:paraId="4306C470" w14:textId="77777777" w:rsidR="00747586" w:rsidRDefault="00747586">
      <w:pPr>
        <w:widowControl w:val="0"/>
        <w:spacing w:after="0" w:line="240" w:lineRule="auto"/>
        <w:rPr>
          <w:rFonts w:ascii="Times New Roman" w:eastAsia="Times New Roman" w:hAnsi="Times New Roman"/>
          <w:lang w:val="sl-SI" w:eastAsia="sl-SI"/>
        </w:rPr>
      </w:pPr>
    </w:p>
    <w:p w14:paraId="75AAE7D5" w14:textId="77777777" w:rsidR="00747586" w:rsidRDefault="00747586">
      <w:pPr>
        <w:widowControl w:val="0"/>
        <w:spacing w:after="0" w:line="240" w:lineRule="auto"/>
        <w:rPr>
          <w:rFonts w:ascii="Times New Roman" w:eastAsia="Times New Roman" w:hAnsi="Times New Roman"/>
          <w:lang w:val="sl-SI" w:eastAsia="sl-SI"/>
        </w:rPr>
      </w:pPr>
    </w:p>
    <w:p w14:paraId="388CD84E" w14:textId="77777777" w:rsidR="00747586" w:rsidRDefault="00B551D3">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lang w:val="sl-SI" w:eastAsia="sl-SI"/>
        </w:rPr>
      </w:pPr>
      <w:r>
        <w:rPr>
          <w:rFonts w:ascii="Times New Roman" w:eastAsia="Times New Roman" w:hAnsi="Times New Roman"/>
          <w:b/>
          <w:lang w:val="sl-SI" w:eastAsia="sl-SI"/>
        </w:rPr>
        <w:t>5.</w:t>
      </w:r>
      <w:r>
        <w:rPr>
          <w:rFonts w:ascii="Times New Roman" w:eastAsia="Times New Roman" w:hAnsi="Times New Roman"/>
          <w:b/>
          <w:lang w:val="sl-SI" w:eastAsia="sl-SI"/>
        </w:rPr>
        <w:tab/>
        <w:t>KITA</w:t>
      </w:r>
    </w:p>
    <w:p w14:paraId="0E5300FB" w14:textId="77777777" w:rsidR="00747586" w:rsidRDefault="00747586">
      <w:pPr>
        <w:widowControl w:val="0"/>
        <w:spacing w:after="0" w:line="240" w:lineRule="auto"/>
        <w:rPr>
          <w:rFonts w:ascii="Times New Roman" w:eastAsia="Times New Roman" w:hAnsi="Times New Roman"/>
          <w:lang w:val="sl-SI" w:eastAsia="sl-SI"/>
        </w:rPr>
      </w:pPr>
    </w:p>
    <w:p w14:paraId="21594C1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noProof/>
          <w:lang w:val="sl-SI" w:eastAsia="sl-SI"/>
        </w:rPr>
        <w:br w:type="page"/>
      </w:r>
    </w:p>
    <w:p w14:paraId="79C8DCF4" w14:textId="77777777" w:rsidR="00747586" w:rsidRDefault="00747586">
      <w:pPr>
        <w:widowControl w:val="0"/>
        <w:spacing w:after="0" w:line="240" w:lineRule="auto"/>
        <w:rPr>
          <w:rFonts w:ascii="Times New Roman" w:eastAsia="Times New Roman" w:hAnsi="Times New Roman"/>
          <w:lang w:val="sl-SI" w:eastAsia="sl-SI"/>
        </w:rPr>
      </w:pPr>
    </w:p>
    <w:p w14:paraId="29D16B3D" w14:textId="77777777" w:rsidR="00747586" w:rsidRDefault="00747586">
      <w:pPr>
        <w:widowControl w:val="0"/>
        <w:spacing w:after="0" w:line="240" w:lineRule="auto"/>
        <w:rPr>
          <w:rFonts w:ascii="Times New Roman" w:eastAsia="Times New Roman" w:hAnsi="Times New Roman"/>
          <w:lang w:val="sl-SI" w:eastAsia="sl-SI"/>
        </w:rPr>
      </w:pPr>
    </w:p>
    <w:p w14:paraId="620BBA88" w14:textId="77777777" w:rsidR="00747586" w:rsidRDefault="00747586">
      <w:pPr>
        <w:widowControl w:val="0"/>
        <w:spacing w:after="0" w:line="240" w:lineRule="auto"/>
        <w:rPr>
          <w:rFonts w:ascii="Times New Roman" w:eastAsia="Times New Roman" w:hAnsi="Times New Roman"/>
          <w:lang w:val="sl-SI" w:eastAsia="sl-SI"/>
        </w:rPr>
      </w:pPr>
    </w:p>
    <w:p w14:paraId="76FFD629" w14:textId="77777777" w:rsidR="00747586" w:rsidRDefault="00747586">
      <w:pPr>
        <w:widowControl w:val="0"/>
        <w:spacing w:after="0" w:line="240" w:lineRule="auto"/>
        <w:rPr>
          <w:rFonts w:ascii="Times New Roman" w:eastAsia="Times New Roman" w:hAnsi="Times New Roman"/>
          <w:lang w:val="sl-SI" w:eastAsia="sl-SI"/>
        </w:rPr>
      </w:pPr>
    </w:p>
    <w:p w14:paraId="4FC7CC2B" w14:textId="77777777" w:rsidR="00747586" w:rsidRDefault="00747586">
      <w:pPr>
        <w:widowControl w:val="0"/>
        <w:spacing w:after="0" w:line="240" w:lineRule="auto"/>
        <w:rPr>
          <w:rFonts w:ascii="Times New Roman" w:eastAsia="Times New Roman" w:hAnsi="Times New Roman"/>
          <w:lang w:val="sl-SI" w:eastAsia="sl-SI"/>
        </w:rPr>
      </w:pPr>
    </w:p>
    <w:p w14:paraId="3EF06F67" w14:textId="77777777" w:rsidR="00747586" w:rsidRDefault="00747586">
      <w:pPr>
        <w:widowControl w:val="0"/>
        <w:spacing w:after="0" w:line="240" w:lineRule="auto"/>
        <w:rPr>
          <w:rFonts w:ascii="Times New Roman" w:eastAsia="Times New Roman" w:hAnsi="Times New Roman"/>
          <w:lang w:val="sl-SI" w:eastAsia="sl-SI"/>
        </w:rPr>
      </w:pPr>
    </w:p>
    <w:p w14:paraId="28EE9DD5" w14:textId="77777777" w:rsidR="00747586" w:rsidRDefault="00747586">
      <w:pPr>
        <w:widowControl w:val="0"/>
        <w:spacing w:after="0" w:line="240" w:lineRule="auto"/>
        <w:rPr>
          <w:rFonts w:ascii="Times New Roman" w:eastAsia="Times New Roman" w:hAnsi="Times New Roman"/>
          <w:lang w:val="sl-SI" w:eastAsia="sl-SI"/>
        </w:rPr>
      </w:pPr>
    </w:p>
    <w:p w14:paraId="6529BEEE" w14:textId="77777777" w:rsidR="00747586" w:rsidRDefault="00747586">
      <w:pPr>
        <w:widowControl w:val="0"/>
        <w:spacing w:after="0" w:line="240" w:lineRule="auto"/>
        <w:rPr>
          <w:rFonts w:ascii="Times New Roman" w:eastAsia="Times New Roman" w:hAnsi="Times New Roman"/>
          <w:lang w:val="sl-SI" w:eastAsia="sl-SI"/>
        </w:rPr>
      </w:pPr>
    </w:p>
    <w:p w14:paraId="0D8EA667" w14:textId="77777777" w:rsidR="00747586" w:rsidRDefault="00747586">
      <w:pPr>
        <w:widowControl w:val="0"/>
        <w:spacing w:after="0" w:line="240" w:lineRule="auto"/>
        <w:rPr>
          <w:rFonts w:ascii="Times New Roman" w:eastAsia="Times New Roman" w:hAnsi="Times New Roman"/>
          <w:lang w:val="sl-SI" w:eastAsia="sl-SI"/>
        </w:rPr>
      </w:pPr>
    </w:p>
    <w:p w14:paraId="34926D26" w14:textId="77777777" w:rsidR="00747586" w:rsidRDefault="00747586">
      <w:pPr>
        <w:widowControl w:val="0"/>
        <w:spacing w:after="0" w:line="240" w:lineRule="auto"/>
        <w:rPr>
          <w:rFonts w:ascii="Times New Roman" w:eastAsia="Times New Roman" w:hAnsi="Times New Roman"/>
          <w:lang w:val="sl-SI" w:eastAsia="sl-SI"/>
        </w:rPr>
      </w:pPr>
    </w:p>
    <w:p w14:paraId="70721954" w14:textId="77777777" w:rsidR="00747586" w:rsidRDefault="00747586">
      <w:pPr>
        <w:widowControl w:val="0"/>
        <w:spacing w:after="0" w:line="240" w:lineRule="auto"/>
        <w:rPr>
          <w:rFonts w:ascii="Times New Roman" w:eastAsia="Times New Roman" w:hAnsi="Times New Roman"/>
          <w:lang w:val="sl-SI" w:eastAsia="sl-SI"/>
        </w:rPr>
      </w:pPr>
    </w:p>
    <w:p w14:paraId="64429324" w14:textId="77777777" w:rsidR="00747586" w:rsidRDefault="00747586">
      <w:pPr>
        <w:widowControl w:val="0"/>
        <w:spacing w:after="0" w:line="240" w:lineRule="auto"/>
        <w:rPr>
          <w:rFonts w:ascii="Times New Roman" w:eastAsia="Times New Roman" w:hAnsi="Times New Roman"/>
          <w:lang w:val="sl-SI" w:eastAsia="sl-SI"/>
        </w:rPr>
      </w:pPr>
    </w:p>
    <w:p w14:paraId="6913AE02" w14:textId="77777777" w:rsidR="00747586" w:rsidRDefault="00747586">
      <w:pPr>
        <w:widowControl w:val="0"/>
        <w:spacing w:after="0" w:line="240" w:lineRule="auto"/>
        <w:rPr>
          <w:rFonts w:ascii="Times New Roman" w:eastAsia="Times New Roman" w:hAnsi="Times New Roman"/>
          <w:lang w:val="sl-SI" w:eastAsia="sl-SI"/>
        </w:rPr>
      </w:pPr>
    </w:p>
    <w:p w14:paraId="33076C14" w14:textId="77777777" w:rsidR="00747586" w:rsidRDefault="00747586">
      <w:pPr>
        <w:widowControl w:val="0"/>
        <w:spacing w:after="0" w:line="240" w:lineRule="auto"/>
        <w:rPr>
          <w:rFonts w:ascii="Times New Roman" w:eastAsia="Times New Roman" w:hAnsi="Times New Roman"/>
          <w:lang w:val="sl-SI" w:eastAsia="sl-SI"/>
        </w:rPr>
      </w:pPr>
    </w:p>
    <w:p w14:paraId="3EC9FD94" w14:textId="77777777" w:rsidR="00747586" w:rsidRDefault="00747586">
      <w:pPr>
        <w:widowControl w:val="0"/>
        <w:spacing w:after="0" w:line="240" w:lineRule="auto"/>
        <w:rPr>
          <w:rFonts w:ascii="Times New Roman" w:eastAsia="Times New Roman" w:hAnsi="Times New Roman"/>
          <w:lang w:val="sl-SI" w:eastAsia="sl-SI"/>
        </w:rPr>
      </w:pPr>
    </w:p>
    <w:p w14:paraId="6611E716" w14:textId="77777777" w:rsidR="00747586" w:rsidRDefault="00747586">
      <w:pPr>
        <w:widowControl w:val="0"/>
        <w:spacing w:after="0" w:line="240" w:lineRule="auto"/>
        <w:rPr>
          <w:rFonts w:ascii="Times New Roman" w:eastAsia="Times New Roman" w:hAnsi="Times New Roman"/>
          <w:lang w:val="sl-SI" w:eastAsia="sl-SI"/>
        </w:rPr>
      </w:pPr>
    </w:p>
    <w:p w14:paraId="57DB2C67" w14:textId="77777777" w:rsidR="00747586" w:rsidRDefault="00747586">
      <w:pPr>
        <w:widowControl w:val="0"/>
        <w:spacing w:after="0" w:line="240" w:lineRule="auto"/>
        <w:rPr>
          <w:rFonts w:ascii="Times New Roman" w:eastAsia="Times New Roman" w:hAnsi="Times New Roman"/>
          <w:lang w:val="sl-SI" w:eastAsia="sl-SI"/>
        </w:rPr>
      </w:pPr>
    </w:p>
    <w:p w14:paraId="0E435D76" w14:textId="77777777" w:rsidR="00747586" w:rsidRDefault="00747586">
      <w:pPr>
        <w:widowControl w:val="0"/>
        <w:spacing w:after="0" w:line="240" w:lineRule="auto"/>
        <w:rPr>
          <w:rFonts w:ascii="Times New Roman" w:eastAsia="Times New Roman" w:hAnsi="Times New Roman"/>
          <w:lang w:val="sl-SI" w:eastAsia="sl-SI"/>
        </w:rPr>
      </w:pPr>
    </w:p>
    <w:p w14:paraId="49653CE0" w14:textId="77777777" w:rsidR="00747586" w:rsidRDefault="00747586">
      <w:pPr>
        <w:widowControl w:val="0"/>
        <w:spacing w:after="0" w:line="240" w:lineRule="auto"/>
        <w:rPr>
          <w:rFonts w:ascii="Times New Roman" w:eastAsia="Times New Roman" w:hAnsi="Times New Roman"/>
          <w:lang w:val="sl-SI" w:eastAsia="sl-SI"/>
        </w:rPr>
      </w:pPr>
    </w:p>
    <w:p w14:paraId="4BDD4261" w14:textId="77777777" w:rsidR="00747586" w:rsidRDefault="00747586">
      <w:pPr>
        <w:widowControl w:val="0"/>
        <w:spacing w:after="0" w:line="240" w:lineRule="auto"/>
        <w:rPr>
          <w:rFonts w:ascii="Times New Roman" w:eastAsia="Times New Roman" w:hAnsi="Times New Roman"/>
          <w:lang w:val="sl-SI" w:eastAsia="sl-SI"/>
        </w:rPr>
      </w:pPr>
    </w:p>
    <w:p w14:paraId="02485763" w14:textId="77777777" w:rsidR="00747586" w:rsidRDefault="00747586">
      <w:pPr>
        <w:widowControl w:val="0"/>
        <w:spacing w:after="0" w:line="240" w:lineRule="auto"/>
        <w:rPr>
          <w:rFonts w:ascii="Times New Roman" w:eastAsia="Times New Roman" w:hAnsi="Times New Roman"/>
          <w:lang w:val="sl-SI" w:eastAsia="sl-SI"/>
        </w:rPr>
      </w:pPr>
    </w:p>
    <w:p w14:paraId="2C4D23C5" w14:textId="77777777" w:rsidR="00747586" w:rsidRDefault="00747586">
      <w:pPr>
        <w:widowControl w:val="0"/>
        <w:spacing w:after="0" w:line="240" w:lineRule="auto"/>
        <w:rPr>
          <w:rFonts w:ascii="Times New Roman" w:eastAsia="Times New Roman" w:hAnsi="Times New Roman"/>
          <w:lang w:val="sl-SI" w:eastAsia="sl-SI"/>
        </w:rPr>
      </w:pPr>
    </w:p>
    <w:p w14:paraId="2661F5E4" w14:textId="77777777" w:rsidR="00747586" w:rsidRDefault="00B551D3">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bookmarkStart w:id="18" w:name="_Toc129243262"/>
      <w:bookmarkStart w:id="19" w:name="_Toc129243137"/>
      <w:r>
        <w:rPr>
          <w:rFonts w:ascii="Times New Roman" w:eastAsia="Times New Roman" w:hAnsi="Times New Roman"/>
          <w:b/>
          <w:lang w:val="sl-SI" w:eastAsia="sl-SI"/>
        </w:rPr>
        <w:t>B. PAKUOTĖS LAPELIS</w:t>
      </w:r>
      <w:bookmarkEnd w:id="18"/>
      <w:bookmarkEnd w:id="19"/>
    </w:p>
    <w:p w14:paraId="1722F496" w14:textId="77777777" w:rsidR="00747586" w:rsidRDefault="00B551D3">
      <w:pPr>
        <w:widowControl w:val="0"/>
        <w:tabs>
          <w:tab w:val="left" w:pos="567"/>
        </w:tabs>
        <w:spacing w:after="0" w:line="240" w:lineRule="auto"/>
        <w:ind w:left="567" w:hanging="567"/>
        <w:jc w:val="center"/>
        <w:outlineLvl w:val="0"/>
        <w:rPr>
          <w:rFonts w:ascii="Times New Roman" w:eastAsia="Times New Roman" w:hAnsi="Times New Roman"/>
          <w:b/>
          <w:lang w:val="sl-SI" w:eastAsia="sl-SI"/>
        </w:rPr>
      </w:pPr>
      <w:r>
        <w:rPr>
          <w:rFonts w:ascii="Times New Roman" w:eastAsia="Times New Roman" w:hAnsi="Times New Roman"/>
          <w:b/>
          <w:lang w:val="sl-SI" w:eastAsia="sl-SI"/>
        </w:rPr>
        <w:br w:type="page"/>
      </w:r>
      <w:bookmarkStart w:id="20" w:name="_Toc129243263"/>
      <w:bookmarkStart w:id="21" w:name="_Toc129243138"/>
      <w:r>
        <w:rPr>
          <w:rFonts w:ascii="Times New Roman" w:eastAsia="Times New Roman" w:hAnsi="Times New Roman"/>
          <w:b/>
          <w:lang w:val="sl-SI" w:eastAsia="sl-SI"/>
        </w:rPr>
        <w:lastRenderedPageBreak/>
        <w:t xml:space="preserve">Pakuotės lapelis: </w:t>
      </w:r>
      <w:bookmarkEnd w:id="20"/>
      <w:bookmarkEnd w:id="21"/>
      <w:r>
        <w:rPr>
          <w:rFonts w:ascii="Times New Roman" w:eastAsia="Times New Roman" w:hAnsi="Times New Roman"/>
          <w:b/>
          <w:lang w:val="sl-SI" w:eastAsia="sl-SI"/>
        </w:rPr>
        <w:t>informacija vartotojui</w:t>
      </w:r>
    </w:p>
    <w:p w14:paraId="330DE048" w14:textId="77777777" w:rsidR="00747586" w:rsidRDefault="00747586">
      <w:pPr>
        <w:widowControl w:val="0"/>
        <w:spacing w:after="0" w:line="240" w:lineRule="auto"/>
        <w:rPr>
          <w:rFonts w:ascii="Times New Roman" w:eastAsia="Times New Roman" w:hAnsi="Times New Roman"/>
          <w:lang w:val="sl-SI" w:eastAsia="sl-SI"/>
        </w:rPr>
      </w:pPr>
    </w:p>
    <w:p w14:paraId="3661F011" w14:textId="77777777" w:rsidR="00747586" w:rsidRDefault="00B551D3">
      <w:pPr>
        <w:widowControl w:val="0"/>
        <w:spacing w:after="0" w:line="240" w:lineRule="auto"/>
        <w:jc w:val="center"/>
        <w:rPr>
          <w:rFonts w:ascii="Times New Roman" w:eastAsia="Times New Roman" w:hAnsi="Times New Roman"/>
          <w:b/>
          <w:lang w:val="sl-SI" w:eastAsia="sl-SI"/>
        </w:rPr>
      </w:pPr>
      <w:r>
        <w:rPr>
          <w:rFonts w:ascii="Times New Roman" w:eastAsia="Times New Roman" w:hAnsi="Times New Roman"/>
          <w:b/>
          <w:lang w:val="sl-SI" w:eastAsia="sl-SI"/>
        </w:rPr>
        <w:t>Nolicin 400 mg plėvele dengtos tabletės</w:t>
      </w:r>
    </w:p>
    <w:p w14:paraId="664381B5" w14:textId="52374985" w:rsidR="00747586" w:rsidRDefault="0094019A">
      <w:pPr>
        <w:widowControl w:val="0"/>
        <w:spacing w:after="0" w:line="240" w:lineRule="auto"/>
        <w:jc w:val="center"/>
        <w:rPr>
          <w:rFonts w:ascii="Times New Roman" w:eastAsia="Times New Roman" w:hAnsi="Times New Roman"/>
          <w:noProof/>
          <w:lang w:val="sl-SI" w:eastAsia="sl-SI"/>
        </w:rPr>
      </w:pPr>
      <w:r>
        <w:rPr>
          <w:rFonts w:ascii="Times New Roman" w:eastAsia="Times New Roman" w:hAnsi="Times New Roman"/>
          <w:noProof/>
          <w:lang w:val="sl-SI" w:eastAsia="sl-SI"/>
        </w:rPr>
        <w:t>n</w:t>
      </w:r>
      <w:r w:rsidR="00B551D3">
        <w:rPr>
          <w:rFonts w:ascii="Times New Roman" w:eastAsia="Times New Roman" w:hAnsi="Times New Roman"/>
          <w:noProof/>
          <w:lang w:val="sl-SI" w:eastAsia="sl-SI"/>
        </w:rPr>
        <w:t>orfloksacinas</w:t>
      </w:r>
    </w:p>
    <w:p w14:paraId="46D3EC2C" w14:textId="77777777" w:rsidR="00747586" w:rsidRDefault="00747586">
      <w:pPr>
        <w:widowControl w:val="0"/>
        <w:spacing w:after="0" w:line="240" w:lineRule="auto"/>
        <w:jc w:val="center"/>
        <w:rPr>
          <w:rFonts w:ascii="Times New Roman" w:eastAsia="Times New Roman" w:hAnsi="Times New Roman"/>
          <w:lang w:val="sl-SI" w:eastAsia="sl-SI"/>
        </w:rPr>
      </w:pPr>
    </w:p>
    <w:p w14:paraId="4B1831A5" w14:textId="77777777" w:rsidR="00747586" w:rsidRDefault="00B551D3">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Atidžiai perskaitykite visą šį lapelį, prieš pradėdami vartoti vaistą, nes jame pateikiama Jums svarbi informacija.</w:t>
      </w:r>
    </w:p>
    <w:p w14:paraId="7A3562BA" w14:textId="77777777" w:rsidR="00747586" w:rsidRDefault="00B551D3">
      <w:pPr>
        <w:widowControl w:val="0"/>
        <w:numPr>
          <w:ilvl w:val="0"/>
          <w:numId w:val="17"/>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Neišmeskite šio lapelio, nes vėl gali prireikti jį perskaityti.</w:t>
      </w:r>
    </w:p>
    <w:p w14:paraId="6D1966F7" w14:textId="77777777" w:rsidR="00747586" w:rsidRDefault="00B551D3">
      <w:pPr>
        <w:widowControl w:val="0"/>
        <w:numPr>
          <w:ilvl w:val="0"/>
          <w:numId w:val="17"/>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Jeigu kiltų daugiau klausimų, kreipkitės į gydytoją arba vaistininką.</w:t>
      </w:r>
    </w:p>
    <w:p w14:paraId="028FF311" w14:textId="77777777" w:rsidR="00747586" w:rsidRDefault="00B551D3">
      <w:pPr>
        <w:widowControl w:val="0"/>
        <w:numPr>
          <w:ilvl w:val="0"/>
          <w:numId w:val="17"/>
        </w:numPr>
        <w:spacing w:after="0" w:line="240" w:lineRule="auto"/>
        <w:ind w:left="709" w:hanging="709"/>
        <w:rPr>
          <w:rFonts w:ascii="Times New Roman" w:eastAsia="Times New Roman" w:hAnsi="Times New Roman"/>
          <w:lang w:val="sl-SI" w:eastAsia="sl-SI"/>
        </w:rPr>
      </w:pPr>
      <w:r>
        <w:rPr>
          <w:rFonts w:ascii="Times New Roman" w:eastAsia="Times New Roman" w:hAnsi="Times New Roman"/>
          <w:lang w:val="sl-SI" w:eastAsia="sl-SI"/>
        </w:rPr>
        <w:t>Šis vaistas skirtas tik Jums, todėl kitiems žmonėms jo duoti negalima. Vaistas gali jiems pakenkti (net tiems, kurių ligos požymiai yra tokie patys kaip Jūsų).</w:t>
      </w:r>
    </w:p>
    <w:p w14:paraId="676C84DA" w14:textId="77777777" w:rsidR="00747586" w:rsidRDefault="00B551D3">
      <w:pPr>
        <w:widowControl w:val="0"/>
        <w:numPr>
          <w:ilvl w:val="0"/>
          <w:numId w:val="17"/>
        </w:numPr>
        <w:spacing w:after="0" w:line="240" w:lineRule="auto"/>
        <w:ind w:left="709" w:hanging="709"/>
        <w:rPr>
          <w:rFonts w:ascii="Times New Roman" w:eastAsia="Times New Roman" w:hAnsi="Times New Roman"/>
          <w:lang w:val="sl-SI" w:eastAsia="sl-SI"/>
        </w:rPr>
      </w:pPr>
      <w:r>
        <w:rPr>
          <w:rFonts w:ascii="Times New Roman" w:eastAsia="Times New Roman" w:hAnsi="Times New Roman"/>
          <w:lang w:val="sl-SI" w:eastAsia="sl-SI"/>
        </w:rPr>
        <w:t>Jeigu pasireiškė šalutinis poveikis (net jeigu jis šiame lapelyje nenurodytas), kreipkitės į gydytoją arba vaistininką. Žr. 4 skyrių.</w:t>
      </w:r>
    </w:p>
    <w:p w14:paraId="49318972" w14:textId="77777777" w:rsidR="00747586" w:rsidRDefault="00747586">
      <w:pPr>
        <w:widowControl w:val="0"/>
        <w:spacing w:after="0" w:line="240" w:lineRule="auto"/>
        <w:rPr>
          <w:rFonts w:ascii="Times New Roman" w:eastAsia="Times New Roman" w:hAnsi="Times New Roman"/>
          <w:lang w:val="sl-SI" w:eastAsia="sl-SI"/>
        </w:rPr>
      </w:pPr>
    </w:p>
    <w:p w14:paraId="0C72BAA0" w14:textId="77777777" w:rsidR="00747586" w:rsidRDefault="00747586">
      <w:pPr>
        <w:widowControl w:val="0"/>
        <w:spacing w:after="0" w:line="240" w:lineRule="auto"/>
        <w:rPr>
          <w:rFonts w:ascii="Times New Roman" w:eastAsia="Times New Roman" w:hAnsi="Times New Roman"/>
          <w:lang w:val="sl-SI" w:eastAsia="sl-SI"/>
        </w:rPr>
      </w:pPr>
    </w:p>
    <w:p w14:paraId="286E484B" w14:textId="77777777" w:rsidR="00747586" w:rsidRDefault="00B551D3">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Apie ką rašoma šiame lapelyje?</w:t>
      </w:r>
    </w:p>
    <w:p w14:paraId="29D8399E" w14:textId="77777777" w:rsidR="00747586" w:rsidRDefault="00747586">
      <w:pPr>
        <w:widowControl w:val="0"/>
        <w:spacing w:after="0" w:line="240" w:lineRule="auto"/>
        <w:rPr>
          <w:rFonts w:ascii="Times New Roman" w:eastAsia="Times New Roman" w:hAnsi="Times New Roman"/>
          <w:b/>
          <w:lang w:val="sl-SI" w:eastAsia="sl-SI"/>
        </w:rPr>
      </w:pPr>
    </w:p>
    <w:p w14:paraId="67272A1A" w14:textId="77777777" w:rsidR="00747586" w:rsidRDefault="00B551D3">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1.</w:t>
      </w:r>
      <w:r>
        <w:rPr>
          <w:rFonts w:ascii="Times New Roman" w:eastAsia="Times New Roman" w:hAnsi="Times New Roman"/>
          <w:lang w:val="sl-SI" w:eastAsia="sl-SI"/>
        </w:rPr>
        <w:tab/>
        <w:t>Kas yra Nolicin ir kam jis vartojamas</w:t>
      </w:r>
    </w:p>
    <w:p w14:paraId="64872120" w14:textId="77777777" w:rsidR="00747586" w:rsidRDefault="00B551D3">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2.</w:t>
      </w:r>
      <w:r>
        <w:rPr>
          <w:rFonts w:ascii="Times New Roman" w:eastAsia="Times New Roman" w:hAnsi="Times New Roman"/>
          <w:lang w:val="sl-SI" w:eastAsia="sl-SI"/>
        </w:rPr>
        <w:tab/>
        <w:t>Kas žinotina prieš vartojant Nolicin</w:t>
      </w:r>
    </w:p>
    <w:p w14:paraId="2F0EC83B" w14:textId="77777777" w:rsidR="00747586" w:rsidRDefault="00B551D3">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3.</w:t>
      </w:r>
      <w:r>
        <w:rPr>
          <w:rFonts w:ascii="Times New Roman" w:eastAsia="Times New Roman" w:hAnsi="Times New Roman"/>
          <w:lang w:val="sl-SI" w:eastAsia="sl-SI"/>
        </w:rPr>
        <w:tab/>
        <w:t>Kaip vartoti Nolicin</w:t>
      </w:r>
    </w:p>
    <w:p w14:paraId="65243FB8" w14:textId="77777777" w:rsidR="00747586" w:rsidRDefault="00B551D3">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4.</w:t>
      </w:r>
      <w:r>
        <w:rPr>
          <w:rFonts w:ascii="Times New Roman" w:eastAsia="Times New Roman" w:hAnsi="Times New Roman"/>
          <w:lang w:val="sl-SI" w:eastAsia="sl-SI"/>
        </w:rPr>
        <w:tab/>
        <w:t>Galimas šalutinis poveikis</w:t>
      </w:r>
    </w:p>
    <w:p w14:paraId="3AAD7034" w14:textId="77777777" w:rsidR="00747586" w:rsidRDefault="00B551D3">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5.</w:t>
      </w:r>
      <w:r>
        <w:rPr>
          <w:rFonts w:ascii="Times New Roman" w:eastAsia="Times New Roman" w:hAnsi="Times New Roman"/>
          <w:lang w:val="sl-SI" w:eastAsia="sl-SI"/>
        </w:rPr>
        <w:tab/>
        <w:t>Kaip laikyti Nolicin</w:t>
      </w:r>
    </w:p>
    <w:p w14:paraId="2AB6461F" w14:textId="77777777" w:rsidR="00747586" w:rsidRDefault="00B551D3">
      <w:pPr>
        <w:widowControl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6.</w:t>
      </w:r>
      <w:r>
        <w:rPr>
          <w:rFonts w:ascii="Times New Roman" w:eastAsia="Times New Roman" w:hAnsi="Times New Roman"/>
          <w:lang w:val="sl-SI" w:eastAsia="sl-SI"/>
        </w:rPr>
        <w:tab/>
        <w:t>Pakuotės turinys ir kita informacija</w:t>
      </w:r>
    </w:p>
    <w:p w14:paraId="2DACD4D3" w14:textId="77777777" w:rsidR="00747586" w:rsidRDefault="00747586">
      <w:pPr>
        <w:widowControl w:val="0"/>
        <w:spacing w:after="0" w:line="240" w:lineRule="auto"/>
        <w:rPr>
          <w:rFonts w:ascii="Times New Roman" w:eastAsia="Times New Roman" w:hAnsi="Times New Roman"/>
          <w:lang w:val="sl-SI" w:eastAsia="sl-SI"/>
        </w:rPr>
      </w:pPr>
    </w:p>
    <w:p w14:paraId="5A6D7A04" w14:textId="77777777" w:rsidR="00747586" w:rsidRDefault="00747586">
      <w:pPr>
        <w:widowControl w:val="0"/>
        <w:spacing w:after="0" w:line="240" w:lineRule="auto"/>
        <w:rPr>
          <w:rFonts w:ascii="Times New Roman" w:eastAsia="Times New Roman" w:hAnsi="Times New Roman"/>
          <w:lang w:val="sl-SI" w:eastAsia="sl-SI"/>
        </w:rPr>
      </w:pPr>
    </w:p>
    <w:p w14:paraId="34EEE3B7" w14:textId="77777777" w:rsidR="00747586" w:rsidRDefault="00B551D3">
      <w:pPr>
        <w:widowControl w:val="0"/>
        <w:spacing w:after="0" w:line="240" w:lineRule="auto"/>
        <w:ind w:left="567" w:hanging="567"/>
        <w:outlineLvl w:val="1"/>
        <w:rPr>
          <w:rFonts w:ascii="Times New Roman" w:eastAsia="Times New Roman" w:hAnsi="Times New Roman"/>
          <w:b/>
          <w:lang w:val="sl-SI" w:eastAsia="sl-SI"/>
        </w:rPr>
      </w:pPr>
      <w:bookmarkStart w:id="22" w:name="_Toc129243264"/>
      <w:bookmarkStart w:id="23" w:name="_Toc129243139"/>
      <w:r>
        <w:rPr>
          <w:rFonts w:ascii="Times New Roman" w:eastAsia="Times New Roman" w:hAnsi="Times New Roman"/>
          <w:b/>
          <w:lang w:val="sl-SI" w:eastAsia="sl-SI"/>
        </w:rPr>
        <w:t>1.</w:t>
      </w:r>
      <w:r>
        <w:rPr>
          <w:rFonts w:ascii="Times New Roman" w:eastAsia="Times New Roman" w:hAnsi="Times New Roman"/>
          <w:b/>
          <w:lang w:val="sl-SI" w:eastAsia="sl-SI"/>
        </w:rPr>
        <w:tab/>
        <w:t>K</w:t>
      </w:r>
      <w:bookmarkEnd w:id="22"/>
      <w:bookmarkEnd w:id="23"/>
      <w:r>
        <w:rPr>
          <w:rFonts w:ascii="Times New Roman" w:eastAsia="Times New Roman" w:hAnsi="Times New Roman"/>
          <w:b/>
          <w:lang w:val="sl-SI" w:eastAsia="sl-SI"/>
        </w:rPr>
        <w:t>as yra Nolicin ir kam jis vartojamas</w:t>
      </w:r>
    </w:p>
    <w:p w14:paraId="4BA2AB69" w14:textId="77777777" w:rsidR="00747586" w:rsidRDefault="00747586">
      <w:pPr>
        <w:widowControl w:val="0"/>
        <w:spacing w:after="0" w:line="240" w:lineRule="auto"/>
        <w:rPr>
          <w:rFonts w:ascii="Times New Roman" w:eastAsia="Times New Roman" w:hAnsi="Times New Roman"/>
          <w:lang w:val="sl-SI" w:eastAsia="sl-SI"/>
        </w:rPr>
      </w:pPr>
    </w:p>
    <w:p w14:paraId="3A96C35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yra chinolonų grupės antibiotikas. Jis naikina bakterijas, kurios sukelia įvairias infekcijas žmogaus organizme.</w:t>
      </w:r>
    </w:p>
    <w:p w14:paraId="44D1E063" w14:textId="77777777" w:rsidR="00747586" w:rsidRDefault="00747586">
      <w:pPr>
        <w:widowControl w:val="0"/>
        <w:spacing w:after="0" w:line="240" w:lineRule="auto"/>
        <w:rPr>
          <w:rFonts w:ascii="Times New Roman" w:eastAsia="Times New Roman" w:hAnsi="Times New Roman"/>
          <w:lang w:val="sl-SI" w:eastAsia="sl-SI"/>
        </w:rPr>
      </w:pPr>
    </w:p>
    <w:p w14:paraId="429A1DB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Nolicin dažniausiai vartojamas šlapimo takų ir prostatos infekcinėms ligoms, infekciniam viduriavimui </w:t>
      </w:r>
      <w:r>
        <w:rPr>
          <w:rFonts w:ascii="Times New Roman" w:hAnsi="Times New Roman"/>
        </w:rPr>
        <w:t xml:space="preserve">(keliautojų viduriavimui) </w:t>
      </w:r>
      <w:r>
        <w:rPr>
          <w:rFonts w:ascii="Times New Roman" w:eastAsia="Times New Roman" w:hAnsi="Times New Roman"/>
          <w:lang w:val="sl-SI" w:eastAsia="sl-SI"/>
        </w:rPr>
        <w:t>ir gonorėjai gydyti, jei susirgimą sukėlė norfloksacinui jautrios bakterijos.</w:t>
      </w:r>
    </w:p>
    <w:p w14:paraId="2D73CB74" w14:textId="77777777" w:rsidR="00747586" w:rsidRDefault="00747586">
      <w:pPr>
        <w:widowControl w:val="0"/>
        <w:spacing w:after="0" w:line="240" w:lineRule="auto"/>
        <w:rPr>
          <w:rFonts w:ascii="Times New Roman" w:eastAsia="Times New Roman" w:hAnsi="Times New Roman"/>
          <w:lang w:val="sl-SI" w:eastAsia="sl-SI"/>
        </w:rPr>
      </w:pPr>
    </w:p>
    <w:p w14:paraId="4E50FB47" w14:textId="77777777" w:rsidR="00747586" w:rsidRDefault="00747586">
      <w:pPr>
        <w:widowControl w:val="0"/>
        <w:spacing w:after="0" w:line="240" w:lineRule="auto"/>
        <w:rPr>
          <w:rFonts w:ascii="Times New Roman" w:eastAsia="Times New Roman" w:hAnsi="Times New Roman"/>
          <w:lang w:val="sl-SI" w:eastAsia="sl-SI"/>
        </w:rPr>
      </w:pPr>
    </w:p>
    <w:p w14:paraId="13C4C057" w14:textId="77777777" w:rsidR="00747586" w:rsidRDefault="00B551D3">
      <w:pPr>
        <w:widowControl w:val="0"/>
        <w:tabs>
          <w:tab w:val="left" w:pos="567"/>
        </w:tabs>
        <w:spacing w:after="0" w:line="240" w:lineRule="auto"/>
        <w:ind w:left="567" w:hanging="567"/>
        <w:outlineLvl w:val="1"/>
        <w:rPr>
          <w:rFonts w:ascii="Times New Roman" w:eastAsia="Times New Roman" w:hAnsi="Times New Roman"/>
          <w:b/>
          <w:lang w:val="sl-SI" w:eastAsia="sl-SI"/>
        </w:rPr>
      </w:pPr>
      <w:bookmarkStart w:id="24" w:name="_Toc129243265"/>
      <w:bookmarkStart w:id="25" w:name="_Toc129243140"/>
      <w:r>
        <w:rPr>
          <w:rFonts w:ascii="Times New Roman" w:eastAsia="Times New Roman" w:hAnsi="Times New Roman"/>
          <w:b/>
          <w:lang w:val="sl-SI" w:eastAsia="sl-SI"/>
        </w:rPr>
        <w:t>2.</w:t>
      </w:r>
      <w:r>
        <w:rPr>
          <w:rFonts w:ascii="Times New Roman" w:eastAsia="Times New Roman" w:hAnsi="Times New Roman"/>
          <w:b/>
          <w:lang w:val="sl-SI" w:eastAsia="sl-SI"/>
        </w:rPr>
        <w:tab/>
        <w:t>K</w:t>
      </w:r>
      <w:bookmarkEnd w:id="24"/>
      <w:bookmarkEnd w:id="25"/>
      <w:r>
        <w:rPr>
          <w:rFonts w:ascii="Times New Roman" w:eastAsia="Times New Roman" w:hAnsi="Times New Roman"/>
          <w:b/>
          <w:lang w:val="sl-SI" w:eastAsia="sl-SI"/>
        </w:rPr>
        <w:t>as žinotina prieš vartojant Nolicin</w:t>
      </w:r>
    </w:p>
    <w:p w14:paraId="7E139282" w14:textId="77777777" w:rsidR="00747586" w:rsidRDefault="00747586">
      <w:pPr>
        <w:widowControl w:val="0"/>
        <w:spacing w:after="0" w:line="240" w:lineRule="auto"/>
        <w:rPr>
          <w:rFonts w:ascii="Times New Roman" w:eastAsia="Times New Roman" w:hAnsi="Times New Roman"/>
          <w:lang w:val="sl-SI" w:eastAsia="sl-SI"/>
        </w:rPr>
      </w:pPr>
    </w:p>
    <w:p w14:paraId="4FE87B50" w14:textId="2E0C5AA5" w:rsidR="00747586" w:rsidRDefault="00B551D3">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 xml:space="preserve">Nolicin vartoti </w:t>
      </w:r>
      <w:r w:rsidR="000B78CE">
        <w:rPr>
          <w:rFonts w:ascii="Times New Roman" w:eastAsia="Times New Roman" w:hAnsi="Times New Roman"/>
          <w:b/>
          <w:lang w:val="sl-SI" w:eastAsia="sl-SI"/>
        </w:rPr>
        <w:t>draudžiama</w:t>
      </w:r>
      <w:r>
        <w:rPr>
          <w:rFonts w:ascii="Times New Roman" w:eastAsia="Times New Roman" w:hAnsi="Times New Roman"/>
          <w:b/>
          <w:lang w:val="sl-SI" w:eastAsia="sl-SI"/>
        </w:rPr>
        <w:t>:</w:t>
      </w:r>
    </w:p>
    <w:p w14:paraId="24CF9018" w14:textId="36839C7D" w:rsidR="00747586" w:rsidRDefault="00B551D3">
      <w:pPr>
        <w:widowControl w:val="0"/>
        <w:numPr>
          <w:ilvl w:val="0"/>
          <w:numId w:val="18"/>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jeigu yra alergija norfloksacinui arba bet kuriam kitam chinolonų grupės vaistui</w:t>
      </w:r>
      <w:r w:rsidR="000B78CE">
        <w:rPr>
          <w:rFonts w:ascii="Times New Roman" w:eastAsia="Times New Roman" w:hAnsi="Times New Roman"/>
          <w:lang w:val="sl-SI" w:eastAsia="sl-SI"/>
        </w:rPr>
        <w:t>,</w:t>
      </w:r>
      <w:r>
        <w:rPr>
          <w:rFonts w:ascii="Times New Roman" w:eastAsia="Times New Roman" w:hAnsi="Times New Roman"/>
          <w:lang w:val="sl-SI" w:eastAsia="sl-SI"/>
        </w:rPr>
        <w:t xml:space="preserve"> arba bet kuriai pagalbinei šio vaisto medžiagai (jos išvardytos 6 skyriuje);</w:t>
      </w:r>
    </w:p>
    <w:p w14:paraId="49D7AF00" w14:textId="77777777" w:rsidR="00747586" w:rsidRDefault="00B551D3">
      <w:pPr>
        <w:widowControl w:val="0"/>
        <w:numPr>
          <w:ilvl w:val="0"/>
          <w:numId w:val="18"/>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 esate nėščia arba žindote kūdikį;</w:t>
      </w:r>
    </w:p>
    <w:p w14:paraId="72617B5F" w14:textId="77777777" w:rsidR="00747586" w:rsidRDefault="00B551D3">
      <w:pPr>
        <w:widowControl w:val="0"/>
        <w:numPr>
          <w:ilvl w:val="0"/>
          <w:numId w:val="18"/>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 esate vaikas ar paauglys;</w:t>
      </w:r>
    </w:p>
    <w:p w14:paraId="20C6ECB1" w14:textId="77777777" w:rsidR="00747586" w:rsidRDefault="00B551D3">
      <w:pPr>
        <w:widowControl w:val="0"/>
        <w:numPr>
          <w:ilvl w:val="0"/>
          <w:numId w:val="18"/>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jei po chinolonų grupės antibiotikų vartojimo jums buvo pasireiškė sausgyslės srities skausmas, uždegimas arba sausgyslių plyšimas (žr. „Įspėjimai ir atsargumo priemonės“ ir 4 sk. „Galimas šalutinis poveikis“).</w:t>
      </w:r>
    </w:p>
    <w:p w14:paraId="0A72FB7A" w14:textId="77777777" w:rsidR="00747586" w:rsidRDefault="00747586">
      <w:pPr>
        <w:widowControl w:val="0"/>
        <w:spacing w:after="0" w:line="240" w:lineRule="auto"/>
        <w:rPr>
          <w:rFonts w:ascii="Times New Roman" w:eastAsia="Times New Roman" w:hAnsi="Times New Roman"/>
          <w:lang w:val="sl-SI" w:eastAsia="sl-SI"/>
        </w:rPr>
      </w:pPr>
    </w:p>
    <w:p w14:paraId="78261B22" w14:textId="77777777"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b/>
          <w:bCs/>
          <w:lang w:val="sl-SI" w:eastAsia="sl-SI"/>
        </w:rPr>
        <w:t>Įspėjimai ir atsargumo priemonės</w:t>
      </w:r>
    </w:p>
    <w:p w14:paraId="68EBE0C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Pasitarkite su gydytoju arba vaistininku, prieš pradėdami vartoti Nolicin.</w:t>
      </w:r>
    </w:p>
    <w:p w14:paraId="3C1C4FF9" w14:textId="77777777" w:rsidR="00747586" w:rsidRDefault="00747586">
      <w:pPr>
        <w:widowControl w:val="0"/>
        <w:spacing w:after="0" w:line="240" w:lineRule="auto"/>
        <w:rPr>
          <w:rFonts w:ascii="Times New Roman" w:eastAsia="Times New Roman" w:hAnsi="Times New Roman"/>
          <w:lang w:eastAsia="sl-SI"/>
        </w:rPr>
      </w:pPr>
    </w:p>
    <w:p w14:paraId="2534D714" w14:textId="77777777" w:rsidR="00747586" w:rsidRDefault="00B551D3">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Prieš vartojant šį vaistą</w:t>
      </w:r>
    </w:p>
    <w:p w14:paraId="772BE903"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anksčiau vartodami </w:t>
      </w:r>
      <w:proofErr w:type="spellStart"/>
      <w:r>
        <w:rPr>
          <w:rFonts w:ascii="Times New Roman" w:eastAsia="Times New Roman" w:hAnsi="Times New Roman"/>
          <w:lang w:eastAsia="sl-SI"/>
        </w:rPr>
        <w:t>chinolonų</w:t>
      </w:r>
      <w:proofErr w:type="spellEnd"/>
      <w:r>
        <w:rPr>
          <w:rFonts w:ascii="Times New Roman" w:eastAsia="Times New Roman" w:hAnsi="Times New Roman"/>
          <w:lang w:eastAsia="sl-SI"/>
        </w:rPr>
        <w:t xml:space="preserve"> arba </w:t>
      </w:r>
      <w:proofErr w:type="spellStart"/>
      <w:r>
        <w:rPr>
          <w:rFonts w:ascii="Times New Roman" w:eastAsia="Times New Roman" w:hAnsi="Times New Roman"/>
          <w:lang w:eastAsia="sl-SI"/>
        </w:rPr>
        <w:t>fluorochinolonų</w:t>
      </w:r>
      <w:proofErr w:type="spellEnd"/>
      <w:r>
        <w:rPr>
          <w:rFonts w:ascii="Times New Roman" w:eastAsia="Times New Roman" w:hAnsi="Times New Roman"/>
          <w:lang w:eastAsia="sl-SI"/>
        </w:rPr>
        <w:t xml:space="preserve"> patyrėte bet kokią sunkią nepageidaujamą reakciją, </w:t>
      </w:r>
      <w:proofErr w:type="spellStart"/>
      <w:r>
        <w:rPr>
          <w:rFonts w:ascii="Times New Roman" w:eastAsia="Times New Roman" w:hAnsi="Times New Roman"/>
          <w:lang w:eastAsia="sl-SI"/>
        </w:rPr>
        <w:t>fluorochinolonų</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chinolonų</w:t>
      </w:r>
      <w:proofErr w:type="spellEnd"/>
      <w:r>
        <w:rPr>
          <w:rFonts w:ascii="Times New Roman" w:eastAsia="Times New Roman" w:hAnsi="Times New Roman"/>
          <w:lang w:eastAsia="sl-SI"/>
        </w:rPr>
        <w:t xml:space="preserve"> grupės antibakterinių vaistų, įskaitant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vartoti negalima. Tokiu atveju kuo skubiau pasakykite gydytojui.</w:t>
      </w:r>
    </w:p>
    <w:p w14:paraId="6A97149E" w14:textId="77777777" w:rsidR="00747586" w:rsidRDefault="00747586">
      <w:pPr>
        <w:widowControl w:val="0"/>
        <w:spacing w:after="0" w:line="240" w:lineRule="auto"/>
        <w:rPr>
          <w:rFonts w:ascii="Times New Roman" w:eastAsia="Times New Roman" w:hAnsi="Times New Roman"/>
          <w:lang w:val="sl-SI" w:eastAsia="sl-SI"/>
        </w:rPr>
      </w:pPr>
    </w:p>
    <w:p w14:paraId="40FEED6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sergate epilepsija arba kita centrinės nervų sistemos liga (ypač tokia, dėl kurios gali prasidėti traukuliai), apie tai pasakykite gydytojui, kadangi tuomet yra didesnė šalutinio poveikio tikimybė.</w:t>
      </w:r>
    </w:p>
    <w:p w14:paraId="0EE679DD" w14:textId="77777777" w:rsidR="00747586" w:rsidRDefault="00747586">
      <w:pPr>
        <w:widowControl w:val="0"/>
        <w:spacing w:after="0" w:line="240" w:lineRule="auto"/>
        <w:rPr>
          <w:rFonts w:ascii="Times New Roman" w:eastAsia="Times New Roman" w:hAnsi="Times New Roman"/>
          <w:lang w:val="sl-SI" w:eastAsia="sl-SI"/>
        </w:rPr>
      </w:pPr>
    </w:p>
    <w:p w14:paraId="3ADDC6E9" w14:textId="77777777" w:rsidR="00747586" w:rsidRDefault="00B551D3">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Vartojant šį vaistą</w:t>
      </w:r>
    </w:p>
    <w:p w14:paraId="6924B84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Vartojant Nolicin, gali padidėti jautrumas saulės ir dirbtiniams ultravioletiniams spinduliams, todėl rekomenduojama vengti pernelyg ilgo jų poveikio.</w:t>
      </w:r>
    </w:p>
    <w:p w14:paraId="40BD66C3" w14:textId="77777777" w:rsidR="00747586" w:rsidRDefault="00747586">
      <w:pPr>
        <w:widowControl w:val="0"/>
        <w:spacing w:after="0" w:line="240" w:lineRule="auto"/>
        <w:rPr>
          <w:rFonts w:ascii="Times New Roman" w:eastAsia="Times New Roman" w:hAnsi="Times New Roman"/>
          <w:lang w:val="sl-SI" w:eastAsia="sl-SI"/>
        </w:rPr>
      </w:pPr>
    </w:p>
    <w:p w14:paraId="3D1C15D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sutrinka regėjimas ar atsiranda kitoks poveikis akims, būtina nedelsiant kreiptis į akių ligų specialistą.</w:t>
      </w:r>
    </w:p>
    <w:p w14:paraId="797DB7A2" w14:textId="77777777" w:rsidR="00747586" w:rsidRDefault="00747586">
      <w:pPr>
        <w:widowControl w:val="0"/>
        <w:spacing w:after="0" w:line="240" w:lineRule="auto"/>
        <w:rPr>
          <w:rFonts w:ascii="Times New Roman" w:eastAsia="Times New Roman" w:hAnsi="Times New Roman"/>
          <w:lang w:val="sl-SI" w:eastAsia="sl-SI"/>
        </w:rPr>
      </w:pPr>
    </w:p>
    <w:p w14:paraId="66FAB15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 sergate inkstų nepakankamumu, šio vaisto dozę gydytojas Jums atitinkamai sumažins.</w:t>
      </w:r>
    </w:p>
    <w:p w14:paraId="3A726199" w14:textId="77777777" w:rsidR="00747586" w:rsidRDefault="00747586">
      <w:pPr>
        <w:widowControl w:val="0"/>
        <w:spacing w:after="0" w:line="240" w:lineRule="auto"/>
        <w:rPr>
          <w:rFonts w:ascii="Times New Roman" w:eastAsia="Times New Roman" w:hAnsi="Times New Roman"/>
          <w:lang w:val="sl-SI" w:eastAsia="sl-SI"/>
        </w:rPr>
      </w:pPr>
    </w:p>
    <w:p w14:paraId="5117023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Vartojant Nolicin, rekomenduojama gerti daug skysčių. Kiek jų per dieną geriausia suvartoti, paklauskite gydytojo.</w:t>
      </w:r>
    </w:p>
    <w:p w14:paraId="7ABE18A7" w14:textId="77777777" w:rsidR="00747586" w:rsidRDefault="00747586">
      <w:pPr>
        <w:widowControl w:val="0"/>
        <w:spacing w:after="0" w:line="240" w:lineRule="auto"/>
        <w:rPr>
          <w:rFonts w:ascii="Times New Roman" w:eastAsia="Times New Roman" w:hAnsi="Times New Roman"/>
          <w:lang w:val="sl-SI" w:eastAsia="sl-SI"/>
        </w:rPr>
      </w:pPr>
    </w:p>
    <w:p w14:paraId="69C4C2D7"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xml:space="preserve"> nutraukimo. Pasireiškus pirmajam sausgyslių skausmo arba uždegimo požymiui (pvz., kulkšnies, riešo, alkūnės, peties arba kelio), nustokite vartoti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kreipkitės į gydytoją ir stenkitės nejudinti skausmingos vietos. Venkite bereikalingos fizinės veiklos, nes tai gali padidinti sausgyslių plyšimo riziką.</w:t>
      </w:r>
    </w:p>
    <w:p w14:paraId="3C739BD4" w14:textId="77777777" w:rsidR="00747586" w:rsidRDefault="00747586">
      <w:pPr>
        <w:widowControl w:val="0"/>
        <w:spacing w:after="0" w:line="240" w:lineRule="auto"/>
        <w:rPr>
          <w:rFonts w:ascii="Times New Roman" w:eastAsia="Times New Roman" w:hAnsi="Times New Roman"/>
          <w:lang w:val="sl-SI" w:eastAsia="sl-SI"/>
        </w:rPr>
      </w:pPr>
    </w:p>
    <w:p w14:paraId="3A2DF92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Jums diagnozuotas stambios kraujagyslės padidėjimas arba „išsipūtimas“ (aortos aneurizma arba stambios kraujagyslės periferinė aneurizma).</w:t>
      </w:r>
    </w:p>
    <w:p w14:paraId="10BCC8B5" w14:textId="77777777" w:rsidR="00747586" w:rsidRDefault="00747586">
      <w:pPr>
        <w:widowControl w:val="0"/>
        <w:spacing w:after="0" w:line="240" w:lineRule="auto"/>
        <w:rPr>
          <w:rFonts w:ascii="Times New Roman" w:eastAsia="Times New Roman" w:hAnsi="Times New Roman"/>
          <w:lang w:val="sl-SI" w:eastAsia="sl-SI"/>
        </w:rPr>
      </w:pPr>
    </w:p>
    <w:p w14:paraId="356C725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Jūs praeityje patyrėte aortos atsisluoksniavimo epizodą (aortos sienelės plyšimą).</w:t>
      </w:r>
    </w:p>
    <w:p w14:paraId="1C6A477F" w14:textId="77777777" w:rsidR="00747586" w:rsidRDefault="00747586">
      <w:pPr>
        <w:widowControl w:val="0"/>
        <w:spacing w:after="0" w:line="240" w:lineRule="auto"/>
        <w:rPr>
          <w:rFonts w:ascii="Times New Roman" w:eastAsia="Times New Roman" w:hAnsi="Times New Roman"/>
          <w:lang w:val="sl-SI" w:eastAsia="sl-SI"/>
        </w:rPr>
      </w:pPr>
    </w:p>
    <w:p w14:paraId="3445A436" w14:textId="77777777" w:rsidR="00747586" w:rsidRDefault="00B551D3">
      <w:pPr>
        <w:widowControl w:val="0"/>
        <w:spacing w:after="0" w:line="240" w:lineRule="auto"/>
        <w:rPr>
          <w:rFonts w:ascii="Times New Roman" w:hAnsi="Times New Roman"/>
        </w:rPr>
      </w:pPr>
      <w:r>
        <w:rPr>
          <w:rFonts w:ascii="Times New Roman" w:hAnsi="Times New Roman"/>
        </w:rPr>
        <w:t>Jeigu Jums nustatytas nesandarus širdies vožtuvas (širdies vožtuvo nesandarumas).</w:t>
      </w:r>
    </w:p>
    <w:p w14:paraId="6EB9739F" w14:textId="77777777" w:rsidR="00747586" w:rsidRDefault="00747586">
      <w:pPr>
        <w:widowControl w:val="0"/>
        <w:spacing w:after="0" w:line="240" w:lineRule="auto"/>
        <w:rPr>
          <w:rFonts w:ascii="Times New Roman" w:eastAsia="Times New Roman" w:hAnsi="Times New Roman"/>
          <w:lang w:val="sl-SI" w:eastAsia="sl-SI"/>
        </w:rPr>
      </w:pPr>
    </w:p>
    <w:p w14:paraId="5B9589F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kuriam nors iš Jūsų giminaičių diagnozuota aortos aneurizma arba aortos atsisluoksniavimas, ar įgimta širdies vožtuvo yda, arba Jums nustatyta kitų rizikos veiksnių, arba tokių sutrikimų pavojų didinančių sutrikimų (pvz., jungiamojo audinio sutrikimų, pvz., Marfano sindromas arba kraujagyslių Elerso–Danloso (</w:t>
      </w:r>
      <w:r>
        <w:rPr>
          <w:rFonts w:ascii="Times New Roman" w:eastAsia="Times New Roman" w:hAnsi="Times New Roman"/>
          <w:i/>
          <w:iCs/>
          <w:lang w:val="sl-SI" w:eastAsia="sl-SI"/>
        </w:rPr>
        <w:t>Ehlers-Danlos</w:t>
      </w:r>
      <w:r>
        <w:rPr>
          <w:rFonts w:ascii="Times New Roman" w:eastAsia="Times New Roman" w:hAnsi="Times New Roman"/>
          <w:lang w:val="sl-SI" w:eastAsia="sl-SI"/>
        </w:rPr>
        <w:t xml:space="preserve">) sindromas, </w:t>
      </w:r>
      <w:proofErr w:type="spellStart"/>
      <w:r>
        <w:rPr>
          <w:rFonts w:ascii="Times New Roman" w:hAnsi="Times New Roman"/>
        </w:rPr>
        <w:t>Ternerio</w:t>
      </w:r>
      <w:proofErr w:type="spellEnd"/>
      <w:r>
        <w:rPr>
          <w:rFonts w:ascii="Times New Roman" w:hAnsi="Times New Roman"/>
        </w:rPr>
        <w:t xml:space="preserve"> (</w:t>
      </w:r>
      <w:proofErr w:type="spellStart"/>
      <w:r>
        <w:rPr>
          <w:rFonts w:ascii="Times New Roman" w:hAnsi="Times New Roman"/>
          <w:i/>
        </w:rPr>
        <w:t>Turner</w:t>
      </w:r>
      <w:proofErr w:type="spellEnd"/>
      <w:r>
        <w:rPr>
          <w:rFonts w:ascii="Times New Roman" w:hAnsi="Times New Roman"/>
        </w:rPr>
        <w:t xml:space="preserve">) sindromas, </w:t>
      </w:r>
      <w:proofErr w:type="spellStart"/>
      <w:r>
        <w:rPr>
          <w:rFonts w:ascii="Times New Roman" w:hAnsi="Times New Roman"/>
        </w:rPr>
        <w:t>Sjogreno</w:t>
      </w:r>
      <w:proofErr w:type="spellEnd"/>
      <w:r>
        <w:rPr>
          <w:rFonts w:ascii="Times New Roman" w:hAnsi="Times New Roman"/>
        </w:rPr>
        <w:t xml:space="preserve"> (</w:t>
      </w:r>
      <w:proofErr w:type="spellStart"/>
      <w:r>
        <w:rPr>
          <w:rFonts w:ascii="Times New Roman" w:hAnsi="Times New Roman"/>
          <w:i/>
        </w:rPr>
        <w:t>Sjögren</w:t>
      </w:r>
      <w:proofErr w:type="spellEnd"/>
      <w:r>
        <w:rPr>
          <w:rFonts w:ascii="Times New Roman" w:hAnsi="Times New Roman"/>
        </w:rPr>
        <w:t>) sindromas (uždegiminė autoimuninė liga),</w:t>
      </w:r>
      <w:r>
        <w:t xml:space="preserve"> </w:t>
      </w:r>
      <w:r>
        <w:rPr>
          <w:rFonts w:ascii="Times New Roman" w:eastAsia="Times New Roman" w:hAnsi="Times New Roman"/>
          <w:lang w:val="sl-SI" w:eastAsia="sl-SI"/>
        </w:rPr>
        <w:t>arba kraujagyslių sutrikimų, pvz., Takajasu (</w:t>
      </w:r>
      <w:r>
        <w:rPr>
          <w:rFonts w:ascii="Times New Roman" w:eastAsia="Times New Roman" w:hAnsi="Times New Roman"/>
          <w:i/>
          <w:iCs/>
          <w:lang w:val="sl-SI" w:eastAsia="sl-SI"/>
        </w:rPr>
        <w:t xml:space="preserve">Takayasu) </w:t>
      </w:r>
      <w:r>
        <w:rPr>
          <w:rFonts w:ascii="Times New Roman" w:eastAsia="Times New Roman" w:hAnsi="Times New Roman"/>
          <w:lang w:val="sl-SI" w:eastAsia="sl-SI"/>
        </w:rPr>
        <w:t>arteritas, gigantinių ląstelių arteritas, Bechčeto (</w:t>
      </w:r>
      <w:r>
        <w:rPr>
          <w:rFonts w:ascii="Times New Roman" w:eastAsia="Times New Roman" w:hAnsi="Times New Roman"/>
          <w:i/>
          <w:iCs/>
          <w:lang w:val="sl-SI" w:eastAsia="sl-SI"/>
        </w:rPr>
        <w:t>Behcet</w:t>
      </w:r>
      <w:r>
        <w:rPr>
          <w:rFonts w:ascii="Times New Roman" w:eastAsia="Times New Roman" w:hAnsi="Times New Roman"/>
          <w:lang w:val="sl-SI" w:eastAsia="sl-SI"/>
        </w:rPr>
        <w:t xml:space="preserve">) liga, padidėjęs kraujospūdis arba nustatyta aterosklerozė, </w:t>
      </w:r>
      <w:r>
        <w:rPr>
          <w:rFonts w:ascii="Times New Roman" w:hAnsi="Times New Roman"/>
        </w:rPr>
        <w:t xml:space="preserve">reumatoidinis artritas (sąnarių liga) arba </w:t>
      </w:r>
      <w:proofErr w:type="spellStart"/>
      <w:r>
        <w:rPr>
          <w:rFonts w:ascii="Times New Roman" w:hAnsi="Times New Roman"/>
        </w:rPr>
        <w:t>endokarditas</w:t>
      </w:r>
      <w:proofErr w:type="spellEnd"/>
      <w:r>
        <w:rPr>
          <w:rFonts w:ascii="Times New Roman" w:hAnsi="Times New Roman"/>
        </w:rPr>
        <w:t xml:space="preserve"> (širdies infekcija</w:t>
      </w:r>
      <w:r>
        <w:rPr>
          <w:rFonts w:ascii="Times New Roman" w:eastAsia="Times New Roman" w:hAnsi="Times New Roman"/>
          <w:lang w:val="sl-SI" w:eastAsia="sl-SI"/>
        </w:rPr>
        <w:t>).</w:t>
      </w:r>
    </w:p>
    <w:p w14:paraId="12DA44C3" w14:textId="77777777" w:rsidR="00747586" w:rsidRDefault="00747586">
      <w:pPr>
        <w:widowControl w:val="0"/>
        <w:spacing w:after="0" w:line="240" w:lineRule="auto"/>
        <w:rPr>
          <w:rFonts w:ascii="Times New Roman" w:eastAsia="Times New Roman" w:hAnsi="Times New Roman"/>
          <w:lang w:val="sl-SI" w:eastAsia="sl-SI"/>
        </w:rPr>
      </w:pPr>
    </w:p>
    <w:p w14:paraId="5A8CAEA0" w14:textId="77777777" w:rsidR="00747586" w:rsidRDefault="00B551D3">
      <w:pPr>
        <w:widowControl w:val="0"/>
        <w:spacing w:after="0" w:line="240" w:lineRule="auto"/>
        <w:rPr>
          <w:rFonts w:ascii="Times New Roman" w:eastAsia="Times New Roman" w:hAnsi="Times New Roman"/>
          <w:iCs/>
          <w:lang w:val="sl-SI" w:eastAsia="sl-SI"/>
        </w:rPr>
      </w:pPr>
      <w:r>
        <w:rPr>
          <w:rFonts w:ascii="Times New Roman" w:eastAsia="Times New Roman" w:hAnsi="Times New Roman"/>
          <w:iCs/>
          <w:lang w:val="sl-SI" w:eastAsia="sl-SI"/>
        </w:rPr>
        <w:t>Širdies funkcijos sutrikimas</w:t>
      </w:r>
    </w:p>
    <w:p w14:paraId="62141C6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Atsargiai reikia vartoti šios grupės vaistą, jei Jums nustatytas ilgo QT intervalo sindromas arba šeimos anamnezėje yra minimas ilgo QT intervalo sindromas (matomi EKG, širdies veiklos elektroninis užrašymas), sutrikusi druskų pusiausvyra kraujyje (ypač mažas kalio kiekis ar magnio kiekis kraujyje), labai lėtas širdies ritmas (vadinamas bradikardija), silpna širdies veikla (širdies nepakankamumas), buvęs širdies priepuolis (miokardo infarktas), vartojate kitų vaistų, sukeliančių nenormalius EKG pokyčius. Vyresni pacientai ir moterys gali būti jautresni QT intervalą ilginantiems vaistiniams preparatams (žr. Kitų vaistų vartojimas).</w:t>
      </w:r>
    </w:p>
    <w:p w14:paraId="38923A9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Chinolonų grupės antibiotikai gali sukelti cukraus (gliukozės) </w:t>
      </w:r>
      <w:r>
        <w:rPr>
          <w:rFonts w:ascii="Times New Roman" w:eastAsia="Times New Roman" w:hAnsi="Times New Roman"/>
          <w:b/>
          <w:lang w:val="sl-SI" w:eastAsia="sl-SI"/>
        </w:rPr>
        <w:t>kiekio</w:t>
      </w:r>
      <w:r>
        <w:rPr>
          <w:rFonts w:ascii="Times New Roman" w:eastAsia="Times New Roman" w:hAnsi="Times New Roman"/>
          <w:lang w:val="sl-SI" w:eastAsia="sl-SI"/>
        </w:rPr>
        <w:t xml:space="preserve"> padidėjimą </w:t>
      </w:r>
      <w:r>
        <w:rPr>
          <w:rFonts w:ascii="Times New Roman" w:eastAsia="Times New Roman" w:hAnsi="Times New Roman"/>
          <w:b/>
          <w:lang w:val="sl-SI" w:eastAsia="sl-SI"/>
        </w:rPr>
        <w:t>Jūsų</w:t>
      </w:r>
      <w:r>
        <w:rPr>
          <w:rFonts w:ascii="Times New Roman" w:eastAsia="Times New Roman" w:hAnsi="Times New Roman"/>
          <w:lang w:val="sl-SI" w:eastAsia="sl-SI"/>
        </w:rPr>
        <w:t xml:space="preserve"> kraujyje virš normalaus lygio (hiperglikemiją) </w:t>
      </w:r>
      <w:r>
        <w:rPr>
          <w:rFonts w:ascii="Times New Roman" w:eastAsia="Times New Roman" w:hAnsi="Times New Roman"/>
          <w:b/>
          <w:lang w:val="sl-SI" w:eastAsia="sl-SI"/>
        </w:rPr>
        <w:t>arba cukraus kiekio Jūsų kraujyje sumažėjimą žemiau normalaus lygio, kuris sunkiais atvejais gali sukelti sąmonės praradimą</w:t>
      </w:r>
      <w:r>
        <w:rPr>
          <w:rFonts w:ascii="Times New Roman" w:eastAsia="Times New Roman" w:hAnsi="Times New Roman"/>
          <w:lang w:val="sl-SI" w:eastAsia="sl-SI"/>
        </w:rPr>
        <w:t xml:space="preserve"> (hipoglikeminę komą) (žr. 4 skyrių). </w:t>
      </w:r>
      <w:r>
        <w:rPr>
          <w:rFonts w:ascii="Times New Roman" w:eastAsia="Times New Roman" w:hAnsi="Times New Roman"/>
          <w:b/>
          <w:lang w:val="sl-SI" w:eastAsia="sl-SI"/>
        </w:rPr>
        <w:t>Tai svarbu cukriniu diabetu sergantiems žmonėms.</w:t>
      </w:r>
      <w:r>
        <w:rPr>
          <w:rFonts w:ascii="Times New Roman" w:eastAsia="Times New Roman" w:hAnsi="Times New Roman"/>
          <w:lang w:val="sl-SI" w:eastAsia="sl-SI"/>
        </w:rPr>
        <w:t xml:space="preserve"> Jei sergate cukriniu diabetu, reikia atidžiai stebėti cukraus kiekį Jūsų kraujyje.</w:t>
      </w:r>
    </w:p>
    <w:p w14:paraId="5CDE7BE9" w14:textId="77777777" w:rsidR="00747586" w:rsidRDefault="00747586">
      <w:pPr>
        <w:widowControl w:val="0"/>
        <w:spacing w:after="0" w:line="240" w:lineRule="auto"/>
        <w:rPr>
          <w:rFonts w:ascii="Times New Roman" w:eastAsia="Times New Roman" w:hAnsi="Times New Roman"/>
          <w:lang w:val="sl-SI" w:eastAsia="sl-SI"/>
        </w:rPr>
      </w:pPr>
    </w:p>
    <w:p w14:paraId="5E44774E" w14:textId="77777777" w:rsidR="00747586" w:rsidRDefault="00B551D3">
      <w:pPr>
        <w:widowControl w:val="0"/>
        <w:spacing w:after="0" w:line="240" w:lineRule="auto"/>
        <w:rPr>
          <w:rFonts w:ascii="Times New Roman" w:hAnsi="Times New Roman"/>
        </w:rPr>
      </w:pPr>
      <w:r>
        <w:rPr>
          <w:rFonts w:ascii="Times New Roman" w:eastAsia="Times New Roman" w:hAnsi="Times New Roman"/>
          <w:lang w:val="sl-SI" w:eastAsia="sl-SI"/>
        </w:rPr>
        <w:t xml:space="preserve">Jeigu Jums pasireikštų ūminis stiprus skausmas pilvo, krūtinės arba nugaros srityje, </w:t>
      </w:r>
      <w:r>
        <w:rPr>
          <w:rFonts w:ascii="Times New Roman" w:hAnsi="Times New Roman"/>
        </w:rPr>
        <w:t xml:space="preserve">kuris gali būti aortos aneurizmos ir atsisluoksniavimo simptomas, </w:t>
      </w:r>
      <w:r>
        <w:rPr>
          <w:rFonts w:ascii="Times New Roman" w:eastAsia="Times New Roman" w:hAnsi="Times New Roman"/>
          <w:lang w:eastAsia="sl-SI"/>
        </w:rPr>
        <w:t xml:space="preserve">nedelsdami kreipkitės į skubios pagalbos skyrių. </w:t>
      </w:r>
      <w:r>
        <w:rPr>
          <w:rFonts w:ascii="Times New Roman" w:hAnsi="Times New Roman"/>
        </w:rPr>
        <w:t>Jeigu Jums taikomas gydymas sisteminio poveikio kortikosteroidais, Jums gali kilti didesnė šių reiškinių rizika.</w:t>
      </w:r>
    </w:p>
    <w:p w14:paraId="03A1C72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hAnsi="Times New Roman"/>
        </w:rPr>
        <w:t xml:space="preserve">Jeigu Jūs staiga pradėtumėte dusti, ypač jei dusulys prasidėtų išsitiesus gulint lovoje, arba </w:t>
      </w:r>
      <w:r>
        <w:rPr>
          <w:rFonts w:ascii="Times New Roman" w:hAnsi="Times New Roman"/>
        </w:rPr>
        <w:lastRenderedPageBreak/>
        <w:t xml:space="preserve">pastebėtumėte, kad patinusios Jūsų kulkšnys, pėdos arba pilvas, arba Jums prasidėtų </w:t>
      </w:r>
      <w:proofErr w:type="spellStart"/>
      <w:r>
        <w:rPr>
          <w:rFonts w:ascii="Times New Roman" w:hAnsi="Times New Roman"/>
        </w:rPr>
        <w:t>palpitacijos</w:t>
      </w:r>
      <w:proofErr w:type="spellEnd"/>
      <w:r>
        <w:rPr>
          <w:rFonts w:ascii="Times New Roman" w:hAnsi="Times New Roman"/>
        </w:rPr>
        <w:t xml:space="preserve"> (pajustumėte pagreitėjusį arba nereguliarų širdies plakimą), nedelsdami praneškite apie tai gydytojui.</w:t>
      </w:r>
    </w:p>
    <w:p w14:paraId="7060DDA8" w14:textId="77777777" w:rsidR="00747586" w:rsidRDefault="00747586">
      <w:pPr>
        <w:widowControl w:val="0"/>
        <w:spacing w:after="0" w:line="240" w:lineRule="auto"/>
        <w:rPr>
          <w:rFonts w:ascii="Times New Roman" w:eastAsia="Times New Roman" w:hAnsi="Times New Roman"/>
          <w:lang w:eastAsia="sl-SI"/>
        </w:rPr>
      </w:pPr>
    </w:p>
    <w:p w14:paraId="4F24575D"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Retai Jums gali pasireikšti nervo pažeidimo (neuropatijos) simptomų, tokių kaip skausmas, deginimas, dilgčiojimas, tirpimas ir (arba) silpnumas, ypač pėdų ir kojų arba plaštakų ir rankų. Jeigu taip atsitiktų, nustokite vartoti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xml:space="preserve"> ir nedelsdami pasakykite gydytojui, kad būklė netaptų galimai negrįžtama.</w:t>
      </w:r>
    </w:p>
    <w:p w14:paraId="403862D4" w14:textId="77777777" w:rsidR="00747586" w:rsidRDefault="00747586">
      <w:pPr>
        <w:widowControl w:val="0"/>
        <w:spacing w:after="0" w:line="240" w:lineRule="auto"/>
        <w:rPr>
          <w:rFonts w:ascii="Times New Roman" w:eastAsia="Times New Roman" w:hAnsi="Times New Roman"/>
          <w:lang w:eastAsia="sl-SI"/>
        </w:rPr>
      </w:pPr>
    </w:p>
    <w:p w14:paraId="4E3422E6"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Ilgalaikis, negalią sukeliantis ir galimai negrįžtamas sunkus šalutinis poveikis</w:t>
      </w:r>
    </w:p>
    <w:p w14:paraId="412BC120" w14:textId="77777777" w:rsidR="00747586" w:rsidRDefault="00B551D3">
      <w:pPr>
        <w:widowControl w:val="0"/>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Fluorochinolonų</w:t>
      </w:r>
      <w:proofErr w:type="spellEnd"/>
      <w:r>
        <w:rPr>
          <w:rFonts w:ascii="Times New Roman" w:eastAsia="Times New Roman" w:hAnsi="Times New Roman"/>
          <w:lang w:eastAsia="sl-SI"/>
        </w:rPr>
        <w:t xml:space="preserve"> / </w:t>
      </w:r>
      <w:proofErr w:type="spellStart"/>
      <w:r>
        <w:rPr>
          <w:rFonts w:ascii="Times New Roman" w:eastAsia="Times New Roman" w:hAnsi="Times New Roman"/>
          <w:lang w:eastAsia="sl-SI"/>
        </w:rPr>
        <w:t>chinolonų</w:t>
      </w:r>
      <w:proofErr w:type="spellEnd"/>
      <w:r>
        <w:rPr>
          <w:rFonts w:ascii="Times New Roman" w:eastAsia="Times New Roman" w:hAnsi="Times New Roman"/>
          <w:lang w:eastAsia="sl-SI"/>
        </w:rPr>
        <w:t xml:space="preserve"> grupės antibakteriniai vaistai, įskaitant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Pr>
          <w:rFonts w:ascii="Times New Roman" w:eastAsia="Times New Roman" w:hAnsi="Times New Roman"/>
          <w:lang w:eastAsia="sl-SI"/>
        </w:rPr>
        <w:t>parestezija</w:t>
      </w:r>
      <w:proofErr w:type="spellEnd"/>
      <w:r>
        <w:rPr>
          <w:rFonts w:ascii="Times New Roman" w:eastAsia="Times New Roman" w:hAnsi="Times New Roman"/>
          <w:lang w:eastAsia="sl-SI"/>
        </w:rPr>
        <w:t>), jutimų sutrikimai, įskaitant regos, skonio, uoslės ir klausos sutrikimus, depresija, atminties sutrikimas, sunkus nuovargis ir sunkūs miego sutrikimai.</w:t>
      </w:r>
    </w:p>
    <w:p w14:paraId="469CADDC" w14:textId="77777777" w:rsidR="00747586" w:rsidRDefault="00747586">
      <w:pPr>
        <w:widowControl w:val="0"/>
        <w:spacing w:after="0" w:line="240" w:lineRule="auto"/>
        <w:rPr>
          <w:rFonts w:ascii="Times New Roman" w:eastAsia="Times New Roman" w:hAnsi="Times New Roman"/>
          <w:lang w:eastAsia="sl-SI"/>
        </w:rPr>
      </w:pPr>
    </w:p>
    <w:p w14:paraId="03C6A479" w14:textId="77777777" w:rsidR="00747586" w:rsidRDefault="00B551D3">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Jeigu pavartojus </w:t>
      </w:r>
      <w:proofErr w:type="spellStart"/>
      <w:r>
        <w:rPr>
          <w:rFonts w:ascii="Times New Roman" w:eastAsia="Times New Roman" w:hAnsi="Times New Roman"/>
          <w:lang w:eastAsia="sl-SI"/>
        </w:rPr>
        <w:t>Nolicin</w:t>
      </w:r>
      <w:proofErr w:type="spellEnd"/>
      <w:r>
        <w:rPr>
          <w:rFonts w:ascii="Times New Roman" w:eastAsia="Times New Roman" w:hAnsi="Times New Roman"/>
          <w:lang w:eastAsia="sl-SI"/>
        </w:rPr>
        <w:t xml:space="preserve"> pasireiškė bet kuris nurodytas šalutinis poveikis, prieš tęsdami gydymą nedelsdami kreipkitės į gydytoją. Jūs ir Jūsų gydytojas nuspręsite, ar gydymą reikia tęsti, ir apsvarstysite gydymą kitos klasės antibiotiku.</w:t>
      </w:r>
    </w:p>
    <w:p w14:paraId="76A0575F" w14:textId="77777777" w:rsidR="00747586" w:rsidRDefault="00747586">
      <w:pPr>
        <w:widowControl w:val="0"/>
        <w:spacing w:after="0" w:line="240" w:lineRule="auto"/>
        <w:rPr>
          <w:rFonts w:ascii="Times New Roman" w:eastAsia="Times New Roman" w:hAnsi="Times New Roman"/>
          <w:lang w:val="sl-SI" w:eastAsia="sl-SI"/>
        </w:rPr>
      </w:pPr>
    </w:p>
    <w:p w14:paraId="0044D82B" w14:textId="77777777" w:rsidR="00747586" w:rsidRDefault="00B551D3">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Vaikams ir paaugliams</w:t>
      </w:r>
    </w:p>
    <w:p w14:paraId="6C25987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Vaikams ir paaugliams Nolicin vartoti negalima.</w:t>
      </w:r>
    </w:p>
    <w:p w14:paraId="795661C5" w14:textId="77777777" w:rsidR="00747586" w:rsidRDefault="00747586">
      <w:pPr>
        <w:widowControl w:val="0"/>
        <w:spacing w:after="0" w:line="240" w:lineRule="auto"/>
        <w:rPr>
          <w:rFonts w:ascii="Times New Roman" w:eastAsia="Times New Roman" w:hAnsi="Times New Roman"/>
          <w:lang w:val="sl-SI" w:eastAsia="sl-SI"/>
        </w:rPr>
      </w:pPr>
    </w:p>
    <w:p w14:paraId="01F1C3AC"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Kiti vaistai ir Nolicin</w:t>
      </w:r>
    </w:p>
    <w:p w14:paraId="32EC4FC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vartojate arba neseniai vartojote kitų vaistų arba dėl to nesate tikri, apie tai pasakykite gydytojui arba vaistininkui.</w:t>
      </w:r>
    </w:p>
    <w:p w14:paraId="2EBCC11D" w14:textId="77777777" w:rsidR="00747586" w:rsidRDefault="00747586">
      <w:pPr>
        <w:widowControl w:val="0"/>
        <w:spacing w:after="0" w:line="240" w:lineRule="auto"/>
        <w:rPr>
          <w:rFonts w:ascii="Times New Roman" w:eastAsia="Times New Roman" w:hAnsi="Times New Roman"/>
          <w:lang w:val="sl-SI" w:eastAsia="sl-SI"/>
        </w:rPr>
      </w:pPr>
    </w:p>
    <w:p w14:paraId="1A4934C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vartojami vaistai nuo rėmens ar opos (neutralizuojantys skrandžio rūgštį, sukralfatas ir tokie, kurių sudėtyje yra geležies, aliuminio, bismuto, magnio, kalcio arba cinko). Pienas, jogurtas (skysti pieno produktai) mažina norfloksacino rezorbciją, todėl Nolicin rekomenduojama vartoti 2 val. prieš juos.</w:t>
      </w:r>
    </w:p>
    <w:p w14:paraId="057A7576" w14:textId="77777777" w:rsidR="00747586" w:rsidRDefault="00747586">
      <w:pPr>
        <w:widowControl w:val="0"/>
        <w:spacing w:after="0" w:line="240" w:lineRule="auto"/>
        <w:rPr>
          <w:rFonts w:ascii="Times New Roman" w:eastAsia="Times New Roman" w:hAnsi="Times New Roman"/>
          <w:lang w:val="sl-SI" w:eastAsia="sl-SI"/>
        </w:rPr>
      </w:pPr>
    </w:p>
    <w:p w14:paraId="45F8E81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vartojant Nolicin, gali pasireikšti teofilino ir ciklosporino šalutinis poveikis dėl jų koncentracijų kraujyje padidėjimo. Gydytojas jas tikrins ir prireikus sumažins šių vaistų dozes.</w:t>
      </w:r>
    </w:p>
    <w:p w14:paraId="78EB907D" w14:textId="77777777" w:rsidR="00747586" w:rsidRDefault="00747586">
      <w:pPr>
        <w:widowControl w:val="0"/>
        <w:spacing w:after="0" w:line="240" w:lineRule="auto"/>
        <w:rPr>
          <w:rFonts w:ascii="Times New Roman" w:eastAsia="Times New Roman" w:hAnsi="Times New Roman"/>
          <w:lang w:val="sl-SI" w:eastAsia="sl-SI"/>
        </w:rPr>
      </w:pPr>
    </w:p>
    <w:p w14:paraId="0013141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vartojamas Nolicin gali sustiprinti krešėjimą slopinančių vaistų poveikį, todėl gali prasidėti kraujavimas.</w:t>
      </w:r>
    </w:p>
    <w:p w14:paraId="76F62917" w14:textId="77777777" w:rsidR="00747586" w:rsidRDefault="00747586">
      <w:pPr>
        <w:widowControl w:val="0"/>
        <w:spacing w:after="0" w:line="240" w:lineRule="auto"/>
        <w:rPr>
          <w:rFonts w:ascii="Times New Roman" w:eastAsia="Times New Roman" w:hAnsi="Times New Roman"/>
          <w:lang w:val="sl-SI" w:eastAsia="sl-SI"/>
        </w:rPr>
      </w:pPr>
    </w:p>
    <w:p w14:paraId="5C9351CA"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Kartu vartojant kortikosteroidus ir Nolicin, gali padidėti sausgyslių uždegimo ar plyšimų pavojus.</w:t>
      </w:r>
    </w:p>
    <w:p w14:paraId="1AB5925E" w14:textId="77777777" w:rsidR="00747586" w:rsidRDefault="00747586">
      <w:pPr>
        <w:widowControl w:val="0"/>
        <w:spacing w:after="0" w:line="240" w:lineRule="auto"/>
        <w:rPr>
          <w:rFonts w:ascii="Times New Roman" w:eastAsia="Times New Roman" w:hAnsi="Times New Roman"/>
          <w:lang w:val="sl-SI" w:eastAsia="sl-SI"/>
        </w:rPr>
      </w:pPr>
    </w:p>
    <w:p w14:paraId="42BCEDC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vartojant Nolicin, gali sustiprėti gliukozės koncentraciją mažinantis tam tikrų vaistų (sulfonilurėjos darinių) poveikis.</w:t>
      </w:r>
    </w:p>
    <w:p w14:paraId="64FAA5A9" w14:textId="77777777" w:rsidR="00747586" w:rsidRDefault="00747586">
      <w:pPr>
        <w:widowControl w:val="0"/>
        <w:spacing w:after="0" w:line="240" w:lineRule="auto"/>
        <w:rPr>
          <w:rFonts w:ascii="Times New Roman" w:eastAsia="Times New Roman" w:hAnsi="Times New Roman"/>
          <w:lang w:val="sl-SI" w:eastAsia="sl-SI"/>
        </w:rPr>
      </w:pPr>
    </w:p>
    <w:p w14:paraId="7EB2315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negalima vartoti kartu su nitrofurantoinu, kadangi tuomet susilpnėja šių abiejų vaistų poveikis.</w:t>
      </w:r>
    </w:p>
    <w:p w14:paraId="151BB47E" w14:textId="77777777" w:rsidR="00747586" w:rsidRDefault="00747586">
      <w:pPr>
        <w:widowControl w:val="0"/>
        <w:spacing w:after="0" w:line="240" w:lineRule="auto"/>
        <w:rPr>
          <w:rFonts w:ascii="Times New Roman" w:eastAsia="Times New Roman" w:hAnsi="Times New Roman"/>
          <w:lang w:val="sl-SI" w:eastAsia="sl-SI"/>
        </w:rPr>
      </w:pPr>
    </w:p>
    <w:p w14:paraId="62E8102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Kartu vartojamas probenecidas norfloksacino koncentracijos serume neveikia, tačiau mažina jo ekskreciją su šlapimu.</w:t>
      </w:r>
    </w:p>
    <w:p w14:paraId="7BC17658" w14:textId="77777777" w:rsidR="00747586" w:rsidRDefault="00747586">
      <w:pPr>
        <w:widowControl w:val="0"/>
        <w:spacing w:after="0" w:line="240" w:lineRule="auto"/>
        <w:rPr>
          <w:rFonts w:ascii="Times New Roman" w:eastAsia="Times New Roman" w:hAnsi="Times New Roman"/>
          <w:lang w:val="sl-SI" w:eastAsia="sl-SI"/>
        </w:rPr>
      </w:pPr>
    </w:p>
    <w:p w14:paraId="47E612A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Preparatų, kuriuose yra didanozino, negalima vartoti kartu su norfloksacinu bei 2 valandas po jo pavartojimo, nes minėti preparatai gali veikti norfloksacino absorbciją, todėl jo koncentracija serume ir šlapime gali būti mažesnė.</w:t>
      </w:r>
    </w:p>
    <w:p w14:paraId="6066F7F8" w14:textId="77777777" w:rsidR="00747586" w:rsidRDefault="00747586">
      <w:pPr>
        <w:widowControl w:val="0"/>
        <w:spacing w:after="0" w:line="240" w:lineRule="auto"/>
        <w:rPr>
          <w:rFonts w:ascii="Times New Roman" w:eastAsia="Times New Roman" w:hAnsi="Times New Roman"/>
          <w:lang w:val="sl-SI" w:eastAsia="sl-SI"/>
        </w:rPr>
      </w:pPr>
    </w:p>
    <w:p w14:paraId="6943DAB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Nustatyta, kad kai kurie chinolonai, įskaitant norfloksaciną, daro poveikį kofeino metabolizmui, todėl kofeino klirensas gali sumažėti, o pusinės eliminacijos iš plazmos laikas pailgėti.</w:t>
      </w:r>
    </w:p>
    <w:p w14:paraId="6B2B1884" w14:textId="77777777" w:rsidR="00747586" w:rsidRDefault="00747586">
      <w:pPr>
        <w:widowControl w:val="0"/>
        <w:spacing w:after="0" w:line="240" w:lineRule="auto"/>
        <w:rPr>
          <w:rFonts w:ascii="Times New Roman" w:eastAsia="Times New Roman" w:hAnsi="Times New Roman"/>
          <w:lang w:val="sl-SI" w:eastAsia="sl-SI"/>
        </w:rPr>
      </w:pPr>
    </w:p>
    <w:p w14:paraId="6F585EF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Tyrimų su gyvūnais metu gauti duomenys rodo, kad kartu su fenbufenu vartojami chinolonai gali sukelti traukulius, todėl chinolonų ir fenbufeno kartu vartoti nerekomenduojama.</w:t>
      </w:r>
    </w:p>
    <w:p w14:paraId="2C3FE97F" w14:textId="77777777" w:rsidR="00747586" w:rsidRDefault="00747586">
      <w:pPr>
        <w:widowControl w:val="0"/>
        <w:spacing w:after="0" w:line="240" w:lineRule="auto"/>
        <w:rPr>
          <w:rFonts w:ascii="Times New Roman" w:eastAsia="Times New Roman" w:hAnsi="Times New Roman"/>
          <w:lang w:val="sl-SI" w:eastAsia="sl-SI"/>
        </w:rPr>
      </w:pPr>
    </w:p>
    <w:p w14:paraId="2AED76C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Taip pat labai svarbu pranešti gydytojui jeigu jūs vartojate vaistų, kurie gali pakeisti jūsų širdies ritmą: vaistų, kurie priklauso antiaritminių vaistų grupei (pvz., chinidiną, hidrochinidiną, dizopiramidą, amjodaroną, sotalolį, dofetilidą, ibutilidą), triciklių antidepresantų, kai kurių antibakterinių preparatų (kurie priklauso makrolidų grupei), kai kurių antipsichozinių vaistų.</w:t>
      </w:r>
    </w:p>
    <w:p w14:paraId="72F3126C" w14:textId="77777777" w:rsidR="00747586" w:rsidRDefault="00747586">
      <w:pPr>
        <w:widowControl w:val="0"/>
        <w:spacing w:after="0" w:line="240" w:lineRule="auto"/>
        <w:rPr>
          <w:rFonts w:ascii="Times New Roman" w:eastAsia="Times New Roman" w:hAnsi="Times New Roman"/>
          <w:lang w:val="sl-SI" w:eastAsia="sl-SI"/>
        </w:rPr>
      </w:pPr>
    </w:p>
    <w:p w14:paraId="7216C0C7"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Nolicin vartojimas su maistu, gėrimais ir alkoholiu</w:t>
      </w:r>
    </w:p>
    <w:p w14:paraId="6DEE82C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galima gerti nevalgius arba valgio metu, tačiau negalima vartoti kartu su pienu ar jogurtu, kadangi skysti pieno produktai mažina į kraują patenkantį norfloksacino kiekį. Nolicin reikia vartoti 1 val. prieš skystus pieno produktus arba 2 val. po jų. Vartojant šį vaistą, nerekomenduojama gerti alkoholinių gėrimų.</w:t>
      </w:r>
    </w:p>
    <w:p w14:paraId="721B3F0A" w14:textId="77777777" w:rsidR="00747586" w:rsidRDefault="00747586">
      <w:pPr>
        <w:widowControl w:val="0"/>
        <w:spacing w:after="0" w:line="240" w:lineRule="auto"/>
        <w:rPr>
          <w:rFonts w:ascii="Times New Roman" w:eastAsia="Times New Roman" w:hAnsi="Times New Roman"/>
          <w:lang w:val="sl-SI" w:eastAsia="sl-SI"/>
        </w:rPr>
      </w:pPr>
    </w:p>
    <w:p w14:paraId="1A4E587F"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Nėštumas, žindymo laikotarpis ir vaisingumas</w:t>
      </w:r>
    </w:p>
    <w:p w14:paraId="4AA5CF5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esate nėščia, žindote kūdikį, manote, kad galbūt esate nėščia arba planuojate pastoti, tai prieš vartodama šį vaistą, pasitarkite su gydytoju arba vaistininku.</w:t>
      </w:r>
    </w:p>
    <w:p w14:paraId="560FEFDB" w14:textId="77777777" w:rsidR="00747586" w:rsidRDefault="00747586">
      <w:pPr>
        <w:widowControl w:val="0"/>
        <w:spacing w:after="0" w:line="240" w:lineRule="auto"/>
        <w:rPr>
          <w:rFonts w:ascii="Times New Roman" w:eastAsia="Times New Roman" w:hAnsi="Times New Roman"/>
          <w:lang w:val="sl-SI" w:eastAsia="sl-SI"/>
        </w:rPr>
      </w:pPr>
    </w:p>
    <w:p w14:paraId="3C7187B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Nepageidaujamo poveikio vaisiui pavojus nepaneigtas. Nėštumo metu Nolicin vartoti negalima..</w:t>
      </w:r>
    </w:p>
    <w:p w14:paraId="6A6F50B0" w14:textId="77777777" w:rsidR="00747586" w:rsidRDefault="00747586">
      <w:pPr>
        <w:widowControl w:val="0"/>
        <w:spacing w:after="0" w:line="240" w:lineRule="auto"/>
        <w:rPr>
          <w:rFonts w:ascii="Times New Roman" w:eastAsia="Times New Roman" w:hAnsi="Times New Roman"/>
          <w:lang w:val="sl-SI" w:eastAsia="sl-SI"/>
        </w:rPr>
      </w:pPr>
    </w:p>
    <w:p w14:paraId="4B77636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Žindymo laikotarpiu Nolicin vartoti negalima.</w:t>
      </w:r>
    </w:p>
    <w:p w14:paraId="3E2D3CBC" w14:textId="77777777" w:rsidR="00747586" w:rsidRDefault="00747586">
      <w:pPr>
        <w:widowControl w:val="0"/>
        <w:spacing w:after="0" w:line="240" w:lineRule="auto"/>
        <w:rPr>
          <w:rFonts w:ascii="Times New Roman" w:eastAsia="Times New Roman" w:hAnsi="Times New Roman"/>
          <w:lang w:val="sl-SI" w:eastAsia="sl-SI"/>
        </w:rPr>
      </w:pPr>
    </w:p>
    <w:p w14:paraId="687FDBB9"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Vairavimas ir mechanizmų valdymas</w:t>
      </w:r>
    </w:p>
    <w:p w14:paraId="0C1D49D6" w14:textId="77777777" w:rsidR="00747586" w:rsidRDefault="00B551D3">
      <w:pPr>
        <w:widowControl w:val="0"/>
        <w:spacing w:after="0" w:line="240" w:lineRule="auto"/>
        <w:rPr>
          <w:rFonts w:ascii="Times New Roman" w:eastAsia="Times New Roman" w:hAnsi="Times New Roman"/>
          <w:noProof/>
          <w:lang w:eastAsia="sl-SI"/>
        </w:rPr>
      </w:pPr>
      <w:r>
        <w:rPr>
          <w:rFonts w:ascii="Times New Roman" w:eastAsia="Times New Roman" w:hAnsi="Times New Roman"/>
          <w:noProof/>
          <w:lang w:eastAsia="sl-SI"/>
        </w:rPr>
        <w:t>Nolicin gebėjimo vairuoti ir valdyti mechanizmus neveikia arba veikia nereikšmingai.</w:t>
      </w:r>
    </w:p>
    <w:p w14:paraId="5AA6535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Nolicin gali mažinti budrumą, todėl vairuoti automobilį ir dirbti su technika reikia atsargiai, kol paaiškės, kaip šis vaistas veikia organizmą. Nolicin poveikį budrumui stiprina alkoholiniai gėrimai.</w:t>
      </w:r>
    </w:p>
    <w:p w14:paraId="39D8C83D" w14:textId="77777777" w:rsidR="00747586" w:rsidRDefault="00747586">
      <w:pPr>
        <w:widowControl w:val="0"/>
        <w:spacing w:after="0" w:line="240" w:lineRule="auto"/>
        <w:rPr>
          <w:rFonts w:ascii="Times New Roman" w:eastAsia="Times New Roman" w:hAnsi="Times New Roman"/>
          <w:lang w:val="sl-SI" w:eastAsia="sl-SI"/>
        </w:rPr>
      </w:pPr>
    </w:p>
    <w:p w14:paraId="4C86A181"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 xml:space="preserve">Nolicin sudėtyje yra dažiklio </w:t>
      </w:r>
      <w:r>
        <w:rPr>
          <w:rFonts w:ascii="Times New Roman" w:eastAsia="Times New Roman" w:hAnsi="Times New Roman"/>
          <w:b/>
          <w:lang w:val="sl-SI" w:eastAsia="sl-SI"/>
        </w:rPr>
        <w:t>saulėlydžio geltonojo FCF (</w:t>
      </w:r>
      <w:r>
        <w:rPr>
          <w:rFonts w:ascii="Times New Roman" w:eastAsia="Times New Roman" w:hAnsi="Times New Roman"/>
          <w:b/>
          <w:bCs/>
          <w:lang w:val="sl-SI" w:eastAsia="sl-SI"/>
        </w:rPr>
        <w:t>E110) ir natrio</w:t>
      </w:r>
    </w:p>
    <w:p w14:paraId="63EEA76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Saulėlydžio geltonasis FCF (E110) gali sukelti alerginių reakcijų.</w:t>
      </w:r>
    </w:p>
    <w:p w14:paraId="559A116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Šio vaisto dozavimo vienete yra mažiau kaip 1 mmol (23 mg) natrio, t.y. jis beveik neturi reikšmės.</w:t>
      </w:r>
    </w:p>
    <w:p w14:paraId="129BAD70" w14:textId="77777777" w:rsidR="00747586" w:rsidRDefault="00747586">
      <w:pPr>
        <w:widowControl w:val="0"/>
        <w:spacing w:after="0" w:line="240" w:lineRule="auto"/>
        <w:rPr>
          <w:rFonts w:ascii="Times New Roman" w:eastAsia="Times New Roman" w:hAnsi="Times New Roman"/>
          <w:lang w:val="sl-SI" w:eastAsia="sl-SI"/>
        </w:rPr>
      </w:pPr>
    </w:p>
    <w:p w14:paraId="79595A8E" w14:textId="77777777" w:rsidR="00747586" w:rsidRDefault="00747586">
      <w:pPr>
        <w:widowControl w:val="0"/>
        <w:spacing w:after="0" w:line="240" w:lineRule="auto"/>
        <w:rPr>
          <w:rFonts w:ascii="Times New Roman" w:eastAsia="Times New Roman" w:hAnsi="Times New Roman"/>
          <w:lang w:val="sl-SI" w:eastAsia="sl-SI"/>
        </w:rPr>
      </w:pPr>
    </w:p>
    <w:p w14:paraId="73F3F49E" w14:textId="77777777" w:rsidR="00747586" w:rsidRDefault="00B551D3">
      <w:pPr>
        <w:widowControl w:val="0"/>
        <w:spacing w:after="0" w:line="240" w:lineRule="auto"/>
        <w:ind w:left="567" w:hanging="567"/>
        <w:outlineLvl w:val="1"/>
        <w:rPr>
          <w:rFonts w:ascii="Times New Roman" w:eastAsia="Times New Roman" w:hAnsi="Times New Roman"/>
          <w:b/>
          <w:lang w:val="sl-SI" w:eastAsia="sl-SI"/>
        </w:rPr>
      </w:pPr>
      <w:bookmarkStart w:id="26" w:name="_Toc129243266"/>
      <w:bookmarkStart w:id="27" w:name="_Toc129243141"/>
      <w:r>
        <w:rPr>
          <w:rFonts w:ascii="Times New Roman" w:eastAsia="Times New Roman" w:hAnsi="Times New Roman"/>
          <w:b/>
          <w:lang w:val="sl-SI" w:eastAsia="sl-SI"/>
        </w:rPr>
        <w:t>3.</w:t>
      </w:r>
      <w:r>
        <w:rPr>
          <w:rFonts w:ascii="Times New Roman" w:eastAsia="Times New Roman" w:hAnsi="Times New Roman"/>
          <w:b/>
          <w:lang w:val="sl-SI" w:eastAsia="sl-SI"/>
        </w:rPr>
        <w:tab/>
        <w:t>K</w:t>
      </w:r>
      <w:bookmarkEnd w:id="26"/>
      <w:bookmarkEnd w:id="27"/>
      <w:r>
        <w:rPr>
          <w:rFonts w:ascii="Times New Roman" w:eastAsia="Times New Roman" w:hAnsi="Times New Roman"/>
          <w:b/>
          <w:lang w:val="sl-SI" w:eastAsia="sl-SI"/>
        </w:rPr>
        <w:t>aip vartoti Nolicin</w:t>
      </w:r>
    </w:p>
    <w:p w14:paraId="70FC3520" w14:textId="77777777" w:rsidR="00747586" w:rsidRDefault="00747586">
      <w:pPr>
        <w:widowControl w:val="0"/>
        <w:spacing w:after="0" w:line="240" w:lineRule="auto"/>
        <w:rPr>
          <w:rFonts w:ascii="Times New Roman" w:eastAsia="Times New Roman" w:hAnsi="Times New Roman"/>
          <w:lang w:val="sl-SI" w:eastAsia="sl-SI"/>
        </w:rPr>
      </w:pPr>
    </w:p>
    <w:p w14:paraId="168F03D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Visada vartokite šį vaistą tiksliai, kaip nurodė gydytojas ar vaistininkas. Jeigu abejojate, kreipkitės į gydytoją arba vaistininką.</w:t>
      </w:r>
    </w:p>
    <w:p w14:paraId="07930249" w14:textId="77777777" w:rsidR="00747586" w:rsidRDefault="00747586">
      <w:pPr>
        <w:widowControl w:val="0"/>
        <w:spacing w:after="0" w:line="240" w:lineRule="auto"/>
        <w:rPr>
          <w:rFonts w:ascii="Times New Roman" w:eastAsia="Times New Roman" w:hAnsi="Times New Roman"/>
          <w:lang w:val="sl-SI" w:eastAsia="sl-SI"/>
        </w:rPr>
      </w:pPr>
    </w:p>
    <w:p w14:paraId="2DCB605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Vaisto dozę ir vartojimo trukmę parinks gydytojas, atsižvelgdamas į ligos pobūdį. Tabletę užgerkite stikline vandens arba arbatos.</w:t>
      </w:r>
    </w:p>
    <w:p w14:paraId="6E3AED4C" w14:textId="77777777" w:rsidR="00747586" w:rsidRDefault="00747586">
      <w:pPr>
        <w:widowControl w:val="0"/>
        <w:spacing w:after="0" w:line="240" w:lineRule="auto"/>
        <w:rPr>
          <w:rFonts w:ascii="Times New Roman" w:eastAsia="Times New Roman" w:hAnsi="Times New Roman"/>
          <w:lang w:val="sl-SI"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6"/>
        <w:gridCol w:w="3261"/>
      </w:tblGrid>
      <w:tr w:rsidR="00747586" w14:paraId="025D5855" w14:textId="77777777">
        <w:tc>
          <w:tcPr>
            <w:tcW w:w="2977" w:type="dxa"/>
            <w:shd w:val="clear" w:color="auto" w:fill="E7E6E6"/>
          </w:tcPr>
          <w:p w14:paraId="65AE6FB2" w14:textId="77777777" w:rsidR="00747586" w:rsidRDefault="00B551D3">
            <w:pPr>
              <w:widowControl w:val="0"/>
              <w:spacing w:after="0" w:line="240" w:lineRule="auto"/>
              <w:jc w:val="center"/>
              <w:rPr>
                <w:rFonts w:ascii="Times New Roman" w:hAnsi="Times New Roman"/>
                <w:color w:val="000000"/>
              </w:rPr>
            </w:pPr>
            <w:r>
              <w:rPr>
                <w:rFonts w:ascii="Times New Roman" w:hAnsi="Times New Roman"/>
                <w:color w:val="000000"/>
              </w:rPr>
              <w:t>Indikacija</w:t>
            </w:r>
          </w:p>
        </w:tc>
        <w:tc>
          <w:tcPr>
            <w:tcW w:w="2126" w:type="dxa"/>
            <w:shd w:val="clear" w:color="auto" w:fill="E7E6E6"/>
          </w:tcPr>
          <w:p w14:paraId="6FFFFFDD" w14:textId="77777777" w:rsidR="00747586" w:rsidRDefault="00B551D3">
            <w:pPr>
              <w:widowControl w:val="0"/>
              <w:spacing w:after="0" w:line="240" w:lineRule="auto"/>
              <w:jc w:val="center"/>
              <w:rPr>
                <w:rFonts w:ascii="Times New Roman" w:hAnsi="Times New Roman"/>
                <w:color w:val="000000"/>
              </w:rPr>
            </w:pPr>
            <w:r>
              <w:rPr>
                <w:rFonts w:ascii="Times New Roman" w:hAnsi="Times New Roman"/>
                <w:color w:val="000000"/>
              </w:rPr>
              <w:t>Dozė</w:t>
            </w:r>
          </w:p>
        </w:tc>
        <w:tc>
          <w:tcPr>
            <w:tcW w:w="3261" w:type="dxa"/>
            <w:shd w:val="clear" w:color="auto" w:fill="E7E6E6"/>
          </w:tcPr>
          <w:p w14:paraId="4B07B952" w14:textId="77777777" w:rsidR="00747586" w:rsidRDefault="00B551D3">
            <w:pPr>
              <w:widowControl w:val="0"/>
              <w:spacing w:after="0" w:line="240" w:lineRule="auto"/>
              <w:jc w:val="center"/>
              <w:rPr>
                <w:rFonts w:ascii="Times New Roman" w:hAnsi="Times New Roman"/>
                <w:color w:val="000000"/>
              </w:rPr>
            </w:pPr>
            <w:r>
              <w:rPr>
                <w:rFonts w:ascii="Times New Roman" w:hAnsi="Times New Roman"/>
                <w:color w:val="000000"/>
              </w:rPr>
              <w:t>Gydymo trukmė</w:t>
            </w:r>
          </w:p>
        </w:tc>
      </w:tr>
      <w:tr w:rsidR="00747586" w14:paraId="02C18BF7" w14:textId="77777777">
        <w:tc>
          <w:tcPr>
            <w:tcW w:w="2977" w:type="dxa"/>
            <w:shd w:val="clear" w:color="auto" w:fill="E7E6E6"/>
          </w:tcPr>
          <w:p w14:paraId="52126AAD" w14:textId="77777777" w:rsidR="00747586" w:rsidRDefault="00B551D3">
            <w:pPr>
              <w:widowControl w:val="0"/>
              <w:spacing w:after="0" w:line="240" w:lineRule="auto"/>
              <w:rPr>
                <w:rFonts w:ascii="Times New Roman" w:hAnsi="Times New Roman"/>
                <w:color w:val="000000"/>
              </w:rPr>
            </w:pPr>
            <w:r>
              <w:rPr>
                <w:rFonts w:ascii="Times New Roman" w:hAnsi="Times New Roman"/>
                <w:color w:val="000000"/>
              </w:rPr>
              <w:t>Gydymas</w:t>
            </w:r>
          </w:p>
        </w:tc>
        <w:tc>
          <w:tcPr>
            <w:tcW w:w="2126" w:type="dxa"/>
            <w:shd w:val="clear" w:color="auto" w:fill="E7E6E6"/>
          </w:tcPr>
          <w:p w14:paraId="279358BA" w14:textId="77777777" w:rsidR="00747586" w:rsidRDefault="00747586">
            <w:pPr>
              <w:widowControl w:val="0"/>
              <w:spacing w:after="0" w:line="240" w:lineRule="auto"/>
              <w:rPr>
                <w:rFonts w:ascii="Times New Roman" w:hAnsi="Times New Roman"/>
                <w:color w:val="000000"/>
              </w:rPr>
            </w:pPr>
          </w:p>
        </w:tc>
        <w:tc>
          <w:tcPr>
            <w:tcW w:w="3261" w:type="dxa"/>
            <w:shd w:val="clear" w:color="auto" w:fill="E7E6E6"/>
          </w:tcPr>
          <w:p w14:paraId="5ABF94EF" w14:textId="77777777" w:rsidR="00747586" w:rsidRDefault="00747586">
            <w:pPr>
              <w:widowControl w:val="0"/>
              <w:spacing w:after="0" w:line="240" w:lineRule="auto"/>
              <w:rPr>
                <w:rFonts w:ascii="Times New Roman" w:hAnsi="Times New Roman"/>
                <w:color w:val="000000"/>
              </w:rPr>
            </w:pPr>
          </w:p>
        </w:tc>
      </w:tr>
      <w:tr w:rsidR="00747586" w14:paraId="7121770F" w14:textId="77777777">
        <w:tc>
          <w:tcPr>
            <w:tcW w:w="2977" w:type="dxa"/>
          </w:tcPr>
          <w:p w14:paraId="56232ED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Nekomplikuotas ūminis cistitas</w:t>
            </w:r>
          </w:p>
        </w:tc>
        <w:tc>
          <w:tcPr>
            <w:tcW w:w="2126" w:type="dxa"/>
          </w:tcPr>
          <w:p w14:paraId="1EC9AD9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3A15CB3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3-7 paros</w:t>
            </w:r>
          </w:p>
        </w:tc>
      </w:tr>
      <w:tr w:rsidR="00747586" w14:paraId="76B00491" w14:textId="77777777">
        <w:tc>
          <w:tcPr>
            <w:tcW w:w="2977" w:type="dxa"/>
          </w:tcPr>
          <w:p w14:paraId="2BE16D3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Komplikuotas ūminis cistitas</w:t>
            </w:r>
          </w:p>
        </w:tc>
        <w:tc>
          <w:tcPr>
            <w:tcW w:w="2126" w:type="dxa"/>
          </w:tcPr>
          <w:p w14:paraId="0228A17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6BC81A9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7-14 parų</w:t>
            </w:r>
          </w:p>
        </w:tc>
      </w:tr>
      <w:tr w:rsidR="00747586" w14:paraId="019D7503" w14:textId="77777777">
        <w:tc>
          <w:tcPr>
            <w:tcW w:w="2977" w:type="dxa"/>
          </w:tcPr>
          <w:p w14:paraId="59AC21FD"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hAnsi="Times New Roman"/>
              </w:rPr>
              <w:t>Nekomplikuotas ūminis</w:t>
            </w:r>
            <w:r>
              <w:rPr>
                <w:rFonts w:ascii="Times New Roman" w:eastAsia="Times New Roman" w:hAnsi="Times New Roman"/>
                <w:lang w:val="sl-SI" w:eastAsia="sl-SI"/>
              </w:rPr>
              <w:t xml:space="preserve"> pielonefritas</w:t>
            </w:r>
          </w:p>
        </w:tc>
        <w:tc>
          <w:tcPr>
            <w:tcW w:w="2126" w:type="dxa"/>
          </w:tcPr>
          <w:p w14:paraId="3BA0D5B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2434333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7-14 parų</w:t>
            </w:r>
          </w:p>
        </w:tc>
      </w:tr>
      <w:tr w:rsidR="00747586" w14:paraId="5F4D4264" w14:textId="77777777">
        <w:tc>
          <w:tcPr>
            <w:tcW w:w="2977" w:type="dxa"/>
          </w:tcPr>
          <w:p w14:paraId="109EB821"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hAnsi="Times New Roman"/>
              </w:rPr>
              <w:t>Bakterijų sukeltas</w:t>
            </w:r>
            <w:r>
              <w:rPr>
                <w:rFonts w:ascii="Times New Roman" w:eastAsia="Times New Roman" w:hAnsi="Times New Roman"/>
                <w:lang w:val="sl-SI" w:eastAsia="sl-SI"/>
              </w:rPr>
              <w:t xml:space="preserve"> prostatitas</w:t>
            </w:r>
          </w:p>
        </w:tc>
        <w:tc>
          <w:tcPr>
            <w:tcW w:w="2126" w:type="dxa"/>
          </w:tcPr>
          <w:p w14:paraId="340A7AC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1114A01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4</w:t>
            </w:r>
            <w:r>
              <w:rPr>
                <w:rFonts w:ascii="Times New Roman" w:eastAsia="Times New Roman" w:hAnsi="Times New Roman"/>
                <w:lang w:val="sl-SI" w:eastAsia="sl-SI"/>
              </w:rPr>
              <w:noBreakHyphen/>
              <w:t>6 savaitės arba ilgiau</w:t>
            </w:r>
          </w:p>
        </w:tc>
      </w:tr>
      <w:tr w:rsidR="00747586" w14:paraId="231AEF8C" w14:textId="77777777">
        <w:tc>
          <w:tcPr>
            <w:tcW w:w="2977" w:type="dxa"/>
          </w:tcPr>
          <w:p w14:paraId="31F8DDD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Gonokokinis uretritas ir gimdos kaklelio uždegimas, sukeltus jautrių </w:t>
            </w:r>
            <w:r>
              <w:rPr>
                <w:rFonts w:ascii="Times New Roman" w:eastAsia="Times New Roman" w:hAnsi="Times New Roman"/>
                <w:i/>
                <w:lang w:val="sl-SI" w:eastAsia="sl-SI"/>
              </w:rPr>
              <w:t>Neisseria gonorrhoeae</w:t>
            </w:r>
          </w:p>
        </w:tc>
        <w:tc>
          <w:tcPr>
            <w:tcW w:w="2126" w:type="dxa"/>
          </w:tcPr>
          <w:p w14:paraId="33636BA8"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p w14:paraId="0825CAC0" w14:textId="77777777" w:rsidR="00747586" w:rsidRDefault="00747586">
            <w:pPr>
              <w:widowControl w:val="0"/>
              <w:spacing w:after="0" w:line="240" w:lineRule="auto"/>
              <w:rPr>
                <w:rFonts w:ascii="Times New Roman" w:eastAsia="Times New Roman" w:hAnsi="Times New Roman"/>
                <w:lang w:val="sl-SI" w:eastAsia="sl-SI"/>
              </w:rPr>
            </w:pPr>
          </w:p>
        </w:tc>
        <w:tc>
          <w:tcPr>
            <w:tcW w:w="3261" w:type="dxa"/>
          </w:tcPr>
          <w:p w14:paraId="2CDFDC8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3-7 paros</w:t>
            </w:r>
          </w:p>
        </w:tc>
      </w:tr>
      <w:tr w:rsidR="00747586" w14:paraId="57CEF31C" w14:textId="77777777">
        <w:tc>
          <w:tcPr>
            <w:tcW w:w="2977" w:type="dxa"/>
          </w:tcPr>
          <w:p w14:paraId="5B64878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Virškinimo trakto infekcijos (pvz., keliautojų viduriavimas)</w:t>
            </w:r>
          </w:p>
        </w:tc>
        <w:tc>
          <w:tcPr>
            <w:tcW w:w="2126" w:type="dxa"/>
          </w:tcPr>
          <w:p w14:paraId="3AB1272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2 </w:t>
            </w:r>
            <w:r>
              <w:rPr>
                <w:rFonts w:ascii="Times New Roman" w:eastAsia="Times New Roman" w:hAnsi="Times New Roman"/>
                <w:lang w:val="sl-SI" w:eastAsia="sl-SI"/>
              </w:rPr>
              <w:sym w:font="Symbol" w:char="F0B4"/>
            </w:r>
            <w:r>
              <w:rPr>
                <w:rFonts w:ascii="Times New Roman" w:eastAsia="Times New Roman" w:hAnsi="Times New Roman"/>
                <w:lang w:val="sl-SI" w:eastAsia="sl-SI"/>
              </w:rPr>
              <w:t xml:space="preserve"> 400 mg</w:t>
            </w:r>
          </w:p>
        </w:tc>
        <w:tc>
          <w:tcPr>
            <w:tcW w:w="3261" w:type="dxa"/>
          </w:tcPr>
          <w:p w14:paraId="3938EC5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iki 5 parų</w:t>
            </w:r>
          </w:p>
        </w:tc>
      </w:tr>
    </w:tbl>
    <w:p w14:paraId="39515389" w14:textId="77777777" w:rsidR="00747586" w:rsidRDefault="00747586">
      <w:pPr>
        <w:widowControl w:val="0"/>
        <w:spacing w:after="0" w:line="240" w:lineRule="auto"/>
        <w:rPr>
          <w:rFonts w:ascii="Times New Roman" w:eastAsia="Times New Roman" w:hAnsi="Times New Roman"/>
          <w:lang w:val="sl-SI" w:eastAsia="sl-SI"/>
        </w:rPr>
      </w:pPr>
    </w:p>
    <w:p w14:paraId="7FFE8ADA"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 inkstų funkcija sutrikusi, gydytojas atitinkamai sumažins šio vaisto dozę.</w:t>
      </w:r>
    </w:p>
    <w:p w14:paraId="6321D676" w14:textId="77777777" w:rsidR="00747586" w:rsidRDefault="00747586">
      <w:pPr>
        <w:widowControl w:val="0"/>
        <w:spacing w:after="0" w:line="240" w:lineRule="auto"/>
        <w:rPr>
          <w:rFonts w:ascii="Times New Roman" w:eastAsia="Times New Roman" w:hAnsi="Times New Roman"/>
          <w:lang w:val="sl-SI" w:eastAsia="sl-SI"/>
        </w:rPr>
      </w:pPr>
    </w:p>
    <w:p w14:paraId="242D6415"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 xml:space="preserve">Jei manote, kad vaistas veikia per stipriai arba per silpnai, apie tai pasakykite gydytojui arba </w:t>
      </w:r>
      <w:r>
        <w:rPr>
          <w:rFonts w:ascii="Times New Roman" w:eastAsia="Times New Roman" w:hAnsi="Times New Roman"/>
          <w:lang w:val="sl-SI" w:eastAsia="sl-SI"/>
        </w:rPr>
        <w:lastRenderedPageBreak/>
        <w:t>vaistininkui.</w:t>
      </w:r>
    </w:p>
    <w:p w14:paraId="7C652CBA" w14:textId="77777777" w:rsidR="00747586" w:rsidRDefault="00747586">
      <w:pPr>
        <w:widowControl w:val="0"/>
        <w:spacing w:after="0" w:line="240" w:lineRule="auto"/>
        <w:rPr>
          <w:rFonts w:ascii="Times New Roman" w:eastAsia="Times New Roman" w:hAnsi="Times New Roman"/>
          <w:lang w:val="sl-SI" w:eastAsia="sl-SI"/>
        </w:rPr>
      </w:pPr>
    </w:p>
    <w:p w14:paraId="5071D720"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Ką daryti pavartojus per didelę Nolicin dozę?</w:t>
      </w:r>
    </w:p>
    <w:p w14:paraId="3A56D4B2" w14:textId="77777777" w:rsidR="00747586" w:rsidRDefault="00747586">
      <w:pPr>
        <w:widowControl w:val="0"/>
        <w:spacing w:after="0" w:line="240" w:lineRule="auto"/>
        <w:rPr>
          <w:rFonts w:ascii="Times New Roman" w:eastAsia="Times New Roman" w:hAnsi="Times New Roman"/>
          <w:lang w:val="sl-SI" w:eastAsia="sl-SI"/>
        </w:rPr>
      </w:pPr>
    </w:p>
    <w:p w14:paraId="302A83F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Per didelė dozė gali sukelti pykinimą, vėmimą, viduriavimą, sunkesniais atvejais – taip pat galvos svaigimą, nuovargį, orientacijos sutrikimą ir traukulių.</w:t>
      </w:r>
    </w:p>
    <w:p w14:paraId="6A1633C9"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Išgėrę per didelę dozę, nedelsdami pasikonsultuokite su gydytoju arba vaistininku.</w:t>
      </w:r>
    </w:p>
    <w:p w14:paraId="70CD8CAB" w14:textId="77777777" w:rsidR="00747586" w:rsidRDefault="00747586">
      <w:pPr>
        <w:widowControl w:val="0"/>
        <w:spacing w:after="0" w:line="240" w:lineRule="auto"/>
        <w:rPr>
          <w:rFonts w:ascii="Times New Roman" w:eastAsia="Times New Roman" w:hAnsi="Times New Roman"/>
          <w:b/>
          <w:lang w:val="sl-SI" w:eastAsia="sl-SI"/>
        </w:rPr>
      </w:pPr>
    </w:p>
    <w:p w14:paraId="189A767B"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Pamiršus pavartoti Nolicin</w:t>
      </w:r>
    </w:p>
    <w:p w14:paraId="78C017FC" w14:textId="77777777" w:rsidR="00747586" w:rsidRDefault="00747586">
      <w:pPr>
        <w:widowControl w:val="0"/>
        <w:spacing w:after="0" w:line="240" w:lineRule="auto"/>
        <w:rPr>
          <w:rFonts w:ascii="Times New Roman" w:eastAsia="Times New Roman" w:hAnsi="Times New Roman"/>
          <w:lang w:val="sl-SI" w:eastAsia="sl-SI"/>
        </w:rPr>
      </w:pPr>
    </w:p>
    <w:p w14:paraId="7C650D7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Negalima vartoti dvigubos dozės norint kompensuoti praleistą dozę.</w:t>
      </w:r>
      <w:r>
        <w:rPr>
          <w:rFonts w:ascii="Times New Roman" w:eastAsia="Times New Roman" w:hAnsi="Times New Roman"/>
          <w:noProof/>
          <w:lang w:val="sl-SI" w:eastAsia="sl-SI"/>
        </w:rPr>
        <w:t xml:space="preserve"> Užmirštą tabletę prisiminę išgerkite nedelsdami, nebent jau beveik laikas kitai dozei.</w:t>
      </w:r>
    </w:p>
    <w:p w14:paraId="4BC17B4C" w14:textId="77777777" w:rsidR="00747586" w:rsidRDefault="00747586">
      <w:pPr>
        <w:widowControl w:val="0"/>
        <w:spacing w:after="0" w:line="240" w:lineRule="auto"/>
        <w:rPr>
          <w:rFonts w:ascii="Times New Roman" w:eastAsia="Times New Roman" w:hAnsi="Times New Roman"/>
          <w:lang w:val="sl-SI" w:eastAsia="sl-SI"/>
        </w:rPr>
      </w:pPr>
    </w:p>
    <w:p w14:paraId="58A3E4F4"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Nustojus vartoti Nolicin</w:t>
      </w:r>
    </w:p>
    <w:p w14:paraId="22935662" w14:textId="77777777" w:rsidR="00747586" w:rsidRDefault="00747586">
      <w:pPr>
        <w:widowControl w:val="0"/>
        <w:spacing w:after="0" w:line="240" w:lineRule="auto"/>
        <w:rPr>
          <w:rFonts w:ascii="Times New Roman" w:eastAsia="Times New Roman" w:hAnsi="Times New Roman"/>
          <w:lang w:val="sl-SI" w:eastAsia="sl-SI"/>
        </w:rPr>
      </w:pPr>
    </w:p>
    <w:p w14:paraId="0965BD1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Per anksti nutraukus šio vaisto vartojimą, liga gali atsinaujinti.</w:t>
      </w:r>
    </w:p>
    <w:p w14:paraId="1F145D92" w14:textId="77777777" w:rsidR="00747586" w:rsidRDefault="00747586">
      <w:pPr>
        <w:widowControl w:val="0"/>
        <w:spacing w:after="0" w:line="240" w:lineRule="auto"/>
        <w:rPr>
          <w:rFonts w:ascii="Times New Roman" w:eastAsia="Times New Roman" w:hAnsi="Times New Roman"/>
          <w:lang w:val="sl-SI" w:eastAsia="sl-SI"/>
        </w:rPr>
      </w:pPr>
    </w:p>
    <w:p w14:paraId="6B567CA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kiltų daugiau klausimų dėl šio vaisto vartojimo, kreipkitės į gydytoją arba vaistininką.</w:t>
      </w:r>
    </w:p>
    <w:p w14:paraId="6FFA2CD3" w14:textId="77777777" w:rsidR="00747586" w:rsidRDefault="00747586">
      <w:pPr>
        <w:widowControl w:val="0"/>
        <w:spacing w:after="0" w:line="240" w:lineRule="auto"/>
        <w:rPr>
          <w:rFonts w:ascii="Times New Roman" w:eastAsia="Times New Roman" w:hAnsi="Times New Roman"/>
          <w:lang w:val="sl-SI" w:eastAsia="sl-SI"/>
        </w:rPr>
      </w:pPr>
    </w:p>
    <w:p w14:paraId="6B96802E" w14:textId="77777777" w:rsidR="00747586" w:rsidRDefault="00747586">
      <w:pPr>
        <w:widowControl w:val="0"/>
        <w:spacing w:after="0" w:line="240" w:lineRule="auto"/>
        <w:rPr>
          <w:rFonts w:ascii="Times New Roman" w:eastAsia="Times New Roman" w:hAnsi="Times New Roman"/>
          <w:lang w:val="sl-SI" w:eastAsia="sl-SI"/>
        </w:rPr>
      </w:pPr>
    </w:p>
    <w:p w14:paraId="07C04359" w14:textId="77777777" w:rsidR="00747586" w:rsidRDefault="00B551D3">
      <w:pPr>
        <w:widowControl w:val="0"/>
        <w:spacing w:after="0" w:line="240" w:lineRule="auto"/>
        <w:ind w:left="567" w:hanging="567"/>
        <w:outlineLvl w:val="1"/>
        <w:rPr>
          <w:rFonts w:ascii="Times New Roman" w:eastAsia="Times New Roman" w:hAnsi="Times New Roman"/>
          <w:b/>
          <w:lang w:val="sl-SI" w:eastAsia="sl-SI"/>
        </w:rPr>
      </w:pPr>
      <w:bookmarkStart w:id="28" w:name="_Toc129243267"/>
      <w:bookmarkStart w:id="29" w:name="_Toc129243142"/>
      <w:r>
        <w:rPr>
          <w:rFonts w:ascii="Times New Roman" w:eastAsia="Times New Roman" w:hAnsi="Times New Roman"/>
          <w:b/>
          <w:lang w:val="sl-SI" w:eastAsia="sl-SI"/>
        </w:rPr>
        <w:t>4.</w:t>
      </w:r>
      <w:r>
        <w:rPr>
          <w:rFonts w:ascii="Times New Roman" w:eastAsia="Times New Roman" w:hAnsi="Times New Roman"/>
          <w:b/>
          <w:lang w:val="sl-SI" w:eastAsia="sl-SI"/>
        </w:rPr>
        <w:tab/>
        <w:t>G</w:t>
      </w:r>
      <w:bookmarkEnd w:id="28"/>
      <w:bookmarkEnd w:id="29"/>
      <w:r>
        <w:rPr>
          <w:rFonts w:ascii="Times New Roman" w:eastAsia="Times New Roman" w:hAnsi="Times New Roman"/>
          <w:b/>
          <w:lang w:val="sl-SI" w:eastAsia="sl-SI"/>
        </w:rPr>
        <w:t>alimas šalutinis poveikis</w:t>
      </w:r>
    </w:p>
    <w:p w14:paraId="75E470B1" w14:textId="77777777" w:rsidR="00747586" w:rsidRDefault="00747586">
      <w:pPr>
        <w:widowControl w:val="0"/>
        <w:spacing w:after="0" w:line="240" w:lineRule="auto"/>
        <w:rPr>
          <w:rFonts w:ascii="Times New Roman" w:eastAsia="Times New Roman" w:hAnsi="Times New Roman"/>
          <w:lang w:val="sl-SI" w:eastAsia="sl-SI"/>
        </w:rPr>
      </w:pPr>
    </w:p>
    <w:p w14:paraId="57C41B74"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Šis vaistas, kaip ir visi kiti, gali sukelti šalutinį poveikį, nors jis pasireiškia ne visiems žmonėms.</w:t>
      </w:r>
    </w:p>
    <w:p w14:paraId="195E1360" w14:textId="77777777" w:rsidR="00747586" w:rsidRDefault="00747586">
      <w:pPr>
        <w:widowControl w:val="0"/>
        <w:spacing w:after="0" w:line="240" w:lineRule="auto"/>
        <w:rPr>
          <w:rFonts w:ascii="Times New Roman" w:eastAsia="Times New Roman" w:hAnsi="Times New Roman"/>
          <w:lang w:val="sl-SI" w:eastAsia="sl-SI"/>
        </w:rPr>
      </w:pPr>
    </w:p>
    <w:p w14:paraId="491A025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Klinikinių tyrimų metu nustatytas bendras su vaistinio preparato vartojimu susijusio nepageidaujamo poveikio dažnis buvo maždaug 3 %.</w:t>
      </w:r>
    </w:p>
    <w:p w14:paraId="05D9CEB5" w14:textId="77777777" w:rsidR="00747586" w:rsidRDefault="00747586">
      <w:pPr>
        <w:widowControl w:val="0"/>
        <w:spacing w:after="0" w:line="240" w:lineRule="auto"/>
        <w:rPr>
          <w:rFonts w:ascii="Times New Roman" w:eastAsia="Times New Roman" w:hAnsi="Times New Roman"/>
          <w:lang w:val="sl-SI" w:eastAsia="sl-SI"/>
        </w:rPr>
      </w:pPr>
    </w:p>
    <w:p w14:paraId="0FDBA137" w14:textId="4D81D2C6"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 xml:space="preserve">Dažni šalutinio poveikio reiškiniai (gali pasireikšti </w:t>
      </w:r>
      <w:r w:rsidR="007D4BA1">
        <w:rPr>
          <w:rFonts w:ascii="Times New Roman" w:eastAsia="Times New Roman" w:hAnsi="Times New Roman"/>
          <w:i/>
          <w:lang w:val="sl-SI" w:eastAsia="sl-SI"/>
        </w:rPr>
        <w:t>rečiau kaip</w:t>
      </w:r>
      <w:r>
        <w:rPr>
          <w:rFonts w:ascii="Times New Roman" w:eastAsia="Times New Roman" w:hAnsi="Times New Roman"/>
          <w:i/>
          <w:lang w:val="sl-SI" w:eastAsia="sl-SI"/>
        </w:rPr>
        <w:t xml:space="preserve"> 1 iš 10 asmenų)</w:t>
      </w:r>
      <w:r w:rsidR="00F94186">
        <w:rPr>
          <w:rFonts w:ascii="Times New Roman" w:eastAsia="Times New Roman" w:hAnsi="Times New Roman"/>
          <w:i/>
          <w:lang w:val="sl-SI" w:eastAsia="sl-SI"/>
        </w:rPr>
        <w:t>:</w:t>
      </w:r>
    </w:p>
    <w:p w14:paraId="77C47BF1" w14:textId="2A162CF5" w:rsidR="00747586" w:rsidRDefault="00F94186">
      <w:pPr>
        <w:widowControl w:val="0"/>
        <w:numPr>
          <w:ilvl w:val="0"/>
          <w:numId w:val="23"/>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c</w:t>
      </w:r>
      <w:r w:rsidR="00B551D3">
        <w:rPr>
          <w:rFonts w:ascii="Times New Roman" w:eastAsia="Times New Roman" w:hAnsi="Times New Roman"/>
          <w:lang w:val="sl-SI" w:eastAsia="sl-SI"/>
        </w:rPr>
        <w:t>holestazinis hepatitas, hepatitas</w:t>
      </w:r>
      <w:r>
        <w:rPr>
          <w:rFonts w:ascii="Times New Roman" w:eastAsia="Times New Roman" w:hAnsi="Times New Roman"/>
          <w:lang w:val="sl-SI" w:eastAsia="sl-SI"/>
        </w:rPr>
        <w:t>;</w:t>
      </w:r>
    </w:p>
    <w:p w14:paraId="47D3B8E6" w14:textId="2FC76FD9" w:rsidR="00747586" w:rsidRDefault="00F94186">
      <w:pPr>
        <w:widowControl w:val="0"/>
        <w:numPr>
          <w:ilvl w:val="0"/>
          <w:numId w:val="2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w:t>
      </w:r>
      <w:r w:rsidR="00B551D3">
        <w:rPr>
          <w:rFonts w:ascii="Times New Roman" w:eastAsia="Times New Roman" w:hAnsi="Times New Roman"/>
          <w:lang w:val="sl-SI" w:eastAsia="sl-SI"/>
        </w:rPr>
        <w:t>enormalus raumenų susitraukimas, dėl kurio gali atsirasti inkstų veiklos sutrikimų (rabdomiolizė).</w:t>
      </w:r>
    </w:p>
    <w:p w14:paraId="20691C35" w14:textId="77777777" w:rsidR="00747586" w:rsidRDefault="00747586">
      <w:pPr>
        <w:widowControl w:val="0"/>
        <w:spacing w:after="0" w:line="240" w:lineRule="auto"/>
        <w:rPr>
          <w:rFonts w:ascii="Times New Roman" w:eastAsia="Times New Roman" w:hAnsi="Times New Roman"/>
          <w:lang w:val="sl-SI" w:eastAsia="sl-SI"/>
        </w:rPr>
      </w:pPr>
    </w:p>
    <w:p w14:paraId="7B6BF01F" w14:textId="64C67D59"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 xml:space="preserve">Nedažni šalutinio poveikio reiškiniai (gali pasireikšti rečiau </w:t>
      </w:r>
      <w:r w:rsidR="007D4BA1">
        <w:rPr>
          <w:rFonts w:ascii="Times New Roman" w:eastAsia="Times New Roman" w:hAnsi="Times New Roman"/>
          <w:i/>
          <w:lang w:val="sl-SI" w:eastAsia="sl-SI"/>
        </w:rPr>
        <w:t xml:space="preserve">kaip </w:t>
      </w:r>
      <w:r>
        <w:rPr>
          <w:rFonts w:ascii="Times New Roman" w:eastAsia="Times New Roman" w:hAnsi="Times New Roman"/>
          <w:i/>
          <w:lang w:val="sl-SI" w:eastAsia="sl-SI"/>
        </w:rPr>
        <w:t>1 iš 100 asmenų)</w:t>
      </w:r>
      <w:r w:rsidR="00F94186">
        <w:rPr>
          <w:rFonts w:ascii="Times New Roman" w:eastAsia="Times New Roman" w:hAnsi="Times New Roman"/>
          <w:i/>
          <w:lang w:val="sl-SI" w:eastAsia="sl-SI"/>
        </w:rPr>
        <w:t>:</w:t>
      </w:r>
    </w:p>
    <w:p w14:paraId="76E7D16A" w14:textId="44C0D42E" w:rsidR="00747586" w:rsidRDefault="00F94186">
      <w:pPr>
        <w:widowControl w:val="0"/>
        <w:numPr>
          <w:ilvl w:val="0"/>
          <w:numId w:val="2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t</w:t>
      </w:r>
      <w:r w:rsidR="00B551D3">
        <w:rPr>
          <w:rFonts w:ascii="Times New Roman" w:eastAsia="Times New Roman" w:hAnsi="Times New Roman"/>
          <w:lang w:val="sl-SI" w:eastAsia="sl-SI"/>
        </w:rPr>
        <w:t>am tikrų kraujo kūnelių sumažėjęs skaičius (leukopenija, neutropenija, trombocitopenija) ir padidėjęs skaičius (eozinofilija), protrombino laiko pailgėjimas (sumažėja kraujo krešėjimo gebėjimas)</w:t>
      </w:r>
      <w:r>
        <w:rPr>
          <w:rFonts w:ascii="Times New Roman" w:eastAsia="Times New Roman" w:hAnsi="Times New Roman"/>
          <w:lang w:val="sl-SI" w:eastAsia="sl-SI"/>
        </w:rPr>
        <w:t>;</w:t>
      </w:r>
    </w:p>
    <w:p w14:paraId="3659CEF6" w14:textId="6512F9E2" w:rsidR="00747586" w:rsidRDefault="00F94186">
      <w:pPr>
        <w:widowControl w:val="0"/>
        <w:numPr>
          <w:ilvl w:val="0"/>
          <w:numId w:val="2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g</w:t>
      </w:r>
      <w:r w:rsidR="00B551D3">
        <w:rPr>
          <w:rFonts w:ascii="Times New Roman" w:eastAsia="Times New Roman" w:hAnsi="Times New Roman"/>
          <w:lang w:val="sl-SI" w:eastAsia="sl-SI"/>
        </w:rPr>
        <w:t>alvos skausmas, svaigulys, mieguistumas</w:t>
      </w:r>
      <w:r>
        <w:rPr>
          <w:rFonts w:ascii="Times New Roman" w:eastAsia="Times New Roman" w:hAnsi="Times New Roman"/>
          <w:lang w:val="sl-SI" w:eastAsia="sl-SI"/>
        </w:rPr>
        <w:t>;</w:t>
      </w:r>
    </w:p>
    <w:p w14:paraId="2E658C29" w14:textId="10303E2A" w:rsidR="00747586" w:rsidRDefault="00F94186">
      <w:pPr>
        <w:widowControl w:val="0"/>
        <w:numPr>
          <w:ilvl w:val="0"/>
          <w:numId w:val="2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00B551D3">
        <w:rPr>
          <w:rFonts w:ascii="Times New Roman" w:eastAsia="Times New Roman" w:hAnsi="Times New Roman"/>
          <w:lang w:val="sl-SI" w:eastAsia="sl-SI"/>
        </w:rPr>
        <w:t>ilvo skausmas ir mėšlungis, rėmuo, pykinimas, viduriavimas</w:t>
      </w:r>
      <w:r>
        <w:rPr>
          <w:rFonts w:ascii="Times New Roman" w:eastAsia="Times New Roman" w:hAnsi="Times New Roman"/>
          <w:lang w:val="sl-SI" w:eastAsia="sl-SI"/>
        </w:rPr>
        <w:t>;</w:t>
      </w:r>
    </w:p>
    <w:p w14:paraId="08BEBDBD" w14:textId="593608C9" w:rsidR="00747586" w:rsidRDefault="00F94186">
      <w:pPr>
        <w:widowControl w:val="0"/>
        <w:numPr>
          <w:ilvl w:val="0"/>
          <w:numId w:val="2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š</w:t>
      </w:r>
      <w:r w:rsidR="00B551D3">
        <w:rPr>
          <w:rFonts w:ascii="Times New Roman" w:eastAsia="Times New Roman" w:hAnsi="Times New Roman"/>
          <w:lang w:val="sl-SI" w:eastAsia="sl-SI"/>
        </w:rPr>
        <w:t>lapime išsiskiriantys kristalai, kurie sukelia skausmą ir diskomfortą, (kristalurija)</w:t>
      </w:r>
      <w:r>
        <w:rPr>
          <w:rFonts w:ascii="Times New Roman" w:eastAsia="Times New Roman" w:hAnsi="Times New Roman"/>
          <w:lang w:val="sl-SI" w:eastAsia="sl-SI"/>
        </w:rPr>
        <w:t>;</w:t>
      </w:r>
    </w:p>
    <w:p w14:paraId="1881C205" w14:textId="4401F1AB" w:rsidR="00747586" w:rsidRDefault="00F94186">
      <w:pPr>
        <w:widowControl w:val="0"/>
        <w:numPr>
          <w:ilvl w:val="0"/>
          <w:numId w:val="2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w:t>
      </w:r>
      <w:r w:rsidR="00B551D3">
        <w:rPr>
          <w:rFonts w:ascii="Times New Roman" w:eastAsia="Times New Roman" w:hAnsi="Times New Roman"/>
          <w:lang w:val="sl-SI" w:eastAsia="sl-SI"/>
        </w:rPr>
        <w:t>adidėjęs kepenų fermentų kiekis</w:t>
      </w:r>
      <w:r>
        <w:rPr>
          <w:rFonts w:ascii="Times New Roman" w:eastAsia="Times New Roman" w:hAnsi="Times New Roman"/>
          <w:lang w:val="sl-SI" w:eastAsia="sl-SI"/>
        </w:rPr>
        <w:t>;</w:t>
      </w:r>
    </w:p>
    <w:p w14:paraId="44FD02CC" w14:textId="523E7568" w:rsidR="00747586" w:rsidRDefault="00F94186">
      <w:pPr>
        <w:widowControl w:val="0"/>
        <w:numPr>
          <w:ilvl w:val="0"/>
          <w:numId w:val="21"/>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s</w:t>
      </w:r>
      <w:r w:rsidR="00B551D3">
        <w:rPr>
          <w:rFonts w:ascii="Times New Roman" w:eastAsia="Times New Roman" w:hAnsi="Times New Roman"/>
          <w:lang w:val="sl-SI" w:eastAsia="sl-SI"/>
        </w:rPr>
        <w:t>umažėjęs hematokrito kiekis</w:t>
      </w:r>
      <w:r>
        <w:rPr>
          <w:rFonts w:ascii="Times New Roman" w:eastAsia="Times New Roman" w:hAnsi="Times New Roman"/>
          <w:lang w:val="sl-SI" w:eastAsia="sl-SI"/>
        </w:rPr>
        <w:t>;</w:t>
      </w:r>
    </w:p>
    <w:p w14:paraId="396122CD" w14:textId="412B0992" w:rsidR="00747586" w:rsidRDefault="00F94186">
      <w:pPr>
        <w:widowControl w:val="0"/>
        <w:numPr>
          <w:ilvl w:val="0"/>
          <w:numId w:val="21"/>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b</w:t>
      </w:r>
      <w:r w:rsidR="00B551D3">
        <w:rPr>
          <w:rFonts w:ascii="Times New Roman" w:eastAsia="Times New Roman" w:hAnsi="Times New Roman"/>
          <w:lang w:val="sl-SI" w:eastAsia="sl-SI"/>
        </w:rPr>
        <w:t>ėrimas.</w:t>
      </w:r>
    </w:p>
    <w:p w14:paraId="5E80F261" w14:textId="77777777" w:rsidR="00747586" w:rsidRDefault="00747586">
      <w:pPr>
        <w:widowControl w:val="0"/>
        <w:spacing w:after="0" w:line="240" w:lineRule="auto"/>
        <w:rPr>
          <w:rFonts w:ascii="Times New Roman" w:eastAsia="Times New Roman" w:hAnsi="Times New Roman"/>
          <w:lang w:val="sl-SI" w:eastAsia="sl-SI"/>
        </w:rPr>
      </w:pPr>
    </w:p>
    <w:p w14:paraId="13DF6043" w14:textId="39517A3A"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 xml:space="preserve">Reti šalutinio poveikio reiškiniai (gali pasireikšti rečiau </w:t>
      </w:r>
      <w:r w:rsidR="00F94186">
        <w:rPr>
          <w:rFonts w:ascii="Times New Roman" w:eastAsia="Times New Roman" w:hAnsi="Times New Roman"/>
          <w:i/>
          <w:lang w:val="sl-SI" w:eastAsia="sl-SI"/>
        </w:rPr>
        <w:t xml:space="preserve">kaip </w:t>
      </w:r>
      <w:r>
        <w:rPr>
          <w:rFonts w:ascii="Times New Roman" w:eastAsia="Times New Roman" w:hAnsi="Times New Roman"/>
          <w:i/>
          <w:lang w:val="sl-SI" w:eastAsia="sl-SI"/>
        </w:rPr>
        <w:t>1 iš 1</w:t>
      </w:r>
      <w:r w:rsidR="00BD35DF">
        <w:rPr>
          <w:rFonts w:ascii="Times New Roman" w:eastAsia="Times New Roman" w:hAnsi="Times New Roman"/>
          <w:i/>
          <w:lang w:val="sl-SI" w:eastAsia="sl-SI"/>
        </w:rPr>
        <w:t> </w:t>
      </w:r>
      <w:r>
        <w:rPr>
          <w:rFonts w:ascii="Times New Roman" w:eastAsia="Times New Roman" w:hAnsi="Times New Roman"/>
          <w:i/>
          <w:lang w:val="sl-SI" w:eastAsia="sl-SI"/>
        </w:rPr>
        <w:t>000 asmenų)</w:t>
      </w:r>
      <w:r w:rsidR="00F94186">
        <w:rPr>
          <w:rFonts w:ascii="Times New Roman" w:eastAsia="Times New Roman" w:hAnsi="Times New Roman"/>
          <w:i/>
          <w:lang w:val="sl-SI" w:eastAsia="sl-SI"/>
        </w:rPr>
        <w:t>:</w:t>
      </w:r>
    </w:p>
    <w:p w14:paraId="7B7CA8D4" w14:textId="52E8840C"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a</w:t>
      </w:r>
      <w:r w:rsidR="00B551D3">
        <w:rPr>
          <w:rFonts w:ascii="Times New Roman" w:eastAsia="Times New Roman" w:hAnsi="Times New Roman"/>
          <w:lang w:val="sl-SI" w:eastAsia="sl-SI"/>
        </w:rPr>
        <w:t>nemija (blyškumas ir nuovargis), kartais susijusi su gliukozės-6-fosfato dehidrogenazės trūkumu dėl sumažėjusio raudonųjų kraujo ląstelių kiekio</w:t>
      </w:r>
      <w:r>
        <w:rPr>
          <w:rFonts w:ascii="Times New Roman" w:eastAsia="Times New Roman" w:hAnsi="Times New Roman"/>
          <w:lang w:val="sl-SI" w:eastAsia="sl-SI"/>
        </w:rPr>
        <w:t>;</w:t>
      </w:r>
    </w:p>
    <w:p w14:paraId="7865B995" w14:textId="5C9AEAD7"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a</w:t>
      </w:r>
      <w:r w:rsidR="00B551D3">
        <w:rPr>
          <w:rFonts w:ascii="Times New Roman" w:eastAsia="Times New Roman" w:hAnsi="Times New Roman"/>
          <w:lang w:val="sl-SI" w:eastAsia="sl-SI"/>
        </w:rPr>
        <w:t>nafilaksinės ar anafilaktoidinės reakcijos</w:t>
      </w:r>
      <w:r>
        <w:rPr>
          <w:rFonts w:ascii="Times New Roman" w:eastAsia="Times New Roman" w:hAnsi="Times New Roman"/>
          <w:lang w:val="sl-SI" w:eastAsia="sl-SI"/>
        </w:rPr>
        <w:t>;</w:t>
      </w:r>
    </w:p>
    <w:p w14:paraId="718D90F9" w14:textId="58F2349F"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n</w:t>
      </w:r>
      <w:r w:rsidR="00B551D3">
        <w:rPr>
          <w:rFonts w:ascii="Times New Roman" w:eastAsia="Times New Roman" w:hAnsi="Times New Roman"/>
          <w:lang w:val="sl-SI" w:eastAsia="sl-SI"/>
        </w:rPr>
        <w:t>uotaikos pokyčiai, depresija, nerimo jausmas, nervingumas, dirglumas, euforija, dezorientacija, haliucinacijos, sumišimas, psichiniai sutrikimai ir psichozės reakcijos</w:t>
      </w:r>
      <w:r>
        <w:rPr>
          <w:rFonts w:ascii="Times New Roman" w:eastAsia="Times New Roman" w:hAnsi="Times New Roman"/>
          <w:lang w:val="sl-SI" w:eastAsia="sl-SI"/>
        </w:rPr>
        <w:t>;</w:t>
      </w:r>
    </w:p>
    <w:p w14:paraId="5EFF866F" w14:textId="60457DFB"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n</w:t>
      </w:r>
      <w:r w:rsidR="00B551D3">
        <w:rPr>
          <w:rFonts w:ascii="Times New Roman" w:eastAsia="Times New Roman" w:hAnsi="Times New Roman"/>
          <w:lang w:val="sl-SI" w:eastAsia="sl-SI"/>
        </w:rPr>
        <w:t>egos sutrikimas, padidėjęs ašarojimas</w:t>
      </w:r>
      <w:r>
        <w:rPr>
          <w:rFonts w:ascii="Times New Roman" w:eastAsia="Times New Roman" w:hAnsi="Times New Roman"/>
          <w:lang w:val="sl-SI" w:eastAsia="sl-SI"/>
        </w:rPr>
        <w:t>;</w:t>
      </w:r>
    </w:p>
    <w:p w14:paraId="0BD53269" w14:textId="226EE623" w:rsidR="00747586" w:rsidRDefault="00F94186">
      <w:pPr>
        <w:widowControl w:val="0"/>
        <w:numPr>
          <w:ilvl w:val="0"/>
          <w:numId w:val="20"/>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ū</w:t>
      </w:r>
      <w:r w:rsidR="00B551D3">
        <w:rPr>
          <w:rFonts w:ascii="Times New Roman" w:eastAsia="Times New Roman" w:hAnsi="Times New Roman"/>
          <w:lang w:val="sl-SI" w:eastAsia="sl-SI"/>
        </w:rPr>
        <w:t>žesys (spengimas ausyse)</w:t>
      </w:r>
      <w:r>
        <w:rPr>
          <w:rFonts w:ascii="Times New Roman" w:eastAsia="Times New Roman" w:hAnsi="Times New Roman"/>
          <w:lang w:val="sl-SI" w:eastAsia="sl-SI"/>
        </w:rPr>
        <w:t>;</w:t>
      </w:r>
    </w:p>
    <w:p w14:paraId="0CFB90B5" w14:textId="1EF53780"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k</w:t>
      </w:r>
      <w:r w:rsidR="00B551D3">
        <w:rPr>
          <w:rFonts w:ascii="Times New Roman" w:eastAsia="Times New Roman" w:hAnsi="Times New Roman"/>
          <w:lang w:val="sl-SI" w:eastAsia="sl-SI"/>
        </w:rPr>
        <w:t>raujavimas į odą su kraujagyslių uždegimu</w:t>
      </w:r>
      <w:r>
        <w:rPr>
          <w:rFonts w:ascii="Times New Roman" w:eastAsia="Times New Roman" w:hAnsi="Times New Roman"/>
          <w:lang w:val="sl-SI" w:eastAsia="sl-SI"/>
        </w:rPr>
        <w:t>;</w:t>
      </w:r>
    </w:p>
    <w:p w14:paraId="29EB29D3" w14:textId="12A390BF"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v</w:t>
      </w:r>
      <w:r w:rsidR="00B551D3">
        <w:rPr>
          <w:rFonts w:ascii="Times New Roman" w:eastAsia="Times New Roman" w:hAnsi="Times New Roman"/>
          <w:lang w:val="sl-SI" w:eastAsia="sl-SI"/>
        </w:rPr>
        <w:t>ėmimas, apetito praradimas</w:t>
      </w:r>
      <w:r>
        <w:rPr>
          <w:rFonts w:ascii="Times New Roman" w:eastAsia="Times New Roman" w:hAnsi="Times New Roman"/>
          <w:lang w:val="sl-SI" w:eastAsia="sl-SI"/>
        </w:rPr>
        <w:t>;</w:t>
      </w:r>
    </w:p>
    <w:p w14:paraId="3DB054BA" w14:textId="6E5DF25C"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s</w:t>
      </w:r>
      <w:r w:rsidR="00B551D3">
        <w:rPr>
          <w:rFonts w:ascii="Times New Roman" w:eastAsia="Times New Roman" w:hAnsi="Times New Roman"/>
          <w:lang w:val="sl-SI" w:eastAsia="sl-SI"/>
        </w:rPr>
        <w:t>unkus ir nuolatinis viduriavimas</w:t>
      </w:r>
      <w:r>
        <w:rPr>
          <w:rFonts w:ascii="Times New Roman" w:eastAsia="Times New Roman" w:hAnsi="Times New Roman"/>
          <w:lang w:val="sl-SI" w:eastAsia="sl-SI"/>
        </w:rPr>
        <w:t>;</w:t>
      </w:r>
    </w:p>
    <w:p w14:paraId="30AF2B94" w14:textId="7EF7B4BC" w:rsidR="00747586" w:rsidRDefault="00F94186">
      <w:pPr>
        <w:widowControl w:val="0"/>
        <w:numPr>
          <w:ilvl w:val="0"/>
          <w:numId w:val="2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k</w:t>
      </w:r>
      <w:r w:rsidR="00B551D3">
        <w:rPr>
          <w:rFonts w:ascii="Times New Roman" w:eastAsia="Times New Roman" w:hAnsi="Times New Roman"/>
          <w:lang w:val="sl-SI" w:eastAsia="sl-SI"/>
        </w:rPr>
        <w:t>asos uždegimas</w:t>
      </w:r>
      <w:r>
        <w:rPr>
          <w:rFonts w:ascii="Times New Roman" w:eastAsia="Times New Roman" w:hAnsi="Times New Roman"/>
          <w:lang w:val="sl-SI" w:eastAsia="sl-SI"/>
        </w:rPr>
        <w:t>;</w:t>
      </w:r>
    </w:p>
    <w:p w14:paraId="4B279598" w14:textId="6FB00AD5"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s</w:t>
      </w:r>
      <w:r w:rsidR="00B551D3">
        <w:rPr>
          <w:rFonts w:ascii="Times New Roman" w:eastAsia="Times New Roman" w:hAnsi="Times New Roman"/>
          <w:lang w:val="sl-SI" w:eastAsia="sl-SI"/>
        </w:rPr>
        <w:t xml:space="preserve">unkios odos reakcijos, sukeliančios pūsleles ir kraujavimą (eksfoliacinis dermatitas, toksinė </w:t>
      </w:r>
      <w:r w:rsidR="00B551D3">
        <w:rPr>
          <w:rFonts w:ascii="Times New Roman" w:eastAsia="Times New Roman" w:hAnsi="Times New Roman"/>
          <w:lang w:val="sl-SI" w:eastAsia="sl-SI"/>
        </w:rPr>
        <w:lastRenderedPageBreak/>
        <w:t>epidermio nekrolizė (</w:t>
      </w:r>
      <w:r w:rsidR="00B551D3">
        <w:rPr>
          <w:rFonts w:ascii="Times New Roman" w:eastAsia="Times New Roman" w:hAnsi="Times New Roman"/>
          <w:i/>
          <w:lang w:val="sl-SI" w:eastAsia="sl-SI"/>
        </w:rPr>
        <w:t>Lyello</w:t>
      </w:r>
      <w:r w:rsidR="00B551D3">
        <w:rPr>
          <w:rFonts w:ascii="Times New Roman" w:eastAsia="Times New Roman" w:hAnsi="Times New Roman"/>
          <w:lang w:val="sl-SI" w:eastAsia="sl-SI"/>
        </w:rPr>
        <w:t xml:space="preserve"> sindromas), daugiaformė eritema (</w:t>
      </w:r>
      <w:r w:rsidR="00B551D3">
        <w:rPr>
          <w:rFonts w:ascii="Times New Roman" w:eastAsia="Times New Roman" w:hAnsi="Times New Roman"/>
          <w:i/>
          <w:lang w:val="sl-SI" w:eastAsia="sl-SI"/>
        </w:rPr>
        <w:t>Stevenso-Džonsono</w:t>
      </w:r>
      <w:r w:rsidR="00B551D3">
        <w:rPr>
          <w:rFonts w:ascii="Times New Roman" w:eastAsia="Times New Roman" w:hAnsi="Times New Roman"/>
          <w:lang w:val="sl-SI" w:eastAsia="sl-SI"/>
        </w:rPr>
        <w:t xml:space="preserve"> sindromas))</w:t>
      </w:r>
      <w:r>
        <w:rPr>
          <w:rFonts w:ascii="Times New Roman" w:eastAsia="Times New Roman" w:hAnsi="Times New Roman"/>
          <w:lang w:val="sl-SI" w:eastAsia="sl-SI"/>
        </w:rPr>
        <w:t>;</w:t>
      </w:r>
    </w:p>
    <w:p w14:paraId="48A2D756" w14:textId="40588843"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j</w:t>
      </w:r>
      <w:r w:rsidR="00B551D3">
        <w:rPr>
          <w:rFonts w:ascii="Times New Roman" w:eastAsia="Times New Roman" w:hAnsi="Times New Roman"/>
          <w:lang w:val="sl-SI" w:eastAsia="sl-SI"/>
        </w:rPr>
        <w:t>autrumas šviesai</w:t>
      </w:r>
      <w:r>
        <w:rPr>
          <w:rFonts w:ascii="Times New Roman" w:eastAsia="Times New Roman" w:hAnsi="Times New Roman"/>
          <w:lang w:val="sl-SI" w:eastAsia="sl-SI"/>
        </w:rPr>
        <w:t>;</w:t>
      </w:r>
    </w:p>
    <w:p w14:paraId="2A2BE665" w14:textId="2F899084" w:rsidR="00747586" w:rsidRDefault="00F94186">
      <w:pPr>
        <w:widowControl w:val="0"/>
        <w:numPr>
          <w:ilvl w:val="0"/>
          <w:numId w:val="2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w:t>
      </w:r>
      <w:r w:rsidR="00B551D3">
        <w:rPr>
          <w:rFonts w:ascii="Times New Roman" w:eastAsia="Times New Roman" w:hAnsi="Times New Roman"/>
          <w:lang w:val="sl-SI" w:eastAsia="sl-SI"/>
        </w:rPr>
        <w:t>iežulys ir dilgėlinė</w:t>
      </w:r>
      <w:r>
        <w:rPr>
          <w:rFonts w:ascii="Times New Roman" w:eastAsia="Times New Roman" w:hAnsi="Times New Roman"/>
          <w:lang w:val="sl-SI" w:eastAsia="sl-SI"/>
        </w:rPr>
        <w:t>;</w:t>
      </w:r>
    </w:p>
    <w:p w14:paraId="71327699" w14:textId="2057A942"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v</w:t>
      </w:r>
      <w:r w:rsidR="00B551D3">
        <w:rPr>
          <w:rFonts w:ascii="Times New Roman" w:eastAsia="Times New Roman" w:hAnsi="Times New Roman"/>
          <w:lang w:val="sl-SI" w:eastAsia="sl-SI"/>
        </w:rPr>
        <w:t>eido, lūpų, liežuvio ir (arba) gerklės patinimas, kuomet sunku kvėpuoti ar ryti (angioneurozinė edema)</w:t>
      </w:r>
      <w:r>
        <w:rPr>
          <w:rFonts w:ascii="Times New Roman" w:eastAsia="Times New Roman" w:hAnsi="Times New Roman"/>
          <w:lang w:val="sl-SI" w:eastAsia="sl-SI"/>
        </w:rPr>
        <w:t>;</w:t>
      </w:r>
    </w:p>
    <w:p w14:paraId="37FCB77B" w14:textId="00755E65"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s</w:t>
      </w:r>
      <w:r w:rsidR="00B551D3">
        <w:rPr>
          <w:rFonts w:ascii="Times New Roman" w:eastAsia="Times New Roman" w:hAnsi="Times New Roman"/>
          <w:lang w:val="sl-SI" w:eastAsia="sl-SI"/>
        </w:rPr>
        <w:t>ausgyslių</w:t>
      </w:r>
      <w:r w:rsidR="00B551D3">
        <w:rPr>
          <w:rFonts w:ascii="Times New Roman" w:hAnsi="Times New Roman"/>
        </w:rPr>
        <w:t xml:space="preserve"> uždegimas</w:t>
      </w:r>
      <w:r w:rsidR="00B551D3">
        <w:rPr>
          <w:rFonts w:ascii="Times New Roman" w:eastAsia="Times New Roman" w:hAnsi="Times New Roman"/>
          <w:lang w:val="sl-SI" w:eastAsia="sl-SI"/>
        </w:rPr>
        <w:t>, membranos, jungiančios sąnarių kapsulę uždegimas, raumenų ir (arba) sąnarių skausmus, sąnarių uždegimas</w:t>
      </w:r>
      <w:r>
        <w:rPr>
          <w:rFonts w:ascii="Times New Roman" w:eastAsia="Times New Roman" w:hAnsi="Times New Roman"/>
          <w:lang w:val="sl-SI" w:eastAsia="sl-SI"/>
        </w:rPr>
        <w:t>;</w:t>
      </w:r>
    </w:p>
    <w:p w14:paraId="7517B2BC" w14:textId="39643C19"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i</w:t>
      </w:r>
      <w:r w:rsidR="00B551D3">
        <w:rPr>
          <w:rFonts w:ascii="Times New Roman" w:eastAsia="Times New Roman" w:hAnsi="Times New Roman"/>
          <w:lang w:val="sl-SI" w:eastAsia="sl-SI"/>
        </w:rPr>
        <w:t>nkstų uždegimas</w:t>
      </w:r>
      <w:r>
        <w:rPr>
          <w:rFonts w:ascii="Times New Roman" w:eastAsia="Times New Roman" w:hAnsi="Times New Roman"/>
          <w:lang w:val="sl-SI" w:eastAsia="sl-SI"/>
        </w:rPr>
        <w:t>;</w:t>
      </w:r>
    </w:p>
    <w:p w14:paraId="2930DA52" w14:textId="3A54F87A"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m</w:t>
      </w:r>
      <w:r w:rsidR="00B551D3">
        <w:rPr>
          <w:rFonts w:ascii="Times New Roman" w:eastAsia="Times New Roman" w:hAnsi="Times New Roman"/>
          <w:lang w:val="sl-SI" w:eastAsia="sl-SI"/>
        </w:rPr>
        <w:t>akšties infekcija sukelta grybelių</w:t>
      </w:r>
      <w:r>
        <w:rPr>
          <w:rFonts w:ascii="Times New Roman" w:eastAsia="Times New Roman" w:hAnsi="Times New Roman"/>
          <w:lang w:val="sl-SI" w:eastAsia="sl-SI"/>
        </w:rPr>
        <w:t>;</w:t>
      </w:r>
    </w:p>
    <w:p w14:paraId="523457BA" w14:textId="68CD3F8D" w:rsidR="00747586" w:rsidRDefault="00F94186">
      <w:pPr>
        <w:widowControl w:val="0"/>
        <w:numPr>
          <w:ilvl w:val="0"/>
          <w:numId w:val="24"/>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n</w:t>
      </w:r>
      <w:r w:rsidR="00B551D3">
        <w:rPr>
          <w:rFonts w:ascii="Times New Roman" w:eastAsia="Times New Roman" w:hAnsi="Times New Roman"/>
          <w:lang w:val="sl-SI" w:eastAsia="sl-SI"/>
        </w:rPr>
        <w:t>uovargis.</w:t>
      </w:r>
    </w:p>
    <w:p w14:paraId="3D164F8A" w14:textId="77777777" w:rsidR="00747586" w:rsidRDefault="00747586">
      <w:pPr>
        <w:widowControl w:val="0"/>
        <w:spacing w:after="0" w:line="240" w:lineRule="auto"/>
        <w:rPr>
          <w:rFonts w:ascii="Times New Roman" w:eastAsia="Times New Roman" w:hAnsi="Times New Roman"/>
          <w:lang w:val="sl-SI" w:eastAsia="sl-SI"/>
        </w:rPr>
      </w:pPr>
    </w:p>
    <w:p w14:paraId="1BF63A3A" w14:textId="00E0F501"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 xml:space="preserve">Labai reti šalutinio poveikio reiškiniai (gali pasireikšti rečiau </w:t>
      </w:r>
      <w:r w:rsidR="00F94186">
        <w:rPr>
          <w:rFonts w:ascii="Times New Roman" w:eastAsia="Times New Roman" w:hAnsi="Times New Roman"/>
          <w:i/>
          <w:lang w:val="sl-SI" w:eastAsia="sl-SI"/>
        </w:rPr>
        <w:t xml:space="preserve">kaip </w:t>
      </w:r>
      <w:r>
        <w:rPr>
          <w:rFonts w:ascii="Times New Roman" w:eastAsia="Times New Roman" w:hAnsi="Times New Roman"/>
          <w:i/>
          <w:lang w:val="sl-SI" w:eastAsia="sl-SI"/>
        </w:rPr>
        <w:t>1 iš 10</w:t>
      </w:r>
      <w:r w:rsidR="00BD35DF">
        <w:rPr>
          <w:rFonts w:ascii="Times New Roman" w:eastAsia="Times New Roman" w:hAnsi="Times New Roman"/>
          <w:i/>
          <w:lang w:val="sl-SI" w:eastAsia="sl-SI"/>
        </w:rPr>
        <w:t> </w:t>
      </w:r>
      <w:r>
        <w:rPr>
          <w:rFonts w:ascii="Times New Roman" w:eastAsia="Times New Roman" w:hAnsi="Times New Roman"/>
          <w:i/>
          <w:lang w:val="sl-SI" w:eastAsia="sl-SI"/>
        </w:rPr>
        <w:t>000 asmenų)</w:t>
      </w:r>
      <w:r w:rsidR="00F94186">
        <w:rPr>
          <w:rFonts w:ascii="Times New Roman" w:eastAsia="Times New Roman" w:hAnsi="Times New Roman"/>
          <w:i/>
          <w:lang w:val="sl-SI" w:eastAsia="sl-SI"/>
        </w:rPr>
        <w:t>:</w:t>
      </w:r>
    </w:p>
    <w:p w14:paraId="5024756C" w14:textId="67B1BA39" w:rsidR="00747586" w:rsidRDefault="00F94186">
      <w:pPr>
        <w:widowControl w:val="0"/>
        <w:numPr>
          <w:ilvl w:val="0"/>
          <w:numId w:val="25"/>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p</w:t>
      </w:r>
      <w:r w:rsidR="00B551D3">
        <w:rPr>
          <w:rFonts w:ascii="Times New Roman" w:eastAsia="Times New Roman" w:hAnsi="Times New Roman"/>
          <w:lang w:val="sl-SI" w:eastAsia="sl-SI"/>
        </w:rPr>
        <w:t xml:space="preserve">arestezija, nemiga, miego sutrikimai, polineuropatija, įskaitant </w:t>
      </w:r>
      <w:r w:rsidR="00B551D3">
        <w:rPr>
          <w:rFonts w:ascii="Times New Roman" w:eastAsia="Times New Roman" w:hAnsi="Times New Roman"/>
          <w:i/>
          <w:lang w:val="sl-SI" w:eastAsia="sl-SI"/>
        </w:rPr>
        <w:t>Guillain-Barré</w:t>
      </w:r>
      <w:r w:rsidR="00B551D3">
        <w:rPr>
          <w:rFonts w:ascii="Times New Roman" w:eastAsia="Times New Roman" w:hAnsi="Times New Roman"/>
          <w:lang w:val="sl-SI" w:eastAsia="sl-SI"/>
        </w:rPr>
        <w:t xml:space="preserve"> sindromą ir traukulius</w:t>
      </w:r>
      <w:r>
        <w:rPr>
          <w:rFonts w:ascii="Times New Roman" w:eastAsia="Times New Roman" w:hAnsi="Times New Roman"/>
          <w:lang w:val="sl-SI" w:eastAsia="sl-SI"/>
        </w:rPr>
        <w:t>;</w:t>
      </w:r>
    </w:p>
    <w:p w14:paraId="21B98C79" w14:textId="0B590873" w:rsidR="00747586" w:rsidRDefault="00F94186">
      <w:pPr>
        <w:widowControl w:val="0"/>
        <w:numPr>
          <w:ilvl w:val="0"/>
          <w:numId w:val="2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s</w:t>
      </w:r>
      <w:r w:rsidR="00B551D3">
        <w:rPr>
          <w:rFonts w:ascii="Times New Roman" w:eastAsia="Times New Roman" w:hAnsi="Times New Roman"/>
          <w:lang w:val="sl-SI" w:eastAsia="sl-SI"/>
        </w:rPr>
        <w:t>ausgyslių plyšimas (pvz., Achilo sausgyslės), paprastai kartu su kitais pavojingais veiksniais</w:t>
      </w:r>
      <w:r>
        <w:rPr>
          <w:rFonts w:ascii="Times New Roman" w:eastAsia="Times New Roman" w:hAnsi="Times New Roman"/>
          <w:lang w:val="sl-SI" w:eastAsia="sl-SI"/>
        </w:rPr>
        <w:t>;</w:t>
      </w:r>
    </w:p>
    <w:p w14:paraId="664EC86F" w14:textId="71A5DAEC" w:rsidR="00747586" w:rsidRDefault="00F94186">
      <w:pPr>
        <w:widowControl w:val="0"/>
        <w:numPr>
          <w:ilvl w:val="0"/>
          <w:numId w:val="25"/>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g</w:t>
      </w:r>
      <w:r w:rsidR="00B551D3">
        <w:rPr>
          <w:rFonts w:ascii="Times New Roman" w:eastAsia="Times New Roman" w:hAnsi="Times New Roman"/>
          <w:lang w:val="sl-SI" w:eastAsia="sl-SI"/>
        </w:rPr>
        <w:t xml:space="preserve">alimas raumenų ligos </w:t>
      </w:r>
      <w:proofErr w:type="spellStart"/>
      <w:r w:rsidR="00B551D3">
        <w:rPr>
          <w:rFonts w:ascii="Times New Roman" w:hAnsi="Times New Roman"/>
        </w:rPr>
        <w:t>generalizuotos</w:t>
      </w:r>
      <w:proofErr w:type="spellEnd"/>
      <w:r w:rsidR="00B551D3">
        <w:rPr>
          <w:rFonts w:ascii="Times New Roman" w:hAnsi="Times New Roman"/>
        </w:rPr>
        <w:t xml:space="preserve"> </w:t>
      </w:r>
      <w:proofErr w:type="spellStart"/>
      <w:r w:rsidR="00B551D3">
        <w:rPr>
          <w:rFonts w:ascii="Times New Roman" w:hAnsi="Times New Roman"/>
        </w:rPr>
        <w:t>miastenijos</w:t>
      </w:r>
      <w:proofErr w:type="spellEnd"/>
      <w:r w:rsidR="00B551D3">
        <w:rPr>
          <w:rFonts w:ascii="Times New Roman" w:hAnsi="Times New Roman"/>
        </w:rPr>
        <w:t xml:space="preserve"> paūmėjimas.</w:t>
      </w:r>
    </w:p>
    <w:p w14:paraId="776C394A" w14:textId="77777777" w:rsidR="00747586" w:rsidRDefault="00747586">
      <w:pPr>
        <w:widowControl w:val="0"/>
        <w:spacing w:after="0" w:line="240" w:lineRule="auto"/>
        <w:rPr>
          <w:rFonts w:ascii="Times New Roman" w:eastAsia="Times New Roman" w:hAnsi="Times New Roman"/>
          <w:lang w:val="sl-SI" w:eastAsia="sl-SI"/>
        </w:rPr>
      </w:pPr>
    </w:p>
    <w:p w14:paraId="0DDECC77" w14:textId="03F07F4D" w:rsidR="00747586" w:rsidRDefault="00B551D3">
      <w:pPr>
        <w:widowControl w:val="0"/>
        <w:spacing w:after="0" w:line="240" w:lineRule="auto"/>
        <w:rPr>
          <w:rFonts w:ascii="Times New Roman" w:eastAsia="Times New Roman" w:hAnsi="Times New Roman"/>
          <w:i/>
          <w:lang w:val="sl-SI" w:eastAsia="sl-SI"/>
        </w:rPr>
      </w:pPr>
      <w:r>
        <w:rPr>
          <w:rFonts w:ascii="Times New Roman" w:eastAsia="Times New Roman" w:hAnsi="Times New Roman"/>
          <w:i/>
          <w:lang w:val="sl-SI" w:eastAsia="sl-SI"/>
        </w:rPr>
        <w:t>Dažnis nežinomas (negali būti apskaičiuotas pagal turimus duomenis)</w:t>
      </w:r>
      <w:r w:rsidR="00F94186">
        <w:rPr>
          <w:rFonts w:ascii="Times New Roman" w:eastAsia="Times New Roman" w:hAnsi="Times New Roman"/>
          <w:i/>
          <w:lang w:val="sl-SI" w:eastAsia="sl-SI"/>
        </w:rPr>
        <w:t>:</w:t>
      </w:r>
    </w:p>
    <w:p w14:paraId="37569905" w14:textId="7AEED0A0" w:rsidR="00747586" w:rsidRDefault="00F94186">
      <w:pPr>
        <w:widowControl w:val="0"/>
        <w:numPr>
          <w:ilvl w:val="0"/>
          <w:numId w:val="26"/>
        </w:numPr>
        <w:spacing w:after="0" w:line="240" w:lineRule="auto"/>
        <w:ind w:left="567" w:hanging="567"/>
        <w:contextualSpacing/>
        <w:rPr>
          <w:rFonts w:ascii="Times New Roman" w:eastAsia="Times New Roman" w:hAnsi="Times New Roman"/>
          <w:lang w:val="sl-SI" w:eastAsia="sl-SI"/>
        </w:rPr>
      </w:pPr>
      <w:r>
        <w:rPr>
          <w:rFonts w:ascii="Times New Roman" w:eastAsia="Times New Roman" w:hAnsi="Times New Roman"/>
          <w:lang w:val="sl-SI" w:eastAsia="sl-SI"/>
        </w:rPr>
        <w:t>p</w:t>
      </w:r>
      <w:r w:rsidR="00B551D3">
        <w:rPr>
          <w:rFonts w:ascii="Times New Roman" w:eastAsia="Times New Roman" w:hAnsi="Times New Roman"/>
          <w:lang w:val="sl-SI" w:eastAsia="sl-SI"/>
        </w:rPr>
        <w:t>adidėjusio jautrumo reakcijos (dilgėlinė, išbėrimas, niežėjimas)</w:t>
      </w:r>
      <w:r>
        <w:rPr>
          <w:rFonts w:ascii="Times New Roman" w:eastAsia="Times New Roman" w:hAnsi="Times New Roman"/>
          <w:lang w:val="sl-SI" w:eastAsia="sl-SI"/>
        </w:rPr>
        <w:t>;</w:t>
      </w:r>
    </w:p>
    <w:p w14:paraId="1039199B" w14:textId="7603EBD0" w:rsidR="00747586" w:rsidRDefault="00F94186">
      <w:pPr>
        <w:widowControl w:val="0"/>
        <w:numPr>
          <w:ilvl w:val="0"/>
          <w:numId w:val="2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n</w:t>
      </w:r>
      <w:r w:rsidR="00B551D3">
        <w:rPr>
          <w:rFonts w:ascii="Times New Roman" w:eastAsia="Times New Roman" w:hAnsi="Times New Roman"/>
          <w:lang w:val="sl-SI" w:eastAsia="sl-SI"/>
        </w:rPr>
        <w:t>enormaliai greitas širdies ritmas, gyvybei pavojingas nereguliarus širdies ritmas, sutrikęs širdies ritmas (vadinamas „pailgėjęs QT intervalas“ matomas EKG, vertinant elektrinį širdies aktyvumą)</w:t>
      </w:r>
      <w:r>
        <w:rPr>
          <w:rFonts w:ascii="Times New Roman" w:eastAsia="Times New Roman" w:hAnsi="Times New Roman"/>
          <w:lang w:val="sl-SI" w:eastAsia="sl-SI"/>
        </w:rPr>
        <w:t>;</w:t>
      </w:r>
    </w:p>
    <w:p w14:paraId="7997F90A" w14:textId="66FFE2DA" w:rsidR="00747586" w:rsidRDefault="00F94186">
      <w:pPr>
        <w:widowControl w:val="0"/>
        <w:numPr>
          <w:ilvl w:val="0"/>
          <w:numId w:val="2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g</w:t>
      </w:r>
      <w:r w:rsidR="00B551D3">
        <w:rPr>
          <w:rFonts w:ascii="Times New Roman" w:eastAsia="Times New Roman" w:hAnsi="Times New Roman"/>
          <w:lang w:val="sl-SI" w:eastAsia="sl-SI"/>
        </w:rPr>
        <w:t>elta</w:t>
      </w:r>
      <w:r>
        <w:rPr>
          <w:rFonts w:ascii="Times New Roman" w:eastAsia="Times New Roman" w:hAnsi="Times New Roman"/>
          <w:lang w:val="sl-SI" w:eastAsia="sl-SI"/>
        </w:rPr>
        <w:t>;</w:t>
      </w:r>
    </w:p>
    <w:p w14:paraId="5639FB81" w14:textId="01AEBF55" w:rsidR="00747586" w:rsidRDefault="00F94186">
      <w:pPr>
        <w:widowControl w:val="0"/>
        <w:numPr>
          <w:ilvl w:val="0"/>
          <w:numId w:val="22"/>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s</w:t>
      </w:r>
      <w:r w:rsidR="00B551D3">
        <w:rPr>
          <w:rFonts w:ascii="Times New Roman" w:eastAsia="Times New Roman" w:hAnsi="Times New Roman"/>
          <w:lang w:val="sl-SI" w:eastAsia="sl-SI"/>
        </w:rPr>
        <w:t>ąmonės praradimas dėl sunkaus cukraus kiekio kraujyje sumažėjimo (hipoglikeminė koma). Žr. 2 skyrių.</w:t>
      </w:r>
    </w:p>
    <w:p w14:paraId="09725BE8" w14:textId="77777777" w:rsidR="00747586" w:rsidRDefault="00747586">
      <w:pPr>
        <w:widowControl w:val="0"/>
        <w:spacing w:after="0" w:line="240" w:lineRule="auto"/>
        <w:rPr>
          <w:rFonts w:ascii="Times New Roman" w:eastAsia="Times New Roman" w:hAnsi="Times New Roman"/>
          <w:lang w:val="sl-SI" w:eastAsia="sl-SI"/>
        </w:rPr>
      </w:pPr>
    </w:p>
    <w:p w14:paraId="033C972C" w14:textId="109C56D2"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 ir koncentracijos sutrikimas, poveikis psichinei sveikatai (gali būti miego sutrikimai, nerimas, panikos priepuoliai, depresija ir mintys apie savižudybę), klausos, regos, skonio ir uoslės sutrikimas.</w:t>
      </w:r>
    </w:p>
    <w:p w14:paraId="468015D3" w14:textId="77777777" w:rsidR="00747586" w:rsidRDefault="00747586">
      <w:pPr>
        <w:widowControl w:val="0"/>
        <w:spacing w:after="0" w:line="240" w:lineRule="auto"/>
        <w:rPr>
          <w:rFonts w:ascii="Times New Roman" w:eastAsia="Times New Roman" w:hAnsi="Times New Roman"/>
          <w:lang w:val="sl-SI" w:eastAsia="sl-SI"/>
        </w:rPr>
      </w:pPr>
    </w:p>
    <w:p w14:paraId="3AD22B41" w14:textId="77777777" w:rsidR="00747586" w:rsidRDefault="00B551D3">
      <w:pPr>
        <w:widowControl w:val="0"/>
        <w:spacing w:after="0" w:line="240" w:lineRule="auto"/>
        <w:rPr>
          <w:rFonts w:ascii="Times New Roman" w:hAnsi="Times New Roman"/>
        </w:rPr>
      </w:pPr>
      <w:r>
        <w:rPr>
          <w:rFonts w:ascii="Times New Roman" w:hAnsi="Times New Roman"/>
        </w:rPr>
        <w:t xml:space="preserve">Gauta pranešimų apie </w:t>
      </w:r>
      <w:proofErr w:type="spellStart"/>
      <w:r>
        <w:rPr>
          <w:rFonts w:ascii="Times New Roman" w:hAnsi="Times New Roman"/>
        </w:rPr>
        <w:t>fluorochinolonų</w:t>
      </w:r>
      <w:proofErr w:type="spellEnd"/>
      <w:r>
        <w:rPr>
          <w:rFonts w:ascii="Times New Roman" w:hAnsi="Times New Roman"/>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2BD220CD" w14:textId="77777777" w:rsidR="00747586" w:rsidRDefault="00747586">
      <w:pPr>
        <w:widowControl w:val="0"/>
        <w:spacing w:after="0" w:line="240" w:lineRule="auto"/>
        <w:rPr>
          <w:rFonts w:ascii="Times New Roman" w:eastAsia="Times New Roman" w:hAnsi="Times New Roman"/>
          <w:lang w:val="sl-SI" w:eastAsia="sl-SI"/>
        </w:rPr>
      </w:pPr>
    </w:p>
    <w:p w14:paraId="37411730" w14:textId="77777777" w:rsidR="00747586" w:rsidRDefault="00B551D3">
      <w:pPr>
        <w:widowControl w:val="0"/>
        <w:spacing w:after="0" w:line="240" w:lineRule="auto"/>
        <w:rPr>
          <w:rFonts w:ascii="Times New Roman" w:eastAsia="Times New Roman" w:hAnsi="Times New Roman"/>
          <w:b/>
          <w:lang w:val="sl-SI" w:eastAsia="sl-SI"/>
        </w:rPr>
      </w:pPr>
      <w:r>
        <w:rPr>
          <w:rFonts w:ascii="Times New Roman" w:eastAsia="Times New Roman" w:hAnsi="Times New Roman"/>
          <w:b/>
          <w:lang w:val="sl-SI" w:eastAsia="sl-SI"/>
        </w:rPr>
        <w:t>Pranešimas apie šalutinį poveikį</w:t>
      </w:r>
    </w:p>
    <w:p w14:paraId="5723678D" w14:textId="58BB7D2C" w:rsidR="00747586" w:rsidRDefault="00B551D3">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vaistininkui arba slaugytojui. </w:t>
      </w:r>
      <w:bookmarkStart w:id="30" w:name="_Hlk173407583"/>
      <w:r>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w:t>
      </w:r>
      <w:r w:rsidR="00BA59C6">
        <w:rPr>
          <w:rFonts w:ascii="Times New Roman" w:eastAsia="Times New Roman" w:hAnsi="Times New Roman"/>
          <w:lang w:eastAsia="lt-LT"/>
        </w:rPr>
        <w:t>+370</w:t>
      </w:r>
      <w:r>
        <w:rPr>
          <w:rFonts w:ascii="Times New Roman" w:eastAsia="Times New Roman" w:hAnsi="Times New Roman"/>
          <w:lang w:eastAsia="lt-LT"/>
        </w:rPr>
        <w:t xml:space="preserve"> 800 73 568. Pranešdami apie šalutinį poveikį galite mums padėti gauti daugiau informacijos apie šio vaisto saugumą</w:t>
      </w:r>
      <w:r>
        <w:rPr>
          <w:rFonts w:ascii="Times New Roman" w:eastAsia="Times New Roman" w:hAnsi="Times New Roman"/>
          <w:szCs w:val="20"/>
        </w:rPr>
        <w:t>.</w:t>
      </w:r>
      <w:bookmarkEnd w:id="30"/>
    </w:p>
    <w:p w14:paraId="67C84DC2" w14:textId="77777777" w:rsidR="00747586" w:rsidRDefault="00747586">
      <w:pPr>
        <w:widowControl w:val="0"/>
        <w:spacing w:after="0" w:line="240" w:lineRule="auto"/>
        <w:rPr>
          <w:rFonts w:ascii="Times New Roman" w:eastAsia="Times New Roman" w:hAnsi="Times New Roman"/>
          <w:lang w:val="sl-SI" w:eastAsia="sl-SI"/>
        </w:rPr>
      </w:pPr>
    </w:p>
    <w:p w14:paraId="0A5C0670" w14:textId="77777777" w:rsidR="00747586" w:rsidRDefault="00747586">
      <w:pPr>
        <w:widowControl w:val="0"/>
        <w:spacing w:after="0" w:line="240" w:lineRule="auto"/>
        <w:rPr>
          <w:rFonts w:ascii="Times New Roman" w:eastAsia="Times New Roman" w:hAnsi="Times New Roman"/>
          <w:lang w:val="sl-SI" w:eastAsia="sl-SI"/>
        </w:rPr>
      </w:pPr>
    </w:p>
    <w:p w14:paraId="076FACF0" w14:textId="77777777" w:rsidR="00747586" w:rsidRDefault="00B551D3">
      <w:pPr>
        <w:widowControl w:val="0"/>
        <w:spacing w:after="0" w:line="240" w:lineRule="auto"/>
        <w:ind w:left="567" w:hanging="567"/>
        <w:outlineLvl w:val="1"/>
        <w:rPr>
          <w:rFonts w:ascii="Times New Roman" w:eastAsia="Times New Roman" w:hAnsi="Times New Roman"/>
          <w:b/>
          <w:lang w:val="sl-SI" w:eastAsia="sl-SI"/>
        </w:rPr>
      </w:pPr>
      <w:bookmarkStart w:id="31" w:name="_Toc129243268"/>
      <w:bookmarkStart w:id="32" w:name="_Toc129243143"/>
      <w:r>
        <w:rPr>
          <w:rFonts w:ascii="Times New Roman" w:eastAsia="Times New Roman" w:hAnsi="Times New Roman"/>
          <w:b/>
          <w:lang w:val="sl-SI" w:eastAsia="sl-SI"/>
        </w:rPr>
        <w:t>5.</w:t>
      </w:r>
      <w:r>
        <w:rPr>
          <w:rFonts w:ascii="Times New Roman" w:eastAsia="Times New Roman" w:hAnsi="Times New Roman"/>
          <w:b/>
          <w:lang w:val="sl-SI" w:eastAsia="sl-SI"/>
        </w:rPr>
        <w:tab/>
        <w:t>K</w:t>
      </w:r>
      <w:bookmarkEnd w:id="31"/>
      <w:bookmarkEnd w:id="32"/>
      <w:r>
        <w:rPr>
          <w:rFonts w:ascii="Times New Roman" w:eastAsia="Times New Roman" w:hAnsi="Times New Roman"/>
          <w:b/>
          <w:lang w:val="sl-SI" w:eastAsia="sl-SI"/>
        </w:rPr>
        <w:t>aip laikyti Nolicin</w:t>
      </w:r>
    </w:p>
    <w:p w14:paraId="624A3A25" w14:textId="77777777" w:rsidR="00747586" w:rsidRDefault="00747586">
      <w:pPr>
        <w:widowControl w:val="0"/>
        <w:spacing w:after="0" w:line="240" w:lineRule="auto"/>
        <w:rPr>
          <w:rFonts w:ascii="Times New Roman" w:eastAsia="Times New Roman" w:hAnsi="Times New Roman"/>
          <w:lang w:val="sl-SI" w:eastAsia="sl-SI"/>
        </w:rPr>
      </w:pPr>
    </w:p>
    <w:p w14:paraId="54A577CE"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Šį vaistą laikykite vaikams nepastebimoje ir nepasiekiamoje vietoje.</w:t>
      </w:r>
    </w:p>
    <w:p w14:paraId="6AF1F5EC" w14:textId="77777777" w:rsidR="00747586" w:rsidRDefault="00747586">
      <w:pPr>
        <w:widowControl w:val="0"/>
        <w:spacing w:after="0" w:line="240" w:lineRule="auto"/>
        <w:rPr>
          <w:rFonts w:ascii="Times New Roman" w:eastAsia="Times New Roman" w:hAnsi="Times New Roman"/>
          <w:lang w:val="sl-SI" w:eastAsia="sl-SI"/>
        </w:rPr>
      </w:pPr>
    </w:p>
    <w:p w14:paraId="5F7441A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Ant dėžutės arba lizdinės plokštelės po „EXP“ nurodytam tinkamumo laikui pasibaigus, šio vaisto vartoti negalima. Vaistas tinkamas vartoti iki paskutinės nurodyto mėnesio dienos.</w:t>
      </w:r>
    </w:p>
    <w:p w14:paraId="0A07016E" w14:textId="77777777" w:rsidR="00747586" w:rsidRDefault="00747586">
      <w:pPr>
        <w:widowControl w:val="0"/>
        <w:spacing w:after="0" w:line="240" w:lineRule="auto"/>
        <w:rPr>
          <w:rFonts w:ascii="Times New Roman" w:eastAsia="Times New Roman" w:hAnsi="Times New Roman"/>
          <w:lang w:val="sl-SI" w:eastAsia="sl-SI"/>
        </w:rPr>
      </w:pPr>
    </w:p>
    <w:p w14:paraId="49CE8C1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Laikyti ne aukštesnėje kaip 25</w:t>
      </w:r>
      <w:r>
        <w:rPr>
          <w:rFonts w:ascii="Times New Roman" w:eastAsia="Times New Roman" w:hAnsi="Times New Roman"/>
          <w:lang w:val="sl-SI" w:eastAsia="sl-SI"/>
        </w:rPr>
        <w:sym w:font="Symbol" w:char="F0B0"/>
      </w:r>
      <w:r>
        <w:rPr>
          <w:rFonts w:ascii="Times New Roman" w:eastAsia="Times New Roman" w:hAnsi="Times New Roman"/>
          <w:lang w:val="sl-SI" w:eastAsia="sl-SI"/>
        </w:rPr>
        <w:t>C temperatūroje.</w:t>
      </w:r>
    </w:p>
    <w:p w14:paraId="13E01702"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lastRenderedPageBreak/>
        <w:t>Laikyti gamintojo pakuotėje, kad vaistas būtų apsaugotas nuo šviesos ir drėgmės.</w:t>
      </w:r>
    </w:p>
    <w:p w14:paraId="16DF6F5C" w14:textId="77777777" w:rsidR="00747586" w:rsidRDefault="00747586">
      <w:pPr>
        <w:widowControl w:val="0"/>
        <w:spacing w:after="0" w:line="240" w:lineRule="auto"/>
        <w:rPr>
          <w:rFonts w:ascii="Times New Roman" w:eastAsia="Times New Roman" w:hAnsi="Times New Roman"/>
          <w:lang w:val="sl-SI" w:eastAsia="sl-SI"/>
        </w:rPr>
      </w:pPr>
    </w:p>
    <w:p w14:paraId="14BFE8C7"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Vaistų negalima išmesti į kanalizaciją arba su buitinėmis atliekomis. Kaip išmesti nereikalingus vaistus, klauskite vaistininko. Šios priemonės padės apsaugoti aplinką.</w:t>
      </w:r>
    </w:p>
    <w:p w14:paraId="2151D14B" w14:textId="77777777" w:rsidR="00747586" w:rsidRDefault="00747586">
      <w:pPr>
        <w:widowControl w:val="0"/>
        <w:spacing w:after="0" w:line="240" w:lineRule="auto"/>
        <w:rPr>
          <w:rFonts w:ascii="Times New Roman" w:eastAsia="Times New Roman" w:hAnsi="Times New Roman"/>
          <w:lang w:val="sl-SI" w:eastAsia="sl-SI"/>
        </w:rPr>
      </w:pPr>
    </w:p>
    <w:p w14:paraId="5AD6EA29" w14:textId="77777777" w:rsidR="00747586" w:rsidRDefault="00747586">
      <w:pPr>
        <w:widowControl w:val="0"/>
        <w:spacing w:after="0" w:line="240" w:lineRule="auto"/>
        <w:rPr>
          <w:rFonts w:ascii="Times New Roman" w:eastAsia="Times New Roman" w:hAnsi="Times New Roman"/>
          <w:lang w:val="sl-SI" w:eastAsia="sl-SI"/>
        </w:rPr>
      </w:pPr>
    </w:p>
    <w:p w14:paraId="01E1FE6A" w14:textId="77777777" w:rsidR="00747586" w:rsidRDefault="00B551D3">
      <w:pPr>
        <w:widowControl w:val="0"/>
        <w:tabs>
          <w:tab w:val="left" w:pos="567"/>
        </w:tabs>
        <w:spacing w:after="0" w:line="240" w:lineRule="auto"/>
        <w:ind w:left="567" w:hanging="567"/>
        <w:outlineLvl w:val="1"/>
        <w:rPr>
          <w:rFonts w:ascii="Times New Roman" w:eastAsia="Times New Roman" w:hAnsi="Times New Roman"/>
          <w:b/>
          <w:lang w:val="sl-SI" w:eastAsia="sl-SI"/>
        </w:rPr>
      </w:pPr>
      <w:bookmarkStart w:id="33" w:name="_Toc129243269"/>
      <w:bookmarkStart w:id="34" w:name="_Toc129243144"/>
      <w:r>
        <w:rPr>
          <w:rFonts w:ascii="Times New Roman" w:eastAsia="Times New Roman" w:hAnsi="Times New Roman"/>
          <w:b/>
          <w:lang w:val="sl-SI" w:eastAsia="sl-SI"/>
        </w:rPr>
        <w:t>6.</w:t>
      </w:r>
      <w:r>
        <w:rPr>
          <w:rFonts w:ascii="Times New Roman" w:eastAsia="Times New Roman" w:hAnsi="Times New Roman"/>
          <w:b/>
          <w:lang w:val="sl-SI" w:eastAsia="sl-SI"/>
        </w:rPr>
        <w:tab/>
        <w:t>Pakuotės turinys ir kita informacija</w:t>
      </w:r>
      <w:bookmarkEnd w:id="33"/>
      <w:bookmarkEnd w:id="34"/>
    </w:p>
    <w:p w14:paraId="55E9E1FA" w14:textId="77777777" w:rsidR="00747586" w:rsidRDefault="00747586">
      <w:pPr>
        <w:widowControl w:val="0"/>
        <w:spacing w:after="0" w:line="240" w:lineRule="auto"/>
        <w:rPr>
          <w:rFonts w:ascii="Times New Roman" w:eastAsia="Times New Roman" w:hAnsi="Times New Roman"/>
          <w:lang w:val="sl-SI" w:eastAsia="sl-SI"/>
        </w:rPr>
      </w:pPr>
    </w:p>
    <w:p w14:paraId="088F19E1"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Nolicin sudėtis</w:t>
      </w:r>
    </w:p>
    <w:p w14:paraId="74E07FFD" w14:textId="77777777" w:rsidR="00747586" w:rsidRDefault="00B551D3">
      <w:pPr>
        <w:widowControl w:val="0"/>
        <w:numPr>
          <w:ilvl w:val="0"/>
          <w:numId w:val="19"/>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Veiklioji medžiaga yra norfloksacinas. Kiekvienoje plėvele dengtoje tabletėje 400 mg norfloksacino.</w:t>
      </w:r>
    </w:p>
    <w:p w14:paraId="639AF00A" w14:textId="77777777" w:rsidR="00747586" w:rsidRDefault="00B551D3">
      <w:pPr>
        <w:widowControl w:val="0"/>
        <w:numPr>
          <w:ilvl w:val="0"/>
          <w:numId w:val="19"/>
        </w:numPr>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Pagalbinės medžiagos. Tabletės šerdis: povidonas, mikrokristalinė celiuliozė, karboksimetilkrakmolo A natrio druska, bevandenis koloidinis silicio dioksidas, magnio stearatas ir išgrynintas vanduo. Tabletės plėvelė: hipromeliozė, talkas, titano dioksidas (E171), saulėlydžio geltonasis FCF (E110) ir propilenglikolis.Žr. 2 skyrių „Nolicin sudėtyje yra saulėlydžio geltonojo FCF (E110) ir natrio“.</w:t>
      </w:r>
    </w:p>
    <w:p w14:paraId="49F79576" w14:textId="77777777" w:rsidR="00747586" w:rsidRDefault="00747586">
      <w:pPr>
        <w:widowControl w:val="0"/>
        <w:spacing w:after="0" w:line="240" w:lineRule="auto"/>
        <w:rPr>
          <w:rFonts w:ascii="Times New Roman" w:eastAsia="Times New Roman" w:hAnsi="Times New Roman"/>
          <w:lang w:val="sl-SI" w:eastAsia="sl-SI"/>
        </w:rPr>
      </w:pPr>
    </w:p>
    <w:p w14:paraId="3A2DA3F0" w14:textId="77777777" w:rsidR="00747586" w:rsidRDefault="00B551D3">
      <w:pPr>
        <w:widowControl w:val="0"/>
        <w:spacing w:after="0" w:line="240" w:lineRule="auto"/>
        <w:rPr>
          <w:rFonts w:ascii="Times New Roman" w:eastAsia="Times New Roman" w:hAnsi="Times New Roman"/>
          <w:u w:val="single"/>
          <w:lang w:val="sl-SI" w:eastAsia="sl-SI"/>
        </w:rPr>
      </w:pPr>
      <w:r>
        <w:rPr>
          <w:rFonts w:ascii="Times New Roman" w:eastAsia="Times New Roman" w:hAnsi="Times New Roman"/>
          <w:b/>
          <w:bCs/>
          <w:lang w:val="sl-SI" w:eastAsia="sl-SI"/>
        </w:rPr>
        <w:t>Nolicin išvaizda ir kiekis pakuotėje</w:t>
      </w:r>
    </w:p>
    <w:p w14:paraId="03F70063"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Plėvele dengtos tabletės yra oranžinės, apvalios, abipus truputį išgaubtos, su vagele vienoje pusėje.</w:t>
      </w:r>
    </w:p>
    <w:p w14:paraId="35D69368"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Tabletę galima padalyti į lygias dozes.</w:t>
      </w:r>
    </w:p>
    <w:p w14:paraId="03E1D487"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Nolicin tiekiamas dėžutėmis, kuriose yra 20 plėvele dengtų tablečių lizdinėse plokštelėse. Dėžutėje yra 2 lizdinės plokštelės, kurių kiekvienoje yra 10 plėvele dengtų tablečių.</w:t>
      </w:r>
    </w:p>
    <w:p w14:paraId="09A2E70F" w14:textId="77777777" w:rsidR="00747586" w:rsidRDefault="00747586">
      <w:pPr>
        <w:widowControl w:val="0"/>
        <w:spacing w:after="0" w:line="240" w:lineRule="auto"/>
        <w:rPr>
          <w:rFonts w:ascii="Times New Roman" w:eastAsia="Times New Roman" w:hAnsi="Times New Roman"/>
          <w:lang w:val="sl-SI" w:eastAsia="sl-SI"/>
        </w:rPr>
      </w:pPr>
    </w:p>
    <w:p w14:paraId="4986DDC6" w14:textId="77777777" w:rsidR="00747586" w:rsidRDefault="00B551D3">
      <w:pPr>
        <w:widowControl w:val="0"/>
        <w:spacing w:after="0" w:line="240" w:lineRule="auto"/>
        <w:rPr>
          <w:rFonts w:ascii="Times New Roman" w:eastAsia="Times New Roman" w:hAnsi="Times New Roman"/>
          <w:b/>
          <w:bCs/>
          <w:lang w:val="sl-SI" w:eastAsia="sl-SI"/>
        </w:rPr>
      </w:pPr>
      <w:r>
        <w:rPr>
          <w:rFonts w:ascii="Times New Roman" w:eastAsia="Times New Roman" w:hAnsi="Times New Roman"/>
          <w:b/>
          <w:bCs/>
          <w:lang w:val="sl-SI" w:eastAsia="sl-SI"/>
        </w:rPr>
        <w:t>Registruotojas ir gamintojas</w:t>
      </w:r>
    </w:p>
    <w:p w14:paraId="55F6DF07"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KRKA, d.d., Novo mesto</w:t>
      </w:r>
    </w:p>
    <w:p w14:paraId="7AD6F12C"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Šmarješka cesta 6</w:t>
      </w:r>
    </w:p>
    <w:p w14:paraId="22EF18D3"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8501 Novo mesto</w:t>
      </w:r>
    </w:p>
    <w:p w14:paraId="49982999" w14:textId="77777777" w:rsidR="00747586" w:rsidRDefault="00B551D3">
      <w:pPr>
        <w:widowControl w:val="0"/>
        <w:spacing w:after="0" w:line="240" w:lineRule="auto"/>
        <w:outlineLvl w:val="0"/>
        <w:rPr>
          <w:rFonts w:ascii="Times New Roman" w:eastAsia="Times New Roman" w:hAnsi="Times New Roman"/>
          <w:lang w:val="sl-SI" w:eastAsia="sl-SI"/>
        </w:rPr>
      </w:pPr>
      <w:r>
        <w:rPr>
          <w:rFonts w:ascii="Times New Roman" w:eastAsia="Times New Roman" w:hAnsi="Times New Roman"/>
          <w:lang w:val="sl-SI" w:eastAsia="sl-SI"/>
        </w:rPr>
        <w:t>Slovėnija</w:t>
      </w:r>
    </w:p>
    <w:p w14:paraId="6D80AF57" w14:textId="77777777" w:rsidR="00747586" w:rsidRDefault="00747586">
      <w:pPr>
        <w:widowControl w:val="0"/>
        <w:spacing w:after="0" w:line="240" w:lineRule="auto"/>
        <w:rPr>
          <w:rFonts w:ascii="Times New Roman" w:eastAsia="Times New Roman" w:hAnsi="Times New Roman"/>
          <w:lang w:val="sl-SI" w:eastAsia="sl-SI"/>
        </w:rPr>
      </w:pPr>
    </w:p>
    <w:p w14:paraId="7CD397DC"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Jeigu apie šį vaistą norite sužinoti daugiau, kreipkitės į vietinį registruotojo atstovą.</w:t>
      </w:r>
    </w:p>
    <w:tbl>
      <w:tblPr>
        <w:tblW w:w="4680" w:type="dxa"/>
        <w:tblInd w:w="-34" w:type="dxa"/>
        <w:tblLayout w:type="fixed"/>
        <w:tblLook w:val="00A0" w:firstRow="1" w:lastRow="0" w:firstColumn="1" w:lastColumn="0" w:noHBand="0" w:noVBand="0"/>
      </w:tblPr>
      <w:tblGrid>
        <w:gridCol w:w="4680"/>
      </w:tblGrid>
      <w:tr w:rsidR="00747586" w14:paraId="5CA05985" w14:textId="77777777">
        <w:tc>
          <w:tcPr>
            <w:tcW w:w="4678" w:type="dxa"/>
          </w:tcPr>
          <w:p w14:paraId="5C75CB7B" w14:textId="77777777" w:rsidR="00747586" w:rsidRDefault="00747586">
            <w:pPr>
              <w:widowControl w:val="0"/>
              <w:spacing w:after="0" w:line="240" w:lineRule="auto"/>
              <w:rPr>
                <w:rFonts w:ascii="Times New Roman" w:eastAsia="Times New Roman" w:hAnsi="Times New Roman"/>
                <w:lang w:val="sl-SI" w:eastAsia="sl-SI"/>
              </w:rPr>
            </w:pPr>
          </w:p>
          <w:p w14:paraId="2E0C1190"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UAB KRKA Lietuva</w:t>
            </w:r>
          </w:p>
          <w:p w14:paraId="200AA006"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Senasis Ukmergės kelias 4</w:t>
            </w:r>
          </w:p>
          <w:p w14:paraId="52A9D06F"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Užubalių km.,Vilniaus r.</w:t>
            </w:r>
          </w:p>
          <w:p w14:paraId="57AE0C63"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LT - 14013</w:t>
            </w:r>
          </w:p>
          <w:p w14:paraId="4B1E188B" w14:textId="77777777" w:rsidR="00747586" w:rsidRDefault="00B551D3">
            <w:pPr>
              <w:widowControl w:val="0"/>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Tel. + 370 5 236 27 40</w:t>
            </w:r>
          </w:p>
        </w:tc>
      </w:tr>
    </w:tbl>
    <w:p w14:paraId="0E973908" w14:textId="77777777" w:rsidR="00747586" w:rsidRDefault="00747586">
      <w:pPr>
        <w:widowControl w:val="0"/>
        <w:spacing w:after="0" w:line="240" w:lineRule="auto"/>
        <w:rPr>
          <w:rFonts w:ascii="Times New Roman" w:eastAsia="Times New Roman" w:hAnsi="Times New Roman"/>
          <w:lang w:val="sl-SI" w:eastAsia="sl-SI"/>
        </w:rPr>
      </w:pPr>
    </w:p>
    <w:p w14:paraId="5A73A918" w14:textId="03ABD270" w:rsidR="00747586" w:rsidRDefault="00B551D3">
      <w:pPr>
        <w:widowControl w:val="0"/>
        <w:spacing w:after="0" w:line="240" w:lineRule="auto"/>
        <w:rPr>
          <w:rFonts w:ascii="Times New Roman" w:eastAsia="Times New Roman" w:hAnsi="Times New Roman"/>
          <w:b/>
          <w:lang w:val="sl-SI" w:eastAsia="sl-SI"/>
        </w:rPr>
      </w:pPr>
      <w:r>
        <w:rPr>
          <w:rFonts w:ascii="Times New Roman" w:eastAsia="Times New Roman" w:hAnsi="Times New Roman"/>
          <w:b/>
          <w:bCs/>
          <w:lang w:val="sl-SI" w:eastAsia="sl-SI"/>
        </w:rPr>
        <w:t>Šis pakuotės lapelis</w:t>
      </w:r>
      <w:r>
        <w:rPr>
          <w:rFonts w:ascii="Times New Roman" w:eastAsia="Times New Roman" w:hAnsi="Times New Roman"/>
          <w:b/>
          <w:lang w:val="sl-SI" w:eastAsia="sl-SI"/>
        </w:rPr>
        <w:t xml:space="preserve"> paskutinį kartą peržiūrėtas </w:t>
      </w:r>
      <w:r w:rsidR="00382F4A">
        <w:rPr>
          <w:rFonts w:ascii="Times New Roman" w:eastAsia="Times New Roman" w:hAnsi="Times New Roman"/>
          <w:b/>
          <w:lang w:val="sl-SI" w:eastAsia="sl-SI"/>
        </w:rPr>
        <w:t>2025-04-09</w:t>
      </w:r>
      <w:r>
        <w:rPr>
          <w:rFonts w:ascii="Times New Roman" w:eastAsia="Times New Roman" w:hAnsi="Times New Roman"/>
          <w:b/>
          <w:lang w:val="sl-SI" w:eastAsia="sl-SI"/>
        </w:rPr>
        <w:t>.</w:t>
      </w:r>
    </w:p>
    <w:p w14:paraId="222AD89C" w14:textId="77777777" w:rsidR="00747586" w:rsidRDefault="00747586">
      <w:pPr>
        <w:widowControl w:val="0"/>
        <w:spacing w:after="0" w:line="240" w:lineRule="auto"/>
        <w:rPr>
          <w:rFonts w:ascii="Times New Roman" w:eastAsia="Times New Roman" w:hAnsi="Times New Roman"/>
          <w:lang w:val="sl-SI" w:eastAsia="sl-SI"/>
        </w:rPr>
      </w:pPr>
    </w:p>
    <w:p w14:paraId="60C498CF" w14:textId="71B4C722" w:rsidR="00747586" w:rsidRDefault="00B551D3">
      <w:pPr>
        <w:widowControl w:val="0"/>
        <w:numPr>
          <w:ilvl w:val="12"/>
          <w:numId w:val="0"/>
        </w:numPr>
        <w:spacing w:after="0" w:line="240" w:lineRule="auto"/>
        <w:ind w:right="-2"/>
        <w:rPr>
          <w:rFonts w:ascii="Times New Roman" w:eastAsia="Times New Roman" w:hAnsi="Times New Roman"/>
          <w:color w:val="3333FF"/>
          <w:lang w:eastAsia="sl-SI"/>
        </w:rPr>
      </w:pPr>
      <w:r>
        <w:rPr>
          <w:rFonts w:ascii="Times New Roman" w:eastAsia="Times New Roman" w:hAnsi="Times New Roman"/>
          <w:lang w:eastAsia="sl-SI"/>
        </w:rPr>
        <w:t>Išsami informacija apie šį vaistą</w:t>
      </w:r>
      <w:r>
        <w:rPr>
          <w:rFonts w:ascii="Times New Roman" w:eastAsia="Times New Roman" w:hAnsi="Times New Roman"/>
          <w:lang w:val="sl-SI" w:eastAsia="sl-SI"/>
        </w:rPr>
        <w:t xml:space="preserve"> pateikiama Valstybinės vaistų kontrolės tarnybos prie Lietuvos Respublikos sveikatos apsaugos ministerijos </w:t>
      </w:r>
      <w:r>
        <w:rPr>
          <w:rFonts w:ascii="Times New Roman" w:eastAsia="Times New Roman" w:hAnsi="Times New Roman"/>
          <w:lang w:eastAsia="sl-SI"/>
        </w:rPr>
        <w:t>tinklalapyje</w:t>
      </w:r>
      <w:r>
        <w:rPr>
          <w:rFonts w:ascii="Times New Roman" w:eastAsia="Times New Roman" w:hAnsi="Times New Roman"/>
          <w:i/>
          <w:lang w:eastAsia="sl-SI"/>
        </w:rPr>
        <w:t xml:space="preserve"> </w:t>
      </w:r>
      <w:r>
        <w:rPr>
          <w:rFonts w:ascii="Times New Roman" w:eastAsia="Times New Roman" w:hAnsi="Times New Roman"/>
          <w:color w:val="0000EE"/>
          <w:u w:val="single"/>
          <w:lang w:eastAsia="lt-LT"/>
        </w:rPr>
        <w:t>https://vvkt.lrv.lt/lt/</w:t>
      </w:r>
      <w:r>
        <w:rPr>
          <w:rFonts w:ascii="Times New Roman" w:eastAsia="Times New Roman" w:hAnsi="Times New Roman"/>
          <w:lang w:eastAsia="sl-SI"/>
        </w:rPr>
        <w:t>.</w:t>
      </w:r>
    </w:p>
    <w:p w14:paraId="7127299E" w14:textId="77777777" w:rsidR="00747586" w:rsidRDefault="00747586">
      <w:pPr>
        <w:widowControl w:val="0"/>
        <w:numPr>
          <w:ilvl w:val="12"/>
          <w:numId w:val="0"/>
        </w:numPr>
        <w:spacing w:after="0" w:line="240" w:lineRule="auto"/>
        <w:ind w:right="-2"/>
        <w:rPr>
          <w:rFonts w:ascii="Times New Roman" w:eastAsia="Times New Roman" w:hAnsi="Times New Roman"/>
          <w:noProof/>
          <w:lang w:val="sl-SI" w:eastAsia="sl-SI"/>
        </w:rPr>
      </w:pPr>
    </w:p>
    <w:p w14:paraId="06748C3C" w14:textId="77777777" w:rsidR="00747586" w:rsidRDefault="00747586">
      <w:pPr>
        <w:widowControl w:val="0"/>
        <w:numPr>
          <w:ilvl w:val="12"/>
          <w:numId w:val="0"/>
        </w:numPr>
        <w:spacing w:after="0" w:line="240" w:lineRule="auto"/>
        <w:ind w:right="-2"/>
        <w:rPr>
          <w:rFonts w:ascii="Times New Roman" w:eastAsia="Times New Roman" w:hAnsi="Times New Roman"/>
          <w:noProof/>
          <w:lang w:val="sl-SI" w:eastAsia="sl-SI"/>
        </w:rPr>
      </w:pPr>
    </w:p>
    <w:p w14:paraId="40349AC3" w14:textId="77777777" w:rsidR="00747586" w:rsidRDefault="00747586"/>
    <w:sectPr w:rsidR="00747586">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31F9" w14:textId="77777777" w:rsidR="00747586" w:rsidRDefault="00B551D3">
      <w:pPr>
        <w:spacing w:after="0" w:line="240" w:lineRule="auto"/>
      </w:pPr>
      <w:r>
        <w:separator/>
      </w:r>
    </w:p>
  </w:endnote>
  <w:endnote w:type="continuationSeparator" w:id="0">
    <w:p w14:paraId="75DDF44E" w14:textId="77777777" w:rsidR="00747586" w:rsidRDefault="00B5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7475" w14:textId="77777777" w:rsidR="00747586" w:rsidRDefault="00B551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328479" w14:textId="77777777" w:rsidR="00747586" w:rsidRDefault="007475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A8B4" w14:textId="77777777" w:rsidR="00747586" w:rsidRDefault="007475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2F0D" w14:textId="77777777" w:rsidR="00747586" w:rsidRDefault="007475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F0D3" w14:textId="77777777" w:rsidR="00747586" w:rsidRDefault="00B551D3">
      <w:pPr>
        <w:spacing w:after="0" w:line="240" w:lineRule="auto"/>
      </w:pPr>
      <w:r>
        <w:separator/>
      </w:r>
    </w:p>
  </w:footnote>
  <w:footnote w:type="continuationSeparator" w:id="0">
    <w:p w14:paraId="2FED1277" w14:textId="77777777" w:rsidR="00747586" w:rsidRDefault="00B55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A582" w14:textId="77777777" w:rsidR="00747586" w:rsidRDefault="007475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A778" w14:textId="77777777" w:rsidR="00747586" w:rsidRDefault="00747586">
    <w:pPr>
      <w:pStyle w:val="Antrats"/>
    </w:pPr>
    <w:bookmarkStart w:id="35" w:name="TableTag1"/>
    <w:bookmarkEnd w:id="3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9882" w14:textId="77777777" w:rsidR="00747586" w:rsidRDefault="007475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04442"/>
    <w:multiLevelType w:val="hybridMultilevel"/>
    <w:tmpl w:val="8F44A26C"/>
    <w:lvl w:ilvl="0" w:tplc="5BE0398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57F49"/>
    <w:multiLevelType w:val="hybridMultilevel"/>
    <w:tmpl w:val="B86239F0"/>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925C6B"/>
    <w:multiLevelType w:val="hybridMultilevel"/>
    <w:tmpl w:val="58FE97E2"/>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387627"/>
    <w:multiLevelType w:val="hybridMultilevel"/>
    <w:tmpl w:val="2D0EE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2031F0"/>
    <w:multiLevelType w:val="hybridMultilevel"/>
    <w:tmpl w:val="CAC22828"/>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88C7138"/>
    <w:multiLevelType w:val="hybridMultilevel"/>
    <w:tmpl w:val="519C5722"/>
    <w:lvl w:ilvl="0" w:tplc="3190E9DC">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1953474B"/>
    <w:multiLevelType w:val="hybridMultilevel"/>
    <w:tmpl w:val="75A828B8"/>
    <w:lvl w:ilvl="0" w:tplc="1F2E7A8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E917D4"/>
    <w:multiLevelType w:val="hybridMultilevel"/>
    <w:tmpl w:val="8A50B77E"/>
    <w:lvl w:ilvl="0" w:tplc="04F80370">
      <w:start w:val="1"/>
      <w:numFmt w:val="bullet"/>
      <w:lvlText w:val="-"/>
      <w:lvlJc w:val="left"/>
      <w:pPr>
        <w:ind w:left="1003" w:hanging="360"/>
      </w:pPr>
      <w:rPr>
        <w:rFonts w:ascii="Times New Roman" w:hAnsi="Times New Roman" w:cs="Times New Roman"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1DFD1CA3"/>
    <w:multiLevelType w:val="hybridMultilevel"/>
    <w:tmpl w:val="8F0426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93CEF"/>
    <w:multiLevelType w:val="hybridMultilevel"/>
    <w:tmpl w:val="D0FE3AD2"/>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F25C9B"/>
    <w:multiLevelType w:val="hybridMultilevel"/>
    <w:tmpl w:val="FA5C49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D48E8"/>
    <w:multiLevelType w:val="hybridMultilevel"/>
    <w:tmpl w:val="7D0E0DA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D932DC"/>
    <w:multiLevelType w:val="hybridMultilevel"/>
    <w:tmpl w:val="D1287E2C"/>
    <w:lvl w:ilvl="0" w:tplc="04F80370">
      <w:start w:val="1"/>
      <w:numFmt w:val="bullet"/>
      <w:lvlText w:val="-"/>
      <w:lvlJc w:val="left"/>
      <w:pPr>
        <w:tabs>
          <w:tab w:val="num" w:pos="360"/>
        </w:tabs>
        <w:ind w:left="36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7" w15:restartNumberingAfterBreak="0">
    <w:nsid w:val="35344FAD"/>
    <w:multiLevelType w:val="hybridMultilevel"/>
    <w:tmpl w:val="ADAAF650"/>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4C3E5C"/>
    <w:multiLevelType w:val="hybridMultilevel"/>
    <w:tmpl w:val="342CD550"/>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542617F"/>
    <w:multiLevelType w:val="hybridMultilevel"/>
    <w:tmpl w:val="12B2939A"/>
    <w:lvl w:ilvl="0" w:tplc="5BE0398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8B11BB2"/>
    <w:multiLevelType w:val="hybridMultilevel"/>
    <w:tmpl w:val="6388C96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63269948">
    <w:abstractNumId w:val="20"/>
  </w:num>
  <w:num w:numId="2" w16cid:durableId="1811558154">
    <w:abstractNumId w:val="9"/>
  </w:num>
  <w:num w:numId="3" w16cid:durableId="285812963">
    <w:abstractNumId w:val="6"/>
  </w:num>
  <w:num w:numId="4" w16cid:durableId="246503444">
    <w:abstractNumId w:val="0"/>
    <w:lvlOverride w:ilvl="0">
      <w:lvl w:ilvl="0">
        <w:start w:val="1"/>
        <w:numFmt w:val="bullet"/>
        <w:lvlText w:val="-"/>
        <w:legacy w:legacy="1" w:legacySpace="0" w:legacyIndent="360"/>
        <w:lvlJc w:val="left"/>
        <w:pPr>
          <w:ind w:left="360" w:hanging="360"/>
        </w:pPr>
      </w:lvl>
    </w:lvlOverride>
  </w:num>
  <w:num w:numId="5" w16cid:durableId="1019163872">
    <w:abstractNumId w:val="24"/>
  </w:num>
  <w:num w:numId="6" w16cid:durableId="271133110">
    <w:abstractNumId w:val="26"/>
  </w:num>
  <w:num w:numId="7" w16cid:durableId="1829662375">
    <w:abstractNumId w:val="18"/>
  </w:num>
  <w:num w:numId="8" w16cid:durableId="588737960">
    <w:abstractNumId w:val="22"/>
  </w:num>
  <w:num w:numId="9" w16cid:durableId="1453476608">
    <w:abstractNumId w:val="15"/>
  </w:num>
  <w:num w:numId="10" w16cid:durableId="1596285013">
    <w:abstractNumId w:val="19"/>
  </w:num>
  <w:num w:numId="11" w16cid:durableId="1075979684">
    <w:abstractNumId w:val="8"/>
  </w:num>
  <w:num w:numId="12" w16cid:durableId="371925831">
    <w:abstractNumId w:val="10"/>
  </w:num>
  <w:num w:numId="13" w16cid:durableId="17928188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6582049">
    <w:abstractNumId w:val="5"/>
  </w:num>
  <w:num w:numId="15" w16cid:durableId="1145705154">
    <w:abstractNumId w:val="16"/>
  </w:num>
  <w:num w:numId="16" w16cid:durableId="1923102711">
    <w:abstractNumId w:val="12"/>
  </w:num>
  <w:num w:numId="17" w16cid:durableId="1263802896">
    <w:abstractNumId w:val="21"/>
  </w:num>
  <w:num w:numId="18" w16cid:durableId="1456950681">
    <w:abstractNumId w:val="13"/>
  </w:num>
  <w:num w:numId="19" w16cid:durableId="1756512333">
    <w:abstractNumId w:val="14"/>
  </w:num>
  <w:num w:numId="20" w16cid:durableId="2023555547">
    <w:abstractNumId w:val="1"/>
  </w:num>
  <w:num w:numId="21" w16cid:durableId="1543514611">
    <w:abstractNumId w:val="25"/>
  </w:num>
  <w:num w:numId="22" w16cid:durableId="650250257">
    <w:abstractNumId w:val="11"/>
  </w:num>
  <w:num w:numId="23" w16cid:durableId="562835429">
    <w:abstractNumId w:val="17"/>
  </w:num>
  <w:num w:numId="24" w16cid:durableId="694844486">
    <w:abstractNumId w:val="3"/>
  </w:num>
  <w:num w:numId="25" w16cid:durableId="34282272">
    <w:abstractNumId w:val="23"/>
  </w:num>
  <w:num w:numId="26" w16cid:durableId="541982980">
    <w:abstractNumId w:val="2"/>
  </w:num>
  <w:num w:numId="27" w16cid:durableId="2127187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86"/>
    <w:rsid w:val="000B78CE"/>
    <w:rsid w:val="002C4F75"/>
    <w:rsid w:val="0037377A"/>
    <w:rsid w:val="00382F4A"/>
    <w:rsid w:val="005F4DA2"/>
    <w:rsid w:val="006E0F3C"/>
    <w:rsid w:val="00747586"/>
    <w:rsid w:val="007D4BA1"/>
    <w:rsid w:val="0094019A"/>
    <w:rsid w:val="009D747B"/>
    <w:rsid w:val="00B551D3"/>
    <w:rsid w:val="00BA59C6"/>
    <w:rsid w:val="00BD35DF"/>
    <w:rsid w:val="00E7579F"/>
    <w:rsid w:val="00EE0441"/>
    <w:rsid w:val="00F941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BA93"/>
  <w15:chartTrackingRefBased/>
  <w15:docId w15:val="{719A8F9F-0B5B-4E8C-9C4F-CB6E8224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lt-LT" w:eastAsia="en-US"/>
    </w:rPr>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qFormat/>
    <w:pPr>
      <w:keepNext/>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Arial" w:eastAsia="Times New Roman" w:hAnsi="Arial" w:cs="Arial"/>
      <w:b/>
      <w:bCs/>
      <w:kern w:val="32"/>
      <w:sz w:val="32"/>
      <w:szCs w:val="32"/>
      <w:lang w:val="sl-SI" w:eastAsia="sl-SI"/>
    </w:rPr>
  </w:style>
  <w:style w:type="character" w:customStyle="1" w:styleId="Antrat2Diagrama">
    <w:name w:val="Antraštė 2 Diagrama"/>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rPr>
      <w:rFonts w:ascii="Times New Roman" w:eastAsia="Times New Roman" w:hAnsi="Times New Roman" w:cs="Times New Roman"/>
      <w:sz w:val="24"/>
      <w:szCs w:val="20"/>
      <w:lang w:val="sl-SI" w:eastAsia="sl-SI"/>
    </w:rPr>
  </w:style>
  <w:style w:type="paragraph" w:styleId="Porat">
    <w:name w:val="footer"/>
    <w:basedOn w:val="prastasis"/>
    <w:link w:val="PoratDiagrama"/>
    <w:pPr>
      <w:tabs>
        <w:tab w:val="center" w:pos="4320"/>
        <w:tab w:val="right" w:pos="8640"/>
      </w:tabs>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rPr>
      <w:rFonts w:ascii="Times New Roman" w:eastAsia="Times New Roman" w:hAnsi="Times New Roman" w:cs="Times New Roman"/>
      <w:sz w:val="24"/>
      <w:szCs w:val="20"/>
      <w:lang w:val="sl-SI" w:eastAsia="sl-SI"/>
    </w:rPr>
  </w:style>
  <w:style w:type="table" w:styleId="Lentelstinklelis">
    <w:name w:val="Table Grid"/>
    <w:basedOn w:val="prastojilentel"/>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pPr>
      <w:spacing w:after="0" w:line="240" w:lineRule="auto"/>
    </w:pPr>
    <w:rPr>
      <w:rFonts w:ascii="Courier New" w:eastAsia="Times New Roman" w:hAnsi="Courier New"/>
      <w:sz w:val="20"/>
      <w:szCs w:val="20"/>
      <w:lang w:val="en-GB" w:eastAsia="sl-SI"/>
    </w:rPr>
  </w:style>
  <w:style w:type="character" w:customStyle="1" w:styleId="PaprastasistekstasDiagrama">
    <w:name w:val="Paprastasis tekstas Diagrama"/>
    <w:link w:val="Paprastasistekstas"/>
    <w:uiPriority w:val="99"/>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right="-2"/>
    </w:pPr>
    <w:rPr>
      <w:rFonts w:ascii="Times New Roman" w:eastAsia="Times New Roman" w:hAnsi="Times New Roman"/>
      <w:sz w:val="20"/>
      <w:szCs w:val="20"/>
      <w:lang w:val="sl-SI" w:eastAsia="sl-SI"/>
    </w:rPr>
  </w:style>
  <w:style w:type="character" w:customStyle="1" w:styleId="PagrindinistekstasDiagrama">
    <w:name w:val="Pagrindinis tekstas Diagrama"/>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szCs w:val="20"/>
      <w:lang w:val="en-US"/>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styleId="Pagrindiniotekstotrauka">
    <w:name w:val="Body Text Indent"/>
    <w:basedOn w:val="prastasis"/>
    <w:link w:val="PagrindiniotekstotraukaDiagrama"/>
    <w:pPr>
      <w:spacing w:after="120" w:line="240" w:lineRule="auto"/>
      <w:ind w:left="283"/>
    </w:pPr>
    <w:rPr>
      <w:rFonts w:ascii="Times New Roman" w:eastAsia="Times New Roman" w:hAnsi="Times New Roman"/>
      <w:sz w:val="24"/>
      <w:szCs w:val="20"/>
      <w:lang w:val="sl-SI" w:eastAsia="sl-SI"/>
    </w:rPr>
  </w:style>
  <w:style w:type="character" w:customStyle="1" w:styleId="PagrindiniotekstotraukaDiagrama">
    <w:name w:val="Pagrindinio teksto įtrauka Diagrama"/>
    <w:link w:val="Pagrindiniotekstotrauka"/>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pPr>
      <w:spacing w:after="120" w:line="240" w:lineRule="auto"/>
    </w:pPr>
    <w:rPr>
      <w:rFonts w:ascii="Times New Roman" w:eastAsia="Times New Roman" w:hAnsi="Times New Roman"/>
      <w:sz w:val="16"/>
      <w:szCs w:val="16"/>
      <w:lang w:val="sl-SI" w:eastAsia="sl-SI"/>
    </w:rPr>
  </w:style>
  <w:style w:type="character" w:customStyle="1" w:styleId="Pagrindinistekstas3Diagrama">
    <w:name w:val="Pagrindinis tekstas 3 Diagrama"/>
    <w:link w:val="Pagrindinistekstas3"/>
    <w:rPr>
      <w:rFonts w:ascii="Times New Roman" w:eastAsia="Times New Roman" w:hAnsi="Times New Roman" w:cs="Times New Roman"/>
      <w:sz w:val="16"/>
      <w:szCs w:val="16"/>
      <w:lang w:val="sl-SI" w:eastAsia="sl-SI"/>
    </w:rPr>
  </w:style>
  <w:style w:type="paragraph" w:styleId="Dokumentoinaostekstas">
    <w:name w:val="endnote text"/>
    <w:basedOn w:val="prastasis"/>
    <w:next w:val="prastasis"/>
    <w:link w:val="DokumentoinaostekstasDiagrama"/>
    <w:pPr>
      <w:tabs>
        <w:tab w:val="left" w:pos="567"/>
      </w:tabs>
      <w:spacing w:after="0" w:line="240" w:lineRule="auto"/>
    </w:pPr>
    <w:rPr>
      <w:rFonts w:ascii="Times New Roman" w:eastAsia="Times New Roman" w:hAnsi="Times New Roman"/>
      <w:sz w:val="20"/>
      <w:szCs w:val="20"/>
      <w:lang w:val="et-EE" w:eastAsia="x-none"/>
    </w:rPr>
  </w:style>
  <w:style w:type="character" w:customStyle="1" w:styleId="DokumentoinaostekstasDiagrama">
    <w:name w:val="Dokumento išnašos tekstas Diagrama"/>
    <w:link w:val="Dokumentoinaostekstas"/>
    <w:rPr>
      <w:rFonts w:ascii="Times New Roman" w:eastAsia="Times New Roman" w:hAnsi="Times New Roman" w:cs="Times New Roman"/>
      <w:szCs w:val="20"/>
      <w:lang w:val="et-EE"/>
    </w:rPr>
  </w:style>
  <w:style w:type="paragraph" w:styleId="Komentarotekstas">
    <w:name w:val="annotation text"/>
    <w:basedOn w:val="prastasis"/>
    <w:link w:val="KomentarotekstasDiagrama"/>
    <w:pPr>
      <w:spacing w:after="0" w:line="240" w:lineRule="auto"/>
    </w:pPr>
    <w:rPr>
      <w:rFonts w:ascii="Times New Roman" w:eastAsia="Times New Roman" w:hAnsi="Times New Roman"/>
      <w:sz w:val="20"/>
      <w:szCs w:val="20"/>
      <w:lang w:val="x-none" w:eastAsia="x-none"/>
    </w:rPr>
  </w:style>
  <w:style w:type="character" w:customStyle="1" w:styleId="KomentarotekstasDiagrama">
    <w:name w:val="Komentaro tekstas Diagrama"/>
    <w:link w:val="Komentarotekstas"/>
    <w:rPr>
      <w:rFonts w:ascii="Times New Roman" w:eastAsia="Times New Roman" w:hAnsi="Times New Roman" w:cs="Times New Roman"/>
      <w:sz w:val="20"/>
      <w:szCs w:val="20"/>
    </w:rPr>
  </w:style>
  <w:style w:type="character" w:styleId="Komentaronuoroda">
    <w:name w:val="annotation reference"/>
    <w:rPr>
      <w:rFonts w:cs="Times New Roman"/>
      <w:sz w:val="16"/>
      <w:szCs w:val="16"/>
    </w:rPr>
  </w:style>
  <w:style w:type="paragraph" w:styleId="Pataisymai">
    <w:name w:val="Revision"/>
    <w:hidden/>
    <w:uiPriority w:val="99"/>
    <w:semiHidden/>
    <w:rPr>
      <w:rFonts w:ascii="Times New Roman" w:eastAsia="Times New Roman" w:hAnsi="Times New Roman"/>
      <w:sz w:val="24"/>
    </w:rPr>
  </w:style>
  <w:style w:type="paragraph" w:styleId="Debesliotekstas">
    <w:name w:val="Balloon Text"/>
    <w:basedOn w:val="prastasis"/>
    <w:link w:val="DebesliotekstasDiagrama"/>
    <w:pPr>
      <w:spacing w:after="0" w:line="240" w:lineRule="auto"/>
    </w:pPr>
    <w:rPr>
      <w:rFonts w:ascii="Tahoma" w:eastAsia="Times New Roman" w:hAnsi="Tahoma"/>
      <w:sz w:val="16"/>
      <w:szCs w:val="16"/>
      <w:lang w:val="sl-SI" w:eastAsia="sl-SI"/>
    </w:rPr>
  </w:style>
  <w:style w:type="character" w:customStyle="1" w:styleId="DebesliotekstasDiagrama">
    <w:name w:val="Debesėlio tekstas Diagrama"/>
    <w:link w:val="Debesliotekstas"/>
    <w:rPr>
      <w:rFonts w:ascii="Tahoma" w:eastAsia="Times New Roman" w:hAnsi="Tahoma" w:cs="Tahoma"/>
      <w:sz w:val="16"/>
      <w:szCs w:val="16"/>
      <w:lang w:val="sl-SI" w:eastAsia="sl-SI"/>
    </w:rPr>
  </w:style>
  <w:style w:type="paragraph" w:styleId="Sraopastraipa">
    <w:name w:val="List Paragraph"/>
    <w:basedOn w:val="prastasis"/>
    <w:uiPriority w:val="34"/>
    <w:qFormat/>
    <w:pPr>
      <w:spacing w:after="0" w:line="240" w:lineRule="auto"/>
      <w:ind w:left="720" w:hanging="567"/>
      <w:contextualSpacing/>
    </w:pPr>
  </w:style>
  <w:style w:type="paragraph" w:styleId="Komentarotema">
    <w:name w:val="annotation subject"/>
    <w:basedOn w:val="Komentarotekstas"/>
    <w:next w:val="Komentarotekstas"/>
    <w:link w:val="KomentarotemaDiagrama"/>
    <w:rPr>
      <w:b/>
      <w:bCs/>
      <w:lang w:val="sl-SI" w:eastAsia="sl-SI"/>
    </w:rPr>
  </w:style>
  <w:style w:type="character" w:customStyle="1" w:styleId="KomentarotemaDiagrama">
    <w:name w:val="Komentaro tema Diagrama"/>
    <w:link w:val="Komentarotema"/>
    <w:rPr>
      <w:rFonts w:ascii="Times New Roman" w:eastAsia="Times New Roman" w:hAnsi="Times New Roman" w:cs="Times New Roman"/>
      <w:b/>
      <w:bCs/>
      <w:sz w:val="20"/>
      <w:szCs w:val="20"/>
      <w:lang w:val="sl-SI" w:eastAsia="sl-SI"/>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34722</Words>
  <Characters>19793</Characters>
  <Application>Microsoft Office Word</Application>
  <DocSecurity>4</DocSecurity>
  <Lines>164</Lines>
  <Paragraphs>108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54407</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cp:lastModifiedBy>Albina Burkauskaitė</cp:lastModifiedBy>
  <cp:revision>2</cp:revision>
  <dcterms:created xsi:type="dcterms:W3CDTF">2025-07-09T10:40:00Z</dcterms:created>
  <dcterms:modified xsi:type="dcterms:W3CDTF">2025-07-09T10:40:00Z</dcterms:modified>
</cp:coreProperties>
</file>