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F519" w14:textId="77777777" w:rsidR="00624E1E" w:rsidRDefault="00624E1E" w:rsidP="00624E1E">
      <w:pPr>
        <w:widowControl w:val="0"/>
        <w:tabs>
          <w:tab w:val="left" w:pos="567"/>
        </w:tabs>
        <w:spacing w:after="0" w:line="240" w:lineRule="auto"/>
        <w:ind w:left="567" w:hanging="567"/>
        <w:jc w:val="center"/>
        <w:outlineLvl w:val="0"/>
        <w:rPr>
          <w:rFonts w:ascii="Times New Roman" w:eastAsia="Times New Roman" w:hAnsi="Times New Roman"/>
          <w:b/>
          <w:lang w:val="sl-SI" w:eastAsia="sl-SI"/>
        </w:rPr>
      </w:pPr>
      <w:bookmarkStart w:id="0" w:name="_Toc129243263"/>
      <w:bookmarkStart w:id="1" w:name="_Toc129243138"/>
      <w:r>
        <w:rPr>
          <w:rFonts w:ascii="Times New Roman" w:eastAsia="Times New Roman" w:hAnsi="Times New Roman"/>
          <w:b/>
          <w:lang w:val="sl-SI" w:eastAsia="sl-SI"/>
        </w:rPr>
        <w:t xml:space="preserve">Pakuotės lapelis: </w:t>
      </w:r>
      <w:bookmarkEnd w:id="0"/>
      <w:bookmarkEnd w:id="1"/>
      <w:r>
        <w:rPr>
          <w:rFonts w:ascii="Times New Roman" w:eastAsia="Times New Roman" w:hAnsi="Times New Roman"/>
          <w:b/>
          <w:lang w:val="sl-SI" w:eastAsia="sl-SI"/>
        </w:rPr>
        <w:t>informacija vartotojui</w:t>
      </w:r>
    </w:p>
    <w:p w14:paraId="1E9F90A2" w14:textId="77777777" w:rsidR="00624E1E" w:rsidRDefault="00624E1E" w:rsidP="00624E1E">
      <w:pPr>
        <w:widowControl w:val="0"/>
        <w:spacing w:after="0" w:line="240" w:lineRule="auto"/>
        <w:rPr>
          <w:rFonts w:ascii="Times New Roman" w:eastAsia="Times New Roman" w:hAnsi="Times New Roman"/>
          <w:lang w:val="sl-SI" w:eastAsia="sl-SI"/>
        </w:rPr>
      </w:pPr>
    </w:p>
    <w:p w14:paraId="6A7C5471" w14:textId="77777777" w:rsidR="00624E1E" w:rsidRDefault="00624E1E" w:rsidP="00624E1E">
      <w:pPr>
        <w:widowControl w:val="0"/>
        <w:spacing w:after="0" w:line="240" w:lineRule="auto"/>
        <w:jc w:val="center"/>
        <w:rPr>
          <w:rFonts w:ascii="Times New Roman" w:eastAsia="Times New Roman" w:hAnsi="Times New Roman"/>
          <w:b/>
          <w:lang w:val="sl-SI" w:eastAsia="sl-SI"/>
        </w:rPr>
      </w:pPr>
      <w:r>
        <w:rPr>
          <w:rFonts w:ascii="Times New Roman" w:eastAsia="Times New Roman" w:hAnsi="Times New Roman"/>
          <w:b/>
          <w:lang w:val="sl-SI" w:eastAsia="sl-SI"/>
        </w:rPr>
        <w:t>Nolicin 400 mg plėvele dengtos tabletės</w:t>
      </w:r>
    </w:p>
    <w:p w14:paraId="3EC058BB" w14:textId="77777777" w:rsidR="00624E1E" w:rsidRDefault="00624E1E" w:rsidP="00624E1E">
      <w:pPr>
        <w:widowControl w:val="0"/>
        <w:spacing w:after="0" w:line="240" w:lineRule="auto"/>
        <w:jc w:val="center"/>
        <w:rPr>
          <w:rFonts w:ascii="Times New Roman" w:eastAsia="Times New Roman" w:hAnsi="Times New Roman"/>
          <w:noProof/>
          <w:lang w:val="sl-SI" w:eastAsia="sl-SI"/>
        </w:rPr>
      </w:pPr>
      <w:r>
        <w:rPr>
          <w:rFonts w:ascii="Times New Roman" w:eastAsia="Times New Roman" w:hAnsi="Times New Roman"/>
          <w:noProof/>
          <w:lang w:val="sl-SI" w:eastAsia="sl-SI"/>
        </w:rPr>
        <w:t>norfloksacinas</w:t>
      </w:r>
    </w:p>
    <w:p w14:paraId="7418C410" w14:textId="77777777" w:rsidR="00624E1E" w:rsidRDefault="00624E1E" w:rsidP="00624E1E">
      <w:pPr>
        <w:widowControl w:val="0"/>
        <w:spacing w:after="0" w:line="240" w:lineRule="auto"/>
        <w:jc w:val="center"/>
        <w:rPr>
          <w:rFonts w:ascii="Times New Roman" w:eastAsia="Times New Roman" w:hAnsi="Times New Roman"/>
          <w:lang w:val="sl-SI" w:eastAsia="sl-SI"/>
        </w:rPr>
      </w:pPr>
    </w:p>
    <w:p w14:paraId="75269A9C" w14:textId="77777777" w:rsidR="00624E1E" w:rsidRDefault="00624E1E" w:rsidP="00624E1E">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t>Atidžiai perskaitykite visą šį lapelį, prieš pradėdami vartoti vaistą, nes jame pateikiama Jums svarbi informacija.</w:t>
      </w:r>
    </w:p>
    <w:p w14:paraId="65065C2A" w14:textId="77777777" w:rsidR="00624E1E" w:rsidRDefault="00624E1E" w:rsidP="00624E1E">
      <w:pPr>
        <w:widowControl w:val="0"/>
        <w:numPr>
          <w:ilvl w:val="0"/>
          <w:numId w:val="1"/>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Neišmeskite šio lapelio, nes vėl gali prireikti jį perskaityti.</w:t>
      </w:r>
    </w:p>
    <w:p w14:paraId="400A9D16" w14:textId="77777777" w:rsidR="00624E1E" w:rsidRDefault="00624E1E" w:rsidP="00624E1E">
      <w:pPr>
        <w:widowControl w:val="0"/>
        <w:numPr>
          <w:ilvl w:val="0"/>
          <w:numId w:val="1"/>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Jeigu kiltų daugiau klausimų, kreipkitės į gydytoją arba vaistininką.</w:t>
      </w:r>
    </w:p>
    <w:p w14:paraId="7239290F" w14:textId="77777777" w:rsidR="00624E1E" w:rsidRDefault="00624E1E" w:rsidP="00624E1E">
      <w:pPr>
        <w:widowControl w:val="0"/>
        <w:numPr>
          <w:ilvl w:val="0"/>
          <w:numId w:val="1"/>
        </w:numPr>
        <w:spacing w:after="0" w:line="240" w:lineRule="auto"/>
        <w:ind w:left="709" w:hanging="709"/>
        <w:rPr>
          <w:rFonts w:ascii="Times New Roman" w:eastAsia="Times New Roman" w:hAnsi="Times New Roman"/>
          <w:lang w:val="sl-SI" w:eastAsia="sl-SI"/>
        </w:rPr>
      </w:pPr>
      <w:r>
        <w:rPr>
          <w:rFonts w:ascii="Times New Roman" w:eastAsia="Times New Roman" w:hAnsi="Times New Roman"/>
          <w:lang w:val="sl-SI" w:eastAsia="sl-SI"/>
        </w:rPr>
        <w:t>Šis vaistas skirtas tik Jums, todėl kitiems žmonėms jo duoti negalima. Vaistas gali jiems pakenkti (net tiems, kurių ligos požymiai yra tokie patys kaip Jūsų).</w:t>
      </w:r>
    </w:p>
    <w:p w14:paraId="15E91D03" w14:textId="77777777" w:rsidR="00624E1E" w:rsidRDefault="00624E1E" w:rsidP="00624E1E">
      <w:pPr>
        <w:widowControl w:val="0"/>
        <w:numPr>
          <w:ilvl w:val="0"/>
          <w:numId w:val="1"/>
        </w:numPr>
        <w:spacing w:after="0" w:line="240" w:lineRule="auto"/>
        <w:ind w:left="709" w:hanging="709"/>
        <w:rPr>
          <w:rFonts w:ascii="Times New Roman" w:eastAsia="Times New Roman" w:hAnsi="Times New Roman"/>
          <w:lang w:val="sl-SI" w:eastAsia="sl-SI"/>
        </w:rPr>
      </w:pPr>
      <w:r>
        <w:rPr>
          <w:rFonts w:ascii="Times New Roman" w:eastAsia="Times New Roman" w:hAnsi="Times New Roman"/>
          <w:lang w:val="sl-SI" w:eastAsia="sl-SI"/>
        </w:rPr>
        <w:t>Jeigu pasireiškė šalutinis poveikis (net jeigu jis šiame lapelyje nenurodytas), kreipkitės į gydytoją arba vaistininką. Žr. 4 skyrių.</w:t>
      </w:r>
    </w:p>
    <w:p w14:paraId="2B0AB99C" w14:textId="77777777" w:rsidR="00624E1E" w:rsidRDefault="00624E1E" w:rsidP="00624E1E">
      <w:pPr>
        <w:widowControl w:val="0"/>
        <w:spacing w:after="0" w:line="240" w:lineRule="auto"/>
        <w:rPr>
          <w:rFonts w:ascii="Times New Roman" w:eastAsia="Times New Roman" w:hAnsi="Times New Roman"/>
          <w:lang w:val="sl-SI" w:eastAsia="sl-SI"/>
        </w:rPr>
      </w:pPr>
    </w:p>
    <w:p w14:paraId="557F4E04" w14:textId="77777777" w:rsidR="00624E1E" w:rsidRDefault="00624E1E" w:rsidP="00624E1E">
      <w:pPr>
        <w:widowControl w:val="0"/>
        <w:spacing w:after="0" w:line="240" w:lineRule="auto"/>
        <w:rPr>
          <w:rFonts w:ascii="Times New Roman" w:eastAsia="Times New Roman" w:hAnsi="Times New Roman"/>
          <w:lang w:val="sl-SI" w:eastAsia="sl-SI"/>
        </w:rPr>
      </w:pPr>
    </w:p>
    <w:p w14:paraId="0FE0E013" w14:textId="77777777" w:rsidR="00624E1E" w:rsidRDefault="00624E1E" w:rsidP="00624E1E">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t>Apie ką rašoma šiame lapelyje?</w:t>
      </w:r>
    </w:p>
    <w:p w14:paraId="4100EC9A" w14:textId="77777777" w:rsidR="00624E1E" w:rsidRDefault="00624E1E" w:rsidP="00624E1E">
      <w:pPr>
        <w:widowControl w:val="0"/>
        <w:spacing w:after="0" w:line="240" w:lineRule="auto"/>
        <w:rPr>
          <w:rFonts w:ascii="Times New Roman" w:eastAsia="Times New Roman" w:hAnsi="Times New Roman"/>
          <w:b/>
          <w:lang w:val="sl-SI" w:eastAsia="sl-SI"/>
        </w:rPr>
      </w:pPr>
    </w:p>
    <w:p w14:paraId="5B81B685" w14:textId="77777777" w:rsidR="00624E1E" w:rsidRDefault="00624E1E" w:rsidP="00624E1E">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1.</w:t>
      </w:r>
      <w:r>
        <w:rPr>
          <w:rFonts w:ascii="Times New Roman" w:eastAsia="Times New Roman" w:hAnsi="Times New Roman"/>
          <w:lang w:val="sl-SI" w:eastAsia="sl-SI"/>
        </w:rPr>
        <w:tab/>
        <w:t>Kas yra Nolicin ir kam jis vartojamas</w:t>
      </w:r>
    </w:p>
    <w:p w14:paraId="1A43FFB5" w14:textId="77777777" w:rsidR="00624E1E" w:rsidRDefault="00624E1E" w:rsidP="00624E1E">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2.</w:t>
      </w:r>
      <w:r>
        <w:rPr>
          <w:rFonts w:ascii="Times New Roman" w:eastAsia="Times New Roman" w:hAnsi="Times New Roman"/>
          <w:lang w:val="sl-SI" w:eastAsia="sl-SI"/>
        </w:rPr>
        <w:tab/>
        <w:t>Kas žinotina prieš vartojant Nolicin</w:t>
      </w:r>
    </w:p>
    <w:p w14:paraId="3DB5921A" w14:textId="77777777" w:rsidR="00624E1E" w:rsidRDefault="00624E1E" w:rsidP="00624E1E">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3.</w:t>
      </w:r>
      <w:r>
        <w:rPr>
          <w:rFonts w:ascii="Times New Roman" w:eastAsia="Times New Roman" w:hAnsi="Times New Roman"/>
          <w:lang w:val="sl-SI" w:eastAsia="sl-SI"/>
        </w:rPr>
        <w:tab/>
        <w:t>Kaip vartoti Nolicin</w:t>
      </w:r>
    </w:p>
    <w:p w14:paraId="79B2D6FE" w14:textId="77777777" w:rsidR="00624E1E" w:rsidRDefault="00624E1E" w:rsidP="00624E1E">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4.</w:t>
      </w:r>
      <w:r>
        <w:rPr>
          <w:rFonts w:ascii="Times New Roman" w:eastAsia="Times New Roman" w:hAnsi="Times New Roman"/>
          <w:lang w:val="sl-SI" w:eastAsia="sl-SI"/>
        </w:rPr>
        <w:tab/>
        <w:t>Galimas šalutinis poveikis</w:t>
      </w:r>
    </w:p>
    <w:p w14:paraId="5CEECF86" w14:textId="77777777" w:rsidR="00624E1E" w:rsidRDefault="00624E1E" w:rsidP="00624E1E">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5.</w:t>
      </w:r>
      <w:r>
        <w:rPr>
          <w:rFonts w:ascii="Times New Roman" w:eastAsia="Times New Roman" w:hAnsi="Times New Roman"/>
          <w:lang w:val="sl-SI" w:eastAsia="sl-SI"/>
        </w:rPr>
        <w:tab/>
        <w:t>Kaip laikyti Nolicin</w:t>
      </w:r>
    </w:p>
    <w:p w14:paraId="509C2E41" w14:textId="77777777" w:rsidR="00624E1E" w:rsidRDefault="00624E1E" w:rsidP="00624E1E">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6.</w:t>
      </w:r>
      <w:r>
        <w:rPr>
          <w:rFonts w:ascii="Times New Roman" w:eastAsia="Times New Roman" w:hAnsi="Times New Roman"/>
          <w:lang w:val="sl-SI" w:eastAsia="sl-SI"/>
        </w:rPr>
        <w:tab/>
        <w:t>Pakuotės turinys ir kita informacija</w:t>
      </w:r>
    </w:p>
    <w:p w14:paraId="12A76702" w14:textId="77777777" w:rsidR="00624E1E" w:rsidRDefault="00624E1E" w:rsidP="00624E1E">
      <w:pPr>
        <w:widowControl w:val="0"/>
        <w:spacing w:after="0" w:line="240" w:lineRule="auto"/>
        <w:rPr>
          <w:rFonts w:ascii="Times New Roman" w:eastAsia="Times New Roman" w:hAnsi="Times New Roman"/>
          <w:lang w:val="sl-SI" w:eastAsia="sl-SI"/>
        </w:rPr>
      </w:pPr>
    </w:p>
    <w:p w14:paraId="3B2760B7" w14:textId="77777777" w:rsidR="00624E1E" w:rsidRDefault="00624E1E" w:rsidP="00624E1E">
      <w:pPr>
        <w:widowControl w:val="0"/>
        <w:spacing w:after="0" w:line="240" w:lineRule="auto"/>
        <w:rPr>
          <w:rFonts w:ascii="Times New Roman" w:eastAsia="Times New Roman" w:hAnsi="Times New Roman"/>
          <w:lang w:val="sl-SI" w:eastAsia="sl-SI"/>
        </w:rPr>
      </w:pPr>
    </w:p>
    <w:p w14:paraId="70B60DAA" w14:textId="77777777" w:rsidR="00624E1E" w:rsidRDefault="00624E1E" w:rsidP="00624E1E">
      <w:pPr>
        <w:widowControl w:val="0"/>
        <w:spacing w:after="0" w:line="240" w:lineRule="auto"/>
        <w:ind w:left="567" w:hanging="567"/>
        <w:outlineLvl w:val="1"/>
        <w:rPr>
          <w:rFonts w:ascii="Times New Roman" w:eastAsia="Times New Roman" w:hAnsi="Times New Roman"/>
          <w:b/>
          <w:lang w:val="sl-SI" w:eastAsia="sl-SI"/>
        </w:rPr>
      </w:pPr>
      <w:bookmarkStart w:id="2" w:name="_Toc129243264"/>
      <w:bookmarkStart w:id="3" w:name="_Toc129243139"/>
      <w:r>
        <w:rPr>
          <w:rFonts w:ascii="Times New Roman" w:eastAsia="Times New Roman" w:hAnsi="Times New Roman"/>
          <w:b/>
          <w:lang w:val="sl-SI" w:eastAsia="sl-SI"/>
        </w:rPr>
        <w:t>1.</w:t>
      </w:r>
      <w:r>
        <w:rPr>
          <w:rFonts w:ascii="Times New Roman" w:eastAsia="Times New Roman" w:hAnsi="Times New Roman"/>
          <w:b/>
          <w:lang w:val="sl-SI" w:eastAsia="sl-SI"/>
        </w:rPr>
        <w:tab/>
        <w:t>K</w:t>
      </w:r>
      <w:bookmarkEnd w:id="2"/>
      <w:bookmarkEnd w:id="3"/>
      <w:r>
        <w:rPr>
          <w:rFonts w:ascii="Times New Roman" w:eastAsia="Times New Roman" w:hAnsi="Times New Roman"/>
          <w:b/>
          <w:lang w:val="sl-SI" w:eastAsia="sl-SI"/>
        </w:rPr>
        <w:t>as yra Nolicin ir kam jis vartojamas</w:t>
      </w:r>
    </w:p>
    <w:p w14:paraId="13373403" w14:textId="77777777" w:rsidR="00624E1E" w:rsidRDefault="00624E1E" w:rsidP="00624E1E">
      <w:pPr>
        <w:widowControl w:val="0"/>
        <w:spacing w:after="0" w:line="240" w:lineRule="auto"/>
        <w:rPr>
          <w:rFonts w:ascii="Times New Roman" w:eastAsia="Times New Roman" w:hAnsi="Times New Roman"/>
          <w:lang w:val="sl-SI" w:eastAsia="sl-SI"/>
        </w:rPr>
      </w:pPr>
    </w:p>
    <w:p w14:paraId="47D3174E"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yra chinolonų grupės antibiotikas. Jis naikina bakterijas, kurios sukelia įvairias infekcijas žmogaus organizme.</w:t>
      </w:r>
    </w:p>
    <w:p w14:paraId="0831D85E" w14:textId="77777777" w:rsidR="00624E1E" w:rsidRDefault="00624E1E" w:rsidP="00624E1E">
      <w:pPr>
        <w:widowControl w:val="0"/>
        <w:spacing w:after="0" w:line="240" w:lineRule="auto"/>
        <w:rPr>
          <w:rFonts w:ascii="Times New Roman" w:eastAsia="Times New Roman" w:hAnsi="Times New Roman"/>
          <w:lang w:val="sl-SI" w:eastAsia="sl-SI"/>
        </w:rPr>
      </w:pPr>
    </w:p>
    <w:p w14:paraId="7B463722"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Nolicin dažniausiai vartojamas šlapimo takų ir prostatos infekcinėms ligoms, infekciniam viduriavimui </w:t>
      </w:r>
      <w:r>
        <w:rPr>
          <w:rFonts w:ascii="Times New Roman" w:hAnsi="Times New Roman"/>
        </w:rPr>
        <w:t xml:space="preserve">(keliautojų viduriavimui) </w:t>
      </w:r>
      <w:r>
        <w:rPr>
          <w:rFonts w:ascii="Times New Roman" w:eastAsia="Times New Roman" w:hAnsi="Times New Roman"/>
          <w:lang w:val="sl-SI" w:eastAsia="sl-SI"/>
        </w:rPr>
        <w:t>ir gonorėjai gydyti, jei susirgimą sukėlė norfloksacinui jautrios bakterijos.</w:t>
      </w:r>
    </w:p>
    <w:p w14:paraId="4FBDFAE7" w14:textId="77777777" w:rsidR="00624E1E" w:rsidRDefault="00624E1E" w:rsidP="00624E1E">
      <w:pPr>
        <w:widowControl w:val="0"/>
        <w:spacing w:after="0" w:line="240" w:lineRule="auto"/>
        <w:rPr>
          <w:rFonts w:ascii="Times New Roman" w:eastAsia="Times New Roman" w:hAnsi="Times New Roman"/>
          <w:lang w:val="sl-SI" w:eastAsia="sl-SI"/>
        </w:rPr>
      </w:pPr>
    </w:p>
    <w:p w14:paraId="464F4AF5" w14:textId="77777777" w:rsidR="00624E1E" w:rsidRDefault="00624E1E" w:rsidP="00624E1E">
      <w:pPr>
        <w:widowControl w:val="0"/>
        <w:spacing w:after="0" w:line="240" w:lineRule="auto"/>
        <w:rPr>
          <w:rFonts w:ascii="Times New Roman" w:eastAsia="Times New Roman" w:hAnsi="Times New Roman"/>
          <w:lang w:val="sl-SI" w:eastAsia="sl-SI"/>
        </w:rPr>
      </w:pPr>
    </w:p>
    <w:p w14:paraId="6AFB6714" w14:textId="77777777" w:rsidR="00624E1E" w:rsidRDefault="00624E1E" w:rsidP="00624E1E">
      <w:pPr>
        <w:widowControl w:val="0"/>
        <w:tabs>
          <w:tab w:val="left" w:pos="567"/>
        </w:tabs>
        <w:spacing w:after="0" w:line="240" w:lineRule="auto"/>
        <w:ind w:left="567" w:hanging="567"/>
        <w:outlineLvl w:val="1"/>
        <w:rPr>
          <w:rFonts w:ascii="Times New Roman" w:eastAsia="Times New Roman" w:hAnsi="Times New Roman"/>
          <w:b/>
          <w:lang w:val="sl-SI" w:eastAsia="sl-SI"/>
        </w:rPr>
      </w:pPr>
      <w:bookmarkStart w:id="4" w:name="_Toc129243265"/>
      <w:bookmarkStart w:id="5" w:name="_Toc129243140"/>
      <w:r>
        <w:rPr>
          <w:rFonts w:ascii="Times New Roman" w:eastAsia="Times New Roman" w:hAnsi="Times New Roman"/>
          <w:b/>
          <w:lang w:val="sl-SI" w:eastAsia="sl-SI"/>
        </w:rPr>
        <w:t>2.</w:t>
      </w:r>
      <w:r>
        <w:rPr>
          <w:rFonts w:ascii="Times New Roman" w:eastAsia="Times New Roman" w:hAnsi="Times New Roman"/>
          <w:b/>
          <w:lang w:val="sl-SI" w:eastAsia="sl-SI"/>
        </w:rPr>
        <w:tab/>
        <w:t>K</w:t>
      </w:r>
      <w:bookmarkEnd w:id="4"/>
      <w:bookmarkEnd w:id="5"/>
      <w:r>
        <w:rPr>
          <w:rFonts w:ascii="Times New Roman" w:eastAsia="Times New Roman" w:hAnsi="Times New Roman"/>
          <w:b/>
          <w:lang w:val="sl-SI" w:eastAsia="sl-SI"/>
        </w:rPr>
        <w:t>as žinotina prieš vartojant Nolicin</w:t>
      </w:r>
    </w:p>
    <w:p w14:paraId="49AE4E72" w14:textId="77777777" w:rsidR="00624E1E" w:rsidRDefault="00624E1E" w:rsidP="00624E1E">
      <w:pPr>
        <w:widowControl w:val="0"/>
        <w:spacing w:after="0" w:line="240" w:lineRule="auto"/>
        <w:rPr>
          <w:rFonts w:ascii="Times New Roman" w:eastAsia="Times New Roman" w:hAnsi="Times New Roman"/>
          <w:lang w:val="sl-SI" w:eastAsia="sl-SI"/>
        </w:rPr>
      </w:pPr>
    </w:p>
    <w:p w14:paraId="3F043FB5" w14:textId="77777777" w:rsidR="00624E1E" w:rsidRDefault="00624E1E" w:rsidP="00624E1E">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t>Nolicin vartoti draudžiama:</w:t>
      </w:r>
    </w:p>
    <w:p w14:paraId="210CE9DC" w14:textId="77777777" w:rsidR="00624E1E" w:rsidRDefault="00624E1E" w:rsidP="00624E1E">
      <w:pPr>
        <w:widowControl w:val="0"/>
        <w:numPr>
          <w:ilvl w:val="0"/>
          <w:numId w:val="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jeigu yra alergija norfloksacinui arba bet kuriam kitam chinolonų grupės vaistui, arba bet kuriai pagalbinei šio vaisto medžiagai (jos išvardytos 6 skyriuje);</w:t>
      </w:r>
    </w:p>
    <w:p w14:paraId="07744E01" w14:textId="77777777" w:rsidR="00624E1E" w:rsidRDefault="00624E1E" w:rsidP="00624E1E">
      <w:pPr>
        <w:widowControl w:val="0"/>
        <w:numPr>
          <w:ilvl w:val="0"/>
          <w:numId w:val="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jei esate nėščia arba žindote kūdikį;</w:t>
      </w:r>
    </w:p>
    <w:p w14:paraId="13E12EDE" w14:textId="77777777" w:rsidR="00624E1E" w:rsidRDefault="00624E1E" w:rsidP="00624E1E">
      <w:pPr>
        <w:widowControl w:val="0"/>
        <w:numPr>
          <w:ilvl w:val="0"/>
          <w:numId w:val="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jei esate vaikas ar paauglys;</w:t>
      </w:r>
    </w:p>
    <w:p w14:paraId="40CFBE75" w14:textId="77777777" w:rsidR="00624E1E" w:rsidRDefault="00624E1E" w:rsidP="00624E1E">
      <w:pPr>
        <w:widowControl w:val="0"/>
        <w:numPr>
          <w:ilvl w:val="0"/>
          <w:numId w:val="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jei po chinolonų grupės antibiotikų vartojimo jums buvo pasireiškė sausgyslės srities skausmas, uždegimas arba sausgyslių plyšimas (žr. „Įspėjimai ir atsargumo priemonės“ ir 4 sk. „Galimas šalutinis poveikis“).</w:t>
      </w:r>
    </w:p>
    <w:p w14:paraId="7CCA771A" w14:textId="77777777" w:rsidR="00624E1E" w:rsidRDefault="00624E1E" w:rsidP="00624E1E">
      <w:pPr>
        <w:widowControl w:val="0"/>
        <w:spacing w:after="0" w:line="240" w:lineRule="auto"/>
        <w:rPr>
          <w:rFonts w:ascii="Times New Roman" w:eastAsia="Times New Roman" w:hAnsi="Times New Roman"/>
          <w:lang w:val="sl-SI" w:eastAsia="sl-SI"/>
        </w:rPr>
      </w:pPr>
    </w:p>
    <w:p w14:paraId="7E481029" w14:textId="77777777" w:rsidR="00624E1E" w:rsidRDefault="00624E1E" w:rsidP="00624E1E">
      <w:pPr>
        <w:widowControl w:val="0"/>
        <w:spacing w:after="0" w:line="240" w:lineRule="auto"/>
        <w:rPr>
          <w:rFonts w:ascii="Times New Roman" w:eastAsia="Times New Roman" w:hAnsi="Times New Roman"/>
          <w:i/>
          <w:lang w:val="sl-SI" w:eastAsia="sl-SI"/>
        </w:rPr>
      </w:pPr>
      <w:r>
        <w:rPr>
          <w:rFonts w:ascii="Times New Roman" w:eastAsia="Times New Roman" w:hAnsi="Times New Roman"/>
          <w:b/>
          <w:bCs/>
          <w:lang w:val="sl-SI" w:eastAsia="sl-SI"/>
        </w:rPr>
        <w:t>Įspėjimai ir atsargumo priemonės</w:t>
      </w:r>
    </w:p>
    <w:p w14:paraId="2DA0EE81"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Pasitarkite su gydytoju arba vaistininku, prieš pradėdami vartoti Nolicin.</w:t>
      </w:r>
    </w:p>
    <w:p w14:paraId="11EA9D36" w14:textId="77777777" w:rsidR="00624E1E" w:rsidRDefault="00624E1E" w:rsidP="00624E1E">
      <w:pPr>
        <w:widowControl w:val="0"/>
        <w:spacing w:after="0" w:line="240" w:lineRule="auto"/>
        <w:rPr>
          <w:rFonts w:ascii="Times New Roman" w:eastAsia="Times New Roman" w:hAnsi="Times New Roman"/>
          <w:lang w:eastAsia="sl-SI"/>
        </w:rPr>
      </w:pPr>
    </w:p>
    <w:p w14:paraId="709DEBFE" w14:textId="77777777" w:rsidR="00624E1E" w:rsidRDefault="00624E1E" w:rsidP="00624E1E">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Prieš vartojant šį vaistą</w:t>
      </w:r>
    </w:p>
    <w:p w14:paraId="75736522" w14:textId="77777777" w:rsidR="00624E1E" w:rsidRDefault="00624E1E" w:rsidP="00624E1E">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anksčiau vartodami </w:t>
      </w:r>
      <w:proofErr w:type="spellStart"/>
      <w:r>
        <w:rPr>
          <w:rFonts w:ascii="Times New Roman" w:eastAsia="Times New Roman" w:hAnsi="Times New Roman"/>
          <w:lang w:eastAsia="sl-SI"/>
        </w:rPr>
        <w:t>chinolonų</w:t>
      </w:r>
      <w:proofErr w:type="spellEnd"/>
      <w:r>
        <w:rPr>
          <w:rFonts w:ascii="Times New Roman" w:eastAsia="Times New Roman" w:hAnsi="Times New Roman"/>
          <w:lang w:eastAsia="sl-SI"/>
        </w:rPr>
        <w:t xml:space="preserve"> arba </w:t>
      </w:r>
      <w:proofErr w:type="spellStart"/>
      <w:r>
        <w:rPr>
          <w:rFonts w:ascii="Times New Roman" w:eastAsia="Times New Roman" w:hAnsi="Times New Roman"/>
          <w:lang w:eastAsia="sl-SI"/>
        </w:rPr>
        <w:t>fluorochinolonų</w:t>
      </w:r>
      <w:proofErr w:type="spellEnd"/>
      <w:r>
        <w:rPr>
          <w:rFonts w:ascii="Times New Roman" w:eastAsia="Times New Roman" w:hAnsi="Times New Roman"/>
          <w:lang w:eastAsia="sl-SI"/>
        </w:rPr>
        <w:t xml:space="preserve"> patyrėte bet kokią sunkią nepageidaujamą reakciją, </w:t>
      </w:r>
      <w:proofErr w:type="spellStart"/>
      <w:r>
        <w:rPr>
          <w:rFonts w:ascii="Times New Roman" w:eastAsia="Times New Roman" w:hAnsi="Times New Roman"/>
          <w:lang w:eastAsia="sl-SI"/>
        </w:rPr>
        <w:t>fluorochinolonų</w:t>
      </w:r>
      <w:proofErr w:type="spellEnd"/>
      <w:r>
        <w:rPr>
          <w:rFonts w:ascii="Times New Roman" w:eastAsia="Times New Roman" w:hAnsi="Times New Roman"/>
          <w:lang w:eastAsia="sl-SI"/>
        </w:rPr>
        <w:t xml:space="preserve"> / </w:t>
      </w:r>
      <w:proofErr w:type="spellStart"/>
      <w:r>
        <w:rPr>
          <w:rFonts w:ascii="Times New Roman" w:eastAsia="Times New Roman" w:hAnsi="Times New Roman"/>
          <w:lang w:eastAsia="sl-SI"/>
        </w:rPr>
        <w:t>chinolonų</w:t>
      </w:r>
      <w:proofErr w:type="spellEnd"/>
      <w:r>
        <w:rPr>
          <w:rFonts w:ascii="Times New Roman" w:eastAsia="Times New Roman" w:hAnsi="Times New Roman"/>
          <w:lang w:eastAsia="sl-SI"/>
        </w:rPr>
        <w:t xml:space="preserve"> grupės antibakterinių vaistų, įskaitant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vartoti negalima. Tokiu atveju kuo skubiau pasakykite gydytojui.</w:t>
      </w:r>
    </w:p>
    <w:p w14:paraId="66FBBEE9" w14:textId="77777777" w:rsidR="00624E1E" w:rsidRDefault="00624E1E" w:rsidP="00624E1E">
      <w:pPr>
        <w:widowControl w:val="0"/>
        <w:spacing w:after="0" w:line="240" w:lineRule="auto"/>
        <w:rPr>
          <w:rFonts w:ascii="Times New Roman" w:eastAsia="Times New Roman" w:hAnsi="Times New Roman"/>
          <w:lang w:val="sl-SI" w:eastAsia="sl-SI"/>
        </w:rPr>
      </w:pPr>
    </w:p>
    <w:p w14:paraId="62D7F0B2"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sergate epilepsija arba kita centrinės nervų sistemos liga (ypač tokia, dėl kurios gali prasidėti traukuliai), apie tai pasakykite gydytojui, kadangi tuomet yra didesnė šalutinio poveikio tikimybė.</w:t>
      </w:r>
    </w:p>
    <w:p w14:paraId="1139C6C4" w14:textId="77777777" w:rsidR="00624E1E" w:rsidRDefault="00624E1E" w:rsidP="00624E1E">
      <w:pPr>
        <w:widowControl w:val="0"/>
        <w:spacing w:after="0" w:line="240" w:lineRule="auto"/>
        <w:rPr>
          <w:rFonts w:ascii="Times New Roman" w:eastAsia="Times New Roman" w:hAnsi="Times New Roman"/>
          <w:lang w:val="sl-SI" w:eastAsia="sl-SI"/>
        </w:rPr>
      </w:pPr>
    </w:p>
    <w:p w14:paraId="708B0878" w14:textId="77777777" w:rsidR="00624E1E" w:rsidRDefault="00624E1E" w:rsidP="00624E1E">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Vartojant šį vaistą</w:t>
      </w:r>
    </w:p>
    <w:p w14:paraId="20D0D76F"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Vartojant Nolicin, gali padidėti jautrumas saulės ir dirbtiniams ultravioletiniams spinduliams, todėl rekomenduojama vengti pernelyg ilgo jų poveikio.</w:t>
      </w:r>
    </w:p>
    <w:p w14:paraId="06E59046" w14:textId="77777777" w:rsidR="00624E1E" w:rsidRDefault="00624E1E" w:rsidP="00624E1E">
      <w:pPr>
        <w:widowControl w:val="0"/>
        <w:spacing w:after="0" w:line="240" w:lineRule="auto"/>
        <w:rPr>
          <w:rFonts w:ascii="Times New Roman" w:eastAsia="Times New Roman" w:hAnsi="Times New Roman"/>
          <w:lang w:val="sl-SI" w:eastAsia="sl-SI"/>
        </w:rPr>
      </w:pPr>
    </w:p>
    <w:p w14:paraId="2FDC83D4"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sutrinka regėjimas ar atsiranda kitoks poveikis akims, būtina nedelsiant kreiptis į akių ligų specialistą.</w:t>
      </w:r>
    </w:p>
    <w:p w14:paraId="39BA30E9" w14:textId="77777777" w:rsidR="00624E1E" w:rsidRDefault="00624E1E" w:rsidP="00624E1E">
      <w:pPr>
        <w:widowControl w:val="0"/>
        <w:spacing w:after="0" w:line="240" w:lineRule="auto"/>
        <w:rPr>
          <w:rFonts w:ascii="Times New Roman" w:eastAsia="Times New Roman" w:hAnsi="Times New Roman"/>
          <w:lang w:val="sl-SI" w:eastAsia="sl-SI"/>
        </w:rPr>
      </w:pPr>
    </w:p>
    <w:p w14:paraId="36F32CC4"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 sergate inkstų nepakankamumu, šio vaisto dozę gydytojas Jums atitinkamai sumažins.</w:t>
      </w:r>
    </w:p>
    <w:p w14:paraId="2A09380A" w14:textId="77777777" w:rsidR="00624E1E" w:rsidRDefault="00624E1E" w:rsidP="00624E1E">
      <w:pPr>
        <w:widowControl w:val="0"/>
        <w:spacing w:after="0" w:line="240" w:lineRule="auto"/>
        <w:rPr>
          <w:rFonts w:ascii="Times New Roman" w:eastAsia="Times New Roman" w:hAnsi="Times New Roman"/>
          <w:lang w:val="sl-SI" w:eastAsia="sl-SI"/>
        </w:rPr>
      </w:pPr>
    </w:p>
    <w:p w14:paraId="3EB7B37F"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Vartojant Nolicin, rekomenduojama gerti daug skysčių. Kiek jų per dieną geriausia suvartoti, paklauskite gydytojo.</w:t>
      </w:r>
    </w:p>
    <w:p w14:paraId="286DDD24" w14:textId="77777777" w:rsidR="00624E1E" w:rsidRDefault="00624E1E" w:rsidP="00624E1E">
      <w:pPr>
        <w:widowControl w:val="0"/>
        <w:spacing w:after="0" w:line="240" w:lineRule="auto"/>
        <w:rPr>
          <w:rFonts w:ascii="Times New Roman" w:eastAsia="Times New Roman" w:hAnsi="Times New Roman"/>
          <w:lang w:val="sl-SI" w:eastAsia="sl-SI"/>
        </w:rPr>
      </w:pPr>
    </w:p>
    <w:p w14:paraId="19C964EE" w14:textId="77777777" w:rsidR="00624E1E" w:rsidRDefault="00624E1E" w:rsidP="00624E1E">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xml:space="preserve"> nutraukimo. Pasireiškus pirmajam sausgyslių skausmo arba uždegimo požymiui (pvz., kulkšnies, riešo, alkūnės, peties arba kelio), nustokite vartoti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kreipkitės į gydytoją ir stenkitės nejudinti skausmingos vietos. Venkite bereikalingos fizinės veiklos, nes tai gali padidinti sausgyslių plyšimo riziką.</w:t>
      </w:r>
    </w:p>
    <w:p w14:paraId="5E31B070" w14:textId="77777777" w:rsidR="00624E1E" w:rsidRDefault="00624E1E" w:rsidP="00624E1E">
      <w:pPr>
        <w:widowControl w:val="0"/>
        <w:spacing w:after="0" w:line="240" w:lineRule="auto"/>
        <w:rPr>
          <w:rFonts w:ascii="Times New Roman" w:eastAsia="Times New Roman" w:hAnsi="Times New Roman"/>
          <w:lang w:val="sl-SI" w:eastAsia="sl-SI"/>
        </w:rPr>
      </w:pPr>
    </w:p>
    <w:p w14:paraId="334A9872"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Jums diagnozuotas stambios kraujagyslės padidėjimas arba „išsipūtimas“ (aortos aneurizma arba stambios kraujagyslės periferinė aneurizma).</w:t>
      </w:r>
    </w:p>
    <w:p w14:paraId="4FC72C7F" w14:textId="77777777" w:rsidR="00624E1E" w:rsidRDefault="00624E1E" w:rsidP="00624E1E">
      <w:pPr>
        <w:widowControl w:val="0"/>
        <w:spacing w:after="0" w:line="240" w:lineRule="auto"/>
        <w:rPr>
          <w:rFonts w:ascii="Times New Roman" w:eastAsia="Times New Roman" w:hAnsi="Times New Roman"/>
          <w:lang w:val="sl-SI" w:eastAsia="sl-SI"/>
        </w:rPr>
      </w:pPr>
    </w:p>
    <w:p w14:paraId="2702F13C"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Jūs praeityje patyrėte aortos atsisluoksniavimo epizodą (aortos sienelės plyšimą).</w:t>
      </w:r>
    </w:p>
    <w:p w14:paraId="36ED5042" w14:textId="77777777" w:rsidR="00624E1E" w:rsidRDefault="00624E1E" w:rsidP="00624E1E">
      <w:pPr>
        <w:widowControl w:val="0"/>
        <w:spacing w:after="0" w:line="240" w:lineRule="auto"/>
        <w:rPr>
          <w:rFonts w:ascii="Times New Roman" w:eastAsia="Times New Roman" w:hAnsi="Times New Roman"/>
          <w:lang w:val="sl-SI" w:eastAsia="sl-SI"/>
        </w:rPr>
      </w:pPr>
    </w:p>
    <w:p w14:paraId="492CB610" w14:textId="77777777" w:rsidR="00624E1E" w:rsidRDefault="00624E1E" w:rsidP="00624E1E">
      <w:pPr>
        <w:widowControl w:val="0"/>
        <w:spacing w:after="0" w:line="240" w:lineRule="auto"/>
        <w:rPr>
          <w:rFonts w:ascii="Times New Roman" w:hAnsi="Times New Roman"/>
        </w:rPr>
      </w:pPr>
      <w:r>
        <w:rPr>
          <w:rFonts w:ascii="Times New Roman" w:hAnsi="Times New Roman"/>
        </w:rPr>
        <w:t>Jeigu Jums nustatytas nesandarus širdies vožtuvas (širdies vožtuvo nesandarumas).</w:t>
      </w:r>
    </w:p>
    <w:p w14:paraId="53516598" w14:textId="77777777" w:rsidR="00624E1E" w:rsidRDefault="00624E1E" w:rsidP="00624E1E">
      <w:pPr>
        <w:widowControl w:val="0"/>
        <w:spacing w:after="0" w:line="240" w:lineRule="auto"/>
        <w:rPr>
          <w:rFonts w:ascii="Times New Roman" w:eastAsia="Times New Roman" w:hAnsi="Times New Roman"/>
          <w:lang w:val="sl-SI" w:eastAsia="sl-SI"/>
        </w:rPr>
      </w:pPr>
    </w:p>
    <w:p w14:paraId="74B353A1"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kuriam nors iš Jūsų giminaičių diagnozuota aortos aneurizma arba aortos atsisluoksniavimas, ar įgimta širdies vožtuvo yda, arba Jums nustatyta kitų rizikos veiksnių, arba tokių sutrikimų pavojų didinančių sutrikimų (pvz., jungiamojo audinio sutrikimų, pvz., Marfano sindromas arba kraujagyslių Elerso–Danloso (</w:t>
      </w:r>
      <w:r>
        <w:rPr>
          <w:rFonts w:ascii="Times New Roman" w:eastAsia="Times New Roman" w:hAnsi="Times New Roman"/>
          <w:i/>
          <w:iCs/>
          <w:lang w:val="sl-SI" w:eastAsia="sl-SI"/>
        </w:rPr>
        <w:t>Ehlers-Danlos</w:t>
      </w:r>
      <w:r>
        <w:rPr>
          <w:rFonts w:ascii="Times New Roman" w:eastAsia="Times New Roman" w:hAnsi="Times New Roman"/>
          <w:lang w:val="sl-SI" w:eastAsia="sl-SI"/>
        </w:rPr>
        <w:t xml:space="preserve">) sindromas, </w:t>
      </w:r>
      <w:proofErr w:type="spellStart"/>
      <w:r>
        <w:rPr>
          <w:rFonts w:ascii="Times New Roman" w:hAnsi="Times New Roman"/>
        </w:rPr>
        <w:t>Ternerio</w:t>
      </w:r>
      <w:proofErr w:type="spellEnd"/>
      <w:r>
        <w:rPr>
          <w:rFonts w:ascii="Times New Roman" w:hAnsi="Times New Roman"/>
        </w:rPr>
        <w:t xml:space="preserve"> (</w:t>
      </w:r>
      <w:proofErr w:type="spellStart"/>
      <w:r>
        <w:rPr>
          <w:rFonts w:ascii="Times New Roman" w:hAnsi="Times New Roman"/>
          <w:i/>
        </w:rPr>
        <w:t>Turner</w:t>
      </w:r>
      <w:proofErr w:type="spellEnd"/>
      <w:r>
        <w:rPr>
          <w:rFonts w:ascii="Times New Roman" w:hAnsi="Times New Roman"/>
        </w:rPr>
        <w:t xml:space="preserve">) sindromas, </w:t>
      </w:r>
      <w:proofErr w:type="spellStart"/>
      <w:r>
        <w:rPr>
          <w:rFonts w:ascii="Times New Roman" w:hAnsi="Times New Roman"/>
        </w:rPr>
        <w:t>Sjogreno</w:t>
      </w:r>
      <w:proofErr w:type="spellEnd"/>
      <w:r>
        <w:rPr>
          <w:rFonts w:ascii="Times New Roman" w:hAnsi="Times New Roman"/>
        </w:rPr>
        <w:t xml:space="preserve"> (</w:t>
      </w:r>
      <w:proofErr w:type="spellStart"/>
      <w:r>
        <w:rPr>
          <w:rFonts w:ascii="Times New Roman" w:hAnsi="Times New Roman"/>
          <w:i/>
        </w:rPr>
        <w:t>Sjögren</w:t>
      </w:r>
      <w:proofErr w:type="spellEnd"/>
      <w:r>
        <w:rPr>
          <w:rFonts w:ascii="Times New Roman" w:hAnsi="Times New Roman"/>
        </w:rPr>
        <w:t>) sindromas (uždegiminė autoimuninė liga),</w:t>
      </w:r>
      <w:r>
        <w:t xml:space="preserve"> </w:t>
      </w:r>
      <w:r>
        <w:rPr>
          <w:rFonts w:ascii="Times New Roman" w:eastAsia="Times New Roman" w:hAnsi="Times New Roman"/>
          <w:lang w:val="sl-SI" w:eastAsia="sl-SI"/>
        </w:rPr>
        <w:t>arba kraujagyslių sutrikimų, pvz., Takajasu (</w:t>
      </w:r>
      <w:r>
        <w:rPr>
          <w:rFonts w:ascii="Times New Roman" w:eastAsia="Times New Roman" w:hAnsi="Times New Roman"/>
          <w:i/>
          <w:iCs/>
          <w:lang w:val="sl-SI" w:eastAsia="sl-SI"/>
        </w:rPr>
        <w:t xml:space="preserve">Takayasu) </w:t>
      </w:r>
      <w:r>
        <w:rPr>
          <w:rFonts w:ascii="Times New Roman" w:eastAsia="Times New Roman" w:hAnsi="Times New Roman"/>
          <w:lang w:val="sl-SI" w:eastAsia="sl-SI"/>
        </w:rPr>
        <w:t>arteritas, gigantinių ląstelių arteritas, Bechčeto (</w:t>
      </w:r>
      <w:r>
        <w:rPr>
          <w:rFonts w:ascii="Times New Roman" w:eastAsia="Times New Roman" w:hAnsi="Times New Roman"/>
          <w:i/>
          <w:iCs/>
          <w:lang w:val="sl-SI" w:eastAsia="sl-SI"/>
        </w:rPr>
        <w:t>Behcet</w:t>
      </w:r>
      <w:r>
        <w:rPr>
          <w:rFonts w:ascii="Times New Roman" w:eastAsia="Times New Roman" w:hAnsi="Times New Roman"/>
          <w:lang w:val="sl-SI" w:eastAsia="sl-SI"/>
        </w:rPr>
        <w:t xml:space="preserve">) liga, padidėjęs kraujospūdis arba nustatyta aterosklerozė, </w:t>
      </w:r>
      <w:r>
        <w:rPr>
          <w:rFonts w:ascii="Times New Roman" w:hAnsi="Times New Roman"/>
        </w:rPr>
        <w:t xml:space="preserve">reumatoidinis artritas (sąnarių liga) arba </w:t>
      </w:r>
      <w:proofErr w:type="spellStart"/>
      <w:r>
        <w:rPr>
          <w:rFonts w:ascii="Times New Roman" w:hAnsi="Times New Roman"/>
        </w:rPr>
        <w:t>endokarditas</w:t>
      </w:r>
      <w:proofErr w:type="spellEnd"/>
      <w:r>
        <w:rPr>
          <w:rFonts w:ascii="Times New Roman" w:hAnsi="Times New Roman"/>
        </w:rPr>
        <w:t xml:space="preserve"> (širdies infekcija</w:t>
      </w:r>
      <w:r>
        <w:rPr>
          <w:rFonts w:ascii="Times New Roman" w:eastAsia="Times New Roman" w:hAnsi="Times New Roman"/>
          <w:lang w:val="sl-SI" w:eastAsia="sl-SI"/>
        </w:rPr>
        <w:t>).</w:t>
      </w:r>
    </w:p>
    <w:p w14:paraId="1E9C3868" w14:textId="77777777" w:rsidR="00624E1E" w:rsidRDefault="00624E1E" w:rsidP="00624E1E">
      <w:pPr>
        <w:widowControl w:val="0"/>
        <w:spacing w:after="0" w:line="240" w:lineRule="auto"/>
        <w:rPr>
          <w:rFonts w:ascii="Times New Roman" w:eastAsia="Times New Roman" w:hAnsi="Times New Roman"/>
          <w:lang w:val="sl-SI" w:eastAsia="sl-SI"/>
        </w:rPr>
      </w:pPr>
    </w:p>
    <w:p w14:paraId="6A2CBD6E" w14:textId="77777777" w:rsidR="00624E1E" w:rsidRDefault="00624E1E" w:rsidP="00624E1E">
      <w:pPr>
        <w:widowControl w:val="0"/>
        <w:spacing w:after="0" w:line="240" w:lineRule="auto"/>
        <w:rPr>
          <w:rFonts w:ascii="Times New Roman" w:eastAsia="Times New Roman" w:hAnsi="Times New Roman"/>
          <w:iCs/>
          <w:lang w:val="sl-SI" w:eastAsia="sl-SI"/>
        </w:rPr>
      </w:pPr>
      <w:r>
        <w:rPr>
          <w:rFonts w:ascii="Times New Roman" w:eastAsia="Times New Roman" w:hAnsi="Times New Roman"/>
          <w:iCs/>
          <w:lang w:val="sl-SI" w:eastAsia="sl-SI"/>
        </w:rPr>
        <w:t>Širdies funkcijos sutrikimas</w:t>
      </w:r>
    </w:p>
    <w:p w14:paraId="516C0205"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Atsargiai reikia vartoti šios grupės vaistą, jei Jums nustatytas ilgo QT intervalo sindromas arba šeimos anamnezėje yra minimas ilgo QT intervalo sindromas (matomi EKG, širdies veiklos elektroninis užrašymas), sutrikusi druskų pusiausvyra kraujyje (ypač mažas kalio kiekis ar magnio kiekis kraujyje), labai lėtas širdies ritmas (vadinamas bradikardija), silpna širdies veikla (širdies nepakankamumas), buvęs širdies priepuolis (miokardo infarktas), vartojate kitų vaistų, sukeliančių nenormalius EKG pokyčius. Vyresni pacientai ir moterys gali būti jautresni QT intervalą ilginantiems vaistiniams preparatams (žr. Kitų vaistų vartojimas).</w:t>
      </w:r>
    </w:p>
    <w:p w14:paraId="37966A96"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Chinolonų grupės antibiotikai gali sukelti cukraus (gliukozės) </w:t>
      </w:r>
      <w:r>
        <w:rPr>
          <w:rFonts w:ascii="Times New Roman" w:eastAsia="Times New Roman" w:hAnsi="Times New Roman"/>
          <w:b/>
          <w:lang w:val="sl-SI" w:eastAsia="sl-SI"/>
        </w:rPr>
        <w:t>kiekio</w:t>
      </w:r>
      <w:r>
        <w:rPr>
          <w:rFonts w:ascii="Times New Roman" w:eastAsia="Times New Roman" w:hAnsi="Times New Roman"/>
          <w:lang w:val="sl-SI" w:eastAsia="sl-SI"/>
        </w:rPr>
        <w:t xml:space="preserve"> padidėjimą </w:t>
      </w:r>
      <w:r>
        <w:rPr>
          <w:rFonts w:ascii="Times New Roman" w:eastAsia="Times New Roman" w:hAnsi="Times New Roman"/>
          <w:b/>
          <w:lang w:val="sl-SI" w:eastAsia="sl-SI"/>
        </w:rPr>
        <w:t>Jūsų</w:t>
      </w:r>
      <w:r>
        <w:rPr>
          <w:rFonts w:ascii="Times New Roman" w:eastAsia="Times New Roman" w:hAnsi="Times New Roman"/>
          <w:lang w:val="sl-SI" w:eastAsia="sl-SI"/>
        </w:rPr>
        <w:t xml:space="preserve"> kraujyje virš normalaus lygio (hiperglikemiją) </w:t>
      </w:r>
      <w:r>
        <w:rPr>
          <w:rFonts w:ascii="Times New Roman" w:eastAsia="Times New Roman" w:hAnsi="Times New Roman"/>
          <w:b/>
          <w:lang w:val="sl-SI" w:eastAsia="sl-SI"/>
        </w:rPr>
        <w:t>arba cukraus kiekio Jūsų kraujyje sumažėjimą žemiau normalaus lygio, kuris sunkiais atvejais gali sukelti sąmonės praradimą</w:t>
      </w:r>
      <w:r>
        <w:rPr>
          <w:rFonts w:ascii="Times New Roman" w:eastAsia="Times New Roman" w:hAnsi="Times New Roman"/>
          <w:lang w:val="sl-SI" w:eastAsia="sl-SI"/>
        </w:rPr>
        <w:t xml:space="preserve"> (hipoglikeminę komą) (žr. 4 skyrių). </w:t>
      </w:r>
      <w:r>
        <w:rPr>
          <w:rFonts w:ascii="Times New Roman" w:eastAsia="Times New Roman" w:hAnsi="Times New Roman"/>
          <w:b/>
          <w:lang w:val="sl-SI" w:eastAsia="sl-SI"/>
        </w:rPr>
        <w:t>Tai svarbu cukriniu diabetu sergantiems žmonėms.</w:t>
      </w:r>
      <w:r>
        <w:rPr>
          <w:rFonts w:ascii="Times New Roman" w:eastAsia="Times New Roman" w:hAnsi="Times New Roman"/>
          <w:lang w:val="sl-SI" w:eastAsia="sl-SI"/>
        </w:rPr>
        <w:t xml:space="preserve"> Jei sergate cukriniu diabetu, reikia atidžiai stebėti cukraus kiekį Jūsų kraujyje.</w:t>
      </w:r>
    </w:p>
    <w:p w14:paraId="2083BE22" w14:textId="77777777" w:rsidR="00624E1E" w:rsidRDefault="00624E1E" w:rsidP="00624E1E">
      <w:pPr>
        <w:widowControl w:val="0"/>
        <w:spacing w:after="0" w:line="240" w:lineRule="auto"/>
        <w:rPr>
          <w:rFonts w:ascii="Times New Roman" w:eastAsia="Times New Roman" w:hAnsi="Times New Roman"/>
          <w:lang w:val="sl-SI" w:eastAsia="sl-SI"/>
        </w:rPr>
      </w:pPr>
    </w:p>
    <w:p w14:paraId="7921D652" w14:textId="77777777" w:rsidR="00624E1E" w:rsidRDefault="00624E1E" w:rsidP="00624E1E">
      <w:pPr>
        <w:widowControl w:val="0"/>
        <w:spacing w:after="0" w:line="240" w:lineRule="auto"/>
        <w:rPr>
          <w:rFonts w:ascii="Times New Roman" w:hAnsi="Times New Roman"/>
        </w:rPr>
      </w:pPr>
      <w:r>
        <w:rPr>
          <w:rFonts w:ascii="Times New Roman" w:eastAsia="Times New Roman" w:hAnsi="Times New Roman"/>
          <w:lang w:val="sl-SI" w:eastAsia="sl-SI"/>
        </w:rPr>
        <w:t xml:space="preserve">Jeigu Jums pasireikštų ūminis stiprus skausmas pilvo, krūtinės arba nugaros srityje, </w:t>
      </w:r>
      <w:r>
        <w:rPr>
          <w:rFonts w:ascii="Times New Roman" w:hAnsi="Times New Roman"/>
        </w:rPr>
        <w:t xml:space="preserve">kuris gali būti aortos aneurizmos ir atsisluoksniavimo simptomas, </w:t>
      </w:r>
      <w:r>
        <w:rPr>
          <w:rFonts w:ascii="Times New Roman" w:eastAsia="Times New Roman" w:hAnsi="Times New Roman"/>
          <w:lang w:eastAsia="sl-SI"/>
        </w:rPr>
        <w:t xml:space="preserve">nedelsdami kreipkitės į skubios pagalbos skyrių. </w:t>
      </w:r>
      <w:r>
        <w:rPr>
          <w:rFonts w:ascii="Times New Roman" w:hAnsi="Times New Roman"/>
        </w:rPr>
        <w:t>Jeigu Jums taikomas gydymas sisteminio poveikio kortikosteroidais, Jums gali kilti didesnė šių reiškinių rizika.</w:t>
      </w:r>
    </w:p>
    <w:p w14:paraId="2227FBEE"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hAnsi="Times New Roman"/>
        </w:rPr>
        <w:t xml:space="preserve">Jeigu Jūs staiga pradėtumėte dusti, ypač jei dusulys prasidėtų išsitiesus gulint lovoje, arba </w:t>
      </w:r>
      <w:r>
        <w:rPr>
          <w:rFonts w:ascii="Times New Roman" w:hAnsi="Times New Roman"/>
        </w:rPr>
        <w:lastRenderedPageBreak/>
        <w:t xml:space="preserve">pastebėtumėte, kad patinusios Jūsų kulkšnys, pėdos arba pilvas, arba Jums prasidėtų </w:t>
      </w:r>
      <w:proofErr w:type="spellStart"/>
      <w:r>
        <w:rPr>
          <w:rFonts w:ascii="Times New Roman" w:hAnsi="Times New Roman"/>
        </w:rPr>
        <w:t>palpitacijos</w:t>
      </w:r>
      <w:proofErr w:type="spellEnd"/>
      <w:r>
        <w:rPr>
          <w:rFonts w:ascii="Times New Roman" w:hAnsi="Times New Roman"/>
        </w:rPr>
        <w:t xml:space="preserve"> (pajustumėte pagreitėjusį arba nereguliarų širdies plakimą), nedelsdami praneškite apie tai gydytojui.</w:t>
      </w:r>
    </w:p>
    <w:p w14:paraId="72F8A1EA" w14:textId="77777777" w:rsidR="00624E1E" w:rsidRDefault="00624E1E" w:rsidP="00624E1E">
      <w:pPr>
        <w:widowControl w:val="0"/>
        <w:spacing w:after="0" w:line="240" w:lineRule="auto"/>
        <w:rPr>
          <w:rFonts w:ascii="Times New Roman" w:eastAsia="Times New Roman" w:hAnsi="Times New Roman"/>
          <w:lang w:eastAsia="sl-SI"/>
        </w:rPr>
      </w:pPr>
    </w:p>
    <w:p w14:paraId="476880A6" w14:textId="77777777" w:rsidR="00624E1E" w:rsidRDefault="00624E1E" w:rsidP="00624E1E">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Retai Jums gali pasireikšti nervo pažeidimo (neuropatijos) simptomų, tokių kaip skausmas, deginimas, dilgčiojimas, tirpimas ir (arba) silpnumas, ypač pėdų ir kojų arba plaštakų ir rankų. Jeigu taip atsitiktų, nustokite vartoti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xml:space="preserve"> ir nedelsdami pasakykite gydytojui, kad būklė netaptų galimai negrįžtama.</w:t>
      </w:r>
    </w:p>
    <w:p w14:paraId="0F1C36DA" w14:textId="77777777" w:rsidR="00624E1E" w:rsidRDefault="00624E1E" w:rsidP="00624E1E">
      <w:pPr>
        <w:widowControl w:val="0"/>
        <w:spacing w:after="0" w:line="240" w:lineRule="auto"/>
        <w:rPr>
          <w:rFonts w:ascii="Times New Roman" w:eastAsia="Times New Roman" w:hAnsi="Times New Roman"/>
          <w:lang w:eastAsia="sl-SI"/>
        </w:rPr>
      </w:pPr>
    </w:p>
    <w:p w14:paraId="4870F4CE" w14:textId="77777777" w:rsidR="00624E1E" w:rsidRDefault="00624E1E" w:rsidP="00624E1E">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Ilgalaikis, negalią sukeliantis ir galimai negrįžtamas sunkus šalutinis poveikis</w:t>
      </w:r>
    </w:p>
    <w:p w14:paraId="306C51BD" w14:textId="77777777" w:rsidR="00624E1E" w:rsidRDefault="00624E1E" w:rsidP="00624E1E">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Fluorochinolonų</w:t>
      </w:r>
      <w:proofErr w:type="spellEnd"/>
      <w:r>
        <w:rPr>
          <w:rFonts w:ascii="Times New Roman" w:eastAsia="Times New Roman" w:hAnsi="Times New Roman"/>
          <w:lang w:eastAsia="sl-SI"/>
        </w:rPr>
        <w:t xml:space="preserve"> / </w:t>
      </w:r>
      <w:proofErr w:type="spellStart"/>
      <w:r>
        <w:rPr>
          <w:rFonts w:ascii="Times New Roman" w:eastAsia="Times New Roman" w:hAnsi="Times New Roman"/>
          <w:lang w:eastAsia="sl-SI"/>
        </w:rPr>
        <w:t>chinolonų</w:t>
      </w:r>
      <w:proofErr w:type="spellEnd"/>
      <w:r>
        <w:rPr>
          <w:rFonts w:ascii="Times New Roman" w:eastAsia="Times New Roman" w:hAnsi="Times New Roman"/>
          <w:lang w:eastAsia="sl-SI"/>
        </w:rPr>
        <w:t xml:space="preserve"> grupės antibakteriniai vaistai, įskaitant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Pr>
          <w:rFonts w:ascii="Times New Roman" w:eastAsia="Times New Roman" w:hAnsi="Times New Roman"/>
          <w:lang w:eastAsia="sl-SI"/>
        </w:rPr>
        <w:t>parestezija</w:t>
      </w:r>
      <w:proofErr w:type="spellEnd"/>
      <w:r>
        <w:rPr>
          <w:rFonts w:ascii="Times New Roman" w:eastAsia="Times New Roman" w:hAnsi="Times New Roman"/>
          <w:lang w:eastAsia="sl-SI"/>
        </w:rPr>
        <w:t>), jutimų sutrikimai, įskaitant regos, skonio, uoslės ir klausos sutrikimus, depresija, atminties sutrikimas, sunkus nuovargis ir sunkūs miego sutrikimai.</w:t>
      </w:r>
    </w:p>
    <w:p w14:paraId="46887D67" w14:textId="77777777" w:rsidR="00624E1E" w:rsidRDefault="00624E1E" w:rsidP="00624E1E">
      <w:pPr>
        <w:widowControl w:val="0"/>
        <w:spacing w:after="0" w:line="240" w:lineRule="auto"/>
        <w:rPr>
          <w:rFonts w:ascii="Times New Roman" w:eastAsia="Times New Roman" w:hAnsi="Times New Roman"/>
          <w:lang w:eastAsia="sl-SI"/>
        </w:rPr>
      </w:pPr>
    </w:p>
    <w:p w14:paraId="7D3FA5AA" w14:textId="77777777" w:rsidR="00624E1E" w:rsidRDefault="00624E1E" w:rsidP="00624E1E">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pavartojus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xml:space="preserve"> pasireiškė bet kuris nurodytas šalutinis poveikis, prieš tęsdami gydymą nedelsdami kreipkitės į gydytoją. Jūs ir Jūsų gydytojas nuspręsite, ar gydymą reikia tęsti, ir apsvarstysite gydymą kitos klasės antibiotiku.</w:t>
      </w:r>
    </w:p>
    <w:p w14:paraId="0DC37561" w14:textId="77777777" w:rsidR="00624E1E" w:rsidRDefault="00624E1E" w:rsidP="00624E1E">
      <w:pPr>
        <w:widowControl w:val="0"/>
        <w:spacing w:after="0" w:line="240" w:lineRule="auto"/>
        <w:rPr>
          <w:rFonts w:ascii="Times New Roman" w:eastAsia="Times New Roman" w:hAnsi="Times New Roman"/>
          <w:lang w:val="sl-SI" w:eastAsia="sl-SI"/>
        </w:rPr>
      </w:pPr>
    </w:p>
    <w:p w14:paraId="1E7ABF37" w14:textId="77777777" w:rsidR="00624E1E" w:rsidRDefault="00624E1E" w:rsidP="00624E1E">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t>Vaikams ir paaugliams</w:t>
      </w:r>
    </w:p>
    <w:p w14:paraId="66066490"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Vaikams ir paaugliams Nolicin vartoti negalima.</w:t>
      </w:r>
    </w:p>
    <w:p w14:paraId="1E4CE260" w14:textId="77777777" w:rsidR="00624E1E" w:rsidRDefault="00624E1E" w:rsidP="00624E1E">
      <w:pPr>
        <w:widowControl w:val="0"/>
        <w:spacing w:after="0" w:line="240" w:lineRule="auto"/>
        <w:rPr>
          <w:rFonts w:ascii="Times New Roman" w:eastAsia="Times New Roman" w:hAnsi="Times New Roman"/>
          <w:lang w:val="sl-SI" w:eastAsia="sl-SI"/>
        </w:rPr>
      </w:pPr>
    </w:p>
    <w:p w14:paraId="06952C3C" w14:textId="77777777" w:rsidR="00624E1E" w:rsidRDefault="00624E1E" w:rsidP="00624E1E">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Kiti vaistai ir Nolicin</w:t>
      </w:r>
    </w:p>
    <w:p w14:paraId="23CEA57B"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vartojate arba neseniai vartojote kitų vaistų arba dėl to nesate tikri, apie tai pasakykite gydytojui arba vaistininkui.</w:t>
      </w:r>
    </w:p>
    <w:p w14:paraId="49AF358D" w14:textId="77777777" w:rsidR="00624E1E" w:rsidRDefault="00624E1E" w:rsidP="00624E1E">
      <w:pPr>
        <w:widowControl w:val="0"/>
        <w:spacing w:after="0" w:line="240" w:lineRule="auto"/>
        <w:rPr>
          <w:rFonts w:ascii="Times New Roman" w:eastAsia="Times New Roman" w:hAnsi="Times New Roman"/>
          <w:lang w:val="sl-SI" w:eastAsia="sl-SI"/>
        </w:rPr>
      </w:pPr>
    </w:p>
    <w:p w14:paraId="61A64234"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vartojami vaistai nuo rėmens ar opos (neutralizuojantys skrandžio rūgštį, sukralfatas ir tokie, kurių sudėtyje yra geležies, aliuminio, bismuto, magnio, kalcio arba cinko). Pienas, jogurtas (skysti pieno produktai) mažina norfloksacino rezorbciją, todėl Nolicin rekomenduojama vartoti 2 val. prieš juos.</w:t>
      </w:r>
    </w:p>
    <w:p w14:paraId="4246B8E1" w14:textId="77777777" w:rsidR="00624E1E" w:rsidRDefault="00624E1E" w:rsidP="00624E1E">
      <w:pPr>
        <w:widowControl w:val="0"/>
        <w:spacing w:after="0" w:line="240" w:lineRule="auto"/>
        <w:rPr>
          <w:rFonts w:ascii="Times New Roman" w:eastAsia="Times New Roman" w:hAnsi="Times New Roman"/>
          <w:lang w:val="sl-SI" w:eastAsia="sl-SI"/>
        </w:rPr>
      </w:pPr>
    </w:p>
    <w:p w14:paraId="2E2F7079"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vartojant Nolicin, gali pasireikšti teofilino ir ciklosporino šalutinis poveikis dėl jų koncentracijų kraujyje padidėjimo. Gydytojas jas tikrins ir prireikus sumažins šių vaistų dozes.</w:t>
      </w:r>
    </w:p>
    <w:p w14:paraId="6CFA9889" w14:textId="77777777" w:rsidR="00624E1E" w:rsidRDefault="00624E1E" w:rsidP="00624E1E">
      <w:pPr>
        <w:widowControl w:val="0"/>
        <w:spacing w:after="0" w:line="240" w:lineRule="auto"/>
        <w:rPr>
          <w:rFonts w:ascii="Times New Roman" w:eastAsia="Times New Roman" w:hAnsi="Times New Roman"/>
          <w:lang w:val="sl-SI" w:eastAsia="sl-SI"/>
        </w:rPr>
      </w:pPr>
    </w:p>
    <w:p w14:paraId="64BAC404"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vartojamas Nolicin gali sustiprinti krešėjimą slopinančių vaistų poveikį, todėl gali prasidėti kraujavimas.</w:t>
      </w:r>
    </w:p>
    <w:p w14:paraId="6BFEBE38" w14:textId="77777777" w:rsidR="00624E1E" w:rsidRDefault="00624E1E" w:rsidP="00624E1E">
      <w:pPr>
        <w:widowControl w:val="0"/>
        <w:spacing w:after="0" w:line="240" w:lineRule="auto"/>
        <w:rPr>
          <w:rFonts w:ascii="Times New Roman" w:eastAsia="Times New Roman" w:hAnsi="Times New Roman"/>
          <w:lang w:val="sl-SI" w:eastAsia="sl-SI"/>
        </w:rPr>
      </w:pPr>
    </w:p>
    <w:p w14:paraId="26D45259" w14:textId="77777777" w:rsidR="00624E1E" w:rsidRDefault="00624E1E" w:rsidP="00624E1E">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Kartu vartojant kortikosteroidus ir Nolicin, gali padidėti sausgyslių uždegimo ar plyšimų pavojus.</w:t>
      </w:r>
    </w:p>
    <w:p w14:paraId="3A67D84E" w14:textId="77777777" w:rsidR="00624E1E" w:rsidRDefault="00624E1E" w:rsidP="00624E1E">
      <w:pPr>
        <w:widowControl w:val="0"/>
        <w:spacing w:after="0" w:line="240" w:lineRule="auto"/>
        <w:rPr>
          <w:rFonts w:ascii="Times New Roman" w:eastAsia="Times New Roman" w:hAnsi="Times New Roman"/>
          <w:lang w:val="sl-SI" w:eastAsia="sl-SI"/>
        </w:rPr>
      </w:pPr>
    </w:p>
    <w:p w14:paraId="3CE1F61D"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vartojant Nolicin, gali sustiprėti gliukozės koncentraciją mažinantis tam tikrų vaistų (sulfonilurėjos darinių) poveikis.</w:t>
      </w:r>
    </w:p>
    <w:p w14:paraId="43AB7ED7" w14:textId="77777777" w:rsidR="00624E1E" w:rsidRDefault="00624E1E" w:rsidP="00624E1E">
      <w:pPr>
        <w:widowControl w:val="0"/>
        <w:spacing w:after="0" w:line="240" w:lineRule="auto"/>
        <w:rPr>
          <w:rFonts w:ascii="Times New Roman" w:eastAsia="Times New Roman" w:hAnsi="Times New Roman"/>
          <w:lang w:val="sl-SI" w:eastAsia="sl-SI"/>
        </w:rPr>
      </w:pPr>
    </w:p>
    <w:p w14:paraId="252DE2D0"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negalima vartoti kartu su nitrofurantoinu, kadangi tuomet susilpnėja šių abiejų vaistų poveikis.</w:t>
      </w:r>
    </w:p>
    <w:p w14:paraId="6C62FDD5" w14:textId="77777777" w:rsidR="00624E1E" w:rsidRDefault="00624E1E" w:rsidP="00624E1E">
      <w:pPr>
        <w:widowControl w:val="0"/>
        <w:spacing w:after="0" w:line="240" w:lineRule="auto"/>
        <w:rPr>
          <w:rFonts w:ascii="Times New Roman" w:eastAsia="Times New Roman" w:hAnsi="Times New Roman"/>
          <w:lang w:val="sl-SI" w:eastAsia="sl-SI"/>
        </w:rPr>
      </w:pPr>
    </w:p>
    <w:p w14:paraId="2CB0BE08"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vartojamas probenecidas norfloksacino koncentracijos serume neveikia, tačiau mažina jo ekskreciją su šlapimu.</w:t>
      </w:r>
    </w:p>
    <w:p w14:paraId="1376F0E1" w14:textId="77777777" w:rsidR="00624E1E" w:rsidRDefault="00624E1E" w:rsidP="00624E1E">
      <w:pPr>
        <w:widowControl w:val="0"/>
        <w:spacing w:after="0" w:line="240" w:lineRule="auto"/>
        <w:rPr>
          <w:rFonts w:ascii="Times New Roman" w:eastAsia="Times New Roman" w:hAnsi="Times New Roman"/>
          <w:lang w:val="sl-SI" w:eastAsia="sl-SI"/>
        </w:rPr>
      </w:pPr>
    </w:p>
    <w:p w14:paraId="5503B583"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Preparatų, kuriuose yra didanozino, negalima vartoti kartu su norfloksacinu bei 2 valandas po jo pavartojimo, nes minėti preparatai gali veikti norfloksacino absorbciją, todėl jo koncentracija serume ir šlapime gali būti mažesnė.</w:t>
      </w:r>
    </w:p>
    <w:p w14:paraId="0A575143" w14:textId="77777777" w:rsidR="00624E1E" w:rsidRDefault="00624E1E" w:rsidP="00624E1E">
      <w:pPr>
        <w:widowControl w:val="0"/>
        <w:spacing w:after="0" w:line="240" w:lineRule="auto"/>
        <w:rPr>
          <w:rFonts w:ascii="Times New Roman" w:eastAsia="Times New Roman" w:hAnsi="Times New Roman"/>
          <w:lang w:val="sl-SI" w:eastAsia="sl-SI"/>
        </w:rPr>
      </w:pPr>
    </w:p>
    <w:p w14:paraId="52D535AE"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Nustatyta, kad kai kurie chinolonai, įskaitant norfloksaciną, daro poveikį kofeino metabolizmui, todėl kofeino klirensas gali sumažėti, o pusinės eliminacijos iš plazmos laikas pailgėti.</w:t>
      </w:r>
    </w:p>
    <w:p w14:paraId="587932D8" w14:textId="77777777" w:rsidR="00624E1E" w:rsidRDefault="00624E1E" w:rsidP="00624E1E">
      <w:pPr>
        <w:widowControl w:val="0"/>
        <w:spacing w:after="0" w:line="240" w:lineRule="auto"/>
        <w:rPr>
          <w:rFonts w:ascii="Times New Roman" w:eastAsia="Times New Roman" w:hAnsi="Times New Roman"/>
          <w:lang w:val="sl-SI" w:eastAsia="sl-SI"/>
        </w:rPr>
      </w:pPr>
    </w:p>
    <w:p w14:paraId="3CA0721E"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Tyrimų su gyvūnais metu gauti duomenys rodo, kad kartu su fenbufenu vartojami chinolonai gali sukelti traukulius, todėl chinolonų ir fenbufeno kartu vartoti nerekomenduojama.</w:t>
      </w:r>
    </w:p>
    <w:p w14:paraId="7246C715" w14:textId="77777777" w:rsidR="00624E1E" w:rsidRDefault="00624E1E" w:rsidP="00624E1E">
      <w:pPr>
        <w:widowControl w:val="0"/>
        <w:spacing w:after="0" w:line="240" w:lineRule="auto"/>
        <w:rPr>
          <w:rFonts w:ascii="Times New Roman" w:eastAsia="Times New Roman" w:hAnsi="Times New Roman"/>
          <w:lang w:val="sl-SI" w:eastAsia="sl-SI"/>
        </w:rPr>
      </w:pPr>
    </w:p>
    <w:p w14:paraId="205056D5"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Taip pat labai svarbu pranešti gydytojui jeigu jūs vartojate vaistų, kurie gali pakeisti jūsų širdies ritmą: vaistų, kurie priklauso antiaritminių vaistų grupei (pvz., chinidiną, hidrochinidiną, dizopiramidą, amjodaroną, sotalolį, dofetilidą, ibutilidą), triciklių antidepresantų, kai kurių antibakterinių preparatų (kurie priklauso makrolidų grupei), kai kurių antipsichozinių vaistų.</w:t>
      </w:r>
    </w:p>
    <w:p w14:paraId="451FF9ED" w14:textId="77777777" w:rsidR="00624E1E" w:rsidRDefault="00624E1E" w:rsidP="00624E1E">
      <w:pPr>
        <w:widowControl w:val="0"/>
        <w:spacing w:after="0" w:line="240" w:lineRule="auto"/>
        <w:rPr>
          <w:rFonts w:ascii="Times New Roman" w:eastAsia="Times New Roman" w:hAnsi="Times New Roman"/>
          <w:lang w:val="sl-SI" w:eastAsia="sl-SI"/>
        </w:rPr>
      </w:pPr>
    </w:p>
    <w:p w14:paraId="76C3DD0D" w14:textId="77777777" w:rsidR="00624E1E" w:rsidRDefault="00624E1E" w:rsidP="00624E1E">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Nolicin vartojimas su maistu, gėrimais ir alkoholiu</w:t>
      </w:r>
    </w:p>
    <w:p w14:paraId="53042166"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galima gerti nevalgius arba valgio metu, tačiau negalima vartoti kartu su pienu ar jogurtu, kadangi skysti pieno produktai mažina į kraują patenkantį norfloksacino kiekį. Nolicin reikia vartoti 1 val. prieš skystus pieno produktus arba 2 val. po jų. Vartojant šį vaistą, nerekomenduojama gerti alkoholinių gėrimų.</w:t>
      </w:r>
    </w:p>
    <w:p w14:paraId="608232A0" w14:textId="77777777" w:rsidR="00624E1E" w:rsidRDefault="00624E1E" w:rsidP="00624E1E">
      <w:pPr>
        <w:widowControl w:val="0"/>
        <w:spacing w:after="0" w:line="240" w:lineRule="auto"/>
        <w:rPr>
          <w:rFonts w:ascii="Times New Roman" w:eastAsia="Times New Roman" w:hAnsi="Times New Roman"/>
          <w:lang w:val="sl-SI" w:eastAsia="sl-SI"/>
        </w:rPr>
      </w:pPr>
    </w:p>
    <w:p w14:paraId="7DDD0587" w14:textId="77777777" w:rsidR="00624E1E" w:rsidRDefault="00624E1E" w:rsidP="00624E1E">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Nėštumas, žindymo laikotarpis ir vaisingumas</w:t>
      </w:r>
    </w:p>
    <w:p w14:paraId="232A1158"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esate nėščia, žindote kūdikį, manote, kad galbūt esate nėščia arba planuojate pastoti, tai prieš vartodama šį vaistą, pasitarkite su gydytoju arba vaistininku.</w:t>
      </w:r>
    </w:p>
    <w:p w14:paraId="1FE815D7" w14:textId="77777777" w:rsidR="00624E1E" w:rsidRDefault="00624E1E" w:rsidP="00624E1E">
      <w:pPr>
        <w:widowControl w:val="0"/>
        <w:spacing w:after="0" w:line="240" w:lineRule="auto"/>
        <w:rPr>
          <w:rFonts w:ascii="Times New Roman" w:eastAsia="Times New Roman" w:hAnsi="Times New Roman"/>
          <w:lang w:val="sl-SI" w:eastAsia="sl-SI"/>
        </w:rPr>
      </w:pPr>
    </w:p>
    <w:p w14:paraId="259AADC7"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Nepageidaujamo poveikio vaisiui pavojus nepaneigtas. Nėštumo metu Nolicin vartoti negalima..</w:t>
      </w:r>
    </w:p>
    <w:p w14:paraId="3A096883" w14:textId="77777777" w:rsidR="00624E1E" w:rsidRDefault="00624E1E" w:rsidP="00624E1E">
      <w:pPr>
        <w:widowControl w:val="0"/>
        <w:spacing w:after="0" w:line="240" w:lineRule="auto"/>
        <w:rPr>
          <w:rFonts w:ascii="Times New Roman" w:eastAsia="Times New Roman" w:hAnsi="Times New Roman"/>
          <w:lang w:val="sl-SI" w:eastAsia="sl-SI"/>
        </w:rPr>
      </w:pPr>
    </w:p>
    <w:p w14:paraId="15FB2C6E"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Žindymo laikotarpiu Nolicin vartoti negalima.</w:t>
      </w:r>
    </w:p>
    <w:p w14:paraId="5FE42C56" w14:textId="77777777" w:rsidR="00624E1E" w:rsidRDefault="00624E1E" w:rsidP="00624E1E">
      <w:pPr>
        <w:widowControl w:val="0"/>
        <w:spacing w:after="0" w:line="240" w:lineRule="auto"/>
        <w:rPr>
          <w:rFonts w:ascii="Times New Roman" w:eastAsia="Times New Roman" w:hAnsi="Times New Roman"/>
          <w:lang w:val="sl-SI" w:eastAsia="sl-SI"/>
        </w:rPr>
      </w:pPr>
    </w:p>
    <w:p w14:paraId="4F85B7CF" w14:textId="77777777" w:rsidR="00624E1E" w:rsidRDefault="00624E1E" w:rsidP="00624E1E">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Vairavimas ir mechanizmų valdymas</w:t>
      </w:r>
    </w:p>
    <w:p w14:paraId="57E94E80" w14:textId="77777777" w:rsidR="00624E1E" w:rsidRDefault="00624E1E" w:rsidP="00624E1E">
      <w:pPr>
        <w:widowControl w:val="0"/>
        <w:spacing w:after="0" w:line="240" w:lineRule="auto"/>
        <w:rPr>
          <w:rFonts w:ascii="Times New Roman" w:eastAsia="Times New Roman" w:hAnsi="Times New Roman"/>
          <w:noProof/>
          <w:lang w:eastAsia="sl-SI"/>
        </w:rPr>
      </w:pPr>
      <w:r>
        <w:rPr>
          <w:rFonts w:ascii="Times New Roman" w:eastAsia="Times New Roman" w:hAnsi="Times New Roman"/>
          <w:noProof/>
          <w:lang w:eastAsia="sl-SI"/>
        </w:rPr>
        <w:t>Nolicin gebėjimo vairuoti ir valdyti mechanizmus neveikia arba veikia nereikšmingai.</w:t>
      </w:r>
    </w:p>
    <w:p w14:paraId="2C755739"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gali mažinti budrumą, todėl vairuoti automobilį ir dirbti su technika reikia atsargiai, kol paaiškės, kaip šis vaistas veikia organizmą. Nolicin poveikį budrumui stiprina alkoholiniai gėrimai.</w:t>
      </w:r>
    </w:p>
    <w:p w14:paraId="2C9FED91" w14:textId="77777777" w:rsidR="00624E1E" w:rsidRDefault="00624E1E" w:rsidP="00624E1E">
      <w:pPr>
        <w:widowControl w:val="0"/>
        <w:spacing w:after="0" w:line="240" w:lineRule="auto"/>
        <w:rPr>
          <w:rFonts w:ascii="Times New Roman" w:eastAsia="Times New Roman" w:hAnsi="Times New Roman"/>
          <w:lang w:val="sl-SI" w:eastAsia="sl-SI"/>
        </w:rPr>
      </w:pPr>
    </w:p>
    <w:p w14:paraId="0E698E93" w14:textId="77777777" w:rsidR="00624E1E" w:rsidRDefault="00624E1E" w:rsidP="00624E1E">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 xml:space="preserve">Nolicin sudėtyje yra dažiklio </w:t>
      </w:r>
      <w:r>
        <w:rPr>
          <w:rFonts w:ascii="Times New Roman" w:eastAsia="Times New Roman" w:hAnsi="Times New Roman"/>
          <w:b/>
          <w:lang w:val="sl-SI" w:eastAsia="sl-SI"/>
        </w:rPr>
        <w:t>saulėlydžio geltonojo FCF (</w:t>
      </w:r>
      <w:r>
        <w:rPr>
          <w:rFonts w:ascii="Times New Roman" w:eastAsia="Times New Roman" w:hAnsi="Times New Roman"/>
          <w:b/>
          <w:bCs/>
          <w:lang w:val="sl-SI" w:eastAsia="sl-SI"/>
        </w:rPr>
        <w:t>E110) ir natrio</w:t>
      </w:r>
    </w:p>
    <w:p w14:paraId="028F480A"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Saulėlydžio geltonasis FCF (E110) gali sukelti alerginių reakcijų.</w:t>
      </w:r>
    </w:p>
    <w:p w14:paraId="4DCB68AC"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Šio vaisto dozavimo vienete yra mažiau kaip 1 mmol (23 mg) natrio, t.y. jis beveik neturi reikšmės.</w:t>
      </w:r>
    </w:p>
    <w:p w14:paraId="0F7B5B71" w14:textId="77777777" w:rsidR="00624E1E" w:rsidRDefault="00624E1E" w:rsidP="00624E1E">
      <w:pPr>
        <w:widowControl w:val="0"/>
        <w:spacing w:after="0" w:line="240" w:lineRule="auto"/>
        <w:rPr>
          <w:rFonts w:ascii="Times New Roman" w:eastAsia="Times New Roman" w:hAnsi="Times New Roman"/>
          <w:lang w:val="sl-SI" w:eastAsia="sl-SI"/>
        </w:rPr>
      </w:pPr>
    </w:p>
    <w:p w14:paraId="0A6FB713" w14:textId="77777777" w:rsidR="00624E1E" w:rsidRDefault="00624E1E" w:rsidP="00624E1E">
      <w:pPr>
        <w:widowControl w:val="0"/>
        <w:spacing w:after="0" w:line="240" w:lineRule="auto"/>
        <w:rPr>
          <w:rFonts w:ascii="Times New Roman" w:eastAsia="Times New Roman" w:hAnsi="Times New Roman"/>
          <w:lang w:val="sl-SI" w:eastAsia="sl-SI"/>
        </w:rPr>
      </w:pPr>
    </w:p>
    <w:p w14:paraId="7ACF1024" w14:textId="77777777" w:rsidR="00624E1E" w:rsidRDefault="00624E1E" w:rsidP="00624E1E">
      <w:pPr>
        <w:widowControl w:val="0"/>
        <w:spacing w:after="0" w:line="240" w:lineRule="auto"/>
        <w:ind w:left="567" w:hanging="567"/>
        <w:outlineLvl w:val="1"/>
        <w:rPr>
          <w:rFonts w:ascii="Times New Roman" w:eastAsia="Times New Roman" w:hAnsi="Times New Roman"/>
          <w:b/>
          <w:lang w:val="sl-SI" w:eastAsia="sl-SI"/>
        </w:rPr>
      </w:pPr>
      <w:bookmarkStart w:id="6" w:name="_Toc129243266"/>
      <w:bookmarkStart w:id="7" w:name="_Toc129243141"/>
      <w:r>
        <w:rPr>
          <w:rFonts w:ascii="Times New Roman" w:eastAsia="Times New Roman" w:hAnsi="Times New Roman"/>
          <w:b/>
          <w:lang w:val="sl-SI" w:eastAsia="sl-SI"/>
        </w:rPr>
        <w:t>3.</w:t>
      </w:r>
      <w:r>
        <w:rPr>
          <w:rFonts w:ascii="Times New Roman" w:eastAsia="Times New Roman" w:hAnsi="Times New Roman"/>
          <w:b/>
          <w:lang w:val="sl-SI" w:eastAsia="sl-SI"/>
        </w:rPr>
        <w:tab/>
        <w:t>K</w:t>
      </w:r>
      <w:bookmarkEnd w:id="6"/>
      <w:bookmarkEnd w:id="7"/>
      <w:r>
        <w:rPr>
          <w:rFonts w:ascii="Times New Roman" w:eastAsia="Times New Roman" w:hAnsi="Times New Roman"/>
          <w:b/>
          <w:lang w:val="sl-SI" w:eastAsia="sl-SI"/>
        </w:rPr>
        <w:t>aip vartoti Nolicin</w:t>
      </w:r>
    </w:p>
    <w:p w14:paraId="74AB36C7" w14:textId="77777777" w:rsidR="00624E1E" w:rsidRDefault="00624E1E" w:rsidP="00624E1E">
      <w:pPr>
        <w:widowControl w:val="0"/>
        <w:spacing w:after="0" w:line="240" w:lineRule="auto"/>
        <w:rPr>
          <w:rFonts w:ascii="Times New Roman" w:eastAsia="Times New Roman" w:hAnsi="Times New Roman"/>
          <w:lang w:val="sl-SI" w:eastAsia="sl-SI"/>
        </w:rPr>
      </w:pPr>
    </w:p>
    <w:p w14:paraId="67615A50"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Visada vartokite šį vaistą tiksliai, kaip nurodė gydytojas ar vaistininkas. Jeigu abejojate, kreipkitės į gydytoją arba vaistininką.</w:t>
      </w:r>
    </w:p>
    <w:p w14:paraId="1CD2B02B" w14:textId="77777777" w:rsidR="00624E1E" w:rsidRDefault="00624E1E" w:rsidP="00624E1E">
      <w:pPr>
        <w:widowControl w:val="0"/>
        <w:spacing w:after="0" w:line="240" w:lineRule="auto"/>
        <w:rPr>
          <w:rFonts w:ascii="Times New Roman" w:eastAsia="Times New Roman" w:hAnsi="Times New Roman"/>
          <w:lang w:val="sl-SI" w:eastAsia="sl-SI"/>
        </w:rPr>
      </w:pPr>
    </w:p>
    <w:p w14:paraId="59BD13D2"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Vaisto dozę ir vartojimo trukmę parinks gydytojas, atsižvelgdamas į ligos pobūdį. Tabletę užgerkite stikline vandens arba arbatos.</w:t>
      </w:r>
    </w:p>
    <w:p w14:paraId="45AE53F4" w14:textId="77777777" w:rsidR="00624E1E" w:rsidRDefault="00624E1E" w:rsidP="00624E1E">
      <w:pPr>
        <w:widowControl w:val="0"/>
        <w:spacing w:after="0" w:line="240" w:lineRule="auto"/>
        <w:rPr>
          <w:rFonts w:ascii="Times New Roman" w:eastAsia="Times New Roman" w:hAnsi="Times New Roman"/>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6"/>
        <w:gridCol w:w="3261"/>
      </w:tblGrid>
      <w:tr w:rsidR="00624E1E" w14:paraId="2E1A67BE" w14:textId="77777777" w:rsidTr="00DA24CC">
        <w:tc>
          <w:tcPr>
            <w:tcW w:w="2977" w:type="dxa"/>
            <w:shd w:val="clear" w:color="auto" w:fill="E7E6E6"/>
          </w:tcPr>
          <w:p w14:paraId="4BD78A5C" w14:textId="77777777" w:rsidR="00624E1E" w:rsidRDefault="00624E1E" w:rsidP="00DA24CC">
            <w:pPr>
              <w:widowControl w:val="0"/>
              <w:spacing w:after="0" w:line="240" w:lineRule="auto"/>
              <w:jc w:val="center"/>
              <w:rPr>
                <w:rFonts w:ascii="Times New Roman" w:hAnsi="Times New Roman"/>
                <w:color w:val="000000"/>
              </w:rPr>
            </w:pPr>
            <w:r>
              <w:rPr>
                <w:rFonts w:ascii="Times New Roman" w:hAnsi="Times New Roman"/>
                <w:color w:val="000000"/>
              </w:rPr>
              <w:t>Indikacija</w:t>
            </w:r>
          </w:p>
        </w:tc>
        <w:tc>
          <w:tcPr>
            <w:tcW w:w="2126" w:type="dxa"/>
            <w:shd w:val="clear" w:color="auto" w:fill="E7E6E6"/>
          </w:tcPr>
          <w:p w14:paraId="26E3D9A5" w14:textId="77777777" w:rsidR="00624E1E" w:rsidRDefault="00624E1E" w:rsidP="00DA24CC">
            <w:pPr>
              <w:widowControl w:val="0"/>
              <w:spacing w:after="0" w:line="240" w:lineRule="auto"/>
              <w:jc w:val="center"/>
              <w:rPr>
                <w:rFonts w:ascii="Times New Roman" w:hAnsi="Times New Roman"/>
                <w:color w:val="000000"/>
              </w:rPr>
            </w:pPr>
            <w:r>
              <w:rPr>
                <w:rFonts w:ascii="Times New Roman" w:hAnsi="Times New Roman"/>
                <w:color w:val="000000"/>
              </w:rPr>
              <w:t>Dozė</w:t>
            </w:r>
          </w:p>
        </w:tc>
        <w:tc>
          <w:tcPr>
            <w:tcW w:w="3261" w:type="dxa"/>
            <w:shd w:val="clear" w:color="auto" w:fill="E7E6E6"/>
          </w:tcPr>
          <w:p w14:paraId="0E2149D7" w14:textId="77777777" w:rsidR="00624E1E" w:rsidRDefault="00624E1E" w:rsidP="00DA24CC">
            <w:pPr>
              <w:widowControl w:val="0"/>
              <w:spacing w:after="0" w:line="240" w:lineRule="auto"/>
              <w:jc w:val="center"/>
              <w:rPr>
                <w:rFonts w:ascii="Times New Roman" w:hAnsi="Times New Roman"/>
                <w:color w:val="000000"/>
              </w:rPr>
            </w:pPr>
            <w:r>
              <w:rPr>
                <w:rFonts w:ascii="Times New Roman" w:hAnsi="Times New Roman"/>
                <w:color w:val="000000"/>
              </w:rPr>
              <w:t>Gydymo trukmė</w:t>
            </w:r>
          </w:p>
        </w:tc>
      </w:tr>
      <w:tr w:rsidR="00624E1E" w14:paraId="2E32E5CD" w14:textId="77777777" w:rsidTr="00DA24CC">
        <w:tc>
          <w:tcPr>
            <w:tcW w:w="2977" w:type="dxa"/>
            <w:shd w:val="clear" w:color="auto" w:fill="E7E6E6"/>
          </w:tcPr>
          <w:p w14:paraId="460AA510" w14:textId="77777777" w:rsidR="00624E1E" w:rsidRDefault="00624E1E" w:rsidP="00DA24CC">
            <w:pPr>
              <w:widowControl w:val="0"/>
              <w:spacing w:after="0" w:line="240" w:lineRule="auto"/>
              <w:rPr>
                <w:rFonts w:ascii="Times New Roman" w:hAnsi="Times New Roman"/>
                <w:color w:val="000000"/>
              </w:rPr>
            </w:pPr>
            <w:r>
              <w:rPr>
                <w:rFonts w:ascii="Times New Roman" w:hAnsi="Times New Roman"/>
                <w:color w:val="000000"/>
              </w:rPr>
              <w:t>Gydymas</w:t>
            </w:r>
          </w:p>
        </w:tc>
        <w:tc>
          <w:tcPr>
            <w:tcW w:w="2126" w:type="dxa"/>
            <w:shd w:val="clear" w:color="auto" w:fill="E7E6E6"/>
          </w:tcPr>
          <w:p w14:paraId="216B23C4" w14:textId="77777777" w:rsidR="00624E1E" w:rsidRDefault="00624E1E" w:rsidP="00DA24CC">
            <w:pPr>
              <w:widowControl w:val="0"/>
              <w:spacing w:after="0" w:line="240" w:lineRule="auto"/>
              <w:rPr>
                <w:rFonts w:ascii="Times New Roman" w:hAnsi="Times New Roman"/>
                <w:color w:val="000000"/>
              </w:rPr>
            </w:pPr>
          </w:p>
        </w:tc>
        <w:tc>
          <w:tcPr>
            <w:tcW w:w="3261" w:type="dxa"/>
            <w:shd w:val="clear" w:color="auto" w:fill="E7E6E6"/>
          </w:tcPr>
          <w:p w14:paraId="2647DE96" w14:textId="77777777" w:rsidR="00624E1E" w:rsidRDefault="00624E1E" w:rsidP="00DA24CC">
            <w:pPr>
              <w:widowControl w:val="0"/>
              <w:spacing w:after="0" w:line="240" w:lineRule="auto"/>
              <w:rPr>
                <w:rFonts w:ascii="Times New Roman" w:hAnsi="Times New Roman"/>
                <w:color w:val="000000"/>
              </w:rPr>
            </w:pPr>
          </w:p>
        </w:tc>
      </w:tr>
      <w:tr w:rsidR="00624E1E" w14:paraId="2FA73DDC" w14:textId="77777777" w:rsidTr="00DA24CC">
        <w:tc>
          <w:tcPr>
            <w:tcW w:w="2977" w:type="dxa"/>
          </w:tcPr>
          <w:p w14:paraId="71A6C3FC"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Nekomplikuotas ūminis cistitas</w:t>
            </w:r>
          </w:p>
        </w:tc>
        <w:tc>
          <w:tcPr>
            <w:tcW w:w="2126" w:type="dxa"/>
          </w:tcPr>
          <w:p w14:paraId="25B98493"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591FAFC7"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3-7 paros</w:t>
            </w:r>
          </w:p>
        </w:tc>
      </w:tr>
      <w:tr w:rsidR="00624E1E" w14:paraId="06D73A30" w14:textId="77777777" w:rsidTr="00DA24CC">
        <w:tc>
          <w:tcPr>
            <w:tcW w:w="2977" w:type="dxa"/>
          </w:tcPr>
          <w:p w14:paraId="3DFCEF39"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Komplikuotas ūminis cistitas</w:t>
            </w:r>
          </w:p>
        </w:tc>
        <w:tc>
          <w:tcPr>
            <w:tcW w:w="2126" w:type="dxa"/>
          </w:tcPr>
          <w:p w14:paraId="2B72306E"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56B8B3D1"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7-14 parų</w:t>
            </w:r>
          </w:p>
        </w:tc>
      </w:tr>
      <w:tr w:rsidR="00624E1E" w14:paraId="7624E651" w14:textId="77777777" w:rsidTr="00DA24CC">
        <w:tc>
          <w:tcPr>
            <w:tcW w:w="2977" w:type="dxa"/>
          </w:tcPr>
          <w:p w14:paraId="09DFEE13"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hAnsi="Times New Roman"/>
              </w:rPr>
              <w:t>Nekomplikuotas ūminis</w:t>
            </w:r>
            <w:r>
              <w:rPr>
                <w:rFonts w:ascii="Times New Roman" w:eastAsia="Times New Roman" w:hAnsi="Times New Roman"/>
                <w:lang w:val="sl-SI" w:eastAsia="sl-SI"/>
              </w:rPr>
              <w:t xml:space="preserve"> pielonefritas</w:t>
            </w:r>
          </w:p>
        </w:tc>
        <w:tc>
          <w:tcPr>
            <w:tcW w:w="2126" w:type="dxa"/>
          </w:tcPr>
          <w:p w14:paraId="6EBD0FF0"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66195D80"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7-14 parų</w:t>
            </w:r>
          </w:p>
        </w:tc>
      </w:tr>
      <w:tr w:rsidR="00624E1E" w14:paraId="7F75A649" w14:textId="77777777" w:rsidTr="00DA24CC">
        <w:tc>
          <w:tcPr>
            <w:tcW w:w="2977" w:type="dxa"/>
          </w:tcPr>
          <w:p w14:paraId="00A4A412"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hAnsi="Times New Roman"/>
              </w:rPr>
              <w:t>Bakterijų sukeltas</w:t>
            </w:r>
            <w:r>
              <w:rPr>
                <w:rFonts w:ascii="Times New Roman" w:eastAsia="Times New Roman" w:hAnsi="Times New Roman"/>
                <w:lang w:val="sl-SI" w:eastAsia="sl-SI"/>
              </w:rPr>
              <w:t xml:space="preserve"> prostatitas</w:t>
            </w:r>
          </w:p>
        </w:tc>
        <w:tc>
          <w:tcPr>
            <w:tcW w:w="2126" w:type="dxa"/>
          </w:tcPr>
          <w:p w14:paraId="4736F6B8"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22A3C2D2"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4</w:t>
            </w:r>
            <w:r>
              <w:rPr>
                <w:rFonts w:ascii="Times New Roman" w:eastAsia="Times New Roman" w:hAnsi="Times New Roman"/>
                <w:lang w:val="sl-SI" w:eastAsia="sl-SI"/>
              </w:rPr>
              <w:noBreakHyphen/>
              <w:t>6 savaitės arba ilgiau</w:t>
            </w:r>
          </w:p>
        </w:tc>
      </w:tr>
      <w:tr w:rsidR="00624E1E" w14:paraId="30528002" w14:textId="77777777" w:rsidTr="00DA24CC">
        <w:tc>
          <w:tcPr>
            <w:tcW w:w="2977" w:type="dxa"/>
          </w:tcPr>
          <w:p w14:paraId="5F7940F8"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Gonokokinis uretritas ir gimdos kaklelio uždegimas, sukeltus jautrių </w:t>
            </w:r>
            <w:r>
              <w:rPr>
                <w:rFonts w:ascii="Times New Roman" w:eastAsia="Times New Roman" w:hAnsi="Times New Roman"/>
                <w:i/>
                <w:lang w:val="sl-SI" w:eastAsia="sl-SI"/>
              </w:rPr>
              <w:t>Neisseria gonorrhoeae</w:t>
            </w:r>
          </w:p>
        </w:tc>
        <w:tc>
          <w:tcPr>
            <w:tcW w:w="2126" w:type="dxa"/>
          </w:tcPr>
          <w:p w14:paraId="49BE4D13"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p w14:paraId="249FA9B8" w14:textId="77777777" w:rsidR="00624E1E" w:rsidRDefault="00624E1E" w:rsidP="00DA24CC">
            <w:pPr>
              <w:widowControl w:val="0"/>
              <w:spacing w:after="0" w:line="240" w:lineRule="auto"/>
              <w:rPr>
                <w:rFonts w:ascii="Times New Roman" w:eastAsia="Times New Roman" w:hAnsi="Times New Roman"/>
                <w:lang w:val="sl-SI" w:eastAsia="sl-SI"/>
              </w:rPr>
            </w:pPr>
          </w:p>
        </w:tc>
        <w:tc>
          <w:tcPr>
            <w:tcW w:w="3261" w:type="dxa"/>
          </w:tcPr>
          <w:p w14:paraId="1C3ECD31"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3-7 paros</w:t>
            </w:r>
          </w:p>
        </w:tc>
      </w:tr>
      <w:tr w:rsidR="00624E1E" w14:paraId="217AE9A2" w14:textId="77777777" w:rsidTr="00DA24CC">
        <w:tc>
          <w:tcPr>
            <w:tcW w:w="2977" w:type="dxa"/>
          </w:tcPr>
          <w:p w14:paraId="680590D6"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Virškinimo trakto infekcijos (pvz., keliautojų viduriavimas)</w:t>
            </w:r>
          </w:p>
        </w:tc>
        <w:tc>
          <w:tcPr>
            <w:tcW w:w="2126" w:type="dxa"/>
          </w:tcPr>
          <w:p w14:paraId="38923FDA"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5DA86D6D"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iki 5 parų</w:t>
            </w:r>
          </w:p>
        </w:tc>
      </w:tr>
    </w:tbl>
    <w:p w14:paraId="0361A912" w14:textId="77777777" w:rsidR="00624E1E" w:rsidRDefault="00624E1E" w:rsidP="00624E1E">
      <w:pPr>
        <w:widowControl w:val="0"/>
        <w:spacing w:after="0" w:line="240" w:lineRule="auto"/>
        <w:rPr>
          <w:rFonts w:ascii="Times New Roman" w:eastAsia="Times New Roman" w:hAnsi="Times New Roman"/>
          <w:lang w:val="sl-SI" w:eastAsia="sl-SI"/>
        </w:rPr>
      </w:pPr>
    </w:p>
    <w:p w14:paraId="549FDA60"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 inkstų funkcija sutrikusi, gydytojas atitinkamai sumažins šio vaisto dozę.</w:t>
      </w:r>
    </w:p>
    <w:p w14:paraId="13896F9E" w14:textId="77777777" w:rsidR="00624E1E" w:rsidRDefault="00624E1E" w:rsidP="00624E1E">
      <w:pPr>
        <w:widowControl w:val="0"/>
        <w:spacing w:after="0" w:line="240" w:lineRule="auto"/>
        <w:rPr>
          <w:rFonts w:ascii="Times New Roman" w:eastAsia="Times New Roman" w:hAnsi="Times New Roman"/>
          <w:lang w:val="sl-SI" w:eastAsia="sl-SI"/>
        </w:rPr>
      </w:pPr>
    </w:p>
    <w:p w14:paraId="1A8BB29A"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Jei manote, kad vaistas veikia per stipriai arba per silpnai, apie tai pasakykite gydytojui arba </w:t>
      </w:r>
      <w:r>
        <w:rPr>
          <w:rFonts w:ascii="Times New Roman" w:eastAsia="Times New Roman" w:hAnsi="Times New Roman"/>
          <w:lang w:val="sl-SI" w:eastAsia="sl-SI"/>
        </w:rPr>
        <w:lastRenderedPageBreak/>
        <w:t>vaistininkui.</w:t>
      </w:r>
    </w:p>
    <w:p w14:paraId="7C4F8C3E" w14:textId="77777777" w:rsidR="00624E1E" w:rsidRDefault="00624E1E" w:rsidP="00624E1E">
      <w:pPr>
        <w:widowControl w:val="0"/>
        <w:spacing w:after="0" w:line="240" w:lineRule="auto"/>
        <w:rPr>
          <w:rFonts w:ascii="Times New Roman" w:eastAsia="Times New Roman" w:hAnsi="Times New Roman"/>
          <w:lang w:val="sl-SI" w:eastAsia="sl-SI"/>
        </w:rPr>
      </w:pPr>
    </w:p>
    <w:p w14:paraId="12C41F9C" w14:textId="77777777" w:rsidR="00624E1E" w:rsidRDefault="00624E1E" w:rsidP="00624E1E">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Ką daryti pavartojus per didelę Nolicin dozę?</w:t>
      </w:r>
    </w:p>
    <w:p w14:paraId="08FD6B88" w14:textId="77777777" w:rsidR="00624E1E" w:rsidRDefault="00624E1E" w:rsidP="00624E1E">
      <w:pPr>
        <w:widowControl w:val="0"/>
        <w:spacing w:after="0" w:line="240" w:lineRule="auto"/>
        <w:rPr>
          <w:rFonts w:ascii="Times New Roman" w:eastAsia="Times New Roman" w:hAnsi="Times New Roman"/>
          <w:lang w:val="sl-SI" w:eastAsia="sl-SI"/>
        </w:rPr>
      </w:pPr>
    </w:p>
    <w:p w14:paraId="7D12FB4C"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Per didelė dozė gali sukelti pykinimą, vėmimą, viduriavimą, sunkesniais atvejais – taip pat galvos svaigimą, nuovargį, orientacijos sutrikimą ir traukulių.</w:t>
      </w:r>
    </w:p>
    <w:p w14:paraId="5C3F89F8"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Išgėrę per didelę dozę, nedelsdami pasikonsultuokite su gydytoju arba vaistininku.</w:t>
      </w:r>
    </w:p>
    <w:p w14:paraId="0C9CD693" w14:textId="77777777" w:rsidR="00624E1E" w:rsidRDefault="00624E1E" w:rsidP="00624E1E">
      <w:pPr>
        <w:widowControl w:val="0"/>
        <w:spacing w:after="0" w:line="240" w:lineRule="auto"/>
        <w:rPr>
          <w:rFonts w:ascii="Times New Roman" w:eastAsia="Times New Roman" w:hAnsi="Times New Roman"/>
          <w:b/>
          <w:lang w:val="sl-SI" w:eastAsia="sl-SI"/>
        </w:rPr>
      </w:pPr>
    </w:p>
    <w:p w14:paraId="77E072F5" w14:textId="77777777" w:rsidR="00624E1E" w:rsidRDefault="00624E1E" w:rsidP="00624E1E">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Pamiršus pavartoti Nolicin</w:t>
      </w:r>
    </w:p>
    <w:p w14:paraId="78A70BA0" w14:textId="77777777" w:rsidR="00624E1E" w:rsidRDefault="00624E1E" w:rsidP="00624E1E">
      <w:pPr>
        <w:widowControl w:val="0"/>
        <w:spacing w:after="0" w:line="240" w:lineRule="auto"/>
        <w:rPr>
          <w:rFonts w:ascii="Times New Roman" w:eastAsia="Times New Roman" w:hAnsi="Times New Roman"/>
          <w:lang w:val="sl-SI" w:eastAsia="sl-SI"/>
        </w:rPr>
      </w:pPr>
    </w:p>
    <w:p w14:paraId="3B75E53F"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Negalima vartoti dvigubos dozės norint kompensuoti praleistą dozę.</w:t>
      </w:r>
      <w:r>
        <w:rPr>
          <w:rFonts w:ascii="Times New Roman" w:eastAsia="Times New Roman" w:hAnsi="Times New Roman"/>
          <w:noProof/>
          <w:lang w:val="sl-SI" w:eastAsia="sl-SI"/>
        </w:rPr>
        <w:t xml:space="preserve"> Užmirštą tabletę prisiminę išgerkite nedelsdami, nebent jau beveik laikas kitai dozei.</w:t>
      </w:r>
    </w:p>
    <w:p w14:paraId="34E87FEC" w14:textId="77777777" w:rsidR="00624E1E" w:rsidRDefault="00624E1E" w:rsidP="00624E1E">
      <w:pPr>
        <w:widowControl w:val="0"/>
        <w:spacing w:after="0" w:line="240" w:lineRule="auto"/>
        <w:rPr>
          <w:rFonts w:ascii="Times New Roman" w:eastAsia="Times New Roman" w:hAnsi="Times New Roman"/>
          <w:lang w:val="sl-SI" w:eastAsia="sl-SI"/>
        </w:rPr>
      </w:pPr>
    </w:p>
    <w:p w14:paraId="56805900" w14:textId="77777777" w:rsidR="00624E1E" w:rsidRDefault="00624E1E" w:rsidP="00624E1E">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Nustojus vartoti Nolicin</w:t>
      </w:r>
    </w:p>
    <w:p w14:paraId="14E32DCB" w14:textId="77777777" w:rsidR="00624E1E" w:rsidRDefault="00624E1E" w:rsidP="00624E1E">
      <w:pPr>
        <w:widowControl w:val="0"/>
        <w:spacing w:after="0" w:line="240" w:lineRule="auto"/>
        <w:rPr>
          <w:rFonts w:ascii="Times New Roman" w:eastAsia="Times New Roman" w:hAnsi="Times New Roman"/>
          <w:lang w:val="sl-SI" w:eastAsia="sl-SI"/>
        </w:rPr>
      </w:pPr>
    </w:p>
    <w:p w14:paraId="6A608196"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Per anksti nutraukus šio vaisto vartojimą, liga gali atsinaujinti.</w:t>
      </w:r>
    </w:p>
    <w:p w14:paraId="13584437" w14:textId="77777777" w:rsidR="00624E1E" w:rsidRDefault="00624E1E" w:rsidP="00624E1E">
      <w:pPr>
        <w:widowControl w:val="0"/>
        <w:spacing w:after="0" w:line="240" w:lineRule="auto"/>
        <w:rPr>
          <w:rFonts w:ascii="Times New Roman" w:eastAsia="Times New Roman" w:hAnsi="Times New Roman"/>
          <w:lang w:val="sl-SI" w:eastAsia="sl-SI"/>
        </w:rPr>
      </w:pPr>
    </w:p>
    <w:p w14:paraId="3C3DBAF6"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kiltų daugiau klausimų dėl šio vaisto vartojimo, kreipkitės į gydytoją arba vaistininką.</w:t>
      </w:r>
    </w:p>
    <w:p w14:paraId="273A4610" w14:textId="77777777" w:rsidR="00624E1E" w:rsidRDefault="00624E1E" w:rsidP="00624E1E">
      <w:pPr>
        <w:widowControl w:val="0"/>
        <w:spacing w:after="0" w:line="240" w:lineRule="auto"/>
        <w:rPr>
          <w:rFonts w:ascii="Times New Roman" w:eastAsia="Times New Roman" w:hAnsi="Times New Roman"/>
          <w:lang w:val="sl-SI" w:eastAsia="sl-SI"/>
        </w:rPr>
      </w:pPr>
    </w:p>
    <w:p w14:paraId="019E8D5D" w14:textId="77777777" w:rsidR="00624E1E" w:rsidRDefault="00624E1E" w:rsidP="00624E1E">
      <w:pPr>
        <w:widowControl w:val="0"/>
        <w:spacing w:after="0" w:line="240" w:lineRule="auto"/>
        <w:rPr>
          <w:rFonts w:ascii="Times New Roman" w:eastAsia="Times New Roman" w:hAnsi="Times New Roman"/>
          <w:lang w:val="sl-SI" w:eastAsia="sl-SI"/>
        </w:rPr>
      </w:pPr>
    </w:p>
    <w:p w14:paraId="3AA1C914" w14:textId="77777777" w:rsidR="00624E1E" w:rsidRDefault="00624E1E" w:rsidP="00624E1E">
      <w:pPr>
        <w:widowControl w:val="0"/>
        <w:spacing w:after="0" w:line="240" w:lineRule="auto"/>
        <w:ind w:left="567" w:hanging="567"/>
        <w:outlineLvl w:val="1"/>
        <w:rPr>
          <w:rFonts w:ascii="Times New Roman" w:eastAsia="Times New Roman" w:hAnsi="Times New Roman"/>
          <w:b/>
          <w:lang w:val="sl-SI" w:eastAsia="sl-SI"/>
        </w:rPr>
      </w:pPr>
      <w:bookmarkStart w:id="8" w:name="_Toc129243267"/>
      <w:bookmarkStart w:id="9" w:name="_Toc129243142"/>
      <w:r>
        <w:rPr>
          <w:rFonts w:ascii="Times New Roman" w:eastAsia="Times New Roman" w:hAnsi="Times New Roman"/>
          <w:b/>
          <w:lang w:val="sl-SI" w:eastAsia="sl-SI"/>
        </w:rPr>
        <w:t>4.</w:t>
      </w:r>
      <w:r>
        <w:rPr>
          <w:rFonts w:ascii="Times New Roman" w:eastAsia="Times New Roman" w:hAnsi="Times New Roman"/>
          <w:b/>
          <w:lang w:val="sl-SI" w:eastAsia="sl-SI"/>
        </w:rPr>
        <w:tab/>
        <w:t>G</w:t>
      </w:r>
      <w:bookmarkEnd w:id="8"/>
      <w:bookmarkEnd w:id="9"/>
      <w:r>
        <w:rPr>
          <w:rFonts w:ascii="Times New Roman" w:eastAsia="Times New Roman" w:hAnsi="Times New Roman"/>
          <w:b/>
          <w:lang w:val="sl-SI" w:eastAsia="sl-SI"/>
        </w:rPr>
        <w:t>alimas šalutinis poveikis</w:t>
      </w:r>
    </w:p>
    <w:p w14:paraId="6BABE91E" w14:textId="77777777" w:rsidR="00624E1E" w:rsidRDefault="00624E1E" w:rsidP="00624E1E">
      <w:pPr>
        <w:widowControl w:val="0"/>
        <w:spacing w:after="0" w:line="240" w:lineRule="auto"/>
        <w:rPr>
          <w:rFonts w:ascii="Times New Roman" w:eastAsia="Times New Roman" w:hAnsi="Times New Roman"/>
          <w:lang w:val="sl-SI" w:eastAsia="sl-SI"/>
        </w:rPr>
      </w:pPr>
    </w:p>
    <w:p w14:paraId="3D1B1BEF"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Šis vaistas, kaip ir visi kiti, gali sukelti šalutinį poveikį, nors jis pasireiškia ne visiems žmonėms.</w:t>
      </w:r>
    </w:p>
    <w:p w14:paraId="540B795D" w14:textId="77777777" w:rsidR="00624E1E" w:rsidRDefault="00624E1E" w:rsidP="00624E1E">
      <w:pPr>
        <w:widowControl w:val="0"/>
        <w:spacing w:after="0" w:line="240" w:lineRule="auto"/>
        <w:rPr>
          <w:rFonts w:ascii="Times New Roman" w:eastAsia="Times New Roman" w:hAnsi="Times New Roman"/>
          <w:lang w:val="sl-SI" w:eastAsia="sl-SI"/>
        </w:rPr>
      </w:pPr>
    </w:p>
    <w:p w14:paraId="573BC0F2"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Klinikinių tyrimų metu nustatytas bendras su vaistinio preparato vartojimu susijusio nepageidaujamo poveikio dažnis buvo maždaug 3 %.</w:t>
      </w:r>
    </w:p>
    <w:p w14:paraId="2A65EDCA" w14:textId="77777777" w:rsidR="00624E1E" w:rsidRDefault="00624E1E" w:rsidP="00624E1E">
      <w:pPr>
        <w:widowControl w:val="0"/>
        <w:spacing w:after="0" w:line="240" w:lineRule="auto"/>
        <w:rPr>
          <w:rFonts w:ascii="Times New Roman" w:eastAsia="Times New Roman" w:hAnsi="Times New Roman"/>
          <w:lang w:val="sl-SI" w:eastAsia="sl-SI"/>
        </w:rPr>
      </w:pPr>
    </w:p>
    <w:p w14:paraId="23602B1D" w14:textId="77777777" w:rsidR="00624E1E" w:rsidRDefault="00624E1E" w:rsidP="00624E1E">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Dažni šalutinio poveikio reiškiniai (gali pasireikšti rečiau kaip 1 iš 10 asmenų):</w:t>
      </w:r>
    </w:p>
    <w:p w14:paraId="3B62AB03" w14:textId="77777777" w:rsidR="00624E1E" w:rsidRDefault="00624E1E" w:rsidP="00624E1E">
      <w:pPr>
        <w:widowControl w:val="0"/>
        <w:numPr>
          <w:ilvl w:val="0"/>
          <w:numId w:val="7"/>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cholestazinis hepatitas, hepatitas;</w:t>
      </w:r>
    </w:p>
    <w:p w14:paraId="534763C3" w14:textId="77777777" w:rsidR="00624E1E" w:rsidRDefault="00624E1E" w:rsidP="00624E1E">
      <w:pPr>
        <w:widowControl w:val="0"/>
        <w:numPr>
          <w:ilvl w:val="0"/>
          <w:numId w:val="5"/>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nenormalus raumenų susitraukimas, dėl kurio gali atsirasti inkstų veiklos sutrikimų (rabdomiolizė).</w:t>
      </w:r>
    </w:p>
    <w:p w14:paraId="74CB093A" w14:textId="77777777" w:rsidR="00624E1E" w:rsidRDefault="00624E1E" w:rsidP="00624E1E">
      <w:pPr>
        <w:widowControl w:val="0"/>
        <w:spacing w:after="0" w:line="240" w:lineRule="auto"/>
        <w:rPr>
          <w:rFonts w:ascii="Times New Roman" w:eastAsia="Times New Roman" w:hAnsi="Times New Roman"/>
          <w:lang w:val="sl-SI" w:eastAsia="sl-SI"/>
        </w:rPr>
      </w:pPr>
    </w:p>
    <w:p w14:paraId="2C2DEAA9" w14:textId="77777777" w:rsidR="00624E1E" w:rsidRDefault="00624E1E" w:rsidP="00624E1E">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Nedažni šalutinio poveikio reiškiniai (gali pasireikšti rečiau kaip 1 iš 100 asmenų):</w:t>
      </w:r>
    </w:p>
    <w:p w14:paraId="78902125" w14:textId="77777777" w:rsidR="00624E1E" w:rsidRDefault="00624E1E" w:rsidP="00624E1E">
      <w:pPr>
        <w:widowControl w:val="0"/>
        <w:numPr>
          <w:ilvl w:val="0"/>
          <w:numId w:val="5"/>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tam tikrų kraujo kūnelių sumažėjęs skaičius (leukopenija, neutropenija, trombocitopenija) ir padidėjęs skaičius (eozinofilija), protrombino laiko pailgėjimas (sumažėja kraujo krešėjimo gebėjimas);</w:t>
      </w:r>
    </w:p>
    <w:p w14:paraId="4C547AC8" w14:textId="77777777" w:rsidR="00624E1E" w:rsidRDefault="00624E1E" w:rsidP="00624E1E">
      <w:pPr>
        <w:widowControl w:val="0"/>
        <w:numPr>
          <w:ilvl w:val="0"/>
          <w:numId w:val="5"/>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galvos skausmas, svaigulys, mieguistumas;</w:t>
      </w:r>
    </w:p>
    <w:p w14:paraId="5FF72BB0" w14:textId="77777777" w:rsidR="00624E1E" w:rsidRDefault="00624E1E" w:rsidP="00624E1E">
      <w:pPr>
        <w:widowControl w:val="0"/>
        <w:numPr>
          <w:ilvl w:val="0"/>
          <w:numId w:val="5"/>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pilvo skausmas ir mėšlungis, rėmuo, pykinimas, viduriavimas;</w:t>
      </w:r>
    </w:p>
    <w:p w14:paraId="2853E165" w14:textId="77777777" w:rsidR="00624E1E" w:rsidRDefault="00624E1E" w:rsidP="00624E1E">
      <w:pPr>
        <w:widowControl w:val="0"/>
        <w:numPr>
          <w:ilvl w:val="0"/>
          <w:numId w:val="5"/>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šlapime išsiskiriantys kristalai, kurie sukelia skausmą ir diskomfortą, (kristalurija);</w:t>
      </w:r>
    </w:p>
    <w:p w14:paraId="34FAAD18" w14:textId="77777777" w:rsidR="00624E1E" w:rsidRDefault="00624E1E" w:rsidP="00624E1E">
      <w:pPr>
        <w:widowControl w:val="0"/>
        <w:numPr>
          <w:ilvl w:val="0"/>
          <w:numId w:val="5"/>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padidėjęs kepenų fermentų kiekis;</w:t>
      </w:r>
    </w:p>
    <w:p w14:paraId="0FCF3D8D" w14:textId="77777777" w:rsidR="00624E1E" w:rsidRDefault="00624E1E" w:rsidP="00624E1E">
      <w:pPr>
        <w:widowControl w:val="0"/>
        <w:numPr>
          <w:ilvl w:val="0"/>
          <w:numId w:val="5"/>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sumažėjęs hematokrito kiekis;</w:t>
      </w:r>
    </w:p>
    <w:p w14:paraId="1C78F6CF" w14:textId="77777777" w:rsidR="00624E1E" w:rsidRDefault="00624E1E" w:rsidP="00624E1E">
      <w:pPr>
        <w:widowControl w:val="0"/>
        <w:numPr>
          <w:ilvl w:val="0"/>
          <w:numId w:val="5"/>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bėrimas.</w:t>
      </w:r>
    </w:p>
    <w:p w14:paraId="67A11998" w14:textId="77777777" w:rsidR="00624E1E" w:rsidRDefault="00624E1E" w:rsidP="00624E1E">
      <w:pPr>
        <w:widowControl w:val="0"/>
        <w:spacing w:after="0" w:line="240" w:lineRule="auto"/>
        <w:rPr>
          <w:rFonts w:ascii="Times New Roman" w:eastAsia="Times New Roman" w:hAnsi="Times New Roman"/>
          <w:lang w:val="sl-SI" w:eastAsia="sl-SI"/>
        </w:rPr>
      </w:pPr>
    </w:p>
    <w:p w14:paraId="2A5FD77A" w14:textId="77777777" w:rsidR="00624E1E" w:rsidRDefault="00624E1E" w:rsidP="00624E1E">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Reti šalutinio poveikio reiškiniai (gali pasireikšti rečiau kaip 1 iš 1 000 asmenų):</w:t>
      </w:r>
    </w:p>
    <w:p w14:paraId="39DA3571"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anemija (blyškumas ir nuovargis), kartais susijusi su gliukozės-6-fosfato dehidrogenazės trūkumu dėl sumažėjusio raudonųjų kraujo ląstelių kiekio;</w:t>
      </w:r>
    </w:p>
    <w:p w14:paraId="03410CE4"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anafilaksinės ar anafilaktoidinės reakcijos;</w:t>
      </w:r>
    </w:p>
    <w:p w14:paraId="71983C53"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nuotaikos pokyčiai, depresija, nerimo jausmas, nervingumas, dirglumas, euforija, dezorientacija, haliucinacijos, sumišimas, psichiniai sutrikimai ir psichozės reakcijos;</w:t>
      </w:r>
    </w:p>
    <w:p w14:paraId="784F3084"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negos sutrikimas, padidėjęs ašarojimas;</w:t>
      </w:r>
    </w:p>
    <w:p w14:paraId="11052C2C" w14:textId="77777777" w:rsidR="00624E1E" w:rsidRDefault="00624E1E" w:rsidP="00624E1E">
      <w:pPr>
        <w:widowControl w:val="0"/>
        <w:numPr>
          <w:ilvl w:val="0"/>
          <w:numId w:val="4"/>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ūžesys (spengimas ausyse);</w:t>
      </w:r>
    </w:p>
    <w:p w14:paraId="0E7C3CF9"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kraujavimas į odą su kraujagyslių uždegimu;</w:t>
      </w:r>
    </w:p>
    <w:p w14:paraId="4F3BDDA5"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vėmimas, apetito praradimas;</w:t>
      </w:r>
    </w:p>
    <w:p w14:paraId="46B2DDD4"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sunkus ir nuolatinis viduriavimas;</w:t>
      </w:r>
    </w:p>
    <w:p w14:paraId="56F4F484" w14:textId="77777777" w:rsidR="00624E1E" w:rsidRDefault="00624E1E" w:rsidP="00624E1E">
      <w:pPr>
        <w:widowControl w:val="0"/>
        <w:numPr>
          <w:ilvl w:val="0"/>
          <w:numId w:val="6"/>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kasos uždegimas;</w:t>
      </w:r>
    </w:p>
    <w:p w14:paraId="0E555861"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 xml:space="preserve">sunkios odos reakcijos, sukeliančios pūsleles ir kraujavimą (eksfoliacinis dermatitas, toksinė </w:t>
      </w:r>
      <w:r>
        <w:rPr>
          <w:rFonts w:ascii="Times New Roman" w:eastAsia="Times New Roman" w:hAnsi="Times New Roman"/>
          <w:lang w:val="sl-SI" w:eastAsia="sl-SI"/>
        </w:rPr>
        <w:lastRenderedPageBreak/>
        <w:t>epidermio nekrolizė (</w:t>
      </w:r>
      <w:r>
        <w:rPr>
          <w:rFonts w:ascii="Times New Roman" w:eastAsia="Times New Roman" w:hAnsi="Times New Roman"/>
          <w:i/>
          <w:lang w:val="sl-SI" w:eastAsia="sl-SI"/>
        </w:rPr>
        <w:t>Lyello</w:t>
      </w:r>
      <w:r>
        <w:rPr>
          <w:rFonts w:ascii="Times New Roman" w:eastAsia="Times New Roman" w:hAnsi="Times New Roman"/>
          <w:lang w:val="sl-SI" w:eastAsia="sl-SI"/>
        </w:rPr>
        <w:t xml:space="preserve"> sindromas), daugiaformė eritema (</w:t>
      </w:r>
      <w:r>
        <w:rPr>
          <w:rFonts w:ascii="Times New Roman" w:eastAsia="Times New Roman" w:hAnsi="Times New Roman"/>
          <w:i/>
          <w:lang w:val="sl-SI" w:eastAsia="sl-SI"/>
        </w:rPr>
        <w:t>Stevenso-Džonsono</w:t>
      </w:r>
      <w:r>
        <w:rPr>
          <w:rFonts w:ascii="Times New Roman" w:eastAsia="Times New Roman" w:hAnsi="Times New Roman"/>
          <w:lang w:val="sl-SI" w:eastAsia="sl-SI"/>
        </w:rPr>
        <w:t xml:space="preserve"> sindromas));</w:t>
      </w:r>
    </w:p>
    <w:p w14:paraId="7B2C2E58"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jautrumas šviesai;</w:t>
      </w:r>
    </w:p>
    <w:p w14:paraId="68FACD25" w14:textId="77777777" w:rsidR="00624E1E" w:rsidRDefault="00624E1E" w:rsidP="00624E1E">
      <w:pPr>
        <w:widowControl w:val="0"/>
        <w:numPr>
          <w:ilvl w:val="0"/>
          <w:numId w:val="6"/>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niežulys ir dilgėlinė;</w:t>
      </w:r>
    </w:p>
    <w:p w14:paraId="789CE2EC"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veido, lūpų, liežuvio ir (arba) gerklės patinimas, kuomet sunku kvėpuoti ar ryti (angioneurozinė edema);</w:t>
      </w:r>
    </w:p>
    <w:p w14:paraId="35BA79D0"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sausgyslių</w:t>
      </w:r>
      <w:r>
        <w:rPr>
          <w:rFonts w:ascii="Times New Roman" w:hAnsi="Times New Roman"/>
        </w:rPr>
        <w:t xml:space="preserve"> uždegimas</w:t>
      </w:r>
      <w:r>
        <w:rPr>
          <w:rFonts w:ascii="Times New Roman" w:eastAsia="Times New Roman" w:hAnsi="Times New Roman"/>
          <w:lang w:val="sl-SI" w:eastAsia="sl-SI"/>
        </w:rPr>
        <w:t>, membranos, jungiančios sąnarių kapsulę uždegimas, raumenų ir (arba) sąnarių skausmus, sąnarių uždegimas;</w:t>
      </w:r>
    </w:p>
    <w:p w14:paraId="4DDFE0A0"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inkstų uždegimas;</w:t>
      </w:r>
    </w:p>
    <w:p w14:paraId="20B93F95"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makšties infekcija sukelta grybelių;</w:t>
      </w:r>
    </w:p>
    <w:p w14:paraId="7DC8E85A" w14:textId="77777777" w:rsidR="00624E1E" w:rsidRDefault="00624E1E" w:rsidP="00624E1E">
      <w:pPr>
        <w:widowControl w:val="0"/>
        <w:numPr>
          <w:ilvl w:val="0"/>
          <w:numId w:val="8"/>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nuovargis.</w:t>
      </w:r>
    </w:p>
    <w:p w14:paraId="1F86D1DD" w14:textId="77777777" w:rsidR="00624E1E" w:rsidRDefault="00624E1E" w:rsidP="00624E1E">
      <w:pPr>
        <w:widowControl w:val="0"/>
        <w:spacing w:after="0" w:line="240" w:lineRule="auto"/>
        <w:rPr>
          <w:rFonts w:ascii="Times New Roman" w:eastAsia="Times New Roman" w:hAnsi="Times New Roman"/>
          <w:lang w:val="sl-SI" w:eastAsia="sl-SI"/>
        </w:rPr>
      </w:pPr>
    </w:p>
    <w:p w14:paraId="122DC6DB" w14:textId="77777777" w:rsidR="00624E1E" w:rsidRDefault="00624E1E" w:rsidP="00624E1E">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Labai reti šalutinio poveikio reiškiniai (gali pasireikšti rečiau kaip 1 iš 10 000 asmenų):</w:t>
      </w:r>
    </w:p>
    <w:p w14:paraId="0132828C" w14:textId="77777777" w:rsidR="00624E1E" w:rsidRDefault="00624E1E" w:rsidP="00624E1E">
      <w:pPr>
        <w:widowControl w:val="0"/>
        <w:numPr>
          <w:ilvl w:val="0"/>
          <w:numId w:val="9"/>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 xml:space="preserve">parestezija, nemiga, miego sutrikimai, polineuropatija, įskaitant </w:t>
      </w:r>
      <w:r>
        <w:rPr>
          <w:rFonts w:ascii="Times New Roman" w:eastAsia="Times New Roman" w:hAnsi="Times New Roman"/>
          <w:i/>
          <w:lang w:val="sl-SI" w:eastAsia="sl-SI"/>
        </w:rPr>
        <w:t>Guillain-Barré</w:t>
      </w:r>
      <w:r>
        <w:rPr>
          <w:rFonts w:ascii="Times New Roman" w:eastAsia="Times New Roman" w:hAnsi="Times New Roman"/>
          <w:lang w:val="sl-SI" w:eastAsia="sl-SI"/>
        </w:rPr>
        <w:t xml:space="preserve"> sindromą ir traukulius;</w:t>
      </w:r>
    </w:p>
    <w:p w14:paraId="09C6F72D" w14:textId="77777777" w:rsidR="00624E1E" w:rsidRDefault="00624E1E" w:rsidP="00624E1E">
      <w:pPr>
        <w:widowControl w:val="0"/>
        <w:numPr>
          <w:ilvl w:val="0"/>
          <w:numId w:val="6"/>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sausgyslių plyšimas (pvz., Achilo sausgyslės), paprastai kartu su kitais pavojingais veiksniais;</w:t>
      </w:r>
    </w:p>
    <w:p w14:paraId="3105234F" w14:textId="77777777" w:rsidR="00624E1E" w:rsidRDefault="00624E1E" w:rsidP="00624E1E">
      <w:pPr>
        <w:widowControl w:val="0"/>
        <w:numPr>
          <w:ilvl w:val="0"/>
          <w:numId w:val="9"/>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 xml:space="preserve">galimas raumenų ligos </w:t>
      </w:r>
      <w:proofErr w:type="spellStart"/>
      <w:r>
        <w:rPr>
          <w:rFonts w:ascii="Times New Roman" w:hAnsi="Times New Roman"/>
        </w:rPr>
        <w:t>generalizuotos</w:t>
      </w:r>
      <w:proofErr w:type="spellEnd"/>
      <w:r>
        <w:rPr>
          <w:rFonts w:ascii="Times New Roman" w:hAnsi="Times New Roman"/>
        </w:rPr>
        <w:t xml:space="preserve"> </w:t>
      </w:r>
      <w:proofErr w:type="spellStart"/>
      <w:r>
        <w:rPr>
          <w:rFonts w:ascii="Times New Roman" w:hAnsi="Times New Roman"/>
        </w:rPr>
        <w:t>miastenijos</w:t>
      </w:r>
      <w:proofErr w:type="spellEnd"/>
      <w:r>
        <w:rPr>
          <w:rFonts w:ascii="Times New Roman" w:hAnsi="Times New Roman"/>
        </w:rPr>
        <w:t xml:space="preserve"> paūmėjimas.</w:t>
      </w:r>
    </w:p>
    <w:p w14:paraId="2D286840" w14:textId="77777777" w:rsidR="00624E1E" w:rsidRDefault="00624E1E" w:rsidP="00624E1E">
      <w:pPr>
        <w:widowControl w:val="0"/>
        <w:spacing w:after="0" w:line="240" w:lineRule="auto"/>
        <w:rPr>
          <w:rFonts w:ascii="Times New Roman" w:eastAsia="Times New Roman" w:hAnsi="Times New Roman"/>
          <w:lang w:val="sl-SI" w:eastAsia="sl-SI"/>
        </w:rPr>
      </w:pPr>
    </w:p>
    <w:p w14:paraId="02343995" w14:textId="77777777" w:rsidR="00624E1E" w:rsidRDefault="00624E1E" w:rsidP="00624E1E">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Dažnis nežinomas (negali būti apskaičiuotas pagal turimus duomenis):</w:t>
      </w:r>
    </w:p>
    <w:p w14:paraId="2891A830" w14:textId="77777777" w:rsidR="00624E1E" w:rsidRDefault="00624E1E" w:rsidP="00624E1E">
      <w:pPr>
        <w:widowControl w:val="0"/>
        <w:numPr>
          <w:ilvl w:val="0"/>
          <w:numId w:val="10"/>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padidėjusio jautrumo reakcijos (dilgėlinė, išbėrimas, niežėjimas);</w:t>
      </w:r>
    </w:p>
    <w:p w14:paraId="76EE0B39" w14:textId="77777777" w:rsidR="00624E1E" w:rsidRDefault="00624E1E" w:rsidP="00624E1E">
      <w:pPr>
        <w:widowControl w:val="0"/>
        <w:numPr>
          <w:ilvl w:val="0"/>
          <w:numId w:val="6"/>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nenormaliai greitas širdies ritmas, gyvybei pavojingas nereguliarus širdies ritmas, sutrikęs širdies ritmas (vadinamas „pailgėjęs QT intervalas“ matomas EKG, vertinant elektrinį širdies aktyvumą);</w:t>
      </w:r>
    </w:p>
    <w:p w14:paraId="2531715F" w14:textId="77777777" w:rsidR="00624E1E" w:rsidRDefault="00624E1E" w:rsidP="00624E1E">
      <w:pPr>
        <w:widowControl w:val="0"/>
        <w:numPr>
          <w:ilvl w:val="0"/>
          <w:numId w:val="6"/>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gelta;</w:t>
      </w:r>
    </w:p>
    <w:p w14:paraId="74D71BB5" w14:textId="77777777" w:rsidR="00624E1E" w:rsidRDefault="00624E1E" w:rsidP="00624E1E">
      <w:pPr>
        <w:widowControl w:val="0"/>
        <w:numPr>
          <w:ilvl w:val="0"/>
          <w:numId w:val="6"/>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sąmonės praradimas dėl sunkaus cukraus kiekio kraujyje sumažėjimo (hipoglikeminė koma). Žr. 2 skyrių.</w:t>
      </w:r>
    </w:p>
    <w:p w14:paraId="7B4ED28E" w14:textId="77777777" w:rsidR="00624E1E" w:rsidRDefault="00624E1E" w:rsidP="00624E1E">
      <w:pPr>
        <w:widowControl w:val="0"/>
        <w:spacing w:after="0" w:line="240" w:lineRule="auto"/>
        <w:rPr>
          <w:rFonts w:ascii="Times New Roman" w:eastAsia="Times New Roman" w:hAnsi="Times New Roman"/>
          <w:lang w:val="sl-SI" w:eastAsia="sl-SI"/>
        </w:rPr>
      </w:pPr>
    </w:p>
    <w:p w14:paraId="19F08FB1"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14:paraId="3CC547C0" w14:textId="77777777" w:rsidR="00624E1E" w:rsidRDefault="00624E1E" w:rsidP="00624E1E">
      <w:pPr>
        <w:widowControl w:val="0"/>
        <w:spacing w:after="0" w:line="240" w:lineRule="auto"/>
        <w:rPr>
          <w:rFonts w:ascii="Times New Roman" w:eastAsia="Times New Roman" w:hAnsi="Times New Roman"/>
          <w:lang w:val="sl-SI" w:eastAsia="sl-SI"/>
        </w:rPr>
      </w:pPr>
    </w:p>
    <w:p w14:paraId="775E7168" w14:textId="77777777" w:rsidR="00624E1E" w:rsidRDefault="00624E1E" w:rsidP="00624E1E">
      <w:pPr>
        <w:widowControl w:val="0"/>
        <w:spacing w:after="0" w:line="240" w:lineRule="auto"/>
        <w:rPr>
          <w:rFonts w:ascii="Times New Roman" w:hAnsi="Times New Roman"/>
        </w:rPr>
      </w:pPr>
      <w:r>
        <w:rPr>
          <w:rFonts w:ascii="Times New Roman" w:hAnsi="Times New Roman"/>
        </w:rPr>
        <w:t xml:space="preserve">Gauta pranešimų apie </w:t>
      </w:r>
      <w:proofErr w:type="spellStart"/>
      <w:r>
        <w:rPr>
          <w:rFonts w:ascii="Times New Roman" w:hAnsi="Times New Roman"/>
        </w:rPr>
        <w:t>fluorochinolonų</w:t>
      </w:r>
      <w:proofErr w:type="spellEnd"/>
      <w:r>
        <w:rPr>
          <w:rFonts w:ascii="Times New Roman" w:hAnsi="Times New Roman"/>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7D3188C1" w14:textId="77777777" w:rsidR="00624E1E" w:rsidRDefault="00624E1E" w:rsidP="00624E1E">
      <w:pPr>
        <w:widowControl w:val="0"/>
        <w:spacing w:after="0" w:line="240" w:lineRule="auto"/>
        <w:rPr>
          <w:rFonts w:ascii="Times New Roman" w:eastAsia="Times New Roman" w:hAnsi="Times New Roman"/>
          <w:lang w:val="sl-SI" w:eastAsia="sl-SI"/>
        </w:rPr>
      </w:pPr>
    </w:p>
    <w:p w14:paraId="70585C8E" w14:textId="77777777" w:rsidR="00624E1E" w:rsidRDefault="00624E1E" w:rsidP="00624E1E">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t>Pranešimas apie šalutinį poveikį</w:t>
      </w:r>
    </w:p>
    <w:p w14:paraId="08E3AAF3" w14:textId="77777777" w:rsidR="00624E1E" w:rsidRDefault="00624E1E" w:rsidP="00624E1E">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vaistininkui arba slaugytojui. </w:t>
      </w:r>
      <w:bookmarkStart w:id="10" w:name="_Hlk173407583"/>
      <w:r>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szCs w:val="20"/>
        </w:rPr>
        <w:t>.</w:t>
      </w:r>
      <w:bookmarkEnd w:id="10"/>
    </w:p>
    <w:p w14:paraId="2121ED64" w14:textId="77777777" w:rsidR="00624E1E" w:rsidRDefault="00624E1E" w:rsidP="00624E1E">
      <w:pPr>
        <w:widowControl w:val="0"/>
        <w:spacing w:after="0" w:line="240" w:lineRule="auto"/>
        <w:rPr>
          <w:rFonts w:ascii="Times New Roman" w:eastAsia="Times New Roman" w:hAnsi="Times New Roman"/>
          <w:lang w:val="sl-SI" w:eastAsia="sl-SI"/>
        </w:rPr>
      </w:pPr>
    </w:p>
    <w:p w14:paraId="2D9CE940" w14:textId="77777777" w:rsidR="00624E1E" w:rsidRDefault="00624E1E" w:rsidP="00624E1E">
      <w:pPr>
        <w:widowControl w:val="0"/>
        <w:spacing w:after="0" w:line="240" w:lineRule="auto"/>
        <w:rPr>
          <w:rFonts w:ascii="Times New Roman" w:eastAsia="Times New Roman" w:hAnsi="Times New Roman"/>
          <w:lang w:val="sl-SI" w:eastAsia="sl-SI"/>
        </w:rPr>
      </w:pPr>
    </w:p>
    <w:p w14:paraId="77AD0082" w14:textId="77777777" w:rsidR="00624E1E" w:rsidRDefault="00624E1E" w:rsidP="00624E1E">
      <w:pPr>
        <w:widowControl w:val="0"/>
        <w:spacing w:after="0" w:line="240" w:lineRule="auto"/>
        <w:ind w:left="567" w:hanging="567"/>
        <w:outlineLvl w:val="1"/>
        <w:rPr>
          <w:rFonts w:ascii="Times New Roman" w:eastAsia="Times New Roman" w:hAnsi="Times New Roman"/>
          <w:b/>
          <w:lang w:val="sl-SI" w:eastAsia="sl-SI"/>
        </w:rPr>
      </w:pPr>
      <w:bookmarkStart w:id="11" w:name="_Toc129243268"/>
      <w:bookmarkStart w:id="12" w:name="_Toc129243143"/>
      <w:r>
        <w:rPr>
          <w:rFonts w:ascii="Times New Roman" w:eastAsia="Times New Roman" w:hAnsi="Times New Roman"/>
          <w:b/>
          <w:lang w:val="sl-SI" w:eastAsia="sl-SI"/>
        </w:rPr>
        <w:t>5.</w:t>
      </w:r>
      <w:r>
        <w:rPr>
          <w:rFonts w:ascii="Times New Roman" w:eastAsia="Times New Roman" w:hAnsi="Times New Roman"/>
          <w:b/>
          <w:lang w:val="sl-SI" w:eastAsia="sl-SI"/>
        </w:rPr>
        <w:tab/>
        <w:t>K</w:t>
      </w:r>
      <w:bookmarkEnd w:id="11"/>
      <w:bookmarkEnd w:id="12"/>
      <w:r>
        <w:rPr>
          <w:rFonts w:ascii="Times New Roman" w:eastAsia="Times New Roman" w:hAnsi="Times New Roman"/>
          <w:b/>
          <w:lang w:val="sl-SI" w:eastAsia="sl-SI"/>
        </w:rPr>
        <w:t>aip laikyti Nolicin</w:t>
      </w:r>
    </w:p>
    <w:p w14:paraId="42F96746" w14:textId="77777777" w:rsidR="00624E1E" w:rsidRDefault="00624E1E" w:rsidP="00624E1E">
      <w:pPr>
        <w:widowControl w:val="0"/>
        <w:spacing w:after="0" w:line="240" w:lineRule="auto"/>
        <w:rPr>
          <w:rFonts w:ascii="Times New Roman" w:eastAsia="Times New Roman" w:hAnsi="Times New Roman"/>
          <w:lang w:val="sl-SI" w:eastAsia="sl-SI"/>
        </w:rPr>
      </w:pPr>
    </w:p>
    <w:p w14:paraId="74FBBF92"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Šį vaistą laikykite vaikams nepastebimoje ir nepasiekiamoje vietoje.</w:t>
      </w:r>
    </w:p>
    <w:p w14:paraId="78F12764" w14:textId="77777777" w:rsidR="00624E1E" w:rsidRDefault="00624E1E" w:rsidP="00624E1E">
      <w:pPr>
        <w:widowControl w:val="0"/>
        <w:spacing w:after="0" w:line="240" w:lineRule="auto"/>
        <w:rPr>
          <w:rFonts w:ascii="Times New Roman" w:eastAsia="Times New Roman" w:hAnsi="Times New Roman"/>
          <w:lang w:val="sl-SI" w:eastAsia="sl-SI"/>
        </w:rPr>
      </w:pPr>
    </w:p>
    <w:p w14:paraId="56812222"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Ant dėžutės arba lizdinės plokštelės po „EXP“ nurodytam tinkamumo laikui pasibaigus, šio vaisto vartoti negalima. Vaistas tinkamas vartoti iki paskutinės nurodyto mėnesio dienos.</w:t>
      </w:r>
    </w:p>
    <w:p w14:paraId="33076777" w14:textId="77777777" w:rsidR="00624E1E" w:rsidRDefault="00624E1E" w:rsidP="00624E1E">
      <w:pPr>
        <w:widowControl w:val="0"/>
        <w:spacing w:after="0" w:line="240" w:lineRule="auto"/>
        <w:rPr>
          <w:rFonts w:ascii="Times New Roman" w:eastAsia="Times New Roman" w:hAnsi="Times New Roman"/>
          <w:lang w:val="sl-SI" w:eastAsia="sl-SI"/>
        </w:rPr>
      </w:pPr>
    </w:p>
    <w:p w14:paraId="3E191666"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Laikyti ne aukštesnėje kaip 25</w:t>
      </w:r>
      <w:r>
        <w:rPr>
          <w:rFonts w:ascii="Times New Roman" w:eastAsia="Times New Roman" w:hAnsi="Times New Roman"/>
          <w:lang w:val="sl-SI" w:eastAsia="sl-SI"/>
        </w:rPr>
        <w:sym w:font="Symbol" w:char="F0B0"/>
      </w:r>
      <w:r>
        <w:rPr>
          <w:rFonts w:ascii="Times New Roman" w:eastAsia="Times New Roman" w:hAnsi="Times New Roman"/>
          <w:lang w:val="sl-SI" w:eastAsia="sl-SI"/>
        </w:rPr>
        <w:t>C temperatūroje.</w:t>
      </w:r>
    </w:p>
    <w:p w14:paraId="637D1C8C"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lastRenderedPageBreak/>
        <w:t>Laikyti gamintojo pakuotėje, kad vaistas būtų apsaugotas nuo šviesos ir drėgmės.</w:t>
      </w:r>
    </w:p>
    <w:p w14:paraId="51BD0A5D" w14:textId="77777777" w:rsidR="00624E1E" w:rsidRDefault="00624E1E" w:rsidP="00624E1E">
      <w:pPr>
        <w:widowControl w:val="0"/>
        <w:spacing w:after="0" w:line="240" w:lineRule="auto"/>
        <w:rPr>
          <w:rFonts w:ascii="Times New Roman" w:eastAsia="Times New Roman" w:hAnsi="Times New Roman"/>
          <w:lang w:val="sl-SI" w:eastAsia="sl-SI"/>
        </w:rPr>
      </w:pPr>
    </w:p>
    <w:p w14:paraId="5C437404"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Vaistų negalima išmesti į kanalizaciją arba su buitinėmis atliekomis. Kaip išmesti nereikalingus vaistus, klauskite vaistininko. Šios priemonės padės apsaugoti aplinką.</w:t>
      </w:r>
    </w:p>
    <w:p w14:paraId="22C69C50" w14:textId="77777777" w:rsidR="00624E1E" w:rsidRDefault="00624E1E" w:rsidP="00624E1E">
      <w:pPr>
        <w:widowControl w:val="0"/>
        <w:spacing w:after="0" w:line="240" w:lineRule="auto"/>
        <w:rPr>
          <w:rFonts w:ascii="Times New Roman" w:eastAsia="Times New Roman" w:hAnsi="Times New Roman"/>
          <w:lang w:val="sl-SI" w:eastAsia="sl-SI"/>
        </w:rPr>
      </w:pPr>
    </w:p>
    <w:p w14:paraId="38678141" w14:textId="77777777" w:rsidR="00624E1E" w:rsidRDefault="00624E1E" w:rsidP="00624E1E">
      <w:pPr>
        <w:widowControl w:val="0"/>
        <w:spacing w:after="0" w:line="240" w:lineRule="auto"/>
        <w:rPr>
          <w:rFonts w:ascii="Times New Roman" w:eastAsia="Times New Roman" w:hAnsi="Times New Roman"/>
          <w:lang w:val="sl-SI" w:eastAsia="sl-SI"/>
        </w:rPr>
      </w:pPr>
    </w:p>
    <w:p w14:paraId="75D66C6F" w14:textId="77777777" w:rsidR="00624E1E" w:rsidRDefault="00624E1E" w:rsidP="00624E1E">
      <w:pPr>
        <w:widowControl w:val="0"/>
        <w:tabs>
          <w:tab w:val="left" w:pos="567"/>
        </w:tabs>
        <w:spacing w:after="0" w:line="240" w:lineRule="auto"/>
        <w:ind w:left="567" w:hanging="567"/>
        <w:outlineLvl w:val="1"/>
        <w:rPr>
          <w:rFonts w:ascii="Times New Roman" w:eastAsia="Times New Roman" w:hAnsi="Times New Roman"/>
          <w:b/>
          <w:lang w:val="sl-SI" w:eastAsia="sl-SI"/>
        </w:rPr>
      </w:pPr>
      <w:bookmarkStart w:id="13" w:name="_Toc129243269"/>
      <w:bookmarkStart w:id="14" w:name="_Toc129243144"/>
      <w:r>
        <w:rPr>
          <w:rFonts w:ascii="Times New Roman" w:eastAsia="Times New Roman" w:hAnsi="Times New Roman"/>
          <w:b/>
          <w:lang w:val="sl-SI" w:eastAsia="sl-SI"/>
        </w:rPr>
        <w:t>6.</w:t>
      </w:r>
      <w:r>
        <w:rPr>
          <w:rFonts w:ascii="Times New Roman" w:eastAsia="Times New Roman" w:hAnsi="Times New Roman"/>
          <w:b/>
          <w:lang w:val="sl-SI" w:eastAsia="sl-SI"/>
        </w:rPr>
        <w:tab/>
        <w:t>Pakuotės turinys ir kita informacija</w:t>
      </w:r>
      <w:bookmarkEnd w:id="13"/>
      <w:bookmarkEnd w:id="14"/>
    </w:p>
    <w:p w14:paraId="3E0AC5A7" w14:textId="77777777" w:rsidR="00624E1E" w:rsidRDefault="00624E1E" w:rsidP="00624E1E">
      <w:pPr>
        <w:widowControl w:val="0"/>
        <w:spacing w:after="0" w:line="240" w:lineRule="auto"/>
        <w:rPr>
          <w:rFonts w:ascii="Times New Roman" w:eastAsia="Times New Roman" w:hAnsi="Times New Roman"/>
          <w:lang w:val="sl-SI" w:eastAsia="sl-SI"/>
        </w:rPr>
      </w:pPr>
    </w:p>
    <w:p w14:paraId="3E4D5DBA" w14:textId="77777777" w:rsidR="00624E1E" w:rsidRDefault="00624E1E" w:rsidP="00624E1E">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Nolicin sudėtis</w:t>
      </w:r>
    </w:p>
    <w:p w14:paraId="39117C0B" w14:textId="77777777" w:rsidR="00624E1E" w:rsidRDefault="00624E1E" w:rsidP="00624E1E">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Veiklioji medžiaga yra norfloksacinas. Kiekvienoje plėvele dengtoje tabletėje 400 mg norfloksacino.</w:t>
      </w:r>
    </w:p>
    <w:p w14:paraId="6ED072CE" w14:textId="77777777" w:rsidR="00624E1E" w:rsidRDefault="00624E1E" w:rsidP="00624E1E">
      <w:pPr>
        <w:widowControl w:val="0"/>
        <w:numPr>
          <w:ilvl w:val="0"/>
          <w:numId w:val="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Pagalbinės medžiagos. Tabletės šerdis: povidonas, mikrokristalinė celiuliozė, karboksimetilkrakmolo A natrio druska, bevandenis koloidinis silicio dioksidas, magnio stearatas ir išgrynintas vanduo. Tabletės plėvelė: hipromeliozė, talkas, titano dioksidas (E171), saulėlydžio geltonasis FCF (E110) ir propilenglikolis.Žr. 2 skyrių „Nolicin sudėtyje yra saulėlydžio geltonojo FCF (E110) ir natrio“.</w:t>
      </w:r>
    </w:p>
    <w:p w14:paraId="4DD14D9C" w14:textId="77777777" w:rsidR="00624E1E" w:rsidRDefault="00624E1E" w:rsidP="00624E1E">
      <w:pPr>
        <w:widowControl w:val="0"/>
        <w:spacing w:after="0" w:line="240" w:lineRule="auto"/>
        <w:rPr>
          <w:rFonts w:ascii="Times New Roman" w:eastAsia="Times New Roman" w:hAnsi="Times New Roman"/>
          <w:lang w:val="sl-SI" w:eastAsia="sl-SI"/>
        </w:rPr>
      </w:pPr>
    </w:p>
    <w:p w14:paraId="719B2E6A" w14:textId="77777777" w:rsidR="00624E1E" w:rsidRDefault="00624E1E" w:rsidP="00624E1E">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b/>
          <w:bCs/>
          <w:lang w:val="sl-SI" w:eastAsia="sl-SI"/>
        </w:rPr>
        <w:t>Nolicin išvaizda ir kiekis pakuotėje</w:t>
      </w:r>
    </w:p>
    <w:p w14:paraId="6950830E" w14:textId="77777777" w:rsidR="00624E1E" w:rsidRDefault="00624E1E" w:rsidP="00624E1E">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Plėvele dengtos tabletės yra oranžinės, apvalios, abipus truputį išgaubtos, su vagele vienoje pusėje.</w:t>
      </w:r>
    </w:p>
    <w:p w14:paraId="50C09550" w14:textId="77777777" w:rsidR="00624E1E" w:rsidRDefault="00624E1E" w:rsidP="00624E1E">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Tabletę galima padalyti į lygias dozes.</w:t>
      </w:r>
    </w:p>
    <w:p w14:paraId="072D071E" w14:textId="77777777" w:rsidR="00624E1E" w:rsidRDefault="00624E1E" w:rsidP="00624E1E">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Nolicin tiekiamas dėžutėmis, kuriose yra 20 plėvele dengtų tablečių lizdinėse plokštelėse. Dėžutėje yra 2 lizdinės plokštelės, kurių kiekvienoje yra 10 plėvele dengtų tablečių.</w:t>
      </w:r>
    </w:p>
    <w:p w14:paraId="6576B056" w14:textId="77777777" w:rsidR="00624E1E" w:rsidRDefault="00624E1E" w:rsidP="00624E1E">
      <w:pPr>
        <w:widowControl w:val="0"/>
        <w:spacing w:after="0" w:line="240" w:lineRule="auto"/>
        <w:rPr>
          <w:rFonts w:ascii="Times New Roman" w:eastAsia="Times New Roman" w:hAnsi="Times New Roman"/>
          <w:lang w:val="sl-SI" w:eastAsia="sl-SI"/>
        </w:rPr>
      </w:pPr>
    </w:p>
    <w:p w14:paraId="1557B40D" w14:textId="77777777" w:rsidR="00624E1E" w:rsidRDefault="00624E1E" w:rsidP="00624E1E">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Registruotojas ir gamintojas</w:t>
      </w:r>
    </w:p>
    <w:p w14:paraId="60A32446" w14:textId="77777777" w:rsidR="00624E1E" w:rsidRDefault="00624E1E" w:rsidP="00624E1E">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KRKA, d.d., Novo mesto</w:t>
      </w:r>
    </w:p>
    <w:p w14:paraId="6DB36B31" w14:textId="77777777" w:rsidR="00624E1E" w:rsidRDefault="00624E1E" w:rsidP="00624E1E">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Šmarješka cesta 6</w:t>
      </w:r>
    </w:p>
    <w:p w14:paraId="172427DF" w14:textId="77777777" w:rsidR="00624E1E" w:rsidRDefault="00624E1E" w:rsidP="00624E1E">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8501 Novo mesto</w:t>
      </w:r>
    </w:p>
    <w:p w14:paraId="611A4D3B" w14:textId="77777777" w:rsidR="00624E1E" w:rsidRDefault="00624E1E" w:rsidP="00624E1E">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Slovėnija</w:t>
      </w:r>
    </w:p>
    <w:p w14:paraId="4911CB9E" w14:textId="77777777" w:rsidR="00624E1E" w:rsidRDefault="00624E1E" w:rsidP="00624E1E">
      <w:pPr>
        <w:widowControl w:val="0"/>
        <w:spacing w:after="0" w:line="240" w:lineRule="auto"/>
        <w:rPr>
          <w:rFonts w:ascii="Times New Roman" w:eastAsia="Times New Roman" w:hAnsi="Times New Roman"/>
          <w:lang w:val="sl-SI" w:eastAsia="sl-SI"/>
        </w:rPr>
      </w:pPr>
    </w:p>
    <w:p w14:paraId="4ABD378D" w14:textId="77777777" w:rsidR="00624E1E" w:rsidRDefault="00624E1E" w:rsidP="00624E1E">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apie šį vaistą norite sužinoti daugiau, kreipkitės į vietinį registruotojo atstovą.</w:t>
      </w:r>
    </w:p>
    <w:tbl>
      <w:tblPr>
        <w:tblW w:w="4680" w:type="dxa"/>
        <w:tblInd w:w="-34" w:type="dxa"/>
        <w:tblLayout w:type="fixed"/>
        <w:tblLook w:val="00A0" w:firstRow="1" w:lastRow="0" w:firstColumn="1" w:lastColumn="0" w:noHBand="0" w:noVBand="0"/>
      </w:tblPr>
      <w:tblGrid>
        <w:gridCol w:w="4680"/>
      </w:tblGrid>
      <w:tr w:rsidR="00624E1E" w14:paraId="4FA35E7B" w14:textId="77777777" w:rsidTr="00DA24CC">
        <w:tc>
          <w:tcPr>
            <w:tcW w:w="4678" w:type="dxa"/>
          </w:tcPr>
          <w:p w14:paraId="5808FD2E" w14:textId="77777777" w:rsidR="00624E1E" w:rsidRDefault="00624E1E" w:rsidP="00DA24CC">
            <w:pPr>
              <w:widowControl w:val="0"/>
              <w:spacing w:after="0" w:line="240" w:lineRule="auto"/>
              <w:rPr>
                <w:rFonts w:ascii="Times New Roman" w:eastAsia="Times New Roman" w:hAnsi="Times New Roman"/>
                <w:lang w:val="sl-SI" w:eastAsia="sl-SI"/>
              </w:rPr>
            </w:pPr>
          </w:p>
          <w:p w14:paraId="6BE5A932"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UAB KRKA Lietuva</w:t>
            </w:r>
          </w:p>
          <w:p w14:paraId="6498DB0C"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Senasis Ukmergės kelias 4</w:t>
            </w:r>
          </w:p>
          <w:p w14:paraId="57184D2D"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Užubalių km.,Vilniaus r.</w:t>
            </w:r>
          </w:p>
          <w:p w14:paraId="5A558DD0"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LT - 14013</w:t>
            </w:r>
          </w:p>
          <w:p w14:paraId="1F2E55EE" w14:textId="77777777" w:rsidR="00624E1E" w:rsidRDefault="00624E1E" w:rsidP="00DA24CC">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Tel. + 370 5 236 27 40</w:t>
            </w:r>
          </w:p>
        </w:tc>
      </w:tr>
    </w:tbl>
    <w:p w14:paraId="496C786A" w14:textId="77777777" w:rsidR="00624E1E" w:rsidRDefault="00624E1E" w:rsidP="00624E1E">
      <w:pPr>
        <w:widowControl w:val="0"/>
        <w:spacing w:after="0" w:line="240" w:lineRule="auto"/>
        <w:rPr>
          <w:rFonts w:ascii="Times New Roman" w:eastAsia="Times New Roman" w:hAnsi="Times New Roman"/>
          <w:lang w:val="sl-SI" w:eastAsia="sl-SI"/>
        </w:rPr>
      </w:pPr>
    </w:p>
    <w:p w14:paraId="61544B47" w14:textId="77777777" w:rsidR="00624E1E" w:rsidRDefault="00624E1E" w:rsidP="00624E1E">
      <w:pPr>
        <w:widowControl w:val="0"/>
        <w:spacing w:after="0" w:line="240" w:lineRule="auto"/>
        <w:rPr>
          <w:rFonts w:ascii="Times New Roman" w:eastAsia="Times New Roman" w:hAnsi="Times New Roman"/>
          <w:b/>
          <w:lang w:val="sl-SI" w:eastAsia="sl-SI"/>
        </w:rPr>
      </w:pPr>
      <w:r>
        <w:rPr>
          <w:rFonts w:ascii="Times New Roman" w:eastAsia="Times New Roman" w:hAnsi="Times New Roman"/>
          <w:b/>
          <w:bCs/>
          <w:lang w:val="sl-SI" w:eastAsia="sl-SI"/>
        </w:rPr>
        <w:t>Šis pakuotės lapelis</w:t>
      </w:r>
      <w:r>
        <w:rPr>
          <w:rFonts w:ascii="Times New Roman" w:eastAsia="Times New Roman" w:hAnsi="Times New Roman"/>
          <w:b/>
          <w:lang w:val="sl-SI" w:eastAsia="sl-SI"/>
        </w:rPr>
        <w:t xml:space="preserve"> paskutinį kartą peržiūrėtas 2025-04-09.</w:t>
      </w:r>
    </w:p>
    <w:p w14:paraId="79D8DBA6" w14:textId="77777777" w:rsidR="00624E1E" w:rsidRDefault="00624E1E" w:rsidP="00624E1E">
      <w:pPr>
        <w:widowControl w:val="0"/>
        <w:spacing w:after="0" w:line="240" w:lineRule="auto"/>
        <w:rPr>
          <w:rFonts w:ascii="Times New Roman" w:eastAsia="Times New Roman" w:hAnsi="Times New Roman"/>
          <w:lang w:val="sl-SI" w:eastAsia="sl-SI"/>
        </w:rPr>
      </w:pPr>
    </w:p>
    <w:p w14:paraId="0F6F6EFC" w14:textId="77777777" w:rsidR="00624E1E" w:rsidRDefault="00624E1E" w:rsidP="00624E1E">
      <w:pPr>
        <w:widowControl w:val="0"/>
        <w:numPr>
          <w:ilvl w:val="12"/>
          <w:numId w:val="0"/>
        </w:numPr>
        <w:spacing w:after="0" w:line="240" w:lineRule="auto"/>
        <w:ind w:right="-2"/>
        <w:rPr>
          <w:rFonts w:ascii="Times New Roman" w:eastAsia="Times New Roman" w:hAnsi="Times New Roman"/>
          <w:color w:val="3333FF"/>
          <w:lang w:eastAsia="sl-SI"/>
        </w:rPr>
      </w:pPr>
      <w:r>
        <w:rPr>
          <w:rFonts w:ascii="Times New Roman" w:eastAsia="Times New Roman" w:hAnsi="Times New Roman"/>
          <w:lang w:eastAsia="sl-SI"/>
        </w:rPr>
        <w:t>Išsami informacija apie šį vaistą</w:t>
      </w:r>
      <w:r>
        <w:rPr>
          <w:rFonts w:ascii="Times New Roman" w:eastAsia="Times New Roman" w:hAnsi="Times New Roman"/>
          <w:lang w:val="sl-SI" w:eastAsia="sl-SI"/>
        </w:rPr>
        <w:t xml:space="preserve"> pateikiama Valstybinės vaistų kontrolės tarnybos prie Lietuvos Respublikos sveikatos apsaugos ministerijos </w:t>
      </w:r>
      <w:r>
        <w:rPr>
          <w:rFonts w:ascii="Times New Roman" w:eastAsia="Times New Roman" w:hAnsi="Times New Roman"/>
          <w:lang w:eastAsia="sl-SI"/>
        </w:rPr>
        <w:t>tinklalapyje</w:t>
      </w:r>
      <w:r>
        <w:rPr>
          <w:rFonts w:ascii="Times New Roman" w:eastAsia="Times New Roman" w:hAnsi="Times New Roman"/>
          <w:i/>
          <w:lang w:eastAsia="sl-SI"/>
        </w:rPr>
        <w:t xml:space="preserve"> </w:t>
      </w:r>
      <w:r>
        <w:rPr>
          <w:rFonts w:ascii="Times New Roman" w:eastAsia="Times New Roman" w:hAnsi="Times New Roman"/>
          <w:color w:val="0000EE"/>
          <w:u w:val="single"/>
          <w:lang w:eastAsia="lt-LT"/>
        </w:rPr>
        <w:t>https://vvkt.lrv.lt/lt/</w:t>
      </w:r>
      <w:r>
        <w:rPr>
          <w:rFonts w:ascii="Times New Roman" w:eastAsia="Times New Roman" w:hAnsi="Times New Roman"/>
          <w:lang w:eastAsia="sl-SI"/>
        </w:rPr>
        <w:t>.</w:t>
      </w:r>
    </w:p>
    <w:p w14:paraId="410180CE" w14:textId="77777777" w:rsidR="00624E1E" w:rsidRDefault="00624E1E" w:rsidP="00624E1E">
      <w:pPr>
        <w:widowControl w:val="0"/>
        <w:numPr>
          <w:ilvl w:val="12"/>
          <w:numId w:val="0"/>
        </w:numPr>
        <w:spacing w:after="0" w:line="240" w:lineRule="auto"/>
        <w:ind w:right="-2"/>
        <w:rPr>
          <w:rFonts w:ascii="Times New Roman" w:eastAsia="Times New Roman" w:hAnsi="Times New Roman"/>
          <w:noProof/>
          <w:lang w:val="sl-SI" w:eastAsia="sl-SI"/>
        </w:rPr>
      </w:pPr>
    </w:p>
    <w:p w14:paraId="71B72EB5" w14:textId="77777777" w:rsidR="00624E1E" w:rsidRDefault="00624E1E" w:rsidP="00624E1E">
      <w:pPr>
        <w:widowControl w:val="0"/>
        <w:numPr>
          <w:ilvl w:val="12"/>
          <w:numId w:val="0"/>
        </w:numPr>
        <w:spacing w:after="0" w:line="240" w:lineRule="auto"/>
        <w:ind w:right="-2"/>
        <w:rPr>
          <w:rFonts w:ascii="Times New Roman" w:eastAsia="Times New Roman" w:hAnsi="Times New Roman"/>
          <w:noProof/>
          <w:lang w:val="sl-SI" w:eastAsia="sl-SI"/>
        </w:rPr>
      </w:pPr>
    </w:p>
    <w:p w14:paraId="1B87C7B9" w14:textId="77777777" w:rsidR="00624E1E" w:rsidRDefault="00624E1E" w:rsidP="00624E1E"/>
    <w:p w14:paraId="767D987B" w14:textId="77777777" w:rsidR="00222FED" w:rsidRDefault="00222FED"/>
    <w:sectPr w:rsidR="00222FED" w:rsidSect="00624E1E">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23F8" w14:textId="77777777" w:rsidR="00624E1E" w:rsidRDefault="00624E1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36A2BC" w14:textId="77777777" w:rsidR="00624E1E" w:rsidRDefault="00624E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2AD8" w14:textId="77777777" w:rsidR="00624E1E" w:rsidRDefault="00624E1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07B2" w14:textId="77777777" w:rsidR="00624E1E" w:rsidRDefault="00624E1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C253" w14:textId="77777777" w:rsidR="00624E1E" w:rsidRDefault="00624E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B4C0" w14:textId="77777777" w:rsidR="00624E1E" w:rsidRDefault="00624E1E">
    <w:pPr>
      <w:pStyle w:val="Antrats"/>
    </w:pPr>
    <w:bookmarkStart w:id="15" w:name="TableTag1"/>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58A2" w14:textId="77777777" w:rsidR="00624E1E" w:rsidRDefault="00624E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442"/>
    <w:multiLevelType w:val="hybridMultilevel"/>
    <w:tmpl w:val="8F44A26C"/>
    <w:lvl w:ilvl="0" w:tplc="5BE0398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57F49"/>
    <w:multiLevelType w:val="hybridMultilevel"/>
    <w:tmpl w:val="B86239F0"/>
    <w:lvl w:ilvl="0" w:tplc="5BE0398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925C6B"/>
    <w:multiLevelType w:val="hybridMultilevel"/>
    <w:tmpl w:val="58FE97E2"/>
    <w:lvl w:ilvl="0" w:tplc="5BE0398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FD1CA3"/>
    <w:multiLevelType w:val="hybridMultilevel"/>
    <w:tmpl w:val="8F0426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25C9B"/>
    <w:multiLevelType w:val="hybridMultilevel"/>
    <w:tmpl w:val="FA5C49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D48E8"/>
    <w:multiLevelType w:val="hybridMultilevel"/>
    <w:tmpl w:val="7D0E0DA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44FAD"/>
    <w:multiLevelType w:val="hybridMultilevel"/>
    <w:tmpl w:val="ADAAF650"/>
    <w:lvl w:ilvl="0" w:tplc="5BE0398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4C3E5C"/>
    <w:multiLevelType w:val="hybridMultilevel"/>
    <w:tmpl w:val="342CD550"/>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6542617F"/>
    <w:multiLevelType w:val="hybridMultilevel"/>
    <w:tmpl w:val="12B2939A"/>
    <w:lvl w:ilvl="0" w:tplc="5BE0398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B11BB2"/>
    <w:multiLevelType w:val="hybridMultilevel"/>
    <w:tmpl w:val="6388C96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802896">
    <w:abstractNumId w:val="7"/>
  </w:num>
  <w:num w:numId="2" w16cid:durableId="1456950681">
    <w:abstractNumId w:val="4"/>
  </w:num>
  <w:num w:numId="3" w16cid:durableId="1756512333">
    <w:abstractNumId w:val="5"/>
  </w:num>
  <w:num w:numId="4" w16cid:durableId="2023555547">
    <w:abstractNumId w:val="0"/>
  </w:num>
  <w:num w:numId="5" w16cid:durableId="1543514611">
    <w:abstractNumId w:val="9"/>
  </w:num>
  <w:num w:numId="6" w16cid:durableId="650250257">
    <w:abstractNumId w:val="3"/>
  </w:num>
  <w:num w:numId="7" w16cid:durableId="562835429">
    <w:abstractNumId w:val="6"/>
  </w:num>
  <w:num w:numId="8" w16cid:durableId="694844486">
    <w:abstractNumId w:val="2"/>
  </w:num>
  <w:num w:numId="9" w16cid:durableId="34282272">
    <w:abstractNumId w:val="8"/>
  </w:num>
  <w:num w:numId="10" w16cid:durableId="541982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1E"/>
    <w:rsid w:val="00222FED"/>
    <w:rsid w:val="005F173E"/>
    <w:rsid w:val="00624E1E"/>
    <w:rsid w:val="008B3AD4"/>
    <w:rsid w:val="00EE04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A428"/>
  <w15:chartTrackingRefBased/>
  <w15:docId w15:val="{26EED2B7-7BAD-4EB4-BCB6-966D2CAE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E1E"/>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624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4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4E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4E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4E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4E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4E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4E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4E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4E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4E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4E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4E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4E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4E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4E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4E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4E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4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4E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4E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4E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4E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4E1E"/>
    <w:rPr>
      <w:i/>
      <w:iCs/>
      <w:color w:val="404040" w:themeColor="text1" w:themeTint="BF"/>
    </w:rPr>
  </w:style>
  <w:style w:type="paragraph" w:styleId="Sraopastraipa">
    <w:name w:val="List Paragraph"/>
    <w:basedOn w:val="prastasis"/>
    <w:uiPriority w:val="34"/>
    <w:qFormat/>
    <w:rsid w:val="00624E1E"/>
    <w:pPr>
      <w:ind w:left="720"/>
      <w:contextualSpacing/>
    </w:pPr>
  </w:style>
  <w:style w:type="character" w:styleId="Rykuspabraukimas">
    <w:name w:val="Intense Emphasis"/>
    <w:basedOn w:val="Numatytasispastraiposriftas"/>
    <w:uiPriority w:val="21"/>
    <w:qFormat/>
    <w:rsid w:val="00624E1E"/>
    <w:rPr>
      <w:i/>
      <w:iCs/>
      <w:color w:val="0F4761" w:themeColor="accent1" w:themeShade="BF"/>
    </w:rPr>
  </w:style>
  <w:style w:type="paragraph" w:styleId="Iskirtacitata">
    <w:name w:val="Intense Quote"/>
    <w:basedOn w:val="prastasis"/>
    <w:next w:val="prastasis"/>
    <w:link w:val="IskirtacitataDiagrama"/>
    <w:uiPriority w:val="30"/>
    <w:qFormat/>
    <w:rsid w:val="00624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4E1E"/>
    <w:rPr>
      <w:i/>
      <w:iCs/>
      <w:color w:val="0F4761" w:themeColor="accent1" w:themeShade="BF"/>
    </w:rPr>
  </w:style>
  <w:style w:type="character" w:styleId="Rykinuoroda">
    <w:name w:val="Intense Reference"/>
    <w:basedOn w:val="Numatytasispastraiposriftas"/>
    <w:uiPriority w:val="32"/>
    <w:qFormat/>
    <w:rsid w:val="00624E1E"/>
    <w:rPr>
      <w:b/>
      <w:bCs/>
      <w:smallCaps/>
      <w:color w:val="0F4761" w:themeColor="accent1" w:themeShade="BF"/>
      <w:spacing w:val="5"/>
    </w:rPr>
  </w:style>
  <w:style w:type="paragraph" w:styleId="Antrats">
    <w:name w:val="header"/>
    <w:basedOn w:val="prastasis"/>
    <w:link w:val="AntratsDiagrama"/>
    <w:rsid w:val="00624E1E"/>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basedOn w:val="Numatytasispastraiposriftas"/>
    <w:link w:val="Antrats"/>
    <w:rsid w:val="00624E1E"/>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rsid w:val="00624E1E"/>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basedOn w:val="Numatytasispastraiposriftas"/>
    <w:link w:val="Porat"/>
    <w:rsid w:val="00624E1E"/>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62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12250</Words>
  <Characters>6984</Characters>
  <Application>Microsoft Office Word</Application>
  <DocSecurity>0</DocSecurity>
  <Lines>58</Lines>
  <Paragraphs>38</Paragraphs>
  <ScaleCrop>false</ScaleCrop>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2025-07-09T10:41:00Z</dcterms:created>
  <dcterms:modified xsi:type="dcterms:W3CDTF">2025-07-09T10:41:00Z</dcterms:modified>
</cp:coreProperties>
</file>