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7F" w:rsidRPr="005B43AA" w:rsidRDefault="0040767F" w:rsidP="0040767F">
      <w:pPr>
        <w:spacing w:after="0" w:line="240" w:lineRule="auto"/>
        <w:ind w:left="567" w:hanging="567"/>
        <w:jc w:val="center"/>
        <w:rPr>
          <w:rFonts w:ascii="Times New Roman" w:eastAsia="Times New Roman" w:hAnsi="Times New Roman" w:cs="Times New Roman"/>
          <w:b/>
          <w:caps/>
        </w:rPr>
      </w:pPr>
      <w:r w:rsidRPr="005B43AA">
        <w:rPr>
          <w:rFonts w:ascii="Times New Roman" w:eastAsia="Times New Roman" w:hAnsi="Times New Roman" w:cs="Times New Roman"/>
          <w:b/>
        </w:rPr>
        <w:t>Pakuotės  lapelis: informacija vartotojui</w:t>
      </w:r>
    </w:p>
    <w:p w:rsidR="0040767F" w:rsidRPr="005B43AA" w:rsidRDefault="0040767F" w:rsidP="0040767F">
      <w:pPr>
        <w:spacing w:after="0" w:line="240" w:lineRule="auto"/>
        <w:ind w:left="567" w:hanging="567"/>
        <w:jc w:val="center"/>
        <w:rPr>
          <w:rFonts w:ascii="Times New Roman" w:eastAsia="Times New Roman" w:hAnsi="Times New Roman" w:cs="Times New Roman"/>
          <w:b/>
        </w:rPr>
      </w:pPr>
    </w:p>
    <w:p w:rsidR="0040767F" w:rsidRPr="005B43AA" w:rsidRDefault="0040767F" w:rsidP="0040767F">
      <w:pPr>
        <w:spacing w:after="0" w:line="240" w:lineRule="auto"/>
        <w:ind w:left="567" w:hanging="567"/>
        <w:jc w:val="center"/>
        <w:rPr>
          <w:rFonts w:ascii="Times New Roman" w:eastAsia="Times New Roman" w:hAnsi="Times New Roman" w:cs="Times New Roman"/>
          <w:b/>
        </w:rPr>
      </w:pPr>
      <w:r w:rsidRPr="005B43AA">
        <w:rPr>
          <w:rFonts w:ascii="Times New Roman" w:eastAsia="Times New Roman" w:hAnsi="Times New Roman" w:cs="Times New Roman"/>
          <w:b/>
        </w:rPr>
        <w:t>SULFARGIN 10 mg/g tepalas</w:t>
      </w:r>
    </w:p>
    <w:p w:rsidR="0040767F" w:rsidRPr="005B43AA" w:rsidRDefault="0040767F" w:rsidP="0040767F">
      <w:pPr>
        <w:spacing w:after="0" w:line="240" w:lineRule="auto"/>
        <w:ind w:left="567" w:hanging="567"/>
        <w:jc w:val="center"/>
        <w:rPr>
          <w:rFonts w:ascii="Times New Roman" w:eastAsia="Times New Roman" w:hAnsi="Times New Roman" w:cs="Times New Roman"/>
          <w:b/>
          <w:caps/>
        </w:rPr>
      </w:pPr>
      <w:proofErr w:type="spellStart"/>
      <w:r>
        <w:rPr>
          <w:rFonts w:ascii="Times New Roman" w:eastAsia="Times New Roman" w:hAnsi="Times New Roman" w:cs="Times New Roman"/>
        </w:rPr>
        <w:t>s</w:t>
      </w:r>
      <w:r w:rsidRPr="005B43AA">
        <w:rPr>
          <w:rFonts w:ascii="Times New Roman" w:eastAsia="Times New Roman" w:hAnsi="Times New Roman" w:cs="Times New Roman"/>
        </w:rPr>
        <w:t>ulfadiazino</w:t>
      </w:r>
      <w:proofErr w:type="spellEnd"/>
      <w:r w:rsidRPr="005B43AA">
        <w:rPr>
          <w:rFonts w:ascii="Times New Roman" w:eastAsia="Times New Roman" w:hAnsi="Times New Roman" w:cs="Times New Roman"/>
        </w:rPr>
        <w:t xml:space="preserve"> sidabro druska</w:t>
      </w:r>
    </w:p>
    <w:p w:rsidR="0040767F" w:rsidRPr="005B43AA" w:rsidRDefault="0040767F" w:rsidP="0040767F">
      <w:pPr>
        <w:spacing w:after="0" w:line="240" w:lineRule="auto"/>
        <w:ind w:left="567" w:hanging="567"/>
        <w:rPr>
          <w:rFonts w:ascii="Times New Roman" w:eastAsia="Times New Roman" w:hAnsi="Times New Roman" w:cs="Times New Roman"/>
        </w:rPr>
      </w:pPr>
    </w:p>
    <w:p w:rsidR="0040767F" w:rsidRPr="005B43AA" w:rsidRDefault="0040767F" w:rsidP="0040767F">
      <w:pPr>
        <w:spacing w:after="0" w:line="240" w:lineRule="auto"/>
        <w:rPr>
          <w:rFonts w:ascii="Times New Roman" w:eastAsia="Times New Roman" w:hAnsi="Times New Roman" w:cs="Times New Roman"/>
          <w:b/>
        </w:rPr>
      </w:pPr>
      <w:r w:rsidRPr="005B43AA">
        <w:rPr>
          <w:rFonts w:ascii="Times New Roman" w:eastAsia="Times New Roman" w:hAnsi="Times New Roman" w:cs="Times New Roman"/>
          <w:b/>
        </w:rPr>
        <w:t>Atidžiai perskaitykite visą šį lapelį, prieš pradėdami vartoti vaistą, nes jame pateikiama Jums svarbi informacija.</w:t>
      </w:r>
    </w:p>
    <w:p w:rsidR="0040767F" w:rsidRPr="005B43AA" w:rsidRDefault="0040767F" w:rsidP="0040767F">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Neišmeskite šio lapelio, nes vėl gali prireikti jį perskaityti.</w:t>
      </w:r>
    </w:p>
    <w:p w:rsidR="0040767F" w:rsidRPr="005B43AA" w:rsidRDefault="0040767F" w:rsidP="0040767F">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Jeigu kiltų daugiau klausimų, kreipkitės į gydytoją arba vaistininką.</w:t>
      </w:r>
    </w:p>
    <w:p w:rsidR="0040767F" w:rsidRPr="005B43AA" w:rsidRDefault="0040767F" w:rsidP="0040767F">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40767F" w:rsidRPr="005B43AA" w:rsidRDefault="0040767F" w:rsidP="0040767F">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         Jeigu pasireiškė šalutinis poveikis (net jeigu jis šiame lapelyje nenurodytas), kreipkitės į gydytoją arba vaistininką. Žr. 4 skyrių.</w:t>
      </w:r>
    </w:p>
    <w:p w:rsidR="0040767F" w:rsidRPr="005B43AA" w:rsidRDefault="0040767F" w:rsidP="0040767F">
      <w:pPr>
        <w:spacing w:after="0" w:line="240" w:lineRule="auto"/>
        <w:ind w:left="567" w:hanging="567"/>
        <w:rPr>
          <w:rFonts w:ascii="Times New Roman" w:eastAsia="Times New Roman" w:hAnsi="Times New Roman" w:cs="Times New Roman"/>
        </w:rPr>
      </w:pPr>
    </w:p>
    <w:p w:rsidR="0040767F" w:rsidRPr="005B43AA" w:rsidRDefault="0040767F" w:rsidP="0040767F">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Apie ką rašoma šiame lapelyje?</w:t>
      </w:r>
    </w:p>
    <w:p w:rsidR="0040767F" w:rsidRPr="005B43AA" w:rsidRDefault="0040767F" w:rsidP="0040767F">
      <w:pPr>
        <w:spacing w:after="0" w:line="240" w:lineRule="auto"/>
        <w:ind w:left="567" w:hanging="567"/>
        <w:rPr>
          <w:rFonts w:ascii="Times New Roman" w:eastAsia="Times New Roman" w:hAnsi="Times New Roman" w:cs="Times New Roman"/>
          <w:b/>
        </w:rPr>
      </w:pPr>
    </w:p>
    <w:p w:rsidR="0040767F" w:rsidRPr="005B43AA" w:rsidRDefault="0040767F" w:rsidP="0040767F">
      <w:pPr>
        <w:tabs>
          <w:tab w:val="left" w:pos="540"/>
        </w:tabs>
        <w:spacing w:after="0" w:line="240" w:lineRule="auto"/>
        <w:rPr>
          <w:rFonts w:ascii="Times New Roman" w:eastAsia="Times New Roman" w:hAnsi="Times New Roman" w:cs="Times New Roman"/>
          <w:bCs/>
        </w:rPr>
      </w:pPr>
      <w:r w:rsidRPr="005B43AA">
        <w:rPr>
          <w:rFonts w:ascii="Times New Roman" w:eastAsia="Times New Roman" w:hAnsi="Times New Roman" w:cs="Times New Roman"/>
          <w:bCs/>
        </w:rPr>
        <w:t>1.</w:t>
      </w:r>
      <w:r w:rsidRPr="005B43AA">
        <w:rPr>
          <w:rFonts w:ascii="Times New Roman" w:eastAsia="Times New Roman" w:hAnsi="Times New Roman" w:cs="Times New Roman"/>
          <w:bCs/>
        </w:rPr>
        <w:tab/>
        <w:t>Kas yra SULFARGIN ir kam jis vartojamas</w:t>
      </w:r>
    </w:p>
    <w:p w:rsidR="0040767F" w:rsidRPr="005B43AA" w:rsidRDefault="0040767F" w:rsidP="0040767F">
      <w:pPr>
        <w:tabs>
          <w:tab w:val="left" w:pos="540"/>
        </w:tabs>
        <w:spacing w:after="0" w:line="240" w:lineRule="auto"/>
        <w:rPr>
          <w:rFonts w:ascii="Times New Roman" w:eastAsia="Times New Roman" w:hAnsi="Times New Roman" w:cs="Times New Roman"/>
          <w:bCs/>
        </w:rPr>
      </w:pPr>
      <w:r w:rsidRPr="005B43AA">
        <w:rPr>
          <w:rFonts w:ascii="Times New Roman" w:eastAsia="Times New Roman" w:hAnsi="Times New Roman" w:cs="Times New Roman"/>
          <w:bCs/>
        </w:rPr>
        <w:t>2.</w:t>
      </w:r>
      <w:r w:rsidRPr="005B43AA">
        <w:rPr>
          <w:rFonts w:ascii="Times New Roman" w:eastAsia="Times New Roman" w:hAnsi="Times New Roman" w:cs="Times New Roman"/>
          <w:bCs/>
        </w:rPr>
        <w:tab/>
        <w:t>Kas žinotina prieš vartojant SULFARGIN</w:t>
      </w:r>
    </w:p>
    <w:p w:rsidR="0040767F" w:rsidRPr="005B43AA" w:rsidRDefault="0040767F" w:rsidP="0040767F">
      <w:pPr>
        <w:tabs>
          <w:tab w:val="left" w:pos="540"/>
        </w:tabs>
        <w:spacing w:after="0" w:line="240" w:lineRule="auto"/>
        <w:rPr>
          <w:rFonts w:ascii="Times New Roman" w:eastAsia="Times New Roman" w:hAnsi="Times New Roman" w:cs="Times New Roman"/>
        </w:rPr>
      </w:pPr>
      <w:r w:rsidRPr="005B43AA">
        <w:rPr>
          <w:rFonts w:ascii="Times New Roman" w:eastAsia="Times New Roman" w:hAnsi="Times New Roman" w:cs="Times New Roman"/>
        </w:rPr>
        <w:t>3.</w:t>
      </w:r>
      <w:r w:rsidRPr="005B43AA">
        <w:rPr>
          <w:rFonts w:ascii="Times New Roman" w:eastAsia="Times New Roman" w:hAnsi="Times New Roman" w:cs="Times New Roman"/>
        </w:rPr>
        <w:tab/>
        <w:t xml:space="preserve">Kaip vartoti </w:t>
      </w:r>
      <w:r w:rsidRPr="005B43AA">
        <w:rPr>
          <w:rFonts w:ascii="Times New Roman" w:eastAsia="Times New Roman" w:hAnsi="Times New Roman" w:cs="Times New Roman"/>
          <w:bCs/>
        </w:rPr>
        <w:t>SULFARGIN</w:t>
      </w:r>
    </w:p>
    <w:p w:rsidR="0040767F" w:rsidRPr="005B43AA" w:rsidRDefault="0040767F" w:rsidP="0040767F">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4.</w:t>
      </w:r>
      <w:r w:rsidRPr="005B43AA">
        <w:rPr>
          <w:rFonts w:ascii="Times New Roman" w:eastAsia="Times New Roman" w:hAnsi="Times New Roman" w:cs="Times New Roman"/>
        </w:rPr>
        <w:tab/>
        <w:t>Galimas šalutinis poveikis</w:t>
      </w:r>
    </w:p>
    <w:p w:rsidR="0040767F" w:rsidRPr="005B43AA" w:rsidRDefault="0040767F" w:rsidP="0040767F">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5.</w:t>
      </w:r>
      <w:r w:rsidRPr="005B43AA">
        <w:rPr>
          <w:rFonts w:ascii="Times New Roman" w:eastAsia="Times New Roman" w:hAnsi="Times New Roman" w:cs="Times New Roman"/>
        </w:rPr>
        <w:tab/>
        <w:t xml:space="preserve">Kaip laikyti </w:t>
      </w:r>
      <w:r w:rsidRPr="005B43AA">
        <w:rPr>
          <w:rFonts w:ascii="Times New Roman" w:eastAsia="Times New Roman" w:hAnsi="Times New Roman" w:cs="Times New Roman"/>
          <w:bCs/>
        </w:rPr>
        <w:t xml:space="preserve">SULFARGIN </w:t>
      </w:r>
    </w:p>
    <w:p w:rsidR="0040767F" w:rsidRPr="005B43AA" w:rsidRDefault="0040767F" w:rsidP="0040767F">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6.</w:t>
      </w:r>
      <w:r w:rsidRPr="005B43AA">
        <w:rPr>
          <w:rFonts w:ascii="Times New Roman" w:eastAsia="Times New Roman" w:hAnsi="Times New Roman" w:cs="Times New Roman"/>
        </w:rPr>
        <w:tab/>
        <w:t>Pakuotės turinys ir kita informacija</w:t>
      </w:r>
    </w:p>
    <w:p w:rsidR="0040767F" w:rsidRPr="005B43AA" w:rsidRDefault="0040767F" w:rsidP="0040767F">
      <w:pPr>
        <w:spacing w:after="0" w:line="240" w:lineRule="auto"/>
        <w:rPr>
          <w:rFonts w:ascii="Times New Roman" w:eastAsia="Times New Roman" w:hAnsi="Times New Roman" w:cs="Times New Roman"/>
          <w:bCs/>
        </w:rPr>
      </w:pPr>
    </w:p>
    <w:p w:rsidR="0040767F" w:rsidRPr="005B43AA" w:rsidRDefault="0040767F" w:rsidP="0040767F">
      <w:pPr>
        <w:spacing w:after="0" w:line="240" w:lineRule="auto"/>
        <w:rPr>
          <w:rFonts w:ascii="Times New Roman" w:eastAsia="Times New Roman" w:hAnsi="Times New Roman" w:cs="Times New Roman"/>
          <w:bCs/>
        </w:rPr>
      </w:pPr>
    </w:p>
    <w:p w:rsidR="0040767F" w:rsidRPr="005B43AA" w:rsidRDefault="0040767F" w:rsidP="0040767F">
      <w:pPr>
        <w:tabs>
          <w:tab w:val="left" w:pos="540"/>
        </w:tabs>
        <w:spacing w:after="0" w:line="240" w:lineRule="auto"/>
        <w:rPr>
          <w:rFonts w:ascii="Times New Roman" w:eastAsia="Times New Roman" w:hAnsi="Times New Roman" w:cs="Times New Roman"/>
          <w:b/>
        </w:rPr>
      </w:pPr>
      <w:r w:rsidRPr="005B43AA">
        <w:rPr>
          <w:rFonts w:ascii="Times New Roman" w:eastAsia="Times New Roman" w:hAnsi="Times New Roman" w:cs="Times New Roman"/>
          <w:b/>
        </w:rPr>
        <w:t>1.</w:t>
      </w:r>
      <w:r w:rsidRPr="005B43AA">
        <w:rPr>
          <w:rFonts w:ascii="Times New Roman" w:eastAsia="Times New Roman" w:hAnsi="Times New Roman" w:cs="Times New Roman"/>
          <w:b/>
        </w:rPr>
        <w:tab/>
        <w:t>Kas yra SULFARGIN ir kam jis vartojamas</w:t>
      </w:r>
    </w:p>
    <w:p w:rsidR="0040767F" w:rsidRPr="005B43AA" w:rsidRDefault="0040767F" w:rsidP="0040767F">
      <w:pPr>
        <w:spacing w:after="0" w:line="240" w:lineRule="auto"/>
        <w:ind w:left="567" w:hanging="567"/>
        <w:jc w:val="both"/>
        <w:rPr>
          <w:rFonts w:ascii="Times New Roman" w:eastAsia="Times New Roman" w:hAnsi="Times New Roman" w:cs="Times New Roman"/>
          <w:b/>
        </w:rPr>
      </w:pPr>
    </w:p>
    <w:p w:rsidR="0040767F" w:rsidRPr="005B43AA" w:rsidRDefault="0040767F" w:rsidP="0040767F">
      <w:pPr>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SULFARGIN – tai mikrobus naikinantis lokaliai veikiantis tepalas.</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bCs/>
        </w:rPr>
        <w:t xml:space="preserve">SULFARGIN tepalas </w:t>
      </w:r>
      <w:r w:rsidRPr="005B43AA">
        <w:rPr>
          <w:rFonts w:ascii="Times New Roman" w:eastAsia="Times New Roman" w:hAnsi="Times New Roman" w:cs="Times New Roman"/>
        </w:rPr>
        <w:t xml:space="preserve">vartojamas papildomam lokaliam infekuotų nudegimų žaizdų, trofinių opų ar pragulų gydymui ar norint išvengti nudegimo žaizdų ar stipraus nubrozdinimo užsikrėtimo mikrobais.  </w:t>
      </w:r>
    </w:p>
    <w:p w:rsidR="0040767F" w:rsidRPr="005B43AA" w:rsidRDefault="0040767F" w:rsidP="0040767F">
      <w:pPr>
        <w:spacing w:after="0" w:line="240" w:lineRule="auto"/>
        <w:ind w:left="567" w:hanging="567"/>
        <w:jc w:val="both"/>
        <w:rPr>
          <w:rFonts w:ascii="Times New Roman" w:eastAsia="Times New Roman" w:hAnsi="Times New Roman" w:cs="Times New Roman"/>
        </w:rPr>
      </w:pPr>
    </w:p>
    <w:p w:rsidR="0040767F" w:rsidRPr="005B43AA" w:rsidRDefault="0040767F" w:rsidP="0040767F">
      <w:pPr>
        <w:spacing w:after="0" w:line="240" w:lineRule="auto"/>
        <w:ind w:left="567" w:hanging="567"/>
        <w:jc w:val="both"/>
        <w:rPr>
          <w:rFonts w:ascii="Times New Roman" w:eastAsia="Times New Roman" w:hAnsi="Times New Roman" w:cs="Times New Roman"/>
          <w:b/>
        </w:rPr>
      </w:pPr>
    </w:p>
    <w:p w:rsidR="0040767F" w:rsidRPr="005B43AA" w:rsidRDefault="0040767F" w:rsidP="0040767F">
      <w:pPr>
        <w:spacing w:after="0" w:line="240" w:lineRule="auto"/>
        <w:ind w:left="567" w:hanging="567"/>
        <w:jc w:val="both"/>
        <w:rPr>
          <w:rFonts w:ascii="Times New Roman" w:eastAsia="Times New Roman" w:hAnsi="Times New Roman" w:cs="Times New Roman"/>
          <w:b/>
        </w:rPr>
      </w:pPr>
      <w:r w:rsidRPr="005B43AA">
        <w:rPr>
          <w:rFonts w:ascii="Times New Roman" w:eastAsia="Times New Roman" w:hAnsi="Times New Roman" w:cs="Times New Roman"/>
          <w:b/>
        </w:rPr>
        <w:t>2.</w:t>
      </w:r>
      <w:r w:rsidRPr="005B43AA">
        <w:rPr>
          <w:rFonts w:ascii="Times New Roman" w:eastAsia="Times New Roman" w:hAnsi="Times New Roman" w:cs="Times New Roman"/>
          <w:b/>
        </w:rPr>
        <w:tab/>
        <w:t>Kas žinotina prieš vartojant SULFARGIN</w:t>
      </w:r>
    </w:p>
    <w:p w:rsidR="0040767F" w:rsidRPr="005B43AA" w:rsidRDefault="0040767F" w:rsidP="0040767F">
      <w:pPr>
        <w:spacing w:after="0" w:line="240" w:lineRule="auto"/>
        <w:ind w:left="567" w:hanging="567"/>
        <w:jc w:val="both"/>
        <w:rPr>
          <w:rFonts w:ascii="Times New Roman" w:eastAsia="Times New Roman" w:hAnsi="Times New Roman" w:cs="Times New Roman"/>
          <w:b/>
        </w:rPr>
      </w:pPr>
    </w:p>
    <w:p w:rsidR="0040767F" w:rsidRPr="005B43AA" w:rsidRDefault="0040767F" w:rsidP="0040767F">
      <w:pPr>
        <w:spacing w:after="0" w:line="240" w:lineRule="auto"/>
        <w:ind w:left="567" w:hanging="567"/>
        <w:jc w:val="both"/>
        <w:rPr>
          <w:rFonts w:ascii="Times New Roman" w:eastAsia="Times New Roman" w:hAnsi="Times New Roman" w:cs="Times New Roman"/>
          <w:b/>
        </w:rPr>
      </w:pPr>
      <w:r w:rsidRPr="005B43AA">
        <w:rPr>
          <w:rFonts w:ascii="Times New Roman" w:eastAsia="Times New Roman" w:hAnsi="Times New Roman" w:cs="Times New Roman"/>
          <w:b/>
          <w:bCs/>
        </w:rPr>
        <w:t>SULFARGIN</w:t>
      </w:r>
      <w:r w:rsidRPr="005B43AA">
        <w:rPr>
          <w:rFonts w:ascii="Times New Roman" w:eastAsia="Times New Roman" w:hAnsi="Times New Roman" w:cs="Times New Roman"/>
          <w:b/>
        </w:rPr>
        <w:t xml:space="preserve"> vartoti </w:t>
      </w:r>
      <w:r>
        <w:rPr>
          <w:rFonts w:ascii="Times New Roman" w:eastAsia="Times New Roman" w:hAnsi="Times New Roman" w:cs="Times New Roman"/>
          <w:b/>
        </w:rPr>
        <w:t>draudžiama</w:t>
      </w:r>
      <w:r w:rsidRPr="005B43AA">
        <w:rPr>
          <w:rFonts w:ascii="Times New Roman" w:eastAsia="Times New Roman" w:hAnsi="Times New Roman" w:cs="Times New Roman"/>
          <w:b/>
        </w:rPr>
        <w:t>:</w:t>
      </w:r>
    </w:p>
    <w:p w:rsidR="0040767F" w:rsidRPr="005B43AA" w:rsidRDefault="0040767F" w:rsidP="0040767F">
      <w:pPr>
        <w:tabs>
          <w:tab w:val="left" w:pos="4536"/>
        </w:tabs>
        <w:spacing w:after="0" w:line="240" w:lineRule="auto"/>
        <w:ind w:left="540" w:hanging="540"/>
        <w:jc w:val="both"/>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 xml:space="preserve">jeigu yra alergija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druskai arba bet kuriai pagalbinei šio vaisto medžiagai (jos išvardytos 6 skyriuje);</w:t>
      </w:r>
    </w:p>
    <w:p w:rsidR="0040767F" w:rsidRPr="005B43AA" w:rsidRDefault="0040767F" w:rsidP="0040767F">
      <w:pPr>
        <w:spacing w:after="0" w:line="240" w:lineRule="auto"/>
        <w:ind w:left="540" w:hanging="540"/>
        <w:jc w:val="both"/>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 xml:space="preserve">jeigu yra alergija </w:t>
      </w:r>
      <w:proofErr w:type="spellStart"/>
      <w:r w:rsidRPr="005B43AA">
        <w:rPr>
          <w:rFonts w:ascii="Times New Roman" w:eastAsia="Times New Roman" w:hAnsi="Times New Roman" w:cs="Times New Roman"/>
        </w:rPr>
        <w:t>sulfamidams</w:t>
      </w:r>
      <w:proofErr w:type="spellEnd"/>
      <w:r w:rsidRPr="005B43AA">
        <w:rPr>
          <w:rFonts w:ascii="Times New Roman" w:eastAsia="Times New Roman" w:hAnsi="Times New Roman" w:cs="Times New Roman"/>
        </w:rPr>
        <w:t xml:space="preserve"> (pvz., </w:t>
      </w:r>
      <w:proofErr w:type="spellStart"/>
      <w:r w:rsidRPr="005B43AA">
        <w:rPr>
          <w:rFonts w:ascii="Times New Roman" w:eastAsia="Times New Roman" w:hAnsi="Times New Roman" w:cs="Times New Roman"/>
        </w:rPr>
        <w:t>sulfadimetoksinui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sulfadimezinui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urosulfanui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sulfacilui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norsulfazoliui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sulfadiazinui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sulfalenui</w:t>
      </w:r>
      <w:proofErr w:type="spellEnd"/>
      <w:r w:rsidRPr="005B43AA">
        <w:rPr>
          <w:rFonts w:ascii="Times New Roman" w:eastAsia="Times New Roman" w:hAnsi="Times New Roman" w:cs="Times New Roman"/>
        </w:rPr>
        <w:t xml:space="preserve"> ir t.t.); </w:t>
      </w:r>
    </w:p>
    <w:p w:rsidR="0040767F" w:rsidRPr="005B43AA" w:rsidRDefault="0040767F" w:rsidP="0040767F">
      <w:pPr>
        <w:spacing w:after="0" w:line="240" w:lineRule="auto"/>
        <w:ind w:left="540" w:hanging="540"/>
        <w:jc w:val="both"/>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 xml:space="preserve">jeigu sutrikusi medžiagų apykaita, </w:t>
      </w:r>
      <w:proofErr w:type="spellStart"/>
      <w:r w:rsidRPr="005B43AA">
        <w:rPr>
          <w:rFonts w:ascii="Times New Roman" w:eastAsia="Times New Roman" w:hAnsi="Times New Roman" w:cs="Times New Roman"/>
        </w:rPr>
        <w:t>t.y</w:t>
      </w:r>
      <w:proofErr w:type="spellEnd"/>
      <w:r w:rsidRPr="005B43AA">
        <w:rPr>
          <w:rFonts w:ascii="Times New Roman" w:eastAsia="Times New Roman" w:hAnsi="Times New Roman" w:cs="Times New Roman"/>
        </w:rPr>
        <w:t xml:space="preserve">. trūksta gliukozės-6-fosfatdehidrogenazės (angliavandenių metabolizmo fermento), nes užtepus tepalo ant didelės žaizdos gali atsirasti </w:t>
      </w:r>
      <w:proofErr w:type="spellStart"/>
      <w:r w:rsidRPr="005B43AA">
        <w:rPr>
          <w:rFonts w:ascii="Times New Roman" w:eastAsia="Times New Roman" w:hAnsi="Times New Roman" w:cs="Times New Roman"/>
        </w:rPr>
        <w:t>hemolizė</w:t>
      </w:r>
      <w:proofErr w:type="spellEnd"/>
      <w:r w:rsidRPr="005B43AA">
        <w:rPr>
          <w:rFonts w:ascii="Times New Roman" w:eastAsia="Times New Roman" w:hAnsi="Times New Roman" w:cs="Times New Roman"/>
        </w:rPr>
        <w:t xml:space="preserve"> (eritrocitų dezintegracija);</w:t>
      </w:r>
    </w:p>
    <w:p w:rsidR="0040767F" w:rsidRPr="005B43AA" w:rsidRDefault="0040767F" w:rsidP="0040767F">
      <w:pPr>
        <w:numPr>
          <w:ilvl w:val="0"/>
          <w:numId w:val="1"/>
        </w:numPr>
        <w:tabs>
          <w:tab w:val="num" w:pos="540"/>
        </w:tabs>
        <w:spacing w:after="0" w:line="240" w:lineRule="auto"/>
        <w:ind w:left="540" w:hanging="540"/>
        <w:jc w:val="both"/>
        <w:rPr>
          <w:rFonts w:ascii="Times New Roman" w:eastAsia="Times New Roman" w:hAnsi="Times New Roman" w:cs="Times New Roman"/>
        </w:rPr>
      </w:pPr>
      <w:r w:rsidRPr="005B43AA">
        <w:rPr>
          <w:rFonts w:ascii="Times New Roman" w:eastAsia="Times New Roman" w:hAnsi="Times New Roman" w:cs="Times New Roman"/>
        </w:rPr>
        <w:t>neišnešiotiems naujagimiams bei jaunesniems kaip 3 mėnesių kūdikiams (dėl naujagimių geltos atsiradimo pavojaus);</w:t>
      </w:r>
    </w:p>
    <w:p w:rsidR="0040767F" w:rsidRPr="005B43AA" w:rsidRDefault="0040767F" w:rsidP="0040767F">
      <w:pPr>
        <w:numPr>
          <w:ilvl w:val="0"/>
          <w:numId w:val="1"/>
        </w:numPr>
        <w:tabs>
          <w:tab w:val="num" w:pos="540"/>
        </w:tabs>
        <w:spacing w:after="0" w:line="240" w:lineRule="auto"/>
        <w:ind w:left="540" w:hanging="540"/>
        <w:jc w:val="both"/>
        <w:rPr>
          <w:rFonts w:ascii="Times New Roman" w:eastAsia="Times New Roman" w:hAnsi="Times New Roman" w:cs="Times New Roman"/>
        </w:rPr>
      </w:pPr>
      <w:r w:rsidRPr="005B43AA">
        <w:rPr>
          <w:rFonts w:ascii="Times New Roman" w:eastAsia="Times New Roman" w:hAnsi="Times New Roman" w:cs="Times New Roman"/>
        </w:rPr>
        <w:t>labai pūliuojančioms opoms arba nudegimų žaizdoms, iš kurių skiriasi daug uždegimo skysčio, gydyti.</w:t>
      </w:r>
    </w:p>
    <w:p w:rsidR="0040767F" w:rsidRPr="005B43AA" w:rsidRDefault="0040767F" w:rsidP="0040767F">
      <w:pPr>
        <w:spacing w:after="0" w:line="240" w:lineRule="auto"/>
        <w:ind w:left="360"/>
        <w:jc w:val="both"/>
        <w:rPr>
          <w:rFonts w:ascii="Times New Roman" w:eastAsia="Times New Roman" w:hAnsi="Times New Roman" w:cs="Times New Roman"/>
        </w:rPr>
      </w:pP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Prieš vartojant vaisto informuokite gydytoją, jeigu skundžiatės aukščiau paminėtomis būklėmis.   </w:t>
      </w:r>
    </w:p>
    <w:p w:rsidR="0040767F" w:rsidRPr="005B43AA" w:rsidRDefault="0040767F" w:rsidP="0040767F">
      <w:pPr>
        <w:spacing w:after="0" w:line="240" w:lineRule="auto"/>
        <w:ind w:left="567" w:hanging="567"/>
        <w:jc w:val="both"/>
        <w:rPr>
          <w:rFonts w:ascii="Times New Roman" w:eastAsia="Times New Roman" w:hAnsi="Times New Roman" w:cs="Times New Roman"/>
          <w:b/>
        </w:rPr>
      </w:pPr>
    </w:p>
    <w:p w:rsidR="0040767F" w:rsidRPr="005B43AA" w:rsidRDefault="0040767F" w:rsidP="0040767F">
      <w:pPr>
        <w:spacing w:after="0" w:line="240" w:lineRule="auto"/>
        <w:ind w:left="567" w:hanging="567"/>
        <w:jc w:val="both"/>
        <w:rPr>
          <w:rFonts w:ascii="Times New Roman" w:eastAsia="Times New Roman" w:hAnsi="Times New Roman" w:cs="Times New Roman"/>
          <w:b/>
        </w:rPr>
      </w:pPr>
      <w:r w:rsidRPr="005B43AA">
        <w:rPr>
          <w:rFonts w:ascii="Times New Roman" w:eastAsia="Times New Roman" w:hAnsi="Times New Roman" w:cs="Times New Roman"/>
          <w:b/>
        </w:rPr>
        <w:t>Įspėjimai ir atsargumo priemonės</w:t>
      </w:r>
    </w:p>
    <w:p w:rsidR="0040767F" w:rsidRPr="005B43AA" w:rsidRDefault="0040767F" w:rsidP="0040767F">
      <w:pPr>
        <w:numPr>
          <w:ilvl w:val="12"/>
          <w:numId w:val="0"/>
        </w:numPr>
        <w:spacing w:line="240" w:lineRule="auto"/>
        <w:ind w:right="-2"/>
        <w:jc w:val="both"/>
        <w:rPr>
          <w:rFonts w:ascii="Times New Roman" w:hAnsi="Times New Roman" w:cs="Times New Roman"/>
        </w:rPr>
      </w:pPr>
      <w:r w:rsidRPr="005B43AA">
        <w:rPr>
          <w:rFonts w:ascii="Times New Roman" w:hAnsi="Times New Roman" w:cs="Times New Roman"/>
          <w:noProof/>
        </w:rPr>
        <w:t xml:space="preserve">Pasitarkite su gydytoju arba vaistininku, prieš pradėdami vartoti </w:t>
      </w:r>
      <w:r w:rsidRPr="005B43AA">
        <w:rPr>
          <w:rFonts w:ascii="Times New Roman" w:eastAsia="Times New Roman" w:hAnsi="Times New Roman" w:cs="Times New Roman"/>
        </w:rPr>
        <w:t>SULFARGIN</w:t>
      </w:r>
      <w:r w:rsidRPr="005B43AA">
        <w:rPr>
          <w:rFonts w:ascii="Times New Roman" w:hAnsi="Times New Roman" w:cs="Times New Roman"/>
          <w:noProof/>
        </w:rPr>
        <w:t>.</w:t>
      </w:r>
    </w:p>
    <w:p w:rsidR="0040767F" w:rsidRPr="005B43AA" w:rsidRDefault="0040767F" w:rsidP="0040767F">
      <w:pPr>
        <w:spacing w:after="0" w:line="240" w:lineRule="auto"/>
        <w:ind w:left="567" w:hanging="567"/>
        <w:jc w:val="both"/>
        <w:rPr>
          <w:rFonts w:ascii="Times New Roman" w:eastAsia="Times New Roman" w:hAnsi="Times New Roman" w:cs="Times New Roman"/>
        </w:rPr>
      </w:pPr>
      <w:r w:rsidRPr="005B43AA">
        <w:rPr>
          <w:rFonts w:ascii="Times New Roman" w:eastAsia="Times New Roman" w:hAnsi="Times New Roman" w:cs="Times New Roman"/>
        </w:rPr>
        <w:t xml:space="preserve">Pasakykite savo gydytojui jeigu Jums yra odos </w:t>
      </w:r>
      <w:proofErr w:type="spellStart"/>
      <w:r w:rsidRPr="005B43AA">
        <w:rPr>
          <w:rFonts w:ascii="Times New Roman" w:eastAsia="Times New Roman" w:hAnsi="Times New Roman" w:cs="Times New Roman"/>
        </w:rPr>
        <w:t>porfirija</w:t>
      </w:r>
      <w:proofErr w:type="spellEnd"/>
      <w:r w:rsidRPr="005B43AA">
        <w:rPr>
          <w:rFonts w:ascii="Times New Roman" w:eastAsia="Times New Roman" w:hAnsi="Times New Roman" w:cs="Times New Roman"/>
        </w:rPr>
        <w:t>.</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lastRenderedPageBreak/>
        <w:t xml:space="preserve">Jei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druska gydoma ilgai arba tepalu tepamas didelis nudegimo plotas, būtina nuolat tirti baltųjų kraujo kūnelių kiekį.</w:t>
      </w:r>
    </w:p>
    <w:p w:rsidR="0040767F" w:rsidRPr="005B43AA" w:rsidRDefault="0040767F" w:rsidP="0040767F">
      <w:pPr>
        <w:spacing w:after="0" w:line="240" w:lineRule="auto"/>
        <w:jc w:val="both"/>
        <w:rPr>
          <w:rFonts w:ascii="Times New Roman" w:eastAsia="Times New Roman" w:hAnsi="Times New Roman" w:cs="Times New Roman"/>
        </w:rPr>
      </w:pP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Jeigu lokaliai vartojate kitų mikrobus naikinančių vaistų (kartu su jais vartojant </w:t>
      </w:r>
      <w:r w:rsidRPr="005B43AA">
        <w:rPr>
          <w:rFonts w:ascii="Times New Roman" w:eastAsia="Times New Roman" w:hAnsi="Times New Roman" w:cs="Times New Roman"/>
          <w:bCs/>
        </w:rPr>
        <w:t>SULFARGIN</w:t>
      </w:r>
      <w:r w:rsidRPr="005B43AA">
        <w:rPr>
          <w:rFonts w:ascii="Times New Roman" w:eastAsia="Times New Roman" w:hAnsi="Times New Roman" w:cs="Times New Roman"/>
          <w:b/>
        </w:rPr>
        <w:t xml:space="preserve"> </w:t>
      </w:r>
      <w:r w:rsidRPr="005B43AA">
        <w:rPr>
          <w:rFonts w:ascii="Times New Roman" w:eastAsia="Times New Roman" w:hAnsi="Times New Roman" w:cs="Times New Roman"/>
        </w:rPr>
        <w:t xml:space="preserve">gali pasireikšti </w:t>
      </w:r>
      <w:proofErr w:type="spellStart"/>
      <w:r w:rsidRPr="005B43AA">
        <w:rPr>
          <w:rFonts w:ascii="Times New Roman" w:eastAsia="Times New Roman" w:hAnsi="Times New Roman" w:cs="Times New Roman"/>
        </w:rPr>
        <w:t>superinfekcija</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t.y</w:t>
      </w:r>
      <w:proofErr w:type="spellEnd"/>
      <w:r w:rsidRPr="005B43AA">
        <w:rPr>
          <w:rFonts w:ascii="Times New Roman" w:eastAsia="Times New Roman" w:hAnsi="Times New Roman" w:cs="Times New Roman"/>
        </w:rPr>
        <w:t>. priedinis užsikrėtimas tos pačios rūšies mikrobais, dar neišnykus anksčiau patekusiems).</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Užtepus tepalo ant didelės žaizdos ligoniams, kurie turi įgimtą gliukozės-6-fosfatdehidrogenazės nepakankamumą, gali atsirasti raudonųjų kraujo kūnelių dezintegracija (</w:t>
      </w:r>
      <w:proofErr w:type="spellStart"/>
      <w:r w:rsidRPr="005B43AA">
        <w:rPr>
          <w:rFonts w:ascii="Times New Roman" w:eastAsia="Times New Roman" w:hAnsi="Times New Roman" w:cs="Times New Roman"/>
        </w:rPr>
        <w:t>hemolizė</w:t>
      </w:r>
      <w:proofErr w:type="spellEnd"/>
      <w:r w:rsidRPr="005B43AA">
        <w:rPr>
          <w:rFonts w:ascii="Times New Roman" w:eastAsia="Times New Roman" w:hAnsi="Times New Roman" w:cs="Times New Roman"/>
        </w:rPr>
        <w:t>) (žr. poskyrį „SULFARGIN vartoti negalima“).</w:t>
      </w:r>
    </w:p>
    <w:p w:rsidR="0040767F" w:rsidRPr="005B43AA" w:rsidRDefault="0040767F" w:rsidP="0040767F">
      <w:pPr>
        <w:spacing w:after="0" w:line="240" w:lineRule="auto"/>
        <w:jc w:val="both"/>
        <w:rPr>
          <w:rFonts w:ascii="Times New Roman" w:eastAsia="Times New Roman" w:hAnsi="Times New Roman" w:cs="Times New Roman"/>
          <w:b/>
          <w:noProof/>
        </w:rPr>
      </w:pPr>
    </w:p>
    <w:p w:rsidR="0040767F" w:rsidRPr="005B43AA" w:rsidRDefault="0040767F" w:rsidP="0040767F">
      <w:pPr>
        <w:spacing w:after="0" w:line="240" w:lineRule="auto"/>
        <w:jc w:val="both"/>
        <w:rPr>
          <w:rFonts w:ascii="Times New Roman" w:eastAsia="Times New Roman" w:hAnsi="Times New Roman" w:cs="Times New Roman"/>
          <w:b/>
          <w:noProof/>
        </w:rPr>
      </w:pPr>
      <w:r w:rsidRPr="005B43AA">
        <w:rPr>
          <w:rFonts w:ascii="Times New Roman" w:eastAsia="Times New Roman" w:hAnsi="Times New Roman" w:cs="Times New Roman"/>
          <w:b/>
          <w:noProof/>
        </w:rPr>
        <w:t>Vaikams</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Neišnešiotiems naujagimiams bei jaunesniems kaip 3 mėnesių kūdikiams, dėl naujagimių geltos atsiradimo pavojaus, SULFARGIN vartoti negalima (žr. poskyrį „SULFARGIN vartoti negalima“).</w:t>
      </w:r>
    </w:p>
    <w:p w:rsidR="0040767F" w:rsidRPr="005B43AA" w:rsidRDefault="0040767F" w:rsidP="0040767F">
      <w:pPr>
        <w:spacing w:after="0" w:line="240" w:lineRule="auto"/>
        <w:jc w:val="both"/>
        <w:rPr>
          <w:rFonts w:ascii="Times New Roman" w:eastAsia="Times New Roman" w:hAnsi="Times New Roman" w:cs="Times New Roman"/>
          <w:b/>
          <w:noProof/>
        </w:rPr>
      </w:pPr>
    </w:p>
    <w:p w:rsidR="0040767F" w:rsidRPr="005B43AA" w:rsidRDefault="0040767F" w:rsidP="0040767F">
      <w:pPr>
        <w:spacing w:after="0" w:line="240" w:lineRule="auto"/>
        <w:jc w:val="both"/>
        <w:rPr>
          <w:rFonts w:ascii="Times New Roman" w:eastAsia="Times New Roman" w:hAnsi="Times New Roman" w:cs="Times New Roman"/>
          <w:noProof/>
        </w:rPr>
      </w:pPr>
      <w:r w:rsidRPr="005B43AA">
        <w:rPr>
          <w:rFonts w:ascii="Times New Roman" w:eastAsia="Times New Roman" w:hAnsi="Times New Roman" w:cs="Times New Roman"/>
        </w:rPr>
        <w:t xml:space="preserve">Vyresniems kaip 3 mėnesių kūdikiams ir vaikams SULFARGIN vartoti </w:t>
      </w:r>
      <w:r w:rsidRPr="005B43AA">
        <w:rPr>
          <w:rFonts w:ascii="Times New Roman" w:eastAsia="Times New Roman" w:hAnsi="Times New Roman" w:cs="Times New Roman"/>
          <w:noProof/>
        </w:rPr>
        <w:t>nerekomenduojama, nes duomenų apie saugumą ir veiksmingumą nepakanka.</w:t>
      </w:r>
    </w:p>
    <w:p w:rsidR="0040767F" w:rsidRPr="005B43AA" w:rsidRDefault="0040767F" w:rsidP="0040767F">
      <w:pPr>
        <w:spacing w:after="0" w:line="240" w:lineRule="auto"/>
        <w:jc w:val="both"/>
        <w:rPr>
          <w:rFonts w:ascii="Times New Roman" w:eastAsia="Times New Roman" w:hAnsi="Times New Roman" w:cs="Times New Roman"/>
          <w:b/>
          <w:noProof/>
        </w:rPr>
      </w:pPr>
    </w:p>
    <w:p w:rsidR="0040767F" w:rsidRPr="005B43AA" w:rsidRDefault="0040767F" w:rsidP="0040767F">
      <w:pPr>
        <w:spacing w:after="0" w:line="240" w:lineRule="auto"/>
        <w:ind w:left="567" w:hanging="567"/>
        <w:jc w:val="both"/>
        <w:rPr>
          <w:rFonts w:ascii="Times New Roman" w:eastAsia="Times New Roman" w:hAnsi="Times New Roman" w:cs="Times New Roman"/>
          <w:b/>
          <w:noProof/>
        </w:rPr>
      </w:pPr>
      <w:r w:rsidRPr="005B43AA">
        <w:rPr>
          <w:rFonts w:ascii="Times New Roman" w:eastAsia="Times New Roman" w:hAnsi="Times New Roman" w:cs="Times New Roman"/>
          <w:b/>
          <w:noProof/>
        </w:rPr>
        <w:t>Kiti vaistai ir SULFARGIN</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Jeigu vartojate ar neseniai vartojote kitų vaistų</w:t>
      </w:r>
      <w:r w:rsidRPr="005B43AA">
        <w:rPr>
          <w:rFonts w:ascii="Times New Roman" w:hAnsi="Times New Roman" w:cs="Times New Roman"/>
        </w:rPr>
        <w:t xml:space="preserve"> </w:t>
      </w:r>
      <w:r w:rsidRPr="005B43AA">
        <w:rPr>
          <w:rFonts w:ascii="Times New Roman" w:eastAsia="Times New Roman" w:hAnsi="Times New Roman" w:cs="Times New Roman"/>
        </w:rPr>
        <w:t>arba dėl to nesate tikri, apie tai pasakykite gydytojui arba vaistininkui.</w:t>
      </w:r>
    </w:p>
    <w:p w:rsidR="0040767F" w:rsidRPr="005B43AA" w:rsidRDefault="0040767F" w:rsidP="0040767F">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druska gali slopinti apmirusias daleles ar svetimkūnius šalinančių fermentinių vaistų poveikį, todėl jų vartoti kartu nerekomenduojama.</w:t>
      </w:r>
    </w:p>
    <w:p w:rsidR="0040767F" w:rsidRPr="005B43AA" w:rsidRDefault="0040767F" w:rsidP="0040767F">
      <w:pPr>
        <w:spacing w:after="0" w:line="240" w:lineRule="auto"/>
        <w:ind w:left="567" w:hanging="567"/>
        <w:jc w:val="both"/>
        <w:rPr>
          <w:rFonts w:ascii="Times New Roman" w:eastAsia="Times New Roman" w:hAnsi="Times New Roman" w:cs="Times New Roman"/>
        </w:rPr>
      </w:pPr>
    </w:p>
    <w:p w:rsidR="0040767F" w:rsidRPr="005B43AA" w:rsidRDefault="0040767F" w:rsidP="0040767F">
      <w:pPr>
        <w:spacing w:after="0" w:line="240" w:lineRule="auto"/>
        <w:ind w:left="567" w:hanging="567"/>
        <w:jc w:val="both"/>
        <w:rPr>
          <w:rFonts w:ascii="Times New Roman" w:eastAsia="Times New Roman" w:hAnsi="Times New Roman" w:cs="Times New Roman"/>
          <w:b/>
          <w:noProof/>
        </w:rPr>
      </w:pPr>
      <w:r w:rsidRPr="005B43AA">
        <w:rPr>
          <w:rFonts w:ascii="Times New Roman" w:eastAsia="Times New Roman" w:hAnsi="Times New Roman" w:cs="Times New Roman"/>
          <w:b/>
          <w:bCs/>
        </w:rPr>
        <w:t>SULFARGIN</w:t>
      </w:r>
      <w:r w:rsidRPr="005B43AA">
        <w:rPr>
          <w:rFonts w:ascii="Times New Roman" w:eastAsia="Times New Roman" w:hAnsi="Times New Roman" w:cs="Times New Roman"/>
          <w:b/>
          <w:noProof/>
        </w:rPr>
        <w:t xml:space="preserve"> vartojimas su maistu ir gėrimais</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Gydymo metu būtina gerti pakankamai skysčių, pageidautina gazuoto vandens, kurio šarminė reakcija nestipri. </w:t>
      </w:r>
    </w:p>
    <w:p w:rsidR="0040767F" w:rsidRPr="005B43AA" w:rsidRDefault="0040767F" w:rsidP="0040767F">
      <w:pPr>
        <w:spacing w:after="0" w:line="240" w:lineRule="auto"/>
        <w:jc w:val="both"/>
        <w:rPr>
          <w:rFonts w:ascii="Times New Roman" w:eastAsia="Times New Roman" w:hAnsi="Times New Roman" w:cs="Times New Roman"/>
          <w:b/>
        </w:rPr>
      </w:pPr>
    </w:p>
    <w:p w:rsidR="0040767F" w:rsidRPr="005B43AA" w:rsidRDefault="0040767F" w:rsidP="0040767F">
      <w:pPr>
        <w:spacing w:after="0" w:line="240" w:lineRule="auto"/>
        <w:jc w:val="both"/>
        <w:rPr>
          <w:rFonts w:ascii="Times New Roman" w:eastAsia="Times New Roman" w:hAnsi="Times New Roman" w:cs="Times New Roman"/>
          <w:b/>
        </w:rPr>
      </w:pPr>
      <w:r w:rsidRPr="005B43AA">
        <w:rPr>
          <w:rFonts w:ascii="Times New Roman" w:eastAsia="Times New Roman" w:hAnsi="Times New Roman" w:cs="Times New Roman"/>
          <w:b/>
          <w:noProof/>
        </w:rPr>
        <w:t>Nėštumas ir ž</w:t>
      </w:r>
      <w:proofErr w:type="spellStart"/>
      <w:r w:rsidRPr="005B43AA">
        <w:rPr>
          <w:rFonts w:ascii="Times New Roman" w:eastAsia="Times New Roman" w:hAnsi="Times New Roman" w:cs="Times New Roman"/>
          <w:b/>
        </w:rPr>
        <w:t>indymo</w:t>
      </w:r>
      <w:proofErr w:type="spellEnd"/>
      <w:r w:rsidRPr="005B43AA">
        <w:rPr>
          <w:rFonts w:ascii="Times New Roman" w:eastAsia="Times New Roman" w:hAnsi="Times New Roman" w:cs="Times New Roman"/>
          <w:b/>
        </w:rPr>
        <w:t xml:space="preserve"> laikotarpis</w:t>
      </w:r>
    </w:p>
    <w:p w:rsidR="0040767F" w:rsidRPr="005B43AA" w:rsidRDefault="0040767F" w:rsidP="0040767F">
      <w:pPr>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Jeigu esate nėščia, žindote kūdikį, manote, kad galbūt esate nėščia, arba planuojate pastoti, tai prieš vartodama šį vaistą, pasitarkite su gydytoju arba vaistininku.</w:t>
      </w:r>
    </w:p>
    <w:p w:rsidR="0040767F" w:rsidRPr="005B43AA" w:rsidRDefault="0040767F" w:rsidP="0040767F">
      <w:pPr>
        <w:spacing w:after="0" w:line="240" w:lineRule="auto"/>
        <w:jc w:val="both"/>
        <w:rPr>
          <w:rFonts w:ascii="Times New Roman" w:eastAsia="Times New Roman" w:hAnsi="Times New Roman" w:cs="Times New Roman"/>
          <w:b/>
        </w:rPr>
      </w:pPr>
      <w:r w:rsidRPr="005B43AA">
        <w:rPr>
          <w:rFonts w:ascii="Times New Roman" w:eastAsia="Times New Roman" w:hAnsi="Times New Roman" w:cs="Times New Roman"/>
          <w:bCs/>
        </w:rPr>
        <w:t xml:space="preserve">Nėštumo ir žindymo laikotarpiu SULFARGIN vartoti negalima. </w:t>
      </w:r>
    </w:p>
    <w:p w:rsidR="0040767F" w:rsidRPr="005B43AA" w:rsidRDefault="0040767F" w:rsidP="0040767F">
      <w:pPr>
        <w:spacing w:after="0" w:line="240" w:lineRule="auto"/>
        <w:jc w:val="both"/>
        <w:rPr>
          <w:rFonts w:ascii="Times New Roman" w:eastAsia="Times New Roman" w:hAnsi="Times New Roman" w:cs="Times New Roman"/>
          <w:b/>
        </w:rPr>
      </w:pPr>
    </w:p>
    <w:p w:rsidR="0040767F" w:rsidRPr="005B43AA" w:rsidRDefault="0040767F" w:rsidP="0040767F">
      <w:pPr>
        <w:spacing w:after="0" w:line="240" w:lineRule="auto"/>
        <w:ind w:left="567" w:hanging="567"/>
        <w:jc w:val="both"/>
        <w:rPr>
          <w:rFonts w:ascii="Times New Roman" w:eastAsia="Times New Roman" w:hAnsi="Times New Roman" w:cs="Times New Roman"/>
          <w:b/>
          <w:noProof/>
        </w:rPr>
      </w:pPr>
      <w:r w:rsidRPr="005B43AA">
        <w:rPr>
          <w:rFonts w:ascii="Times New Roman" w:eastAsia="Times New Roman" w:hAnsi="Times New Roman" w:cs="Times New Roman"/>
          <w:b/>
          <w:noProof/>
        </w:rPr>
        <w:t>Vairavimas ir mechanizmų valdymas</w:t>
      </w:r>
    </w:p>
    <w:p w:rsidR="0040767F" w:rsidRPr="005B43AA" w:rsidRDefault="0040767F" w:rsidP="0040767F">
      <w:pPr>
        <w:spacing w:after="0" w:line="240" w:lineRule="auto"/>
        <w:ind w:left="567" w:hanging="567"/>
        <w:jc w:val="both"/>
        <w:rPr>
          <w:rFonts w:ascii="Times New Roman" w:eastAsia="Times New Roman" w:hAnsi="Times New Roman" w:cs="Times New Roman"/>
        </w:rPr>
      </w:pPr>
      <w:r w:rsidRPr="005B43AA">
        <w:rPr>
          <w:rFonts w:ascii="Times New Roman" w:eastAsia="Times New Roman" w:hAnsi="Times New Roman" w:cs="Times New Roman"/>
        </w:rPr>
        <w:t>SULFARGIN gebėjimo vairuoti ir valdyti mechanizmus neveikia.</w:t>
      </w:r>
    </w:p>
    <w:p w:rsidR="0040767F" w:rsidRPr="005B43AA" w:rsidRDefault="0040767F" w:rsidP="0040767F">
      <w:pPr>
        <w:spacing w:after="0" w:line="240" w:lineRule="auto"/>
        <w:jc w:val="both"/>
        <w:rPr>
          <w:rFonts w:ascii="Times New Roman" w:eastAsia="Times New Roman" w:hAnsi="Times New Roman" w:cs="Times New Roman"/>
          <w:b/>
        </w:rPr>
      </w:pPr>
    </w:p>
    <w:p w:rsidR="0040767F" w:rsidRPr="005B43AA" w:rsidRDefault="0040767F" w:rsidP="0040767F">
      <w:pPr>
        <w:spacing w:after="0" w:line="240" w:lineRule="auto"/>
        <w:jc w:val="both"/>
        <w:rPr>
          <w:rFonts w:ascii="Times New Roman" w:eastAsia="Times New Roman" w:hAnsi="Times New Roman" w:cs="Times New Roman"/>
          <w:b/>
          <w:noProof/>
        </w:rPr>
      </w:pPr>
      <w:r w:rsidRPr="005B43AA">
        <w:rPr>
          <w:rFonts w:ascii="Times New Roman" w:eastAsia="Times New Roman" w:hAnsi="Times New Roman" w:cs="Times New Roman"/>
          <w:b/>
          <w:bCs/>
        </w:rPr>
        <w:t>SULFARGIN</w:t>
      </w:r>
      <w:r w:rsidRPr="005B43AA">
        <w:rPr>
          <w:rFonts w:ascii="Times New Roman" w:eastAsia="Times New Roman" w:hAnsi="Times New Roman" w:cs="Times New Roman"/>
          <w:b/>
          <w:noProof/>
        </w:rPr>
        <w:t xml:space="preserve"> sudėtyje yra propilenglikolio (E1520), cetostearilo alkoholio, metilo parahidroksibenzoato (E 218) ir propilo parahidroksibenzoato (E 216)</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1 g tepalo yra 100 mg </w:t>
      </w:r>
      <w:proofErr w:type="spellStart"/>
      <w:r w:rsidRPr="005B43AA">
        <w:rPr>
          <w:rFonts w:ascii="Times New Roman" w:eastAsia="Times New Roman" w:hAnsi="Times New Roman" w:cs="Times New Roman"/>
        </w:rPr>
        <w:t>propilenglikolio</w:t>
      </w:r>
      <w:proofErr w:type="spellEnd"/>
      <w:r w:rsidRPr="005B43AA">
        <w:rPr>
          <w:rFonts w:ascii="Times New Roman" w:eastAsia="Times New Roman" w:hAnsi="Times New Roman" w:cs="Times New Roman"/>
        </w:rPr>
        <w:t>, kuris gali sukelti odos sudirginimą.</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SULFARGIN sudėtyje yra </w:t>
      </w:r>
      <w:proofErr w:type="spellStart"/>
      <w:r w:rsidRPr="005B43AA">
        <w:rPr>
          <w:rFonts w:ascii="Times New Roman" w:eastAsia="Times New Roman" w:hAnsi="Times New Roman" w:cs="Times New Roman"/>
        </w:rPr>
        <w:t>cetostearilo</w:t>
      </w:r>
      <w:proofErr w:type="spellEnd"/>
      <w:r w:rsidRPr="005B43AA">
        <w:rPr>
          <w:rFonts w:ascii="Times New Roman" w:eastAsia="Times New Roman" w:hAnsi="Times New Roman" w:cs="Times New Roman"/>
        </w:rPr>
        <w:t xml:space="preserve"> alkoholio, kuris gali sukelti vietinių odos reakcijų (pvz., kontaktinį dermatitą). </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SULFARGIN sudėtyje esantys metilo </w:t>
      </w:r>
      <w:proofErr w:type="spellStart"/>
      <w:r w:rsidRPr="005B43AA">
        <w:rPr>
          <w:rFonts w:ascii="Times New Roman" w:eastAsia="Times New Roman" w:hAnsi="Times New Roman" w:cs="Times New Roman"/>
        </w:rPr>
        <w:t>parahidroksibenzoatas</w:t>
      </w:r>
      <w:proofErr w:type="spellEnd"/>
      <w:r w:rsidRPr="005B43AA">
        <w:rPr>
          <w:rFonts w:ascii="Times New Roman" w:eastAsia="Times New Roman" w:hAnsi="Times New Roman" w:cs="Times New Roman"/>
        </w:rPr>
        <w:t xml:space="preserve"> (E 218) ir </w:t>
      </w:r>
      <w:proofErr w:type="spellStart"/>
      <w:r w:rsidRPr="005B43AA">
        <w:rPr>
          <w:rFonts w:ascii="Times New Roman" w:eastAsia="Times New Roman" w:hAnsi="Times New Roman" w:cs="Times New Roman"/>
        </w:rPr>
        <w:t>propilo</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parahidroksibenzoatas</w:t>
      </w:r>
      <w:proofErr w:type="spellEnd"/>
      <w:r w:rsidRPr="005B43AA">
        <w:rPr>
          <w:rFonts w:ascii="Times New Roman" w:eastAsia="Times New Roman" w:hAnsi="Times New Roman" w:cs="Times New Roman"/>
        </w:rPr>
        <w:t xml:space="preserve"> (E 216) gali sukelti alerginių reakcijų, kurios gali būti uždelstos.</w:t>
      </w:r>
    </w:p>
    <w:p w:rsidR="0040767F" w:rsidRDefault="0040767F" w:rsidP="0040767F">
      <w:pPr>
        <w:spacing w:after="0" w:line="240" w:lineRule="auto"/>
        <w:ind w:left="567" w:hanging="567"/>
        <w:jc w:val="both"/>
        <w:rPr>
          <w:rFonts w:ascii="Times New Roman" w:eastAsia="Times New Roman" w:hAnsi="Times New Roman" w:cs="Times New Roman"/>
        </w:rPr>
      </w:pPr>
    </w:p>
    <w:p w:rsidR="0040767F" w:rsidRPr="00F310B7" w:rsidRDefault="0040767F" w:rsidP="0040767F">
      <w:pPr>
        <w:spacing w:after="0" w:line="240" w:lineRule="auto"/>
        <w:ind w:left="567" w:hanging="567"/>
        <w:jc w:val="both"/>
        <w:rPr>
          <w:rFonts w:asciiTheme="majorBidi" w:eastAsia="Times New Roman" w:hAnsiTheme="majorBidi" w:cstheme="majorBidi"/>
          <w:b/>
          <w:noProof/>
        </w:rPr>
      </w:pPr>
      <w:r w:rsidRPr="00F310B7">
        <w:rPr>
          <w:rFonts w:asciiTheme="majorBidi" w:eastAsia="Times New Roman" w:hAnsiTheme="majorBidi" w:cstheme="majorBidi"/>
          <w:b/>
          <w:bCs/>
        </w:rPr>
        <w:t>SULFARGIN</w:t>
      </w:r>
      <w:r w:rsidRPr="00F310B7">
        <w:rPr>
          <w:rFonts w:asciiTheme="majorBidi" w:eastAsia="Times New Roman" w:hAnsiTheme="majorBidi" w:cstheme="majorBidi"/>
          <w:b/>
          <w:noProof/>
        </w:rPr>
        <w:t xml:space="preserve"> talpyklės sudėtyje yra lateksinės gumos</w:t>
      </w:r>
    </w:p>
    <w:p w:rsidR="0040767F" w:rsidRPr="00F310B7" w:rsidRDefault="0040767F" w:rsidP="0040767F">
      <w:pPr>
        <w:spacing w:after="0" w:line="240" w:lineRule="auto"/>
        <w:ind w:left="567" w:hanging="567"/>
        <w:jc w:val="both"/>
        <w:rPr>
          <w:rFonts w:asciiTheme="majorBidi" w:hAnsiTheme="majorBidi" w:cstheme="majorBidi"/>
        </w:rPr>
      </w:pPr>
      <w:r w:rsidRPr="00F310B7">
        <w:rPr>
          <w:rFonts w:asciiTheme="majorBidi" w:hAnsiTheme="majorBidi" w:cstheme="majorBidi"/>
        </w:rPr>
        <w:t xml:space="preserve">Šio vaisto </w:t>
      </w:r>
      <w:proofErr w:type="spellStart"/>
      <w:r w:rsidRPr="00F310B7">
        <w:rPr>
          <w:rFonts w:asciiTheme="majorBidi" w:hAnsiTheme="majorBidi" w:cstheme="majorBidi"/>
        </w:rPr>
        <w:t>talpyklės</w:t>
      </w:r>
      <w:proofErr w:type="spellEnd"/>
      <w:r w:rsidRPr="00F310B7">
        <w:rPr>
          <w:rFonts w:asciiTheme="majorBidi" w:hAnsiTheme="majorBidi" w:cstheme="majorBidi"/>
        </w:rPr>
        <w:t xml:space="preserve"> sudėtyje yra lateksinės gumos. Gali sukelti sunkių alerginių reakcijų.</w:t>
      </w:r>
    </w:p>
    <w:p w:rsidR="0040767F" w:rsidRPr="005B43AA" w:rsidRDefault="0040767F" w:rsidP="0040767F">
      <w:pPr>
        <w:spacing w:after="0" w:line="240" w:lineRule="auto"/>
        <w:ind w:left="567" w:hanging="567"/>
        <w:jc w:val="both"/>
        <w:rPr>
          <w:rFonts w:ascii="Times New Roman" w:eastAsia="Times New Roman" w:hAnsi="Times New Roman" w:cs="Times New Roman"/>
        </w:rPr>
      </w:pPr>
    </w:p>
    <w:p w:rsidR="0040767F" w:rsidRPr="005B43AA" w:rsidRDefault="0040767F" w:rsidP="0040767F">
      <w:pPr>
        <w:spacing w:after="0" w:line="240" w:lineRule="auto"/>
        <w:ind w:left="567" w:hanging="567"/>
        <w:jc w:val="both"/>
        <w:rPr>
          <w:rFonts w:ascii="Times New Roman" w:eastAsia="Times New Roman" w:hAnsi="Times New Roman" w:cs="Times New Roman"/>
          <w:b/>
        </w:rPr>
      </w:pPr>
    </w:p>
    <w:p w:rsidR="0040767F" w:rsidRPr="005B43AA" w:rsidRDefault="0040767F" w:rsidP="0040767F">
      <w:pPr>
        <w:spacing w:after="0" w:line="240" w:lineRule="auto"/>
        <w:ind w:left="567" w:hanging="567"/>
        <w:jc w:val="both"/>
        <w:rPr>
          <w:rFonts w:ascii="Times New Roman" w:eastAsia="Times New Roman" w:hAnsi="Times New Roman" w:cs="Times New Roman"/>
          <w:b/>
        </w:rPr>
      </w:pPr>
      <w:r w:rsidRPr="005B43AA">
        <w:rPr>
          <w:rFonts w:ascii="Times New Roman" w:eastAsia="Times New Roman" w:hAnsi="Times New Roman" w:cs="Times New Roman"/>
          <w:b/>
        </w:rPr>
        <w:t>3.</w:t>
      </w:r>
      <w:r w:rsidRPr="005B43AA">
        <w:rPr>
          <w:rFonts w:ascii="Times New Roman" w:eastAsia="Times New Roman" w:hAnsi="Times New Roman" w:cs="Times New Roman"/>
          <w:b/>
        </w:rPr>
        <w:tab/>
        <w:t>Kaip vartoti SULFARGIN</w:t>
      </w:r>
    </w:p>
    <w:p w:rsidR="0040767F" w:rsidRPr="005B43AA" w:rsidRDefault="0040767F" w:rsidP="0040767F">
      <w:pPr>
        <w:spacing w:after="0" w:line="240" w:lineRule="auto"/>
        <w:ind w:left="567" w:hanging="567"/>
        <w:jc w:val="both"/>
        <w:rPr>
          <w:rFonts w:ascii="Times New Roman" w:eastAsia="Times New Roman" w:hAnsi="Times New Roman" w:cs="Times New Roman"/>
        </w:rPr>
      </w:pPr>
    </w:p>
    <w:p w:rsidR="0040767F" w:rsidRPr="005B43AA" w:rsidRDefault="0040767F" w:rsidP="0040767F">
      <w:pPr>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Visada vartokite šį vaistą tiksliai kaip nurodė gydytojas. Jeigu abejojate, kreipkitės į gydytoją arba vaistininką.</w:t>
      </w:r>
    </w:p>
    <w:p w:rsidR="0040767F" w:rsidRPr="005B43AA" w:rsidRDefault="0040767F" w:rsidP="0040767F">
      <w:pPr>
        <w:spacing w:after="0" w:line="240" w:lineRule="auto"/>
        <w:jc w:val="both"/>
        <w:rPr>
          <w:rFonts w:ascii="Times New Roman" w:eastAsia="Times New Roman" w:hAnsi="Times New Roman" w:cs="Times New Roman"/>
          <w:bCs/>
        </w:rPr>
      </w:pPr>
    </w:p>
    <w:p w:rsidR="0040767F" w:rsidRPr="005B43AA" w:rsidRDefault="0040767F" w:rsidP="0040767F">
      <w:pPr>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Vartoti ant odos. Vaisto nuryti negalima!</w:t>
      </w:r>
    </w:p>
    <w:p w:rsidR="0040767F" w:rsidRPr="005B43AA" w:rsidRDefault="0040767F" w:rsidP="0040767F">
      <w:pPr>
        <w:spacing w:after="0" w:line="240" w:lineRule="auto"/>
        <w:jc w:val="both"/>
        <w:rPr>
          <w:rFonts w:ascii="Times New Roman" w:eastAsia="Times New Roman" w:hAnsi="Times New Roman" w:cs="Times New Roman"/>
        </w:rPr>
      </w:pPr>
    </w:p>
    <w:p w:rsidR="0040767F" w:rsidRPr="005B43AA" w:rsidRDefault="0040767F" w:rsidP="0040767F">
      <w:pPr>
        <w:spacing w:after="0" w:line="240" w:lineRule="auto"/>
        <w:ind w:left="567" w:hanging="567"/>
        <w:jc w:val="both"/>
        <w:rPr>
          <w:rFonts w:ascii="Times New Roman" w:eastAsia="Times New Roman" w:hAnsi="Times New Roman" w:cs="Times New Roman"/>
          <w:i/>
        </w:rPr>
      </w:pPr>
      <w:r w:rsidRPr="005B43AA">
        <w:rPr>
          <w:rFonts w:ascii="Times New Roman" w:eastAsia="Times New Roman" w:hAnsi="Times New Roman" w:cs="Times New Roman"/>
          <w:i/>
        </w:rPr>
        <w:t xml:space="preserve">Suaugusiesiems </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Pašalinus </w:t>
      </w:r>
      <w:proofErr w:type="spellStart"/>
      <w:r w:rsidRPr="005B43AA">
        <w:rPr>
          <w:rFonts w:ascii="Times New Roman" w:eastAsia="Times New Roman" w:hAnsi="Times New Roman" w:cs="Times New Roman"/>
        </w:rPr>
        <w:t>nekrozinius</w:t>
      </w:r>
      <w:proofErr w:type="spellEnd"/>
      <w:r w:rsidRPr="005B43AA">
        <w:rPr>
          <w:rFonts w:ascii="Times New Roman" w:eastAsia="Times New Roman" w:hAnsi="Times New Roman" w:cs="Times New Roman"/>
        </w:rPr>
        <w:t xml:space="preserve"> audinius ant žaizdos vieną arba du kartus per parą tepamas plonas (2–4 mm) tepalo sluoksnis (aptvarstoma steriliu bintu arba žaizda paliekama atvira). </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color w:val="000000"/>
        </w:rPr>
        <w:t>Tepalą taip pat galima tepti ant sterilaus tvarsčio, kuris uždedamas ant pažeisto paviršiaus. SULFARGIN tepalo vartojimas yra neskausmingas, tepalas netepa drabužių ir patalynės.</w:t>
      </w:r>
    </w:p>
    <w:p w:rsidR="0040767F" w:rsidRPr="005B43AA" w:rsidRDefault="0040767F" w:rsidP="0040767F">
      <w:pPr>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rPr>
        <w:t xml:space="preserve">Didžiausia vienkartinė vaisto dozė – 300 g. Gydymo trukmė individuali, priklauso nuo ligos pobūdžio bei laipsnio. Dažniausiai gydymas trunka ne daugiau kaip 3 savaites. </w:t>
      </w:r>
      <w:r w:rsidRPr="005B43AA">
        <w:rPr>
          <w:rFonts w:ascii="Times New Roman" w:eastAsia="Times New Roman" w:hAnsi="Times New Roman" w:cs="Times New Roman"/>
          <w:bCs/>
        </w:rPr>
        <w:t>Jūsų gydytojas nustatys, kokios tepalo dozės Jums reikia ir kiek laiko jo vartoti. Jeigu gydytojas Jums paskyrė kitokią dozę, nei nurodyta šiame lapelyje, vadovaukitės gydytojo nurodymais.</w:t>
      </w:r>
    </w:p>
    <w:p w:rsidR="0040767F" w:rsidRPr="005B43AA" w:rsidRDefault="0040767F" w:rsidP="0040767F">
      <w:pPr>
        <w:spacing w:after="0" w:line="240" w:lineRule="auto"/>
        <w:jc w:val="both"/>
        <w:rPr>
          <w:rFonts w:ascii="Times New Roman" w:eastAsia="Times New Roman" w:hAnsi="Times New Roman" w:cs="Times New Roman"/>
        </w:rPr>
      </w:pPr>
    </w:p>
    <w:p w:rsidR="0040767F" w:rsidRPr="005B43AA" w:rsidRDefault="0040767F" w:rsidP="0040767F">
      <w:pPr>
        <w:spacing w:after="0" w:line="240" w:lineRule="auto"/>
        <w:ind w:left="567" w:hanging="567"/>
        <w:jc w:val="both"/>
        <w:rPr>
          <w:rFonts w:ascii="Times New Roman" w:eastAsia="Times New Roman" w:hAnsi="Times New Roman" w:cs="Times New Roman"/>
          <w:i/>
        </w:rPr>
      </w:pPr>
      <w:r w:rsidRPr="005B43AA">
        <w:rPr>
          <w:rFonts w:ascii="Times New Roman" w:eastAsia="Times New Roman" w:hAnsi="Times New Roman" w:cs="Times New Roman"/>
          <w:i/>
        </w:rPr>
        <w:t>Senyviems žmonėms</w:t>
      </w:r>
    </w:p>
    <w:p w:rsidR="0040767F" w:rsidRPr="005B43AA" w:rsidRDefault="0040767F" w:rsidP="0040767F">
      <w:pPr>
        <w:spacing w:after="0" w:line="240" w:lineRule="auto"/>
        <w:ind w:left="567" w:hanging="567"/>
        <w:jc w:val="both"/>
        <w:rPr>
          <w:rFonts w:ascii="Times New Roman" w:eastAsia="Times New Roman" w:hAnsi="Times New Roman" w:cs="Times New Roman"/>
        </w:rPr>
      </w:pPr>
      <w:r w:rsidRPr="005B43AA">
        <w:rPr>
          <w:rFonts w:ascii="Times New Roman" w:eastAsia="Times New Roman" w:hAnsi="Times New Roman" w:cs="Times New Roman"/>
        </w:rPr>
        <w:t>Specialių SULFARGIN tepalo vartojimo rekomendacijų šiai pacientų grupei nėra.</w:t>
      </w:r>
    </w:p>
    <w:p w:rsidR="0040767F" w:rsidRPr="005B43AA" w:rsidRDefault="0040767F" w:rsidP="0040767F">
      <w:pPr>
        <w:spacing w:after="0" w:line="240" w:lineRule="auto"/>
        <w:ind w:left="567" w:hanging="567"/>
        <w:jc w:val="both"/>
        <w:rPr>
          <w:rFonts w:ascii="Times New Roman" w:eastAsia="Times New Roman" w:hAnsi="Times New Roman" w:cs="Times New Roman"/>
        </w:rPr>
      </w:pPr>
    </w:p>
    <w:p w:rsidR="0040767F" w:rsidRPr="005B43AA" w:rsidRDefault="0040767F" w:rsidP="0040767F">
      <w:pPr>
        <w:spacing w:after="0" w:line="240" w:lineRule="auto"/>
        <w:ind w:left="567" w:hanging="567"/>
        <w:jc w:val="both"/>
        <w:rPr>
          <w:rFonts w:ascii="Times New Roman" w:eastAsia="Times New Roman" w:hAnsi="Times New Roman" w:cs="Times New Roman"/>
          <w:i/>
        </w:rPr>
      </w:pPr>
      <w:r w:rsidRPr="005B43AA">
        <w:rPr>
          <w:rFonts w:ascii="Times New Roman" w:eastAsia="Times New Roman" w:hAnsi="Times New Roman" w:cs="Times New Roman"/>
          <w:i/>
        </w:rPr>
        <w:t>Pacientams, kurių kepenų ir (arba) inkstų funkcija sutrikusi</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SULFARGIN tepalo atsargiai reikia vartoti žmonėms su kepenų ir inkstų sutrikimais, ypač jei gydoma didelis odos plotas ar gydoma ilgą laiką. G</w:t>
      </w:r>
      <w:r w:rsidRPr="005B43AA">
        <w:rPr>
          <w:rFonts w:ascii="Times New Roman" w:eastAsia="Times New Roman" w:hAnsi="Times New Roman" w:cs="Times New Roman"/>
          <w:bCs/>
        </w:rPr>
        <w:t>ydytojas nustatys, kokios tepalo dozės reikia ir kiek laiko jo vartoti.</w:t>
      </w:r>
    </w:p>
    <w:p w:rsidR="0040767F" w:rsidRPr="005B43AA" w:rsidRDefault="0040767F" w:rsidP="0040767F">
      <w:pPr>
        <w:spacing w:after="0" w:line="240" w:lineRule="auto"/>
        <w:jc w:val="both"/>
        <w:rPr>
          <w:rFonts w:ascii="Times New Roman" w:hAnsi="Times New Roman" w:cs="Times New Roman"/>
          <w:b/>
          <w:snapToGrid w:val="0"/>
        </w:rPr>
      </w:pPr>
    </w:p>
    <w:p w:rsidR="0040767F" w:rsidRPr="005B43AA" w:rsidRDefault="0040767F" w:rsidP="0040767F">
      <w:pPr>
        <w:spacing w:after="0" w:line="240" w:lineRule="auto"/>
        <w:jc w:val="both"/>
        <w:rPr>
          <w:rFonts w:ascii="Times New Roman" w:hAnsi="Times New Roman" w:cs="Times New Roman"/>
          <w:b/>
          <w:snapToGrid w:val="0"/>
        </w:rPr>
      </w:pPr>
      <w:r w:rsidRPr="005B43AA">
        <w:rPr>
          <w:rFonts w:ascii="Times New Roman" w:hAnsi="Times New Roman" w:cs="Times New Roman"/>
          <w:b/>
          <w:snapToGrid w:val="0"/>
        </w:rPr>
        <w:t>Vartojimas vaikams</w:t>
      </w:r>
    </w:p>
    <w:p w:rsidR="0040767F" w:rsidRPr="005B43AA" w:rsidRDefault="0040767F" w:rsidP="0040767F">
      <w:pPr>
        <w:spacing w:after="0" w:line="240" w:lineRule="auto"/>
        <w:ind w:left="567" w:hanging="567"/>
        <w:jc w:val="both"/>
        <w:rPr>
          <w:rFonts w:ascii="Times New Roman" w:eastAsia="Times New Roman" w:hAnsi="Times New Roman" w:cs="Times New Roman"/>
        </w:rPr>
      </w:pPr>
      <w:r w:rsidRPr="005B43AA">
        <w:rPr>
          <w:rFonts w:ascii="Times New Roman" w:eastAsia="Times New Roman" w:hAnsi="Times New Roman" w:cs="Times New Roman"/>
        </w:rPr>
        <w:t>Žr. poskyrį „Įspėjimai ir atsargumo priemonės“.</w:t>
      </w:r>
    </w:p>
    <w:p w:rsidR="0040767F" w:rsidRPr="005B43AA" w:rsidRDefault="0040767F" w:rsidP="0040767F">
      <w:pPr>
        <w:spacing w:after="0" w:line="240" w:lineRule="auto"/>
        <w:jc w:val="both"/>
        <w:rPr>
          <w:rFonts w:ascii="Times New Roman" w:eastAsia="Times New Roman" w:hAnsi="Times New Roman" w:cs="Times New Roman"/>
        </w:rPr>
      </w:pPr>
    </w:p>
    <w:p w:rsidR="0040767F" w:rsidRPr="005B43AA" w:rsidRDefault="0040767F" w:rsidP="0040767F">
      <w:pPr>
        <w:spacing w:after="0" w:line="240" w:lineRule="auto"/>
        <w:ind w:left="567" w:hanging="567"/>
        <w:jc w:val="both"/>
        <w:rPr>
          <w:rFonts w:ascii="Times New Roman" w:eastAsia="Times New Roman" w:hAnsi="Times New Roman" w:cs="Times New Roman"/>
          <w:b/>
        </w:rPr>
      </w:pPr>
      <w:r w:rsidRPr="005B43AA">
        <w:rPr>
          <w:rFonts w:ascii="Times New Roman" w:eastAsia="Times New Roman" w:hAnsi="Times New Roman" w:cs="Times New Roman"/>
          <w:b/>
        </w:rPr>
        <w:t>Ką daryti pavartojus per didelę SULFARGIN dozę?</w:t>
      </w:r>
    </w:p>
    <w:p w:rsidR="0040767F" w:rsidRPr="005B43AA" w:rsidRDefault="0040767F" w:rsidP="0040767F">
      <w:pPr>
        <w:spacing w:after="0" w:line="240" w:lineRule="auto"/>
        <w:jc w:val="both"/>
        <w:rPr>
          <w:rFonts w:ascii="Times New Roman" w:eastAsia="Times New Roman" w:hAnsi="Times New Roman" w:cs="Times New Roman"/>
          <w:b/>
        </w:rPr>
      </w:pPr>
      <w:r w:rsidRPr="005B43AA">
        <w:rPr>
          <w:rFonts w:ascii="Times New Roman" w:eastAsia="Times New Roman" w:hAnsi="Times New Roman" w:cs="Times New Roman"/>
        </w:rPr>
        <w:t xml:space="preserve">Pavartojus per didelę tepalo dozę, kreipkitės į gydytoją. Ilgai tepant vaisto ant didelės žaizdos, </w:t>
      </w:r>
      <w:proofErr w:type="spellStart"/>
      <w:r w:rsidRPr="005B43AA">
        <w:rPr>
          <w:rFonts w:ascii="Times New Roman" w:eastAsia="Times New Roman" w:hAnsi="Times New Roman" w:cs="Times New Roman"/>
        </w:rPr>
        <w:t>sulfamido</w:t>
      </w:r>
      <w:proofErr w:type="spellEnd"/>
      <w:r w:rsidRPr="005B43AA">
        <w:rPr>
          <w:rFonts w:ascii="Times New Roman" w:eastAsia="Times New Roman" w:hAnsi="Times New Roman" w:cs="Times New Roman"/>
        </w:rPr>
        <w:t xml:space="preserve"> koncentracija serume gali padidėti iki tokio pat lygio, kaip kad skiriant sisteminį gydymą, todėl gali pasireikšti visi sisteminiam gydymui </w:t>
      </w:r>
      <w:proofErr w:type="spellStart"/>
      <w:r w:rsidRPr="005B43AA">
        <w:rPr>
          <w:rFonts w:ascii="Times New Roman" w:eastAsia="Times New Roman" w:hAnsi="Times New Roman" w:cs="Times New Roman"/>
        </w:rPr>
        <w:t>sulfamidais</w:t>
      </w:r>
      <w:proofErr w:type="spellEnd"/>
      <w:r w:rsidRPr="005B43AA">
        <w:rPr>
          <w:rFonts w:ascii="Times New Roman" w:eastAsia="Times New Roman" w:hAnsi="Times New Roman" w:cs="Times New Roman"/>
        </w:rPr>
        <w:t xml:space="preserve"> būdingi šalutiniai reiškiniai (žr. 4 skyrių „Galimas šalutinis poveikis“). </w:t>
      </w:r>
    </w:p>
    <w:p w:rsidR="0040767F" w:rsidRPr="005B43AA" w:rsidRDefault="0040767F" w:rsidP="0040767F">
      <w:pPr>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Jeigu atsitiktinai nurijote vaisto, kreipkitės į gydytoją. Su savimi pasiimkite vaisto pakuotę.</w:t>
      </w:r>
    </w:p>
    <w:p w:rsidR="0040767F" w:rsidRPr="005B43AA" w:rsidRDefault="0040767F" w:rsidP="0040767F">
      <w:pPr>
        <w:spacing w:after="0" w:line="240" w:lineRule="auto"/>
        <w:jc w:val="both"/>
        <w:rPr>
          <w:rFonts w:ascii="Times New Roman" w:eastAsia="Times New Roman" w:hAnsi="Times New Roman" w:cs="Times New Roman"/>
        </w:rPr>
      </w:pPr>
    </w:p>
    <w:p w:rsidR="0040767F" w:rsidRPr="005B43AA" w:rsidRDefault="0040767F" w:rsidP="0040767F">
      <w:pPr>
        <w:spacing w:after="0" w:line="240" w:lineRule="auto"/>
        <w:ind w:left="567" w:hanging="567"/>
        <w:jc w:val="both"/>
        <w:rPr>
          <w:rFonts w:ascii="Times New Roman" w:eastAsia="Times New Roman" w:hAnsi="Times New Roman" w:cs="Times New Roman"/>
          <w:b/>
          <w:noProof/>
        </w:rPr>
      </w:pPr>
      <w:r w:rsidRPr="005B43AA">
        <w:rPr>
          <w:rFonts w:ascii="Times New Roman" w:eastAsia="Times New Roman" w:hAnsi="Times New Roman" w:cs="Times New Roman"/>
          <w:b/>
          <w:noProof/>
        </w:rPr>
        <w:t xml:space="preserve">Pamiršus pavartoti </w:t>
      </w:r>
      <w:r w:rsidRPr="005B43AA">
        <w:rPr>
          <w:rFonts w:ascii="Times New Roman" w:eastAsia="Times New Roman" w:hAnsi="Times New Roman" w:cs="Times New Roman"/>
          <w:b/>
        </w:rPr>
        <w:t>SULFARGIN</w:t>
      </w:r>
    </w:p>
    <w:p w:rsidR="0040767F" w:rsidRPr="005B43AA" w:rsidRDefault="0040767F" w:rsidP="0040767F">
      <w:pPr>
        <w:spacing w:after="0" w:line="240" w:lineRule="auto"/>
        <w:jc w:val="both"/>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Užmiršus pavartoti</w:t>
      </w:r>
      <w:r w:rsidRPr="005B43AA">
        <w:rPr>
          <w:rFonts w:ascii="Times New Roman" w:eastAsia="Times New Roman" w:hAnsi="Times New Roman" w:cs="Times New Roman"/>
          <w:bCs/>
          <w:lang w:eastAsia="lt-LT"/>
        </w:rPr>
        <w:t xml:space="preserve"> SULFARGIN</w:t>
      </w:r>
      <w:r w:rsidRPr="005B43AA">
        <w:rPr>
          <w:rFonts w:ascii="Times New Roman" w:eastAsia="Times New Roman" w:hAnsi="Times New Roman" w:cs="Times New Roman"/>
          <w:lang w:eastAsia="lt-LT"/>
        </w:rPr>
        <w:t xml:space="preserve"> , bet vėliau prisiminus, vaisto reikia tepti tuoj pat,  tačiau jei artėja laikas vartoti kitą dozę, praleistos dozės tepti negalima. Toliau vaisto reikia vartoti taip, kaip nurodyta. </w:t>
      </w:r>
    </w:p>
    <w:p w:rsidR="0040767F" w:rsidRPr="005B43AA" w:rsidRDefault="0040767F" w:rsidP="0040767F">
      <w:pPr>
        <w:spacing w:after="0" w:line="240" w:lineRule="auto"/>
        <w:jc w:val="both"/>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Negalima vartoti dvigubos dozės norint kompensuoti praleistą dozę.</w:t>
      </w:r>
    </w:p>
    <w:p w:rsidR="0040767F" w:rsidRPr="005B43AA" w:rsidRDefault="0040767F" w:rsidP="0040767F">
      <w:pPr>
        <w:spacing w:after="0" w:line="240" w:lineRule="auto"/>
        <w:jc w:val="both"/>
        <w:rPr>
          <w:rFonts w:ascii="Times New Roman" w:eastAsia="Times New Roman" w:hAnsi="Times New Roman" w:cs="Times New Roman"/>
          <w:noProof/>
          <w:lang w:eastAsia="x-none"/>
        </w:rPr>
      </w:pPr>
    </w:p>
    <w:p w:rsidR="0040767F" w:rsidRPr="005B43AA" w:rsidRDefault="0040767F" w:rsidP="0040767F">
      <w:pPr>
        <w:spacing w:after="0" w:line="240" w:lineRule="auto"/>
        <w:jc w:val="both"/>
        <w:rPr>
          <w:rFonts w:ascii="Times New Roman" w:eastAsia="Times New Roman" w:hAnsi="Times New Roman" w:cs="Times New Roman"/>
          <w:b/>
          <w:noProof/>
          <w:lang w:eastAsia="x-none"/>
        </w:rPr>
      </w:pPr>
      <w:r w:rsidRPr="005B43AA">
        <w:rPr>
          <w:rFonts w:ascii="Times New Roman" w:hAnsi="Times New Roman" w:cs="Times New Roman"/>
          <w:b/>
          <w:snapToGrid w:val="0"/>
        </w:rPr>
        <w:t>Nustojus vartoti SULFARGIN</w:t>
      </w:r>
    </w:p>
    <w:p w:rsidR="0040767F" w:rsidRPr="005B43AA" w:rsidRDefault="0040767F" w:rsidP="0040767F">
      <w:pPr>
        <w:spacing w:after="0" w:line="240" w:lineRule="auto"/>
        <w:jc w:val="both"/>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Jeigu kiltų daugiau klausimų dėl šio vaisto vartojimo, kreipkitės į gydytoją arba vaistininką.</w:t>
      </w:r>
    </w:p>
    <w:p w:rsidR="0040767F" w:rsidRPr="005B43AA" w:rsidRDefault="0040767F" w:rsidP="0040767F">
      <w:pPr>
        <w:spacing w:after="0" w:line="240" w:lineRule="auto"/>
        <w:jc w:val="both"/>
        <w:rPr>
          <w:rFonts w:ascii="Times New Roman" w:eastAsia="Times New Roman" w:hAnsi="Times New Roman" w:cs="Times New Roman"/>
        </w:rPr>
      </w:pPr>
    </w:p>
    <w:p w:rsidR="0040767F" w:rsidRPr="005B43AA" w:rsidRDefault="0040767F" w:rsidP="0040767F">
      <w:pPr>
        <w:spacing w:after="0" w:line="240" w:lineRule="auto"/>
        <w:ind w:left="567" w:hanging="567"/>
        <w:jc w:val="both"/>
        <w:rPr>
          <w:rFonts w:ascii="Times New Roman" w:eastAsia="Times New Roman" w:hAnsi="Times New Roman" w:cs="Times New Roman"/>
          <w:b/>
        </w:rPr>
      </w:pPr>
    </w:p>
    <w:p w:rsidR="0040767F" w:rsidRPr="005B43AA" w:rsidRDefault="0040767F" w:rsidP="0040767F">
      <w:pPr>
        <w:spacing w:after="0" w:line="240" w:lineRule="auto"/>
        <w:ind w:left="567" w:hanging="567"/>
        <w:jc w:val="both"/>
        <w:rPr>
          <w:rFonts w:ascii="Times New Roman" w:eastAsia="Times New Roman" w:hAnsi="Times New Roman" w:cs="Times New Roman"/>
          <w:b/>
        </w:rPr>
      </w:pPr>
      <w:r w:rsidRPr="005B43AA">
        <w:rPr>
          <w:rFonts w:ascii="Times New Roman" w:eastAsia="Times New Roman" w:hAnsi="Times New Roman" w:cs="Times New Roman"/>
          <w:b/>
        </w:rPr>
        <w:t>4.</w:t>
      </w:r>
      <w:r w:rsidRPr="005B43AA">
        <w:rPr>
          <w:rFonts w:ascii="Times New Roman" w:eastAsia="Times New Roman" w:hAnsi="Times New Roman" w:cs="Times New Roman"/>
          <w:b/>
        </w:rPr>
        <w:tab/>
        <w:t>Galimas šalutinis poveikis</w:t>
      </w:r>
    </w:p>
    <w:p w:rsidR="0040767F" w:rsidRPr="005B43AA" w:rsidRDefault="0040767F" w:rsidP="0040767F">
      <w:pPr>
        <w:spacing w:after="0" w:line="240" w:lineRule="auto"/>
        <w:ind w:left="567" w:hanging="567"/>
        <w:jc w:val="both"/>
        <w:rPr>
          <w:rFonts w:ascii="Times New Roman" w:eastAsia="Times New Roman" w:hAnsi="Times New Roman" w:cs="Times New Roman"/>
        </w:rPr>
      </w:pPr>
    </w:p>
    <w:p w:rsidR="0040767F" w:rsidRPr="005B43AA" w:rsidRDefault="0040767F" w:rsidP="0040767F">
      <w:pPr>
        <w:spacing w:after="0" w:line="240" w:lineRule="auto"/>
        <w:jc w:val="both"/>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Šis vaistas, kaip ir visi kiti, gali sukelti šalutinį poveikį, nors jis pasireiškia ne visiems žmonėms.</w:t>
      </w:r>
    </w:p>
    <w:p w:rsidR="0040767F" w:rsidRPr="005B43AA" w:rsidRDefault="0040767F" w:rsidP="0040767F">
      <w:pPr>
        <w:spacing w:after="0" w:line="240" w:lineRule="auto"/>
        <w:ind w:left="567" w:hanging="567"/>
        <w:jc w:val="both"/>
        <w:rPr>
          <w:rFonts w:ascii="Times New Roman" w:eastAsia="Times New Roman" w:hAnsi="Times New Roman" w:cs="Times New Roman"/>
        </w:rPr>
      </w:pP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u w:val="single"/>
        </w:rPr>
        <w:t>Lokalios reakcijos</w:t>
      </w:r>
      <w:r w:rsidRPr="005B43AA">
        <w:rPr>
          <w:rFonts w:ascii="Times New Roman" w:eastAsia="Times New Roman" w:hAnsi="Times New Roman" w:cs="Times New Roman"/>
        </w:rPr>
        <w:t xml:space="preserve"> </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Jeigu yra padidėjęs jautrumas bet kuriai tepalo sudedamųjų dalių, gali pasireikšti šios reakcijos:</w:t>
      </w:r>
    </w:p>
    <w:p w:rsidR="0040767F" w:rsidRDefault="0040767F" w:rsidP="0040767F">
      <w:pPr>
        <w:spacing w:after="0" w:line="240" w:lineRule="auto"/>
        <w:jc w:val="both"/>
        <w:rPr>
          <w:rFonts w:ascii="Times New Roman" w:eastAsia="Times New Roman" w:hAnsi="Times New Roman" w:cs="Times New Roman"/>
          <w:i/>
        </w:rPr>
      </w:pPr>
    </w:p>
    <w:p w:rsidR="0040767F" w:rsidRPr="005B43AA" w:rsidRDefault="0040767F" w:rsidP="0040767F">
      <w:pPr>
        <w:pStyle w:val="Sraopastraipa"/>
        <w:numPr>
          <w:ilvl w:val="0"/>
          <w:numId w:val="2"/>
        </w:numPr>
        <w:spacing w:after="0" w:line="240" w:lineRule="auto"/>
        <w:jc w:val="both"/>
        <w:rPr>
          <w:rFonts w:ascii="Times New Roman" w:eastAsia="Times New Roman" w:hAnsi="Times New Roman" w:cs="Times New Roman"/>
        </w:rPr>
      </w:pPr>
      <w:r w:rsidRPr="008B24F1">
        <w:rPr>
          <w:rFonts w:asciiTheme="majorBidi" w:hAnsiTheme="majorBidi" w:cstheme="majorBidi"/>
          <w:noProof/>
          <w:snapToGrid w:val="0"/>
        </w:rPr>
        <w:t>Reti šalutinio poveikio reiškiniai (</w:t>
      </w:r>
      <w:r w:rsidRPr="008B24F1">
        <w:rPr>
          <w:rFonts w:asciiTheme="majorBidi" w:hAnsiTheme="majorBidi" w:cstheme="majorBidi"/>
          <w:i/>
          <w:iCs/>
          <w:noProof/>
          <w:snapToGrid w:val="0"/>
        </w:rPr>
        <w:t>gali pasireikšti rečiau kaip 1 iš 1 000 asmenų</w:t>
      </w:r>
      <w:r w:rsidRPr="008B24F1">
        <w:rPr>
          <w:rFonts w:asciiTheme="majorBidi" w:hAnsiTheme="majorBidi" w:cstheme="majorBidi"/>
          <w:noProof/>
          <w:snapToGrid w:val="0"/>
        </w:rPr>
        <w:t>):</w:t>
      </w:r>
      <w:r w:rsidRPr="005B43AA">
        <w:rPr>
          <w:rFonts w:ascii="Times New Roman" w:eastAsia="Times New Roman" w:hAnsi="Times New Roman" w:cs="Times New Roman"/>
        </w:rPr>
        <w:t>alerginės odos reakcijos (odos išbėrimas, deginimas, niežėjimas, paraudimas).</w:t>
      </w:r>
    </w:p>
    <w:p w:rsidR="0040767F" w:rsidRPr="005B43AA" w:rsidRDefault="0040767F" w:rsidP="0040767F">
      <w:pPr>
        <w:spacing w:after="0" w:line="240" w:lineRule="auto"/>
        <w:jc w:val="both"/>
        <w:rPr>
          <w:rFonts w:ascii="Times New Roman" w:eastAsia="Times New Roman" w:hAnsi="Times New Roman" w:cs="Times New Roman"/>
          <w:i/>
        </w:rPr>
      </w:pPr>
    </w:p>
    <w:p w:rsidR="0040767F" w:rsidRPr="008B24F1" w:rsidRDefault="0040767F" w:rsidP="0040767F">
      <w:pPr>
        <w:spacing w:after="0" w:line="240" w:lineRule="auto"/>
        <w:jc w:val="both"/>
        <w:rPr>
          <w:rFonts w:ascii="Times New Roman" w:eastAsia="Times New Roman" w:hAnsi="Times New Roman" w:cs="Times New Roman"/>
          <w:iCs/>
        </w:rPr>
      </w:pPr>
      <w:r w:rsidRPr="008B24F1">
        <w:rPr>
          <w:rFonts w:asciiTheme="majorBidi" w:hAnsiTheme="majorBidi" w:cstheme="majorBidi"/>
          <w:noProof/>
          <w:snapToGrid w:val="0"/>
        </w:rPr>
        <w:t>Labai reti šalutinio poveikio reiškiniai (</w:t>
      </w:r>
      <w:r w:rsidRPr="008B24F1">
        <w:rPr>
          <w:rFonts w:asciiTheme="majorBidi" w:hAnsiTheme="majorBidi" w:cstheme="majorBidi"/>
          <w:i/>
          <w:iCs/>
          <w:noProof/>
          <w:snapToGrid w:val="0"/>
        </w:rPr>
        <w:t>gali pasireikšti rečiau kaip 1 iš 10 000 asmenų</w:t>
      </w:r>
      <w:r w:rsidRPr="008B24F1">
        <w:rPr>
          <w:rFonts w:asciiTheme="majorBidi" w:hAnsiTheme="majorBidi" w:cstheme="majorBidi"/>
          <w:noProof/>
          <w:snapToGrid w:val="0"/>
        </w:rPr>
        <w:t>):</w:t>
      </w:r>
    </w:p>
    <w:p w:rsidR="0040767F" w:rsidRPr="005B43AA" w:rsidRDefault="0040767F" w:rsidP="0040767F">
      <w:pPr>
        <w:pStyle w:val="Sraopastraipa"/>
        <w:numPr>
          <w:ilvl w:val="0"/>
          <w:numId w:val="2"/>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dirginamasis poveikis vartojimo vietoje (trumpalaikis niežėjimas, skausmas), kuris paprastai praeina po 5–10 min. </w:t>
      </w:r>
    </w:p>
    <w:p w:rsidR="0040767F" w:rsidRPr="005B43AA" w:rsidRDefault="0040767F" w:rsidP="0040767F">
      <w:pPr>
        <w:spacing w:after="0" w:line="240" w:lineRule="auto"/>
        <w:jc w:val="both"/>
        <w:rPr>
          <w:rFonts w:ascii="Times New Roman" w:eastAsia="Times New Roman" w:hAnsi="Times New Roman" w:cs="Times New Roman"/>
        </w:rPr>
      </w:pP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u w:val="single"/>
        </w:rPr>
        <w:t>Sisteminės reakcijos</w:t>
      </w:r>
      <w:r w:rsidRPr="005B43AA">
        <w:rPr>
          <w:rFonts w:ascii="Times New Roman" w:eastAsia="Times New Roman" w:hAnsi="Times New Roman" w:cs="Times New Roman"/>
        </w:rPr>
        <w:t xml:space="preserve"> </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Ilgai tepant vaisto ant didelės žaizdos, </w:t>
      </w:r>
      <w:proofErr w:type="spellStart"/>
      <w:r w:rsidRPr="005B43AA">
        <w:rPr>
          <w:rFonts w:ascii="Times New Roman" w:eastAsia="Times New Roman" w:hAnsi="Times New Roman" w:cs="Times New Roman"/>
        </w:rPr>
        <w:t>sulfamido</w:t>
      </w:r>
      <w:proofErr w:type="spellEnd"/>
      <w:r w:rsidRPr="005B43AA">
        <w:rPr>
          <w:rFonts w:ascii="Times New Roman" w:eastAsia="Times New Roman" w:hAnsi="Times New Roman" w:cs="Times New Roman"/>
        </w:rPr>
        <w:t xml:space="preserve"> koncentracija serume gali padidėti iki tokio pat lygio, kaip kad skiriant sisteminį gydymą. Gali pasireikšti </w:t>
      </w:r>
      <w:proofErr w:type="spellStart"/>
      <w:r w:rsidRPr="005B43AA">
        <w:rPr>
          <w:rFonts w:ascii="Times New Roman" w:eastAsia="Times New Roman" w:hAnsi="Times New Roman" w:cs="Times New Roman"/>
        </w:rPr>
        <w:t>sulfamidams</w:t>
      </w:r>
      <w:proofErr w:type="spellEnd"/>
      <w:r w:rsidRPr="005B43AA">
        <w:rPr>
          <w:rFonts w:ascii="Times New Roman" w:eastAsia="Times New Roman" w:hAnsi="Times New Roman" w:cs="Times New Roman"/>
        </w:rPr>
        <w:t xml:space="preserve"> būdingi šalutinio poveikio simptomai: </w:t>
      </w:r>
    </w:p>
    <w:p w:rsidR="0040767F" w:rsidRDefault="0040767F" w:rsidP="0040767F">
      <w:pPr>
        <w:spacing w:after="0" w:line="240" w:lineRule="auto"/>
        <w:jc w:val="both"/>
        <w:rPr>
          <w:rFonts w:ascii="Times New Roman" w:eastAsia="Times New Roman" w:hAnsi="Times New Roman" w:cs="Times New Roman"/>
        </w:rPr>
      </w:pPr>
    </w:p>
    <w:p w:rsidR="0040767F" w:rsidRPr="008B24F1" w:rsidRDefault="0040767F" w:rsidP="0040767F">
      <w:pPr>
        <w:spacing w:after="0" w:line="240" w:lineRule="auto"/>
        <w:jc w:val="both"/>
        <w:rPr>
          <w:rFonts w:ascii="Times New Roman" w:eastAsia="Times New Roman" w:hAnsi="Times New Roman" w:cs="Times New Roman"/>
        </w:rPr>
      </w:pPr>
      <w:r w:rsidRPr="008B24F1">
        <w:rPr>
          <w:rFonts w:asciiTheme="majorBidi" w:hAnsiTheme="majorBidi" w:cstheme="majorBidi"/>
          <w:noProof/>
          <w:snapToGrid w:val="0"/>
        </w:rPr>
        <w:t>Dažni šalutinio poveikio reiškiniai (</w:t>
      </w:r>
      <w:r w:rsidRPr="008B24F1">
        <w:rPr>
          <w:rFonts w:asciiTheme="majorBidi" w:hAnsiTheme="majorBidi" w:cstheme="majorBidi"/>
          <w:i/>
          <w:iCs/>
          <w:noProof/>
          <w:snapToGrid w:val="0"/>
        </w:rPr>
        <w:t>gali pasireikšti rečiau kaip 1 iš 10 asmenų</w:t>
      </w:r>
      <w:r w:rsidRPr="008B24F1">
        <w:rPr>
          <w:rFonts w:asciiTheme="majorBidi" w:hAnsiTheme="majorBidi" w:cstheme="majorBidi"/>
          <w:noProof/>
          <w:snapToGrid w:val="0"/>
        </w:rPr>
        <w:t>):</w:t>
      </w:r>
    </w:p>
    <w:p w:rsidR="0040767F" w:rsidRPr="005B43AA" w:rsidRDefault="0040767F" w:rsidP="0040767F">
      <w:pPr>
        <w:pStyle w:val="Sraopastraipa"/>
        <w:numPr>
          <w:ilvl w:val="0"/>
          <w:numId w:val="2"/>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pykinimas;</w:t>
      </w:r>
    </w:p>
    <w:p w:rsidR="0040767F" w:rsidRPr="005B43AA" w:rsidRDefault="0040767F" w:rsidP="0040767F">
      <w:pPr>
        <w:pStyle w:val="Sraopastraipa"/>
        <w:numPr>
          <w:ilvl w:val="0"/>
          <w:numId w:val="2"/>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vėmimas;</w:t>
      </w:r>
    </w:p>
    <w:p w:rsidR="0040767F" w:rsidRPr="005B43AA" w:rsidRDefault="0040767F" w:rsidP="0040767F">
      <w:pPr>
        <w:pStyle w:val="Sraopastraipa"/>
        <w:numPr>
          <w:ilvl w:val="0"/>
          <w:numId w:val="2"/>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viduriavimas;</w:t>
      </w:r>
    </w:p>
    <w:p w:rsidR="0040767F" w:rsidRPr="005B43AA" w:rsidRDefault="0040767F" w:rsidP="0040767F">
      <w:pPr>
        <w:pStyle w:val="Sraopastraipa"/>
        <w:numPr>
          <w:ilvl w:val="0"/>
          <w:numId w:val="2"/>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liežuvio uždegimas (glositas).</w:t>
      </w:r>
    </w:p>
    <w:p w:rsidR="0040767F" w:rsidRPr="005B43AA" w:rsidRDefault="0040767F" w:rsidP="0040767F">
      <w:pPr>
        <w:spacing w:after="0" w:line="240" w:lineRule="auto"/>
        <w:jc w:val="both"/>
        <w:rPr>
          <w:rFonts w:ascii="Times New Roman" w:eastAsia="Times New Roman" w:hAnsi="Times New Roman" w:cs="Times New Roman"/>
        </w:rPr>
      </w:pPr>
    </w:p>
    <w:p w:rsidR="0040767F" w:rsidRDefault="0040767F" w:rsidP="0040767F">
      <w:pPr>
        <w:spacing w:after="0" w:line="240" w:lineRule="auto"/>
        <w:jc w:val="both"/>
        <w:rPr>
          <w:rFonts w:ascii="Times New Roman" w:eastAsia="Times New Roman" w:hAnsi="Times New Roman" w:cs="Times New Roman"/>
        </w:rPr>
      </w:pPr>
    </w:p>
    <w:p w:rsidR="0040767F" w:rsidRPr="008B24F1" w:rsidRDefault="0040767F" w:rsidP="0040767F">
      <w:pPr>
        <w:spacing w:after="0" w:line="240" w:lineRule="auto"/>
        <w:jc w:val="both"/>
        <w:rPr>
          <w:rFonts w:ascii="Times New Roman" w:eastAsia="Times New Roman" w:hAnsi="Times New Roman" w:cs="Times New Roman"/>
        </w:rPr>
      </w:pPr>
      <w:r w:rsidRPr="008B24F1">
        <w:rPr>
          <w:rFonts w:asciiTheme="majorBidi" w:hAnsiTheme="majorBidi" w:cstheme="majorBidi"/>
          <w:noProof/>
          <w:snapToGrid w:val="0"/>
        </w:rPr>
        <w:t>Reti šalutinio poveikio reiškiniai (</w:t>
      </w:r>
      <w:r w:rsidRPr="008B24F1">
        <w:rPr>
          <w:rFonts w:asciiTheme="majorBidi" w:hAnsiTheme="majorBidi" w:cstheme="majorBidi"/>
          <w:i/>
          <w:iCs/>
          <w:noProof/>
          <w:snapToGrid w:val="0"/>
        </w:rPr>
        <w:t>gali pasireikšti rečiau kaip 1 iš 1 000 asmenų</w:t>
      </w:r>
      <w:r w:rsidRPr="008B24F1">
        <w:rPr>
          <w:rFonts w:asciiTheme="majorBidi" w:hAnsiTheme="majorBidi" w:cstheme="majorBidi"/>
          <w:noProof/>
          <w:snapToGrid w:val="0"/>
        </w:rPr>
        <w:t>):</w:t>
      </w:r>
    </w:p>
    <w:p w:rsidR="0040767F" w:rsidRPr="005B43AA" w:rsidRDefault="0040767F" w:rsidP="0040767F">
      <w:pPr>
        <w:pStyle w:val="Sraopastraipa"/>
        <w:numPr>
          <w:ilvl w:val="0"/>
          <w:numId w:val="3"/>
        </w:num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leukopenija</w:t>
      </w:r>
      <w:proofErr w:type="spellEnd"/>
      <w:r w:rsidRPr="005B43AA">
        <w:rPr>
          <w:rFonts w:ascii="Times New Roman" w:eastAsia="Times New Roman" w:hAnsi="Times New Roman" w:cs="Times New Roman"/>
        </w:rPr>
        <w:t xml:space="preserve"> (leukocitų kiekio sumažėjimas;</w:t>
      </w:r>
    </w:p>
    <w:p w:rsidR="0040767F" w:rsidRPr="005B43AA" w:rsidRDefault="0040767F" w:rsidP="0040767F">
      <w:pPr>
        <w:pStyle w:val="Sraopastraipa"/>
        <w:numPr>
          <w:ilvl w:val="0"/>
          <w:numId w:val="3"/>
        </w:num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trombocitopenija</w:t>
      </w:r>
      <w:proofErr w:type="spellEnd"/>
      <w:r w:rsidRPr="005B43AA">
        <w:rPr>
          <w:rFonts w:ascii="Times New Roman" w:eastAsia="Times New Roman" w:hAnsi="Times New Roman" w:cs="Times New Roman"/>
        </w:rPr>
        <w:t xml:space="preserve"> (kraujo plokštelių kiekio sumažėjimas);</w:t>
      </w:r>
    </w:p>
    <w:p w:rsidR="0040767F" w:rsidRPr="005B43AA" w:rsidRDefault="0040767F" w:rsidP="0040767F">
      <w:pPr>
        <w:pStyle w:val="Sraopastraipa"/>
        <w:numPr>
          <w:ilvl w:val="0"/>
          <w:numId w:val="3"/>
        </w:num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eozinofilija</w:t>
      </w:r>
      <w:proofErr w:type="spellEnd"/>
      <w:r w:rsidRPr="005B43AA">
        <w:rPr>
          <w:rFonts w:ascii="Times New Roman" w:eastAsia="Times New Roman" w:hAnsi="Times New Roman" w:cs="Times New Roman"/>
        </w:rPr>
        <w:t xml:space="preserve"> (tam tikros rūšies leukocitų, vadinamų </w:t>
      </w:r>
      <w:proofErr w:type="spellStart"/>
      <w:r w:rsidRPr="005B43AA">
        <w:rPr>
          <w:rFonts w:ascii="Times New Roman" w:eastAsia="Times New Roman" w:hAnsi="Times New Roman" w:cs="Times New Roman"/>
        </w:rPr>
        <w:t>eozinofilais</w:t>
      </w:r>
      <w:proofErr w:type="spellEnd"/>
      <w:r w:rsidRPr="005B43AA">
        <w:rPr>
          <w:rFonts w:ascii="Times New Roman" w:eastAsia="Times New Roman" w:hAnsi="Times New Roman" w:cs="Times New Roman"/>
        </w:rPr>
        <w:t xml:space="preserve"> kiekio padidėjimas);</w:t>
      </w:r>
    </w:p>
    <w:p w:rsidR="0040767F" w:rsidRPr="005B43AA" w:rsidRDefault="0040767F" w:rsidP="0040767F">
      <w:pPr>
        <w:pStyle w:val="Sraopastraipa"/>
        <w:numPr>
          <w:ilvl w:val="0"/>
          <w:numId w:val="3"/>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alerginis šalčio krėtimas arba alerginė astma; </w:t>
      </w:r>
    </w:p>
    <w:p w:rsidR="0040767F" w:rsidRPr="005B43AA" w:rsidRDefault="0040767F" w:rsidP="0040767F">
      <w:pPr>
        <w:pStyle w:val="Sraopastraipa"/>
        <w:numPr>
          <w:ilvl w:val="0"/>
          <w:numId w:val="3"/>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galvos skausmas; </w:t>
      </w:r>
    </w:p>
    <w:p w:rsidR="0040767F" w:rsidRPr="005B43AA" w:rsidRDefault="0040767F" w:rsidP="0040767F">
      <w:pPr>
        <w:pStyle w:val="Sraopastraipa"/>
        <w:numPr>
          <w:ilvl w:val="0"/>
          <w:numId w:val="3"/>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spazminiai priepuoliai; </w:t>
      </w:r>
    </w:p>
    <w:p w:rsidR="0040767F" w:rsidRPr="005B43AA" w:rsidRDefault="0040767F" w:rsidP="0040767F">
      <w:pPr>
        <w:pStyle w:val="Sraopastraipa"/>
        <w:numPr>
          <w:ilvl w:val="0"/>
          <w:numId w:val="3"/>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kepenų funkcijos sutrikimas;</w:t>
      </w:r>
    </w:p>
    <w:p w:rsidR="0040767F" w:rsidRPr="005B43AA" w:rsidRDefault="0040767F" w:rsidP="0040767F">
      <w:pPr>
        <w:pStyle w:val="Sraopastraipa"/>
        <w:numPr>
          <w:ilvl w:val="0"/>
          <w:numId w:val="3"/>
        </w:num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argirija</w:t>
      </w:r>
      <w:proofErr w:type="spellEnd"/>
      <w:r w:rsidRPr="005B43AA">
        <w:rPr>
          <w:rFonts w:ascii="Times New Roman" w:eastAsia="Times New Roman" w:hAnsi="Times New Roman" w:cs="Times New Roman"/>
        </w:rPr>
        <w:t xml:space="preserve"> - pilkai melsvos spalvos oda gali atsirasti dėl sidabro kaupimosi audiniuose (dažniausiai pasireiškia vaisto vartojant ilgą laiką bei vartojant ant didelių odos žaizdų);</w:t>
      </w:r>
    </w:p>
    <w:p w:rsidR="0040767F" w:rsidRPr="005B43AA" w:rsidRDefault="0040767F" w:rsidP="0040767F">
      <w:pPr>
        <w:pStyle w:val="Sraopastraipa"/>
        <w:numPr>
          <w:ilvl w:val="0"/>
          <w:numId w:val="3"/>
        </w:num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kristalurija</w:t>
      </w:r>
      <w:proofErr w:type="spellEnd"/>
      <w:r w:rsidRPr="005B43AA">
        <w:rPr>
          <w:rFonts w:ascii="Times New Roman" w:eastAsia="Times New Roman" w:hAnsi="Times New Roman" w:cs="Times New Roman"/>
        </w:rPr>
        <w:t xml:space="preserve"> (kristalų atsiradimas šlapime);</w:t>
      </w:r>
    </w:p>
    <w:p w:rsidR="0040767F" w:rsidRPr="005B43AA" w:rsidRDefault="0040767F" w:rsidP="0040767F">
      <w:pPr>
        <w:pStyle w:val="Sraopastraipa"/>
        <w:numPr>
          <w:ilvl w:val="0"/>
          <w:numId w:val="3"/>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inkstų funkcijos sutrikimas.</w:t>
      </w:r>
    </w:p>
    <w:p w:rsidR="0040767F" w:rsidRPr="005B43AA" w:rsidRDefault="0040767F" w:rsidP="0040767F">
      <w:pPr>
        <w:spacing w:after="0" w:line="240" w:lineRule="auto"/>
        <w:jc w:val="both"/>
        <w:rPr>
          <w:rFonts w:ascii="Times New Roman" w:eastAsia="Times New Roman" w:hAnsi="Times New Roman" w:cs="Times New Roman"/>
        </w:rPr>
      </w:pPr>
    </w:p>
    <w:p w:rsidR="0040767F" w:rsidRPr="008B24F1" w:rsidRDefault="0040767F" w:rsidP="0040767F">
      <w:pPr>
        <w:spacing w:after="0" w:line="240" w:lineRule="auto"/>
        <w:jc w:val="both"/>
        <w:rPr>
          <w:rFonts w:ascii="Times New Roman" w:eastAsia="Times New Roman" w:hAnsi="Times New Roman" w:cs="Times New Roman"/>
          <w:position w:val="6"/>
        </w:rPr>
      </w:pPr>
      <w:r w:rsidRPr="008B24F1">
        <w:rPr>
          <w:rFonts w:asciiTheme="majorBidi" w:hAnsiTheme="majorBidi" w:cstheme="majorBidi"/>
          <w:noProof/>
          <w:snapToGrid w:val="0"/>
        </w:rPr>
        <w:t>Šalutinio poveikio reiškiniai, kurių dažnis nežinomas (</w:t>
      </w:r>
      <w:r w:rsidRPr="008B24F1">
        <w:rPr>
          <w:rFonts w:asciiTheme="majorBidi" w:hAnsiTheme="majorBidi" w:cstheme="majorBidi"/>
          <w:i/>
          <w:iCs/>
          <w:noProof/>
          <w:snapToGrid w:val="0"/>
        </w:rPr>
        <w:t>negali būti apskaičiuotas pagal turimus duomenis</w:t>
      </w:r>
      <w:r w:rsidRPr="008B24F1">
        <w:rPr>
          <w:rFonts w:asciiTheme="majorBidi" w:hAnsiTheme="majorBidi" w:cstheme="majorBidi"/>
          <w:noProof/>
          <w:snapToGrid w:val="0"/>
        </w:rPr>
        <w:t xml:space="preserve">): </w:t>
      </w:r>
      <w:r w:rsidRPr="008B24F1">
        <w:rPr>
          <w:rFonts w:ascii="Times New Roman" w:eastAsia="Times New Roman" w:hAnsi="Times New Roman" w:cs="Times New Roman"/>
          <w:position w:val="6"/>
        </w:rPr>
        <w:t xml:space="preserve"> </w:t>
      </w:r>
    </w:p>
    <w:p w:rsidR="0040767F" w:rsidRPr="005B43AA" w:rsidRDefault="0040767F" w:rsidP="0040767F">
      <w:pPr>
        <w:pStyle w:val="Sraopastraipa"/>
        <w:numPr>
          <w:ilvl w:val="0"/>
          <w:numId w:val="4"/>
        </w:numPr>
        <w:spacing w:after="0" w:line="240" w:lineRule="auto"/>
        <w:jc w:val="both"/>
        <w:rPr>
          <w:rFonts w:ascii="Times New Roman" w:eastAsia="Times New Roman" w:hAnsi="Times New Roman" w:cs="Times New Roman"/>
          <w:position w:val="6"/>
        </w:rPr>
      </w:pPr>
      <w:r w:rsidRPr="005B43AA">
        <w:rPr>
          <w:rFonts w:ascii="Times New Roman" w:eastAsia="Times New Roman" w:hAnsi="Times New Roman" w:cs="Times New Roman"/>
          <w:position w:val="6"/>
        </w:rPr>
        <w:t>irzlumas;</w:t>
      </w:r>
    </w:p>
    <w:p w:rsidR="0040767F" w:rsidRPr="005B43AA" w:rsidRDefault="0040767F" w:rsidP="0040767F">
      <w:pPr>
        <w:pStyle w:val="Sraopastraipa"/>
        <w:numPr>
          <w:ilvl w:val="0"/>
          <w:numId w:val="4"/>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position w:val="6"/>
        </w:rPr>
        <w:t>sąnarių skausmas.</w:t>
      </w:r>
    </w:p>
    <w:p w:rsidR="0040767F" w:rsidRPr="005B43AA" w:rsidRDefault="0040767F" w:rsidP="0040767F">
      <w:pPr>
        <w:spacing w:after="0" w:line="240" w:lineRule="auto"/>
        <w:jc w:val="both"/>
        <w:rPr>
          <w:rFonts w:ascii="Times New Roman" w:eastAsia="Times New Roman" w:hAnsi="Times New Roman" w:cs="Times New Roman"/>
        </w:rPr>
      </w:pP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Norint išvengti minėtų šalutinių poveikių, reikia, kad šlapimo išsiskirtų pakankamai. Šlapimo reakcija turėtų būti šarminė, todėl gydymo metu reikia gerti daug vandens, geriausiai sodos vandens, kurio šarminė reakcija nestipri. Ilgai vartojant tepalo būtina kontroliuoti inkstų ir kepenų funkciją.</w:t>
      </w:r>
    </w:p>
    <w:p w:rsidR="0040767F" w:rsidRPr="005B43AA" w:rsidRDefault="0040767F" w:rsidP="0040767F">
      <w:pPr>
        <w:spacing w:after="0" w:line="240" w:lineRule="auto"/>
        <w:jc w:val="both"/>
        <w:rPr>
          <w:rFonts w:ascii="Times New Roman" w:eastAsia="Times New Roman" w:hAnsi="Times New Roman" w:cs="Times New Roman"/>
        </w:rPr>
      </w:pPr>
    </w:p>
    <w:p w:rsidR="0040767F" w:rsidRPr="005B43AA" w:rsidRDefault="0040767F" w:rsidP="0040767F">
      <w:pPr>
        <w:spacing w:after="0" w:line="240" w:lineRule="auto"/>
        <w:jc w:val="both"/>
        <w:rPr>
          <w:rFonts w:ascii="Times New Roman" w:eastAsia="Times New Roman" w:hAnsi="Times New Roman" w:cs="Times New Roman"/>
          <w:i/>
        </w:rPr>
      </w:pPr>
      <w:r w:rsidRPr="005B43AA">
        <w:rPr>
          <w:rFonts w:ascii="Times New Roman" w:eastAsia="Times New Roman" w:hAnsi="Times New Roman" w:cs="Times New Roman"/>
        </w:rPr>
        <w:t xml:space="preserve">Galima </w:t>
      </w:r>
      <w:proofErr w:type="spellStart"/>
      <w:r w:rsidRPr="005B43AA">
        <w:rPr>
          <w:rFonts w:ascii="Times New Roman" w:eastAsia="Times New Roman" w:hAnsi="Times New Roman" w:cs="Times New Roman"/>
        </w:rPr>
        <w:t>superinfekcijos</w:t>
      </w:r>
      <w:proofErr w:type="spellEnd"/>
      <w:r w:rsidRPr="005B43AA">
        <w:rPr>
          <w:rFonts w:ascii="Times New Roman" w:eastAsia="Times New Roman" w:hAnsi="Times New Roman" w:cs="Times New Roman"/>
        </w:rPr>
        <w:t xml:space="preserve"> rizika (žr. poskyrį „Įspėjimai ir atsargumo priemonės“).</w:t>
      </w:r>
    </w:p>
    <w:p w:rsidR="0040767F" w:rsidRPr="005B43AA" w:rsidRDefault="0040767F" w:rsidP="0040767F">
      <w:pPr>
        <w:spacing w:after="0" w:line="240" w:lineRule="auto"/>
        <w:jc w:val="both"/>
        <w:rPr>
          <w:rFonts w:ascii="Times New Roman" w:eastAsia="Times New Roman" w:hAnsi="Times New Roman" w:cs="Times New Roman"/>
        </w:rPr>
      </w:pPr>
    </w:p>
    <w:p w:rsidR="0040767F" w:rsidRPr="005B43AA" w:rsidRDefault="0040767F" w:rsidP="0040767F">
      <w:pPr>
        <w:spacing w:after="0" w:line="240" w:lineRule="auto"/>
        <w:jc w:val="both"/>
        <w:rPr>
          <w:rFonts w:ascii="Times New Roman" w:hAnsi="Times New Roman" w:cs="Times New Roman"/>
          <w:b/>
        </w:rPr>
      </w:pPr>
      <w:r w:rsidRPr="005B43AA">
        <w:rPr>
          <w:rFonts w:ascii="Times New Roman" w:hAnsi="Times New Roman" w:cs="Times New Roman"/>
          <w:b/>
          <w:noProof/>
        </w:rPr>
        <w:t>Pranešimas apie šalutinį poveikį</w:t>
      </w:r>
    </w:p>
    <w:p w:rsidR="0040767F" w:rsidRPr="00F310B7" w:rsidRDefault="0040767F" w:rsidP="0040767F">
      <w:pPr>
        <w:tabs>
          <w:tab w:val="left" w:pos="567"/>
        </w:tabs>
        <w:spacing w:after="0" w:line="240" w:lineRule="auto"/>
        <w:ind w:right="-1"/>
        <w:jc w:val="both"/>
        <w:rPr>
          <w:rFonts w:asciiTheme="majorBidi" w:hAnsiTheme="majorBidi" w:cstheme="majorBidi"/>
          <w:snapToGrid w:val="0"/>
        </w:rPr>
      </w:pPr>
      <w:r w:rsidRPr="00F310B7">
        <w:rPr>
          <w:rFonts w:asciiTheme="majorBidi" w:hAnsiTheme="majorBidi" w:cstheme="majorBidi"/>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F310B7">
        <w:rPr>
          <w:rFonts w:asciiTheme="majorBidi" w:hAnsiTheme="majorBidi" w:cstheme="majorBidi"/>
          <w:snapToGrid w:val="0"/>
          <w:color w:val="0000FF"/>
          <w:u w:val="single"/>
        </w:rPr>
        <w:t>https://vapris.vvkt.lt/vvkt-web/public/nrv</w:t>
      </w:r>
      <w:r w:rsidRPr="00F310B7">
        <w:rPr>
          <w:rFonts w:asciiTheme="majorBidi" w:hAnsiTheme="majorBidi" w:cstheme="majorBidi"/>
          <w:snapToGrid w:val="0"/>
        </w:rPr>
        <w:t xml:space="preserve"> arba užpildant Paciento pranešimo apie įtariamą nepageidaujamą reakciją (ĮNR) formą, kuri skelbiama </w:t>
      </w:r>
      <w:r w:rsidRPr="00F310B7">
        <w:rPr>
          <w:rFonts w:asciiTheme="majorBidi" w:hAnsiTheme="majorBidi" w:cstheme="majorBidi"/>
          <w:snapToGrid w:val="0"/>
          <w:color w:val="0000FF"/>
          <w:u w:val="single"/>
        </w:rPr>
        <w:t>https://www.vvkt.lt/index.php?4004286486</w:t>
      </w:r>
      <w:r w:rsidRPr="00F310B7">
        <w:rPr>
          <w:rFonts w:asciiTheme="majorBidi" w:hAnsiTheme="majorBidi" w:cstheme="majorBidi"/>
          <w:snapToGrid w:val="0"/>
        </w:rPr>
        <w:t xml:space="preserve">, ir atsiunčiant elektroniniu paštu (adresu </w:t>
      </w:r>
      <w:hyperlink r:id="rId5" w:history="1">
        <w:r w:rsidRPr="00F310B7">
          <w:rPr>
            <w:rFonts w:asciiTheme="majorBidi" w:hAnsiTheme="majorBidi" w:cstheme="majorBidi"/>
            <w:snapToGrid w:val="0"/>
            <w:color w:val="0000FF"/>
            <w:u w:val="single"/>
          </w:rPr>
          <w:t>NepageidaujamaR@vvkt.lt</w:t>
        </w:r>
      </w:hyperlink>
      <w:r w:rsidRPr="00F310B7">
        <w:rPr>
          <w:rFonts w:asciiTheme="majorBidi" w:hAnsiTheme="majorBidi" w:cstheme="majorBidi"/>
          <w:snapToGrid w:val="0"/>
        </w:rPr>
        <w:t>) arba nemokamu telefonu 8 800 73 568. Pranešdami apie šalutinį poveikį galite mums padėti gauti daugiau informacijos apie šio vaisto saugumą.</w:t>
      </w:r>
    </w:p>
    <w:p w:rsidR="0040767F" w:rsidRPr="005B43AA" w:rsidRDefault="0040767F" w:rsidP="0040767F">
      <w:pPr>
        <w:spacing w:after="0" w:line="240" w:lineRule="auto"/>
        <w:ind w:left="567" w:hanging="567"/>
        <w:jc w:val="both"/>
        <w:rPr>
          <w:rFonts w:ascii="Times New Roman" w:eastAsia="Times New Roman" w:hAnsi="Times New Roman" w:cs="Times New Roman"/>
        </w:rPr>
      </w:pPr>
    </w:p>
    <w:p w:rsidR="0040767F" w:rsidRPr="005B43AA" w:rsidRDefault="0040767F" w:rsidP="0040767F">
      <w:pPr>
        <w:spacing w:after="0" w:line="240" w:lineRule="auto"/>
        <w:ind w:left="567" w:hanging="567"/>
        <w:jc w:val="both"/>
        <w:rPr>
          <w:rFonts w:ascii="Times New Roman" w:eastAsia="Times New Roman" w:hAnsi="Times New Roman" w:cs="Times New Roman"/>
        </w:rPr>
      </w:pPr>
    </w:p>
    <w:p w:rsidR="0040767F" w:rsidRPr="005B43AA" w:rsidRDefault="0040767F" w:rsidP="0040767F">
      <w:pPr>
        <w:spacing w:after="0" w:line="240" w:lineRule="auto"/>
        <w:ind w:left="567" w:hanging="567"/>
        <w:jc w:val="both"/>
        <w:rPr>
          <w:rFonts w:ascii="Times New Roman" w:eastAsia="Times New Roman" w:hAnsi="Times New Roman" w:cs="Times New Roman"/>
          <w:b/>
          <w:bCs/>
        </w:rPr>
      </w:pPr>
      <w:r w:rsidRPr="005B43AA">
        <w:rPr>
          <w:rFonts w:ascii="Times New Roman" w:eastAsia="Times New Roman" w:hAnsi="Times New Roman" w:cs="Times New Roman"/>
          <w:b/>
          <w:bCs/>
        </w:rPr>
        <w:t>5.</w:t>
      </w:r>
      <w:r w:rsidRPr="005B43AA">
        <w:rPr>
          <w:rFonts w:ascii="Times New Roman" w:eastAsia="Times New Roman" w:hAnsi="Times New Roman" w:cs="Times New Roman"/>
          <w:b/>
          <w:bCs/>
        </w:rPr>
        <w:tab/>
        <w:t>Kaip laikyti SULFARGIN</w:t>
      </w:r>
    </w:p>
    <w:p w:rsidR="0040767F" w:rsidRPr="005B43AA" w:rsidRDefault="0040767F" w:rsidP="0040767F">
      <w:pPr>
        <w:spacing w:after="0" w:line="240" w:lineRule="auto"/>
        <w:ind w:left="567" w:hanging="567"/>
        <w:jc w:val="both"/>
        <w:rPr>
          <w:rFonts w:ascii="Times New Roman" w:eastAsia="Times New Roman" w:hAnsi="Times New Roman" w:cs="Times New Roman"/>
        </w:rPr>
      </w:pP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Šį vaistą laikykite vaikams nepastebimoje ir nepasiekiamoje vietoje.</w:t>
      </w:r>
    </w:p>
    <w:p w:rsidR="0040767F" w:rsidRPr="005B43AA" w:rsidRDefault="0040767F" w:rsidP="0040767F">
      <w:pPr>
        <w:spacing w:after="0" w:line="240" w:lineRule="auto"/>
        <w:jc w:val="both"/>
        <w:rPr>
          <w:rFonts w:ascii="Times New Roman" w:eastAsia="Times New Roman" w:hAnsi="Times New Roman" w:cs="Times New Roman"/>
        </w:rPr>
      </w:pPr>
    </w:p>
    <w:p w:rsidR="0040767F"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Ant  dėžutės po „EXP“ ir tūbelės nurodytam tinkamumo laikui pasibaigus, šio vaisto vartoti negalima. Vaistas tinkamas vartoti iki paskutinės nurodyto mėnesio dienos.</w:t>
      </w:r>
    </w:p>
    <w:p w:rsidR="0040767F" w:rsidRDefault="0040767F" w:rsidP="0040767F">
      <w:pPr>
        <w:spacing w:after="0" w:line="240" w:lineRule="auto"/>
        <w:jc w:val="both"/>
        <w:rPr>
          <w:rFonts w:ascii="Times New Roman" w:eastAsia="Times New Roman" w:hAnsi="Times New Roman" w:cs="Times New Roman"/>
        </w:rPr>
      </w:pP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Laikyti ne aukštesnėje kaip 25 </w:t>
      </w:r>
      <w:r w:rsidRPr="005B43AA">
        <w:rPr>
          <w:rFonts w:ascii="Times New Roman" w:eastAsia="Times New Roman" w:hAnsi="Times New Roman" w:cs="Times New Roman"/>
        </w:rPr>
        <w:sym w:font="Symbol" w:char="F0B0"/>
      </w:r>
      <w:r w:rsidRPr="005B43AA">
        <w:rPr>
          <w:rFonts w:ascii="Times New Roman" w:eastAsia="Times New Roman" w:hAnsi="Times New Roman" w:cs="Times New Roman"/>
        </w:rPr>
        <w:t xml:space="preserve">C temperatūroje. Negalima šaldyti ar užšaldyti </w:t>
      </w:r>
    </w:p>
    <w:p w:rsidR="0040767F" w:rsidRPr="005B43AA" w:rsidRDefault="0040767F" w:rsidP="0040767F">
      <w:pPr>
        <w:spacing w:after="0" w:line="240" w:lineRule="auto"/>
        <w:jc w:val="both"/>
        <w:rPr>
          <w:rFonts w:ascii="Times New Roman" w:eastAsia="Times New Roman" w:hAnsi="Times New Roman" w:cs="Times New Roman"/>
          <w:noProof/>
        </w:rPr>
      </w:pPr>
    </w:p>
    <w:p w:rsidR="0040767F" w:rsidRPr="005B43AA" w:rsidRDefault="0040767F" w:rsidP="0040767F">
      <w:pPr>
        <w:spacing w:after="0" w:line="240" w:lineRule="auto"/>
        <w:jc w:val="both"/>
        <w:rPr>
          <w:rFonts w:ascii="Times New Roman" w:eastAsia="Times New Roman" w:hAnsi="Times New Roman" w:cs="Times New Roman"/>
          <w:noProof/>
        </w:rPr>
      </w:pPr>
      <w:r w:rsidRPr="005B43AA">
        <w:rPr>
          <w:rFonts w:ascii="Times New Roman" w:eastAsia="Times New Roman" w:hAnsi="Times New Roman" w:cs="Times New Roman"/>
          <w:noProof/>
        </w:rPr>
        <w:t xml:space="preserve">Vaistų negalima išmesti į kanalizaciją arba su buitinėmis atliekomis. Kaip išmesti nereikalingus vaistus, klauskite vaistininko. Šios priemonės padės apsaugoti aplinką. </w:t>
      </w:r>
    </w:p>
    <w:p w:rsidR="0040767F" w:rsidRPr="005B43AA" w:rsidRDefault="0040767F" w:rsidP="0040767F">
      <w:pPr>
        <w:spacing w:after="0" w:line="240" w:lineRule="auto"/>
        <w:jc w:val="both"/>
        <w:rPr>
          <w:rFonts w:ascii="Times New Roman" w:eastAsia="Times New Roman" w:hAnsi="Times New Roman" w:cs="Times New Roman"/>
          <w:noProof/>
        </w:rPr>
      </w:pPr>
    </w:p>
    <w:p w:rsidR="0040767F" w:rsidRPr="005B43AA" w:rsidRDefault="0040767F" w:rsidP="0040767F">
      <w:pPr>
        <w:tabs>
          <w:tab w:val="left" w:pos="540"/>
        </w:tabs>
        <w:spacing w:after="0" w:line="240" w:lineRule="auto"/>
        <w:jc w:val="both"/>
        <w:rPr>
          <w:rFonts w:ascii="Times New Roman" w:eastAsia="Times New Roman" w:hAnsi="Times New Roman" w:cs="Times New Roman"/>
        </w:rPr>
      </w:pPr>
    </w:p>
    <w:p w:rsidR="0040767F" w:rsidRPr="005B43AA" w:rsidRDefault="0040767F" w:rsidP="0040767F">
      <w:pPr>
        <w:tabs>
          <w:tab w:val="left" w:pos="540"/>
        </w:tabs>
        <w:spacing w:after="0" w:line="240" w:lineRule="auto"/>
        <w:jc w:val="both"/>
        <w:rPr>
          <w:rFonts w:ascii="Times New Roman" w:eastAsia="Times New Roman" w:hAnsi="Times New Roman" w:cs="Times New Roman"/>
          <w:b/>
          <w:bCs/>
        </w:rPr>
      </w:pPr>
      <w:r w:rsidRPr="005B43AA">
        <w:rPr>
          <w:rFonts w:ascii="Times New Roman" w:eastAsia="Times New Roman" w:hAnsi="Times New Roman" w:cs="Times New Roman"/>
          <w:b/>
          <w:bCs/>
        </w:rPr>
        <w:t>6.</w:t>
      </w:r>
      <w:r w:rsidRPr="005B43AA">
        <w:rPr>
          <w:rFonts w:ascii="Times New Roman" w:eastAsia="Times New Roman" w:hAnsi="Times New Roman" w:cs="Times New Roman"/>
          <w:b/>
          <w:bCs/>
        </w:rPr>
        <w:tab/>
        <w:t>Pakuotės turinys ir kita informacija</w:t>
      </w:r>
    </w:p>
    <w:p w:rsidR="0040767F" w:rsidRPr="005B43AA" w:rsidRDefault="0040767F" w:rsidP="0040767F">
      <w:pPr>
        <w:tabs>
          <w:tab w:val="left" w:pos="540"/>
        </w:tabs>
        <w:spacing w:after="0" w:line="240" w:lineRule="auto"/>
        <w:jc w:val="both"/>
        <w:rPr>
          <w:rFonts w:ascii="Times New Roman" w:eastAsia="Times New Roman" w:hAnsi="Times New Roman" w:cs="Times New Roman"/>
          <w:b/>
          <w:bCs/>
        </w:rPr>
      </w:pPr>
    </w:p>
    <w:p w:rsidR="0040767F" w:rsidRPr="005B43AA" w:rsidRDefault="0040767F" w:rsidP="0040767F">
      <w:pPr>
        <w:tabs>
          <w:tab w:val="left" w:pos="540"/>
        </w:tabs>
        <w:spacing w:after="0" w:line="240" w:lineRule="auto"/>
        <w:jc w:val="both"/>
        <w:rPr>
          <w:rFonts w:ascii="Times New Roman" w:eastAsia="Times New Roman" w:hAnsi="Times New Roman" w:cs="Times New Roman"/>
          <w:b/>
          <w:bCs/>
        </w:rPr>
      </w:pPr>
      <w:r w:rsidRPr="005B43AA">
        <w:rPr>
          <w:rFonts w:ascii="Times New Roman" w:eastAsia="Times New Roman" w:hAnsi="Times New Roman" w:cs="Times New Roman"/>
          <w:b/>
          <w:bCs/>
        </w:rPr>
        <w:t>SULFARGIN sudėtis</w:t>
      </w:r>
    </w:p>
    <w:p w:rsidR="0040767F" w:rsidRPr="005B43AA" w:rsidRDefault="0040767F" w:rsidP="0040767F">
      <w:pPr>
        <w:tabs>
          <w:tab w:val="left" w:pos="540"/>
        </w:tabs>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 xml:space="preserve">- Veiklioji medžiaga yra </w:t>
      </w:r>
      <w:proofErr w:type="spellStart"/>
      <w:r w:rsidRPr="005B43AA">
        <w:rPr>
          <w:rFonts w:ascii="Times New Roman" w:eastAsia="Times New Roman" w:hAnsi="Times New Roman" w:cs="Times New Roman"/>
          <w:bCs/>
        </w:rPr>
        <w:t>sulfadiazino</w:t>
      </w:r>
      <w:proofErr w:type="spellEnd"/>
      <w:r w:rsidRPr="005B43AA">
        <w:rPr>
          <w:rFonts w:ascii="Times New Roman" w:eastAsia="Times New Roman" w:hAnsi="Times New Roman" w:cs="Times New Roman"/>
          <w:bCs/>
        </w:rPr>
        <w:t xml:space="preserve"> sidabro druska. 1 g tepalo jos yra 10 mg. </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bCs/>
        </w:rPr>
        <w:t xml:space="preserve">- Pagalbinės medžiagos: skystasis parafinas, </w:t>
      </w:r>
      <w:proofErr w:type="spellStart"/>
      <w:r w:rsidRPr="005B43AA">
        <w:rPr>
          <w:rFonts w:ascii="Times New Roman" w:eastAsia="Times New Roman" w:hAnsi="Times New Roman" w:cs="Times New Roman"/>
          <w:bCs/>
        </w:rPr>
        <w:t>p</w:t>
      </w:r>
      <w:r w:rsidRPr="005B43AA">
        <w:rPr>
          <w:rFonts w:ascii="Times New Roman" w:eastAsia="Times New Roman" w:hAnsi="Times New Roman" w:cs="Times New Roman"/>
        </w:rPr>
        <w:t>ropilenglikolis</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cetostearilo</w:t>
      </w:r>
      <w:proofErr w:type="spellEnd"/>
      <w:r w:rsidRPr="005B43AA">
        <w:rPr>
          <w:rFonts w:ascii="Times New Roman" w:eastAsia="Times New Roman" w:hAnsi="Times New Roman" w:cs="Times New Roman"/>
        </w:rPr>
        <w:t xml:space="preserve"> alkoholis, </w:t>
      </w:r>
      <w:proofErr w:type="spellStart"/>
      <w:r w:rsidRPr="005B43AA">
        <w:rPr>
          <w:rFonts w:ascii="Times New Roman" w:eastAsia="Times New Roman" w:hAnsi="Times New Roman" w:cs="Times New Roman"/>
        </w:rPr>
        <w:t>glicerolio</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monostearatas</w:t>
      </w:r>
      <w:proofErr w:type="spellEnd"/>
      <w:r w:rsidRPr="005B43AA">
        <w:rPr>
          <w:rFonts w:ascii="Times New Roman" w:eastAsia="Times New Roman" w:hAnsi="Times New Roman" w:cs="Times New Roman"/>
        </w:rPr>
        <w:t xml:space="preserve"> 40-55, </w:t>
      </w:r>
      <w:proofErr w:type="spellStart"/>
      <w:r w:rsidRPr="005B43AA">
        <w:rPr>
          <w:rFonts w:ascii="Times New Roman" w:eastAsia="Times New Roman" w:hAnsi="Times New Roman" w:cs="Times New Roman"/>
        </w:rPr>
        <w:t>polisorbatas</w:t>
      </w:r>
      <w:proofErr w:type="spellEnd"/>
      <w:r w:rsidRPr="005B43AA">
        <w:rPr>
          <w:rFonts w:ascii="Times New Roman" w:eastAsia="Times New Roman" w:hAnsi="Times New Roman" w:cs="Times New Roman"/>
        </w:rPr>
        <w:t xml:space="preserve"> 80, metilo </w:t>
      </w:r>
      <w:proofErr w:type="spellStart"/>
      <w:r w:rsidRPr="005B43AA">
        <w:rPr>
          <w:rFonts w:ascii="Times New Roman" w:eastAsia="Times New Roman" w:hAnsi="Times New Roman" w:cs="Times New Roman"/>
        </w:rPr>
        <w:t>parahidroksibenzoatas</w:t>
      </w:r>
      <w:proofErr w:type="spellEnd"/>
      <w:r w:rsidRPr="005B43AA">
        <w:rPr>
          <w:rFonts w:ascii="Times New Roman" w:eastAsia="Times New Roman" w:hAnsi="Times New Roman" w:cs="Times New Roman"/>
        </w:rPr>
        <w:t xml:space="preserve"> (E 218), </w:t>
      </w:r>
      <w:proofErr w:type="spellStart"/>
      <w:r w:rsidRPr="005B43AA">
        <w:rPr>
          <w:rFonts w:ascii="Times New Roman" w:eastAsia="Times New Roman" w:hAnsi="Times New Roman" w:cs="Times New Roman"/>
        </w:rPr>
        <w:t>propilo</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parahidroksibenzoatas</w:t>
      </w:r>
      <w:proofErr w:type="spellEnd"/>
      <w:r w:rsidRPr="005B43AA">
        <w:rPr>
          <w:rFonts w:ascii="Times New Roman" w:eastAsia="Times New Roman" w:hAnsi="Times New Roman" w:cs="Times New Roman"/>
        </w:rPr>
        <w:t xml:space="preserve"> (E 216), išgrynintas vanduo.</w:t>
      </w:r>
    </w:p>
    <w:p w:rsidR="0040767F" w:rsidRPr="005B43AA" w:rsidRDefault="0040767F" w:rsidP="0040767F">
      <w:pPr>
        <w:spacing w:after="0" w:line="240" w:lineRule="auto"/>
        <w:jc w:val="both"/>
        <w:rPr>
          <w:rFonts w:ascii="Times New Roman" w:eastAsia="Times New Roman" w:hAnsi="Times New Roman" w:cs="Times New Roman"/>
          <w:lang w:eastAsia="lt-LT"/>
        </w:rPr>
      </w:pPr>
    </w:p>
    <w:p w:rsidR="0040767F" w:rsidRPr="005B43AA" w:rsidRDefault="0040767F" w:rsidP="0040767F">
      <w:pPr>
        <w:tabs>
          <w:tab w:val="left" w:pos="540"/>
        </w:tabs>
        <w:spacing w:after="0" w:line="240" w:lineRule="auto"/>
        <w:jc w:val="both"/>
        <w:rPr>
          <w:rFonts w:ascii="Times New Roman" w:eastAsia="Times New Roman" w:hAnsi="Times New Roman" w:cs="Times New Roman"/>
          <w:b/>
          <w:bCs/>
        </w:rPr>
      </w:pPr>
      <w:r w:rsidRPr="005B43AA">
        <w:rPr>
          <w:rFonts w:ascii="Times New Roman" w:eastAsia="Times New Roman" w:hAnsi="Times New Roman" w:cs="Times New Roman"/>
          <w:b/>
          <w:bCs/>
        </w:rPr>
        <w:t>SULFARGIN išvaizda ir kiekis pakuotėje</w:t>
      </w:r>
    </w:p>
    <w:p w:rsidR="0040767F" w:rsidRPr="005B43AA" w:rsidRDefault="0040767F" w:rsidP="0040767F">
      <w:pPr>
        <w:tabs>
          <w:tab w:val="left" w:pos="540"/>
        </w:tabs>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 xml:space="preserve">SULFARGIN 10 mg/g tepalas yra baltos arba beveik baltos spalvos, specifinio kvapo. </w:t>
      </w:r>
    </w:p>
    <w:p w:rsidR="0040767F" w:rsidRPr="005B43AA" w:rsidRDefault="0040767F" w:rsidP="0040767F">
      <w:pPr>
        <w:tabs>
          <w:tab w:val="left" w:pos="540"/>
        </w:tabs>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Tepalas tiekiamas aliuminio tūbelėmis po 15 g arba 50 g. Kartono dėžutėje yra aliuminio tūbelė, užsukta</w:t>
      </w:r>
      <w:r w:rsidRPr="005B43AA">
        <w:rPr>
          <w:rFonts w:ascii="Times New Roman" w:eastAsia="Times New Roman" w:hAnsi="Times New Roman" w:cs="Times New Roman"/>
        </w:rPr>
        <w:t xml:space="preserve"> didelio tankio polietileniniu (HDPE) ar </w:t>
      </w:r>
      <w:proofErr w:type="spellStart"/>
      <w:r w:rsidRPr="005B43AA">
        <w:rPr>
          <w:rFonts w:ascii="Times New Roman" w:eastAsia="Times New Roman" w:hAnsi="Times New Roman" w:cs="Times New Roman"/>
        </w:rPr>
        <w:t>polipropileniniu</w:t>
      </w:r>
      <w:proofErr w:type="spellEnd"/>
      <w:r w:rsidRPr="005B43AA">
        <w:rPr>
          <w:rFonts w:ascii="Times New Roman" w:eastAsia="Times New Roman" w:hAnsi="Times New Roman" w:cs="Times New Roman"/>
        </w:rPr>
        <w:t xml:space="preserve"> dangteliu. </w:t>
      </w:r>
      <w:r w:rsidRPr="005B43AA">
        <w:rPr>
          <w:rFonts w:ascii="Times New Roman" w:eastAsia="Times New Roman" w:hAnsi="Times New Roman" w:cs="Times New Roman"/>
          <w:bCs/>
        </w:rPr>
        <w:t xml:space="preserve"> </w:t>
      </w:r>
    </w:p>
    <w:p w:rsidR="0040767F" w:rsidRPr="005B43AA" w:rsidRDefault="0040767F" w:rsidP="0040767F">
      <w:pPr>
        <w:tabs>
          <w:tab w:val="left" w:pos="540"/>
        </w:tabs>
        <w:spacing w:after="0" w:line="240" w:lineRule="auto"/>
        <w:jc w:val="both"/>
        <w:rPr>
          <w:rFonts w:ascii="Times New Roman" w:eastAsia="Times New Roman" w:hAnsi="Times New Roman" w:cs="Times New Roman"/>
          <w:bCs/>
        </w:rPr>
      </w:pPr>
    </w:p>
    <w:p w:rsidR="0040767F" w:rsidRPr="005B43AA" w:rsidRDefault="0040767F" w:rsidP="0040767F">
      <w:pPr>
        <w:tabs>
          <w:tab w:val="left" w:pos="540"/>
        </w:tabs>
        <w:spacing w:after="0" w:line="240" w:lineRule="auto"/>
        <w:rPr>
          <w:rFonts w:ascii="Times New Roman" w:eastAsia="Times New Roman" w:hAnsi="Times New Roman" w:cs="Times New Roman"/>
          <w:b/>
          <w:bCs/>
        </w:rPr>
      </w:pPr>
      <w:r w:rsidRPr="005B43AA">
        <w:rPr>
          <w:rFonts w:ascii="Times New Roman" w:eastAsia="Times New Roman" w:hAnsi="Times New Roman" w:cs="Times New Roman"/>
          <w:b/>
          <w:bCs/>
        </w:rPr>
        <w:t>Registruotojas ir gamintojas</w:t>
      </w:r>
    </w:p>
    <w:p w:rsidR="0040767F" w:rsidRPr="005B43AA" w:rsidRDefault="0040767F" w:rsidP="0040767F">
      <w:pPr>
        <w:tabs>
          <w:tab w:val="left" w:pos="540"/>
        </w:tabs>
        <w:spacing w:after="0" w:line="240" w:lineRule="auto"/>
        <w:rPr>
          <w:rFonts w:ascii="Times New Roman" w:eastAsia="Times New Roman" w:hAnsi="Times New Roman" w:cs="Times New Roman"/>
          <w:b/>
          <w:bCs/>
        </w:rPr>
      </w:pPr>
    </w:p>
    <w:p w:rsidR="0040767F" w:rsidRPr="005B43AA" w:rsidRDefault="0040767F" w:rsidP="0040767F">
      <w:pPr>
        <w:tabs>
          <w:tab w:val="left" w:pos="540"/>
        </w:tabs>
        <w:spacing w:after="0" w:line="240" w:lineRule="auto"/>
        <w:rPr>
          <w:rFonts w:ascii="Times New Roman" w:eastAsia="Times New Roman" w:hAnsi="Times New Roman" w:cs="Times New Roman"/>
          <w:b/>
          <w:bCs/>
        </w:rPr>
      </w:pPr>
      <w:r w:rsidRPr="005B43AA">
        <w:rPr>
          <w:rFonts w:ascii="Times New Roman" w:eastAsia="Times New Roman" w:hAnsi="Times New Roman" w:cs="Times New Roman"/>
          <w:b/>
          <w:bCs/>
        </w:rPr>
        <w:t>Registruotojas</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AS </w:t>
      </w:r>
      <w:r w:rsidRPr="005B43AA">
        <w:rPr>
          <w:rFonts w:ascii="Times New Roman" w:eastAsia="Times New Roman" w:hAnsi="Times New Roman" w:cs="Times New Roman"/>
          <w:iCs/>
        </w:rPr>
        <w:t>GRINDEKS.</w:t>
      </w:r>
    </w:p>
    <w:p w:rsidR="0040767F" w:rsidRPr="005B43AA" w:rsidRDefault="0040767F" w:rsidP="0040767F">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Krustpils</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iela</w:t>
      </w:r>
      <w:proofErr w:type="spellEnd"/>
      <w:r w:rsidRPr="005B43AA">
        <w:rPr>
          <w:rFonts w:ascii="Times New Roman" w:eastAsia="Times New Roman" w:hAnsi="Times New Roman" w:cs="Times New Roman"/>
        </w:rPr>
        <w:t xml:space="preserve"> 53, </w:t>
      </w:r>
      <w:proofErr w:type="spellStart"/>
      <w:r w:rsidRPr="005B43AA">
        <w:rPr>
          <w:rFonts w:ascii="Times New Roman" w:eastAsia="Times New Roman" w:hAnsi="Times New Roman" w:cs="Times New Roman"/>
        </w:rPr>
        <w:t>Rīga</w:t>
      </w:r>
      <w:proofErr w:type="spellEnd"/>
      <w:r w:rsidRPr="005B43AA">
        <w:rPr>
          <w:rFonts w:ascii="Times New Roman" w:eastAsia="Times New Roman" w:hAnsi="Times New Roman" w:cs="Times New Roman"/>
        </w:rPr>
        <w:t>, LV-1057, Latvija</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Tel. +371 67083205</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Faksas: +371 67083505</w:t>
      </w:r>
    </w:p>
    <w:p w:rsidR="0040767F" w:rsidRPr="005B43AA" w:rsidRDefault="0040767F" w:rsidP="0040767F">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El. paštas: grindeks@grindeks.lv</w:t>
      </w:r>
    </w:p>
    <w:p w:rsidR="0040767F" w:rsidRPr="005B43AA" w:rsidRDefault="0040767F" w:rsidP="0040767F">
      <w:pPr>
        <w:tabs>
          <w:tab w:val="left" w:pos="540"/>
        </w:tabs>
        <w:spacing w:after="0" w:line="240" w:lineRule="auto"/>
        <w:rPr>
          <w:rFonts w:ascii="Times New Roman" w:eastAsia="Times New Roman" w:hAnsi="Times New Roman" w:cs="Times New Roman"/>
          <w:b/>
          <w:bCs/>
        </w:rPr>
      </w:pPr>
    </w:p>
    <w:p w:rsidR="0040767F" w:rsidRPr="005B43AA" w:rsidRDefault="0040767F" w:rsidP="0040767F">
      <w:pPr>
        <w:tabs>
          <w:tab w:val="left" w:pos="540"/>
        </w:tabs>
        <w:spacing w:after="0" w:line="240" w:lineRule="auto"/>
        <w:rPr>
          <w:rFonts w:ascii="Times New Roman" w:eastAsia="Times New Roman" w:hAnsi="Times New Roman" w:cs="Times New Roman"/>
          <w:b/>
          <w:bCs/>
        </w:rPr>
      </w:pPr>
      <w:r w:rsidRPr="005B43AA">
        <w:rPr>
          <w:rFonts w:ascii="Times New Roman" w:eastAsia="Times New Roman" w:hAnsi="Times New Roman" w:cs="Times New Roman"/>
          <w:b/>
          <w:bCs/>
        </w:rPr>
        <w:t>Gamintojas</w:t>
      </w:r>
    </w:p>
    <w:p w:rsidR="0040767F" w:rsidRPr="005B43AA" w:rsidRDefault="0040767F" w:rsidP="0040767F">
      <w:pPr>
        <w:spacing w:after="0" w:line="240" w:lineRule="auto"/>
        <w:ind w:left="567" w:hanging="567"/>
        <w:rPr>
          <w:rFonts w:ascii="Times New Roman" w:eastAsia="Times New Roman" w:hAnsi="Times New Roman" w:cs="Times New Roman"/>
        </w:rPr>
      </w:pPr>
      <w:proofErr w:type="spellStart"/>
      <w:r w:rsidRPr="005B43AA">
        <w:rPr>
          <w:rFonts w:ascii="Times New Roman" w:eastAsia="Times New Roman" w:hAnsi="Times New Roman" w:cs="Times New Roman"/>
        </w:rPr>
        <w:t>Tallinna</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Farmaatsiatehase</w:t>
      </w:r>
      <w:proofErr w:type="spellEnd"/>
      <w:r w:rsidRPr="005B43AA">
        <w:rPr>
          <w:rFonts w:ascii="Times New Roman" w:eastAsia="Times New Roman" w:hAnsi="Times New Roman" w:cs="Times New Roman"/>
        </w:rPr>
        <w:t xml:space="preserve"> AS</w:t>
      </w:r>
    </w:p>
    <w:p w:rsidR="0040767F" w:rsidRPr="005B43AA" w:rsidRDefault="0040767F" w:rsidP="0040767F">
      <w:pPr>
        <w:spacing w:after="0" w:line="240" w:lineRule="auto"/>
        <w:ind w:left="567" w:hanging="567"/>
        <w:rPr>
          <w:rFonts w:ascii="Times New Roman" w:eastAsia="Times New Roman" w:hAnsi="Times New Roman" w:cs="Times New Roman"/>
        </w:rPr>
      </w:pPr>
      <w:proofErr w:type="spellStart"/>
      <w:r w:rsidRPr="005B43AA">
        <w:rPr>
          <w:rFonts w:ascii="Times New Roman" w:eastAsia="Times New Roman" w:hAnsi="Times New Roman" w:cs="Times New Roman"/>
        </w:rPr>
        <w:t>Tondi</w:t>
      </w:r>
      <w:proofErr w:type="spellEnd"/>
      <w:r w:rsidRPr="005B43AA">
        <w:rPr>
          <w:rFonts w:ascii="Times New Roman" w:eastAsia="Times New Roman" w:hAnsi="Times New Roman" w:cs="Times New Roman"/>
        </w:rPr>
        <w:t xml:space="preserve"> 33, 11316 </w:t>
      </w:r>
      <w:proofErr w:type="spellStart"/>
      <w:r w:rsidRPr="005B43AA">
        <w:rPr>
          <w:rFonts w:ascii="Times New Roman" w:eastAsia="Times New Roman" w:hAnsi="Times New Roman" w:cs="Times New Roman"/>
        </w:rPr>
        <w:t>Tallinn</w:t>
      </w:r>
      <w:proofErr w:type="spellEnd"/>
      <w:r w:rsidRPr="005B43AA">
        <w:rPr>
          <w:rFonts w:ascii="Times New Roman" w:eastAsia="Times New Roman" w:hAnsi="Times New Roman" w:cs="Times New Roman"/>
        </w:rPr>
        <w:t xml:space="preserve"> </w:t>
      </w:r>
    </w:p>
    <w:p w:rsidR="0040767F" w:rsidRPr="005B43AA" w:rsidRDefault="0040767F" w:rsidP="0040767F">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Estija</w:t>
      </w:r>
    </w:p>
    <w:p w:rsidR="0040767F" w:rsidRPr="005B43AA" w:rsidRDefault="0040767F" w:rsidP="0040767F">
      <w:pPr>
        <w:tabs>
          <w:tab w:val="left" w:pos="540"/>
        </w:tabs>
        <w:spacing w:after="0" w:line="240" w:lineRule="auto"/>
        <w:rPr>
          <w:rFonts w:ascii="Times New Roman" w:eastAsia="Times New Roman" w:hAnsi="Times New Roman" w:cs="Times New Roman"/>
          <w:b/>
          <w:bCs/>
        </w:rPr>
      </w:pPr>
    </w:p>
    <w:p w:rsidR="0040767F" w:rsidRPr="003D4421" w:rsidRDefault="0040767F" w:rsidP="0040767F">
      <w:pPr>
        <w:tabs>
          <w:tab w:val="left" w:pos="567"/>
        </w:tabs>
        <w:spacing w:after="0" w:line="240" w:lineRule="auto"/>
        <w:rPr>
          <w:rFonts w:ascii="Times New Roman" w:hAnsi="Times New Roman"/>
        </w:rPr>
      </w:pPr>
      <w:r w:rsidRPr="003D4421">
        <w:rPr>
          <w:rFonts w:ascii="Times New Roman" w:hAnsi="Times New Roman"/>
        </w:rPr>
        <w:t xml:space="preserve">AS GRINDEKS. </w:t>
      </w:r>
    </w:p>
    <w:p w:rsidR="0040767F" w:rsidRPr="003D4421" w:rsidRDefault="0040767F" w:rsidP="0040767F">
      <w:pPr>
        <w:tabs>
          <w:tab w:val="left" w:pos="567"/>
        </w:tabs>
        <w:spacing w:after="0" w:line="240" w:lineRule="auto"/>
        <w:rPr>
          <w:rFonts w:ascii="Times New Roman" w:hAnsi="Times New Roman"/>
        </w:rPr>
      </w:pPr>
      <w:proofErr w:type="spellStart"/>
      <w:r w:rsidRPr="003D4421">
        <w:rPr>
          <w:rFonts w:ascii="Times New Roman" w:hAnsi="Times New Roman"/>
        </w:rPr>
        <w:t>Krustpils</w:t>
      </w:r>
      <w:proofErr w:type="spellEnd"/>
      <w:r w:rsidRPr="003D4421">
        <w:rPr>
          <w:rFonts w:ascii="Times New Roman" w:hAnsi="Times New Roman"/>
        </w:rPr>
        <w:t xml:space="preserve"> </w:t>
      </w:r>
      <w:proofErr w:type="spellStart"/>
      <w:r w:rsidRPr="003D4421">
        <w:rPr>
          <w:rFonts w:ascii="Times New Roman" w:hAnsi="Times New Roman"/>
        </w:rPr>
        <w:t>iela</w:t>
      </w:r>
      <w:proofErr w:type="spellEnd"/>
      <w:r w:rsidRPr="003D4421">
        <w:rPr>
          <w:rFonts w:ascii="Times New Roman" w:hAnsi="Times New Roman"/>
        </w:rPr>
        <w:t xml:space="preserve"> 53 </w:t>
      </w:r>
    </w:p>
    <w:p w:rsidR="0040767F" w:rsidRPr="003D4421" w:rsidRDefault="0040767F" w:rsidP="0040767F">
      <w:pPr>
        <w:tabs>
          <w:tab w:val="left" w:pos="567"/>
        </w:tabs>
        <w:spacing w:after="0" w:line="240" w:lineRule="auto"/>
        <w:rPr>
          <w:rFonts w:ascii="Times New Roman" w:hAnsi="Times New Roman"/>
        </w:rPr>
      </w:pPr>
      <w:proofErr w:type="spellStart"/>
      <w:r w:rsidRPr="003D4421">
        <w:rPr>
          <w:rFonts w:ascii="Times New Roman" w:hAnsi="Times New Roman"/>
        </w:rPr>
        <w:t>Rīga</w:t>
      </w:r>
      <w:proofErr w:type="spellEnd"/>
      <w:r w:rsidRPr="003D4421">
        <w:rPr>
          <w:rFonts w:ascii="Times New Roman" w:hAnsi="Times New Roman"/>
        </w:rPr>
        <w:t xml:space="preserve">, LV-1057 </w:t>
      </w:r>
    </w:p>
    <w:p w:rsidR="0040767F" w:rsidRPr="005B43AA" w:rsidRDefault="0040767F" w:rsidP="0040767F">
      <w:pPr>
        <w:tabs>
          <w:tab w:val="left" w:pos="540"/>
        </w:tabs>
        <w:spacing w:after="0" w:line="240" w:lineRule="auto"/>
        <w:rPr>
          <w:rFonts w:ascii="Times New Roman" w:eastAsia="Times New Roman" w:hAnsi="Times New Roman" w:cs="Times New Roman"/>
          <w:b/>
          <w:bCs/>
        </w:rPr>
      </w:pPr>
      <w:r w:rsidRPr="005B43AA">
        <w:rPr>
          <w:rFonts w:ascii="Times New Roman" w:eastAsia="Times New Roman" w:hAnsi="Times New Roman" w:cs="Times New Roman"/>
        </w:rPr>
        <w:t>Latvija</w:t>
      </w:r>
    </w:p>
    <w:p w:rsidR="0040767F" w:rsidRPr="005B43AA" w:rsidRDefault="0040767F" w:rsidP="0040767F">
      <w:pPr>
        <w:tabs>
          <w:tab w:val="left" w:pos="540"/>
        </w:tabs>
        <w:spacing w:after="0" w:line="240" w:lineRule="auto"/>
        <w:rPr>
          <w:rFonts w:ascii="Times New Roman" w:eastAsia="Times New Roman" w:hAnsi="Times New Roman" w:cs="Times New Roman"/>
          <w:b/>
          <w:bCs/>
        </w:rPr>
      </w:pPr>
    </w:p>
    <w:p w:rsidR="0040767F" w:rsidRPr="005B43AA" w:rsidRDefault="0040767F" w:rsidP="0040767F">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Jeigu apie šį vaistą norite sužinoti daugiau, kreipkitės į vietinį registruotojo atstovą:</w:t>
      </w:r>
    </w:p>
    <w:p w:rsidR="0040767F" w:rsidRPr="005B43AA" w:rsidRDefault="0040767F" w:rsidP="0040767F">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40767F" w:rsidRPr="005B43AA" w:rsidTr="00A75A10">
        <w:tc>
          <w:tcPr>
            <w:tcW w:w="4678" w:type="dxa"/>
          </w:tcPr>
          <w:p w:rsidR="0040767F" w:rsidRPr="00937780" w:rsidRDefault="0040767F" w:rsidP="00A75A10">
            <w:pPr>
              <w:spacing w:after="0"/>
              <w:rPr>
                <w:rFonts w:ascii="Times New Roman" w:hAnsi="Times New Roman" w:cs="Times New Roman"/>
              </w:rPr>
            </w:pPr>
            <w:r w:rsidRPr="00937780">
              <w:rPr>
                <w:rFonts w:ascii="Times New Roman" w:hAnsi="Times New Roman" w:cs="Times New Roman"/>
              </w:rPr>
              <w:t>„</w:t>
            </w:r>
            <w:proofErr w:type="spellStart"/>
            <w:r w:rsidRPr="00937780">
              <w:rPr>
                <w:rFonts w:ascii="Times New Roman" w:hAnsi="Times New Roman" w:cs="Times New Roman"/>
              </w:rPr>
              <w:t>Grindeks</w:t>
            </w:r>
            <w:proofErr w:type="spellEnd"/>
            <w:r w:rsidRPr="00937780">
              <w:rPr>
                <w:rFonts w:ascii="Times New Roman" w:hAnsi="Times New Roman" w:cs="Times New Roman"/>
              </w:rPr>
              <w:t xml:space="preserve"> </w:t>
            </w:r>
            <w:proofErr w:type="spellStart"/>
            <w:r w:rsidRPr="00937780">
              <w:rPr>
                <w:rFonts w:ascii="Times New Roman" w:hAnsi="Times New Roman" w:cs="Times New Roman"/>
              </w:rPr>
              <w:t>Kalceks</w:t>
            </w:r>
            <w:proofErr w:type="spellEnd"/>
            <w:r w:rsidRPr="00937780">
              <w:rPr>
                <w:rFonts w:ascii="Times New Roman" w:hAnsi="Times New Roman" w:cs="Times New Roman"/>
              </w:rPr>
              <w:t xml:space="preserve"> Lietuva“ UAB</w:t>
            </w:r>
          </w:p>
          <w:p w:rsidR="0040767F" w:rsidRPr="00937780" w:rsidRDefault="0040767F" w:rsidP="00A75A10">
            <w:pPr>
              <w:spacing w:after="0"/>
              <w:rPr>
                <w:rFonts w:ascii="Times New Roman" w:hAnsi="Times New Roman" w:cs="Times New Roman"/>
              </w:rPr>
            </w:pPr>
            <w:r w:rsidRPr="00937780">
              <w:rPr>
                <w:rFonts w:ascii="Times New Roman" w:hAnsi="Times New Roman" w:cs="Times New Roman"/>
              </w:rPr>
              <w:t>Kalvarijų g. 300</w:t>
            </w:r>
          </w:p>
          <w:p w:rsidR="0040767F" w:rsidRPr="00937780" w:rsidRDefault="0040767F" w:rsidP="00A75A10">
            <w:pPr>
              <w:spacing w:after="0"/>
              <w:rPr>
                <w:rFonts w:ascii="Times New Roman" w:hAnsi="Times New Roman" w:cs="Times New Roman"/>
              </w:rPr>
            </w:pPr>
            <w:r w:rsidRPr="00937780">
              <w:rPr>
                <w:rFonts w:ascii="Times New Roman" w:hAnsi="Times New Roman" w:cs="Times New Roman"/>
              </w:rPr>
              <w:t xml:space="preserve">Vilnius, LT-08318 </w:t>
            </w:r>
          </w:p>
          <w:p w:rsidR="0040767F" w:rsidRPr="00937780" w:rsidRDefault="0040767F" w:rsidP="00A75A10">
            <w:pPr>
              <w:spacing w:after="0"/>
              <w:rPr>
                <w:rFonts w:ascii="Times New Roman" w:hAnsi="Times New Roman" w:cs="Times New Roman"/>
              </w:rPr>
            </w:pPr>
            <w:r w:rsidRPr="00937780">
              <w:rPr>
                <w:rFonts w:ascii="Times New Roman" w:hAnsi="Times New Roman" w:cs="Times New Roman"/>
              </w:rPr>
              <w:t>Tel. +370 5 2101401</w:t>
            </w:r>
          </w:p>
          <w:p w:rsidR="0040767F" w:rsidRPr="005B43AA" w:rsidRDefault="0040767F" w:rsidP="00A75A10">
            <w:pPr>
              <w:tabs>
                <w:tab w:val="left" w:pos="-720"/>
              </w:tabs>
              <w:suppressAutoHyphens/>
              <w:spacing w:after="0" w:line="240" w:lineRule="auto"/>
              <w:rPr>
                <w:rFonts w:ascii="Times New Roman" w:eastAsia="Times New Roman" w:hAnsi="Times New Roman" w:cs="Times New Roman"/>
              </w:rPr>
            </w:pPr>
          </w:p>
        </w:tc>
      </w:tr>
    </w:tbl>
    <w:p w:rsidR="0040767F" w:rsidRPr="005B43AA" w:rsidRDefault="0040767F" w:rsidP="0040767F">
      <w:pPr>
        <w:spacing w:after="0" w:line="240" w:lineRule="auto"/>
        <w:rPr>
          <w:rFonts w:ascii="Times New Roman" w:eastAsia="Times New Roman" w:hAnsi="Times New Roman" w:cs="Times New Roman"/>
        </w:rPr>
      </w:pPr>
    </w:p>
    <w:p w:rsidR="0040767F" w:rsidRPr="005B43AA" w:rsidRDefault="0040767F" w:rsidP="0040767F">
      <w:pPr>
        <w:spacing w:after="0" w:line="240" w:lineRule="auto"/>
        <w:rPr>
          <w:rFonts w:ascii="Times New Roman" w:eastAsia="Times New Roman" w:hAnsi="Times New Roman" w:cs="Times New Roman"/>
          <w:b/>
        </w:rPr>
      </w:pPr>
      <w:r w:rsidRPr="005B43AA">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2024-11-04</w:t>
      </w:r>
      <w:r w:rsidRPr="005B43AA">
        <w:rPr>
          <w:rFonts w:ascii="Times New Roman" w:eastAsia="Times New Roman" w:hAnsi="Times New Roman" w:cs="Times New Roman"/>
          <w:b/>
        </w:rPr>
        <w:t>.</w:t>
      </w:r>
    </w:p>
    <w:p w:rsidR="0040767F" w:rsidRPr="005B43AA" w:rsidRDefault="0040767F" w:rsidP="0040767F">
      <w:pPr>
        <w:spacing w:after="0" w:line="240" w:lineRule="auto"/>
        <w:rPr>
          <w:rFonts w:ascii="Times New Roman" w:eastAsia="Times New Roman" w:hAnsi="Times New Roman" w:cs="Times New Roman"/>
          <w:b/>
        </w:rPr>
      </w:pPr>
    </w:p>
    <w:p w:rsidR="0040767F" w:rsidRPr="005B43AA" w:rsidRDefault="0040767F" w:rsidP="0040767F">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Išsami informacija apie šį vaistą pateikiama Valstybinės vaistų kontrolės tarnybos prie Lietuvos Respublikos sveikatos apsaugos ministerijos tinklalapyje</w:t>
      </w:r>
      <w:r w:rsidRPr="005B43AA">
        <w:rPr>
          <w:rFonts w:ascii="Times New Roman" w:eastAsia="Times New Roman" w:hAnsi="Times New Roman" w:cs="Times New Roman"/>
          <w:i/>
          <w:noProof/>
          <w:lang w:eastAsia="x-none"/>
        </w:rPr>
        <w:t xml:space="preserve"> </w:t>
      </w:r>
      <w:hyperlink r:id="rId6" w:history="1">
        <w:r w:rsidRPr="005B43AA">
          <w:rPr>
            <w:rStyle w:val="Hipersaitas"/>
            <w:rFonts w:ascii="Times New Roman" w:eastAsia="Times New Roman" w:hAnsi="Times New Roman" w:cs="Times New Roman"/>
            <w:noProof/>
            <w:lang w:eastAsia="x-none"/>
          </w:rPr>
          <w:t>http://www.vvkt.lt/</w:t>
        </w:r>
      </w:hyperlink>
      <w:r w:rsidRPr="005B43AA">
        <w:rPr>
          <w:rFonts w:ascii="Times New Roman" w:eastAsia="Times New Roman" w:hAnsi="Times New Roman" w:cs="Times New Roman"/>
          <w:noProof/>
          <w:lang w:eastAsia="x-none"/>
        </w:rPr>
        <w:t>.</w:t>
      </w:r>
    </w:p>
    <w:p w:rsidR="0040767F" w:rsidRPr="005B43AA" w:rsidRDefault="0040767F" w:rsidP="0040767F">
      <w:pPr>
        <w:rPr>
          <w:rFonts w:ascii="Times New Roman" w:hAnsi="Times New Roman" w:cs="Times New Roman"/>
        </w:rPr>
      </w:pPr>
      <w:bookmarkStart w:id="0" w:name="_GoBack"/>
      <w:bookmarkEnd w:id="0"/>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A5858"/>
    <w:multiLevelType w:val="hybridMultilevel"/>
    <w:tmpl w:val="DE68F390"/>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4A1677A7"/>
    <w:multiLevelType w:val="hybridMultilevel"/>
    <w:tmpl w:val="513CBAAA"/>
    <w:lvl w:ilvl="0" w:tplc="DDE8ABB2">
      <w:start w:val="5"/>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7547C2"/>
    <w:multiLevelType w:val="hybridMultilevel"/>
    <w:tmpl w:val="4E1037F6"/>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714D70A2"/>
    <w:multiLevelType w:val="hybridMultilevel"/>
    <w:tmpl w:val="D7FA3D36"/>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7F"/>
    <w:rsid w:val="00072F85"/>
    <w:rsid w:val="000A5E72"/>
    <w:rsid w:val="000A7B60"/>
    <w:rsid w:val="00181364"/>
    <w:rsid w:val="002945D9"/>
    <w:rsid w:val="00305C48"/>
    <w:rsid w:val="003362C6"/>
    <w:rsid w:val="0040767F"/>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4F250-F9C2-465C-BC48-67F877A5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767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0767F"/>
    <w:rPr>
      <w:color w:val="0000FF"/>
      <w:u w:val="single"/>
    </w:rPr>
  </w:style>
  <w:style w:type="paragraph" w:styleId="Sraopastraipa">
    <w:name w:val="List Paragraph"/>
    <w:basedOn w:val="prastasis"/>
    <w:uiPriority w:val="34"/>
    <w:qFormat/>
    <w:rsid w:val="00407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NepageidaujamaR@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7560</Words>
  <Characters>4310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2024-11-05T11:40:00Z</dcterms:created>
  <dcterms:modified xsi:type="dcterms:W3CDTF">2024-11-05T11:41:00Z</dcterms:modified>
</cp:coreProperties>
</file>