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F9E" w:rsidRPr="0028608D" w:rsidRDefault="006A3F9E" w:rsidP="006A3F9E">
      <w:pPr>
        <w:pStyle w:val="TTEMEASMCA"/>
        <w:ind w:left="0"/>
        <w:rPr>
          <w:caps w:val="0"/>
          <w:sz w:val="22"/>
          <w:szCs w:val="22"/>
          <w:lang w:val="lt-LT"/>
        </w:rPr>
      </w:pPr>
      <w:r w:rsidRPr="0028608D">
        <w:rPr>
          <w:sz w:val="22"/>
          <w:szCs w:val="22"/>
          <w:lang w:val="lt-LT"/>
        </w:rPr>
        <w:t>P</w:t>
      </w:r>
      <w:r w:rsidRPr="0028608D">
        <w:rPr>
          <w:caps w:val="0"/>
          <w:sz w:val="22"/>
          <w:szCs w:val="22"/>
          <w:lang w:val="lt-LT"/>
        </w:rPr>
        <w:t>akuotės lapelis: informacija vartotojui</w:t>
      </w:r>
    </w:p>
    <w:p w:rsidR="006A3F9E" w:rsidRPr="00DA3CAA" w:rsidRDefault="006A3F9E" w:rsidP="006A3F9E">
      <w:pPr>
        <w:pStyle w:val="BTEMEASMCA"/>
        <w:rPr>
          <w:sz w:val="22"/>
          <w:szCs w:val="22"/>
        </w:rPr>
      </w:pPr>
    </w:p>
    <w:p w:rsidR="006A3F9E" w:rsidRPr="00DA3CAA" w:rsidRDefault="006A3F9E" w:rsidP="006A3F9E">
      <w:pPr>
        <w:pStyle w:val="BTbeEMEASMCA"/>
        <w:rPr>
          <w:sz w:val="22"/>
          <w:szCs w:val="22"/>
        </w:rPr>
      </w:pPr>
      <w:r w:rsidRPr="00DA3CAA">
        <w:rPr>
          <w:sz w:val="22"/>
          <w:szCs w:val="22"/>
        </w:rPr>
        <w:t>Decatylen 0,25 mg/0,03 mg kietosios pastilės</w:t>
      </w:r>
    </w:p>
    <w:p w:rsidR="006A3F9E" w:rsidRPr="00DA3CAA" w:rsidRDefault="006A3F9E" w:rsidP="006A3F9E">
      <w:pPr>
        <w:pStyle w:val="BTeEMEASMCA"/>
        <w:rPr>
          <w:sz w:val="22"/>
          <w:szCs w:val="22"/>
        </w:rPr>
      </w:pPr>
      <w:r w:rsidRPr="00DA3CAA">
        <w:rPr>
          <w:sz w:val="22"/>
          <w:szCs w:val="22"/>
          <w:lang w:val="lt-LT"/>
        </w:rPr>
        <w:t>d</w:t>
      </w:r>
      <w:r w:rsidRPr="00DA3CAA">
        <w:rPr>
          <w:sz w:val="22"/>
          <w:szCs w:val="22"/>
        </w:rPr>
        <w:t xml:space="preserve">ekvalinio chloridas / </w:t>
      </w:r>
      <w:r w:rsidRPr="00DA3CAA">
        <w:rPr>
          <w:sz w:val="22"/>
          <w:szCs w:val="22"/>
          <w:lang w:val="lt-LT"/>
        </w:rPr>
        <w:t>c</w:t>
      </w:r>
      <w:r w:rsidRPr="00DA3CAA">
        <w:rPr>
          <w:sz w:val="22"/>
          <w:szCs w:val="22"/>
        </w:rPr>
        <w:t>inchokaino hidrochloridas</w:t>
      </w:r>
    </w:p>
    <w:p w:rsidR="006A3F9E" w:rsidRPr="00DA3CAA" w:rsidRDefault="006A3F9E" w:rsidP="006A3F9E">
      <w:pPr>
        <w:pStyle w:val="BTEMEASMCA"/>
        <w:rPr>
          <w:sz w:val="22"/>
          <w:szCs w:val="22"/>
        </w:rPr>
      </w:pPr>
    </w:p>
    <w:p w:rsidR="006A3F9E" w:rsidRPr="00DA3CAA" w:rsidRDefault="006A3F9E" w:rsidP="006A3F9E">
      <w:pPr>
        <w:pStyle w:val="BTbEMEASMCA"/>
        <w:rPr>
          <w:sz w:val="22"/>
          <w:szCs w:val="22"/>
        </w:rPr>
      </w:pPr>
      <w:r w:rsidRPr="00DA3CAA">
        <w:rPr>
          <w:sz w:val="22"/>
          <w:szCs w:val="22"/>
        </w:rPr>
        <w:t>Atidžiai perskaitykite visą šį lapelį, prieš pradėdami vartoti šį vaistą, nes jame pateikiama Jums svarbi informacija.</w:t>
      </w:r>
    </w:p>
    <w:p w:rsidR="006A3F9E" w:rsidRPr="00DA3CAA" w:rsidRDefault="006A3F9E" w:rsidP="006A3F9E">
      <w:pPr>
        <w:pStyle w:val="BTEMEASMCA"/>
        <w:rPr>
          <w:sz w:val="22"/>
          <w:szCs w:val="22"/>
        </w:rPr>
      </w:pPr>
      <w:r w:rsidRPr="00DA3CAA">
        <w:rPr>
          <w:sz w:val="22"/>
          <w:szCs w:val="22"/>
        </w:rPr>
        <w:t>Visada vartokite šį vaistą tiksliai kaip aprašyta šiame lapelyje arba kaip nurodė gydytojas arba vaistininkas.</w:t>
      </w:r>
    </w:p>
    <w:p w:rsidR="006A3F9E" w:rsidRPr="00DA3CAA" w:rsidRDefault="006A3F9E" w:rsidP="006A3F9E">
      <w:pPr>
        <w:pStyle w:val="BT-EMEASMCA"/>
        <w:rPr>
          <w:sz w:val="22"/>
          <w:szCs w:val="22"/>
        </w:rPr>
      </w:pPr>
      <w:r w:rsidRPr="00DA3CAA">
        <w:rPr>
          <w:sz w:val="22"/>
          <w:szCs w:val="22"/>
        </w:rPr>
        <w:t>Neišmeskite šio lapelio, nes vėl gali prireikti jį perskaityti.</w:t>
      </w:r>
    </w:p>
    <w:p w:rsidR="006A3F9E" w:rsidRPr="00DA3CAA" w:rsidRDefault="006A3F9E" w:rsidP="006A3F9E">
      <w:pPr>
        <w:pStyle w:val="BT-EMEASMCA"/>
        <w:rPr>
          <w:sz w:val="22"/>
          <w:szCs w:val="22"/>
        </w:rPr>
      </w:pPr>
      <w:r w:rsidRPr="00DA3CAA">
        <w:rPr>
          <w:sz w:val="22"/>
          <w:szCs w:val="22"/>
        </w:rPr>
        <w:t>Jeigu norite sužinoti daugiau arba pasitarti, kreipkitės į vaistininką.</w:t>
      </w:r>
    </w:p>
    <w:p w:rsidR="006A3F9E" w:rsidRPr="00DA3CAA" w:rsidRDefault="006A3F9E" w:rsidP="006A3F9E">
      <w:pPr>
        <w:pStyle w:val="BT-EMEASMCA"/>
        <w:rPr>
          <w:sz w:val="22"/>
          <w:szCs w:val="22"/>
        </w:rPr>
      </w:pPr>
      <w:r w:rsidRPr="00DA3CAA">
        <w:rPr>
          <w:sz w:val="22"/>
          <w:szCs w:val="22"/>
        </w:rPr>
        <w:t xml:space="preserve">Jeigu pasireiškė šalutinis poveikis (net jeigu jis šiame lapelyje nenurodytas), kreipkitės į gydytoją </w:t>
      </w:r>
    </w:p>
    <w:p w:rsidR="006A3F9E" w:rsidRPr="00DA3CAA" w:rsidRDefault="006A3F9E" w:rsidP="006A3F9E">
      <w:pPr>
        <w:pStyle w:val="BT-EMEASMCA"/>
        <w:rPr>
          <w:sz w:val="22"/>
          <w:szCs w:val="22"/>
        </w:rPr>
      </w:pPr>
      <w:r w:rsidRPr="00DA3CAA">
        <w:rPr>
          <w:sz w:val="22"/>
          <w:szCs w:val="22"/>
        </w:rPr>
        <w:t>arba vaistininką. Žr. 4 skyrių.</w:t>
      </w:r>
    </w:p>
    <w:p w:rsidR="006A3F9E" w:rsidRPr="00DA3CAA" w:rsidRDefault="006A3F9E" w:rsidP="006A3F9E">
      <w:pPr>
        <w:pStyle w:val="BT-EMEASMCA"/>
        <w:rPr>
          <w:sz w:val="22"/>
          <w:szCs w:val="22"/>
        </w:rPr>
      </w:pPr>
      <w:r w:rsidRPr="00DA3CAA">
        <w:rPr>
          <w:sz w:val="22"/>
          <w:szCs w:val="22"/>
        </w:rPr>
        <w:t>Jeigu per 7 dienas Jūsų savijauta nepagerėjo arba net pablogėjo, kreipkitės į gydytoją.</w:t>
      </w:r>
    </w:p>
    <w:p w:rsidR="006A3F9E" w:rsidRPr="00DA3CAA" w:rsidRDefault="006A3F9E" w:rsidP="006A3F9E">
      <w:pPr>
        <w:pStyle w:val="BTEMEASMCA"/>
        <w:rPr>
          <w:sz w:val="22"/>
          <w:szCs w:val="22"/>
        </w:rPr>
      </w:pPr>
    </w:p>
    <w:p w:rsidR="006A3F9E" w:rsidRPr="00DA3CAA" w:rsidRDefault="006A3F9E" w:rsidP="006A3F9E">
      <w:pPr>
        <w:pStyle w:val="BTEMEASMCA"/>
        <w:rPr>
          <w:sz w:val="22"/>
          <w:szCs w:val="22"/>
        </w:rPr>
      </w:pPr>
    </w:p>
    <w:p w:rsidR="006A3F9E" w:rsidRPr="00DA3CAA" w:rsidRDefault="006A3F9E" w:rsidP="006A3F9E">
      <w:pPr>
        <w:pStyle w:val="BTbEMEASMCA"/>
        <w:rPr>
          <w:sz w:val="22"/>
          <w:szCs w:val="22"/>
        </w:rPr>
      </w:pPr>
      <w:r w:rsidRPr="00DA3CAA">
        <w:rPr>
          <w:sz w:val="22"/>
          <w:szCs w:val="22"/>
        </w:rPr>
        <w:t>Apie ką rašoma šiame lapelyje?</w:t>
      </w:r>
    </w:p>
    <w:p w:rsidR="006A3F9E" w:rsidRPr="00DA3CAA" w:rsidRDefault="006A3F9E" w:rsidP="006A3F9E">
      <w:pPr>
        <w:pStyle w:val="BTbEMEASMCA"/>
        <w:rPr>
          <w:sz w:val="22"/>
          <w:szCs w:val="22"/>
        </w:rPr>
      </w:pPr>
    </w:p>
    <w:p w:rsidR="006A3F9E" w:rsidRPr="00DA3CAA" w:rsidRDefault="006A3F9E" w:rsidP="006A3F9E">
      <w:pPr>
        <w:pStyle w:val="BTEMEASMCA"/>
        <w:rPr>
          <w:sz w:val="22"/>
          <w:szCs w:val="22"/>
        </w:rPr>
      </w:pPr>
      <w:r w:rsidRPr="00DA3CAA">
        <w:rPr>
          <w:sz w:val="22"/>
          <w:szCs w:val="22"/>
        </w:rPr>
        <w:t>1.</w:t>
      </w:r>
      <w:r w:rsidRPr="00DA3CAA">
        <w:rPr>
          <w:sz w:val="22"/>
          <w:szCs w:val="22"/>
        </w:rPr>
        <w:tab/>
        <w:t>Kas yra Decatylen ir kam jis vartojamas</w:t>
      </w:r>
    </w:p>
    <w:p w:rsidR="006A3F9E" w:rsidRPr="00DA3CAA" w:rsidRDefault="006A3F9E" w:rsidP="006A3F9E">
      <w:pPr>
        <w:pStyle w:val="BTEMEASMCA"/>
        <w:rPr>
          <w:sz w:val="22"/>
          <w:szCs w:val="22"/>
        </w:rPr>
      </w:pPr>
      <w:r w:rsidRPr="00DA3CAA">
        <w:rPr>
          <w:sz w:val="22"/>
          <w:szCs w:val="22"/>
        </w:rPr>
        <w:t>2.</w:t>
      </w:r>
      <w:r w:rsidRPr="00DA3CAA">
        <w:rPr>
          <w:sz w:val="22"/>
          <w:szCs w:val="22"/>
        </w:rPr>
        <w:tab/>
        <w:t>Kas žinotina prieš vartojant Decatylen</w:t>
      </w:r>
    </w:p>
    <w:p w:rsidR="006A3F9E" w:rsidRPr="00DA3CAA" w:rsidRDefault="006A3F9E" w:rsidP="006A3F9E">
      <w:pPr>
        <w:pStyle w:val="BTEMEASMCA"/>
        <w:rPr>
          <w:sz w:val="22"/>
          <w:szCs w:val="22"/>
        </w:rPr>
      </w:pPr>
      <w:r w:rsidRPr="00DA3CAA">
        <w:rPr>
          <w:sz w:val="22"/>
          <w:szCs w:val="22"/>
        </w:rPr>
        <w:t>3.</w:t>
      </w:r>
      <w:r w:rsidRPr="00DA3CAA">
        <w:rPr>
          <w:sz w:val="22"/>
          <w:szCs w:val="22"/>
        </w:rPr>
        <w:tab/>
        <w:t>Kaip vartoti Decatylen</w:t>
      </w:r>
    </w:p>
    <w:p w:rsidR="006A3F9E" w:rsidRPr="00DA3CAA" w:rsidRDefault="006A3F9E" w:rsidP="006A3F9E">
      <w:pPr>
        <w:pStyle w:val="BTEMEASMCA"/>
        <w:rPr>
          <w:sz w:val="22"/>
          <w:szCs w:val="22"/>
        </w:rPr>
      </w:pPr>
      <w:r w:rsidRPr="00DA3CAA">
        <w:rPr>
          <w:sz w:val="22"/>
          <w:szCs w:val="22"/>
        </w:rPr>
        <w:t>4.</w:t>
      </w:r>
      <w:r w:rsidRPr="00DA3CAA">
        <w:rPr>
          <w:sz w:val="22"/>
          <w:szCs w:val="22"/>
        </w:rPr>
        <w:tab/>
        <w:t>Galimas šalutinis poveikis</w:t>
      </w:r>
    </w:p>
    <w:p w:rsidR="006A3F9E" w:rsidRPr="00DA3CAA" w:rsidRDefault="006A3F9E" w:rsidP="006A3F9E">
      <w:pPr>
        <w:pStyle w:val="BTEMEASMCA"/>
        <w:rPr>
          <w:sz w:val="22"/>
          <w:szCs w:val="22"/>
        </w:rPr>
      </w:pPr>
      <w:r w:rsidRPr="00DA3CAA">
        <w:rPr>
          <w:sz w:val="22"/>
          <w:szCs w:val="22"/>
        </w:rPr>
        <w:t>5.</w:t>
      </w:r>
      <w:r w:rsidRPr="00DA3CAA">
        <w:rPr>
          <w:sz w:val="22"/>
          <w:szCs w:val="22"/>
        </w:rPr>
        <w:tab/>
        <w:t>Kaip laikyti Decatylen</w:t>
      </w:r>
    </w:p>
    <w:p w:rsidR="006A3F9E" w:rsidRPr="00DA3CAA" w:rsidRDefault="006A3F9E" w:rsidP="006A3F9E">
      <w:pPr>
        <w:pStyle w:val="BTEMEASMCA"/>
        <w:rPr>
          <w:sz w:val="22"/>
          <w:szCs w:val="22"/>
        </w:rPr>
      </w:pPr>
      <w:r w:rsidRPr="00DA3CAA">
        <w:rPr>
          <w:sz w:val="22"/>
          <w:szCs w:val="22"/>
        </w:rPr>
        <w:t>6.</w:t>
      </w:r>
      <w:r w:rsidRPr="00DA3CAA">
        <w:rPr>
          <w:sz w:val="22"/>
          <w:szCs w:val="22"/>
        </w:rPr>
        <w:tab/>
        <w:t>Pakuotės turinys ir kita informacija</w:t>
      </w:r>
    </w:p>
    <w:p w:rsidR="006A3F9E" w:rsidRPr="00DA3CAA" w:rsidRDefault="006A3F9E" w:rsidP="006A3F9E">
      <w:pPr>
        <w:pStyle w:val="BTEMEASMCA"/>
        <w:rPr>
          <w:sz w:val="22"/>
          <w:szCs w:val="22"/>
        </w:rPr>
      </w:pPr>
    </w:p>
    <w:p w:rsidR="006A3F9E" w:rsidRPr="00DA3CAA" w:rsidRDefault="006A3F9E" w:rsidP="006A3F9E">
      <w:pPr>
        <w:pStyle w:val="BTEMEASMCA"/>
        <w:rPr>
          <w:sz w:val="22"/>
          <w:szCs w:val="22"/>
        </w:rPr>
      </w:pPr>
    </w:p>
    <w:p w:rsidR="006A3F9E" w:rsidRPr="0028608D" w:rsidRDefault="006A3F9E" w:rsidP="006A3F9E">
      <w:pPr>
        <w:pStyle w:val="PI-1EMEASMCA"/>
      </w:pPr>
      <w:bookmarkStart w:id="0" w:name="_Toc129243139"/>
      <w:bookmarkStart w:id="1" w:name="_Toc129243264"/>
      <w:r w:rsidRPr="0028608D">
        <w:t>1.</w:t>
      </w:r>
      <w:r w:rsidRPr="0028608D">
        <w:tab/>
      </w:r>
      <w:bookmarkEnd w:id="0"/>
      <w:bookmarkEnd w:id="1"/>
      <w:r w:rsidRPr="0028608D">
        <w:t xml:space="preserve">Kas yra </w:t>
      </w:r>
      <w:proofErr w:type="spellStart"/>
      <w:r w:rsidRPr="0028608D">
        <w:t>Decatylen</w:t>
      </w:r>
      <w:proofErr w:type="spellEnd"/>
      <w:r w:rsidRPr="0028608D">
        <w:t xml:space="preserve"> ir kam jis vartojamas</w:t>
      </w:r>
    </w:p>
    <w:p w:rsidR="006A3F9E" w:rsidRPr="00DA3CAA" w:rsidRDefault="006A3F9E" w:rsidP="006A3F9E">
      <w:pPr>
        <w:pStyle w:val="BTEMEASMCA"/>
        <w:rPr>
          <w:sz w:val="22"/>
          <w:szCs w:val="22"/>
        </w:rPr>
      </w:pPr>
    </w:p>
    <w:p w:rsidR="006A3F9E" w:rsidRPr="0028608D" w:rsidRDefault="006A3F9E" w:rsidP="006A3F9E">
      <w:pPr>
        <w:pStyle w:val="Pagrindinistekstas2"/>
        <w:spacing w:after="0" w:line="240" w:lineRule="auto"/>
        <w:rPr>
          <w:sz w:val="22"/>
          <w:szCs w:val="22"/>
        </w:rPr>
      </w:pPr>
      <w:proofErr w:type="spellStart"/>
      <w:r w:rsidRPr="0028608D">
        <w:rPr>
          <w:bCs/>
          <w:sz w:val="22"/>
          <w:szCs w:val="22"/>
        </w:rPr>
        <w:t>Decatylen</w:t>
      </w:r>
      <w:proofErr w:type="spellEnd"/>
      <w:r w:rsidRPr="0028608D">
        <w:rPr>
          <w:b/>
          <w:sz w:val="22"/>
          <w:szCs w:val="22"/>
        </w:rPr>
        <w:t xml:space="preserve"> </w:t>
      </w:r>
      <w:r w:rsidRPr="0028608D">
        <w:rPr>
          <w:sz w:val="22"/>
          <w:szCs w:val="22"/>
        </w:rPr>
        <w:t>sudėtyje</w:t>
      </w:r>
      <w:r w:rsidRPr="0028608D">
        <w:rPr>
          <w:b/>
          <w:sz w:val="22"/>
          <w:szCs w:val="22"/>
        </w:rPr>
        <w:t xml:space="preserve"> </w:t>
      </w:r>
      <w:r w:rsidRPr="0028608D">
        <w:rPr>
          <w:sz w:val="22"/>
          <w:szCs w:val="22"/>
        </w:rPr>
        <w:t xml:space="preserve">esantis </w:t>
      </w:r>
      <w:proofErr w:type="spellStart"/>
      <w:r w:rsidRPr="0028608D">
        <w:rPr>
          <w:sz w:val="22"/>
          <w:szCs w:val="22"/>
        </w:rPr>
        <w:t>dekvalinio</w:t>
      </w:r>
      <w:proofErr w:type="spellEnd"/>
      <w:r w:rsidRPr="0028608D">
        <w:rPr>
          <w:sz w:val="22"/>
          <w:szCs w:val="22"/>
        </w:rPr>
        <w:t xml:space="preserve"> chloridas</w:t>
      </w:r>
      <w:r w:rsidRPr="0028608D">
        <w:rPr>
          <w:b/>
          <w:sz w:val="22"/>
          <w:szCs w:val="22"/>
        </w:rPr>
        <w:t xml:space="preserve"> </w:t>
      </w:r>
      <w:r w:rsidRPr="0028608D">
        <w:rPr>
          <w:sz w:val="22"/>
          <w:szCs w:val="22"/>
        </w:rPr>
        <w:t xml:space="preserve">naikina bakterijas ir grybelius, kurie sukelia gerklės skausmą ir burnos gleivinės uždegimą, o kita veiklioji medžiaga, </w:t>
      </w:r>
      <w:proofErr w:type="spellStart"/>
      <w:r w:rsidRPr="0028608D">
        <w:rPr>
          <w:sz w:val="22"/>
          <w:szCs w:val="22"/>
        </w:rPr>
        <w:t>cinchokaino</w:t>
      </w:r>
      <w:proofErr w:type="spellEnd"/>
      <w:r w:rsidRPr="0028608D">
        <w:rPr>
          <w:sz w:val="22"/>
          <w:szCs w:val="22"/>
        </w:rPr>
        <w:t xml:space="preserve"> hidrochloridas, malšina skausmą. </w:t>
      </w:r>
    </w:p>
    <w:p w:rsidR="006A3F9E" w:rsidRPr="00DA3CAA" w:rsidRDefault="006A3F9E" w:rsidP="006A3F9E">
      <w:pPr>
        <w:pStyle w:val="BTEMEASMCA"/>
        <w:rPr>
          <w:sz w:val="22"/>
          <w:szCs w:val="22"/>
        </w:rPr>
      </w:pPr>
      <w:r w:rsidRPr="00DA3CAA">
        <w:rPr>
          <w:sz w:val="22"/>
          <w:szCs w:val="22"/>
        </w:rPr>
        <w:t>Decatylen nesukelia ėduonies, jį gali vartoti ligoniai, sergantys cukriniu diabetu.</w:t>
      </w:r>
    </w:p>
    <w:p w:rsidR="006A3F9E" w:rsidRPr="00DA3CAA" w:rsidRDefault="006A3F9E" w:rsidP="006A3F9E">
      <w:pPr>
        <w:pStyle w:val="BTEMEASMCA"/>
        <w:rPr>
          <w:sz w:val="22"/>
          <w:szCs w:val="22"/>
        </w:rPr>
      </w:pPr>
    </w:p>
    <w:p w:rsidR="006A3F9E" w:rsidRPr="00DA3CAA" w:rsidRDefault="006A3F9E" w:rsidP="006A3F9E">
      <w:pPr>
        <w:pStyle w:val="BTEMEASMCA"/>
        <w:rPr>
          <w:sz w:val="22"/>
          <w:szCs w:val="22"/>
        </w:rPr>
      </w:pPr>
      <w:r w:rsidRPr="00DA3CAA">
        <w:rPr>
          <w:bCs/>
          <w:sz w:val="22"/>
          <w:szCs w:val="22"/>
        </w:rPr>
        <w:t>Decatylen</w:t>
      </w:r>
      <w:r w:rsidRPr="00DA3CAA">
        <w:rPr>
          <w:b/>
          <w:sz w:val="22"/>
          <w:szCs w:val="22"/>
        </w:rPr>
        <w:t xml:space="preserve"> </w:t>
      </w:r>
      <w:r w:rsidRPr="00DA3CAA">
        <w:rPr>
          <w:sz w:val="22"/>
          <w:szCs w:val="22"/>
        </w:rPr>
        <w:t xml:space="preserve">vartojamas vietiškai gydyti uždegiminėms burnos ir gerklės ligoms, pavyzdžiui, gerklės skausmams, aftoms (skausmingoms žaizdelėms), stomatitui (burnos gleivinės uždegimui), dantenų uždegimui (gingivitui), ryklės uždegimui (faringitui). </w:t>
      </w:r>
    </w:p>
    <w:p w:rsidR="006A3F9E" w:rsidRPr="00DA3CAA" w:rsidRDefault="006A3F9E" w:rsidP="006A3F9E">
      <w:pPr>
        <w:pStyle w:val="BTEMEASMCA"/>
        <w:rPr>
          <w:sz w:val="22"/>
          <w:szCs w:val="22"/>
        </w:rPr>
      </w:pPr>
    </w:p>
    <w:p w:rsidR="006A3F9E" w:rsidRPr="00DA3CAA" w:rsidRDefault="006A3F9E" w:rsidP="006A3F9E">
      <w:pPr>
        <w:pStyle w:val="BTEMEASMCA"/>
        <w:rPr>
          <w:sz w:val="22"/>
          <w:szCs w:val="22"/>
        </w:rPr>
      </w:pPr>
    </w:p>
    <w:p w:rsidR="006A3F9E" w:rsidRPr="0028608D" w:rsidRDefault="006A3F9E" w:rsidP="006A3F9E">
      <w:pPr>
        <w:pStyle w:val="PI-1EMEASMCA"/>
      </w:pPr>
      <w:bookmarkStart w:id="2" w:name="_Toc129243140"/>
      <w:bookmarkStart w:id="3" w:name="_Toc129243265"/>
      <w:r w:rsidRPr="0028608D">
        <w:t>2.</w:t>
      </w:r>
      <w:r w:rsidRPr="0028608D">
        <w:tab/>
      </w:r>
      <w:bookmarkEnd w:id="2"/>
      <w:bookmarkEnd w:id="3"/>
      <w:r w:rsidRPr="0028608D">
        <w:t xml:space="preserve">Kas žinotina prieš vartojant </w:t>
      </w:r>
      <w:proofErr w:type="spellStart"/>
      <w:r w:rsidRPr="0028608D">
        <w:t>Decatylen</w:t>
      </w:r>
      <w:proofErr w:type="spellEnd"/>
    </w:p>
    <w:p w:rsidR="006A3F9E" w:rsidRPr="00DA3CAA" w:rsidRDefault="006A3F9E" w:rsidP="006A3F9E">
      <w:pPr>
        <w:pStyle w:val="BTEMEASMCA"/>
        <w:rPr>
          <w:sz w:val="22"/>
          <w:szCs w:val="22"/>
        </w:rPr>
      </w:pPr>
    </w:p>
    <w:p w:rsidR="006A3F9E" w:rsidRPr="0028608D" w:rsidRDefault="006A3F9E" w:rsidP="006A3F9E">
      <w:pPr>
        <w:pStyle w:val="PI-3EMEASMCA"/>
      </w:pPr>
      <w:proofErr w:type="spellStart"/>
      <w:r w:rsidRPr="0028608D">
        <w:t>Decatylen</w:t>
      </w:r>
      <w:proofErr w:type="spellEnd"/>
      <w:r w:rsidRPr="0028608D">
        <w:t xml:space="preserve"> vartoti draudžiama:</w:t>
      </w:r>
    </w:p>
    <w:p w:rsidR="006A3F9E" w:rsidRPr="00DA3CAA" w:rsidRDefault="006A3F9E" w:rsidP="006A3F9E">
      <w:pPr>
        <w:pStyle w:val="BT-EMEASMCA"/>
        <w:rPr>
          <w:sz w:val="22"/>
          <w:szCs w:val="22"/>
        </w:rPr>
      </w:pPr>
      <w:r w:rsidRPr="00DA3CAA">
        <w:rPr>
          <w:sz w:val="22"/>
          <w:szCs w:val="22"/>
        </w:rPr>
        <w:t>jeigu yra alergija dekvalinio chloridui ar cinchokaino hidrochloridui arba bet kuriai pagalbinei šio vaisto medžiagai (jos išvardytos 6 skyriuje);</w:t>
      </w:r>
    </w:p>
    <w:p w:rsidR="006A3F9E" w:rsidRPr="00DA3CAA" w:rsidRDefault="006A3F9E" w:rsidP="006A3F9E">
      <w:pPr>
        <w:pStyle w:val="BT-EMEASMCA"/>
        <w:rPr>
          <w:sz w:val="22"/>
          <w:szCs w:val="22"/>
        </w:rPr>
      </w:pPr>
      <w:r w:rsidRPr="00DA3CAA">
        <w:rPr>
          <w:sz w:val="22"/>
          <w:szCs w:val="22"/>
        </w:rPr>
        <w:t>jeigu yra alergija tam tikroms cheminėms medžiagoms, taip vadinamiesiems ketvirtiniams amonio dariniams (pvz., benzalkonio chloridui).</w:t>
      </w:r>
    </w:p>
    <w:p w:rsidR="006A3F9E" w:rsidRPr="00DA3CAA" w:rsidRDefault="006A3F9E" w:rsidP="006A3F9E">
      <w:pPr>
        <w:pStyle w:val="BTEMEASMCA"/>
        <w:rPr>
          <w:sz w:val="22"/>
          <w:szCs w:val="22"/>
        </w:rPr>
      </w:pPr>
    </w:p>
    <w:p w:rsidR="006A3F9E" w:rsidRPr="0028608D" w:rsidRDefault="006A3F9E" w:rsidP="006A3F9E">
      <w:pPr>
        <w:pStyle w:val="PI-3EMEASMCA"/>
      </w:pPr>
      <w:r w:rsidRPr="0028608D">
        <w:t>Įspėjimai ir atsargumo priemonės</w:t>
      </w:r>
    </w:p>
    <w:p w:rsidR="006A3F9E" w:rsidRPr="00DA3CAA" w:rsidRDefault="006A3F9E" w:rsidP="006A3F9E">
      <w:pPr>
        <w:pStyle w:val="BT-EMEASMCA"/>
        <w:rPr>
          <w:sz w:val="22"/>
          <w:szCs w:val="22"/>
        </w:rPr>
      </w:pPr>
      <w:r w:rsidRPr="00DA3CAA">
        <w:rPr>
          <w:sz w:val="22"/>
          <w:szCs w:val="22"/>
        </w:rPr>
        <w:t>Pasitarkite su gydytoju arba vaistininku, prieš pradėdami vartoti Decatylen:</w:t>
      </w:r>
    </w:p>
    <w:p w:rsidR="006A3F9E" w:rsidRPr="00DA3CAA" w:rsidRDefault="006A3F9E" w:rsidP="006A3F9E">
      <w:pPr>
        <w:pStyle w:val="BT-EMEASMCA"/>
        <w:rPr>
          <w:sz w:val="22"/>
          <w:szCs w:val="22"/>
        </w:rPr>
      </w:pPr>
      <w:r w:rsidRPr="00DA3CAA">
        <w:rPr>
          <w:sz w:val="22"/>
          <w:szCs w:val="22"/>
        </w:rPr>
        <w:t>jei Jūs sergate kitomis ligomis ar esate alergiškas;</w:t>
      </w:r>
    </w:p>
    <w:p w:rsidR="006A3F9E" w:rsidRPr="00DA3CAA" w:rsidRDefault="006A3F9E" w:rsidP="006A3F9E">
      <w:pPr>
        <w:pStyle w:val="BTEMEASMCA"/>
        <w:rPr>
          <w:sz w:val="22"/>
          <w:szCs w:val="22"/>
        </w:rPr>
      </w:pPr>
      <w:r w:rsidRPr="00DA3CAA">
        <w:rPr>
          <w:sz w:val="22"/>
          <w:szCs w:val="22"/>
        </w:rPr>
        <w:t>-</w:t>
      </w:r>
      <w:r w:rsidRPr="00DA3CAA">
        <w:rPr>
          <w:sz w:val="22"/>
          <w:szCs w:val="22"/>
        </w:rPr>
        <w:tab/>
        <w:t>karščiuojate;</w:t>
      </w:r>
    </w:p>
    <w:p w:rsidR="006A3F9E" w:rsidRPr="00DA3CAA" w:rsidRDefault="006A3F9E" w:rsidP="006A3F9E">
      <w:pPr>
        <w:pStyle w:val="BTEMEASMCA"/>
        <w:rPr>
          <w:sz w:val="22"/>
          <w:szCs w:val="22"/>
        </w:rPr>
      </w:pPr>
      <w:r w:rsidRPr="00DA3CAA">
        <w:rPr>
          <w:sz w:val="22"/>
          <w:szCs w:val="22"/>
        </w:rPr>
        <w:t>-</w:t>
      </w:r>
      <w:r w:rsidRPr="00DA3CAA">
        <w:rPr>
          <w:sz w:val="22"/>
          <w:szCs w:val="22"/>
        </w:rPr>
        <w:tab/>
        <w:t>jeigu, gydantis savaitę, savijauta nepagerėja.</w:t>
      </w:r>
    </w:p>
    <w:p w:rsidR="006A3F9E" w:rsidRPr="0028608D" w:rsidRDefault="006A3F9E" w:rsidP="006A3F9E">
      <w:pPr>
        <w:pStyle w:val="Antrat4"/>
        <w:spacing w:before="0" w:after="0"/>
        <w:rPr>
          <w:rFonts w:ascii="Times New Roman" w:hAnsi="Times New Roman"/>
          <w:sz w:val="22"/>
          <w:szCs w:val="22"/>
        </w:rPr>
      </w:pPr>
    </w:p>
    <w:p w:rsidR="006A3F9E" w:rsidRPr="0028608D" w:rsidRDefault="006A3F9E" w:rsidP="006A3F9E">
      <w:pPr>
        <w:pStyle w:val="Antrat4"/>
        <w:spacing w:before="0" w:after="0"/>
        <w:rPr>
          <w:rFonts w:ascii="Times New Roman" w:hAnsi="Times New Roman"/>
          <w:sz w:val="22"/>
          <w:szCs w:val="22"/>
        </w:rPr>
      </w:pPr>
      <w:r w:rsidRPr="0028608D">
        <w:rPr>
          <w:rFonts w:ascii="Times New Roman" w:hAnsi="Times New Roman"/>
          <w:sz w:val="22"/>
          <w:szCs w:val="22"/>
        </w:rPr>
        <w:t xml:space="preserve">Vaikams </w:t>
      </w:r>
    </w:p>
    <w:p w:rsidR="006A3F9E" w:rsidRPr="00DA3CAA" w:rsidRDefault="006A3F9E" w:rsidP="006A3F9E">
      <w:pPr>
        <w:pStyle w:val="BTEMEASMCA"/>
        <w:rPr>
          <w:sz w:val="22"/>
          <w:szCs w:val="22"/>
        </w:rPr>
      </w:pPr>
      <w:r w:rsidRPr="00DA3CAA">
        <w:rPr>
          <w:sz w:val="22"/>
          <w:szCs w:val="22"/>
        </w:rPr>
        <w:t>Decatylen nerekomenduojama vartoti jaunesniems kaip 4 metų vaikams.</w:t>
      </w:r>
    </w:p>
    <w:p w:rsidR="006A3F9E" w:rsidRPr="00DA3CAA" w:rsidRDefault="006A3F9E" w:rsidP="006A3F9E">
      <w:pPr>
        <w:pStyle w:val="BTEMEASMCA"/>
        <w:rPr>
          <w:sz w:val="22"/>
          <w:szCs w:val="22"/>
        </w:rPr>
      </w:pPr>
    </w:p>
    <w:p w:rsidR="006A3F9E" w:rsidRPr="0028608D" w:rsidRDefault="006A3F9E" w:rsidP="006A3F9E">
      <w:pPr>
        <w:pStyle w:val="PI-3EMEASMCA"/>
      </w:pPr>
      <w:r w:rsidRPr="0028608D">
        <w:t xml:space="preserve">Kiti vaistai ir </w:t>
      </w:r>
      <w:proofErr w:type="spellStart"/>
      <w:r w:rsidRPr="0028608D">
        <w:t>Decatylen</w:t>
      </w:r>
      <w:proofErr w:type="spellEnd"/>
    </w:p>
    <w:p w:rsidR="006A3F9E" w:rsidRPr="00DA3CAA" w:rsidRDefault="006A3F9E" w:rsidP="006A3F9E">
      <w:pPr>
        <w:pStyle w:val="BTEMEASMCA"/>
        <w:rPr>
          <w:sz w:val="22"/>
          <w:szCs w:val="22"/>
        </w:rPr>
      </w:pPr>
      <w:r w:rsidRPr="00DA3CAA">
        <w:rPr>
          <w:sz w:val="22"/>
          <w:szCs w:val="22"/>
        </w:rPr>
        <w:lastRenderedPageBreak/>
        <w:t>Jeigu vartojate arba neseniai vartojote kitų vaistų arba dėl to nesate tikri, apie tai pasakykite gydytojui arba vaistininkui.</w:t>
      </w:r>
    </w:p>
    <w:p w:rsidR="006A3F9E" w:rsidRPr="00DA3CAA" w:rsidRDefault="006A3F9E" w:rsidP="006A3F9E">
      <w:pPr>
        <w:pStyle w:val="BTEMEASMCA"/>
        <w:rPr>
          <w:sz w:val="22"/>
          <w:szCs w:val="22"/>
        </w:rPr>
      </w:pPr>
    </w:p>
    <w:p w:rsidR="006A3F9E" w:rsidRPr="00DA3CAA" w:rsidRDefault="006A3F9E" w:rsidP="006A3F9E">
      <w:pPr>
        <w:pStyle w:val="BTEMEASMCA"/>
        <w:rPr>
          <w:sz w:val="22"/>
          <w:szCs w:val="22"/>
        </w:rPr>
      </w:pPr>
      <w:r w:rsidRPr="00DA3CAA">
        <w:rPr>
          <w:sz w:val="22"/>
          <w:szCs w:val="22"/>
        </w:rPr>
        <w:t>Dantų pasta</w:t>
      </w:r>
    </w:p>
    <w:p w:rsidR="006A3F9E" w:rsidRPr="00DA3CAA" w:rsidRDefault="006A3F9E" w:rsidP="006A3F9E">
      <w:pPr>
        <w:pStyle w:val="BTEMEASMCA"/>
        <w:rPr>
          <w:sz w:val="22"/>
          <w:szCs w:val="22"/>
        </w:rPr>
      </w:pPr>
      <w:r w:rsidRPr="00DA3CAA">
        <w:rPr>
          <w:sz w:val="22"/>
          <w:szCs w:val="22"/>
        </w:rPr>
        <w:t xml:space="preserve">Decatylen poveikį mažina dantų pastoje esančios anijoninės medžiagos. Todėl Decatylen reikia vartoti praėjus 30 minučių po dantų valymo. </w:t>
      </w:r>
    </w:p>
    <w:p w:rsidR="006A3F9E" w:rsidRPr="00DA3CAA" w:rsidRDefault="006A3F9E" w:rsidP="006A3F9E">
      <w:pPr>
        <w:pStyle w:val="BTEMEASMCA"/>
        <w:rPr>
          <w:sz w:val="22"/>
          <w:szCs w:val="22"/>
        </w:rPr>
      </w:pPr>
    </w:p>
    <w:p w:rsidR="006A3F9E" w:rsidRPr="0028608D" w:rsidRDefault="006A3F9E" w:rsidP="006A3F9E">
      <w:pPr>
        <w:pStyle w:val="PI-3EMEASMCA"/>
      </w:pPr>
      <w:r w:rsidRPr="0028608D">
        <w:t>Nėštumas ir žindymo laikotarpis</w:t>
      </w:r>
    </w:p>
    <w:p w:rsidR="006A3F9E" w:rsidRPr="00DA3CAA" w:rsidRDefault="006A3F9E" w:rsidP="006A3F9E">
      <w:pPr>
        <w:pStyle w:val="BTEMEASMCA"/>
        <w:rPr>
          <w:sz w:val="22"/>
          <w:szCs w:val="22"/>
        </w:rPr>
      </w:pPr>
      <w:r w:rsidRPr="00DA3CAA">
        <w:rPr>
          <w:sz w:val="22"/>
          <w:szCs w:val="22"/>
        </w:rPr>
        <w:t>Jeigu esate nėščia, žindote kūdikį, manote, kad galbūt esate nėščia, arba planuojate pastoti, tai prieš vartodama šį vaistą, pasitarkite su gydytoju arba vaistininku.</w:t>
      </w:r>
    </w:p>
    <w:p w:rsidR="006A3F9E" w:rsidRPr="00DA3CAA" w:rsidRDefault="006A3F9E" w:rsidP="006A3F9E">
      <w:pPr>
        <w:pStyle w:val="BTEMEASMCA"/>
        <w:rPr>
          <w:sz w:val="22"/>
          <w:szCs w:val="22"/>
        </w:rPr>
      </w:pPr>
      <w:r w:rsidRPr="00DA3CAA">
        <w:rPr>
          <w:sz w:val="22"/>
          <w:szCs w:val="22"/>
        </w:rPr>
        <w:t>Nėštumo ar žindymo laikotarpiu Decatylen vartoti nerekomenduojama.</w:t>
      </w:r>
    </w:p>
    <w:p w:rsidR="006A3F9E" w:rsidRPr="00DA3CAA" w:rsidRDefault="006A3F9E" w:rsidP="006A3F9E">
      <w:pPr>
        <w:pStyle w:val="BTEMEASMCA"/>
        <w:rPr>
          <w:sz w:val="22"/>
          <w:szCs w:val="22"/>
        </w:rPr>
      </w:pPr>
    </w:p>
    <w:p w:rsidR="006A3F9E" w:rsidRPr="0028608D" w:rsidRDefault="006A3F9E" w:rsidP="006A3F9E">
      <w:pPr>
        <w:pStyle w:val="PI-3EMEASMCA"/>
      </w:pPr>
      <w:r w:rsidRPr="0028608D">
        <w:t>Vairavimas ir mechanizmų valdymas</w:t>
      </w:r>
    </w:p>
    <w:p w:rsidR="006A3F9E" w:rsidRPr="00DA3CAA" w:rsidRDefault="006A3F9E" w:rsidP="006A3F9E">
      <w:pPr>
        <w:pStyle w:val="BTEMEASMCA"/>
        <w:rPr>
          <w:sz w:val="22"/>
          <w:szCs w:val="22"/>
        </w:rPr>
      </w:pPr>
      <w:r w:rsidRPr="00DA3CAA">
        <w:rPr>
          <w:sz w:val="22"/>
          <w:szCs w:val="22"/>
        </w:rPr>
        <w:t>Decatylen</w:t>
      </w:r>
      <w:r w:rsidRPr="00DA3CAA">
        <w:rPr>
          <w:b/>
          <w:caps/>
          <w:sz w:val="22"/>
          <w:szCs w:val="22"/>
          <w:vertAlign w:val="superscript"/>
        </w:rPr>
        <w:t xml:space="preserve"> </w:t>
      </w:r>
      <w:r w:rsidRPr="00DA3CAA">
        <w:rPr>
          <w:sz w:val="22"/>
          <w:szCs w:val="22"/>
        </w:rPr>
        <w:t>gebėjimo vairuoti ir valdyti mechanizmus neveikia.</w:t>
      </w:r>
    </w:p>
    <w:p w:rsidR="006A3F9E" w:rsidRPr="00DA3CAA" w:rsidRDefault="006A3F9E" w:rsidP="006A3F9E">
      <w:pPr>
        <w:pStyle w:val="BTEMEASMCA"/>
        <w:rPr>
          <w:sz w:val="22"/>
          <w:szCs w:val="22"/>
        </w:rPr>
      </w:pPr>
    </w:p>
    <w:p w:rsidR="006A3F9E" w:rsidRPr="0028608D" w:rsidRDefault="006A3F9E" w:rsidP="006A3F9E">
      <w:pPr>
        <w:pStyle w:val="PI-3EMEASMCA"/>
        <w:rPr>
          <w:lang w:val="en-US"/>
        </w:rPr>
      </w:pPr>
      <w:proofErr w:type="spellStart"/>
      <w:r w:rsidRPr="0028608D">
        <w:t>Decatylen</w:t>
      </w:r>
      <w:proofErr w:type="spellEnd"/>
      <w:r w:rsidRPr="0028608D">
        <w:t xml:space="preserve"> sudėtyje yra </w:t>
      </w:r>
      <w:proofErr w:type="spellStart"/>
      <w:r w:rsidRPr="0028608D">
        <w:t>sorbitolio</w:t>
      </w:r>
      <w:proofErr w:type="spellEnd"/>
      <w:r w:rsidRPr="0028608D">
        <w:t xml:space="preserve"> (</w:t>
      </w:r>
      <w:r w:rsidRPr="0028608D">
        <w:rPr>
          <w:lang w:val="en-US"/>
        </w:rPr>
        <w:t>E 420)</w:t>
      </w:r>
    </w:p>
    <w:p w:rsidR="006A3F9E" w:rsidRPr="00DA3CAA" w:rsidRDefault="006A3F9E" w:rsidP="006A3F9E">
      <w:pPr>
        <w:pStyle w:val="BTEMEASMCA"/>
        <w:rPr>
          <w:sz w:val="22"/>
          <w:szCs w:val="22"/>
          <w:lang w:val="lt-LT"/>
        </w:rPr>
      </w:pPr>
      <w:r w:rsidRPr="00DA3CAA">
        <w:rPr>
          <w:sz w:val="22"/>
          <w:szCs w:val="22"/>
          <w:lang w:val="en-US"/>
        </w:rPr>
        <w:t>Kiekvienoje</w:t>
      </w:r>
      <w:r w:rsidRPr="00DA3CAA">
        <w:rPr>
          <w:sz w:val="22"/>
          <w:szCs w:val="22"/>
        </w:rPr>
        <w:t xml:space="preserve"> </w:t>
      </w:r>
      <w:r w:rsidRPr="00DA3CAA">
        <w:rPr>
          <w:sz w:val="22"/>
          <w:szCs w:val="22"/>
          <w:lang w:val="en-US"/>
        </w:rPr>
        <w:t xml:space="preserve">šio vaisto </w:t>
      </w:r>
      <w:r w:rsidRPr="00DA3CAA">
        <w:rPr>
          <w:sz w:val="22"/>
          <w:szCs w:val="22"/>
        </w:rPr>
        <w:t xml:space="preserve">kietojoje pastilėje yra </w:t>
      </w:r>
      <w:r w:rsidRPr="00DA3CAA">
        <w:rPr>
          <w:sz w:val="22"/>
          <w:szCs w:val="22"/>
          <w:lang w:val="en-US"/>
        </w:rPr>
        <w:t xml:space="preserve">1,07 </w:t>
      </w:r>
      <w:r w:rsidRPr="00DA3CAA">
        <w:rPr>
          <w:sz w:val="22"/>
          <w:szCs w:val="22"/>
        </w:rPr>
        <w:t>g sorbitolio</w:t>
      </w:r>
      <w:r w:rsidRPr="00DA3CAA">
        <w:rPr>
          <w:sz w:val="22"/>
          <w:szCs w:val="22"/>
          <w:lang w:val="en-US"/>
        </w:rPr>
        <w:t xml:space="preserve"> (E420)</w:t>
      </w:r>
      <w:r w:rsidRPr="00DA3CAA">
        <w:rPr>
          <w:sz w:val="22"/>
          <w:szCs w:val="22"/>
        </w:rPr>
        <w:t>.</w:t>
      </w:r>
      <w:r w:rsidRPr="00DA3CAA">
        <w:rPr>
          <w:sz w:val="22"/>
          <w:szCs w:val="22"/>
          <w:lang w:val="en-US"/>
        </w:rPr>
        <w:t xml:space="preserve"> </w:t>
      </w:r>
      <w:r w:rsidRPr="00DA3CAA">
        <w:rPr>
          <w:sz w:val="22"/>
          <w:szCs w:val="22"/>
        </w:rPr>
        <w:t>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r w:rsidRPr="00DA3CAA">
        <w:rPr>
          <w:sz w:val="22"/>
          <w:szCs w:val="22"/>
          <w:lang w:val="lt-LT"/>
        </w:rPr>
        <w:t xml:space="preserve"> </w:t>
      </w:r>
    </w:p>
    <w:p w:rsidR="006A3F9E" w:rsidRPr="0028608D" w:rsidRDefault="006A3F9E" w:rsidP="006A3F9E">
      <w:pPr>
        <w:autoSpaceDE w:val="0"/>
        <w:autoSpaceDN w:val="0"/>
        <w:adjustRightInd w:val="0"/>
        <w:rPr>
          <w:sz w:val="22"/>
          <w:szCs w:val="22"/>
        </w:rPr>
      </w:pPr>
      <w:proofErr w:type="spellStart"/>
      <w:r w:rsidRPr="0028608D">
        <w:rPr>
          <w:sz w:val="22"/>
          <w:szCs w:val="22"/>
        </w:rPr>
        <w:t>Sorbitolis</w:t>
      </w:r>
      <w:proofErr w:type="spellEnd"/>
      <w:r w:rsidRPr="0028608D">
        <w:rPr>
          <w:sz w:val="22"/>
          <w:szCs w:val="22"/>
        </w:rPr>
        <w:t xml:space="preserve"> gali sukelti skrandžio ir žarnyno diskomfortą ir lengvą vidurius laisvinantį poveikį.</w:t>
      </w:r>
    </w:p>
    <w:p w:rsidR="006A3F9E" w:rsidRPr="00DA3CAA" w:rsidRDefault="006A3F9E" w:rsidP="006A3F9E">
      <w:pPr>
        <w:pStyle w:val="BTEMEASMCA"/>
        <w:rPr>
          <w:sz w:val="22"/>
          <w:szCs w:val="22"/>
        </w:rPr>
      </w:pPr>
    </w:p>
    <w:p w:rsidR="006A3F9E" w:rsidRPr="00DA3CAA" w:rsidRDefault="006A3F9E" w:rsidP="006A3F9E">
      <w:pPr>
        <w:pStyle w:val="BTEMEASMCA"/>
        <w:rPr>
          <w:sz w:val="22"/>
          <w:szCs w:val="22"/>
        </w:rPr>
      </w:pPr>
      <w:bookmarkStart w:id="4" w:name="_Toc129243141"/>
      <w:bookmarkStart w:id="5" w:name="_Toc129243266"/>
    </w:p>
    <w:p w:rsidR="006A3F9E" w:rsidRPr="0028608D" w:rsidRDefault="006A3F9E" w:rsidP="006A3F9E">
      <w:pPr>
        <w:pStyle w:val="PI-1EMEASMCA"/>
      </w:pPr>
      <w:r w:rsidRPr="0028608D">
        <w:t>3.</w:t>
      </w:r>
      <w:r w:rsidRPr="0028608D">
        <w:tab/>
      </w:r>
      <w:bookmarkEnd w:id="4"/>
      <w:bookmarkEnd w:id="5"/>
      <w:r w:rsidRPr="0028608D">
        <w:t xml:space="preserve">Kaip vartoti </w:t>
      </w:r>
      <w:proofErr w:type="spellStart"/>
      <w:r w:rsidRPr="0028608D">
        <w:t>Decatylen</w:t>
      </w:r>
      <w:proofErr w:type="spellEnd"/>
    </w:p>
    <w:p w:rsidR="006A3F9E" w:rsidRPr="00DA3CAA" w:rsidRDefault="006A3F9E" w:rsidP="006A3F9E">
      <w:pPr>
        <w:pStyle w:val="BTEMEASMCA"/>
        <w:rPr>
          <w:sz w:val="22"/>
          <w:szCs w:val="22"/>
        </w:rPr>
      </w:pPr>
    </w:p>
    <w:p w:rsidR="006A3F9E" w:rsidRPr="00DA3CAA" w:rsidRDefault="006A3F9E" w:rsidP="006A3F9E">
      <w:pPr>
        <w:pStyle w:val="BTEMEASMCA"/>
        <w:rPr>
          <w:sz w:val="22"/>
          <w:szCs w:val="22"/>
        </w:rPr>
      </w:pPr>
      <w:r w:rsidRPr="00DA3CAA">
        <w:rPr>
          <w:sz w:val="22"/>
          <w:szCs w:val="22"/>
        </w:rPr>
        <w:t>Visada vartokite šį vaistą tiksliai kaip nurodė gydytojas arba vaistininkas. Jeigu abejojate, kreipkitės į gydytoją arba vaistininką. Jeigu nenurodyta kitaip, vartokite kaip nurodyta žemiau.</w:t>
      </w:r>
    </w:p>
    <w:p w:rsidR="006A3F9E" w:rsidRPr="0028608D" w:rsidRDefault="006A3F9E" w:rsidP="006A3F9E">
      <w:pPr>
        <w:rPr>
          <w:i/>
          <w:sz w:val="22"/>
          <w:szCs w:val="22"/>
        </w:rPr>
      </w:pPr>
    </w:p>
    <w:p w:rsidR="006A3F9E" w:rsidRPr="0028608D" w:rsidRDefault="006A3F9E" w:rsidP="006A3F9E">
      <w:pPr>
        <w:rPr>
          <w:i/>
          <w:sz w:val="22"/>
          <w:szCs w:val="22"/>
        </w:rPr>
      </w:pPr>
      <w:r w:rsidRPr="0028608D">
        <w:rPr>
          <w:i/>
          <w:sz w:val="22"/>
          <w:szCs w:val="22"/>
        </w:rPr>
        <w:t>Suaugusiems ir vyresniems kaip 12 metų paaugliams</w:t>
      </w:r>
    </w:p>
    <w:p w:rsidR="006A3F9E" w:rsidRPr="0028608D" w:rsidRDefault="006A3F9E" w:rsidP="006A3F9E">
      <w:pPr>
        <w:pStyle w:val="Pagrindinistekstas"/>
        <w:spacing w:after="0"/>
        <w:rPr>
          <w:sz w:val="22"/>
          <w:szCs w:val="22"/>
        </w:rPr>
      </w:pPr>
      <w:r w:rsidRPr="0028608D">
        <w:rPr>
          <w:sz w:val="22"/>
          <w:szCs w:val="22"/>
        </w:rPr>
        <w:t>Kas 2 valandas lėtai sučiulpti po vieną pastilę. Kai uždegimo simptomų sumažėja, vartoti po vieną pastilę kas 4 valandas.</w:t>
      </w:r>
    </w:p>
    <w:p w:rsidR="006A3F9E" w:rsidRPr="0028608D" w:rsidRDefault="006A3F9E" w:rsidP="006A3F9E">
      <w:pPr>
        <w:pStyle w:val="Pagrindinistekstas"/>
        <w:spacing w:after="0"/>
        <w:rPr>
          <w:sz w:val="22"/>
          <w:szCs w:val="22"/>
        </w:rPr>
      </w:pPr>
    </w:p>
    <w:p w:rsidR="006A3F9E" w:rsidRPr="0028608D" w:rsidRDefault="006A3F9E" w:rsidP="006A3F9E">
      <w:pPr>
        <w:rPr>
          <w:i/>
          <w:sz w:val="22"/>
          <w:szCs w:val="22"/>
        </w:rPr>
      </w:pPr>
      <w:r w:rsidRPr="0028608D">
        <w:rPr>
          <w:i/>
          <w:sz w:val="22"/>
          <w:szCs w:val="22"/>
        </w:rPr>
        <w:t xml:space="preserve">4 -11 metų vaikams </w:t>
      </w:r>
    </w:p>
    <w:p w:rsidR="006A3F9E" w:rsidRPr="0028608D" w:rsidRDefault="006A3F9E" w:rsidP="006A3F9E">
      <w:pPr>
        <w:rPr>
          <w:sz w:val="22"/>
          <w:szCs w:val="22"/>
        </w:rPr>
      </w:pPr>
      <w:r w:rsidRPr="0028608D">
        <w:rPr>
          <w:sz w:val="22"/>
          <w:szCs w:val="22"/>
        </w:rPr>
        <w:t>Kas 3 valandas lėtai sučiulpti po vieną pastilę. Kai uždegimo simptomų sumažėja, vartoti po vieną pastilę kas 4 valandas.</w:t>
      </w:r>
    </w:p>
    <w:p w:rsidR="006A3F9E" w:rsidRPr="0028608D" w:rsidRDefault="006A3F9E" w:rsidP="006A3F9E">
      <w:pPr>
        <w:pStyle w:val="Pagrindinistekstas"/>
        <w:spacing w:after="0"/>
        <w:rPr>
          <w:sz w:val="22"/>
          <w:szCs w:val="22"/>
        </w:rPr>
      </w:pPr>
    </w:p>
    <w:p w:rsidR="006A3F9E" w:rsidRPr="00DA3CAA" w:rsidRDefault="006A3F9E" w:rsidP="006A3F9E">
      <w:pPr>
        <w:pStyle w:val="BTEMEASMCA"/>
        <w:rPr>
          <w:sz w:val="22"/>
          <w:szCs w:val="22"/>
        </w:rPr>
      </w:pPr>
      <w:r w:rsidRPr="00DA3CAA">
        <w:rPr>
          <w:sz w:val="22"/>
          <w:szCs w:val="22"/>
        </w:rPr>
        <w:t>Jeigu simptomai pasunkėjo arba per 7 dienas nepalengvėjo, kreipkitės į gydytoją.</w:t>
      </w:r>
    </w:p>
    <w:p w:rsidR="006A3F9E" w:rsidRPr="00DA3CAA" w:rsidRDefault="006A3F9E" w:rsidP="006A3F9E">
      <w:pPr>
        <w:pStyle w:val="BTEMEASMCA"/>
        <w:rPr>
          <w:sz w:val="22"/>
          <w:szCs w:val="22"/>
        </w:rPr>
      </w:pPr>
    </w:p>
    <w:p w:rsidR="006A3F9E" w:rsidRPr="00DA3CAA" w:rsidRDefault="006A3F9E" w:rsidP="006A3F9E">
      <w:pPr>
        <w:pStyle w:val="BTEMEASMCA"/>
        <w:rPr>
          <w:sz w:val="22"/>
          <w:szCs w:val="22"/>
        </w:rPr>
      </w:pPr>
      <w:r w:rsidRPr="00DA3CAA">
        <w:rPr>
          <w:sz w:val="22"/>
          <w:szCs w:val="22"/>
        </w:rPr>
        <w:t>Jeigu manote, kad Decatylen veikia per stipriai arba per silpnai, kreipkitės į gydytoją arba vaistininką.</w:t>
      </w:r>
    </w:p>
    <w:p w:rsidR="006A3F9E" w:rsidRPr="00DA3CAA" w:rsidRDefault="006A3F9E" w:rsidP="006A3F9E">
      <w:pPr>
        <w:pStyle w:val="BTEMEASMCA"/>
        <w:rPr>
          <w:sz w:val="22"/>
          <w:szCs w:val="22"/>
        </w:rPr>
      </w:pPr>
    </w:p>
    <w:p w:rsidR="006A3F9E" w:rsidRPr="0028608D" w:rsidRDefault="006A3F9E" w:rsidP="006A3F9E">
      <w:pPr>
        <w:pStyle w:val="PI-3EMEASMCA"/>
      </w:pPr>
      <w:r w:rsidRPr="0028608D">
        <w:t xml:space="preserve">Ką daryti pavartojus per didelę </w:t>
      </w:r>
      <w:proofErr w:type="spellStart"/>
      <w:r w:rsidRPr="0028608D">
        <w:t>Decatylen</w:t>
      </w:r>
      <w:proofErr w:type="spellEnd"/>
      <w:r w:rsidRPr="0028608D">
        <w:t xml:space="preserve"> dozę</w:t>
      </w:r>
    </w:p>
    <w:p w:rsidR="006A3F9E" w:rsidRPr="00DA3CAA" w:rsidRDefault="006A3F9E" w:rsidP="006A3F9E">
      <w:pPr>
        <w:pStyle w:val="BTEMEASMCA"/>
        <w:rPr>
          <w:sz w:val="22"/>
          <w:szCs w:val="22"/>
        </w:rPr>
      </w:pPr>
      <w:r w:rsidRPr="00DA3CAA">
        <w:rPr>
          <w:sz w:val="22"/>
          <w:szCs w:val="22"/>
        </w:rPr>
        <w:t>Pranešimų apie perdozavimą negauta.</w:t>
      </w:r>
    </w:p>
    <w:p w:rsidR="006A3F9E" w:rsidRPr="00DA3CAA" w:rsidRDefault="006A3F9E" w:rsidP="006A3F9E">
      <w:pPr>
        <w:pStyle w:val="BTEMEASMCA"/>
        <w:rPr>
          <w:sz w:val="22"/>
          <w:szCs w:val="22"/>
          <w:highlight w:val="yellow"/>
        </w:rPr>
      </w:pPr>
    </w:p>
    <w:p w:rsidR="006A3F9E" w:rsidRPr="0028608D" w:rsidRDefault="006A3F9E" w:rsidP="006A3F9E">
      <w:pPr>
        <w:pStyle w:val="PI-3EMEASMCA"/>
      </w:pPr>
      <w:r w:rsidRPr="0028608D">
        <w:t xml:space="preserve">Pamiršus pavartoti </w:t>
      </w:r>
      <w:proofErr w:type="spellStart"/>
      <w:r w:rsidRPr="0028608D">
        <w:t>Decatylen</w:t>
      </w:r>
      <w:proofErr w:type="spellEnd"/>
    </w:p>
    <w:p w:rsidR="006A3F9E" w:rsidRPr="00DA3CAA" w:rsidRDefault="006A3F9E" w:rsidP="006A3F9E">
      <w:pPr>
        <w:pStyle w:val="BTEMEASMCA"/>
        <w:rPr>
          <w:sz w:val="22"/>
          <w:szCs w:val="22"/>
        </w:rPr>
      </w:pPr>
      <w:r w:rsidRPr="00DA3CAA">
        <w:rPr>
          <w:sz w:val="22"/>
          <w:szCs w:val="22"/>
        </w:rPr>
        <w:t>Negalima vartoti dvigubos dozės norint kompensuoti praleistą dozę.</w:t>
      </w:r>
    </w:p>
    <w:p w:rsidR="006A3F9E" w:rsidRPr="00DA3CAA" w:rsidRDefault="006A3F9E" w:rsidP="006A3F9E">
      <w:pPr>
        <w:pStyle w:val="BTEMEASMCA"/>
        <w:rPr>
          <w:sz w:val="22"/>
          <w:szCs w:val="22"/>
        </w:rPr>
      </w:pPr>
    </w:p>
    <w:p w:rsidR="006A3F9E" w:rsidRPr="00DA3CAA" w:rsidRDefault="006A3F9E" w:rsidP="006A3F9E">
      <w:pPr>
        <w:pStyle w:val="BTEMEASMCA"/>
        <w:rPr>
          <w:noProof w:val="0"/>
          <w:sz w:val="22"/>
          <w:szCs w:val="22"/>
        </w:rPr>
      </w:pPr>
      <w:r w:rsidRPr="00DA3CAA">
        <w:rPr>
          <w:sz w:val="22"/>
          <w:szCs w:val="22"/>
        </w:rPr>
        <w:t>Jeigu kiltų daugiau klausimų dėl šio vaisto vartojimo, kreipkitės į gydytoją arba vaistininką.</w:t>
      </w:r>
    </w:p>
    <w:p w:rsidR="006A3F9E" w:rsidRPr="00DA3CAA" w:rsidRDefault="006A3F9E" w:rsidP="006A3F9E">
      <w:pPr>
        <w:pStyle w:val="BTEMEASMCA"/>
        <w:rPr>
          <w:sz w:val="22"/>
          <w:szCs w:val="22"/>
        </w:rPr>
      </w:pPr>
    </w:p>
    <w:p w:rsidR="006A3F9E" w:rsidRPr="00DA3CAA" w:rsidRDefault="006A3F9E" w:rsidP="006A3F9E">
      <w:pPr>
        <w:pStyle w:val="BTEMEASMCA"/>
        <w:rPr>
          <w:sz w:val="22"/>
          <w:szCs w:val="22"/>
        </w:rPr>
      </w:pPr>
    </w:p>
    <w:p w:rsidR="006A3F9E" w:rsidRPr="0028608D" w:rsidRDefault="006A3F9E" w:rsidP="006A3F9E">
      <w:pPr>
        <w:pStyle w:val="PI-1EMEASMCA"/>
      </w:pPr>
      <w:bookmarkStart w:id="6" w:name="_Toc129243142"/>
      <w:bookmarkStart w:id="7" w:name="_Toc129243267"/>
      <w:r w:rsidRPr="0028608D">
        <w:t>4.</w:t>
      </w:r>
      <w:r w:rsidRPr="0028608D">
        <w:tab/>
      </w:r>
      <w:bookmarkEnd w:id="6"/>
      <w:bookmarkEnd w:id="7"/>
      <w:r w:rsidRPr="0028608D">
        <w:t>Galimas šalutinis poveikis</w:t>
      </w:r>
    </w:p>
    <w:p w:rsidR="006A3F9E" w:rsidRPr="00DA3CAA" w:rsidRDefault="006A3F9E" w:rsidP="006A3F9E">
      <w:pPr>
        <w:pStyle w:val="BTEMEASMCA"/>
        <w:rPr>
          <w:sz w:val="22"/>
          <w:szCs w:val="22"/>
        </w:rPr>
      </w:pPr>
    </w:p>
    <w:p w:rsidR="006A3F9E" w:rsidRPr="00DA3CAA" w:rsidRDefault="006A3F9E" w:rsidP="006A3F9E">
      <w:pPr>
        <w:pStyle w:val="BTEMEASMCA"/>
        <w:rPr>
          <w:sz w:val="22"/>
          <w:szCs w:val="22"/>
        </w:rPr>
      </w:pPr>
      <w:r w:rsidRPr="00DA3CAA">
        <w:rPr>
          <w:sz w:val="22"/>
          <w:szCs w:val="22"/>
        </w:rPr>
        <w:t>Šis vaistas, kaip ir visi kiti, gali sukelti šalutinį poveikį, nors jis pasireiškia ne visiems žmonėms.</w:t>
      </w:r>
    </w:p>
    <w:p w:rsidR="006A3F9E" w:rsidRPr="00DA3CAA" w:rsidRDefault="006A3F9E" w:rsidP="006A3F9E">
      <w:pPr>
        <w:pStyle w:val="BTEMEASMCA"/>
        <w:rPr>
          <w:sz w:val="22"/>
          <w:szCs w:val="22"/>
        </w:rPr>
      </w:pPr>
    </w:p>
    <w:p w:rsidR="006A3F9E" w:rsidRPr="00DA3CAA" w:rsidRDefault="006A3F9E" w:rsidP="006A3F9E">
      <w:pPr>
        <w:pStyle w:val="BTEMEASMCA"/>
        <w:rPr>
          <w:sz w:val="22"/>
          <w:szCs w:val="22"/>
          <w:lang w:val="pt-PT"/>
        </w:rPr>
      </w:pPr>
      <w:r w:rsidRPr="00DA3CAA">
        <w:rPr>
          <w:snapToGrid w:val="0"/>
          <w:sz w:val="22"/>
          <w:szCs w:val="22"/>
        </w:rPr>
        <w:t xml:space="preserve">Reti šalutinio poveikio reiškiniai (gali pasireikšti rečiau kaip 1 iš 1 000 asmenų): </w:t>
      </w:r>
    </w:p>
    <w:p w:rsidR="006A3F9E" w:rsidRPr="00DA3CAA" w:rsidRDefault="006A3F9E" w:rsidP="006A3F9E">
      <w:pPr>
        <w:pStyle w:val="BTEMEASMCA"/>
        <w:rPr>
          <w:sz w:val="22"/>
          <w:szCs w:val="22"/>
        </w:rPr>
      </w:pPr>
      <w:r w:rsidRPr="00DA3CAA">
        <w:rPr>
          <w:sz w:val="22"/>
          <w:szCs w:val="22"/>
          <w:lang w:val="lt-LT"/>
        </w:rPr>
        <w:t xml:space="preserve">- </w:t>
      </w:r>
      <w:r w:rsidRPr="00DA3CAA">
        <w:rPr>
          <w:sz w:val="22"/>
          <w:szCs w:val="22"/>
        </w:rPr>
        <w:t>padidėjusio jautrumo reakcijos.</w:t>
      </w:r>
    </w:p>
    <w:p w:rsidR="006A3F9E" w:rsidRPr="0028608D" w:rsidRDefault="006A3F9E" w:rsidP="006A3F9E">
      <w:pPr>
        <w:rPr>
          <w:sz w:val="22"/>
          <w:szCs w:val="22"/>
          <w:lang w:val="pt-PT"/>
        </w:rPr>
      </w:pPr>
    </w:p>
    <w:p w:rsidR="006A3F9E" w:rsidRPr="00DA3CAA" w:rsidRDefault="006A3F9E" w:rsidP="006A3F9E">
      <w:pPr>
        <w:pStyle w:val="BTEMEASMCA"/>
        <w:rPr>
          <w:b/>
          <w:bCs/>
          <w:sz w:val="22"/>
          <w:szCs w:val="22"/>
        </w:rPr>
      </w:pPr>
      <w:r w:rsidRPr="00DA3CAA">
        <w:rPr>
          <w:b/>
          <w:bCs/>
          <w:sz w:val="22"/>
          <w:szCs w:val="22"/>
        </w:rPr>
        <w:t>Pranešimas apie šalutinį poveikį</w:t>
      </w:r>
    </w:p>
    <w:p w:rsidR="006A3F9E" w:rsidRPr="0028608D" w:rsidRDefault="006A3F9E" w:rsidP="006A3F9E">
      <w:pPr>
        <w:tabs>
          <w:tab w:val="left" w:pos="567"/>
        </w:tabs>
        <w:spacing w:line="260" w:lineRule="exact"/>
        <w:ind w:right="-1"/>
        <w:rPr>
          <w:snapToGrid w:val="0"/>
          <w:sz w:val="22"/>
          <w:szCs w:val="22"/>
        </w:rPr>
      </w:pPr>
      <w:r w:rsidRPr="00DA3CAA">
        <w:rPr>
          <w:sz w:val="22"/>
          <w:szCs w:val="22"/>
        </w:rPr>
        <w:t xml:space="preserve">Jeigu pasireiškė šalutinis poveikis, įskaitant šiame lapelyje nenurodytą, pasakykite gydytojui arba, vaistininkui arba slaugytojui. </w:t>
      </w:r>
      <w:r w:rsidRPr="0028608D">
        <w:rPr>
          <w:snapToGrid w:val="0"/>
          <w:sz w:val="22"/>
          <w:szCs w:val="22"/>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28608D">
          <w:rPr>
            <w:snapToGrid w:val="0"/>
            <w:color w:val="0000FF"/>
            <w:sz w:val="22"/>
            <w:szCs w:val="22"/>
            <w:u w:val="single"/>
          </w:rPr>
          <w:t>https://vapris.vvkt.lt/vvkt-web/public/nrv</w:t>
        </w:r>
      </w:hyperlink>
      <w:r w:rsidRPr="0028608D">
        <w:rPr>
          <w:snapToGrid w:val="0"/>
          <w:sz w:val="22"/>
          <w:szCs w:val="22"/>
        </w:rPr>
        <w:t xml:space="preserve"> arba užpildant Paciento pranešimo apie įtariamą nepageidaujamą reakciją (ĮNR) formą, kuri skelbiama </w:t>
      </w:r>
      <w:hyperlink r:id="rId6" w:history="1">
        <w:r w:rsidRPr="0028608D">
          <w:rPr>
            <w:snapToGrid w:val="0"/>
            <w:color w:val="0000FF"/>
            <w:sz w:val="22"/>
            <w:szCs w:val="22"/>
            <w:u w:val="single"/>
          </w:rPr>
          <w:t>https://www.vvkt.lt/index.php?4004286486</w:t>
        </w:r>
      </w:hyperlink>
      <w:r w:rsidRPr="0028608D">
        <w:rPr>
          <w:snapToGrid w:val="0"/>
          <w:sz w:val="22"/>
          <w:szCs w:val="22"/>
        </w:rPr>
        <w:t xml:space="preserve">, ir atsiunčiant elektroniniu paštu (adresu </w:t>
      </w:r>
      <w:hyperlink r:id="rId7" w:history="1">
        <w:r w:rsidRPr="0028608D">
          <w:rPr>
            <w:snapToGrid w:val="0"/>
            <w:color w:val="0000FF"/>
            <w:sz w:val="22"/>
            <w:szCs w:val="22"/>
            <w:u w:val="single"/>
          </w:rPr>
          <w:t>NepageidaujamaR@vvkt.lt</w:t>
        </w:r>
      </w:hyperlink>
      <w:r w:rsidRPr="0028608D">
        <w:rPr>
          <w:snapToGrid w:val="0"/>
          <w:sz w:val="22"/>
          <w:szCs w:val="22"/>
        </w:rPr>
        <w:t>) arba nemokamu telefonu 8 800 73 568. Pranešdami apie šalutinį poveikį galite mums padėti gauti daugiau informacijos apie šio vaisto saugumą.</w:t>
      </w:r>
    </w:p>
    <w:p w:rsidR="006A3F9E" w:rsidRPr="00DA3CAA" w:rsidRDefault="006A3F9E" w:rsidP="006A3F9E">
      <w:pPr>
        <w:pStyle w:val="BTEMEASMCA"/>
        <w:rPr>
          <w:sz w:val="22"/>
          <w:szCs w:val="22"/>
        </w:rPr>
      </w:pPr>
    </w:p>
    <w:p w:rsidR="006A3F9E" w:rsidRPr="00DA3CAA" w:rsidRDefault="006A3F9E" w:rsidP="006A3F9E">
      <w:pPr>
        <w:pStyle w:val="BTEMEASMCA"/>
        <w:rPr>
          <w:sz w:val="22"/>
          <w:szCs w:val="22"/>
        </w:rPr>
      </w:pPr>
    </w:p>
    <w:p w:rsidR="006A3F9E" w:rsidRPr="0028608D" w:rsidRDefault="006A3F9E" w:rsidP="006A3F9E">
      <w:pPr>
        <w:pStyle w:val="PI-1EMEASMCA"/>
      </w:pPr>
      <w:bookmarkStart w:id="8" w:name="_Toc129243143"/>
      <w:bookmarkStart w:id="9" w:name="_Toc129243268"/>
      <w:r w:rsidRPr="0028608D">
        <w:t>5.</w:t>
      </w:r>
      <w:r w:rsidRPr="0028608D">
        <w:tab/>
      </w:r>
      <w:bookmarkEnd w:id="8"/>
      <w:bookmarkEnd w:id="9"/>
      <w:r w:rsidRPr="0028608D">
        <w:t xml:space="preserve">Kaip laikyti </w:t>
      </w:r>
      <w:proofErr w:type="spellStart"/>
      <w:r w:rsidRPr="0028608D">
        <w:t>Decatylen</w:t>
      </w:r>
      <w:proofErr w:type="spellEnd"/>
    </w:p>
    <w:p w:rsidR="006A3F9E" w:rsidRPr="00DA3CAA" w:rsidRDefault="006A3F9E" w:rsidP="006A3F9E">
      <w:pPr>
        <w:pStyle w:val="BTEMEASMCA"/>
        <w:rPr>
          <w:sz w:val="22"/>
          <w:szCs w:val="22"/>
        </w:rPr>
      </w:pPr>
    </w:p>
    <w:p w:rsidR="006A3F9E" w:rsidRPr="00DA3CAA" w:rsidRDefault="006A3F9E" w:rsidP="006A3F9E">
      <w:pPr>
        <w:pStyle w:val="BTEMEASMCA"/>
        <w:rPr>
          <w:sz w:val="22"/>
          <w:szCs w:val="22"/>
        </w:rPr>
      </w:pPr>
      <w:r w:rsidRPr="00DA3CAA">
        <w:rPr>
          <w:sz w:val="22"/>
          <w:szCs w:val="22"/>
        </w:rPr>
        <w:t>Šį vaistą laikykite vaikams nepastebimoje ir nepasiekiamoje vietoje.</w:t>
      </w:r>
    </w:p>
    <w:p w:rsidR="006A3F9E" w:rsidRPr="00DA3CAA" w:rsidRDefault="006A3F9E" w:rsidP="006A3F9E">
      <w:pPr>
        <w:pStyle w:val="BTEMEASMCA"/>
        <w:rPr>
          <w:sz w:val="22"/>
          <w:szCs w:val="22"/>
        </w:rPr>
      </w:pPr>
    </w:p>
    <w:p w:rsidR="006A3F9E" w:rsidRPr="00DA3CAA" w:rsidRDefault="006A3F9E" w:rsidP="006A3F9E">
      <w:pPr>
        <w:pStyle w:val="BTEMEASMCA"/>
        <w:rPr>
          <w:sz w:val="22"/>
          <w:szCs w:val="22"/>
        </w:rPr>
      </w:pPr>
      <w:r w:rsidRPr="00DA3CAA">
        <w:rPr>
          <w:sz w:val="22"/>
          <w:szCs w:val="22"/>
        </w:rPr>
        <w:t xml:space="preserve">Laikyti ne aukštesnėje kaip 25 </w:t>
      </w:r>
      <w:r w:rsidRPr="00DA3CAA">
        <w:rPr>
          <w:sz w:val="22"/>
          <w:szCs w:val="22"/>
        </w:rPr>
        <w:sym w:font="Symbol" w:char="F0B0"/>
      </w:r>
      <w:r w:rsidRPr="00DA3CAA">
        <w:rPr>
          <w:sz w:val="22"/>
          <w:szCs w:val="22"/>
        </w:rPr>
        <w:t xml:space="preserve">C temperatūroje. </w:t>
      </w:r>
    </w:p>
    <w:p w:rsidR="006A3F9E" w:rsidRPr="00DA3CAA" w:rsidRDefault="006A3F9E" w:rsidP="006A3F9E">
      <w:pPr>
        <w:pStyle w:val="BTEMEASMCA"/>
        <w:rPr>
          <w:sz w:val="22"/>
          <w:szCs w:val="22"/>
        </w:rPr>
      </w:pPr>
    </w:p>
    <w:p w:rsidR="006A3F9E" w:rsidRPr="00DA3CAA" w:rsidRDefault="006A3F9E" w:rsidP="006A3F9E">
      <w:pPr>
        <w:pStyle w:val="BTEMEASMCA"/>
        <w:rPr>
          <w:sz w:val="22"/>
          <w:szCs w:val="22"/>
        </w:rPr>
      </w:pPr>
      <w:r w:rsidRPr="00DA3CAA">
        <w:rPr>
          <w:sz w:val="22"/>
          <w:szCs w:val="22"/>
        </w:rPr>
        <w:t xml:space="preserve">Ant dėžutės po ,,Tinka iki“ ir </w:t>
      </w:r>
      <w:r w:rsidRPr="00DA3CAA">
        <w:rPr>
          <w:sz w:val="22"/>
          <w:szCs w:val="22"/>
          <w:lang w:val="lt-LT"/>
        </w:rPr>
        <w:t xml:space="preserve">ant </w:t>
      </w:r>
      <w:r w:rsidRPr="00DA3CAA">
        <w:rPr>
          <w:sz w:val="22"/>
          <w:szCs w:val="22"/>
        </w:rPr>
        <w:t>lizdinės plokštelės po ,,EXP“ nurodytam tinkamumo laikui pasibaigus, šio vaisto vartoti negalima. Vaistas tinkamas vartoti iki paskutinės nurodyto mėnesio dienos.</w:t>
      </w:r>
    </w:p>
    <w:p w:rsidR="006A3F9E" w:rsidRPr="00DA3CAA" w:rsidRDefault="006A3F9E" w:rsidP="006A3F9E">
      <w:pPr>
        <w:pStyle w:val="BTEMEASMCA"/>
        <w:rPr>
          <w:sz w:val="22"/>
          <w:szCs w:val="22"/>
        </w:rPr>
      </w:pPr>
    </w:p>
    <w:p w:rsidR="006A3F9E" w:rsidRPr="00DA3CAA" w:rsidRDefault="006A3F9E" w:rsidP="006A3F9E">
      <w:pPr>
        <w:pStyle w:val="BTEMEASMCA"/>
        <w:rPr>
          <w:sz w:val="22"/>
          <w:szCs w:val="22"/>
        </w:rPr>
      </w:pPr>
      <w:r w:rsidRPr="00DA3CAA">
        <w:rPr>
          <w:sz w:val="22"/>
          <w:szCs w:val="22"/>
        </w:rPr>
        <w:t>Vaistų negalima išmesti į kanalizaciją arba su buitinėmis atliekomis. Kaip išmesti nereikalingus vaistus, klauskite vaistininko. Šios priemonės padės apsaugoti aplinką.</w:t>
      </w:r>
    </w:p>
    <w:p w:rsidR="006A3F9E" w:rsidRPr="00DA3CAA" w:rsidRDefault="006A3F9E" w:rsidP="006A3F9E">
      <w:pPr>
        <w:pStyle w:val="BTEMEASMCA"/>
        <w:rPr>
          <w:sz w:val="22"/>
          <w:szCs w:val="22"/>
        </w:rPr>
      </w:pPr>
    </w:p>
    <w:p w:rsidR="006A3F9E" w:rsidRPr="00DA3CAA" w:rsidRDefault="006A3F9E" w:rsidP="006A3F9E">
      <w:pPr>
        <w:pStyle w:val="BTEMEASMCA"/>
        <w:rPr>
          <w:sz w:val="22"/>
          <w:szCs w:val="22"/>
        </w:rPr>
      </w:pPr>
    </w:p>
    <w:p w:rsidR="006A3F9E" w:rsidRPr="0028608D" w:rsidRDefault="006A3F9E" w:rsidP="006A3F9E">
      <w:pPr>
        <w:pStyle w:val="PI-1EMEASMCA"/>
      </w:pPr>
      <w:bookmarkStart w:id="10" w:name="_Toc129243144"/>
      <w:bookmarkStart w:id="11" w:name="_Toc129243269"/>
      <w:r w:rsidRPr="0028608D">
        <w:t>6.</w:t>
      </w:r>
      <w:r w:rsidRPr="0028608D">
        <w:tab/>
        <w:t xml:space="preserve">Pakuotės turinys ir kita informacija </w:t>
      </w:r>
      <w:bookmarkEnd w:id="10"/>
      <w:bookmarkEnd w:id="11"/>
    </w:p>
    <w:p w:rsidR="006A3F9E" w:rsidRPr="00DA3CAA" w:rsidRDefault="006A3F9E" w:rsidP="006A3F9E">
      <w:pPr>
        <w:pStyle w:val="BTEMEASMCA"/>
        <w:rPr>
          <w:sz w:val="22"/>
          <w:szCs w:val="22"/>
        </w:rPr>
      </w:pPr>
    </w:p>
    <w:p w:rsidR="006A3F9E" w:rsidRPr="0028608D" w:rsidRDefault="006A3F9E" w:rsidP="006A3F9E">
      <w:pPr>
        <w:pStyle w:val="PI-3EMEASMCA"/>
      </w:pPr>
      <w:proofErr w:type="spellStart"/>
      <w:r w:rsidRPr="0028608D">
        <w:t>Decatylen</w:t>
      </w:r>
      <w:proofErr w:type="spellEnd"/>
      <w:r w:rsidRPr="0028608D">
        <w:t xml:space="preserve"> sudėtis</w:t>
      </w:r>
    </w:p>
    <w:p w:rsidR="006A3F9E" w:rsidRPr="00DA3CAA" w:rsidRDefault="006A3F9E" w:rsidP="006A3F9E">
      <w:pPr>
        <w:pStyle w:val="BTEMEASMCA"/>
        <w:rPr>
          <w:sz w:val="22"/>
          <w:szCs w:val="22"/>
        </w:rPr>
      </w:pPr>
    </w:p>
    <w:p w:rsidR="006A3F9E" w:rsidRPr="00DA3CAA" w:rsidRDefault="006A3F9E" w:rsidP="006A3F9E">
      <w:pPr>
        <w:pStyle w:val="BT-EMEASMCA"/>
        <w:rPr>
          <w:sz w:val="22"/>
          <w:szCs w:val="22"/>
        </w:rPr>
      </w:pPr>
      <w:r w:rsidRPr="00DA3CAA">
        <w:rPr>
          <w:sz w:val="22"/>
          <w:szCs w:val="22"/>
        </w:rPr>
        <w:t>Veikliosios medžiagos yra dekvalinio chloridas (Dequalinii chloridum) ir cinchokaino hidrochloridas (Cinchocaini hydrochloridum). Vienoje kietojoje pastilėje yra 0,25 mg dekvalinio chlorido, 0,03 mg cinchokaino hidrochlorido.</w:t>
      </w:r>
    </w:p>
    <w:p w:rsidR="006A3F9E" w:rsidRPr="00DA3CAA" w:rsidRDefault="006A3F9E" w:rsidP="006A3F9E">
      <w:pPr>
        <w:pStyle w:val="BT-EMEASMCA"/>
        <w:rPr>
          <w:sz w:val="22"/>
          <w:szCs w:val="22"/>
        </w:rPr>
      </w:pPr>
      <w:r w:rsidRPr="00DA3CAA">
        <w:rPr>
          <w:sz w:val="22"/>
          <w:szCs w:val="22"/>
        </w:rPr>
        <w:t>Pagalbinės medžiagos yra sorbitolis (E420); talkas; magnio stearatas; bevandenis koloidinis silicio dioksidas; pipirmėčių skonio medžiaga; pipirmėčių eterinis aliejus.</w:t>
      </w:r>
    </w:p>
    <w:p w:rsidR="006A3F9E" w:rsidRPr="00DA3CAA" w:rsidRDefault="006A3F9E" w:rsidP="006A3F9E">
      <w:pPr>
        <w:pStyle w:val="BTEMEASMCA"/>
        <w:rPr>
          <w:sz w:val="22"/>
          <w:szCs w:val="22"/>
        </w:rPr>
      </w:pPr>
    </w:p>
    <w:p w:rsidR="006A3F9E" w:rsidRPr="0028608D" w:rsidRDefault="006A3F9E" w:rsidP="006A3F9E">
      <w:pPr>
        <w:pStyle w:val="PI-3EMEASMCA"/>
      </w:pPr>
      <w:proofErr w:type="spellStart"/>
      <w:r w:rsidRPr="0028608D">
        <w:t>Decatylen</w:t>
      </w:r>
      <w:proofErr w:type="spellEnd"/>
      <w:r w:rsidRPr="0028608D">
        <w:t xml:space="preserve"> išvaizda ir kiekis pakuotėje</w:t>
      </w:r>
    </w:p>
    <w:p w:rsidR="006A3F9E" w:rsidRPr="00DA3CAA" w:rsidRDefault="006A3F9E" w:rsidP="006A3F9E">
      <w:pPr>
        <w:pStyle w:val="BTEMEASMCA"/>
        <w:rPr>
          <w:sz w:val="22"/>
          <w:szCs w:val="22"/>
        </w:rPr>
      </w:pPr>
      <w:r w:rsidRPr="00DA3CAA">
        <w:rPr>
          <w:sz w:val="22"/>
          <w:szCs w:val="22"/>
        </w:rPr>
        <w:t>Pastilės yra baltos apvalios, vienoje plokščioje pusėje - vagelė, kitoje pusėje įspausta ‘‘D“.</w:t>
      </w:r>
    </w:p>
    <w:p w:rsidR="006A3F9E" w:rsidRPr="00DA3CAA" w:rsidRDefault="006A3F9E" w:rsidP="006A3F9E">
      <w:pPr>
        <w:pStyle w:val="BTEMEASMCA"/>
        <w:rPr>
          <w:sz w:val="22"/>
          <w:szCs w:val="22"/>
        </w:rPr>
      </w:pPr>
      <w:r w:rsidRPr="00DA3CAA">
        <w:rPr>
          <w:snapToGrid w:val="0"/>
          <w:sz w:val="22"/>
          <w:szCs w:val="22"/>
        </w:rPr>
        <w:t>Vagelė nėra skirta pastilei perlaužti.</w:t>
      </w:r>
    </w:p>
    <w:p w:rsidR="006A3F9E" w:rsidRPr="00DA3CAA" w:rsidRDefault="006A3F9E" w:rsidP="006A3F9E">
      <w:pPr>
        <w:pStyle w:val="BTEMEASMCA"/>
        <w:rPr>
          <w:sz w:val="22"/>
          <w:szCs w:val="22"/>
        </w:rPr>
      </w:pPr>
    </w:p>
    <w:p w:rsidR="006A3F9E" w:rsidRPr="00DA3CAA" w:rsidRDefault="006A3F9E" w:rsidP="006A3F9E">
      <w:pPr>
        <w:pStyle w:val="BTEMEASMCA"/>
        <w:rPr>
          <w:sz w:val="22"/>
          <w:szCs w:val="22"/>
        </w:rPr>
      </w:pPr>
      <w:r w:rsidRPr="00DA3CAA">
        <w:rPr>
          <w:sz w:val="22"/>
          <w:szCs w:val="22"/>
        </w:rPr>
        <w:t xml:space="preserve">Pastilės supakuotos PVC/Aclar/PVC ir aliuminio folijos </w:t>
      </w:r>
      <w:r w:rsidRPr="00DA3CAA">
        <w:rPr>
          <w:sz w:val="22"/>
          <w:szCs w:val="22"/>
          <w:lang w:val="en-US"/>
        </w:rPr>
        <w:t xml:space="preserve">arba </w:t>
      </w:r>
      <w:r w:rsidRPr="00DA3CAA">
        <w:rPr>
          <w:sz w:val="22"/>
          <w:szCs w:val="22"/>
          <w:lang w:val="de-DE"/>
        </w:rPr>
        <w:t xml:space="preserve">PVC/PVDC/PVC ir aliuminio folijos </w:t>
      </w:r>
      <w:r w:rsidRPr="00DA3CAA">
        <w:rPr>
          <w:sz w:val="22"/>
          <w:szCs w:val="22"/>
        </w:rPr>
        <w:t xml:space="preserve">lizdinėje plokštelėje. </w:t>
      </w:r>
    </w:p>
    <w:p w:rsidR="006A3F9E" w:rsidRPr="00DA3CAA" w:rsidRDefault="006A3F9E" w:rsidP="006A3F9E">
      <w:pPr>
        <w:pStyle w:val="BTEMEASMCA"/>
        <w:rPr>
          <w:sz w:val="22"/>
          <w:szCs w:val="22"/>
        </w:rPr>
      </w:pPr>
      <w:r w:rsidRPr="00DA3CAA">
        <w:rPr>
          <w:sz w:val="22"/>
          <w:szCs w:val="22"/>
        </w:rPr>
        <w:t>Dėžutėje yra 20, 30 arba 40 kietųjų pastilių.</w:t>
      </w:r>
    </w:p>
    <w:p w:rsidR="006A3F9E" w:rsidRPr="00DA3CAA" w:rsidRDefault="006A3F9E" w:rsidP="006A3F9E">
      <w:pPr>
        <w:pStyle w:val="BTEMEASMCA"/>
        <w:rPr>
          <w:snapToGrid w:val="0"/>
          <w:sz w:val="22"/>
          <w:szCs w:val="22"/>
        </w:rPr>
      </w:pPr>
      <w:r w:rsidRPr="00DA3CAA">
        <w:rPr>
          <w:snapToGrid w:val="0"/>
          <w:sz w:val="22"/>
          <w:szCs w:val="22"/>
        </w:rPr>
        <w:t>Gali būti tiekiamos ne visų dydžių pakuotės.</w:t>
      </w:r>
    </w:p>
    <w:p w:rsidR="006A3F9E" w:rsidRPr="00DA3CAA" w:rsidRDefault="006A3F9E" w:rsidP="006A3F9E">
      <w:pPr>
        <w:pStyle w:val="BTEMEASMCA"/>
        <w:rPr>
          <w:sz w:val="22"/>
          <w:szCs w:val="22"/>
        </w:rPr>
      </w:pPr>
    </w:p>
    <w:p w:rsidR="006A3F9E" w:rsidRPr="0028608D" w:rsidRDefault="006A3F9E" w:rsidP="006A3F9E">
      <w:pPr>
        <w:pStyle w:val="PI-3EMEASMCA"/>
      </w:pPr>
      <w:r w:rsidRPr="0028608D">
        <w:t>Registruotojas ir gamintojas</w:t>
      </w:r>
    </w:p>
    <w:p w:rsidR="006A3F9E" w:rsidRPr="0028608D" w:rsidRDefault="006A3F9E" w:rsidP="006A3F9E">
      <w:pPr>
        <w:pStyle w:val="Pagrindinistekstas"/>
        <w:spacing w:after="0"/>
        <w:rPr>
          <w:sz w:val="22"/>
          <w:szCs w:val="22"/>
        </w:rPr>
      </w:pPr>
    </w:p>
    <w:p w:rsidR="006A3F9E" w:rsidRPr="0028608D" w:rsidRDefault="006A3F9E" w:rsidP="006A3F9E">
      <w:pPr>
        <w:pStyle w:val="Pagrindinistekstas"/>
        <w:spacing w:after="0"/>
        <w:rPr>
          <w:i/>
          <w:sz w:val="22"/>
          <w:szCs w:val="22"/>
        </w:rPr>
      </w:pPr>
      <w:r w:rsidRPr="0028608D">
        <w:rPr>
          <w:i/>
          <w:sz w:val="22"/>
          <w:szCs w:val="22"/>
        </w:rPr>
        <w:t>Registruotojas</w:t>
      </w:r>
    </w:p>
    <w:p w:rsidR="006A3F9E" w:rsidRPr="0028608D" w:rsidRDefault="006A3F9E" w:rsidP="006A3F9E">
      <w:pPr>
        <w:rPr>
          <w:sz w:val="22"/>
          <w:szCs w:val="22"/>
          <w:lang w:eastAsia="lt-LT"/>
        </w:rPr>
      </w:pPr>
      <w:proofErr w:type="spellStart"/>
      <w:r w:rsidRPr="0028608D">
        <w:rPr>
          <w:sz w:val="22"/>
          <w:szCs w:val="22"/>
          <w:lang w:eastAsia="lt-LT"/>
        </w:rPr>
        <w:t>Teva</w:t>
      </w:r>
      <w:proofErr w:type="spellEnd"/>
      <w:r w:rsidRPr="0028608D">
        <w:rPr>
          <w:sz w:val="22"/>
          <w:szCs w:val="22"/>
          <w:lang w:eastAsia="lt-LT"/>
        </w:rPr>
        <w:t xml:space="preserve"> B.V.</w:t>
      </w:r>
    </w:p>
    <w:p w:rsidR="006A3F9E" w:rsidRPr="0028608D" w:rsidRDefault="006A3F9E" w:rsidP="006A3F9E">
      <w:pPr>
        <w:rPr>
          <w:sz w:val="22"/>
          <w:szCs w:val="22"/>
        </w:rPr>
      </w:pPr>
      <w:proofErr w:type="spellStart"/>
      <w:r w:rsidRPr="0028608D">
        <w:rPr>
          <w:rFonts w:eastAsia="Calibri"/>
          <w:sz w:val="22"/>
          <w:szCs w:val="22"/>
          <w:lang w:val="en-US"/>
        </w:rPr>
        <w:t>Swensweg</w:t>
      </w:r>
      <w:proofErr w:type="spellEnd"/>
      <w:r w:rsidRPr="0028608D">
        <w:rPr>
          <w:rFonts w:eastAsia="Calibri"/>
          <w:sz w:val="22"/>
          <w:szCs w:val="22"/>
          <w:lang w:val="en-US"/>
        </w:rPr>
        <w:t xml:space="preserve"> 5, 2031 GA Haarlem, </w:t>
      </w:r>
      <w:proofErr w:type="spellStart"/>
      <w:r w:rsidRPr="0028608D">
        <w:rPr>
          <w:rFonts w:eastAsia="Calibri"/>
          <w:sz w:val="22"/>
          <w:szCs w:val="22"/>
          <w:lang w:val="en-US"/>
        </w:rPr>
        <w:t>Nyderlandai</w:t>
      </w:r>
      <w:proofErr w:type="spellEnd"/>
    </w:p>
    <w:p w:rsidR="006A3F9E" w:rsidRPr="0028608D" w:rsidRDefault="006A3F9E" w:rsidP="006A3F9E">
      <w:pPr>
        <w:rPr>
          <w:sz w:val="22"/>
          <w:szCs w:val="22"/>
        </w:rPr>
      </w:pPr>
    </w:p>
    <w:p w:rsidR="006A3F9E" w:rsidRPr="0028608D" w:rsidRDefault="006A3F9E" w:rsidP="006A3F9E">
      <w:pPr>
        <w:rPr>
          <w:i/>
          <w:sz w:val="22"/>
          <w:szCs w:val="22"/>
        </w:rPr>
      </w:pPr>
      <w:r w:rsidRPr="0028608D">
        <w:rPr>
          <w:i/>
          <w:sz w:val="22"/>
          <w:szCs w:val="22"/>
        </w:rPr>
        <w:t>Gamintojas</w:t>
      </w:r>
    </w:p>
    <w:p w:rsidR="006A3F9E" w:rsidRPr="00DA3CAA" w:rsidRDefault="006A3F9E" w:rsidP="006A3F9E">
      <w:pPr>
        <w:pStyle w:val="BTEMEASMCA"/>
        <w:rPr>
          <w:sz w:val="22"/>
          <w:szCs w:val="22"/>
        </w:rPr>
      </w:pPr>
      <w:r w:rsidRPr="00DA3CAA">
        <w:rPr>
          <w:sz w:val="22"/>
          <w:szCs w:val="22"/>
        </w:rPr>
        <w:t>Merckle GmbH, Ludwig-Merckle-Strasse 3, 89143 Blaubeuren, Vokietija</w:t>
      </w:r>
    </w:p>
    <w:p w:rsidR="006A3F9E" w:rsidRPr="00DA3CAA" w:rsidRDefault="006A3F9E" w:rsidP="006A3F9E">
      <w:pPr>
        <w:pStyle w:val="BTEMEASMCA"/>
        <w:rPr>
          <w:sz w:val="22"/>
          <w:szCs w:val="22"/>
        </w:rPr>
      </w:pPr>
    </w:p>
    <w:p w:rsidR="006A3F9E" w:rsidRPr="0028608D" w:rsidRDefault="006A3F9E" w:rsidP="006A3F9E">
      <w:pPr>
        <w:autoSpaceDE w:val="0"/>
        <w:autoSpaceDN w:val="0"/>
        <w:adjustRightInd w:val="0"/>
        <w:rPr>
          <w:rFonts w:eastAsia="Calibri"/>
          <w:sz w:val="22"/>
          <w:szCs w:val="22"/>
          <w:lang w:eastAsia="lt-LT"/>
        </w:rPr>
      </w:pPr>
      <w:r w:rsidRPr="0028608D">
        <w:rPr>
          <w:rFonts w:eastAsia="Calibri"/>
          <w:sz w:val="22"/>
          <w:szCs w:val="22"/>
          <w:lang w:eastAsia="lt-LT"/>
        </w:rPr>
        <w:t>arba</w:t>
      </w:r>
    </w:p>
    <w:p w:rsidR="006A3F9E" w:rsidRPr="0028608D" w:rsidRDefault="006A3F9E" w:rsidP="006A3F9E">
      <w:pPr>
        <w:autoSpaceDE w:val="0"/>
        <w:autoSpaceDN w:val="0"/>
        <w:adjustRightInd w:val="0"/>
        <w:rPr>
          <w:rFonts w:eastAsia="Calibri"/>
          <w:sz w:val="22"/>
          <w:szCs w:val="22"/>
          <w:lang w:eastAsia="lt-LT"/>
        </w:rPr>
      </w:pPr>
    </w:p>
    <w:p w:rsidR="006A3F9E" w:rsidRPr="00DA3CAA" w:rsidRDefault="006A3F9E" w:rsidP="006A3F9E">
      <w:pPr>
        <w:pStyle w:val="BTEMEASMCA"/>
        <w:rPr>
          <w:rFonts w:eastAsia="Calibri"/>
          <w:sz w:val="22"/>
          <w:szCs w:val="22"/>
        </w:rPr>
      </w:pPr>
      <w:r w:rsidRPr="00DA3CAA">
        <w:rPr>
          <w:rFonts w:eastAsia="Calibri"/>
          <w:sz w:val="22"/>
          <w:szCs w:val="22"/>
        </w:rPr>
        <w:t>Balkanpharma-Razgrad AD, 68 Aprilsko vastanie Blvd., Razgrad 7200</w:t>
      </w:r>
    </w:p>
    <w:p w:rsidR="006A3F9E" w:rsidRPr="00DA3CAA" w:rsidRDefault="006A3F9E" w:rsidP="006A3F9E">
      <w:pPr>
        <w:pStyle w:val="BTEMEASMCA"/>
        <w:rPr>
          <w:sz w:val="22"/>
          <w:szCs w:val="22"/>
        </w:rPr>
      </w:pPr>
      <w:r w:rsidRPr="00DA3CAA">
        <w:rPr>
          <w:rFonts w:eastAsia="Calibri"/>
          <w:sz w:val="22"/>
          <w:szCs w:val="22"/>
        </w:rPr>
        <w:t>Bulgarija</w:t>
      </w:r>
    </w:p>
    <w:p w:rsidR="006A3F9E" w:rsidRPr="00DA3CAA" w:rsidRDefault="006A3F9E" w:rsidP="006A3F9E">
      <w:pPr>
        <w:pStyle w:val="BTEMEASMCA"/>
        <w:rPr>
          <w:sz w:val="22"/>
          <w:szCs w:val="22"/>
        </w:rPr>
      </w:pPr>
    </w:p>
    <w:p w:rsidR="006A3F9E" w:rsidRPr="00DA3CAA" w:rsidRDefault="006A3F9E" w:rsidP="006A3F9E">
      <w:pPr>
        <w:pStyle w:val="BTEMEASMCA"/>
        <w:rPr>
          <w:sz w:val="22"/>
          <w:szCs w:val="22"/>
        </w:rPr>
      </w:pPr>
      <w:r w:rsidRPr="00DA3CAA">
        <w:rPr>
          <w:sz w:val="22"/>
          <w:szCs w:val="22"/>
        </w:rPr>
        <w:t>Jeigu apie šį vaistą norite sužinoti daugiau, kreipkitės į vietinį registruotojo atstovą.</w:t>
      </w:r>
    </w:p>
    <w:p w:rsidR="006A3F9E" w:rsidRPr="0028608D" w:rsidRDefault="006A3F9E" w:rsidP="006A3F9E">
      <w:pPr>
        <w:rPr>
          <w:sz w:val="22"/>
          <w:szCs w:val="22"/>
        </w:rPr>
      </w:pPr>
    </w:p>
    <w:tbl>
      <w:tblPr>
        <w:tblW w:w="4678" w:type="dxa"/>
        <w:tblInd w:w="-34" w:type="dxa"/>
        <w:tblLayout w:type="fixed"/>
        <w:tblLook w:val="0000" w:firstRow="0" w:lastRow="0" w:firstColumn="0" w:lastColumn="0" w:noHBand="0" w:noVBand="0"/>
      </w:tblPr>
      <w:tblGrid>
        <w:gridCol w:w="4678"/>
      </w:tblGrid>
      <w:tr w:rsidR="006A3F9E" w:rsidRPr="0028608D" w:rsidTr="006C5192">
        <w:tc>
          <w:tcPr>
            <w:tcW w:w="4678" w:type="dxa"/>
          </w:tcPr>
          <w:p w:rsidR="006A3F9E" w:rsidRPr="00DA3CAA" w:rsidRDefault="006A3F9E" w:rsidP="006C5192">
            <w:pPr>
              <w:pStyle w:val="BTEMEASMCA"/>
              <w:rPr>
                <w:sz w:val="22"/>
                <w:szCs w:val="22"/>
                <w:lang w:val="lt-LT" w:eastAsia="en-US"/>
              </w:rPr>
            </w:pPr>
            <w:r w:rsidRPr="00DA3CAA">
              <w:rPr>
                <w:rFonts w:eastAsia="Calibri"/>
                <w:sz w:val="22"/>
                <w:szCs w:val="22"/>
              </w:rPr>
              <w:t>UAB Teva Baltics</w:t>
            </w:r>
          </w:p>
          <w:p w:rsidR="006A3F9E" w:rsidRPr="00DA3CAA" w:rsidRDefault="006A3F9E" w:rsidP="006C5192">
            <w:pPr>
              <w:pStyle w:val="BTEMEASMCA"/>
              <w:rPr>
                <w:sz w:val="22"/>
                <w:szCs w:val="22"/>
              </w:rPr>
            </w:pPr>
            <w:r w:rsidRPr="00DA3CAA">
              <w:rPr>
                <w:sz w:val="22"/>
                <w:szCs w:val="22"/>
              </w:rPr>
              <w:t>Molėtų pl. 5</w:t>
            </w:r>
          </w:p>
          <w:p w:rsidR="006A3F9E" w:rsidRPr="00DA3CAA" w:rsidRDefault="006A3F9E" w:rsidP="006C5192">
            <w:pPr>
              <w:pStyle w:val="BTEMEASMCA"/>
              <w:rPr>
                <w:sz w:val="22"/>
                <w:szCs w:val="22"/>
              </w:rPr>
            </w:pPr>
            <w:r w:rsidRPr="00DA3CAA">
              <w:rPr>
                <w:sz w:val="22"/>
                <w:szCs w:val="22"/>
              </w:rPr>
              <w:t xml:space="preserve">LT-08409 Vilnius </w:t>
            </w:r>
          </w:p>
          <w:p w:rsidR="006A3F9E" w:rsidRPr="00DA3CAA" w:rsidRDefault="006A3F9E" w:rsidP="006C5192">
            <w:pPr>
              <w:pStyle w:val="BTEMEASMCA"/>
              <w:rPr>
                <w:sz w:val="22"/>
                <w:szCs w:val="22"/>
              </w:rPr>
            </w:pPr>
            <w:r w:rsidRPr="00DA3CAA">
              <w:rPr>
                <w:sz w:val="22"/>
                <w:szCs w:val="22"/>
              </w:rPr>
              <w:t>Tel. +370 5 266 02 03</w:t>
            </w:r>
          </w:p>
        </w:tc>
      </w:tr>
    </w:tbl>
    <w:p w:rsidR="006A3F9E" w:rsidRPr="00DA3CAA" w:rsidRDefault="006A3F9E" w:rsidP="006A3F9E">
      <w:pPr>
        <w:pStyle w:val="BTbEMEASMCA"/>
        <w:rPr>
          <w:sz w:val="22"/>
          <w:szCs w:val="22"/>
        </w:rPr>
      </w:pPr>
    </w:p>
    <w:p w:rsidR="006A3F9E" w:rsidRPr="00DA3CAA" w:rsidRDefault="006A3F9E" w:rsidP="006A3F9E">
      <w:pPr>
        <w:pStyle w:val="BTbEMEASMCA"/>
        <w:rPr>
          <w:sz w:val="22"/>
          <w:szCs w:val="22"/>
          <w:lang w:val="lt-LT"/>
        </w:rPr>
      </w:pPr>
      <w:r w:rsidRPr="00DA3CAA">
        <w:rPr>
          <w:bCs/>
          <w:sz w:val="22"/>
          <w:szCs w:val="22"/>
        </w:rPr>
        <w:t>Šis pakuotės lapelis</w:t>
      </w:r>
      <w:r w:rsidRPr="00DA3CAA">
        <w:rPr>
          <w:sz w:val="22"/>
          <w:szCs w:val="22"/>
        </w:rPr>
        <w:t xml:space="preserve"> paskutinį kartą peržiūrėtas</w:t>
      </w:r>
      <w:r>
        <w:rPr>
          <w:sz w:val="22"/>
          <w:szCs w:val="22"/>
          <w:lang w:val="lt-LT"/>
        </w:rPr>
        <w:t xml:space="preserve"> </w:t>
      </w:r>
      <w:r w:rsidRPr="00DA3CAA">
        <w:rPr>
          <w:sz w:val="22"/>
          <w:szCs w:val="22"/>
          <w:lang w:val="lt-LT"/>
        </w:rPr>
        <w:t>2024-02-19.</w:t>
      </w:r>
    </w:p>
    <w:p w:rsidR="006A3F9E" w:rsidRPr="0028608D" w:rsidRDefault="006A3F9E" w:rsidP="006A3F9E">
      <w:pPr>
        <w:rPr>
          <w:sz w:val="22"/>
          <w:szCs w:val="22"/>
        </w:rPr>
      </w:pPr>
    </w:p>
    <w:p w:rsidR="006A3F9E" w:rsidRPr="0028608D" w:rsidRDefault="006A3F9E" w:rsidP="006A3F9E">
      <w:pPr>
        <w:rPr>
          <w:sz w:val="22"/>
          <w:szCs w:val="22"/>
        </w:rPr>
      </w:pPr>
      <w:r w:rsidRPr="0028608D">
        <w:rPr>
          <w:sz w:val="22"/>
          <w:szCs w:val="22"/>
        </w:rPr>
        <w:t xml:space="preserve">Išsami informacija apie šį vaistą pateikiama Valstybinės vaistų kontrolės tarnybos prie Lietuvos Respublikos sveikatos apsaugos ministerijos tinklalapyje </w:t>
      </w:r>
      <w:hyperlink r:id="rId8" w:history="1">
        <w:r w:rsidRPr="0028608D">
          <w:rPr>
            <w:rStyle w:val="Hipersaitas"/>
            <w:sz w:val="22"/>
            <w:szCs w:val="22"/>
          </w:rPr>
          <w:t>http://www.vvkt.lt/</w:t>
        </w:r>
      </w:hyperlink>
      <w:r w:rsidRPr="0028608D">
        <w:rPr>
          <w:sz w:val="22"/>
          <w:szCs w:val="22"/>
        </w:rPr>
        <w:t>.</w:t>
      </w:r>
    </w:p>
    <w:p w:rsidR="006A3F9E" w:rsidRPr="0028608D" w:rsidRDefault="006A3F9E" w:rsidP="006A3F9E">
      <w:pPr>
        <w:rPr>
          <w:sz w:val="22"/>
          <w:szCs w:val="22"/>
        </w:rPr>
      </w:pPr>
    </w:p>
    <w:p w:rsidR="00BA6577" w:rsidRDefault="00BA6577">
      <w:bookmarkStart w:id="12" w:name="_GoBack"/>
      <w:bookmarkEnd w:id="12"/>
    </w:p>
    <w:sectPr w:rsidR="00BA6577" w:rsidSect="00181364">
      <w:pgSz w:w="11910" w:h="16840"/>
      <w:pgMar w:top="1134" w:right="1418" w:bottom="1134" w:left="1418"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9F02B2D2"/>
    <w:lvl w:ilvl="0" w:tplc="91226CA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F9E"/>
    <w:rsid w:val="00181364"/>
    <w:rsid w:val="003362C6"/>
    <w:rsid w:val="006A3F9E"/>
    <w:rsid w:val="00BA6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1831C-ACA2-4BBC-9063-2539107F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3F9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6A3F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6A3F9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
    <w:semiHidden/>
    <w:unhideWhenUsed/>
    <w:qFormat/>
    <w:rsid w:val="006A3F9E"/>
    <w:pPr>
      <w:keepNext/>
      <w:spacing w:before="240" w:after="60"/>
      <w:outlineLvl w:val="3"/>
    </w:pPr>
    <w:rPr>
      <w:rFonts w:ascii="Calibri" w:hAnsi="Calibri"/>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6A3F9E"/>
    <w:rPr>
      <w:rFonts w:ascii="Calibri" w:eastAsia="Times New Roman" w:hAnsi="Calibri" w:cs="Times New Roman"/>
      <w:b/>
      <w:bCs/>
      <w:sz w:val="28"/>
      <w:szCs w:val="28"/>
      <w:lang w:val="x-none"/>
    </w:rPr>
  </w:style>
  <w:style w:type="character" w:styleId="Hipersaitas">
    <w:name w:val="Hyperlink"/>
    <w:rsid w:val="006A3F9E"/>
    <w:rPr>
      <w:rFonts w:cs="Times New Roman"/>
      <w:color w:val="0000FF"/>
      <w:u w:val="single"/>
    </w:rPr>
  </w:style>
  <w:style w:type="paragraph" w:customStyle="1" w:styleId="PI-1EMEASMCA">
    <w:name w:val="PI-1 EMEA_SMCA"/>
    <w:basedOn w:val="Antrat2"/>
    <w:autoRedefine/>
    <w:rsid w:val="006A3F9E"/>
    <w:pPr>
      <w:keepLines w:val="0"/>
      <w:tabs>
        <w:tab w:val="left" w:pos="567"/>
      </w:tabs>
      <w:spacing w:before="0"/>
    </w:pPr>
    <w:rPr>
      <w:rFonts w:ascii="Times New Roman" w:eastAsia="Times New Roman" w:hAnsi="Times New Roman" w:cs="Times New Roman"/>
      <w:b/>
      <w:iCs/>
      <w:color w:val="auto"/>
      <w:sz w:val="22"/>
      <w:szCs w:val="22"/>
      <w:lang w:val="x-none" w:eastAsia="x-none"/>
    </w:rPr>
  </w:style>
  <w:style w:type="paragraph" w:customStyle="1" w:styleId="BTEMEASMCA">
    <w:name w:val="BT EMEA_SMCA"/>
    <w:basedOn w:val="prastasis"/>
    <w:link w:val="BTEMEASMCAChar"/>
    <w:autoRedefine/>
    <w:rsid w:val="006A3F9E"/>
    <w:pPr>
      <w:tabs>
        <w:tab w:val="left" w:pos="360"/>
        <w:tab w:val="left" w:pos="720"/>
      </w:tabs>
    </w:pPr>
    <w:rPr>
      <w:noProof/>
      <w:sz w:val="20"/>
      <w:szCs w:val="20"/>
      <w:lang w:val="x-none" w:eastAsia="x-none"/>
    </w:rPr>
  </w:style>
  <w:style w:type="paragraph" w:customStyle="1" w:styleId="TTEMEASMCA">
    <w:name w:val="TT EMEA_SMCA"/>
    <w:basedOn w:val="Antrat1"/>
    <w:link w:val="TTEMEASMCAChar"/>
    <w:autoRedefine/>
    <w:rsid w:val="006A3F9E"/>
    <w:pPr>
      <w:keepNext w:val="0"/>
      <w:keepLines w:val="0"/>
      <w:tabs>
        <w:tab w:val="left" w:pos="567"/>
      </w:tabs>
      <w:spacing w:before="0" w:after="60"/>
      <w:ind w:left="567" w:hanging="567"/>
      <w:jc w:val="center"/>
    </w:pPr>
    <w:rPr>
      <w:rFonts w:ascii="Times New Roman" w:eastAsia="Times New Roman" w:hAnsi="Times New Roman" w:cs="Times New Roman"/>
      <w:b/>
      <w:caps/>
      <w:color w:val="auto"/>
      <w:sz w:val="20"/>
      <w:szCs w:val="20"/>
      <w:lang w:val="en-US" w:eastAsia="x-none"/>
    </w:rPr>
  </w:style>
  <w:style w:type="character" w:customStyle="1" w:styleId="TTEMEASMCAChar">
    <w:name w:val="TT EMEA_SMCA Char"/>
    <w:link w:val="TTEMEASMCA"/>
    <w:locked/>
    <w:rsid w:val="006A3F9E"/>
    <w:rPr>
      <w:rFonts w:ascii="Times New Roman" w:eastAsia="Times New Roman" w:hAnsi="Times New Roman" w:cs="Times New Roman"/>
      <w:b/>
      <w:caps/>
      <w:sz w:val="20"/>
      <w:szCs w:val="20"/>
      <w:lang w:val="en-US" w:eastAsia="x-none"/>
    </w:rPr>
  </w:style>
  <w:style w:type="paragraph" w:customStyle="1" w:styleId="BT-EMEASMCA">
    <w:name w:val="BT- EMEA_SMCA"/>
    <w:basedOn w:val="BTEMEASMCA"/>
    <w:autoRedefine/>
    <w:rsid w:val="006A3F9E"/>
    <w:pPr>
      <w:numPr>
        <w:numId w:val="1"/>
      </w:numPr>
      <w:ind w:hanging="720"/>
    </w:pPr>
  </w:style>
  <w:style w:type="paragraph" w:customStyle="1" w:styleId="PI-3EMEASMCA">
    <w:name w:val="PI-3 EMEA_SMCA"/>
    <w:basedOn w:val="prastasis"/>
    <w:autoRedefine/>
    <w:rsid w:val="006A3F9E"/>
    <w:pPr>
      <w:spacing w:line="220" w:lineRule="exact"/>
    </w:pPr>
    <w:rPr>
      <w:b/>
      <w:bCs/>
      <w:sz w:val="22"/>
      <w:szCs w:val="22"/>
    </w:rPr>
  </w:style>
  <w:style w:type="paragraph" w:customStyle="1" w:styleId="BTbEMEASMCA">
    <w:name w:val="BT(b) EMEA_SMCA"/>
    <w:basedOn w:val="BTEMEASMCA"/>
    <w:autoRedefine/>
    <w:rsid w:val="006A3F9E"/>
    <w:rPr>
      <w:b/>
    </w:rPr>
  </w:style>
  <w:style w:type="paragraph" w:customStyle="1" w:styleId="BTbeEMEASMCA">
    <w:name w:val="BT(be) EMEA_SMCA"/>
    <w:basedOn w:val="BTEMEASMCA"/>
    <w:autoRedefine/>
    <w:rsid w:val="006A3F9E"/>
    <w:pPr>
      <w:jc w:val="center"/>
    </w:pPr>
    <w:rPr>
      <w:b/>
    </w:rPr>
  </w:style>
  <w:style w:type="paragraph" w:customStyle="1" w:styleId="BTeEMEASMCA">
    <w:name w:val="BT(e) EMEA_SMCA"/>
    <w:basedOn w:val="BTEMEASMCA"/>
    <w:autoRedefine/>
    <w:rsid w:val="006A3F9E"/>
    <w:pPr>
      <w:jc w:val="center"/>
    </w:pPr>
  </w:style>
  <w:style w:type="character" w:customStyle="1" w:styleId="BTEMEASMCAChar">
    <w:name w:val="BT EMEA_SMCA Char"/>
    <w:link w:val="BTEMEASMCA"/>
    <w:locked/>
    <w:rsid w:val="006A3F9E"/>
    <w:rPr>
      <w:rFonts w:ascii="Times New Roman" w:eastAsia="Times New Roman" w:hAnsi="Times New Roman" w:cs="Times New Roman"/>
      <w:noProof/>
      <w:sz w:val="20"/>
      <w:szCs w:val="20"/>
      <w:lang w:val="x-none" w:eastAsia="x-none"/>
    </w:rPr>
  </w:style>
  <w:style w:type="paragraph" w:styleId="Pagrindinistekstas">
    <w:name w:val="Body Text"/>
    <w:basedOn w:val="prastasis"/>
    <w:link w:val="PagrindinistekstasDiagrama"/>
    <w:rsid w:val="006A3F9E"/>
    <w:pPr>
      <w:spacing w:after="120"/>
    </w:pPr>
    <w:rPr>
      <w:sz w:val="20"/>
      <w:szCs w:val="20"/>
      <w:lang w:val="x-none" w:eastAsia="lt-LT"/>
    </w:rPr>
  </w:style>
  <w:style w:type="character" w:customStyle="1" w:styleId="PagrindinistekstasDiagrama">
    <w:name w:val="Pagrindinis tekstas Diagrama"/>
    <w:basedOn w:val="Numatytasispastraiposriftas"/>
    <w:link w:val="Pagrindinistekstas"/>
    <w:rsid w:val="006A3F9E"/>
    <w:rPr>
      <w:rFonts w:ascii="Times New Roman" w:eastAsia="Times New Roman" w:hAnsi="Times New Roman" w:cs="Times New Roman"/>
      <w:sz w:val="20"/>
      <w:szCs w:val="20"/>
      <w:lang w:val="x-none" w:eastAsia="lt-LT"/>
    </w:rPr>
  </w:style>
  <w:style w:type="paragraph" w:styleId="Pagrindinistekstas2">
    <w:name w:val="Body Text 2"/>
    <w:basedOn w:val="prastasis"/>
    <w:link w:val="Pagrindinistekstas2Diagrama"/>
    <w:rsid w:val="006A3F9E"/>
    <w:pPr>
      <w:spacing w:after="120" w:line="480" w:lineRule="auto"/>
    </w:pPr>
    <w:rPr>
      <w:sz w:val="20"/>
      <w:szCs w:val="20"/>
      <w:lang w:eastAsia="lt-LT"/>
    </w:rPr>
  </w:style>
  <w:style w:type="character" w:customStyle="1" w:styleId="Pagrindinistekstas2Diagrama">
    <w:name w:val="Pagrindinis tekstas 2 Diagrama"/>
    <w:basedOn w:val="Numatytasispastraiposriftas"/>
    <w:link w:val="Pagrindinistekstas2"/>
    <w:rsid w:val="006A3F9E"/>
    <w:rPr>
      <w:rFonts w:ascii="Times New Roman" w:eastAsia="Times New Roman" w:hAnsi="Times New Roman" w:cs="Times New Roman"/>
      <w:sz w:val="20"/>
      <w:szCs w:val="20"/>
      <w:lang w:eastAsia="lt-LT"/>
    </w:rPr>
  </w:style>
  <w:style w:type="character" w:customStyle="1" w:styleId="Antrat2Diagrama">
    <w:name w:val="Antraštė 2 Diagrama"/>
    <w:basedOn w:val="Numatytasispastraiposriftas"/>
    <w:link w:val="Antrat2"/>
    <w:uiPriority w:val="9"/>
    <w:semiHidden/>
    <w:rsid w:val="006A3F9E"/>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6A3F9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4925</Words>
  <Characters>2808</Characters>
  <Application>Microsoft Office Word</Application>
  <DocSecurity>0</DocSecurity>
  <Lines>23</Lines>
  <Paragraphs>15</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Decatylen ir kam jis vartojamas</vt:lpstr>
      <vt:lpstr>    2.	Kas žinotina prieš vartojant Decatylen</vt:lpstr>
      <vt:lpstr>    3.	Kaip vartoti Decatylen</vt:lpstr>
      <vt:lpstr>    4.	Galimas šalutinis poveikis</vt:lpstr>
      <vt:lpstr>    5.	Kaip laikyti Decatylen</vt:lpstr>
      <vt:lpstr>    6.	Pakuotės turinys ir kita informacija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2024-03-04T14:35:00Z</dcterms:created>
  <dcterms:modified xsi:type="dcterms:W3CDTF">2024-03-04T14:35:00Z</dcterms:modified>
</cp:coreProperties>
</file>