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D6908" w14:textId="77777777" w:rsidR="00321F83" w:rsidRPr="002F2F4D" w:rsidRDefault="00321F83" w:rsidP="004C73D0">
      <w:pPr>
        <w:rPr>
          <w:b/>
          <w:bCs/>
          <w:sz w:val="22"/>
          <w:szCs w:val="22"/>
          <w:lang w:val="lt-LT"/>
        </w:rPr>
      </w:pPr>
      <w:bookmarkStart w:id="0" w:name="_GoBack"/>
      <w:bookmarkEnd w:id="0"/>
    </w:p>
    <w:p w14:paraId="07F320AA" w14:textId="77777777" w:rsidR="00321F83" w:rsidRPr="002F2F4D" w:rsidRDefault="00321F83" w:rsidP="00601B75">
      <w:pPr>
        <w:rPr>
          <w:b/>
          <w:bCs/>
          <w:sz w:val="22"/>
          <w:szCs w:val="22"/>
          <w:lang w:val="lt-LT"/>
        </w:rPr>
      </w:pPr>
    </w:p>
    <w:p w14:paraId="1538DB8C" w14:textId="77777777" w:rsidR="00321F83" w:rsidRPr="002F2F4D" w:rsidRDefault="00321F83">
      <w:pPr>
        <w:rPr>
          <w:b/>
          <w:bCs/>
          <w:sz w:val="22"/>
          <w:szCs w:val="22"/>
          <w:lang w:val="lt-LT"/>
        </w:rPr>
      </w:pPr>
    </w:p>
    <w:p w14:paraId="414B4FC5" w14:textId="77777777" w:rsidR="00321F83" w:rsidRPr="002F2F4D" w:rsidRDefault="00321F83">
      <w:pPr>
        <w:rPr>
          <w:b/>
          <w:bCs/>
          <w:sz w:val="22"/>
          <w:szCs w:val="22"/>
          <w:lang w:val="lt-LT"/>
        </w:rPr>
      </w:pPr>
    </w:p>
    <w:p w14:paraId="013FFE1B" w14:textId="77777777" w:rsidR="00321F83" w:rsidRPr="002F2F4D" w:rsidRDefault="00321F83">
      <w:pPr>
        <w:rPr>
          <w:b/>
          <w:bCs/>
          <w:sz w:val="22"/>
          <w:szCs w:val="22"/>
          <w:lang w:val="lt-LT"/>
        </w:rPr>
      </w:pPr>
    </w:p>
    <w:p w14:paraId="0F03F481" w14:textId="77777777" w:rsidR="00321F83" w:rsidRPr="002F2F4D" w:rsidRDefault="00321F83">
      <w:pPr>
        <w:rPr>
          <w:b/>
          <w:bCs/>
          <w:sz w:val="22"/>
          <w:szCs w:val="22"/>
          <w:lang w:val="lt-LT"/>
        </w:rPr>
      </w:pPr>
    </w:p>
    <w:p w14:paraId="25C7B02A" w14:textId="77777777" w:rsidR="00321F83" w:rsidRPr="002F2F4D" w:rsidRDefault="00321F83">
      <w:pPr>
        <w:rPr>
          <w:b/>
          <w:bCs/>
          <w:sz w:val="22"/>
          <w:szCs w:val="22"/>
          <w:lang w:val="lt-LT"/>
        </w:rPr>
      </w:pPr>
    </w:p>
    <w:p w14:paraId="78BDFC2E" w14:textId="77777777" w:rsidR="00321F83" w:rsidRPr="002F2F4D" w:rsidRDefault="00321F83">
      <w:pPr>
        <w:rPr>
          <w:b/>
          <w:bCs/>
          <w:sz w:val="22"/>
          <w:szCs w:val="22"/>
          <w:lang w:val="lt-LT"/>
        </w:rPr>
      </w:pPr>
    </w:p>
    <w:p w14:paraId="2B806CC2" w14:textId="77777777" w:rsidR="00321F83" w:rsidRPr="002F2F4D" w:rsidRDefault="00321F83">
      <w:pPr>
        <w:rPr>
          <w:b/>
          <w:bCs/>
          <w:sz w:val="22"/>
          <w:szCs w:val="22"/>
          <w:lang w:val="lt-LT"/>
        </w:rPr>
      </w:pPr>
    </w:p>
    <w:p w14:paraId="78D909E4" w14:textId="77777777" w:rsidR="00321F83" w:rsidRPr="002F2F4D" w:rsidRDefault="00321F83">
      <w:pPr>
        <w:rPr>
          <w:b/>
          <w:bCs/>
          <w:sz w:val="22"/>
          <w:szCs w:val="22"/>
          <w:lang w:val="lt-LT"/>
        </w:rPr>
      </w:pPr>
    </w:p>
    <w:p w14:paraId="395D719B" w14:textId="77777777" w:rsidR="00321F83" w:rsidRPr="002F2F4D" w:rsidRDefault="00321F83">
      <w:pPr>
        <w:rPr>
          <w:b/>
          <w:bCs/>
          <w:sz w:val="22"/>
          <w:szCs w:val="22"/>
          <w:lang w:val="lt-LT"/>
        </w:rPr>
      </w:pPr>
    </w:p>
    <w:p w14:paraId="50DC11DD" w14:textId="77777777" w:rsidR="00321F83" w:rsidRPr="002F2F4D" w:rsidRDefault="00321F83">
      <w:pPr>
        <w:rPr>
          <w:b/>
          <w:bCs/>
          <w:sz w:val="22"/>
          <w:szCs w:val="22"/>
          <w:lang w:val="lt-LT"/>
        </w:rPr>
      </w:pPr>
    </w:p>
    <w:p w14:paraId="25A61ADC" w14:textId="77777777" w:rsidR="00321F83" w:rsidRPr="002F2F4D" w:rsidRDefault="00321F83">
      <w:pPr>
        <w:rPr>
          <w:b/>
          <w:bCs/>
          <w:sz w:val="22"/>
          <w:szCs w:val="22"/>
          <w:lang w:val="lt-LT"/>
        </w:rPr>
      </w:pPr>
    </w:p>
    <w:p w14:paraId="70614003" w14:textId="77777777" w:rsidR="00321F83" w:rsidRPr="002F2F4D" w:rsidRDefault="00321F83">
      <w:pPr>
        <w:rPr>
          <w:b/>
          <w:bCs/>
          <w:sz w:val="22"/>
          <w:szCs w:val="22"/>
          <w:lang w:val="lt-LT"/>
        </w:rPr>
      </w:pPr>
    </w:p>
    <w:p w14:paraId="5DE1A7FA" w14:textId="77777777" w:rsidR="00321F83" w:rsidRPr="002F2F4D" w:rsidRDefault="00321F83">
      <w:pPr>
        <w:rPr>
          <w:b/>
          <w:bCs/>
          <w:sz w:val="22"/>
          <w:szCs w:val="22"/>
          <w:lang w:val="lt-LT"/>
        </w:rPr>
      </w:pPr>
    </w:p>
    <w:p w14:paraId="34F60972" w14:textId="77777777" w:rsidR="00321F83" w:rsidRPr="002F2F4D" w:rsidRDefault="00321F83">
      <w:pPr>
        <w:rPr>
          <w:b/>
          <w:bCs/>
          <w:sz w:val="22"/>
          <w:szCs w:val="22"/>
          <w:lang w:val="lt-LT"/>
        </w:rPr>
      </w:pPr>
    </w:p>
    <w:p w14:paraId="5DD53C45" w14:textId="77777777" w:rsidR="00321F83" w:rsidRPr="002F2F4D" w:rsidRDefault="00321F83">
      <w:pPr>
        <w:rPr>
          <w:b/>
          <w:bCs/>
          <w:sz w:val="22"/>
          <w:szCs w:val="22"/>
          <w:lang w:val="lt-LT"/>
        </w:rPr>
      </w:pPr>
    </w:p>
    <w:p w14:paraId="58760572" w14:textId="77777777" w:rsidR="00321F83" w:rsidRPr="002F2F4D" w:rsidRDefault="00321F83">
      <w:pPr>
        <w:rPr>
          <w:b/>
          <w:bCs/>
          <w:sz w:val="22"/>
          <w:szCs w:val="22"/>
          <w:lang w:val="lt-LT"/>
        </w:rPr>
      </w:pPr>
    </w:p>
    <w:p w14:paraId="42BBD336" w14:textId="77777777" w:rsidR="00321F83" w:rsidRPr="002F2F4D" w:rsidRDefault="00321F83">
      <w:pPr>
        <w:rPr>
          <w:b/>
          <w:bCs/>
          <w:sz w:val="22"/>
          <w:szCs w:val="22"/>
          <w:lang w:val="lt-LT"/>
        </w:rPr>
      </w:pPr>
    </w:p>
    <w:p w14:paraId="3AA28E91" w14:textId="77777777" w:rsidR="00321F83" w:rsidRPr="002F2F4D" w:rsidRDefault="00321F83">
      <w:pPr>
        <w:rPr>
          <w:b/>
          <w:bCs/>
          <w:sz w:val="22"/>
          <w:szCs w:val="22"/>
          <w:lang w:val="lt-LT"/>
        </w:rPr>
      </w:pPr>
    </w:p>
    <w:p w14:paraId="09442340" w14:textId="77777777" w:rsidR="00321F83" w:rsidRPr="002F2F4D" w:rsidRDefault="00321F83">
      <w:pPr>
        <w:rPr>
          <w:b/>
          <w:bCs/>
          <w:sz w:val="22"/>
          <w:szCs w:val="22"/>
          <w:lang w:val="lt-LT"/>
        </w:rPr>
      </w:pPr>
    </w:p>
    <w:p w14:paraId="1609082C" w14:textId="77777777" w:rsidR="00321F83" w:rsidRPr="002F2F4D" w:rsidRDefault="00321F83">
      <w:pPr>
        <w:jc w:val="center"/>
        <w:rPr>
          <w:b/>
          <w:bCs/>
          <w:sz w:val="22"/>
          <w:szCs w:val="22"/>
          <w:lang w:val="lt-LT"/>
        </w:rPr>
      </w:pPr>
    </w:p>
    <w:p w14:paraId="738B431E" w14:textId="77777777" w:rsidR="00321F83" w:rsidRPr="002F2F4D" w:rsidRDefault="00321F83">
      <w:pPr>
        <w:jc w:val="center"/>
        <w:rPr>
          <w:b/>
          <w:bCs/>
          <w:sz w:val="22"/>
          <w:szCs w:val="22"/>
          <w:lang w:val="lt-LT"/>
        </w:rPr>
      </w:pPr>
    </w:p>
    <w:p w14:paraId="409ACC83" w14:textId="77777777" w:rsidR="00321F83" w:rsidRPr="002F2F4D" w:rsidRDefault="00321F83">
      <w:pPr>
        <w:jc w:val="center"/>
        <w:rPr>
          <w:b/>
          <w:bCs/>
          <w:sz w:val="22"/>
          <w:szCs w:val="22"/>
          <w:lang w:val="lt-LT"/>
        </w:rPr>
      </w:pPr>
      <w:r w:rsidRPr="002F2F4D">
        <w:rPr>
          <w:b/>
          <w:bCs/>
          <w:sz w:val="22"/>
          <w:szCs w:val="22"/>
          <w:lang w:val="lt-LT"/>
        </w:rPr>
        <w:t>I PRIEDAS</w:t>
      </w:r>
    </w:p>
    <w:p w14:paraId="0DA485C0" w14:textId="77777777" w:rsidR="00321F83" w:rsidRPr="002F2F4D" w:rsidRDefault="00321F83">
      <w:pPr>
        <w:jc w:val="center"/>
        <w:rPr>
          <w:b/>
          <w:bCs/>
          <w:sz w:val="22"/>
          <w:szCs w:val="22"/>
          <w:lang w:val="lt-LT"/>
        </w:rPr>
      </w:pPr>
    </w:p>
    <w:p w14:paraId="7BABC726" w14:textId="77777777" w:rsidR="00321F83" w:rsidRPr="002F2F4D" w:rsidRDefault="00321F83">
      <w:pPr>
        <w:jc w:val="center"/>
        <w:rPr>
          <w:b/>
          <w:bCs/>
          <w:sz w:val="22"/>
          <w:szCs w:val="22"/>
          <w:lang w:val="lt-LT"/>
        </w:rPr>
      </w:pPr>
      <w:r w:rsidRPr="002F2F4D">
        <w:rPr>
          <w:b/>
          <w:bCs/>
          <w:sz w:val="22"/>
          <w:szCs w:val="22"/>
          <w:lang w:val="lt-LT"/>
        </w:rPr>
        <w:t>PREPARATO CHARAKTERISTIKŲ SANTRAUKA</w:t>
      </w:r>
    </w:p>
    <w:p w14:paraId="08040A0C" w14:textId="77777777" w:rsidR="00321F83" w:rsidRPr="002F2F4D" w:rsidRDefault="00321F83">
      <w:pPr>
        <w:rPr>
          <w:b/>
          <w:bCs/>
          <w:sz w:val="22"/>
          <w:szCs w:val="22"/>
          <w:lang w:val="lt-LT"/>
        </w:rPr>
      </w:pPr>
    </w:p>
    <w:p w14:paraId="1E0230F9" w14:textId="77777777" w:rsidR="00321F83" w:rsidRPr="002F2F4D" w:rsidRDefault="00321F83" w:rsidP="007D4763">
      <w:pPr>
        <w:pStyle w:val="Antrat1"/>
        <w:tabs>
          <w:tab w:val="clear" w:pos="1077"/>
          <w:tab w:val="num" w:pos="567"/>
        </w:tabs>
        <w:spacing w:after="0"/>
        <w:ind w:left="567" w:hanging="567"/>
        <w:rPr>
          <w:sz w:val="22"/>
          <w:szCs w:val="22"/>
          <w:lang w:val="lt-LT"/>
        </w:rPr>
      </w:pPr>
      <w:r w:rsidRPr="002F2F4D">
        <w:rPr>
          <w:bCs/>
          <w:sz w:val="22"/>
          <w:szCs w:val="22"/>
          <w:lang w:val="lt-LT"/>
        </w:rPr>
        <w:br w:type="page"/>
      </w:r>
      <w:r w:rsidRPr="002F2F4D">
        <w:rPr>
          <w:sz w:val="22"/>
          <w:szCs w:val="22"/>
          <w:lang w:val="lt-LT"/>
        </w:rPr>
        <w:lastRenderedPageBreak/>
        <w:t>VAISTINIO PREPARATO PAVADINIMAS</w:t>
      </w:r>
    </w:p>
    <w:p w14:paraId="551D864A" w14:textId="77777777" w:rsidR="00321F83" w:rsidRPr="002F2F4D" w:rsidRDefault="00321F83" w:rsidP="004C73D0">
      <w:pPr>
        <w:jc w:val="both"/>
        <w:rPr>
          <w:b/>
          <w:sz w:val="22"/>
          <w:szCs w:val="22"/>
          <w:lang w:val="lt-LT"/>
        </w:rPr>
      </w:pPr>
    </w:p>
    <w:p w14:paraId="68B5A9CF" w14:textId="77777777" w:rsidR="00321F83" w:rsidRPr="002F2F4D" w:rsidRDefault="00321F83" w:rsidP="00601B75">
      <w:pPr>
        <w:jc w:val="both"/>
        <w:rPr>
          <w:sz w:val="22"/>
          <w:szCs w:val="22"/>
          <w:lang w:val="lt-LT"/>
        </w:rPr>
      </w:pPr>
      <w:r w:rsidRPr="002F2F4D">
        <w:rPr>
          <w:sz w:val="22"/>
          <w:szCs w:val="22"/>
          <w:lang w:val="lt-LT"/>
        </w:rPr>
        <w:t>TEVETEN 600 mg plėvele dengtos tabletės</w:t>
      </w:r>
    </w:p>
    <w:p w14:paraId="1C405DBE" w14:textId="77777777" w:rsidR="00321F83" w:rsidRPr="002F2F4D" w:rsidRDefault="00321F83" w:rsidP="00601B75">
      <w:pPr>
        <w:jc w:val="both"/>
        <w:rPr>
          <w:b/>
          <w:sz w:val="22"/>
          <w:szCs w:val="22"/>
          <w:lang w:val="lt-LT"/>
        </w:rPr>
      </w:pPr>
      <w:r w:rsidRPr="002F2F4D">
        <w:rPr>
          <w:b/>
          <w:sz w:val="22"/>
          <w:szCs w:val="22"/>
          <w:lang w:val="lt-LT"/>
        </w:rPr>
        <w:t xml:space="preserve"> </w:t>
      </w:r>
    </w:p>
    <w:p w14:paraId="6C58F8F2" w14:textId="77777777" w:rsidR="00321F83" w:rsidRPr="002F2F4D" w:rsidRDefault="00321F83">
      <w:pPr>
        <w:jc w:val="both"/>
        <w:rPr>
          <w:b/>
          <w:sz w:val="22"/>
          <w:szCs w:val="22"/>
          <w:lang w:val="lt-LT"/>
        </w:rPr>
      </w:pPr>
    </w:p>
    <w:p w14:paraId="2C533B39" w14:textId="77777777" w:rsidR="00321F83" w:rsidRPr="002F2F4D" w:rsidRDefault="00321F83" w:rsidP="007D4763">
      <w:pPr>
        <w:pStyle w:val="Antrat1"/>
        <w:tabs>
          <w:tab w:val="clear" w:pos="1077"/>
          <w:tab w:val="num" w:pos="567"/>
        </w:tabs>
        <w:spacing w:after="0"/>
        <w:ind w:left="567" w:hanging="567"/>
        <w:rPr>
          <w:sz w:val="22"/>
          <w:szCs w:val="22"/>
          <w:lang w:val="lt-LT"/>
        </w:rPr>
      </w:pPr>
      <w:r w:rsidRPr="002F2F4D">
        <w:rPr>
          <w:sz w:val="22"/>
          <w:szCs w:val="22"/>
          <w:lang w:val="lt-LT"/>
        </w:rPr>
        <w:t>KOKYBINĖ IR KIEKYBINĖ SUDĖTIS</w:t>
      </w:r>
    </w:p>
    <w:p w14:paraId="1013D559" w14:textId="77777777" w:rsidR="00321F83" w:rsidRPr="002F2F4D" w:rsidRDefault="00321F83" w:rsidP="004C73D0">
      <w:pPr>
        <w:jc w:val="both"/>
        <w:rPr>
          <w:b/>
          <w:sz w:val="22"/>
          <w:szCs w:val="22"/>
          <w:lang w:val="lt-LT"/>
        </w:rPr>
      </w:pPr>
    </w:p>
    <w:p w14:paraId="63EC706D" w14:textId="77777777" w:rsidR="00321F83" w:rsidRPr="002F2F4D" w:rsidRDefault="00113C40" w:rsidP="00601B75">
      <w:pPr>
        <w:jc w:val="both"/>
        <w:rPr>
          <w:sz w:val="22"/>
          <w:szCs w:val="22"/>
          <w:lang w:val="lt-LT"/>
        </w:rPr>
      </w:pPr>
      <w:r w:rsidRPr="002F2F4D">
        <w:rPr>
          <w:sz w:val="22"/>
          <w:szCs w:val="22"/>
          <w:lang w:val="lt-LT"/>
        </w:rPr>
        <w:t>Kiek</w:t>
      </w:r>
      <w:r w:rsidR="00321F83" w:rsidRPr="002F2F4D">
        <w:rPr>
          <w:sz w:val="22"/>
          <w:szCs w:val="22"/>
          <w:lang w:val="lt-LT"/>
        </w:rPr>
        <w:t>ienoje plėvele dengtoje tabletėje yra 600 mg eprosartano (eprosartano mesilato pavidalu).</w:t>
      </w:r>
    </w:p>
    <w:p w14:paraId="00A1EF2D" w14:textId="77777777" w:rsidR="00321F83" w:rsidRPr="002F2F4D" w:rsidRDefault="00321F83" w:rsidP="00601B75">
      <w:pPr>
        <w:jc w:val="both"/>
        <w:rPr>
          <w:sz w:val="22"/>
          <w:szCs w:val="22"/>
          <w:lang w:val="lt-LT"/>
        </w:rPr>
      </w:pPr>
    </w:p>
    <w:p w14:paraId="5F614233" w14:textId="77777777" w:rsidR="002F2F4D" w:rsidRPr="002F2F4D" w:rsidRDefault="00321F83" w:rsidP="00601B75">
      <w:pPr>
        <w:jc w:val="both"/>
        <w:rPr>
          <w:sz w:val="22"/>
          <w:szCs w:val="22"/>
          <w:lang w:val="lt-LT"/>
        </w:rPr>
      </w:pPr>
      <w:r w:rsidRPr="002F2F4D">
        <w:rPr>
          <w:sz w:val="22"/>
          <w:szCs w:val="22"/>
          <w:u w:val="single"/>
          <w:lang w:val="lt-LT"/>
        </w:rPr>
        <w:t>Pagalbinė medžiaga</w:t>
      </w:r>
      <w:r w:rsidR="000F2378" w:rsidRPr="002F2F4D">
        <w:rPr>
          <w:sz w:val="22"/>
          <w:szCs w:val="22"/>
          <w:u w:val="single"/>
          <w:lang w:val="lt-LT"/>
        </w:rPr>
        <w:t>, kurios poveikis žinomas</w:t>
      </w:r>
      <w:r w:rsidRPr="002F2F4D">
        <w:rPr>
          <w:sz w:val="22"/>
          <w:szCs w:val="22"/>
          <w:lang w:val="lt-LT"/>
        </w:rPr>
        <w:t xml:space="preserve">: </w:t>
      </w:r>
    </w:p>
    <w:p w14:paraId="313588DA" w14:textId="77777777" w:rsidR="00321F83" w:rsidRPr="002F2F4D" w:rsidRDefault="002F2F4D" w:rsidP="00601B75">
      <w:pPr>
        <w:jc w:val="both"/>
        <w:rPr>
          <w:sz w:val="22"/>
          <w:szCs w:val="22"/>
          <w:lang w:val="lt-LT"/>
        </w:rPr>
      </w:pPr>
      <w:r w:rsidRPr="002F2F4D">
        <w:rPr>
          <w:sz w:val="22"/>
          <w:szCs w:val="22"/>
          <w:lang w:val="lt-LT"/>
        </w:rPr>
        <w:t>V</w:t>
      </w:r>
      <w:r w:rsidR="00321F83" w:rsidRPr="002F2F4D">
        <w:rPr>
          <w:sz w:val="22"/>
          <w:szCs w:val="22"/>
          <w:lang w:val="lt-LT"/>
        </w:rPr>
        <w:t>ienoje plėvele dengtoje tabletėje yra 43,3</w:t>
      </w:r>
      <w:r w:rsidR="009E3E58" w:rsidRPr="002F2F4D">
        <w:rPr>
          <w:sz w:val="22"/>
          <w:szCs w:val="22"/>
          <w:lang w:val="lt-LT"/>
        </w:rPr>
        <w:t> </w:t>
      </w:r>
      <w:r w:rsidR="00321F83" w:rsidRPr="002F2F4D">
        <w:rPr>
          <w:sz w:val="22"/>
          <w:szCs w:val="22"/>
          <w:lang w:val="lt-LT"/>
        </w:rPr>
        <w:t>mg laktozės monohidrato.</w:t>
      </w:r>
    </w:p>
    <w:p w14:paraId="6DCFEED5" w14:textId="77777777" w:rsidR="00321F83" w:rsidRPr="002F2F4D" w:rsidRDefault="00321F83">
      <w:pPr>
        <w:jc w:val="both"/>
        <w:rPr>
          <w:b/>
          <w:sz w:val="22"/>
          <w:szCs w:val="22"/>
          <w:lang w:val="lt-LT"/>
        </w:rPr>
      </w:pPr>
    </w:p>
    <w:p w14:paraId="5D0A40D6" w14:textId="77777777" w:rsidR="00321F83" w:rsidRPr="002F2F4D" w:rsidRDefault="00321F83">
      <w:pPr>
        <w:jc w:val="both"/>
        <w:rPr>
          <w:sz w:val="22"/>
          <w:szCs w:val="22"/>
          <w:lang w:val="lt-LT"/>
        </w:rPr>
      </w:pPr>
      <w:r w:rsidRPr="002F2F4D">
        <w:rPr>
          <w:sz w:val="22"/>
          <w:szCs w:val="22"/>
          <w:lang w:val="lt-LT"/>
        </w:rPr>
        <w:t>Visos pagalbinės medžiagos išvardytos 6.1 skyriuje.</w:t>
      </w:r>
    </w:p>
    <w:p w14:paraId="6D663B77" w14:textId="77777777" w:rsidR="00321F83" w:rsidRPr="002F2F4D" w:rsidRDefault="00321F83">
      <w:pPr>
        <w:jc w:val="both"/>
        <w:rPr>
          <w:b/>
          <w:sz w:val="22"/>
          <w:szCs w:val="22"/>
          <w:lang w:val="lt-LT"/>
        </w:rPr>
      </w:pPr>
    </w:p>
    <w:p w14:paraId="06042963" w14:textId="77777777" w:rsidR="00321F83" w:rsidRPr="002F2F4D" w:rsidRDefault="00321F83">
      <w:pPr>
        <w:jc w:val="both"/>
        <w:rPr>
          <w:b/>
          <w:sz w:val="22"/>
          <w:szCs w:val="22"/>
          <w:lang w:val="lt-LT"/>
        </w:rPr>
      </w:pPr>
    </w:p>
    <w:p w14:paraId="68B476D5" w14:textId="77777777" w:rsidR="00321F83" w:rsidRPr="002F2F4D" w:rsidRDefault="00321F83" w:rsidP="007D4763">
      <w:pPr>
        <w:pStyle w:val="Antrat1"/>
        <w:tabs>
          <w:tab w:val="clear" w:pos="1077"/>
          <w:tab w:val="num" w:pos="567"/>
        </w:tabs>
        <w:spacing w:after="0"/>
        <w:ind w:left="567" w:hanging="567"/>
        <w:rPr>
          <w:sz w:val="22"/>
          <w:szCs w:val="22"/>
          <w:lang w:val="lt-LT"/>
        </w:rPr>
      </w:pPr>
      <w:r w:rsidRPr="002F2F4D">
        <w:rPr>
          <w:sz w:val="22"/>
          <w:szCs w:val="22"/>
          <w:lang w:val="lt-LT"/>
        </w:rPr>
        <w:t>FARMACINĖ FORMA</w:t>
      </w:r>
    </w:p>
    <w:p w14:paraId="6E3FA83C" w14:textId="77777777" w:rsidR="00321F83" w:rsidRPr="002F2F4D" w:rsidRDefault="00321F83" w:rsidP="004C73D0">
      <w:pPr>
        <w:jc w:val="both"/>
        <w:rPr>
          <w:b/>
          <w:sz w:val="22"/>
          <w:szCs w:val="22"/>
          <w:lang w:val="lt-LT"/>
        </w:rPr>
      </w:pPr>
    </w:p>
    <w:p w14:paraId="1B26045A" w14:textId="77777777" w:rsidR="00321F83" w:rsidRPr="002F2F4D" w:rsidRDefault="00321F83" w:rsidP="00601B75">
      <w:pPr>
        <w:jc w:val="both"/>
        <w:rPr>
          <w:sz w:val="22"/>
          <w:szCs w:val="22"/>
          <w:lang w:val="lt-LT"/>
        </w:rPr>
      </w:pPr>
      <w:r w:rsidRPr="002F2F4D">
        <w:rPr>
          <w:sz w:val="22"/>
          <w:szCs w:val="22"/>
          <w:lang w:val="lt-LT"/>
        </w:rPr>
        <w:t>Plėvele dengta tabletė.</w:t>
      </w:r>
    </w:p>
    <w:p w14:paraId="1C81C298" w14:textId="77777777" w:rsidR="00321F83" w:rsidRPr="002F2F4D" w:rsidRDefault="00321F83" w:rsidP="00601B75">
      <w:pPr>
        <w:jc w:val="both"/>
        <w:rPr>
          <w:sz w:val="22"/>
          <w:szCs w:val="22"/>
          <w:lang w:val="lt-LT"/>
        </w:rPr>
      </w:pPr>
    </w:p>
    <w:p w14:paraId="39130927" w14:textId="77777777" w:rsidR="00321F83" w:rsidRPr="002F2F4D" w:rsidRDefault="00321F83">
      <w:pPr>
        <w:jc w:val="both"/>
        <w:rPr>
          <w:b/>
          <w:sz w:val="22"/>
          <w:szCs w:val="22"/>
          <w:lang w:val="lt-LT"/>
        </w:rPr>
      </w:pPr>
      <w:r w:rsidRPr="002F2F4D">
        <w:rPr>
          <w:sz w:val="22"/>
          <w:szCs w:val="22"/>
          <w:lang w:val="lt-LT"/>
        </w:rPr>
        <w:t>Tabletės yra baltos, kapsulės formos, dengtos plėvele. Vienoje tabletės pusėje yra užrašas „5046“.</w:t>
      </w:r>
    </w:p>
    <w:p w14:paraId="2A52DF08" w14:textId="77777777" w:rsidR="00321F83" w:rsidRPr="002F2F4D" w:rsidRDefault="00321F83">
      <w:pPr>
        <w:jc w:val="both"/>
        <w:rPr>
          <w:b/>
          <w:sz w:val="22"/>
          <w:szCs w:val="22"/>
          <w:lang w:val="lt-LT"/>
        </w:rPr>
      </w:pPr>
    </w:p>
    <w:p w14:paraId="484302C8" w14:textId="77777777" w:rsidR="00321F83" w:rsidRPr="002F2F4D" w:rsidRDefault="00321F83">
      <w:pPr>
        <w:jc w:val="both"/>
        <w:rPr>
          <w:b/>
          <w:sz w:val="22"/>
          <w:szCs w:val="22"/>
          <w:lang w:val="lt-LT"/>
        </w:rPr>
      </w:pPr>
    </w:p>
    <w:p w14:paraId="4DCE9A6E" w14:textId="77777777" w:rsidR="00321F83" w:rsidRPr="002F2F4D" w:rsidRDefault="00321F83" w:rsidP="007D4763">
      <w:pPr>
        <w:pStyle w:val="Antrat1"/>
        <w:tabs>
          <w:tab w:val="clear" w:pos="1077"/>
          <w:tab w:val="num" w:pos="567"/>
        </w:tabs>
        <w:spacing w:after="0"/>
        <w:ind w:left="567" w:hanging="567"/>
        <w:rPr>
          <w:sz w:val="22"/>
          <w:szCs w:val="22"/>
          <w:lang w:val="lt-LT"/>
        </w:rPr>
      </w:pPr>
      <w:r w:rsidRPr="002F2F4D">
        <w:rPr>
          <w:sz w:val="22"/>
          <w:szCs w:val="22"/>
          <w:lang w:val="lt-LT"/>
        </w:rPr>
        <w:t>KLINIKINĖ INFORMACIJA</w:t>
      </w:r>
    </w:p>
    <w:p w14:paraId="0A075DC2" w14:textId="77777777" w:rsidR="00321F83" w:rsidRPr="002F2F4D" w:rsidRDefault="00321F83" w:rsidP="004C73D0">
      <w:pPr>
        <w:jc w:val="both"/>
        <w:rPr>
          <w:b/>
          <w:sz w:val="22"/>
          <w:szCs w:val="22"/>
          <w:lang w:val="lt-LT"/>
        </w:rPr>
      </w:pPr>
    </w:p>
    <w:p w14:paraId="57A48F40"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Terapinės indikacijos</w:t>
      </w:r>
    </w:p>
    <w:p w14:paraId="5F1877CB" w14:textId="77777777" w:rsidR="00321F83" w:rsidRPr="002F2F4D" w:rsidRDefault="00321F83" w:rsidP="004C73D0">
      <w:pPr>
        <w:jc w:val="both"/>
        <w:rPr>
          <w:b/>
          <w:sz w:val="22"/>
          <w:szCs w:val="22"/>
          <w:lang w:val="lt-LT"/>
        </w:rPr>
      </w:pPr>
    </w:p>
    <w:p w14:paraId="48B89604" w14:textId="77777777" w:rsidR="00321F83" w:rsidRPr="002F2F4D" w:rsidRDefault="00321F83" w:rsidP="00601B75">
      <w:pPr>
        <w:jc w:val="both"/>
        <w:rPr>
          <w:b/>
          <w:sz w:val="22"/>
          <w:szCs w:val="22"/>
          <w:lang w:val="lt-LT"/>
        </w:rPr>
      </w:pPr>
      <w:r w:rsidRPr="002F2F4D">
        <w:rPr>
          <w:sz w:val="22"/>
          <w:szCs w:val="22"/>
          <w:lang w:val="lt-LT"/>
        </w:rPr>
        <w:t>Pirminės hipertenzijos gydymas.</w:t>
      </w:r>
    </w:p>
    <w:p w14:paraId="6C5FE72D" w14:textId="77777777" w:rsidR="00321F83" w:rsidRPr="002F2F4D" w:rsidRDefault="00321F83" w:rsidP="00601B75">
      <w:pPr>
        <w:jc w:val="both"/>
        <w:rPr>
          <w:b/>
          <w:sz w:val="22"/>
          <w:szCs w:val="22"/>
          <w:lang w:val="lt-LT"/>
        </w:rPr>
      </w:pPr>
    </w:p>
    <w:p w14:paraId="36348D61"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Dozavimas ir vartojimo metodas</w:t>
      </w:r>
    </w:p>
    <w:p w14:paraId="19208899" w14:textId="77777777" w:rsidR="00321F83" w:rsidRPr="002F2F4D" w:rsidRDefault="00321F83" w:rsidP="004C73D0">
      <w:pPr>
        <w:jc w:val="both"/>
        <w:rPr>
          <w:sz w:val="22"/>
          <w:szCs w:val="22"/>
          <w:lang w:val="lt-LT"/>
        </w:rPr>
      </w:pPr>
    </w:p>
    <w:p w14:paraId="10251E91" w14:textId="77777777" w:rsidR="0063123B" w:rsidRPr="002F2F4D" w:rsidRDefault="0063123B" w:rsidP="004C73D0">
      <w:pPr>
        <w:jc w:val="both"/>
        <w:rPr>
          <w:sz w:val="22"/>
          <w:szCs w:val="22"/>
          <w:u w:val="single"/>
          <w:lang w:val="lt-LT"/>
        </w:rPr>
      </w:pPr>
      <w:r w:rsidRPr="002F2F4D">
        <w:rPr>
          <w:sz w:val="22"/>
          <w:szCs w:val="22"/>
          <w:u w:val="single"/>
          <w:lang w:val="lt-LT"/>
        </w:rPr>
        <w:t>Dozavimas</w:t>
      </w:r>
    </w:p>
    <w:p w14:paraId="7B125100" w14:textId="77777777" w:rsidR="00321F83" w:rsidRPr="002F2F4D" w:rsidRDefault="00321F83" w:rsidP="004C73D0">
      <w:pPr>
        <w:rPr>
          <w:sz w:val="22"/>
          <w:szCs w:val="22"/>
          <w:lang w:val="lt-LT"/>
        </w:rPr>
      </w:pPr>
      <w:bookmarkStart w:id="1" w:name="OLE_LINK2"/>
      <w:bookmarkStart w:id="2" w:name="OLE_LINK1"/>
      <w:r w:rsidRPr="002F2F4D">
        <w:rPr>
          <w:sz w:val="22"/>
          <w:szCs w:val="22"/>
          <w:lang w:val="lt-LT"/>
        </w:rPr>
        <w:t>Rekomenduojama paros dozė yra 600 mg eprosartano.</w:t>
      </w:r>
    </w:p>
    <w:p w14:paraId="08BA7346" w14:textId="77777777" w:rsidR="00321F83" w:rsidRPr="002F2F4D" w:rsidRDefault="00321F83" w:rsidP="00601B75">
      <w:pPr>
        <w:rPr>
          <w:sz w:val="22"/>
          <w:szCs w:val="22"/>
          <w:lang w:val="lt-LT"/>
        </w:rPr>
      </w:pPr>
    </w:p>
    <w:p w14:paraId="73E50B16" w14:textId="77777777" w:rsidR="00321F83" w:rsidRPr="002F2F4D" w:rsidRDefault="00321F83" w:rsidP="00601B75">
      <w:pPr>
        <w:rPr>
          <w:sz w:val="22"/>
          <w:szCs w:val="22"/>
          <w:lang w:val="lt-LT"/>
        </w:rPr>
      </w:pPr>
      <w:r w:rsidRPr="002F2F4D">
        <w:rPr>
          <w:sz w:val="22"/>
          <w:szCs w:val="22"/>
          <w:lang w:val="lt-LT"/>
        </w:rPr>
        <w:t xml:space="preserve">Daugumai vaistinio preparato vartojančių </w:t>
      </w:r>
      <w:r w:rsidR="00113C40" w:rsidRPr="002F2F4D">
        <w:rPr>
          <w:sz w:val="22"/>
          <w:szCs w:val="22"/>
          <w:lang w:val="lt-LT"/>
        </w:rPr>
        <w:t xml:space="preserve">pacientų </w:t>
      </w:r>
      <w:r w:rsidRPr="002F2F4D">
        <w:rPr>
          <w:sz w:val="22"/>
          <w:szCs w:val="22"/>
          <w:lang w:val="lt-LT"/>
        </w:rPr>
        <w:t>kraujospūdis daugiausiai sumažėja po 2 – 3 gydymo savaičių.</w:t>
      </w:r>
    </w:p>
    <w:p w14:paraId="34E72FD9" w14:textId="77777777" w:rsidR="00321F83" w:rsidRPr="002F2F4D" w:rsidRDefault="00321F83">
      <w:pPr>
        <w:rPr>
          <w:sz w:val="22"/>
          <w:szCs w:val="22"/>
          <w:lang w:val="lt-LT"/>
        </w:rPr>
      </w:pPr>
    </w:p>
    <w:p w14:paraId="24235E31" w14:textId="77777777" w:rsidR="00321F83" w:rsidRPr="002F2F4D" w:rsidRDefault="00321F83">
      <w:pPr>
        <w:rPr>
          <w:sz w:val="22"/>
          <w:szCs w:val="22"/>
          <w:lang w:val="lt-LT"/>
        </w:rPr>
      </w:pPr>
      <w:r w:rsidRPr="002F2F4D">
        <w:rPr>
          <w:sz w:val="22"/>
          <w:szCs w:val="22"/>
          <w:lang w:val="lt-LT"/>
        </w:rPr>
        <w:t>Kraujospūdį galima mažinti vien eprosartanu arba vaist</w:t>
      </w:r>
      <w:r w:rsidR="00531488" w:rsidRPr="002F2F4D">
        <w:rPr>
          <w:sz w:val="22"/>
          <w:szCs w:val="22"/>
          <w:lang w:val="lt-LT"/>
        </w:rPr>
        <w:t>ini</w:t>
      </w:r>
      <w:r w:rsidRPr="002F2F4D">
        <w:rPr>
          <w:sz w:val="22"/>
          <w:szCs w:val="22"/>
          <w:lang w:val="lt-LT"/>
        </w:rPr>
        <w:t xml:space="preserve">o </w:t>
      </w:r>
      <w:r w:rsidR="00531488" w:rsidRPr="002F2F4D">
        <w:rPr>
          <w:sz w:val="22"/>
          <w:szCs w:val="22"/>
          <w:lang w:val="lt-LT"/>
        </w:rPr>
        <w:t xml:space="preserve">preparato </w:t>
      </w:r>
      <w:r w:rsidRPr="002F2F4D">
        <w:rPr>
          <w:sz w:val="22"/>
          <w:szCs w:val="22"/>
          <w:lang w:val="lt-LT"/>
        </w:rPr>
        <w:t xml:space="preserve">galima vartoti kartu su kitais vaistiniais preparatais nuo </w:t>
      </w:r>
      <w:r w:rsidR="00531488" w:rsidRPr="002F2F4D">
        <w:rPr>
          <w:sz w:val="22"/>
          <w:szCs w:val="22"/>
          <w:lang w:val="lt-LT"/>
        </w:rPr>
        <w:t xml:space="preserve">arterinės </w:t>
      </w:r>
      <w:r w:rsidRPr="002F2F4D">
        <w:rPr>
          <w:sz w:val="22"/>
          <w:szCs w:val="22"/>
          <w:lang w:val="lt-LT"/>
        </w:rPr>
        <w:t>hipertenzijos</w:t>
      </w:r>
      <w:r w:rsidR="00B47DB5" w:rsidRPr="002F2F4D">
        <w:rPr>
          <w:sz w:val="22"/>
          <w:szCs w:val="22"/>
          <w:lang w:val="lt-LT"/>
        </w:rPr>
        <w:t xml:space="preserve"> </w:t>
      </w:r>
      <w:r w:rsidR="00B47DB5" w:rsidRPr="002F2F4D">
        <w:rPr>
          <w:rFonts w:eastAsia="Batang"/>
          <w:sz w:val="22"/>
          <w:szCs w:val="22"/>
          <w:lang w:val="lt-LT"/>
        </w:rPr>
        <w:t>(žr. 4.3, 4.4, 4.5 ir 5.1 skyrius)</w:t>
      </w:r>
      <w:r w:rsidRPr="002F2F4D">
        <w:rPr>
          <w:sz w:val="22"/>
          <w:szCs w:val="22"/>
          <w:lang w:val="lt-LT"/>
        </w:rPr>
        <w:t>. Ypač kraujospūdį mažinantis poveikis sustiprinamas kartu su eprosartanu vartojant tiazidų grupės diuretikų, pvz. hidrochlotiazidą, ar kalcio kanalų blokatorių, pvz., pailginto poveikio nifedipiną.</w:t>
      </w:r>
    </w:p>
    <w:p w14:paraId="7BE146C7" w14:textId="77777777" w:rsidR="00321F83" w:rsidRPr="002F2F4D" w:rsidRDefault="00321F83">
      <w:pPr>
        <w:rPr>
          <w:sz w:val="22"/>
          <w:szCs w:val="22"/>
          <w:lang w:val="lt-LT"/>
        </w:rPr>
      </w:pPr>
    </w:p>
    <w:p w14:paraId="0C653D5A" w14:textId="77777777" w:rsidR="00B47DB5" w:rsidRPr="002F2F4D" w:rsidRDefault="00B47DB5">
      <w:pPr>
        <w:jc w:val="both"/>
        <w:rPr>
          <w:i/>
          <w:sz w:val="22"/>
          <w:szCs w:val="22"/>
          <w:lang w:val="lt-LT"/>
        </w:rPr>
      </w:pPr>
      <w:r w:rsidRPr="002F2F4D">
        <w:rPr>
          <w:i/>
          <w:sz w:val="22"/>
          <w:szCs w:val="22"/>
          <w:lang w:val="lt-LT"/>
        </w:rPr>
        <w:t>Vaikų populiacija</w:t>
      </w:r>
    </w:p>
    <w:p w14:paraId="22EF5F51" w14:textId="77777777" w:rsidR="00B47DB5" w:rsidRPr="002F2F4D" w:rsidRDefault="00B47DB5">
      <w:pPr>
        <w:rPr>
          <w:sz w:val="22"/>
          <w:szCs w:val="22"/>
          <w:u w:val="single"/>
          <w:lang w:val="lt-LT"/>
        </w:rPr>
      </w:pPr>
      <w:r w:rsidRPr="002F2F4D">
        <w:rPr>
          <w:sz w:val="22"/>
          <w:szCs w:val="22"/>
          <w:lang w:val="lt-LT"/>
        </w:rPr>
        <w:t>TEVETEN gydyti vaikus ir paauglius nerekomenduojama, nes trūkta duomenų apie jo saugumą ir veiksmingumą.</w:t>
      </w:r>
    </w:p>
    <w:p w14:paraId="5428740D" w14:textId="77777777" w:rsidR="00B47DB5" w:rsidRPr="002F2F4D" w:rsidRDefault="00B47DB5">
      <w:pPr>
        <w:tabs>
          <w:tab w:val="left" w:pos="2060"/>
        </w:tabs>
        <w:rPr>
          <w:sz w:val="22"/>
          <w:szCs w:val="22"/>
          <w:lang w:val="lt-LT"/>
        </w:rPr>
      </w:pPr>
    </w:p>
    <w:p w14:paraId="2EF8F775" w14:textId="77777777" w:rsidR="00321F83" w:rsidRPr="002F2F4D" w:rsidRDefault="00321F83">
      <w:pPr>
        <w:tabs>
          <w:tab w:val="left" w:pos="2060"/>
        </w:tabs>
        <w:rPr>
          <w:i/>
          <w:sz w:val="22"/>
          <w:szCs w:val="22"/>
          <w:lang w:val="lt-LT"/>
        </w:rPr>
      </w:pPr>
      <w:r w:rsidRPr="002F2F4D">
        <w:rPr>
          <w:bCs/>
          <w:i/>
          <w:sz w:val="22"/>
          <w:szCs w:val="22"/>
          <w:lang w:val="lt-LT"/>
        </w:rPr>
        <w:t>Senyv</w:t>
      </w:r>
      <w:r w:rsidR="003A116C" w:rsidRPr="002F2F4D">
        <w:rPr>
          <w:bCs/>
          <w:i/>
          <w:sz w:val="22"/>
          <w:szCs w:val="22"/>
          <w:lang w:val="lt-LT"/>
        </w:rPr>
        <w:t>iems</w:t>
      </w:r>
      <w:r w:rsidRPr="002F2F4D">
        <w:rPr>
          <w:i/>
          <w:sz w:val="22"/>
          <w:szCs w:val="22"/>
          <w:lang w:val="lt-LT"/>
        </w:rPr>
        <w:t xml:space="preserve"> pacienta</w:t>
      </w:r>
      <w:r w:rsidR="003A116C" w:rsidRPr="002F2F4D">
        <w:rPr>
          <w:i/>
          <w:sz w:val="22"/>
          <w:szCs w:val="22"/>
          <w:lang w:val="lt-LT"/>
        </w:rPr>
        <w:t>ms</w:t>
      </w:r>
    </w:p>
    <w:p w14:paraId="203A0A17" w14:textId="77777777" w:rsidR="00321F83" w:rsidRPr="002F2F4D" w:rsidRDefault="00321F83">
      <w:pPr>
        <w:rPr>
          <w:sz w:val="22"/>
          <w:szCs w:val="22"/>
          <w:lang w:val="lt-LT"/>
        </w:rPr>
      </w:pPr>
      <w:r w:rsidRPr="002F2F4D">
        <w:rPr>
          <w:sz w:val="22"/>
          <w:szCs w:val="22"/>
          <w:lang w:val="lt-LT"/>
        </w:rPr>
        <w:t>Senyv</w:t>
      </w:r>
      <w:r w:rsidR="003A116C" w:rsidRPr="002F2F4D">
        <w:rPr>
          <w:sz w:val="22"/>
          <w:szCs w:val="22"/>
          <w:lang w:val="lt-LT"/>
        </w:rPr>
        <w:t>iems</w:t>
      </w:r>
      <w:r w:rsidRPr="002F2F4D">
        <w:rPr>
          <w:sz w:val="22"/>
          <w:szCs w:val="22"/>
          <w:lang w:val="lt-LT"/>
        </w:rPr>
        <w:t xml:space="preserve"> </w:t>
      </w:r>
      <w:r w:rsidR="003A116C" w:rsidRPr="002F2F4D">
        <w:rPr>
          <w:sz w:val="22"/>
          <w:szCs w:val="22"/>
          <w:lang w:val="lt-LT"/>
        </w:rPr>
        <w:t xml:space="preserve">pacientams </w:t>
      </w:r>
      <w:r w:rsidRPr="002F2F4D">
        <w:rPr>
          <w:sz w:val="22"/>
          <w:szCs w:val="22"/>
          <w:lang w:val="lt-LT"/>
        </w:rPr>
        <w:t>dozės koreguoti nereikia.</w:t>
      </w:r>
    </w:p>
    <w:p w14:paraId="6DA1CBE0" w14:textId="77777777" w:rsidR="00321F83" w:rsidRPr="002F2F4D" w:rsidRDefault="00321F83">
      <w:pPr>
        <w:rPr>
          <w:i/>
          <w:sz w:val="22"/>
          <w:szCs w:val="22"/>
          <w:u w:val="single"/>
          <w:lang w:val="lt-LT"/>
        </w:rPr>
      </w:pPr>
    </w:p>
    <w:p w14:paraId="73174110" w14:textId="77777777" w:rsidR="00321F83" w:rsidRPr="002F2F4D" w:rsidRDefault="003A116C">
      <w:pPr>
        <w:jc w:val="both"/>
        <w:rPr>
          <w:i/>
          <w:sz w:val="22"/>
          <w:szCs w:val="22"/>
          <w:lang w:val="lt-LT"/>
        </w:rPr>
      </w:pPr>
      <w:r w:rsidRPr="002F2F4D">
        <w:rPr>
          <w:i/>
          <w:sz w:val="22"/>
          <w:szCs w:val="22"/>
          <w:lang w:val="lt-LT"/>
        </w:rPr>
        <w:t>Pacientams</w:t>
      </w:r>
      <w:r w:rsidR="00321F83" w:rsidRPr="002F2F4D">
        <w:rPr>
          <w:i/>
          <w:sz w:val="22"/>
          <w:szCs w:val="22"/>
          <w:lang w:val="lt-LT"/>
        </w:rPr>
        <w:t xml:space="preserve">, kurių kepenų </w:t>
      </w:r>
      <w:r w:rsidRPr="002F2F4D">
        <w:rPr>
          <w:i/>
          <w:sz w:val="22"/>
          <w:szCs w:val="22"/>
          <w:lang w:val="lt-LT"/>
        </w:rPr>
        <w:t xml:space="preserve">funkcija </w:t>
      </w:r>
      <w:r w:rsidR="00321F83" w:rsidRPr="002F2F4D">
        <w:rPr>
          <w:i/>
          <w:sz w:val="22"/>
          <w:szCs w:val="22"/>
          <w:lang w:val="lt-LT"/>
        </w:rPr>
        <w:t>sutrikusi</w:t>
      </w:r>
    </w:p>
    <w:p w14:paraId="5E280A35" w14:textId="77777777" w:rsidR="00321F83" w:rsidRPr="002F2F4D" w:rsidRDefault="00321F83">
      <w:pPr>
        <w:rPr>
          <w:bCs/>
          <w:sz w:val="22"/>
          <w:szCs w:val="22"/>
          <w:u w:val="single"/>
          <w:lang w:val="lt-LT"/>
        </w:rPr>
      </w:pPr>
      <w:r w:rsidRPr="002F2F4D">
        <w:rPr>
          <w:bCs/>
          <w:sz w:val="22"/>
          <w:szCs w:val="22"/>
          <w:lang w:val="lt-LT"/>
        </w:rPr>
        <w:t>Vartojimo patirties pacientams, sergantiems kepenų nepakankamumu, yra nedaug (žr. 4.3 skyrių).</w:t>
      </w:r>
    </w:p>
    <w:p w14:paraId="411C75C9" w14:textId="77777777" w:rsidR="00321F83" w:rsidRPr="002F2F4D" w:rsidRDefault="00321F83">
      <w:pPr>
        <w:rPr>
          <w:sz w:val="22"/>
          <w:szCs w:val="22"/>
          <w:u w:val="single"/>
          <w:lang w:val="lt-LT"/>
        </w:rPr>
      </w:pPr>
    </w:p>
    <w:p w14:paraId="7BDF7463" w14:textId="77777777" w:rsidR="00321F83" w:rsidRPr="002F2F4D" w:rsidRDefault="003A116C">
      <w:pPr>
        <w:rPr>
          <w:i/>
          <w:sz w:val="22"/>
          <w:szCs w:val="22"/>
          <w:lang w:val="lt-LT"/>
        </w:rPr>
      </w:pPr>
      <w:r w:rsidRPr="002F2F4D">
        <w:rPr>
          <w:i/>
          <w:sz w:val="22"/>
          <w:szCs w:val="22"/>
          <w:lang w:val="lt-LT"/>
        </w:rPr>
        <w:t>Pacientams</w:t>
      </w:r>
      <w:r w:rsidR="00321F83" w:rsidRPr="002F2F4D">
        <w:rPr>
          <w:i/>
          <w:sz w:val="22"/>
          <w:szCs w:val="22"/>
          <w:lang w:val="lt-LT"/>
        </w:rPr>
        <w:t xml:space="preserve">, kurių inkstų </w:t>
      </w:r>
      <w:r w:rsidRPr="002F2F4D">
        <w:rPr>
          <w:i/>
          <w:sz w:val="22"/>
          <w:szCs w:val="22"/>
          <w:lang w:val="lt-LT"/>
        </w:rPr>
        <w:t xml:space="preserve">funkcija </w:t>
      </w:r>
      <w:r w:rsidR="00321F83" w:rsidRPr="002F2F4D">
        <w:rPr>
          <w:i/>
          <w:sz w:val="22"/>
          <w:szCs w:val="22"/>
          <w:lang w:val="lt-LT"/>
        </w:rPr>
        <w:t>sutrikusi</w:t>
      </w:r>
    </w:p>
    <w:p w14:paraId="4680E809" w14:textId="77777777" w:rsidR="00321F83" w:rsidRPr="002F2F4D" w:rsidRDefault="00321F83">
      <w:pPr>
        <w:rPr>
          <w:sz w:val="22"/>
          <w:szCs w:val="22"/>
          <w:lang w:val="lt-LT"/>
        </w:rPr>
      </w:pPr>
      <w:r w:rsidRPr="002F2F4D">
        <w:rPr>
          <w:sz w:val="22"/>
          <w:szCs w:val="22"/>
          <w:lang w:val="lt-LT"/>
        </w:rPr>
        <w:t xml:space="preserve">Pacientams, kuriems yra vidutinio sunkumo arba sunkus inkstų </w:t>
      </w:r>
      <w:r w:rsidR="003A116C" w:rsidRPr="002F2F4D">
        <w:rPr>
          <w:sz w:val="22"/>
          <w:szCs w:val="22"/>
          <w:lang w:val="lt-LT"/>
        </w:rPr>
        <w:t xml:space="preserve">funkcijos </w:t>
      </w:r>
      <w:r w:rsidRPr="002F2F4D">
        <w:rPr>
          <w:sz w:val="22"/>
          <w:szCs w:val="22"/>
          <w:lang w:val="lt-LT"/>
        </w:rPr>
        <w:t>sutrikimas (kreatinino klirensas mažesnis negu 60 ml/min.), paros dozė turi būti ne didesnė kaip 600 mg.</w:t>
      </w:r>
    </w:p>
    <w:p w14:paraId="5A5274AA" w14:textId="77777777" w:rsidR="00B47DB5" w:rsidRPr="002F2F4D" w:rsidRDefault="00B47DB5">
      <w:pPr>
        <w:rPr>
          <w:sz w:val="22"/>
          <w:szCs w:val="22"/>
          <w:lang w:val="lt-LT"/>
        </w:rPr>
      </w:pPr>
    </w:p>
    <w:p w14:paraId="28527DF8" w14:textId="77777777" w:rsidR="00B47DB5" w:rsidRPr="002F2F4D" w:rsidRDefault="00B47DB5">
      <w:pPr>
        <w:rPr>
          <w:noProof/>
          <w:sz w:val="22"/>
          <w:szCs w:val="22"/>
          <w:u w:val="single"/>
          <w:lang w:val="lt-LT"/>
        </w:rPr>
      </w:pPr>
      <w:r w:rsidRPr="002F2F4D">
        <w:rPr>
          <w:noProof/>
          <w:sz w:val="22"/>
          <w:szCs w:val="22"/>
          <w:u w:val="single"/>
          <w:lang w:val="lt-LT"/>
        </w:rPr>
        <w:t>Vartojimo metodas</w:t>
      </w:r>
    </w:p>
    <w:p w14:paraId="7FB74F42" w14:textId="77777777" w:rsidR="003A116C" w:rsidRPr="002F2F4D" w:rsidRDefault="003A116C">
      <w:pPr>
        <w:rPr>
          <w:noProof/>
          <w:sz w:val="22"/>
          <w:szCs w:val="22"/>
          <w:u w:val="single"/>
          <w:lang w:val="lt-LT"/>
        </w:rPr>
      </w:pPr>
      <w:r w:rsidRPr="002F2F4D">
        <w:rPr>
          <w:noProof/>
          <w:sz w:val="22"/>
          <w:szCs w:val="22"/>
          <w:u w:val="single"/>
          <w:lang w:val="lt-LT"/>
        </w:rPr>
        <w:t>Vartoti per burną.</w:t>
      </w:r>
    </w:p>
    <w:p w14:paraId="366891B6" w14:textId="77777777" w:rsidR="00B47DB5" w:rsidRPr="002F2F4D" w:rsidRDefault="00B47DB5">
      <w:pPr>
        <w:rPr>
          <w:sz w:val="22"/>
          <w:szCs w:val="22"/>
          <w:lang w:val="lt-LT"/>
        </w:rPr>
      </w:pPr>
      <w:r w:rsidRPr="002F2F4D">
        <w:rPr>
          <w:sz w:val="22"/>
          <w:szCs w:val="22"/>
          <w:lang w:val="lt-LT"/>
        </w:rPr>
        <w:lastRenderedPageBreak/>
        <w:t>Eprosartano galima gerti valgio metu arba nevalgius.</w:t>
      </w:r>
    </w:p>
    <w:p w14:paraId="64AABAF9" w14:textId="77777777" w:rsidR="00321F83" w:rsidRPr="002F2F4D" w:rsidRDefault="00321F83">
      <w:pPr>
        <w:rPr>
          <w:b/>
          <w:sz w:val="22"/>
          <w:szCs w:val="22"/>
          <w:lang w:val="lt-LT"/>
        </w:rPr>
      </w:pPr>
    </w:p>
    <w:bookmarkEnd w:id="1"/>
    <w:bookmarkEnd w:id="2"/>
    <w:p w14:paraId="04D3C3B8" w14:textId="77777777" w:rsidR="00321F83" w:rsidRPr="002F2F4D" w:rsidRDefault="00321F83" w:rsidP="007D4763">
      <w:pPr>
        <w:pStyle w:val="Antrat2"/>
        <w:tabs>
          <w:tab w:val="clear" w:pos="1077"/>
        </w:tabs>
        <w:spacing w:after="0"/>
        <w:ind w:left="567" w:hanging="567"/>
        <w:rPr>
          <w:sz w:val="22"/>
          <w:szCs w:val="22"/>
          <w:lang w:val="lt-LT"/>
        </w:rPr>
      </w:pPr>
      <w:r w:rsidRPr="002F2F4D">
        <w:rPr>
          <w:sz w:val="22"/>
          <w:szCs w:val="22"/>
          <w:lang w:val="lt-LT"/>
        </w:rPr>
        <w:t>Kontraindikacijos</w:t>
      </w:r>
    </w:p>
    <w:p w14:paraId="4B08147A" w14:textId="77777777" w:rsidR="00321F83" w:rsidRPr="002F2F4D" w:rsidRDefault="00321F83" w:rsidP="004C73D0">
      <w:pPr>
        <w:rPr>
          <w:b/>
          <w:sz w:val="22"/>
          <w:szCs w:val="22"/>
          <w:lang w:val="lt-LT"/>
        </w:rPr>
      </w:pPr>
    </w:p>
    <w:p w14:paraId="100673B9" w14:textId="77777777" w:rsidR="00321F83" w:rsidRPr="002F2F4D" w:rsidRDefault="00A81872" w:rsidP="00601B75">
      <w:pPr>
        <w:rPr>
          <w:sz w:val="22"/>
          <w:szCs w:val="22"/>
          <w:lang w:val="lt-LT"/>
        </w:rPr>
      </w:pPr>
      <w:r w:rsidRPr="002F2F4D">
        <w:rPr>
          <w:noProof/>
          <w:sz w:val="22"/>
          <w:szCs w:val="22"/>
          <w:lang w:val="lt-LT"/>
        </w:rPr>
        <w:t>Padidėjęs jautrumas veikliajai arba bet kuriai 6.1 skyriuje nurodytai pagalbinei medžiagai</w:t>
      </w:r>
      <w:r w:rsidR="00321F83" w:rsidRPr="002F2F4D">
        <w:rPr>
          <w:sz w:val="22"/>
          <w:szCs w:val="22"/>
          <w:lang w:val="lt-LT"/>
        </w:rPr>
        <w:t>.</w:t>
      </w:r>
    </w:p>
    <w:p w14:paraId="62924D28" w14:textId="77777777" w:rsidR="00321F83" w:rsidRPr="002F2F4D" w:rsidRDefault="00321F83" w:rsidP="00601B75">
      <w:pPr>
        <w:rPr>
          <w:sz w:val="22"/>
          <w:szCs w:val="22"/>
          <w:lang w:val="lt-LT"/>
        </w:rPr>
      </w:pPr>
      <w:r w:rsidRPr="002F2F4D">
        <w:rPr>
          <w:sz w:val="22"/>
          <w:szCs w:val="22"/>
          <w:lang w:val="lt-LT"/>
        </w:rPr>
        <w:t>Antras ir trečias nėštumo trimestrai (žr. 4.4 ir 4.6 skyrius).</w:t>
      </w:r>
    </w:p>
    <w:p w14:paraId="21A6E647" w14:textId="77777777" w:rsidR="00321F83" w:rsidRPr="002F2F4D" w:rsidRDefault="00321F83" w:rsidP="00601B75">
      <w:pPr>
        <w:rPr>
          <w:sz w:val="22"/>
          <w:szCs w:val="22"/>
          <w:lang w:val="lt-LT"/>
        </w:rPr>
      </w:pPr>
      <w:r w:rsidRPr="002F2F4D">
        <w:rPr>
          <w:sz w:val="22"/>
          <w:szCs w:val="22"/>
          <w:lang w:val="lt-LT"/>
        </w:rPr>
        <w:t>Sunkus kepenų funkcijos sutrikimas.</w:t>
      </w:r>
    </w:p>
    <w:p w14:paraId="1ADCF71B" w14:textId="77777777" w:rsidR="00481AF8" w:rsidRPr="002F2F4D" w:rsidRDefault="00481AF8" w:rsidP="00601B75">
      <w:pPr>
        <w:rPr>
          <w:sz w:val="22"/>
          <w:szCs w:val="22"/>
          <w:lang w:val="lt-LT"/>
        </w:rPr>
      </w:pPr>
      <w:r w:rsidRPr="002F2F4D">
        <w:rPr>
          <w:sz w:val="22"/>
          <w:szCs w:val="22"/>
          <w:lang w:val="lt-LT"/>
        </w:rPr>
        <w:t>Hemodinamikai reikšminga abiejų inkstų arba vieno, jeigu tik vienas funkcionuoja, arterijos stenozė.</w:t>
      </w:r>
    </w:p>
    <w:p w14:paraId="2A007AF6" w14:textId="77777777" w:rsidR="00321F83" w:rsidRPr="002F2F4D" w:rsidRDefault="00B7693A" w:rsidP="00601B75">
      <w:pPr>
        <w:rPr>
          <w:sz w:val="22"/>
          <w:szCs w:val="22"/>
          <w:lang w:val="lt-LT"/>
        </w:rPr>
      </w:pPr>
      <w:r w:rsidRPr="002F2F4D">
        <w:rPr>
          <w:sz w:val="22"/>
          <w:szCs w:val="22"/>
          <w:lang w:val="lt-LT"/>
        </w:rPr>
        <w:t>Pacientams, kurie serga</w:t>
      </w:r>
      <w:r w:rsidR="00BD009C" w:rsidRPr="002F2F4D">
        <w:rPr>
          <w:sz w:val="22"/>
          <w:szCs w:val="22"/>
          <w:lang w:val="lt-LT"/>
        </w:rPr>
        <w:t xml:space="preserve"> cukriniu diabetu ar</w:t>
      </w:r>
      <w:r w:rsidRPr="002F2F4D">
        <w:rPr>
          <w:sz w:val="22"/>
          <w:szCs w:val="22"/>
          <w:lang w:val="lt-LT"/>
        </w:rPr>
        <w:t>ba kurių</w:t>
      </w:r>
      <w:r w:rsidR="00BD009C" w:rsidRPr="002F2F4D">
        <w:rPr>
          <w:sz w:val="22"/>
          <w:szCs w:val="22"/>
          <w:lang w:val="lt-LT"/>
        </w:rPr>
        <w:t xml:space="preserve"> inkstų funkcij</w:t>
      </w:r>
      <w:r w:rsidRPr="002F2F4D">
        <w:rPr>
          <w:sz w:val="22"/>
          <w:szCs w:val="22"/>
          <w:lang w:val="lt-LT"/>
        </w:rPr>
        <w:t>a</w:t>
      </w:r>
      <w:r w:rsidR="00BD009C" w:rsidRPr="002F2F4D">
        <w:rPr>
          <w:sz w:val="22"/>
          <w:szCs w:val="22"/>
          <w:lang w:val="lt-LT"/>
        </w:rPr>
        <w:t xml:space="preserve"> sutrik</w:t>
      </w:r>
      <w:r w:rsidRPr="002F2F4D">
        <w:rPr>
          <w:sz w:val="22"/>
          <w:szCs w:val="22"/>
          <w:lang w:val="lt-LT"/>
        </w:rPr>
        <w:t>usi</w:t>
      </w:r>
      <w:r w:rsidR="00BD009C" w:rsidRPr="002F2F4D">
        <w:rPr>
          <w:sz w:val="22"/>
          <w:szCs w:val="22"/>
          <w:lang w:val="lt-LT"/>
        </w:rPr>
        <w:t xml:space="preserve"> (GFG</w:t>
      </w:r>
      <w:r w:rsidR="001976C1" w:rsidRPr="002F2F4D">
        <w:rPr>
          <w:sz w:val="22"/>
          <w:szCs w:val="22"/>
          <w:lang w:val="lt-LT"/>
        </w:rPr>
        <w:t> </w:t>
      </w:r>
      <w:r w:rsidR="00BD009C" w:rsidRPr="002F2F4D">
        <w:rPr>
          <w:sz w:val="22"/>
          <w:szCs w:val="22"/>
          <w:lang w:val="lt-LT"/>
        </w:rPr>
        <w:t>&lt;</w:t>
      </w:r>
      <w:r w:rsidR="001976C1" w:rsidRPr="002F2F4D">
        <w:rPr>
          <w:sz w:val="22"/>
          <w:szCs w:val="22"/>
          <w:lang w:val="lt-LT"/>
        </w:rPr>
        <w:t> </w:t>
      </w:r>
      <w:r w:rsidR="00BD009C" w:rsidRPr="002F2F4D">
        <w:rPr>
          <w:sz w:val="22"/>
          <w:szCs w:val="22"/>
          <w:lang w:val="lt-LT"/>
        </w:rPr>
        <w:t>60</w:t>
      </w:r>
      <w:r w:rsidR="001976C1" w:rsidRPr="002F2F4D">
        <w:rPr>
          <w:sz w:val="22"/>
          <w:szCs w:val="22"/>
          <w:lang w:val="lt-LT"/>
        </w:rPr>
        <w:t> </w:t>
      </w:r>
      <w:r w:rsidR="00BD009C" w:rsidRPr="002F2F4D">
        <w:rPr>
          <w:sz w:val="22"/>
          <w:szCs w:val="22"/>
          <w:lang w:val="lt-LT"/>
        </w:rPr>
        <w:t>ml/min/1,73</w:t>
      </w:r>
      <w:r w:rsidR="001976C1" w:rsidRPr="002F2F4D">
        <w:rPr>
          <w:sz w:val="22"/>
          <w:szCs w:val="22"/>
          <w:lang w:val="lt-LT"/>
        </w:rPr>
        <w:t> </w:t>
      </w:r>
      <w:r w:rsidR="00BD009C" w:rsidRPr="002F2F4D">
        <w:rPr>
          <w:sz w:val="22"/>
          <w:szCs w:val="22"/>
          <w:lang w:val="lt-LT"/>
        </w:rPr>
        <w:t>m</w:t>
      </w:r>
      <w:r w:rsidR="00BD009C" w:rsidRPr="002F2F4D">
        <w:rPr>
          <w:sz w:val="22"/>
          <w:szCs w:val="22"/>
          <w:vertAlign w:val="superscript"/>
          <w:lang w:val="lt-LT"/>
        </w:rPr>
        <w:t>2</w:t>
      </w:r>
      <w:r w:rsidR="00BD009C" w:rsidRPr="002F2F4D">
        <w:rPr>
          <w:sz w:val="22"/>
          <w:szCs w:val="22"/>
          <w:lang w:val="lt-LT"/>
        </w:rPr>
        <w:t>)</w:t>
      </w:r>
      <w:r w:rsidR="00A81872" w:rsidRPr="002F2F4D">
        <w:rPr>
          <w:sz w:val="22"/>
          <w:szCs w:val="22"/>
          <w:lang w:val="lt-LT"/>
        </w:rPr>
        <w:t>,</w:t>
      </w:r>
      <w:r w:rsidR="00BD009C" w:rsidRPr="002F2F4D">
        <w:rPr>
          <w:sz w:val="22"/>
          <w:szCs w:val="22"/>
          <w:lang w:val="lt-LT"/>
        </w:rPr>
        <w:t xml:space="preserve"> Teveten </w:t>
      </w:r>
      <w:r w:rsidRPr="002F2F4D">
        <w:rPr>
          <w:iCs/>
          <w:sz w:val="22"/>
          <w:szCs w:val="22"/>
          <w:lang w:val="lt-LT"/>
        </w:rPr>
        <w:t xml:space="preserve">negalima vartoti kartu su </w:t>
      </w:r>
      <w:r w:rsidR="00A81872" w:rsidRPr="002F2F4D">
        <w:rPr>
          <w:iCs/>
          <w:sz w:val="22"/>
          <w:szCs w:val="22"/>
          <w:lang w:val="lt-LT"/>
        </w:rPr>
        <w:t xml:space="preserve">vaistiniais </w:t>
      </w:r>
      <w:r w:rsidRPr="002F2F4D">
        <w:rPr>
          <w:iCs/>
          <w:sz w:val="22"/>
          <w:szCs w:val="22"/>
          <w:lang w:val="lt-LT"/>
        </w:rPr>
        <w:t xml:space="preserve">preparatais, kurių sudėtyje yra aliskireno </w:t>
      </w:r>
      <w:r w:rsidR="00BD009C" w:rsidRPr="002F2F4D">
        <w:rPr>
          <w:sz w:val="22"/>
          <w:szCs w:val="22"/>
          <w:lang w:val="lt-LT"/>
        </w:rPr>
        <w:t>(žr. 4.5 ir 5.1</w:t>
      </w:r>
      <w:r w:rsidR="00E113EA" w:rsidRPr="002F2F4D">
        <w:rPr>
          <w:sz w:val="22"/>
          <w:szCs w:val="22"/>
          <w:lang w:val="lt-LT"/>
        </w:rPr>
        <w:t xml:space="preserve"> skyrius</w:t>
      </w:r>
      <w:r w:rsidR="00BD009C" w:rsidRPr="002F2F4D">
        <w:rPr>
          <w:sz w:val="22"/>
          <w:szCs w:val="22"/>
          <w:lang w:val="lt-LT"/>
        </w:rPr>
        <w:t>)</w:t>
      </w:r>
      <w:r w:rsidR="00321F83" w:rsidRPr="002F2F4D">
        <w:rPr>
          <w:sz w:val="22"/>
          <w:szCs w:val="22"/>
          <w:lang w:val="lt-LT"/>
        </w:rPr>
        <w:t>.</w:t>
      </w:r>
    </w:p>
    <w:p w14:paraId="6F79F306" w14:textId="77777777" w:rsidR="00321F83" w:rsidRPr="002F2F4D" w:rsidRDefault="00321F83">
      <w:pPr>
        <w:rPr>
          <w:b/>
          <w:sz w:val="22"/>
          <w:szCs w:val="22"/>
          <w:lang w:val="lt-LT"/>
        </w:rPr>
      </w:pPr>
    </w:p>
    <w:p w14:paraId="346D2E35" w14:textId="77777777" w:rsidR="00321F83" w:rsidRPr="002F2F4D" w:rsidRDefault="00321F83" w:rsidP="007D4763">
      <w:pPr>
        <w:pStyle w:val="Antrat2"/>
        <w:tabs>
          <w:tab w:val="clear" w:pos="1077"/>
        </w:tabs>
        <w:spacing w:after="0"/>
        <w:ind w:left="567" w:hanging="567"/>
        <w:rPr>
          <w:sz w:val="22"/>
          <w:szCs w:val="22"/>
          <w:lang w:val="lt-LT"/>
        </w:rPr>
      </w:pPr>
      <w:r w:rsidRPr="002F2F4D">
        <w:rPr>
          <w:sz w:val="22"/>
          <w:szCs w:val="22"/>
          <w:lang w:val="lt-LT"/>
        </w:rPr>
        <w:t>Specialūs įspėjimai ir atsargumo priemonės</w:t>
      </w:r>
    </w:p>
    <w:p w14:paraId="5B927900" w14:textId="77777777" w:rsidR="00321F83" w:rsidRPr="002F2F4D" w:rsidRDefault="00321F83" w:rsidP="004C73D0">
      <w:pPr>
        <w:rPr>
          <w:b/>
          <w:sz w:val="22"/>
          <w:szCs w:val="22"/>
          <w:lang w:val="lt-LT"/>
        </w:rPr>
      </w:pPr>
    </w:p>
    <w:p w14:paraId="1D38D55C" w14:textId="77777777" w:rsidR="00321F83" w:rsidRPr="002F2F4D" w:rsidRDefault="00321F83" w:rsidP="00601B75">
      <w:pPr>
        <w:rPr>
          <w:bCs/>
          <w:sz w:val="22"/>
          <w:szCs w:val="22"/>
          <w:u w:val="single"/>
          <w:lang w:val="lt-LT"/>
        </w:rPr>
      </w:pPr>
      <w:r w:rsidRPr="002F2F4D">
        <w:rPr>
          <w:bCs/>
          <w:sz w:val="22"/>
          <w:szCs w:val="22"/>
          <w:u w:val="single"/>
          <w:lang w:val="lt-LT"/>
        </w:rPr>
        <w:t>Kepenų funkcijos sutrikimas</w:t>
      </w:r>
    </w:p>
    <w:p w14:paraId="285DF487" w14:textId="77777777" w:rsidR="00321F83" w:rsidRPr="002F2F4D" w:rsidRDefault="00321F83" w:rsidP="00601B75">
      <w:pPr>
        <w:rPr>
          <w:bCs/>
          <w:sz w:val="22"/>
          <w:szCs w:val="22"/>
          <w:lang w:val="lt-LT"/>
        </w:rPr>
      </w:pPr>
      <w:r w:rsidRPr="002F2F4D">
        <w:rPr>
          <w:bCs/>
          <w:sz w:val="22"/>
          <w:szCs w:val="22"/>
          <w:lang w:val="lt-LT"/>
        </w:rPr>
        <w:t>Kadangi patirties su šiais pacientais yra mažai, specialių atsargumo priemonių reikia imtis, kuomet eprosartaną vartoja pacientai, sergantys lengvu ar vidutinio sunkumo kepenų funkcijos sutrikimu.</w:t>
      </w:r>
    </w:p>
    <w:p w14:paraId="377AAB2C" w14:textId="77777777" w:rsidR="00321F83" w:rsidRPr="002F2F4D" w:rsidRDefault="00321F83" w:rsidP="00601B75">
      <w:pPr>
        <w:rPr>
          <w:bCs/>
          <w:sz w:val="22"/>
          <w:szCs w:val="22"/>
          <w:lang w:val="lt-LT"/>
        </w:rPr>
      </w:pPr>
    </w:p>
    <w:p w14:paraId="78057F70" w14:textId="77777777" w:rsidR="00321F83" w:rsidRPr="002F2F4D" w:rsidRDefault="00321F83" w:rsidP="00601B75">
      <w:pPr>
        <w:jc w:val="both"/>
        <w:rPr>
          <w:bCs/>
          <w:sz w:val="22"/>
          <w:szCs w:val="22"/>
          <w:u w:val="single"/>
          <w:lang w:val="lt-LT"/>
        </w:rPr>
      </w:pPr>
      <w:r w:rsidRPr="002F2F4D">
        <w:rPr>
          <w:bCs/>
          <w:sz w:val="22"/>
          <w:szCs w:val="22"/>
          <w:u w:val="single"/>
          <w:lang w:val="lt-LT"/>
        </w:rPr>
        <w:t>Inkstų funkcijos sutrikimas</w:t>
      </w:r>
    </w:p>
    <w:p w14:paraId="05F6DE55" w14:textId="77777777" w:rsidR="00321F83" w:rsidRPr="002F2F4D" w:rsidRDefault="00321F83" w:rsidP="00601B75">
      <w:pPr>
        <w:rPr>
          <w:bCs/>
          <w:sz w:val="22"/>
          <w:szCs w:val="22"/>
          <w:lang w:val="lt-LT"/>
        </w:rPr>
      </w:pPr>
      <w:r w:rsidRPr="002F2F4D">
        <w:rPr>
          <w:sz w:val="22"/>
          <w:szCs w:val="22"/>
          <w:lang w:val="lt-LT"/>
        </w:rPr>
        <w:t>Pacientams, kurių inkstų funkcijos sutrikimas lengvas ar vidutinis (kreatinino klirensas ≥</w:t>
      </w:r>
      <w:r w:rsidR="009E3E58" w:rsidRPr="002F2F4D">
        <w:rPr>
          <w:sz w:val="22"/>
          <w:szCs w:val="22"/>
          <w:lang w:val="lt-LT"/>
        </w:rPr>
        <w:t> </w:t>
      </w:r>
      <w:r w:rsidRPr="002F2F4D">
        <w:rPr>
          <w:sz w:val="22"/>
          <w:szCs w:val="22"/>
          <w:lang w:val="lt-LT"/>
        </w:rPr>
        <w:t>30 ml/min.), dozės koreguoti nereikia. Atsargiai vaistinio preparato reikia skirti pacientams, kurių kreatinino klirensas &lt;</w:t>
      </w:r>
      <w:r w:rsidR="009E3E58" w:rsidRPr="002F2F4D">
        <w:rPr>
          <w:sz w:val="22"/>
          <w:szCs w:val="22"/>
          <w:lang w:val="lt-LT"/>
        </w:rPr>
        <w:t> </w:t>
      </w:r>
      <w:r w:rsidRPr="002F2F4D">
        <w:rPr>
          <w:sz w:val="22"/>
          <w:szCs w:val="22"/>
          <w:lang w:val="lt-LT"/>
        </w:rPr>
        <w:t>30 ml/min., bei tiems, kuriems taikoma hemodializė. Patirties gydant pacientus, kuriems persodinti inkstai, nėra.</w:t>
      </w:r>
    </w:p>
    <w:p w14:paraId="6ABC130E" w14:textId="77777777" w:rsidR="00321F83" w:rsidRPr="002F2F4D" w:rsidRDefault="00321F83" w:rsidP="00601B75">
      <w:pPr>
        <w:rPr>
          <w:sz w:val="22"/>
          <w:szCs w:val="22"/>
          <w:lang w:val="lt-LT"/>
        </w:rPr>
      </w:pPr>
    </w:p>
    <w:p w14:paraId="4C33F86C" w14:textId="77777777" w:rsidR="00321F83" w:rsidRPr="002F2F4D" w:rsidRDefault="00321F83">
      <w:pPr>
        <w:rPr>
          <w:bCs/>
          <w:sz w:val="22"/>
          <w:szCs w:val="22"/>
          <w:u w:val="single"/>
          <w:lang w:val="lt-LT"/>
        </w:rPr>
      </w:pPr>
      <w:r w:rsidRPr="002F2F4D">
        <w:rPr>
          <w:bCs/>
          <w:sz w:val="22"/>
          <w:szCs w:val="22"/>
          <w:u w:val="single"/>
          <w:lang w:val="lt-LT"/>
        </w:rPr>
        <w:t>Nuo renino, angiotenzino ir aldosterono sistemos priklausomi pacientai</w:t>
      </w:r>
    </w:p>
    <w:p w14:paraId="00CE1623" w14:textId="77777777" w:rsidR="00321F83" w:rsidRPr="002F2F4D" w:rsidRDefault="00321F83">
      <w:pPr>
        <w:rPr>
          <w:sz w:val="22"/>
          <w:szCs w:val="22"/>
          <w:lang w:val="lt-LT"/>
        </w:rPr>
      </w:pPr>
      <w:r w:rsidRPr="002F2F4D">
        <w:rPr>
          <w:bCs/>
          <w:sz w:val="22"/>
          <w:szCs w:val="22"/>
          <w:lang w:val="lt-LT"/>
        </w:rPr>
        <w:t xml:space="preserve">Kai kuriems pacientams, kurių inkstų funkcija </w:t>
      </w:r>
      <w:r w:rsidRPr="002F2F4D">
        <w:rPr>
          <w:sz w:val="22"/>
          <w:szCs w:val="22"/>
          <w:lang w:val="lt-LT"/>
        </w:rPr>
        <w:t xml:space="preserve">priklauso nuo renino, angiotenzino ir aldosterono sistemos aktyvumo (pvz., </w:t>
      </w:r>
      <w:r w:rsidRPr="002F2F4D">
        <w:rPr>
          <w:bCs/>
          <w:sz w:val="22"/>
          <w:szCs w:val="22"/>
          <w:lang w:val="lt-LT"/>
        </w:rPr>
        <w:t xml:space="preserve">pacientai, sergantys </w:t>
      </w:r>
      <w:r w:rsidRPr="002F2F4D">
        <w:rPr>
          <w:sz w:val="22"/>
          <w:szCs w:val="22"/>
          <w:lang w:val="lt-LT"/>
        </w:rPr>
        <w:t xml:space="preserve">sunkiu širdies nepakankamumu </w:t>
      </w:r>
      <w:r w:rsidRPr="002F2F4D">
        <w:rPr>
          <w:bCs/>
          <w:sz w:val="22"/>
          <w:szCs w:val="22"/>
          <w:lang w:val="lt-LT"/>
        </w:rPr>
        <w:t>[</w:t>
      </w:r>
      <w:r w:rsidRPr="002F2F4D">
        <w:rPr>
          <w:sz w:val="22"/>
          <w:szCs w:val="22"/>
          <w:lang w:val="lt-LT"/>
        </w:rPr>
        <w:t xml:space="preserve">IV </w:t>
      </w:r>
      <w:r w:rsidRPr="002F2F4D">
        <w:rPr>
          <w:bCs/>
          <w:sz w:val="22"/>
          <w:szCs w:val="22"/>
          <w:lang w:val="lt-LT"/>
        </w:rPr>
        <w:t>klasės</w:t>
      </w:r>
      <w:r w:rsidRPr="002F2F4D">
        <w:rPr>
          <w:sz w:val="22"/>
          <w:szCs w:val="22"/>
          <w:lang w:val="lt-LT"/>
        </w:rPr>
        <w:t xml:space="preserve"> pagal NYHA klasifikaciją</w:t>
      </w:r>
      <w:r w:rsidRPr="002F2F4D">
        <w:rPr>
          <w:bCs/>
          <w:sz w:val="22"/>
          <w:szCs w:val="22"/>
          <w:lang w:val="lt-LT"/>
        </w:rPr>
        <w:t>],</w:t>
      </w:r>
      <w:r w:rsidRPr="002F2F4D">
        <w:rPr>
          <w:sz w:val="22"/>
          <w:szCs w:val="22"/>
          <w:lang w:val="lt-LT"/>
        </w:rPr>
        <w:t xml:space="preserve"> abiejų inkstų </w:t>
      </w:r>
      <w:r w:rsidRPr="002F2F4D">
        <w:rPr>
          <w:bCs/>
          <w:sz w:val="22"/>
          <w:szCs w:val="22"/>
          <w:lang w:val="lt-LT"/>
        </w:rPr>
        <w:t>arterijų stenoze ar</w:t>
      </w:r>
      <w:r w:rsidRPr="002F2F4D">
        <w:rPr>
          <w:sz w:val="22"/>
          <w:szCs w:val="22"/>
          <w:lang w:val="lt-LT"/>
        </w:rPr>
        <w:t xml:space="preserve"> vieno</w:t>
      </w:r>
      <w:r w:rsidRPr="002F2F4D">
        <w:rPr>
          <w:bCs/>
          <w:sz w:val="22"/>
          <w:szCs w:val="22"/>
          <w:lang w:val="lt-LT"/>
        </w:rPr>
        <w:t xml:space="preserve"> inksto (</w:t>
      </w:r>
      <w:r w:rsidRPr="002F2F4D">
        <w:rPr>
          <w:sz w:val="22"/>
          <w:szCs w:val="22"/>
          <w:lang w:val="lt-LT"/>
        </w:rPr>
        <w:t>jeigu tik vienas funkcionuoja</w:t>
      </w:r>
      <w:r w:rsidRPr="002F2F4D">
        <w:rPr>
          <w:bCs/>
          <w:sz w:val="22"/>
          <w:szCs w:val="22"/>
          <w:lang w:val="lt-LT"/>
        </w:rPr>
        <w:t>)</w:t>
      </w:r>
      <w:r w:rsidRPr="002F2F4D">
        <w:rPr>
          <w:sz w:val="22"/>
          <w:szCs w:val="22"/>
          <w:lang w:val="lt-LT"/>
        </w:rPr>
        <w:t xml:space="preserve"> arterijos stenoze), </w:t>
      </w:r>
      <w:r w:rsidRPr="002F2F4D">
        <w:rPr>
          <w:bCs/>
          <w:sz w:val="22"/>
          <w:szCs w:val="22"/>
          <w:lang w:val="lt-LT"/>
        </w:rPr>
        <w:t xml:space="preserve">yra oligurijos ir (ar) progresuojančios azotemijos ir, retai, ūminio inkstų nepakankamumo rizika, vartojant </w:t>
      </w:r>
      <w:r w:rsidRPr="002F2F4D">
        <w:rPr>
          <w:sz w:val="22"/>
          <w:szCs w:val="22"/>
          <w:lang w:val="lt-LT"/>
        </w:rPr>
        <w:t xml:space="preserve">angiotenziną konvertuojančių fermentų (AKF) </w:t>
      </w:r>
      <w:r w:rsidRPr="002F2F4D">
        <w:rPr>
          <w:bCs/>
          <w:sz w:val="22"/>
          <w:szCs w:val="22"/>
          <w:lang w:val="lt-LT"/>
        </w:rPr>
        <w:t>inhibitorių. Labiau tikėtina, kad pacientai šiomis ligomis susirgs, kai kartu bus gydomi diuretikais. Angiotenzino</w:t>
      </w:r>
      <w:r w:rsidR="004C4706" w:rsidRPr="002F2F4D">
        <w:rPr>
          <w:bCs/>
          <w:sz w:val="22"/>
          <w:szCs w:val="22"/>
          <w:lang w:val="lt-LT"/>
        </w:rPr>
        <w:t> </w:t>
      </w:r>
      <w:r w:rsidRPr="002F2F4D">
        <w:rPr>
          <w:bCs/>
          <w:sz w:val="22"/>
          <w:szCs w:val="22"/>
          <w:lang w:val="lt-LT"/>
        </w:rPr>
        <w:t>II receptorių blokatoriais, tokiais kaip eprosartanas, gydymo patirties nepakanka norint nustatyti, ar inkstų funkcijos sutrikimų rizika yra panaši šiems didesnės rizikos pacientams.</w:t>
      </w:r>
      <w:r w:rsidRPr="002F2F4D">
        <w:rPr>
          <w:sz w:val="22"/>
          <w:szCs w:val="22"/>
          <w:lang w:val="lt-LT"/>
        </w:rPr>
        <w:t xml:space="preserve"> Pacientams, sergantiems inkstų funkcijos sutrikimu, prieš pradedant vartoti eprosartaną ir reguliariai gydymo eprosartanu metu reikia tirti inkstų funkciją. Jeigu gydymo eprosartanu metu pastebimas inkstų funkcijos pablogėjimas, reikia iš naujo įvertinti gydymo eprosartanu tinkamumą.</w:t>
      </w:r>
    </w:p>
    <w:p w14:paraId="7D33FA74" w14:textId="77777777" w:rsidR="00321F83" w:rsidRPr="002F2F4D" w:rsidRDefault="00321F83">
      <w:pPr>
        <w:rPr>
          <w:bCs/>
          <w:sz w:val="22"/>
          <w:szCs w:val="22"/>
          <w:lang w:val="lt-LT"/>
        </w:rPr>
      </w:pPr>
    </w:p>
    <w:p w14:paraId="4E1C27C1" w14:textId="77777777" w:rsidR="00321F83" w:rsidRPr="002F2F4D" w:rsidRDefault="00321F83">
      <w:pPr>
        <w:rPr>
          <w:bCs/>
          <w:sz w:val="22"/>
          <w:szCs w:val="22"/>
          <w:lang w:val="lt-LT"/>
        </w:rPr>
      </w:pPr>
      <w:r w:rsidRPr="002F2F4D">
        <w:rPr>
          <w:bCs/>
          <w:sz w:val="22"/>
          <w:szCs w:val="22"/>
          <w:lang w:val="lt-LT"/>
        </w:rPr>
        <w:t>Remiantis kitų šios klasės vaistinių preparatų, taip pat ir AKF inhibitorių, vartojimo patirtimi, reikia imtis toliau nurodytų atsargumo priemonių.</w:t>
      </w:r>
    </w:p>
    <w:p w14:paraId="292E06FC" w14:textId="77777777" w:rsidR="00321F83" w:rsidRPr="002F2F4D" w:rsidRDefault="00321F83">
      <w:pPr>
        <w:rPr>
          <w:sz w:val="22"/>
          <w:szCs w:val="22"/>
          <w:lang w:val="lt-LT"/>
        </w:rPr>
      </w:pPr>
    </w:p>
    <w:p w14:paraId="65CEAC4A" w14:textId="77777777" w:rsidR="00321F83" w:rsidRPr="002F2F4D" w:rsidRDefault="00321F83">
      <w:pPr>
        <w:rPr>
          <w:bCs/>
          <w:sz w:val="22"/>
          <w:szCs w:val="22"/>
          <w:u w:val="single"/>
          <w:lang w:val="lt-LT"/>
        </w:rPr>
      </w:pPr>
      <w:r w:rsidRPr="002F2F4D">
        <w:rPr>
          <w:bCs/>
          <w:sz w:val="22"/>
          <w:szCs w:val="22"/>
          <w:u w:val="single"/>
          <w:lang w:val="lt-LT"/>
        </w:rPr>
        <w:t>Hiperkalemija</w:t>
      </w:r>
    </w:p>
    <w:p w14:paraId="44B47C4F" w14:textId="77777777" w:rsidR="00321F83" w:rsidRPr="002F2F4D" w:rsidRDefault="00321F83">
      <w:pPr>
        <w:rPr>
          <w:sz w:val="22"/>
          <w:szCs w:val="22"/>
          <w:lang w:val="lt-LT"/>
        </w:rPr>
      </w:pPr>
      <w:r w:rsidRPr="002F2F4D">
        <w:rPr>
          <w:sz w:val="22"/>
          <w:szCs w:val="22"/>
          <w:lang w:val="lt-LT"/>
        </w:rPr>
        <w:t>Kartu vartojant kitus vaistinius preparatus, kurie veikia renino, angiotenzino ir aldosterono sistemą, gali atsirasti hiperkalemija, ypač jei yra inkstų funkcijos sutrikimas ir (arba) širdies nepakankamumas. Rekomenduojama tinkamai stebėti kalio kiekį kraujyje.</w:t>
      </w:r>
    </w:p>
    <w:p w14:paraId="5B11ABFA" w14:textId="77777777" w:rsidR="00321F83" w:rsidRPr="002F2F4D" w:rsidRDefault="00321F83">
      <w:pPr>
        <w:rPr>
          <w:sz w:val="22"/>
          <w:szCs w:val="22"/>
          <w:lang w:val="lt-LT"/>
        </w:rPr>
      </w:pPr>
    </w:p>
    <w:p w14:paraId="4FFF8863" w14:textId="77777777" w:rsidR="00321F83" w:rsidRPr="002F2F4D" w:rsidRDefault="00321F83">
      <w:pPr>
        <w:rPr>
          <w:sz w:val="22"/>
          <w:szCs w:val="22"/>
          <w:lang w:val="lt-LT"/>
        </w:rPr>
      </w:pPr>
      <w:r w:rsidRPr="002F2F4D">
        <w:rPr>
          <w:sz w:val="22"/>
          <w:szCs w:val="22"/>
          <w:lang w:val="lt-LT"/>
        </w:rPr>
        <w:t>Remiantis vaistinių preparatų, turinčių poveikį renino, angiotenzino ir aldosterono sistemai, vartojimo patirtimi, kartu vartojant kalį tausojančius diuretikus, kalio papildus ar druskų pakaitalus, kuriuose yra kalio ar kitų vaistinių preparatų, galinčių padidinti kalio kiekį (pvz., hepariną</w:t>
      </w:r>
      <w:r w:rsidR="002F2F4D" w:rsidRPr="002F2F4D">
        <w:rPr>
          <w:sz w:val="22"/>
          <w:szCs w:val="22"/>
          <w:lang w:val="lt-LT"/>
        </w:rPr>
        <w:t>, vaistinius preparatus, kurių sudėtyje yra trimetoprimo</w:t>
      </w:r>
      <w:r w:rsidRPr="002F2F4D">
        <w:rPr>
          <w:sz w:val="22"/>
          <w:szCs w:val="22"/>
          <w:lang w:val="lt-LT"/>
        </w:rPr>
        <w:t>), gali padidėti kalio kiekis kraujo serume, todėl juos vartoti kartu su TEVETEN reikia atsargiai.</w:t>
      </w:r>
    </w:p>
    <w:p w14:paraId="19200D64" w14:textId="77777777" w:rsidR="00321F83" w:rsidRPr="002F2F4D" w:rsidRDefault="00321F83">
      <w:pPr>
        <w:rPr>
          <w:sz w:val="22"/>
          <w:szCs w:val="22"/>
          <w:lang w:val="lt-LT"/>
        </w:rPr>
      </w:pPr>
    </w:p>
    <w:p w14:paraId="7DAE7D7B" w14:textId="77777777" w:rsidR="00321F83" w:rsidRPr="002F2F4D" w:rsidRDefault="00321F83">
      <w:pPr>
        <w:rPr>
          <w:sz w:val="22"/>
          <w:szCs w:val="22"/>
          <w:lang w:val="lt-LT"/>
        </w:rPr>
      </w:pPr>
      <w:r w:rsidRPr="002F2F4D">
        <w:rPr>
          <w:sz w:val="22"/>
          <w:szCs w:val="22"/>
          <w:lang w:val="lt-LT"/>
        </w:rPr>
        <w:t>Eprosartano reikia atsargiai skirti rizikos grupių pacientams, t. y. tiems, kurių inkstų funkcija sutrikusi, kurie serga cukriniu diabetu, vartoja kalį organizme sulaikančius diuretikus, kalio papildus, druskų pakaitalus, kuriuose yra kalio, ar kitus vaist</w:t>
      </w:r>
      <w:r w:rsidR="00A5434E">
        <w:rPr>
          <w:sz w:val="22"/>
          <w:szCs w:val="22"/>
          <w:lang w:val="lt-LT"/>
        </w:rPr>
        <w:t>inius preparat</w:t>
      </w:r>
      <w:r w:rsidRPr="002F2F4D">
        <w:rPr>
          <w:sz w:val="22"/>
          <w:szCs w:val="22"/>
          <w:lang w:val="lt-LT"/>
        </w:rPr>
        <w:t>us, galinčius padidinti kalio kiekį organizme (žr. 4.5 skyrių</w:t>
      </w:r>
      <w:r w:rsidRPr="002F2F4D">
        <w:rPr>
          <w:iCs/>
          <w:sz w:val="22"/>
          <w:szCs w:val="22"/>
          <w:lang w:val="lt-LT"/>
        </w:rPr>
        <w:t xml:space="preserve">). Gydant tokius pacientus, </w:t>
      </w:r>
      <w:r w:rsidRPr="002F2F4D">
        <w:rPr>
          <w:sz w:val="22"/>
          <w:szCs w:val="22"/>
          <w:lang w:val="lt-LT"/>
        </w:rPr>
        <w:t>rekomenduojama stebėti kalio koncentraciją ir rūgščių bei šarmų pusiausvyrą kraujo serume.</w:t>
      </w:r>
    </w:p>
    <w:p w14:paraId="2A10D4D1" w14:textId="77777777" w:rsidR="00321F83" w:rsidRPr="002F2F4D" w:rsidRDefault="00321F83">
      <w:pPr>
        <w:rPr>
          <w:sz w:val="22"/>
          <w:szCs w:val="22"/>
          <w:u w:val="single"/>
          <w:lang w:val="lt-LT"/>
        </w:rPr>
      </w:pPr>
    </w:p>
    <w:p w14:paraId="62C11696" w14:textId="77777777" w:rsidR="005C7BB5" w:rsidRPr="002F2F4D" w:rsidRDefault="005C7BB5">
      <w:pPr>
        <w:jc w:val="both"/>
        <w:rPr>
          <w:sz w:val="22"/>
          <w:szCs w:val="22"/>
          <w:u w:val="single"/>
          <w:lang w:val="lt-LT"/>
        </w:rPr>
      </w:pPr>
      <w:r w:rsidRPr="002F2F4D">
        <w:rPr>
          <w:iCs/>
          <w:sz w:val="22"/>
          <w:szCs w:val="22"/>
          <w:u w:val="single"/>
          <w:lang w:val="lt-LT"/>
        </w:rPr>
        <w:lastRenderedPageBreak/>
        <w:t>Dviguba</w:t>
      </w:r>
      <w:r w:rsidR="001976C1" w:rsidRPr="002F2F4D">
        <w:rPr>
          <w:iCs/>
          <w:sz w:val="22"/>
          <w:szCs w:val="22"/>
          <w:u w:val="single"/>
          <w:lang w:val="lt-LT"/>
        </w:rPr>
        <w:t>s</w:t>
      </w:r>
      <w:r w:rsidRPr="002F2F4D">
        <w:rPr>
          <w:iCs/>
          <w:sz w:val="22"/>
          <w:szCs w:val="22"/>
          <w:u w:val="single"/>
          <w:lang w:val="lt-LT"/>
        </w:rPr>
        <w:t xml:space="preserve"> renino, angiotenzino ir aldosterono sistemos (RAAS) nuslopinimas</w:t>
      </w:r>
    </w:p>
    <w:p w14:paraId="248C6F55" w14:textId="77777777" w:rsidR="005C7BB5" w:rsidRPr="002F2F4D" w:rsidRDefault="005C7BB5">
      <w:pPr>
        <w:jc w:val="both"/>
        <w:rPr>
          <w:sz w:val="22"/>
          <w:szCs w:val="22"/>
          <w:lang w:val="lt-LT"/>
        </w:rPr>
      </w:pPr>
      <w:r w:rsidRPr="002F2F4D">
        <w:rPr>
          <w:iCs/>
          <w:sz w:val="22"/>
          <w:szCs w:val="22"/>
          <w:lang w:val="lt-LT"/>
        </w:rPr>
        <w:t>Turima įrodymų, kad kartu vartojant AKF inhibitorių, angiotenzino</w:t>
      </w:r>
      <w:r w:rsidR="004C4706" w:rsidRPr="002F2F4D">
        <w:rPr>
          <w:iCs/>
          <w:sz w:val="22"/>
          <w:szCs w:val="22"/>
          <w:lang w:val="lt-LT"/>
        </w:rPr>
        <w:t> </w:t>
      </w:r>
      <w:r w:rsidRPr="002F2F4D">
        <w:rPr>
          <w:iCs/>
          <w:sz w:val="22"/>
          <w:szCs w:val="22"/>
          <w:lang w:val="lt-LT"/>
        </w:rPr>
        <w:t>II receptorių blokatorių ar aliskireną padidėja hipotenzijos, hiperkalemijos ir inkstų funkcijos susilpnėjimo (įskaitant ūminį inkstų nepakankamumą) rizika. Todėl nerekomenduojama dvigubai nuslopinti RAAS, vartojant AKF inhibitorių, angiotenzino</w:t>
      </w:r>
      <w:r w:rsidR="004C4706" w:rsidRPr="002F2F4D">
        <w:rPr>
          <w:iCs/>
          <w:sz w:val="22"/>
          <w:szCs w:val="22"/>
          <w:lang w:val="lt-LT"/>
        </w:rPr>
        <w:t> </w:t>
      </w:r>
      <w:r w:rsidRPr="002F2F4D">
        <w:rPr>
          <w:iCs/>
          <w:sz w:val="22"/>
          <w:szCs w:val="22"/>
          <w:lang w:val="lt-LT"/>
        </w:rPr>
        <w:t>II</w:t>
      </w:r>
      <w:r w:rsidR="004C4706" w:rsidRPr="002F2F4D">
        <w:rPr>
          <w:iCs/>
          <w:sz w:val="22"/>
          <w:szCs w:val="22"/>
          <w:lang w:val="lt-LT"/>
        </w:rPr>
        <w:t xml:space="preserve"> </w:t>
      </w:r>
      <w:r w:rsidRPr="002F2F4D">
        <w:rPr>
          <w:iCs/>
          <w:sz w:val="22"/>
          <w:szCs w:val="22"/>
          <w:lang w:val="lt-LT"/>
        </w:rPr>
        <w:t>receptorių blokatorių ar aliskireno derinį (žr. 4.5 ir 5.1 skyrius).</w:t>
      </w:r>
    </w:p>
    <w:p w14:paraId="3A97C681" w14:textId="77777777" w:rsidR="005C7BB5" w:rsidRPr="002F2F4D" w:rsidRDefault="005C7BB5">
      <w:pPr>
        <w:jc w:val="both"/>
        <w:rPr>
          <w:sz w:val="22"/>
          <w:szCs w:val="22"/>
          <w:lang w:val="lt-LT"/>
        </w:rPr>
      </w:pPr>
      <w:r w:rsidRPr="002F2F4D">
        <w:rPr>
          <w:iCs/>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6BA7064C" w14:textId="77777777" w:rsidR="00F06220" w:rsidRPr="002F2F4D" w:rsidRDefault="005C7BB5">
      <w:pPr>
        <w:rPr>
          <w:rFonts w:eastAsia="TimesNewRoman"/>
          <w:sz w:val="22"/>
          <w:szCs w:val="22"/>
          <w:lang w:val="lt-LT"/>
        </w:rPr>
      </w:pPr>
      <w:r w:rsidRPr="002F2F4D">
        <w:rPr>
          <w:iCs/>
          <w:sz w:val="22"/>
          <w:szCs w:val="22"/>
          <w:lang w:val="lt-LT"/>
        </w:rPr>
        <w:t>Pacientams, sergantiems diabetine nefropatija, negalima kartu vartoti AKF inhibitorių ir angiotenzino</w:t>
      </w:r>
      <w:r w:rsidR="004C4706" w:rsidRPr="002F2F4D">
        <w:rPr>
          <w:iCs/>
          <w:sz w:val="22"/>
          <w:szCs w:val="22"/>
          <w:lang w:val="lt-LT"/>
        </w:rPr>
        <w:t> </w:t>
      </w:r>
      <w:r w:rsidRPr="002F2F4D">
        <w:rPr>
          <w:iCs/>
          <w:sz w:val="22"/>
          <w:szCs w:val="22"/>
          <w:lang w:val="lt-LT"/>
        </w:rPr>
        <w:t>II</w:t>
      </w:r>
      <w:r w:rsidR="004C4706" w:rsidRPr="002F2F4D">
        <w:rPr>
          <w:iCs/>
          <w:sz w:val="22"/>
          <w:szCs w:val="22"/>
          <w:lang w:val="lt-LT"/>
        </w:rPr>
        <w:t xml:space="preserve"> </w:t>
      </w:r>
      <w:r w:rsidRPr="002F2F4D">
        <w:rPr>
          <w:iCs/>
          <w:sz w:val="22"/>
          <w:szCs w:val="22"/>
          <w:lang w:val="lt-LT"/>
        </w:rPr>
        <w:t>receptorių blokatorių</w:t>
      </w:r>
      <w:r w:rsidR="00F06220" w:rsidRPr="002F2F4D">
        <w:rPr>
          <w:rFonts w:eastAsia="TimesNewRoman"/>
          <w:sz w:val="22"/>
          <w:szCs w:val="22"/>
          <w:lang w:val="lt-LT"/>
        </w:rPr>
        <w:t>.</w:t>
      </w:r>
    </w:p>
    <w:p w14:paraId="01A97DBC" w14:textId="77777777" w:rsidR="001976C1" w:rsidRPr="002F2F4D" w:rsidRDefault="001976C1">
      <w:pPr>
        <w:rPr>
          <w:sz w:val="22"/>
          <w:szCs w:val="22"/>
          <w:u w:val="single"/>
          <w:lang w:val="lt-LT"/>
        </w:rPr>
      </w:pPr>
    </w:p>
    <w:p w14:paraId="5E494CF8" w14:textId="77777777" w:rsidR="00321F83" w:rsidRPr="002F2F4D" w:rsidRDefault="00321F83">
      <w:pPr>
        <w:rPr>
          <w:bCs/>
          <w:sz w:val="22"/>
          <w:szCs w:val="22"/>
          <w:u w:val="single"/>
          <w:lang w:val="lt-LT"/>
        </w:rPr>
      </w:pPr>
      <w:r w:rsidRPr="002F2F4D">
        <w:rPr>
          <w:bCs/>
          <w:sz w:val="22"/>
          <w:szCs w:val="22"/>
          <w:u w:val="single"/>
          <w:lang w:val="lt-LT"/>
        </w:rPr>
        <w:t>Pirminis hiperaldosteronizmas</w:t>
      </w:r>
    </w:p>
    <w:p w14:paraId="3D1A9E5C" w14:textId="77777777" w:rsidR="00321F83" w:rsidRPr="002F2F4D" w:rsidRDefault="00321F83">
      <w:pPr>
        <w:rPr>
          <w:bCs/>
          <w:sz w:val="22"/>
          <w:szCs w:val="22"/>
          <w:lang w:val="lt-LT"/>
        </w:rPr>
      </w:pPr>
      <w:r w:rsidRPr="002F2F4D">
        <w:rPr>
          <w:sz w:val="22"/>
          <w:szCs w:val="22"/>
          <w:lang w:val="lt-LT"/>
        </w:rPr>
        <w:t>Pacientų, sergančių pirminiu hiperaldosteronizmu, gydyti eprosartanu nerekomenduojama.</w:t>
      </w:r>
    </w:p>
    <w:p w14:paraId="413A13AD" w14:textId="77777777" w:rsidR="00321F83" w:rsidRPr="002F2F4D" w:rsidRDefault="00321F83">
      <w:pPr>
        <w:rPr>
          <w:b/>
          <w:bCs/>
          <w:sz w:val="22"/>
          <w:szCs w:val="22"/>
          <w:lang w:val="lt-LT"/>
        </w:rPr>
      </w:pPr>
    </w:p>
    <w:p w14:paraId="6C11AF08" w14:textId="77777777" w:rsidR="00321F83" w:rsidRPr="002F2F4D" w:rsidRDefault="00321F83">
      <w:pPr>
        <w:rPr>
          <w:bCs/>
          <w:sz w:val="22"/>
          <w:szCs w:val="22"/>
          <w:u w:val="single"/>
          <w:lang w:val="lt-LT"/>
        </w:rPr>
      </w:pPr>
      <w:r w:rsidRPr="002F2F4D">
        <w:rPr>
          <w:bCs/>
          <w:sz w:val="22"/>
          <w:szCs w:val="22"/>
          <w:u w:val="single"/>
          <w:lang w:val="lt-LT"/>
        </w:rPr>
        <w:t>Hipotenzija</w:t>
      </w:r>
    </w:p>
    <w:p w14:paraId="7D74C847" w14:textId="77777777" w:rsidR="00321F83" w:rsidRPr="002F2F4D" w:rsidRDefault="00321F83">
      <w:pPr>
        <w:rPr>
          <w:sz w:val="22"/>
          <w:szCs w:val="22"/>
          <w:lang w:val="lt-LT"/>
        </w:rPr>
      </w:pPr>
      <w:r w:rsidRPr="002F2F4D">
        <w:rPr>
          <w:sz w:val="22"/>
          <w:szCs w:val="22"/>
          <w:lang w:val="lt-LT"/>
        </w:rPr>
        <w:t>Pacientams, kurių organizme labai didelis skysčio ir (arba) druskų trūkumas (pvz., ligonis gydomas didele diuretikų doze), pradėjus vartoti eprosartano, gali pasireikšti simptominė hipotenzija, todėl prieš pradedant gydymą reikia koreguoti</w:t>
      </w:r>
      <w:r w:rsidRPr="002F2F4D">
        <w:rPr>
          <w:color w:val="C0C0C0"/>
          <w:sz w:val="22"/>
          <w:szCs w:val="22"/>
          <w:lang w:val="lt-LT"/>
        </w:rPr>
        <w:t xml:space="preserve"> </w:t>
      </w:r>
      <w:r w:rsidRPr="002F2F4D">
        <w:rPr>
          <w:sz w:val="22"/>
          <w:szCs w:val="22"/>
          <w:lang w:val="lt-LT"/>
        </w:rPr>
        <w:t>natrio ir (arba) skysčių tūrį arba sumažinti vartojamų diuretikų dozę.</w:t>
      </w:r>
    </w:p>
    <w:p w14:paraId="04344E19" w14:textId="77777777" w:rsidR="00321F83" w:rsidRPr="002F2F4D" w:rsidRDefault="00321F83">
      <w:pPr>
        <w:rPr>
          <w:sz w:val="22"/>
          <w:szCs w:val="22"/>
          <w:lang w:val="lt-LT"/>
        </w:rPr>
      </w:pPr>
    </w:p>
    <w:p w14:paraId="65A4C3C3" w14:textId="77777777" w:rsidR="00321F83" w:rsidRPr="002F2F4D" w:rsidRDefault="00321F83">
      <w:pPr>
        <w:rPr>
          <w:sz w:val="22"/>
          <w:szCs w:val="22"/>
          <w:u w:val="single"/>
          <w:lang w:val="lt-LT"/>
        </w:rPr>
      </w:pPr>
      <w:r w:rsidRPr="002F2F4D">
        <w:rPr>
          <w:sz w:val="22"/>
          <w:szCs w:val="22"/>
          <w:u w:val="single"/>
          <w:lang w:val="lt-LT"/>
        </w:rPr>
        <w:t>Koronarinė širdies liga</w:t>
      </w:r>
    </w:p>
    <w:p w14:paraId="7CF6EFE5" w14:textId="77777777" w:rsidR="00321F83" w:rsidRPr="002F2F4D" w:rsidRDefault="00321F83">
      <w:pPr>
        <w:rPr>
          <w:sz w:val="22"/>
          <w:szCs w:val="22"/>
          <w:lang w:val="lt-LT"/>
        </w:rPr>
      </w:pPr>
      <w:r w:rsidRPr="002F2F4D">
        <w:rPr>
          <w:sz w:val="22"/>
          <w:szCs w:val="22"/>
          <w:lang w:val="lt-LT"/>
        </w:rPr>
        <w:t>Šiuo metu patirties su pacientais, sergančiais koronarine širdies liga, yra mažai.</w:t>
      </w:r>
    </w:p>
    <w:p w14:paraId="285E1F27" w14:textId="77777777" w:rsidR="00321F83" w:rsidRPr="002F2F4D" w:rsidRDefault="00321F83">
      <w:pPr>
        <w:jc w:val="both"/>
        <w:rPr>
          <w:b/>
          <w:bCs/>
          <w:sz w:val="22"/>
          <w:szCs w:val="22"/>
          <w:lang w:val="lt-LT"/>
        </w:rPr>
      </w:pPr>
    </w:p>
    <w:p w14:paraId="3DDDD17E" w14:textId="77777777" w:rsidR="00321F83" w:rsidRPr="002F2F4D" w:rsidRDefault="00321F83">
      <w:pPr>
        <w:jc w:val="both"/>
        <w:rPr>
          <w:bCs/>
          <w:sz w:val="22"/>
          <w:szCs w:val="22"/>
          <w:u w:val="single"/>
          <w:lang w:val="lt-LT"/>
        </w:rPr>
      </w:pPr>
      <w:r w:rsidRPr="002F2F4D">
        <w:rPr>
          <w:bCs/>
          <w:sz w:val="22"/>
          <w:szCs w:val="22"/>
          <w:u w:val="single"/>
          <w:lang w:val="lt-LT"/>
        </w:rPr>
        <w:t>Aortos angos ar mitralinio vožtuvo stenozė, hipertrofinė kardiomiopatija</w:t>
      </w:r>
    </w:p>
    <w:p w14:paraId="01BA9CB4" w14:textId="77777777" w:rsidR="00321F83" w:rsidRPr="002F2F4D" w:rsidRDefault="00321F83">
      <w:pPr>
        <w:rPr>
          <w:sz w:val="22"/>
          <w:szCs w:val="22"/>
          <w:lang w:val="lt-LT"/>
        </w:rPr>
      </w:pPr>
      <w:r w:rsidRPr="002F2F4D">
        <w:rPr>
          <w:sz w:val="22"/>
          <w:szCs w:val="22"/>
          <w:lang w:val="lt-LT"/>
        </w:rPr>
        <w:t>Kaip ir kitų vazodilatatorių, šio preparato reikia atsargiai skirti pacientams, kuriems yra aortos angos ar mitralinio vožtuvo stenozė arba hipertrofinė kardiomiopatija.</w:t>
      </w:r>
    </w:p>
    <w:p w14:paraId="6F1A5544" w14:textId="77777777" w:rsidR="00321F83" w:rsidRPr="002F2F4D" w:rsidRDefault="00321F83">
      <w:pPr>
        <w:jc w:val="both"/>
        <w:rPr>
          <w:b/>
          <w:bCs/>
          <w:sz w:val="22"/>
          <w:szCs w:val="22"/>
          <w:lang w:val="lt-LT"/>
        </w:rPr>
      </w:pPr>
    </w:p>
    <w:p w14:paraId="60461487" w14:textId="77777777" w:rsidR="00321F83" w:rsidRPr="002F2F4D" w:rsidRDefault="00321F83">
      <w:pPr>
        <w:jc w:val="both"/>
        <w:rPr>
          <w:sz w:val="22"/>
          <w:szCs w:val="22"/>
          <w:u w:val="single"/>
          <w:lang w:val="lt-LT"/>
        </w:rPr>
      </w:pPr>
      <w:r w:rsidRPr="002F2F4D">
        <w:rPr>
          <w:bCs/>
          <w:sz w:val="22"/>
          <w:szCs w:val="22"/>
          <w:u w:val="single"/>
          <w:lang w:val="lt-LT"/>
        </w:rPr>
        <w:t>Inkstų transplantacija</w:t>
      </w:r>
    </w:p>
    <w:p w14:paraId="7B8E7580" w14:textId="77777777" w:rsidR="00321F83" w:rsidRPr="002F2F4D" w:rsidRDefault="00321F83">
      <w:pPr>
        <w:rPr>
          <w:bCs/>
          <w:sz w:val="22"/>
          <w:szCs w:val="22"/>
          <w:lang w:val="lt-LT"/>
        </w:rPr>
      </w:pPr>
      <w:r w:rsidRPr="002F2F4D">
        <w:rPr>
          <w:sz w:val="22"/>
          <w:szCs w:val="22"/>
          <w:lang w:val="lt-LT"/>
        </w:rPr>
        <w:t>Patirties gydant pacientus, kuriems persodinti inkstai, nėra.</w:t>
      </w:r>
    </w:p>
    <w:p w14:paraId="233EB65F" w14:textId="77777777" w:rsidR="00321F83" w:rsidRPr="002F2F4D" w:rsidRDefault="00321F83">
      <w:pPr>
        <w:jc w:val="both"/>
        <w:rPr>
          <w:b/>
          <w:sz w:val="22"/>
          <w:szCs w:val="22"/>
          <w:lang w:val="lt-LT"/>
        </w:rPr>
      </w:pPr>
    </w:p>
    <w:p w14:paraId="37E7328E" w14:textId="77777777" w:rsidR="00321F83" w:rsidRPr="002F2F4D" w:rsidRDefault="00321F83">
      <w:pPr>
        <w:tabs>
          <w:tab w:val="left" w:pos="567"/>
        </w:tabs>
        <w:rPr>
          <w:sz w:val="22"/>
          <w:szCs w:val="22"/>
          <w:u w:val="single"/>
          <w:lang w:val="lt-LT"/>
        </w:rPr>
      </w:pPr>
      <w:r w:rsidRPr="002F2F4D">
        <w:rPr>
          <w:sz w:val="22"/>
          <w:szCs w:val="22"/>
          <w:u w:val="single"/>
          <w:lang w:val="lt-LT"/>
        </w:rPr>
        <w:t>Nėštumas</w:t>
      </w:r>
    </w:p>
    <w:p w14:paraId="3B8B3579" w14:textId="77777777" w:rsidR="00321F83" w:rsidRPr="002F2F4D" w:rsidRDefault="00321F83">
      <w:pPr>
        <w:tabs>
          <w:tab w:val="left" w:pos="567"/>
        </w:tabs>
        <w:rPr>
          <w:sz w:val="22"/>
          <w:szCs w:val="22"/>
          <w:lang w:val="lt-LT"/>
        </w:rPr>
      </w:pPr>
      <w:r w:rsidRPr="002F2F4D">
        <w:rPr>
          <w:sz w:val="22"/>
          <w:szCs w:val="22"/>
          <w:lang w:val="lt-LT"/>
        </w:rPr>
        <w:t>Nėščių moterų pradėti gydyti eprosartanu negalima. Išskyrus atvejus, kai tolesnis gydymas eprosartanu yra būtinas, pastoti planuojančioms moterims juos reikia keisti kitokiais antihipertenziniais vaistiniais preparatais, kurių vartojimo saugumas nėštumo metu ištirtas. Nustačius nėštumą, eprosartano vartojimą būtina nedelsiant nutraukti ir, jei reikia, skirti kitokį tinkamą gydymą (žr. 4.3 ir 4.6 skyrius).</w:t>
      </w:r>
    </w:p>
    <w:p w14:paraId="668F2C29" w14:textId="77777777" w:rsidR="00321F83" w:rsidRPr="002F2F4D" w:rsidRDefault="00321F83">
      <w:pPr>
        <w:jc w:val="both"/>
        <w:rPr>
          <w:b/>
          <w:sz w:val="22"/>
          <w:szCs w:val="22"/>
          <w:lang w:val="lt-LT"/>
        </w:rPr>
      </w:pPr>
    </w:p>
    <w:p w14:paraId="1D9E0C7E" w14:textId="77777777" w:rsidR="00321F83" w:rsidRPr="002F2F4D" w:rsidRDefault="00321F83">
      <w:pPr>
        <w:jc w:val="both"/>
        <w:rPr>
          <w:sz w:val="22"/>
          <w:szCs w:val="22"/>
          <w:u w:val="single"/>
          <w:lang w:val="lt-LT"/>
        </w:rPr>
      </w:pPr>
      <w:r w:rsidRPr="002F2F4D">
        <w:rPr>
          <w:sz w:val="22"/>
          <w:szCs w:val="22"/>
          <w:u w:val="single"/>
          <w:lang w:val="lt-LT"/>
        </w:rPr>
        <w:t>Kitos būklės, kurių metu būtinas atsargumas</w:t>
      </w:r>
    </w:p>
    <w:p w14:paraId="53521151" w14:textId="77777777" w:rsidR="00321F83" w:rsidRPr="002F2F4D" w:rsidRDefault="00321F83">
      <w:pPr>
        <w:tabs>
          <w:tab w:val="left" w:pos="1323"/>
        </w:tabs>
        <w:rPr>
          <w:spacing w:val="-2"/>
          <w:sz w:val="22"/>
          <w:szCs w:val="22"/>
          <w:lang w:val="lt-LT"/>
        </w:rPr>
      </w:pPr>
      <w:r w:rsidRPr="002F2F4D">
        <w:rPr>
          <w:spacing w:val="-2"/>
          <w:sz w:val="22"/>
          <w:szCs w:val="22"/>
          <w:lang w:val="lt-LT"/>
        </w:rPr>
        <w:t xml:space="preserve">Kaip pastebėta su angiotenziną konvertuojančių fermentų inhibitoriais, eprosartanas ir kiti angiotenzino antagonistai akivaizdžiai mažiau veiksmingi mažinant kraujospūdį juodaodžiams, palyginti su nejuodaodžiais, greičiausiai dėl mažesnio renino kiekio juodaodžių populiacijoje. </w:t>
      </w:r>
    </w:p>
    <w:p w14:paraId="0E6F3E93" w14:textId="77777777" w:rsidR="008E1EB0" w:rsidRPr="002F2F4D" w:rsidRDefault="008E1EB0">
      <w:pPr>
        <w:tabs>
          <w:tab w:val="left" w:pos="1323"/>
        </w:tabs>
        <w:rPr>
          <w:spacing w:val="-2"/>
          <w:sz w:val="22"/>
          <w:szCs w:val="22"/>
          <w:lang w:val="lt-LT"/>
        </w:rPr>
      </w:pPr>
    </w:p>
    <w:p w14:paraId="5CC04154" w14:textId="77777777" w:rsidR="00321F83" w:rsidRPr="002F2F4D" w:rsidRDefault="00321F83">
      <w:pPr>
        <w:tabs>
          <w:tab w:val="left" w:pos="1323"/>
        </w:tabs>
        <w:rPr>
          <w:spacing w:val="-2"/>
          <w:sz w:val="22"/>
          <w:szCs w:val="22"/>
          <w:lang w:val="lt-LT"/>
        </w:rPr>
      </w:pPr>
      <w:r w:rsidRPr="002F2F4D">
        <w:rPr>
          <w:spacing w:val="-2"/>
          <w:sz w:val="22"/>
          <w:szCs w:val="22"/>
          <w:lang w:val="lt-LT"/>
        </w:rPr>
        <w:t xml:space="preserve">TEVETEN tabletėse yra laktozės. Šio vaistinio preparato negalima vartoti pacientams, kuriems nustatytas retas paveldimas sutrikimas </w:t>
      </w:r>
      <w:r w:rsidRPr="002F2F4D">
        <w:rPr>
          <w:spacing w:val="-2"/>
          <w:sz w:val="22"/>
          <w:szCs w:val="22"/>
          <w:lang w:val="lt-LT"/>
        </w:rPr>
        <w:sym w:font="Symbol" w:char="F02D"/>
      </w:r>
      <w:r w:rsidRPr="002F2F4D">
        <w:rPr>
          <w:spacing w:val="-2"/>
          <w:sz w:val="22"/>
          <w:szCs w:val="22"/>
          <w:lang w:val="lt-LT"/>
        </w:rPr>
        <w:t xml:space="preserve"> </w:t>
      </w:r>
      <w:r w:rsidR="008122C5">
        <w:rPr>
          <w:spacing w:val="-2"/>
          <w:sz w:val="22"/>
          <w:szCs w:val="22"/>
          <w:lang w:val="lt-LT"/>
        </w:rPr>
        <w:t xml:space="preserve">galaktozės netoleravimas, </w:t>
      </w:r>
      <w:r w:rsidR="002F2F4D" w:rsidRPr="002F2F4D">
        <w:rPr>
          <w:spacing w:val="-2"/>
          <w:sz w:val="22"/>
          <w:szCs w:val="22"/>
          <w:lang w:val="lt-LT"/>
        </w:rPr>
        <w:t xml:space="preserve">visiškas </w:t>
      </w:r>
      <w:r w:rsidRPr="002F2F4D">
        <w:rPr>
          <w:spacing w:val="-2"/>
          <w:sz w:val="22"/>
          <w:szCs w:val="22"/>
          <w:lang w:val="lt-LT"/>
        </w:rPr>
        <w:t>laktazės stygius arba gliukozės ir galaktozės malabsorbcija.</w:t>
      </w:r>
    </w:p>
    <w:p w14:paraId="569708A2" w14:textId="77777777" w:rsidR="00321F83" w:rsidRPr="002F2F4D" w:rsidRDefault="00321F83">
      <w:pPr>
        <w:tabs>
          <w:tab w:val="left" w:pos="1323"/>
        </w:tabs>
        <w:jc w:val="both"/>
        <w:rPr>
          <w:b/>
          <w:sz w:val="22"/>
          <w:szCs w:val="22"/>
          <w:lang w:val="lt-LT"/>
        </w:rPr>
      </w:pPr>
    </w:p>
    <w:p w14:paraId="7B3315E0" w14:textId="77777777" w:rsidR="00321F83" w:rsidRPr="002F2F4D" w:rsidRDefault="00321F83" w:rsidP="007D4763">
      <w:pPr>
        <w:pStyle w:val="Antrat2"/>
        <w:tabs>
          <w:tab w:val="clear" w:pos="1077"/>
        </w:tabs>
        <w:spacing w:after="0"/>
        <w:ind w:left="567" w:hanging="567"/>
        <w:rPr>
          <w:sz w:val="22"/>
          <w:szCs w:val="22"/>
          <w:lang w:val="lt-LT"/>
        </w:rPr>
      </w:pPr>
      <w:r w:rsidRPr="002F2F4D">
        <w:rPr>
          <w:sz w:val="22"/>
          <w:szCs w:val="22"/>
          <w:lang w:val="lt-LT"/>
        </w:rPr>
        <w:t>Sąveika su kitais vaistiniais preparatais ir kitokia sąveika</w:t>
      </w:r>
    </w:p>
    <w:p w14:paraId="71DB2935" w14:textId="77777777" w:rsidR="00321F83" w:rsidRPr="002F2F4D" w:rsidRDefault="00321F83" w:rsidP="004C73D0">
      <w:pPr>
        <w:jc w:val="both"/>
        <w:rPr>
          <w:b/>
          <w:sz w:val="22"/>
          <w:szCs w:val="22"/>
          <w:lang w:val="lt-LT"/>
        </w:rPr>
      </w:pPr>
    </w:p>
    <w:p w14:paraId="7FC8D9C0" w14:textId="77777777" w:rsidR="00321F83" w:rsidRPr="002F2F4D" w:rsidRDefault="00321F83" w:rsidP="00601B75">
      <w:pPr>
        <w:rPr>
          <w:sz w:val="22"/>
          <w:szCs w:val="22"/>
          <w:lang w:val="lt-LT"/>
        </w:rPr>
      </w:pPr>
      <w:r w:rsidRPr="002F2F4D">
        <w:rPr>
          <w:sz w:val="22"/>
          <w:szCs w:val="22"/>
          <w:lang w:val="lt-LT"/>
        </w:rPr>
        <w:t>Eprosartanas neveikia digoksino farmakokinetikos ir varfarino bei gliburido (glibenklamido) farmakodinamikos. Ranitidinas, ketokonazolas ar flukonazolas poveikio eprosartano farmakokinetikai nedaro.</w:t>
      </w:r>
    </w:p>
    <w:p w14:paraId="5756928F" w14:textId="77777777" w:rsidR="00321F83" w:rsidRPr="002F2F4D" w:rsidRDefault="00321F83" w:rsidP="00601B75">
      <w:pPr>
        <w:rPr>
          <w:sz w:val="22"/>
          <w:szCs w:val="22"/>
          <w:lang w:val="lt-LT"/>
        </w:rPr>
      </w:pPr>
    </w:p>
    <w:p w14:paraId="2F4162E0" w14:textId="77777777" w:rsidR="00321F83" w:rsidRPr="002F2F4D" w:rsidRDefault="00321F83" w:rsidP="00601B75">
      <w:pPr>
        <w:rPr>
          <w:sz w:val="22"/>
          <w:szCs w:val="22"/>
          <w:lang w:val="lt-LT"/>
        </w:rPr>
      </w:pPr>
      <w:r w:rsidRPr="002F2F4D">
        <w:rPr>
          <w:sz w:val="22"/>
          <w:szCs w:val="22"/>
          <w:lang w:val="lt-LT"/>
        </w:rPr>
        <w:t>Eprosartaną galima saugiai vartoti kartu su tiazidų grupės diuretikais, pvz., hidrochlorotiazidu, ir kalcio kanalų blokatoriais, pvz., pailginto atpalaidavimo nifedipino preparatu, klinikai reikšmingos nepageidaujamos sąveikos nepastebėta.</w:t>
      </w:r>
    </w:p>
    <w:p w14:paraId="7A7AE691" w14:textId="77777777" w:rsidR="00321F83" w:rsidRPr="002F2F4D" w:rsidRDefault="00321F83" w:rsidP="00601B75">
      <w:pPr>
        <w:rPr>
          <w:sz w:val="22"/>
          <w:szCs w:val="22"/>
          <w:lang w:val="lt-LT"/>
        </w:rPr>
      </w:pPr>
      <w:r w:rsidRPr="002F2F4D">
        <w:rPr>
          <w:sz w:val="22"/>
          <w:szCs w:val="22"/>
          <w:lang w:val="lt-LT"/>
        </w:rPr>
        <w:t>Kadangi placebu kontroliuojamų klinikinių tyrimų metu pacientams reikšmingai padidėjo kalio kiekis kraujo serume ir, remiantis kitų vaist</w:t>
      </w:r>
      <w:r w:rsidR="00A5434E">
        <w:rPr>
          <w:sz w:val="22"/>
          <w:szCs w:val="22"/>
          <w:lang w:val="lt-LT"/>
        </w:rPr>
        <w:t>inių preparat</w:t>
      </w:r>
      <w:r w:rsidRPr="002F2F4D">
        <w:rPr>
          <w:sz w:val="22"/>
          <w:szCs w:val="22"/>
          <w:lang w:val="lt-LT"/>
        </w:rPr>
        <w:t xml:space="preserve">ų, turinčių poveikį renino, angiotenzino ar </w:t>
      </w:r>
      <w:r w:rsidRPr="002F2F4D">
        <w:rPr>
          <w:sz w:val="22"/>
          <w:szCs w:val="22"/>
          <w:lang w:val="lt-LT"/>
        </w:rPr>
        <w:lastRenderedPageBreak/>
        <w:t>aldosterono sistemai, vartojimo patirtimi, kartu vartojant kalį organizme sulaikančius diuretikus, kalio papildus, druskų pakaitalus, kuriuose yra kalio, ar kitus vaist</w:t>
      </w:r>
      <w:r w:rsidR="00A5434E">
        <w:rPr>
          <w:sz w:val="22"/>
          <w:szCs w:val="22"/>
          <w:lang w:val="lt-LT"/>
        </w:rPr>
        <w:t>inius preparat</w:t>
      </w:r>
      <w:r w:rsidRPr="002F2F4D">
        <w:rPr>
          <w:sz w:val="22"/>
          <w:szCs w:val="22"/>
          <w:lang w:val="lt-LT"/>
        </w:rPr>
        <w:t>us, galinčius padidinti kalio kiekį organizme (pvz., hepariną</w:t>
      </w:r>
      <w:r w:rsidR="002F2F4D" w:rsidRPr="002F2F4D">
        <w:rPr>
          <w:sz w:val="22"/>
          <w:szCs w:val="22"/>
          <w:lang w:val="lt-LT"/>
        </w:rPr>
        <w:t>, vaistinius preparatus, kurių sudėtyje yra trimetoprimo</w:t>
      </w:r>
      <w:r w:rsidRPr="002F2F4D">
        <w:rPr>
          <w:sz w:val="22"/>
          <w:szCs w:val="22"/>
          <w:lang w:val="lt-LT"/>
        </w:rPr>
        <w:t>), gali padidėti kalio koncentracija kraujo serume.</w:t>
      </w:r>
    </w:p>
    <w:p w14:paraId="57EC358C" w14:textId="77777777" w:rsidR="00321F83" w:rsidRPr="002F2F4D" w:rsidRDefault="00321F83" w:rsidP="00601B75">
      <w:pPr>
        <w:rPr>
          <w:sz w:val="22"/>
          <w:szCs w:val="22"/>
          <w:lang w:val="lt-LT"/>
        </w:rPr>
      </w:pPr>
    </w:p>
    <w:p w14:paraId="1BCF12DB" w14:textId="77777777" w:rsidR="00242D5E" w:rsidRPr="002F2F4D" w:rsidRDefault="001976C1" w:rsidP="00601B75">
      <w:pPr>
        <w:rPr>
          <w:sz w:val="22"/>
          <w:szCs w:val="22"/>
          <w:lang w:val="lt-LT"/>
        </w:rPr>
      </w:pPr>
      <w:r w:rsidRPr="002F2F4D">
        <w:rPr>
          <w:sz w:val="22"/>
          <w:szCs w:val="22"/>
          <w:lang w:val="lt-LT"/>
        </w:rPr>
        <w:t>Klinikinių tyrimų duomenys parodė, kad, palyginti su vieno RAAS veikiančio preparato vartojimu, dvigubas renino, angiotenzino ir aldosterono sistemos (RAAS) nuslopinimas, kai vartojamas AKF inhibitorių, angiotenzino</w:t>
      </w:r>
      <w:r w:rsidR="004C4706" w:rsidRPr="002F2F4D">
        <w:rPr>
          <w:sz w:val="22"/>
          <w:szCs w:val="22"/>
          <w:lang w:val="lt-LT"/>
        </w:rPr>
        <w:t> </w:t>
      </w:r>
      <w:r w:rsidRPr="002F2F4D">
        <w:rPr>
          <w:sz w:val="22"/>
          <w:szCs w:val="22"/>
          <w:lang w:val="lt-LT"/>
        </w:rPr>
        <w:t>II receptorių blokatorių ar aliskireno derinys, siejamas su dažniau pasitaikančiais nepageidaujamais reiškiniais, tokiais kaip hipotenzija, hiperkalemija ir inkstų funkcijos susilpnėjimas (įskaitant ūminį inkstų nepakankamumą</w:t>
      </w:r>
      <w:r w:rsidR="008E1EB0" w:rsidRPr="002F2F4D">
        <w:rPr>
          <w:rFonts w:eastAsia="TimesNewRoman"/>
          <w:sz w:val="22"/>
          <w:szCs w:val="22"/>
          <w:lang w:val="lt-LT"/>
        </w:rPr>
        <w:t>,</w:t>
      </w:r>
      <w:r w:rsidR="002F2F4D" w:rsidRPr="002F2F4D">
        <w:rPr>
          <w:rFonts w:eastAsia="TimesNewRoman"/>
          <w:sz w:val="22"/>
          <w:szCs w:val="22"/>
          <w:lang w:val="lt-LT"/>
        </w:rPr>
        <w:t xml:space="preserve"> </w:t>
      </w:r>
      <w:r w:rsidR="00126B8C" w:rsidRPr="002F2F4D">
        <w:rPr>
          <w:rFonts w:eastAsia="TimesNewRoman"/>
          <w:sz w:val="22"/>
          <w:szCs w:val="22"/>
          <w:lang w:val="lt-LT"/>
        </w:rPr>
        <w:t>žr. 4.3, 4.4 ir 5.1 skyrius</w:t>
      </w:r>
      <w:r w:rsidR="00363FD1" w:rsidRPr="002F2F4D">
        <w:rPr>
          <w:rFonts w:eastAsia="TimesNewRoman"/>
          <w:sz w:val="22"/>
          <w:szCs w:val="22"/>
          <w:lang w:val="lt-LT"/>
        </w:rPr>
        <w:t>)</w:t>
      </w:r>
      <w:r w:rsidR="00126B8C" w:rsidRPr="002F2F4D">
        <w:rPr>
          <w:rFonts w:eastAsia="TimesNewRoman"/>
          <w:sz w:val="22"/>
          <w:szCs w:val="22"/>
          <w:lang w:val="lt-LT"/>
        </w:rPr>
        <w:t>.</w:t>
      </w:r>
    </w:p>
    <w:p w14:paraId="72130A9C" w14:textId="77777777" w:rsidR="00242D5E" w:rsidRPr="002F2F4D" w:rsidRDefault="00242D5E" w:rsidP="00601B75">
      <w:pPr>
        <w:rPr>
          <w:sz w:val="22"/>
          <w:szCs w:val="22"/>
          <w:lang w:val="lt-LT"/>
        </w:rPr>
      </w:pPr>
    </w:p>
    <w:p w14:paraId="5F8B0592" w14:textId="77777777" w:rsidR="00321F83" w:rsidRPr="002F2F4D" w:rsidRDefault="00321F83">
      <w:pPr>
        <w:rPr>
          <w:sz w:val="22"/>
          <w:szCs w:val="22"/>
          <w:lang w:val="lt-LT"/>
        </w:rPr>
      </w:pPr>
      <w:r w:rsidRPr="002F2F4D">
        <w:rPr>
          <w:sz w:val="22"/>
          <w:szCs w:val="22"/>
          <w:lang w:val="lt-LT"/>
        </w:rPr>
        <w:t>Be to, jo saugiai buvo vartota su lipidų kiekį kraujyje mažinančiais vaist</w:t>
      </w:r>
      <w:r w:rsidR="00A5434E">
        <w:rPr>
          <w:sz w:val="22"/>
          <w:szCs w:val="22"/>
          <w:lang w:val="lt-LT"/>
        </w:rPr>
        <w:t>iniais preparat</w:t>
      </w:r>
      <w:r w:rsidRPr="002F2F4D">
        <w:rPr>
          <w:sz w:val="22"/>
          <w:szCs w:val="22"/>
          <w:lang w:val="lt-LT"/>
        </w:rPr>
        <w:t>ais (lovastatinu, simvastatinu, pravastatinu, fenofibratu, gemfibroziliu, niacinu).</w:t>
      </w:r>
    </w:p>
    <w:p w14:paraId="73619877" w14:textId="77777777" w:rsidR="00321F83" w:rsidRPr="002F2F4D" w:rsidRDefault="00321F83">
      <w:pPr>
        <w:rPr>
          <w:sz w:val="22"/>
          <w:szCs w:val="22"/>
          <w:lang w:val="lt-LT"/>
        </w:rPr>
      </w:pPr>
    </w:p>
    <w:p w14:paraId="0222F2B0" w14:textId="77777777" w:rsidR="00321F83" w:rsidRPr="002F2F4D" w:rsidRDefault="00321F83">
      <w:pPr>
        <w:rPr>
          <w:sz w:val="22"/>
          <w:szCs w:val="22"/>
          <w:lang w:val="lt-LT"/>
        </w:rPr>
      </w:pPr>
      <w:r w:rsidRPr="002F2F4D">
        <w:rPr>
          <w:sz w:val="22"/>
          <w:szCs w:val="22"/>
          <w:lang w:val="lt-LT"/>
        </w:rPr>
        <w:t>Kraujospūdį mažinantį poveikį gali sustiprinti kiti kraujospūdį mažinantys vaist</w:t>
      </w:r>
      <w:r w:rsidR="00A5434E">
        <w:rPr>
          <w:sz w:val="22"/>
          <w:szCs w:val="22"/>
          <w:lang w:val="lt-LT"/>
        </w:rPr>
        <w:t>iniai preparat</w:t>
      </w:r>
      <w:r w:rsidRPr="002F2F4D">
        <w:rPr>
          <w:sz w:val="22"/>
          <w:szCs w:val="22"/>
          <w:lang w:val="lt-LT"/>
        </w:rPr>
        <w:t>ai.</w:t>
      </w:r>
    </w:p>
    <w:p w14:paraId="11C4FB52" w14:textId="77777777" w:rsidR="00321F83" w:rsidRPr="002F2F4D" w:rsidRDefault="00321F83">
      <w:pPr>
        <w:rPr>
          <w:sz w:val="22"/>
          <w:szCs w:val="22"/>
          <w:lang w:val="lt-LT"/>
        </w:rPr>
      </w:pPr>
    </w:p>
    <w:p w14:paraId="4CEA20CD" w14:textId="77777777" w:rsidR="00321F83" w:rsidRPr="002F2F4D" w:rsidRDefault="00321F83">
      <w:pPr>
        <w:rPr>
          <w:sz w:val="22"/>
          <w:szCs w:val="22"/>
          <w:lang w:val="lt-LT"/>
        </w:rPr>
      </w:pPr>
      <w:r w:rsidRPr="002F2F4D">
        <w:rPr>
          <w:sz w:val="22"/>
          <w:szCs w:val="22"/>
          <w:lang w:val="lt-LT"/>
        </w:rPr>
        <w:t>Kartu su ličiu vartojant AKF inhibitorių, laikinai padidėdavo ličio koncentracija kraujyje ir sustiprėdavo toksinis jo poveikis. Kartu vartojant eprosartaną, šios galimybės taip pat atmesti negalima, todėl minėtų preparatų vartojant kartu, patariama atidžiai stebėti ličio koncentraciją serume.</w:t>
      </w:r>
    </w:p>
    <w:p w14:paraId="4CF9492A" w14:textId="77777777" w:rsidR="00321F83" w:rsidRPr="002F2F4D" w:rsidRDefault="00321F83">
      <w:pPr>
        <w:rPr>
          <w:sz w:val="22"/>
          <w:szCs w:val="22"/>
          <w:lang w:val="lt-LT"/>
        </w:rPr>
      </w:pPr>
    </w:p>
    <w:p w14:paraId="1278B14B" w14:textId="77777777" w:rsidR="00321F83" w:rsidRPr="002F2F4D" w:rsidRDefault="00321F83">
      <w:pPr>
        <w:rPr>
          <w:sz w:val="22"/>
          <w:szCs w:val="22"/>
          <w:lang w:val="lt-LT"/>
        </w:rPr>
      </w:pPr>
      <w:r w:rsidRPr="002F2F4D">
        <w:rPr>
          <w:sz w:val="22"/>
          <w:szCs w:val="22"/>
          <w:lang w:val="lt-LT"/>
        </w:rPr>
        <w:t xml:space="preserve">Nustatyta, kad eprosartanas </w:t>
      </w:r>
      <w:r w:rsidRPr="002F2F4D">
        <w:rPr>
          <w:i/>
          <w:sz w:val="22"/>
          <w:szCs w:val="22"/>
          <w:lang w:val="lt-LT"/>
        </w:rPr>
        <w:t>in vitro</w:t>
      </w:r>
      <w:r w:rsidRPr="002F2F4D">
        <w:rPr>
          <w:sz w:val="22"/>
          <w:szCs w:val="22"/>
          <w:lang w:val="lt-LT"/>
        </w:rPr>
        <w:t xml:space="preserve"> žmogaus kepenų citochromo P</w:t>
      </w:r>
      <w:r w:rsidRPr="002F2F4D">
        <w:rPr>
          <w:sz w:val="22"/>
          <w:szCs w:val="22"/>
          <w:vertAlign w:val="subscript"/>
          <w:lang w:val="lt-LT"/>
        </w:rPr>
        <w:t>450</w:t>
      </w:r>
      <w:r w:rsidRPr="002F2F4D">
        <w:rPr>
          <w:sz w:val="22"/>
          <w:szCs w:val="22"/>
          <w:lang w:val="lt-LT"/>
        </w:rPr>
        <w:t xml:space="preserve"> sistemos fermentų CYP1A, 2A6, 2C9/8, 2C19, 2D6, 2E ir 3A neslopina.</w:t>
      </w:r>
    </w:p>
    <w:p w14:paraId="3B364657" w14:textId="77777777" w:rsidR="00321F83" w:rsidRPr="002F2F4D" w:rsidRDefault="00321F83">
      <w:pPr>
        <w:rPr>
          <w:sz w:val="22"/>
          <w:szCs w:val="22"/>
          <w:lang w:val="lt-LT"/>
        </w:rPr>
      </w:pPr>
    </w:p>
    <w:p w14:paraId="2C354502" w14:textId="77777777" w:rsidR="00321F83" w:rsidRPr="002F2F4D" w:rsidRDefault="00321F83">
      <w:pPr>
        <w:rPr>
          <w:sz w:val="22"/>
          <w:szCs w:val="22"/>
          <w:lang w:val="lt-LT"/>
        </w:rPr>
      </w:pPr>
      <w:r w:rsidRPr="002F2F4D">
        <w:rPr>
          <w:sz w:val="22"/>
          <w:szCs w:val="22"/>
          <w:lang w:val="lt-LT"/>
        </w:rPr>
        <w:t>Kartu su angiotenzino</w:t>
      </w:r>
      <w:r w:rsidR="004C4706" w:rsidRPr="002F2F4D">
        <w:rPr>
          <w:sz w:val="22"/>
          <w:szCs w:val="22"/>
          <w:lang w:val="lt-LT"/>
        </w:rPr>
        <w:t> </w:t>
      </w:r>
      <w:r w:rsidRPr="002F2F4D">
        <w:rPr>
          <w:sz w:val="22"/>
          <w:szCs w:val="22"/>
          <w:lang w:val="lt-LT"/>
        </w:rPr>
        <w:t>II</w:t>
      </w:r>
      <w:r w:rsidR="004C4706" w:rsidRPr="002F2F4D">
        <w:rPr>
          <w:sz w:val="22"/>
          <w:szCs w:val="22"/>
          <w:lang w:val="lt-LT"/>
        </w:rPr>
        <w:t xml:space="preserve"> </w:t>
      </w:r>
      <w:r w:rsidRPr="002F2F4D">
        <w:rPr>
          <w:sz w:val="22"/>
          <w:szCs w:val="22"/>
          <w:lang w:val="lt-LT"/>
        </w:rPr>
        <w:t>antagonistais, kaip ir su angiotenziną konvertuojančio fermento (AKF) inhibitoriais, vartojant NVNU, gali, ypač pacientams, kurių inkstų funkcija buvo silpna prieš pradedant gydyti, padidėti inkstų funkcijos susilpnėjimo, įskaitant ūminį inkstų nepakankamumą ir kalio kiekio padidėjimą kraujo serume, rizika. Šiuos vaist</w:t>
      </w:r>
      <w:r w:rsidR="00A5434E">
        <w:rPr>
          <w:sz w:val="22"/>
          <w:szCs w:val="22"/>
          <w:lang w:val="lt-LT"/>
        </w:rPr>
        <w:t>inius preparat</w:t>
      </w:r>
      <w:r w:rsidRPr="002F2F4D">
        <w:rPr>
          <w:sz w:val="22"/>
          <w:szCs w:val="22"/>
          <w:lang w:val="lt-LT"/>
        </w:rPr>
        <w:t>us kartu skirti reikia atsargiai, ypač senyviems pacientams. Jei nusprendžiama šiais vaistiniais preparatais gydyti kartu, pacientą reikia tinkamai hidruoti ir tikrinti inkstų funkciją, pradėjus gydyti ir periodiškai gydymo metu.</w:t>
      </w:r>
    </w:p>
    <w:p w14:paraId="12A5298F" w14:textId="77777777" w:rsidR="00321F83" w:rsidRPr="002F2F4D" w:rsidRDefault="00321F83">
      <w:pPr>
        <w:rPr>
          <w:sz w:val="22"/>
          <w:szCs w:val="22"/>
          <w:lang w:val="lt-LT"/>
        </w:rPr>
      </w:pPr>
      <w:r w:rsidRPr="002F2F4D">
        <w:rPr>
          <w:sz w:val="22"/>
          <w:szCs w:val="22"/>
          <w:lang w:val="lt-LT"/>
        </w:rPr>
        <w:t>Losartano vartojant kartu su NVNU - indometacinu, angiotenzino</w:t>
      </w:r>
      <w:r w:rsidR="004C4706" w:rsidRPr="002F2F4D">
        <w:rPr>
          <w:sz w:val="22"/>
          <w:szCs w:val="22"/>
          <w:lang w:val="lt-LT"/>
        </w:rPr>
        <w:t> </w:t>
      </w:r>
      <w:r w:rsidRPr="002F2F4D">
        <w:rPr>
          <w:sz w:val="22"/>
          <w:szCs w:val="22"/>
          <w:lang w:val="lt-LT"/>
        </w:rPr>
        <w:t>II</w:t>
      </w:r>
      <w:r w:rsidR="004C4706" w:rsidRPr="002F2F4D">
        <w:rPr>
          <w:sz w:val="22"/>
          <w:szCs w:val="22"/>
          <w:lang w:val="lt-LT"/>
        </w:rPr>
        <w:t xml:space="preserve"> </w:t>
      </w:r>
      <w:r w:rsidRPr="002F2F4D">
        <w:rPr>
          <w:sz w:val="22"/>
          <w:szCs w:val="22"/>
          <w:lang w:val="lt-LT"/>
        </w:rPr>
        <w:t>receptorių blokatoriaus veiksmingumas sumažėjo; negalima atmesti šio poveikio galimybės visai angiotenzino</w:t>
      </w:r>
      <w:r w:rsidR="004C4706" w:rsidRPr="002F2F4D">
        <w:rPr>
          <w:sz w:val="22"/>
          <w:szCs w:val="22"/>
          <w:lang w:val="lt-LT"/>
        </w:rPr>
        <w:t> </w:t>
      </w:r>
      <w:r w:rsidRPr="002F2F4D">
        <w:rPr>
          <w:sz w:val="22"/>
          <w:szCs w:val="22"/>
          <w:lang w:val="lt-LT"/>
        </w:rPr>
        <w:t>II</w:t>
      </w:r>
      <w:r w:rsidR="004C4706" w:rsidRPr="002F2F4D">
        <w:rPr>
          <w:sz w:val="22"/>
          <w:szCs w:val="22"/>
          <w:lang w:val="lt-LT"/>
        </w:rPr>
        <w:t xml:space="preserve"> </w:t>
      </w:r>
      <w:r w:rsidRPr="002F2F4D">
        <w:rPr>
          <w:sz w:val="22"/>
          <w:szCs w:val="22"/>
          <w:lang w:val="lt-LT"/>
        </w:rPr>
        <w:t>receptorių blokatorių klasei.</w:t>
      </w:r>
    </w:p>
    <w:p w14:paraId="6537FF88" w14:textId="77777777" w:rsidR="00321F83" w:rsidRPr="002F2F4D" w:rsidRDefault="00321F83">
      <w:pPr>
        <w:jc w:val="both"/>
        <w:rPr>
          <w:b/>
          <w:bCs/>
          <w:sz w:val="22"/>
          <w:szCs w:val="22"/>
          <w:lang w:val="lt-LT"/>
        </w:rPr>
      </w:pPr>
    </w:p>
    <w:p w14:paraId="3052E12B" w14:textId="77777777" w:rsidR="00321F83" w:rsidRPr="002F2F4D" w:rsidRDefault="001503D5" w:rsidP="007D4763">
      <w:pPr>
        <w:pStyle w:val="Antrat2"/>
        <w:tabs>
          <w:tab w:val="clear" w:pos="1077"/>
          <w:tab w:val="num" w:pos="567"/>
        </w:tabs>
        <w:spacing w:after="0"/>
        <w:ind w:left="567" w:hanging="567"/>
        <w:rPr>
          <w:sz w:val="22"/>
          <w:szCs w:val="22"/>
          <w:lang w:val="lt-LT"/>
        </w:rPr>
      </w:pPr>
      <w:r w:rsidRPr="002F2F4D">
        <w:rPr>
          <w:sz w:val="22"/>
          <w:szCs w:val="22"/>
          <w:lang w:val="lt-LT"/>
        </w:rPr>
        <w:t>Vaisingumas, n</w:t>
      </w:r>
      <w:r w:rsidR="00321F83" w:rsidRPr="002F2F4D">
        <w:rPr>
          <w:sz w:val="22"/>
          <w:szCs w:val="22"/>
          <w:lang w:val="lt-LT"/>
        </w:rPr>
        <w:t>ėštumo ir žindymo laikotarpis</w:t>
      </w:r>
    </w:p>
    <w:p w14:paraId="76950383" w14:textId="77777777" w:rsidR="00321F83" w:rsidRPr="002F2F4D" w:rsidRDefault="00321F83" w:rsidP="004C73D0">
      <w:pPr>
        <w:jc w:val="both"/>
        <w:rPr>
          <w:b/>
          <w:sz w:val="22"/>
          <w:szCs w:val="22"/>
          <w:lang w:val="lt-LT"/>
        </w:rPr>
      </w:pPr>
    </w:p>
    <w:p w14:paraId="4DB4B113" w14:textId="77777777" w:rsidR="00242D5E" w:rsidRPr="002F2F4D" w:rsidRDefault="00242D5E" w:rsidP="00601B75">
      <w:pPr>
        <w:jc w:val="both"/>
        <w:rPr>
          <w:sz w:val="22"/>
          <w:szCs w:val="22"/>
          <w:u w:val="single"/>
          <w:lang w:val="lt-LT"/>
        </w:rPr>
      </w:pPr>
      <w:r w:rsidRPr="002F2F4D">
        <w:rPr>
          <w:sz w:val="22"/>
          <w:szCs w:val="22"/>
          <w:u w:val="single"/>
          <w:lang w:val="lt-LT"/>
        </w:rPr>
        <w:t>Nėštumas</w:t>
      </w:r>
    </w:p>
    <w:p w14:paraId="27FA02BE" w14:textId="77777777" w:rsidR="00242D5E" w:rsidRPr="002F2F4D" w:rsidRDefault="000D31D7" w:rsidP="006C1053">
      <w:pPr>
        <w:rPr>
          <w:sz w:val="22"/>
          <w:szCs w:val="22"/>
          <w:lang w:val="lt-LT"/>
        </w:rPr>
      </w:pPr>
      <w:r w:rsidRPr="002F2F4D">
        <w:rPr>
          <w:sz w:val="22"/>
          <w:szCs w:val="22"/>
          <w:lang w:val="lt-LT"/>
        </w:rPr>
        <w:t>Pirmuoju nėštumo trimestru angiotenzino</w:t>
      </w:r>
      <w:r w:rsidR="004C4706" w:rsidRPr="002F2F4D">
        <w:rPr>
          <w:sz w:val="22"/>
          <w:szCs w:val="22"/>
          <w:lang w:val="lt-LT"/>
        </w:rPr>
        <w:t> </w:t>
      </w:r>
      <w:r w:rsidRPr="002F2F4D">
        <w:rPr>
          <w:sz w:val="22"/>
          <w:szCs w:val="22"/>
          <w:lang w:val="lt-LT"/>
        </w:rPr>
        <w:t>II</w:t>
      </w:r>
      <w:r w:rsidR="004C4706" w:rsidRPr="002F2F4D">
        <w:rPr>
          <w:sz w:val="22"/>
          <w:szCs w:val="22"/>
          <w:lang w:val="lt-LT"/>
        </w:rPr>
        <w:t xml:space="preserve"> </w:t>
      </w:r>
      <w:r w:rsidRPr="002F2F4D">
        <w:rPr>
          <w:sz w:val="22"/>
          <w:szCs w:val="22"/>
          <w:lang w:val="lt-LT"/>
        </w:rPr>
        <w:t>receptorių blokatorių vartoti nerekomenduojama (žr. 4.4 skyrių). Antruoju ir trečiuoju nėštumo trimestrais angiotenzino</w:t>
      </w:r>
      <w:r w:rsidR="00B417FB" w:rsidRPr="002F2F4D">
        <w:rPr>
          <w:sz w:val="22"/>
          <w:szCs w:val="22"/>
          <w:lang w:val="lt-LT"/>
        </w:rPr>
        <w:t> </w:t>
      </w:r>
      <w:r w:rsidRPr="002F2F4D">
        <w:rPr>
          <w:sz w:val="22"/>
          <w:szCs w:val="22"/>
          <w:lang w:val="lt-LT"/>
        </w:rPr>
        <w:t>II</w:t>
      </w:r>
      <w:r w:rsidR="00B417FB" w:rsidRPr="002F2F4D">
        <w:rPr>
          <w:sz w:val="22"/>
          <w:szCs w:val="22"/>
          <w:lang w:val="lt-LT"/>
        </w:rPr>
        <w:t xml:space="preserve"> </w:t>
      </w:r>
      <w:r w:rsidRPr="002F2F4D">
        <w:rPr>
          <w:sz w:val="22"/>
          <w:szCs w:val="22"/>
          <w:lang w:val="lt-LT"/>
        </w:rPr>
        <w:t>receptorių blokatorių vartoti draudžiama (žr. 4.3 ir 4.4 skyrius)</w:t>
      </w:r>
      <w:r w:rsidR="00B417FB" w:rsidRPr="002F2F4D">
        <w:rPr>
          <w:sz w:val="22"/>
          <w:szCs w:val="22"/>
          <w:lang w:val="lt-LT"/>
        </w:rPr>
        <w:t>.</w:t>
      </w:r>
    </w:p>
    <w:p w14:paraId="3D47E886" w14:textId="77777777" w:rsidR="00255374" w:rsidRPr="002F2F4D" w:rsidRDefault="00255374" w:rsidP="006C1053">
      <w:pPr>
        <w:rPr>
          <w:b/>
          <w:sz w:val="22"/>
          <w:szCs w:val="22"/>
          <w:lang w:val="lt-LT"/>
        </w:rPr>
      </w:pPr>
    </w:p>
    <w:p w14:paraId="0AB02AAF" w14:textId="77777777" w:rsidR="00321F83" w:rsidRPr="002F2F4D" w:rsidRDefault="00321F83" w:rsidP="00601B75">
      <w:pPr>
        <w:tabs>
          <w:tab w:val="left" w:pos="567"/>
        </w:tabs>
        <w:rPr>
          <w:sz w:val="22"/>
          <w:szCs w:val="22"/>
          <w:lang w:val="lt-LT"/>
        </w:rPr>
      </w:pPr>
      <w:r w:rsidRPr="002F2F4D">
        <w:rPr>
          <w:sz w:val="22"/>
          <w:szCs w:val="22"/>
          <w:lang w:val="lt-LT"/>
        </w:rPr>
        <w:t xml:space="preserve">Epidemiologinių tyrimų duomenys dėl pirmuoju nėštumo trimestru vartojamų AKF inhibitorių teratogeninio poveikio nėra galutiniai, tačiau nedidelio rizikos padidėjimo atmesti negalima. Kadangi nėra kontrolinių epidemiologinių duomenų dėl </w:t>
      </w:r>
      <w:r w:rsidR="00B417FB" w:rsidRPr="002F2F4D">
        <w:rPr>
          <w:sz w:val="22"/>
          <w:szCs w:val="22"/>
          <w:lang w:val="lt-LT"/>
        </w:rPr>
        <w:t>a</w:t>
      </w:r>
      <w:r w:rsidRPr="002F2F4D">
        <w:rPr>
          <w:sz w:val="22"/>
          <w:szCs w:val="22"/>
          <w:lang w:val="lt-LT"/>
        </w:rPr>
        <w:t>ngiotenzino</w:t>
      </w:r>
      <w:r w:rsidR="00B417FB" w:rsidRPr="002F2F4D">
        <w:rPr>
          <w:sz w:val="22"/>
          <w:szCs w:val="22"/>
          <w:lang w:val="lt-LT"/>
        </w:rPr>
        <w:t> </w:t>
      </w:r>
      <w:r w:rsidRPr="002F2F4D">
        <w:rPr>
          <w:sz w:val="22"/>
          <w:szCs w:val="22"/>
          <w:lang w:val="lt-LT"/>
        </w:rPr>
        <w:t>II</w:t>
      </w:r>
      <w:r w:rsidR="00B417FB" w:rsidRPr="002F2F4D">
        <w:rPr>
          <w:sz w:val="22"/>
          <w:szCs w:val="22"/>
          <w:lang w:val="lt-LT"/>
        </w:rPr>
        <w:t xml:space="preserve"> </w:t>
      </w:r>
      <w:r w:rsidRPr="002F2F4D">
        <w:rPr>
          <w:sz w:val="22"/>
          <w:szCs w:val="22"/>
          <w:lang w:val="lt-LT"/>
        </w:rPr>
        <w:t>receptorių antagonistų rizikos, panaši rizika gali būti ir šių vaist</w:t>
      </w:r>
      <w:r w:rsidR="00A5434E">
        <w:rPr>
          <w:sz w:val="22"/>
          <w:szCs w:val="22"/>
          <w:lang w:val="lt-LT"/>
        </w:rPr>
        <w:t>inių preparat</w:t>
      </w:r>
      <w:r w:rsidRPr="002F2F4D">
        <w:rPr>
          <w:sz w:val="22"/>
          <w:szCs w:val="22"/>
          <w:lang w:val="lt-LT"/>
        </w:rPr>
        <w:t xml:space="preserve">ų klasei. Išskyrus atvejus, kai tolesnis gydymas </w:t>
      </w:r>
      <w:r w:rsidR="000D31D7" w:rsidRPr="002F2F4D">
        <w:rPr>
          <w:sz w:val="22"/>
          <w:szCs w:val="22"/>
          <w:lang w:val="lt-LT"/>
        </w:rPr>
        <w:t>angiotenzino</w:t>
      </w:r>
      <w:r w:rsidR="00B417FB" w:rsidRPr="002F2F4D">
        <w:rPr>
          <w:sz w:val="22"/>
          <w:szCs w:val="22"/>
          <w:lang w:val="lt-LT"/>
        </w:rPr>
        <w:t> </w:t>
      </w:r>
      <w:r w:rsidR="000D31D7" w:rsidRPr="002F2F4D">
        <w:rPr>
          <w:sz w:val="22"/>
          <w:szCs w:val="22"/>
          <w:lang w:val="lt-LT"/>
        </w:rPr>
        <w:t>II</w:t>
      </w:r>
      <w:r w:rsidR="00B417FB" w:rsidRPr="002F2F4D">
        <w:rPr>
          <w:sz w:val="22"/>
          <w:szCs w:val="22"/>
          <w:lang w:val="lt-LT"/>
        </w:rPr>
        <w:t xml:space="preserve"> </w:t>
      </w:r>
      <w:r w:rsidR="000D31D7" w:rsidRPr="002F2F4D">
        <w:rPr>
          <w:sz w:val="22"/>
          <w:szCs w:val="22"/>
          <w:lang w:val="lt-LT"/>
        </w:rPr>
        <w:t>receptorių blokatoriais</w:t>
      </w:r>
      <w:r w:rsidRPr="002F2F4D">
        <w:rPr>
          <w:sz w:val="22"/>
          <w:szCs w:val="22"/>
          <w:lang w:val="lt-LT"/>
        </w:rPr>
        <w:t xml:space="preserve">yra būtinas, pastoti planuojančioms moterims juos reikia keisti kitokiais antihipertenziniais vaistiniais preparatais, kurių vartojimo nėštumo metu saugumas ištirtas. Nustačius nėštumą, </w:t>
      </w:r>
      <w:r w:rsidR="000D31D7" w:rsidRPr="002F2F4D">
        <w:rPr>
          <w:sz w:val="22"/>
          <w:szCs w:val="22"/>
          <w:lang w:val="lt-LT"/>
        </w:rPr>
        <w:t>angiotenzino</w:t>
      </w:r>
      <w:r w:rsidR="00B417FB" w:rsidRPr="002F2F4D">
        <w:rPr>
          <w:sz w:val="22"/>
          <w:szCs w:val="22"/>
          <w:lang w:val="lt-LT"/>
        </w:rPr>
        <w:t> </w:t>
      </w:r>
      <w:r w:rsidR="000D31D7" w:rsidRPr="002F2F4D">
        <w:rPr>
          <w:sz w:val="22"/>
          <w:szCs w:val="22"/>
          <w:lang w:val="lt-LT"/>
        </w:rPr>
        <w:t>II</w:t>
      </w:r>
      <w:r w:rsidR="00B417FB" w:rsidRPr="002F2F4D">
        <w:rPr>
          <w:sz w:val="22"/>
          <w:szCs w:val="22"/>
          <w:lang w:val="lt-LT"/>
        </w:rPr>
        <w:t xml:space="preserve"> </w:t>
      </w:r>
      <w:r w:rsidR="000D31D7" w:rsidRPr="002F2F4D">
        <w:rPr>
          <w:sz w:val="22"/>
          <w:szCs w:val="22"/>
          <w:lang w:val="lt-LT"/>
        </w:rPr>
        <w:t xml:space="preserve">receptorių blokatorių </w:t>
      </w:r>
      <w:r w:rsidRPr="002F2F4D">
        <w:rPr>
          <w:sz w:val="22"/>
          <w:szCs w:val="22"/>
          <w:lang w:val="lt-LT"/>
        </w:rPr>
        <w:t>vartojimą būtina nedelsiant nutraukti ir, jei reikia, skirti kitokį tinkamą gydymą.</w:t>
      </w:r>
    </w:p>
    <w:p w14:paraId="2362326C" w14:textId="77777777" w:rsidR="00321F83" w:rsidRPr="002F2F4D" w:rsidRDefault="00321F83" w:rsidP="00601B75">
      <w:pPr>
        <w:tabs>
          <w:tab w:val="left" w:pos="567"/>
        </w:tabs>
        <w:rPr>
          <w:sz w:val="22"/>
          <w:szCs w:val="22"/>
          <w:lang w:val="lt-LT"/>
        </w:rPr>
      </w:pPr>
      <w:r w:rsidRPr="002F2F4D">
        <w:rPr>
          <w:sz w:val="22"/>
          <w:szCs w:val="22"/>
          <w:lang w:val="lt-LT"/>
        </w:rPr>
        <w:t>Žinoma, kad antruoju arba trečiuoju nėštumo trimestrais vartojami angiotenzino</w:t>
      </w:r>
      <w:r w:rsidR="00B417FB" w:rsidRPr="002F2F4D">
        <w:rPr>
          <w:sz w:val="22"/>
          <w:szCs w:val="22"/>
          <w:lang w:val="lt-LT"/>
        </w:rPr>
        <w:t> </w:t>
      </w:r>
      <w:r w:rsidRPr="002F2F4D">
        <w:rPr>
          <w:sz w:val="22"/>
          <w:szCs w:val="22"/>
          <w:lang w:val="lt-LT"/>
        </w:rPr>
        <w:t>IIreceptorių blokatoriai sukelia toksinį poveikį žmogaus vaisiui (inkstų funkcijos susilpnėjimą, oligohidramnioną, kaukolės kaulėjimo sulėtėjimą) ir naujagimiui (inkstų nepakankamumą, hipotenziją, hiperkalemiją).</w:t>
      </w:r>
    </w:p>
    <w:p w14:paraId="09353194" w14:textId="77777777" w:rsidR="00321F83" w:rsidRPr="002F2F4D" w:rsidRDefault="00321F83" w:rsidP="00601B75">
      <w:pPr>
        <w:tabs>
          <w:tab w:val="left" w:pos="567"/>
        </w:tabs>
        <w:rPr>
          <w:sz w:val="22"/>
          <w:szCs w:val="22"/>
          <w:lang w:val="lt-LT"/>
        </w:rPr>
      </w:pPr>
      <w:r w:rsidRPr="002F2F4D">
        <w:rPr>
          <w:sz w:val="22"/>
          <w:szCs w:val="22"/>
          <w:lang w:val="lt-LT"/>
        </w:rPr>
        <w:t>Jeigu moteris antruoju arba trečiuoju nėštumo trimestru vartojo eprosartano, reikia ultragarsu sekti jos vaisiaus inkstų funkciją ir kaukolę.</w:t>
      </w:r>
    </w:p>
    <w:p w14:paraId="58BBB429" w14:textId="77777777" w:rsidR="00321F83" w:rsidRPr="002F2F4D" w:rsidRDefault="00321F83" w:rsidP="00601B75">
      <w:pPr>
        <w:rPr>
          <w:sz w:val="22"/>
          <w:szCs w:val="22"/>
          <w:lang w:val="lt-LT"/>
        </w:rPr>
      </w:pPr>
      <w:r w:rsidRPr="002F2F4D">
        <w:rPr>
          <w:sz w:val="22"/>
          <w:szCs w:val="22"/>
          <w:lang w:val="lt-LT"/>
        </w:rPr>
        <w:t xml:space="preserve">Reikia atidžiai sekti, ar naujagimiams, kurių motinos nėštumo metu vartojo </w:t>
      </w:r>
      <w:r w:rsidR="000D31D7" w:rsidRPr="002F2F4D">
        <w:rPr>
          <w:sz w:val="22"/>
          <w:szCs w:val="22"/>
          <w:lang w:val="lt-LT"/>
        </w:rPr>
        <w:t>angiotenzino</w:t>
      </w:r>
      <w:r w:rsidR="00B417FB" w:rsidRPr="002F2F4D">
        <w:rPr>
          <w:sz w:val="22"/>
          <w:szCs w:val="22"/>
          <w:lang w:val="lt-LT"/>
        </w:rPr>
        <w:t> </w:t>
      </w:r>
      <w:r w:rsidR="000D31D7" w:rsidRPr="002F2F4D">
        <w:rPr>
          <w:sz w:val="22"/>
          <w:szCs w:val="22"/>
          <w:lang w:val="lt-LT"/>
        </w:rPr>
        <w:t>II receptorių blokatori</w:t>
      </w:r>
      <w:r w:rsidR="00A965F2" w:rsidRPr="002F2F4D">
        <w:rPr>
          <w:sz w:val="22"/>
          <w:szCs w:val="22"/>
          <w:lang w:val="lt-LT"/>
        </w:rPr>
        <w:t>ų</w:t>
      </w:r>
      <w:r w:rsidRPr="002F2F4D">
        <w:rPr>
          <w:sz w:val="22"/>
          <w:szCs w:val="22"/>
          <w:lang w:val="lt-LT"/>
        </w:rPr>
        <w:t>, nepasireiškia hipotenzija (žr. 4.3 ir 4.4 skyrius).</w:t>
      </w:r>
    </w:p>
    <w:p w14:paraId="33FB67FB" w14:textId="77777777" w:rsidR="00321F83" w:rsidRPr="002F2F4D" w:rsidRDefault="00321F83">
      <w:pPr>
        <w:tabs>
          <w:tab w:val="left" w:pos="567"/>
        </w:tabs>
        <w:rPr>
          <w:sz w:val="22"/>
          <w:szCs w:val="22"/>
          <w:u w:val="single"/>
          <w:lang w:val="lt-LT"/>
        </w:rPr>
      </w:pPr>
    </w:p>
    <w:p w14:paraId="4ED0CEEA" w14:textId="77777777" w:rsidR="00242D5E" w:rsidRPr="002F2F4D" w:rsidRDefault="00321F83">
      <w:pPr>
        <w:rPr>
          <w:sz w:val="22"/>
          <w:szCs w:val="22"/>
          <w:u w:val="single"/>
          <w:lang w:val="lt-LT"/>
        </w:rPr>
      </w:pPr>
      <w:r w:rsidRPr="002F2F4D">
        <w:rPr>
          <w:sz w:val="22"/>
          <w:szCs w:val="22"/>
          <w:u w:val="single"/>
          <w:lang w:val="lt-LT"/>
        </w:rPr>
        <w:t>Žindymas</w:t>
      </w:r>
    </w:p>
    <w:p w14:paraId="3B9ED2D5" w14:textId="77777777" w:rsidR="00321F83" w:rsidRPr="002F2F4D" w:rsidRDefault="00321F83">
      <w:pPr>
        <w:rPr>
          <w:sz w:val="22"/>
          <w:szCs w:val="22"/>
          <w:lang w:val="lt-LT"/>
        </w:rPr>
      </w:pPr>
      <w:r w:rsidRPr="002F2F4D">
        <w:rPr>
          <w:sz w:val="22"/>
          <w:szCs w:val="22"/>
          <w:lang w:val="lt-LT"/>
        </w:rPr>
        <w:lastRenderedPageBreak/>
        <w:t>Kadangi nėra informacijos apie TEVETEN</w:t>
      </w:r>
      <w:r w:rsidRPr="002F2F4D">
        <w:rPr>
          <w:i/>
          <w:sz w:val="22"/>
          <w:szCs w:val="22"/>
          <w:lang w:val="lt-LT"/>
        </w:rPr>
        <w:t xml:space="preserve"> </w:t>
      </w:r>
      <w:r w:rsidRPr="002F2F4D">
        <w:rPr>
          <w:sz w:val="22"/>
          <w:szCs w:val="22"/>
          <w:lang w:val="lt-LT"/>
        </w:rPr>
        <w:t>vartojimą žindymo metu, TEVETEN</w:t>
      </w:r>
      <w:r w:rsidRPr="002F2F4D">
        <w:rPr>
          <w:i/>
          <w:sz w:val="22"/>
          <w:szCs w:val="22"/>
          <w:lang w:val="lt-LT"/>
        </w:rPr>
        <w:t xml:space="preserve"> </w:t>
      </w:r>
      <w:r w:rsidRPr="002F2F4D">
        <w:rPr>
          <w:sz w:val="22"/>
          <w:szCs w:val="22"/>
          <w:lang w:val="lt-LT"/>
        </w:rPr>
        <w:t>yra nerekomenduojamas, ir alternatyvus gydymas vaist</w:t>
      </w:r>
      <w:r w:rsidR="008E1EB0" w:rsidRPr="002F2F4D">
        <w:rPr>
          <w:sz w:val="22"/>
          <w:szCs w:val="22"/>
          <w:lang w:val="lt-LT"/>
        </w:rPr>
        <w:t>ini</w:t>
      </w:r>
      <w:r w:rsidRPr="002F2F4D">
        <w:rPr>
          <w:sz w:val="22"/>
          <w:szCs w:val="22"/>
          <w:lang w:val="lt-LT"/>
        </w:rPr>
        <w:t>u</w:t>
      </w:r>
      <w:r w:rsidR="008E1EB0" w:rsidRPr="002F2F4D">
        <w:rPr>
          <w:sz w:val="22"/>
          <w:szCs w:val="22"/>
          <w:lang w:val="lt-LT"/>
        </w:rPr>
        <w:t xml:space="preserve"> preparatu</w:t>
      </w:r>
      <w:r w:rsidRPr="002F2F4D">
        <w:rPr>
          <w:sz w:val="22"/>
          <w:szCs w:val="22"/>
          <w:lang w:val="lt-LT"/>
        </w:rPr>
        <w:t>, geriau ištirtu dėl saugumo žindymo metu yra tinkamesnis, ypač žindant naujagimius bei prieš laiką gimusius kūdikius.</w:t>
      </w:r>
    </w:p>
    <w:p w14:paraId="570AF777" w14:textId="77777777" w:rsidR="00321F83" w:rsidRPr="002F2F4D" w:rsidRDefault="00321F83">
      <w:pPr>
        <w:rPr>
          <w:b/>
          <w:sz w:val="22"/>
          <w:szCs w:val="22"/>
          <w:lang w:val="lt-LT"/>
        </w:rPr>
      </w:pPr>
    </w:p>
    <w:p w14:paraId="5AC47203"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Poveikis gebėjimui vairuoti ir valdyti mechanizmus</w:t>
      </w:r>
    </w:p>
    <w:p w14:paraId="3D56B881" w14:textId="77777777" w:rsidR="00321F83" w:rsidRPr="002F2F4D" w:rsidRDefault="00321F83" w:rsidP="004C73D0">
      <w:pPr>
        <w:rPr>
          <w:b/>
          <w:sz w:val="22"/>
          <w:szCs w:val="22"/>
          <w:lang w:val="lt-LT"/>
        </w:rPr>
      </w:pPr>
    </w:p>
    <w:p w14:paraId="42F0F76B" w14:textId="77777777" w:rsidR="00321F83" w:rsidRPr="002F2F4D" w:rsidRDefault="00321F83" w:rsidP="00601B75">
      <w:pPr>
        <w:rPr>
          <w:sz w:val="22"/>
          <w:szCs w:val="22"/>
          <w:lang w:val="lt-LT"/>
        </w:rPr>
      </w:pPr>
      <w:r w:rsidRPr="002F2F4D">
        <w:rPr>
          <w:sz w:val="22"/>
          <w:szCs w:val="22"/>
          <w:lang w:val="lt-LT"/>
        </w:rPr>
        <w:t>Farmakodinaminės eprosartano savybės yra tokios, jog poveikis gebėjimui vairuoti ar valdyti mechanizmus vargu ar galimas. Vairuojantiems ir valdantiems mechanizmus reikia nepamiršti, kad vartojant vaist</w:t>
      </w:r>
      <w:r w:rsidR="00A5434E">
        <w:rPr>
          <w:sz w:val="22"/>
          <w:szCs w:val="22"/>
          <w:lang w:val="lt-LT"/>
        </w:rPr>
        <w:t>inių preparat</w:t>
      </w:r>
      <w:r w:rsidRPr="002F2F4D">
        <w:rPr>
          <w:sz w:val="22"/>
          <w:szCs w:val="22"/>
          <w:lang w:val="lt-LT"/>
        </w:rPr>
        <w:t>ų nuo hipertenzijos retkarčiais gali pasireikšti galvos svaigimas ar nuovargis.</w:t>
      </w:r>
    </w:p>
    <w:p w14:paraId="31509372" w14:textId="77777777" w:rsidR="00321F83" w:rsidRPr="002F2F4D" w:rsidRDefault="00321F83" w:rsidP="00601B75">
      <w:pPr>
        <w:rPr>
          <w:b/>
          <w:sz w:val="22"/>
          <w:szCs w:val="22"/>
          <w:lang w:val="lt-LT"/>
        </w:rPr>
      </w:pPr>
    </w:p>
    <w:p w14:paraId="7B355281"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Nepageidaujamas poveikis</w:t>
      </w:r>
    </w:p>
    <w:p w14:paraId="47AB13C0" w14:textId="77777777" w:rsidR="00321F83" w:rsidRPr="002F2F4D" w:rsidRDefault="00321F83" w:rsidP="004C73D0">
      <w:pPr>
        <w:rPr>
          <w:b/>
          <w:sz w:val="22"/>
          <w:szCs w:val="22"/>
          <w:lang w:val="lt-LT"/>
        </w:rPr>
      </w:pPr>
    </w:p>
    <w:p w14:paraId="09219461" w14:textId="77777777" w:rsidR="00113C40" w:rsidRPr="002F2F4D" w:rsidRDefault="00113C40" w:rsidP="00601B75">
      <w:pPr>
        <w:rPr>
          <w:sz w:val="22"/>
          <w:szCs w:val="22"/>
          <w:lang w:val="lt-LT"/>
        </w:rPr>
      </w:pPr>
      <w:r w:rsidRPr="002F2F4D">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84608BB" w14:textId="77777777" w:rsidR="00113C40" w:rsidRPr="002F2F4D" w:rsidRDefault="00113C40" w:rsidP="00601B75">
      <w:pPr>
        <w:rPr>
          <w:sz w:val="22"/>
          <w:szCs w:val="22"/>
          <w:lang w:val="lt-LT"/>
        </w:rPr>
      </w:pPr>
    </w:p>
    <w:p w14:paraId="61C9D050" w14:textId="77777777" w:rsidR="00321F83" w:rsidRPr="002F2F4D" w:rsidRDefault="00321F83" w:rsidP="00601B75">
      <w:pPr>
        <w:rPr>
          <w:b/>
          <w:i/>
          <w:color w:val="000000"/>
          <w:sz w:val="22"/>
          <w:szCs w:val="22"/>
          <w:lang w:val="lt-LT"/>
        </w:rPr>
      </w:pPr>
      <w:r w:rsidRPr="002F2F4D">
        <w:rPr>
          <w:sz w:val="22"/>
          <w:szCs w:val="22"/>
          <w:lang w:val="lt-LT"/>
        </w:rPr>
        <w:t xml:space="preserve">Eprosartanu gydytiems pacientams dažniausiai pasireiškė šis </w:t>
      </w:r>
      <w:r w:rsidR="00113C40" w:rsidRPr="002F2F4D">
        <w:rPr>
          <w:sz w:val="22"/>
          <w:szCs w:val="22"/>
          <w:lang w:val="lt-LT"/>
        </w:rPr>
        <w:t xml:space="preserve">nepageidaujamas </w:t>
      </w:r>
      <w:r w:rsidRPr="002F2F4D">
        <w:rPr>
          <w:sz w:val="22"/>
          <w:szCs w:val="22"/>
          <w:lang w:val="lt-LT"/>
        </w:rPr>
        <w:t>poveikis: galvos skausmas ir nespecifiniai virškinimo trakto sutrikimai, pasireiškę atitinkamai apie 11 % ir 8 % pacientų.</w:t>
      </w:r>
    </w:p>
    <w:p w14:paraId="164979DC" w14:textId="77777777" w:rsidR="00321F83" w:rsidRPr="002F2F4D" w:rsidRDefault="00321F83" w:rsidP="00601B75">
      <w:pPr>
        <w:rPr>
          <w:sz w:val="22"/>
          <w:szCs w:val="22"/>
          <w:lang w:val="lt-LT"/>
        </w:rPr>
      </w:pPr>
    </w:p>
    <w:p w14:paraId="1BD4BCDF" w14:textId="77777777" w:rsidR="00321F83" w:rsidRPr="002F2F4D" w:rsidRDefault="009373CA" w:rsidP="006C1053">
      <w:pPr>
        <w:rPr>
          <w:sz w:val="22"/>
          <w:szCs w:val="22"/>
          <w:lang w:val="lt-LT"/>
        </w:rPr>
      </w:pPr>
      <w:r w:rsidRPr="002F2F4D">
        <w:rPr>
          <w:sz w:val="22"/>
          <w:szCs w:val="22"/>
          <w:lang w:val="lt-LT"/>
        </w:rPr>
        <w:t xml:space="preserve">Klinikinių tyrimų metu eprosartanu gydytiems pacientams </w:t>
      </w:r>
      <w:r w:rsidRPr="002F2F4D">
        <w:rPr>
          <w:bCs/>
          <w:sz w:val="22"/>
          <w:szCs w:val="22"/>
          <w:lang w:val="lt-LT"/>
        </w:rPr>
        <w:t>pasireiškęs nepageidaujamas poveikis (n=2316).</w:t>
      </w:r>
    </w:p>
    <w:p w14:paraId="4B5E8995" w14:textId="77777777" w:rsidR="00321F83" w:rsidRPr="002F2F4D" w:rsidRDefault="00321F83" w:rsidP="00601B75">
      <w:pPr>
        <w:jc w:val="center"/>
        <w:rPr>
          <w:b/>
          <w:sz w:val="22"/>
          <w:szCs w:val="22"/>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430"/>
        <w:gridCol w:w="2678"/>
        <w:gridCol w:w="1606"/>
      </w:tblGrid>
      <w:tr w:rsidR="000D31D7" w:rsidRPr="002F2F4D" w14:paraId="2552BB23" w14:textId="77777777" w:rsidTr="00A965F2">
        <w:tc>
          <w:tcPr>
            <w:tcW w:w="2358" w:type="dxa"/>
          </w:tcPr>
          <w:p w14:paraId="04D0F96A" w14:textId="77777777" w:rsidR="00321F83" w:rsidRPr="002F2F4D" w:rsidRDefault="00321F83" w:rsidP="00601B75">
            <w:pPr>
              <w:keepNext/>
              <w:keepLines/>
              <w:tabs>
                <w:tab w:val="left" w:pos="0"/>
              </w:tabs>
              <w:rPr>
                <w:color w:val="000000"/>
                <w:sz w:val="22"/>
                <w:szCs w:val="22"/>
                <w:lang w:val="lt-LT"/>
              </w:rPr>
            </w:pPr>
            <w:r w:rsidRPr="002F2F4D">
              <w:rPr>
                <w:sz w:val="22"/>
                <w:szCs w:val="22"/>
                <w:lang w:val="lt-LT"/>
              </w:rPr>
              <w:t>Organų sistemų klasės pagal MedDRA</w:t>
            </w:r>
          </w:p>
        </w:tc>
        <w:tc>
          <w:tcPr>
            <w:tcW w:w="2430" w:type="dxa"/>
          </w:tcPr>
          <w:p w14:paraId="5FFD1AA4" w14:textId="77777777" w:rsidR="00321F83" w:rsidRPr="002F2F4D" w:rsidRDefault="00321F83" w:rsidP="00601B75">
            <w:pPr>
              <w:keepNext/>
              <w:keepLines/>
              <w:jc w:val="center"/>
              <w:rPr>
                <w:color w:val="000000"/>
                <w:sz w:val="22"/>
                <w:szCs w:val="22"/>
                <w:lang w:val="lt-LT"/>
              </w:rPr>
            </w:pPr>
            <w:r w:rsidRPr="002F2F4D">
              <w:rPr>
                <w:color w:val="000000"/>
                <w:sz w:val="22"/>
                <w:szCs w:val="22"/>
                <w:lang w:val="lt-LT"/>
              </w:rPr>
              <w:t>Labai dažni</w:t>
            </w:r>
          </w:p>
          <w:p w14:paraId="0BF3FC31" w14:textId="77777777" w:rsidR="00321F83" w:rsidRPr="002F2F4D" w:rsidRDefault="00321F83">
            <w:pPr>
              <w:keepNext/>
              <w:keepLines/>
              <w:jc w:val="center"/>
              <w:rPr>
                <w:color w:val="000000"/>
                <w:sz w:val="22"/>
                <w:szCs w:val="22"/>
                <w:lang w:val="lt-LT"/>
              </w:rPr>
            </w:pPr>
          </w:p>
        </w:tc>
        <w:tc>
          <w:tcPr>
            <w:tcW w:w="2678" w:type="dxa"/>
          </w:tcPr>
          <w:p w14:paraId="2A1EABE2" w14:textId="77777777" w:rsidR="00321F83" w:rsidRPr="002F2F4D" w:rsidRDefault="00321F83">
            <w:pPr>
              <w:keepNext/>
              <w:keepLines/>
              <w:jc w:val="center"/>
              <w:rPr>
                <w:color w:val="000000"/>
                <w:sz w:val="22"/>
                <w:szCs w:val="22"/>
                <w:lang w:val="lt-LT"/>
              </w:rPr>
            </w:pPr>
            <w:r w:rsidRPr="002F2F4D">
              <w:rPr>
                <w:color w:val="000000"/>
                <w:sz w:val="22"/>
                <w:szCs w:val="22"/>
                <w:lang w:val="lt-LT"/>
              </w:rPr>
              <w:t>Dažni</w:t>
            </w:r>
          </w:p>
          <w:p w14:paraId="75B4CCE6" w14:textId="77777777" w:rsidR="00321F83" w:rsidRPr="002F2F4D" w:rsidRDefault="00321F83">
            <w:pPr>
              <w:keepNext/>
              <w:keepLines/>
              <w:jc w:val="center"/>
              <w:rPr>
                <w:color w:val="000000"/>
                <w:sz w:val="22"/>
                <w:szCs w:val="22"/>
                <w:lang w:val="lt-LT"/>
              </w:rPr>
            </w:pPr>
          </w:p>
        </w:tc>
        <w:tc>
          <w:tcPr>
            <w:tcW w:w="1606" w:type="dxa"/>
          </w:tcPr>
          <w:p w14:paraId="34257E8E" w14:textId="77777777" w:rsidR="00321F83" w:rsidRPr="002F2F4D" w:rsidRDefault="00321F83">
            <w:pPr>
              <w:keepNext/>
              <w:keepLines/>
              <w:tabs>
                <w:tab w:val="left" w:pos="-60"/>
              </w:tabs>
              <w:jc w:val="center"/>
              <w:rPr>
                <w:sz w:val="22"/>
                <w:szCs w:val="22"/>
                <w:lang w:val="lt-LT"/>
              </w:rPr>
            </w:pPr>
            <w:r w:rsidRPr="002F2F4D">
              <w:rPr>
                <w:sz w:val="22"/>
                <w:szCs w:val="22"/>
                <w:lang w:val="lt-LT"/>
              </w:rPr>
              <w:t>Nedažni</w:t>
            </w:r>
          </w:p>
          <w:p w14:paraId="1D74CFC0" w14:textId="77777777" w:rsidR="00321F83" w:rsidRPr="002F2F4D" w:rsidRDefault="00321F83">
            <w:pPr>
              <w:keepNext/>
              <w:keepLines/>
              <w:tabs>
                <w:tab w:val="left" w:pos="-60"/>
              </w:tabs>
              <w:jc w:val="center"/>
              <w:rPr>
                <w:sz w:val="22"/>
                <w:szCs w:val="22"/>
                <w:lang w:val="lt-LT"/>
              </w:rPr>
            </w:pPr>
          </w:p>
        </w:tc>
      </w:tr>
      <w:tr w:rsidR="000D31D7" w:rsidRPr="002F2F4D" w14:paraId="324A0115" w14:textId="77777777" w:rsidTr="00A965F2">
        <w:tc>
          <w:tcPr>
            <w:tcW w:w="2358" w:type="dxa"/>
          </w:tcPr>
          <w:p w14:paraId="71E20501" w14:textId="77777777" w:rsidR="000D31D7" w:rsidRPr="002F2F4D" w:rsidRDefault="000D31D7" w:rsidP="004C73D0">
            <w:pPr>
              <w:tabs>
                <w:tab w:val="left" w:pos="0"/>
                <w:tab w:val="left" w:pos="426"/>
              </w:tabs>
              <w:rPr>
                <w:color w:val="000000"/>
                <w:sz w:val="22"/>
                <w:szCs w:val="22"/>
                <w:lang w:val="lt-LT"/>
              </w:rPr>
            </w:pPr>
            <w:r w:rsidRPr="002F2F4D">
              <w:rPr>
                <w:color w:val="000000"/>
                <w:sz w:val="22"/>
                <w:szCs w:val="22"/>
                <w:lang w:val="lt-LT"/>
              </w:rPr>
              <w:t>Imuninės sistemos sutrikimai</w:t>
            </w:r>
          </w:p>
        </w:tc>
        <w:tc>
          <w:tcPr>
            <w:tcW w:w="2430" w:type="dxa"/>
          </w:tcPr>
          <w:p w14:paraId="06E6E8A9" w14:textId="77777777" w:rsidR="000D31D7" w:rsidRPr="002F2F4D" w:rsidRDefault="000D31D7" w:rsidP="00601B75">
            <w:pPr>
              <w:tabs>
                <w:tab w:val="left" w:pos="-13"/>
              </w:tabs>
              <w:ind w:hanging="13"/>
              <w:rPr>
                <w:color w:val="000000"/>
                <w:sz w:val="22"/>
                <w:szCs w:val="22"/>
                <w:lang w:val="lt-LT"/>
              </w:rPr>
            </w:pPr>
          </w:p>
        </w:tc>
        <w:tc>
          <w:tcPr>
            <w:tcW w:w="2678" w:type="dxa"/>
          </w:tcPr>
          <w:p w14:paraId="63784115" w14:textId="77777777" w:rsidR="000D31D7" w:rsidRPr="002F2F4D" w:rsidRDefault="000D31D7" w:rsidP="00601B75">
            <w:pPr>
              <w:tabs>
                <w:tab w:val="left" w:pos="-13"/>
              </w:tabs>
              <w:ind w:hanging="13"/>
              <w:rPr>
                <w:color w:val="000000"/>
                <w:sz w:val="22"/>
                <w:szCs w:val="22"/>
                <w:lang w:val="lt-LT"/>
              </w:rPr>
            </w:pPr>
          </w:p>
        </w:tc>
        <w:tc>
          <w:tcPr>
            <w:tcW w:w="1606" w:type="dxa"/>
          </w:tcPr>
          <w:p w14:paraId="1765AA7B" w14:textId="77777777" w:rsidR="000D31D7" w:rsidRPr="002F2F4D" w:rsidRDefault="000D31D7" w:rsidP="00601B75">
            <w:pPr>
              <w:tabs>
                <w:tab w:val="left" w:pos="-60"/>
              </w:tabs>
              <w:rPr>
                <w:sz w:val="22"/>
                <w:szCs w:val="22"/>
                <w:lang w:val="lt-LT"/>
              </w:rPr>
            </w:pPr>
            <w:r w:rsidRPr="002F2F4D">
              <w:rPr>
                <w:sz w:val="22"/>
                <w:szCs w:val="22"/>
                <w:lang w:val="lt-LT"/>
              </w:rPr>
              <w:t>Padidėjęs jautrumas*</w:t>
            </w:r>
          </w:p>
        </w:tc>
      </w:tr>
      <w:tr w:rsidR="000D31D7" w:rsidRPr="002F2F4D" w14:paraId="56612CEC" w14:textId="77777777" w:rsidTr="00A965F2">
        <w:tc>
          <w:tcPr>
            <w:tcW w:w="2358" w:type="dxa"/>
          </w:tcPr>
          <w:p w14:paraId="5C1858A5" w14:textId="77777777" w:rsidR="000D31D7" w:rsidRPr="002F2F4D" w:rsidRDefault="000D31D7" w:rsidP="004C73D0">
            <w:pPr>
              <w:tabs>
                <w:tab w:val="left" w:pos="0"/>
                <w:tab w:val="left" w:pos="426"/>
              </w:tabs>
              <w:rPr>
                <w:color w:val="000000"/>
                <w:sz w:val="22"/>
                <w:szCs w:val="22"/>
                <w:lang w:val="lt-LT"/>
              </w:rPr>
            </w:pPr>
            <w:r w:rsidRPr="002F2F4D">
              <w:rPr>
                <w:sz w:val="22"/>
                <w:szCs w:val="22"/>
                <w:lang w:val="lt-LT"/>
              </w:rPr>
              <w:t>Nervų sistemos sutrikimai</w:t>
            </w:r>
          </w:p>
        </w:tc>
        <w:tc>
          <w:tcPr>
            <w:tcW w:w="2430" w:type="dxa"/>
          </w:tcPr>
          <w:p w14:paraId="2D0D9FDD" w14:textId="77777777" w:rsidR="000D31D7" w:rsidRPr="002F2F4D" w:rsidRDefault="000D31D7" w:rsidP="00601B75">
            <w:pPr>
              <w:tabs>
                <w:tab w:val="left" w:pos="-13"/>
              </w:tabs>
              <w:ind w:hanging="13"/>
              <w:rPr>
                <w:color w:val="000000"/>
                <w:sz w:val="22"/>
                <w:szCs w:val="22"/>
                <w:lang w:val="lt-LT"/>
              </w:rPr>
            </w:pPr>
            <w:r w:rsidRPr="002F2F4D">
              <w:rPr>
                <w:color w:val="000000"/>
                <w:sz w:val="22"/>
                <w:szCs w:val="22"/>
                <w:lang w:val="lt-LT"/>
              </w:rPr>
              <w:t>Galvos skausmas*</w:t>
            </w:r>
          </w:p>
        </w:tc>
        <w:tc>
          <w:tcPr>
            <w:tcW w:w="2678" w:type="dxa"/>
          </w:tcPr>
          <w:p w14:paraId="7EBAA6AA" w14:textId="77777777" w:rsidR="000D31D7" w:rsidRPr="002F2F4D" w:rsidRDefault="000D31D7" w:rsidP="00601B75">
            <w:pPr>
              <w:tabs>
                <w:tab w:val="left" w:pos="-13"/>
              </w:tabs>
              <w:ind w:hanging="13"/>
              <w:rPr>
                <w:color w:val="000000"/>
                <w:sz w:val="22"/>
                <w:szCs w:val="22"/>
                <w:lang w:val="lt-LT"/>
              </w:rPr>
            </w:pPr>
            <w:r w:rsidRPr="002F2F4D">
              <w:rPr>
                <w:color w:val="000000"/>
                <w:sz w:val="22"/>
                <w:szCs w:val="22"/>
                <w:lang w:val="lt-LT"/>
              </w:rPr>
              <w:t>Svaigulys*</w:t>
            </w:r>
          </w:p>
        </w:tc>
        <w:tc>
          <w:tcPr>
            <w:tcW w:w="1606" w:type="dxa"/>
          </w:tcPr>
          <w:p w14:paraId="5998CF9A" w14:textId="77777777" w:rsidR="000D31D7" w:rsidRPr="002F2F4D" w:rsidRDefault="000D31D7" w:rsidP="00601B75">
            <w:pPr>
              <w:tabs>
                <w:tab w:val="left" w:pos="-60"/>
              </w:tabs>
              <w:rPr>
                <w:sz w:val="22"/>
                <w:szCs w:val="22"/>
                <w:lang w:val="lt-LT"/>
              </w:rPr>
            </w:pPr>
          </w:p>
        </w:tc>
      </w:tr>
      <w:tr w:rsidR="000D31D7" w:rsidRPr="002F2F4D" w14:paraId="4BAF4201" w14:textId="77777777" w:rsidTr="00A965F2">
        <w:tc>
          <w:tcPr>
            <w:tcW w:w="2358" w:type="dxa"/>
          </w:tcPr>
          <w:p w14:paraId="69053BBD" w14:textId="77777777" w:rsidR="000D31D7" w:rsidRPr="002F2F4D" w:rsidRDefault="000D31D7" w:rsidP="004C73D0">
            <w:pPr>
              <w:tabs>
                <w:tab w:val="left" w:pos="0"/>
                <w:tab w:val="left" w:pos="426"/>
              </w:tabs>
              <w:rPr>
                <w:color w:val="000000"/>
                <w:sz w:val="22"/>
                <w:szCs w:val="22"/>
                <w:lang w:val="lt-LT"/>
              </w:rPr>
            </w:pPr>
            <w:r w:rsidRPr="002F2F4D">
              <w:rPr>
                <w:color w:val="000000"/>
                <w:sz w:val="22"/>
                <w:szCs w:val="22"/>
                <w:lang w:val="lt-LT"/>
              </w:rPr>
              <w:t>Kraujagyslių sutrikimai</w:t>
            </w:r>
          </w:p>
        </w:tc>
        <w:tc>
          <w:tcPr>
            <w:tcW w:w="2430" w:type="dxa"/>
          </w:tcPr>
          <w:p w14:paraId="08D1B1FB" w14:textId="77777777" w:rsidR="000D31D7" w:rsidRPr="002F2F4D" w:rsidRDefault="000D31D7" w:rsidP="00601B75">
            <w:pPr>
              <w:tabs>
                <w:tab w:val="left" w:pos="-13"/>
              </w:tabs>
              <w:ind w:hanging="13"/>
              <w:rPr>
                <w:sz w:val="22"/>
                <w:szCs w:val="22"/>
                <w:lang w:val="lt-LT"/>
              </w:rPr>
            </w:pPr>
          </w:p>
        </w:tc>
        <w:tc>
          <w:tcPr>
            <w:tcW w:w="2678" w:type="dxa"/>
          </w:tcPr>
          <w:p w14:paraId="6FA5A85F" w14:textId="77777777" w:rsidR="000D31D7" w:rsidRPr="002F2F4D" w:rsidRDefault="000D31D7" w:rsidP="00601B75">
            <w:pPr>
              <w:tabs>
                <w:tab w:val="left" w:pos="-13"/>
              </w:tabs>
              <w:ind w:hanging="13"/>
              <w:rPr>
                <w:sz w:val="22"/>
                <w:szCs w:val="22"/>
                <w:lang w:val="lt-LT"/>
              </w:rPr>
            </w:pPr>
          </w:p>
        </w:tc>
        <w:tc>
          <w:tcPr>
            <w:tcW w:w="1606" w:type="dxa"/>
          </w:tcPr>
          <w:p w14:paraId="41393B93" w14:textId="77777777" w:rsidR="000D31D7" w:rsidRPr="002F2F4D" w:rsidRDefault="000D31D7" w:rsidP="00601B75">
            <w:pPr>
              <w:tabs>
                <w:tab w:val="left" w:pos="-60"/>
              </w:tabs>
              <w:rPr>
                <w:sz w:val="22"/>
                <w:szCs w:val="22"/>
                <w:lang w:val="lt-LT"/>
              </w:rPr>
            </w:pPr>
            <w:r w:rsidRPr="002F2F4D">
              <w:rPr>
                <w:sz w:val="22"/>
                <w:szCs w:val="22"/>
                <w:lang w:val="lt-LT"/>
              </w:rPr>
              <w:t>Hipotenzija</w:t>
            </w:r>
          </w:p>
        </w:tc>
      </w:tr>
      <w:tr w:rsidR="000D31D7" w:rsidRPr="002F2F4D" w14:paraId="39DADDEC" w14:textId="77777777" w:rsidTr="00A965F2">
        <w:tc>
          <w:tcPr>
            <w:tcW w:w="2358" w:type="dxa"/>
          </w:tcPr>
          <w:p w14:paraId="1D8404C5" w14:textId="77777777" w:rsidR="000D31D7" w:rsidRPr="002F2F4D" w:rsidRDefault="000D31D7" w:rsidP="004C73D0">
            <w:pPr>
              <w:tabs>
                <w:tab w:val="left" w:pos="0"/>
                <w:tab w:val="left" w:pos="426"/>
              </w:tabs>
              <w:rPr>
                <w:color w:val="000000"/>
                <w:sz w:val="22"/>
                <w:szCs w:val="22"/>
                <w:lang w:val="lt-LT"/>
              </w:rPr>
            </w:pPr>
            <w:r w:rsidRPr="002F2F4D">
              <w:rPr>
                <w:sz w:val="22"/>
                <w:szCs w:val="22"/>
                <w:lang w:val="lt-LT"/>
              </w:rPr>
              <w:t>Kvėpavimo, krūtinės ląstos ir tarpuplaučio sutrikimai</w:t>
            </w:r>
          </w:p>
        </w:tc>
        <w:tc>
          <w:tcPr>
            <w:tcW w:w="2430" w:type="dxa"/>
          </w:tcPr>
          <w:p w14:paraId="6CB7BC53" w14:textId="77777777" w:rsidR="000D31D7" w:rsidRPr="002F2F4D" w:rsidRDefault="000D31D7" w:rsidP="00601B75">
            <w:pPr>
              <w:tabs>
                <w:tab w:val="left" w:pos="-13"/>
              </w:tabs>
              <w:ind w:hanging="13"/>
              <w:rPr>
                <w:sz w:val="22"/>
                <w:szCs w:val="22"/>
                <w:lang w:val="lt-LT"/>
              </w:rPr>
            </w:pPr>
          </w:p>
        </w:tc>
        <w:tc>
          <w:tcPr>
            <w:tcW w:w="2678" w:type="dxa"/>
          </w:tcPr>
          <w:p w14:paraId="5FC0B649" w14:textId="77777777" w:rsidR="000D31D7" w:rsidRPr="002F2F4D" w:rsidRDefault="000D31D7" w:rsidP="00601B75">
            <w:pPr>
              <w:tabs>
                <w:tab w:val="left" w:pos="-13"/>
              </w:tabs>
              <w:ind w:hanging="13"/>
              <w:rPr>
                <w:sz w:val="22"/>
                <w:szCs w:val="22"/>
                <w:lang w:val="lt-LT"/>
              </w:rPr>
            </w:pPr>
            <w:r w:rsidRPr="002F2F4D">
              <w:rPr>
                <w:sz w:val="22"/>
                <w:szCs w:val="22"/>
                <w:lang w:val="lt-LT"/>
              </w:rPr>
              <w:t>Rinitas</w:t>
            </w:r>
          </w:p>
        </w:tc>
        <w:tc>
          <w:tcPr>
            <w:tcW w:w="1606" w:type="dxa"/>
          </w:tcPr>
          <w:p w14:paraId="7F1DEB5A" w14:textId="77777777" w:rsidR="000D31D7" w:rsidRPr="002F2F4D" w:rsidRDefault="000D31D7" w:rsidP="00601B75">
            <w:pPr>
              <w:tabs>
                <w:tab w:val="left" w:pos="-60"/>
              </w:tabs>
              <w:rPr>
                <w:sz w:val="22"/>
                <w:szCs w:val="22"/>
                <w:lang w:val="lt-LT"/>
              </w:rPr>
            </w:pPr>
          </w:p>
        </w:tc>
      </w:tr>
      <w:tr w:rsidR="000D31D7" w:rsidRPr="002F2F4D" w14:paraId="32D52E26" w14:textId="77777777" w:rsidTr="00A965F2">
        <w:tc>
          <w:tcPr>
            <w:tcW w:w="2358" w:type="dxa"/>
          </w:tcPr>
          <w:p w14:paraId="1C8074E3" w14:textId="77777777" w:rsidR="000D31D7" w:rsidRPr="002F2F4D" w:rsidRDefault="000D31D7" w:rsidP="004C73D0">
            <w:pPr>
              <w:tabs>
                <w:tab w:val="left" w:pos="0"/>
                <w:tab w:val="left" w:pos="426"/>
              </w:tabs>
              <w:rPr>
                <w:color w:val="000000"/>
                <w:sz w:val="22"/>
                <w:szCs w:val="22"/>
                <w:lang w:val="lt-LT"/>
              </w:rPr>
            </w:pPr>
            <w:r w:rsidRPr="002F2F4D">
              <w:rPr>
                <w:color w:val="000000"/>
                <w:sz w:val="22"/>
                <w:szCs w:val="22"/>
                <w:lang w:val="lt-LT"/>
              </w:rPr>
              <w:t>Odos ir poodinio audinio sutrikimai</w:t>
            </w:r>
          </w:p>
        </w:tc>
        <w:tc>
          <w:tcPr>
            <w:tcW w:w="2430" w:type="dxa"/>
          </w:tcPr>
          <w:p w14:paraId="0710ED41" w14:textId="77777777" w:rsidR="000D31D7" w:rsidRPr="002F2F4D" w:rsidRDefault="000D31D7" w:rsidP="00601B75">
            <w:pPr>
              <w:tabs>
                <w:tab w:val="left" w:pos="-13"/>
              </w:tabs>
              <w:ind w:hanging="13"/>
              <w:rPr>
                <w:sz w:val="22"/>
                <w:szCs w:val="22"/>
                <w:lang w:val="lt-LT"/>
              </w:rPr>
            </w:pPr>
          </w:p>
        </w:tc>
        <w:tc>
          <w:tcPr>
            <w:tcW w:w="2678" w:type="dxa"/>
          </w:tcPr>
          <w:p w14:paraId="2F6A805A" w14:textId="77777777" w:rsidR="000D31D7" w:rsidRPr="002F2F4D" w:rsidRDefault="000D31D7" w:rsidP="00601B75">
            <w:pPr>
              <w:tabs>
                <w:tab w:val="left" w:pos="-13"/>
              </w:tabs>
              <w:ind w:hanging="13"/>
              <w:rPr>
                <w:sz w:val="22"/>
                <w:szCs w:val="22"/>
                <w:lang w:val="lt-LT"/>
              </w:rPr>
            </w:pPr>
            <w:r w:rsidRPr="002F2F4D">
              <w:rPr>
                <w:sz w:val="22"/>
                <w:szCs w:val="22"/>
                <w:lang w:val="lt-LT"/>
              </w:rPr>
              <w:t xml:space="preserve">Alerginės odos reakcijos (pvz., </w:t>
            </w:r>
            <w:r w:rsidR="009373CA" w:rsidRPr="002F2F4D">
              <w:rPr>
                <w:sz w:val="22"/>
                <w:szCs w:val="22"/>
                <w:lang w:val="lt-LT"/>
              </w:rPr>
              <w:t>iš</w:t>
            </w:r>
            <w:r w:rsidRPr="002F2F4D">
              <w:rPr>
                <w:sz w:val="22"/>
                <w:szCs w:val="22"/>
                <w:lang w:val="lt-LT"/>
              </w:rPr>
              <w:t>bėrimas, niežėjimas)</w:t>
            </w:r>
          </w:p>
        </w:tc>
        <w:tc>
          <w:tcPr>
            <w:tcW w:w="1606" w:type="dxa"/>
          </w:tcPr>
          <w:p w14:paraId="23CAB6D7" w14:textId="77777777" w:rsidR="000D31D7" w:rsidRPr="002F2F4D" w:rsidRDefault="000D31D7" w:rsidP="00601B75">
            <w:pPr>
              <w:tabs>
                <w:tab w:val="left" w:pos="-60"/>
              </w:tabs>
              <w:rPr>
                <w:sz w:val="22"/>
                <w:szCs w:val="22"/>
                <w:lang w:val="lt-LT"/>
              </w:rPr>
            </w:pPr>
            <w:r w:rsidRPr="002F2F4D">
              <w:rPr>
                <w:sz w:val="22"/>
                <w:szCs w:val="22"/>
                <w:lang w:val="lt-LT"/>
              </w:rPr>
              <w:t>Angio</w:t>
            </w:r>
            <w:r w:rsidR="009373CA" w:rsidRPr="002F2F4D">
              <w:rPr>
                <w:sz w:val="22"/>
                <w:szCs w:val="22"/>
                <w:lang w:val="lt-LT"/>
              </w:rPr>
              <w:t xml:space="preserve">neurozinė </w:t>
            </w:r>
            <w:r w:rsidRPr="002F2F4D">
              <w:rPr>
                <w:sz w:val="22"/>
                <w:szCs w:val="22"/>
                <w:lang w:val="lt-LT"/>
              </w:rPr>
              <w:t>edema*</w:t>
            </w:r>
          </w:p>
        </w:tc>
      </w:tr>
      <w:tr w:rsidR="000D31D7" w:rsidRPr="002F2F4D" w14:paraId="1064331F" w14:textId="77777777" w:rsidTr="00A965F2">
        <w:tc>
          <w:tcPr>
            <w:tcW w:w="2358" w:type="dxa"/>
          </w:tcPr>
          <w:p w14:paraId="37582BB1" w14:textId="77777777" w:rsidR="000D31D7" w:rsidRPr="002F2F4D" w:rsidRDefault="000D31D7" w:rsidP="004C73D0">
            <w:pPr>
              <w:tabs>
                <w:tab w:val="left" w:pos="0"/>
                <w:tab w:val="left" w:pos="426"/>
              </w:tabs>
              <w:rPr>
                <w:color w:val="000000"/>
                <w:sz w:val="22"/>
                <w:szCs w:val="22"/>
                <w:lang w:val="lt-LT"/>
              </w:rPr>
            </w:pPr>
            <w:r w:rsidRPr="002F2F4D">
              <w:rPr>
                <w:color w:val="000000"/>
                <w:sz w:val="22"/>
                <w:szCs w:val="22"/>
                <w:lang w:val="lt-LT"/>
              </w:rPr>
              <w:t xml:space="preserve">Virškinimo trakto sutrikimai </w:t>
            </w:r>
          </w:p>
          <w:p w14:paraId="4C90EE81" w14:textId="77777777" w:rsidR="000D31D7" w:rsidRPr="002F2F4D" w:rsidRDefault="000D31D7" w:rsidP="00601B75">
            <w:pPr>
              <w:keepNext/>
              <w:keepLines/>
              <w:tabs>
                <w:tab w:val="left" w:pos="0"/>
                <w:tab w:val="left" w:pos="426"/>
              </w:tabs>
              <w:rPr>
                <w:color w:val="000000"/>
                <w:sz w:val="22"/>
                <w:szCs w:val="22"/>
                <w:lang w:val="lt-LT"/>
              </w:rPr>
            </w:pPr>
          </w:p>
        </w:tc>
        <w:tc>
          <w:tcPr>
            <w:tcW w:w="2430" w:type="dxa"/>
          </w:tcPr>
          <w:p w14:paraId="6F1AB675" w14:textId="77777777" w:rsidR="000D31D7" w:rsidRPr="002F2F4D" w:rsidRDefault="000D31D7" w:rsidP="00601B75">
            <w:pPr>
              <w:tabs>
                <w:tab w:val="left" w:pos="-13"/>
              </w:tabs>
              <w:ind w:hanging="13"/>
              <w:rPr>
                <w:sz w:val="22"/>
                <w:szCs w:val="22"/>
                <w:lang w:val="lt-LT"/>
              </w:rPr>
            </w:pPr>
          </w:p>
        </w:tc>
        <w:tc>
          <w:tcPr>
            <w:tcW w:w="2678" w:type="dxa"/>
          </w:tcPr>
          <w:p w14:paraId="6ED6A069" w14:textId="77777777" w:rsidR="000D31D7" w:rsidRPr="002F2F4D" w:rsidRDefault="000D31D7" w:rsidP="009373CA">
            <w:pPr>
              <w:tabs>
                <w:tab w:val="left" w:pos="-13"/>
              </w:tabs>
              <w:ind w:hanging="13"/>
              <w:rPr>
                <w:sz w:val="22"/>
                <w:szCs w:val="22"/>
                <w:lang w:val="lt-LT"/>
              </w:rPr>
            </w:pPr>
            <w:r w:rsidRPr="002F2F4D">
              <w:rPr>
                <w:sz w:val="22"/>
                <w:szCs w:val="22"/>
                <w:lang w:val="lt-LT"/>
              </w:rPr>
              <w:t xml:space="preserve">Nespecifiniai virškinimo trakto sutrikimai (pvz., pykinimas, </w:t>
            </w:r>
            <w:r w:rsidR="009373CA" w:rsidRPr="002F2F4D">
              <w:rPr>
                <w:sz w:val="22"/>
                <w:szCs w:val="22"/>
                <w:lang w:val="lt-LT"/>
              </w:rPr>
              <w:t>viduriavimas</w:t>
            </w:r>
            <w:r w:rsidRPr="002F2F4D">
              <w:rPr>
                <w:sz w:val="22"/>
                <w:szCs w:val="22"/>
                <w:lang w:val="lt-LT"/>
              </w:rPr>
              <w:t>, vėmimas)</w:t>
            </w:r>
          </w:p>
        </w:tc>
        <w:tc>
          <w:tcPr>
            <w:tcW w:w="1606" w:type="dxa"/>
          </w:tcPr>
          <w:p w14:paraId="3AD4CA5D" w14:textId="77777777" w:rsidR="000D31D7" w:rsidRPr="002F2F4D" w:rsidRDefault="000D31D7" w:rsidP="00601B75">
            <w:pPr>
              <w:tabs>
                <w:tab w:val="left" w:pos="-60"/>
              </w:tabs>
              <w:rPr>
                <w:sz w:val="22"/>
                <w:szCs w:val="22"/>
                <w:lang w:val="lt-LT"/>
              </w:rPr>
            </w:pPr>
          </w:p>
        </w:tc>
      </w:tr>
      <w:tr w:rsidR="000D31D7" w:rsidRPr="002F2F4D" w14:paraId="171A64AB" w14:textId="77777777" w:rsidTr="00A965F2">
        <w:tc>
          <w:tcPr>
            <w:tcW w:w="2358" w:type="dxa"/>
          </w:tcPr>
          <w:p w14:paraId="6F09DDDD" w14:textId="77777777" w:rsidR="000D31D7" w:rsidRPr="002F2F4D" w:rsidRDefault="000D31D7" w:rsidP="004C73D0">
            <w:pPr>
              <w:keepNext/>
              <w:keepLines/>
              <w:tabs>
                <w:tab w:val="left" w:pos="0"/>
                <w:tab w:val="left" w:pos="426"/>
              </w:tabs>
              <w:rPr>
                <w:color w:val="000000"/>
                <w:sz w:val="22"/>
                <w:szCs w:val="22"/>
                <w:lang w:val="lt-LT"/>
              </w:rPr>
            </w:pPr>
            <w:r w:rsidRPr="002F2F4D">
              <w:rPr>
                <w:color w:val="000000"/>
                <w:sz w:val="22"/>
                <w:szCs w:val="22"/>
                <w:lang w:val="lt-LT"/>
              </w:rPr>
              <w:t>Bendrieji sutrikimai ir vartojimo vietos pažeidimai</w:t>
            </w:r>
          </w:p>
        </w:tc>
        <w:tc>
          <w:tcPr>
            <w:tcW w:w="2430" w:type="dxa"/>
          </w:tcPr>
          <w:p w14:paraId="68914A90" w14:textId="77777777" w:rsidR="000D31D7" w:rsidRPr="002F2F4D" w:rsidRDefault="000D31D7" w:rsidP="00601B75">
            <w:pPr>
              <w:tabs>
                <w:tab w:val="left" w:pos="-13"/>
              </w:tabs>
              <w:ind w:hanging="13"/>
              <w:rPr>
                <w:sz w:val="22"/>
                <w:szCs w:val="22"/>
                <w:lang w:val="lt-LT"/>
              </w:rPr>
            </w:pPr>
          </w:p>
        </w:tc>
        <w:tc>
          <w:tcPr>
            <w:tcW w:w="2678" w:type="dxa"/>
          </w:tcPr>
          <w:p w14:paraId="28E66A14" w14:textId="77777777" w:rsidR="000D31D7" w:rsidRPr="002F2F4D" w:rsidRDefault="000D31D7" w:rsidP="00601B75">
            <w:pPr>
              <w:tabs>
                <w:tab w:val="left" w:pos="-13"/>
              </w:tabs>
              <w:ind w:hanging="13"/>
              <w:rPr>
                <w:sz w:val="22"/>
                <w:szCs w:val="22"/>
                <w:lang w:val="lt-LT"/>
              </w:rPr>
            </w:pPr>
            <w:r w:rsidRPr="002F2F4D">
              <w:rPr>
                <w:sz w:val="22"/>
                <w:szCs w:val="22"/>
                <w:lang w:val="lt-LT"/>
              </w:rPr>
              <w:t>Astenija</w:t>
            </w:r>
          </w:p>
        </w:tc>
        <w:tc>
          <w:tcPr>
            <w:tcW w:w="1606" w:type="dxa"/>
          </w:tcPr>
          <w:p w14:paraId="2A804D18" w14:textId="77777777" w:rsidR="000D31D7" w:rsidRPr="002F2F4D" w:rsidRDefault="000D31D7" w:rsidP="00601B75">
            <w:pPr>
              <w:tabs>
                <w:tab w:val="left" w:pos="-60"/>
              </w:tabs>
              <w:rPr>
                <w:sz w:val="22"/>
                <w:szCs w:val="22"/>
                <w:lang w:val="lt-LT"/>
              </w:rPr>
            </w:pPr>
          </w:p>
        </w:tc>
      </w:tr>
    </w:tbl>
    <w:p w14:paraId="6A94AA84" w14:textId="77777777" w:rsidR="00321F83" w:rsidRPr="002F2F4D" w:rsidRDefault="00321F83" w:rsidP="004C73D0">
      <w:pPr>
        <w:rPr>
          <w:sz w:val="22"/>
          <w:szCs w:val="22"/>
          <w:lang w:val="lt-LT"/>
        </w:rPr>
      </w:pPr>
      <w:r w:rsidRPr="002F2F4D">
        <w:rPr>
          <w:sz w:val="22"/>
          <w:szCs w:val="22"/>
          <w:lang w:val="lt-LT"/>
        </w:rPr>
        <w:t>*Nepasireiškė dažniau, palyginti su placebu.</w:t>
      </w:r>
    </w:p>
    <w:p w14:paraId="645E8535" w14:textId="77777777" w:rsidR="00321F83" w:rsidRPr="002F2F4D" w:rsidRDefault="00321F83" w:rsidP="00601B75">
      <w:pPr>
        <w:rPr>
          <w:sz w:val="22"/>
          <w:szCs w:val="22"/>
          <w:lang w:val="lt-LT"/>
        </w:rPr>
      </w:pPr>
    </w:p>
    <w:p w14:paraId="19293ABE" w14:textId="77777777" w:rsidR="00321F83" w:rsidRPr="002F2F4D" w:rsidRDefault="00321F83" w:rsidP="00601B75">
      <w:pPr>
        <w:rPr>
          <w:sz w:val="22"/>
          <w:szCs w:val="22"/>
          <w:lang w:val="lt-LT"/>
        </w:rPr>
      </w:pPr>
      <w:r w:rsidRPr="002F2F4D">
        <w:rPr>
          <w:spacing w:val="-2"/>
          <w:sz w:val="22"/>
          <w:szCs w:val="22"/>
          <w:lang w:val="lt-LT"/>
        </w:rPr>
        <w:t>Klinikinių tyrimų metu pastebėtus nepageidaujamus reiškinius papildė toliau nurodyti šalutinio poveikio simptomai, apie kuriuos buvo spontaniškai pranešta eprosartanui patekus į rinką. Poveikio dažnio, remiantis gautais duomenimis, apskaičiuoti negalima (dažnis nežinomas).</w:t>
      </w:r>
    </w:p>
    <w:p w14:paraId="5DBF417F" w14:textId="77777777" w:rsidR="00321F83" w:rsidRPr="002F2F4D" w:rsidRDefault="00321F83" w:rsidP="00601B75">
      <w:pPr>
        <w:rPr>
          <w:sz w:val="22"/>
          <w:szCs w:val="22"/>
          <w:lang w:val="lt-LT"/>
        </w:rPr>
      </w:pPr>
    </w:p>
    <w:p w14:paraId="0D408101" w14:textId="77777777" w:rsidR="00321F83" w:rsidRPr="002F2F4D" w:rsidRDefault="00321F83" w:rsidP="00601B75">
      <w:pPr>
        <w:rPr>
          <w:sz w:val="22"/>
          <w:szCs w:val="22"/>
          <w:u w:val="single"/>
          <w:lang w:val="lt-LT"/>
        </w:rPr>
      </w:pPr>
      <w:r w:rsidRPr="002F2F4D">
        <w:rPr>
          <w:sz w:val="22"/>
          <w:szCs w:val="22"/>
          <w:u w:val="single"/>
          <w:lang w:val="lt-LT"/>
        </w:rPr>
        <w:t>Inkstų ir šlapimo takų sutrikimai</w:t>
      </w:r>
    </w:p>
    <w:p w14:paraId="7EA1AAFF" w14:textId="77777777" w:rsidR="00321F83" w:rsidRPr="002F2F4D" w:rsidRDefault="00321F83" w:rsidP="00601B75">
      <w:pPr>
        <w:rPr>
          <w:sz w:val="22"/>
          <w:szCs w:val="22"/>
          <w:lang w:val="lt-LT"/>
        </w:rPr>
      </w:pPr>
      <w:r w:rsidRPr="002F2F4D">
        <w:rPr>
          <w:sz w:val="22"/>
          <w:szCs w:val="22"/>
          <w:lang w:val="lt-LT"/>
        </w:rPr>
        <w:t>Susilpnėjusi inkstų funkcija, įskaitant inkstų nepakankamumą tokią riziką turintiems pacientams (pvz., inkstų arterijų stenozė).</w:t>
      </w:r>
    </w:p>
    <w:p w14:paraId="1B29FC37" w14:textId="77777777" w:rsidR="00255374" w:rsidRPr="002F2F4D" w:rsidRDefault="00255374" w:rsidP="00601B75">
      <w:pPr>
        <w:rPr>
          <w:sz w:val="22"/>
          <w:szCs w:val="22"/>
          <w:u w:val="single"/>
          <w:lang w:val="lt-LT"/>
        </w:rPr>
      </w:pPr>
    </w:p>
    <w:p w14:paraId="34BD7BF5" w14:textId="77777777" w:rsidR="007326A7" w:rsidRPr="002F2F4D" w:rsidRDefault="00A80C4C" w:rsidP="007326A7">
      <w:pPr>
        <w:rPr>
          <w:sz w:val="22"/>
          <w:szCs w:val="22"/>
          <w:u w:val="single"/>
          <w:lang w:val="lt-LT"/>
        </w:rPr>
      </w:pPr>
      <w:r w:rsidRPr="002F2F4D">
        <w:rPr>
          <w:sz w:val="22"/>
          <w:szCs w:val="22"/>
          <w:u w:val="single"/>
          <w:lang w:val="lt-LT"/>
        </w:rPr>
        <w:t>Skeleto, r</w:t>
      </w:r>
      <w:r w:rsidR="007326A7" w:rsidRPr="002F2F4D">
        <w:rPr>
          <w:sz w:val="22"/>
          <w:szCs w:val="22"/>
          <w:u w:val="single"/>
          <w:lang w:val="lt-LT"/>
        </w:rPr>
        <w:t>aumenų ir jungiamojo audinio sutrikimai</w:t>
      </w:r>
    </w:p>
    <w:p w14:paraId="644945C3" w14:textId="77777777" w:rsidR="007326A7" w:rsidRPr="002F2F4D" w:rsidRDefault="007326A7" w:rsidP="007326A7">
      <w:pPr>
        <w:rPr>
          <w:sz w:val="22"/>
          <w:szCs w:val="22"/>
          <w:lang w:val="lt-LT"/>
        </w:rPr>
      </w:pPr>
      <w:r w:rsidRPr="002F2F4D">
        <w:rPr>
          <w:sz w:val="22"/>
          <w:szCs w:val="22"/>
          <w:lang w:val="lt-LT"/>
        </w:rPr>
        <w:t>Artralgija</w:t>
      </w:r>
      <w:r w:rsidR="00D2367F" w:rsidRPr="002F2F4D">
        <w:rPr>
          <w:sz w:val="22"/>
          <w:szCs w:val="22"/>
          <w:lang w:val="lt-LT"/>
        </w:rPr>
        <w:t>.</w:t>
      </w:r>
    </w:p>
    <w:p w14:paraId="6A0628EC" w14:textId="77777777" w:rsidR="007326A7" w:rsidRPr="002F2F4D" w:rsidRDefault="007326A7" w:rsidP="007326A7">
      <w:pPr>
        <w:rPr>
          <w:sz w:val="22"/>
          <w:szCs w:val="22"/>
          <w:u w:val="single"/>
          <w:lang w:val="lt-LT"/>
        </w:rPr>
      </w:pPr>
    </w:p>
    <w:p w14:paraId="095CD2D5" w14:textId="77777777" w:rsidR="00E00CDB" w:rsidRPr="002F2F4D" w:rsidRDefault="00E00CDB" w:rsidP="00E00CDB">
      <w:pPr>
        <w:tabs>
          <w:tab w:val="clear" w:pos="1080"/>
          <w:tab w:val="left" w:pos="567"/>
        </w:tabs>
        <w:suppressAutoHyphens w:val="0"/>
        <w:autoSpaceDE w:val="0"/>
        <w:autoSpaceDN w:val="0"/>
        <w:adjustRightInd w:val="0"/>
        <w:spacing w:line="260" w:lineRule="exact"/>
        <w:jc w:val="both"/>
        <w:rPr>
          <w:snapToGrid w:val="0"/>
          <w:sz w:val="22"/>
          <w:szCs w:val="24"/>
          <w:u w:val="single"/>
          <w:lang w:val="lt-LT"/>
        </w:rPr>
      </w:pPr>
      <w:r w:rsidRPr="002F2F4D">
        <w:rPr>
          <w:noProof/>
          <w:snapToGrid w:val="0"/>
          <w:sz w:val="22"/>
          <w:szCs w:val="24"/>
          <w:u w:val="single"/>
          <w:lang w:val="lt-LT"/>
        </w:rPr>
        <w:lastRenderedPageBreak/>
        <w:t>Pranešimas apie įtariamas nepageidaujamas reakcijas</w:t>
      </w:r>
    </w:p>
    <w:p w14:paraId="4910FAD6" w14:textId="630CD9FF" w:rsidR="00E00CDB" w:rsidRPr="002F2F4D" w:rsidRDefault="00E00CDB" w:rsidP="002F2F4D">
      <w:pPr>
        <w:tabs>
          <w:tab w:val="clear" w:pos="1080"/>
          <w:tab w:val="left" w:pos="567"/>
        </w:tabs>
        <w:suppressAutoHyphens w:val="0"/>
        <w:autoSpaceDE w:val="0"/>
        <w:autoSpaceDN w:val="0"/>
        <w:adjustRightInd w:val="0"/>
        <w:spacing w:line="260" w:lineRule="exact"/>
        <w:rPr>
          <w:noProof/>
          <w:snapToGrid w:val="0"/>
          <w:sz w:val="22"/>
          <w:szCs w:val="24"/>
          <w:lang w:val="lt-LT"/>
        </w:rPr>
      </w:pPr>
      <w:r w:rsidRPr="002F2F4D">
        <w:rPr>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2F2F4D">
        <w:rPr>
          <w:snapToGrid w:val="0"/>
          <w:sz w:val="22"/>
          <w:szCs w:val="24"/>
          <w:lang w:val="lt-LT"/>
        </w:rPr>
        <w:t xml:space="preserve"> </w:t>
      </w:r>
      <w:r w:rsidR="003018A8" w:rsidRPr="003018A8">
        <w:rPr>
          <w:noProof/>
          <w:snapToGrid w:val="0"/>
          <w:sz w:val="22"/>
          <w:szCs w:val="24"/>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2B73CC32" w14:textId="77777777" w:rsidR="001503D5" w:rsidRPr="002F2F4D" w:rsidRDefault="001503D5">
      <w:pPr>
        <w:rPr>
          <w:sz w:val="22"/>
          <w:szCs w:val="22"/>
          <w:lang w:val="lt-LT"/>
        </w:rPr>
      </w:pPr>
    </w:p>
    <w:p w14:paraId="146D5596"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Perdozavimas</w:t>
      </w:r>
    </w:p>
    <w:p w14:paraId="4179108B" w14:textId="77777777" w:rsidR="00321F83" w:rsidRPr="002F2F4D" w:rsidRDefault="00321F83" w:rsidP="004C73D0">
      <w:pPr>
        <w:rPr>
          <w:b/>
          <w:sz w:val="22"/>
          <w:szCs w:val="22"/>
          <w:lang w:val="lt-LT"/>
        </w:rPr>
      </w:pPr>
    </w:p>
    <w:p w14:paraId="5C7C6F0C" w14:textId="77777777" w:rsidR="00321F83" w:rsidRPr="002F2F4D" w:rsidRDefault="00321F83" w:rsidP="00601B75">
      <w:pPr>
        <w:rPr>
          <w:b/>
          <w:sz w:val="22"/>
          <w:szCs w:val="22"/>
          <w:lang w:val="lt-LT"/>
        </w:rPr>
      </w:pPr>
      <w:r w:rsidRPr="002F2F4D">
        <w:rPr>
          <w:sz w:val="22"/>
          <w:szCs w:val="22"/>
          <w:lang w:val="lt-LT"/>
        </w:rPr>
        <w:t>Duomenų apie vaist</w:t>
      </w:r>
      <w:r w:rsidR="00A5434E">
        <w:rPr>
          <w:sz w:val="22"/>
          <w:szCs w:val="22"/>
          <w:lang w:val="lt-LT"/>
        </w:rPr>
        <w:t>inio preparat</w:t>
      </w:r>
      <w:r w:rsidRPr="002F2F4D">
        <w:rPr>
          <w:sz w:val="22"/>
          <w:szCs w:val="22"/>
          <w:lang w:val="lt-LT"/>
        </w:rPr>
        <w:t xml:space="preserve">o perdozavimą žmogui yra nedaug. </w:t>
      </w:r>
      <w:r w:rsidRPr="002F2F4D">
        <w:rPr>
          <w:color w:val="000000"/>
          <w:sz w:val="22"/>
          <w:szCs w:val="22"/>
          <w:lang w:val="lt-LT"/>
        </w:rPr>
        <w:t>Vaist</w:t>
      </w:r>
      <w:r w:rsidR="008E1EB0" w:rsidRPr="002F2F4D">
        <w:rPr>
          <w:color w:val="000000"/>
          <w:sz w:val="22"/>
          <w:szCs w:val="22"/>
          <w:lang w:val="lt-LT"/>
        </w:rPr>
        <w:t>iniam preparatui patekus</w:t>
      </w:r>
      <w:r w:rsidRPr="002F2F4D">
        <w:rPr>
          <w:color w:val="000000"/>
          <w:sz w:val="22"/>
          <w:szCs w:val="22"/>
          <w:lang w:val="lt-LT"/>
        </w:rPr>
        <w:t xml:space="preserve"> patekus į rinką gauta atskirų pranešimų apie išgertas dozes iki 12000 mg. Daugumai pacientų neatsirado jokių simptomų. Vienam pacientui, kuris išgėrė 12000 mg eprosartano, įvyko kraujotakos kolapsas. Pacientas visiškai pasveiko. </w:t>
      </w:r>
      <w:r w:rsidRPr="002F2F4D">
        <w:rPr>
          <w:sz w:val="22"/>
          <w:szCs w:val="22"/>
          <w:lang w:val="lt-LT"/>
        </w:rPr>
        <w:t>Perdozavus dažniausiai galima hipotenzija, todėl jei atsiranda jos simptomų, reikia pradėti palaikomąjį gydymą.</w:t>
      </w:r>
    </w:p>
    <w:p w14:paraId="2CBD154C" w14:textId="77777777" w:rsidR="00321F83" w:rsidRPr="002F2F4D" w:rsidRDefault="00321F83" w:rsidP="00601B75">
      <w:pPr>
        <w:rPr>
          <w:b/>
          <w:sz w:val="22"/>
          <w:szCs w:val="22"/>
          <w:lang w:val="lt-LT"/>
        </w:rPr>
      </w:pPr>
    </w:p>
    <w:p w14:paraId="6CE6DAB3" w14:textId="77777777" w:rsidR="00321F83" w:rsidRPr="002F2F4D" w:rsidRDefault="00321F83" w:rsidP="00601B75">
      <w:pPr>
        <w:rPr>
          <w:b/>
          <w:sz w:val="22"/>
          <w:szCs w:val="22"/>
          <w:lang w:val="lt-LT"/>
        </w:rPr>
      </w:pPr>
    </w:p>
    <w:p w14:paraId="6F60F9EA" w14:textId="77777777" w:rsidR="00321F83" w:rsidRPr="002F2F4D" w:rsidRDefault="00321F83" w:rsidP="007D4763">
      <w:pPr>
        <w:pStyle w:val="Antrat1"/>
        <w:tabs>
          <w:tab w:val="clear" w:pos="1077"/>
          <w:tab w:val="num" w:pos="567"/>
        </w:tabs>
        <w:spacing w:after="0"/>
        <w:ind w:left="567" w:hanging="567"/>
        <w:rPr>
          <w:sz w:val="22"/>
          <w:szCs w:val="22"/>
          <w:lang w:val="lt-LT"/>
        </w:rPr>
      </w:pPr>
      <w:r w:rsidRPr="002F2F4D">
        <w:rPr>
          <w:sz w:val="22"/>
          <w:szCs w:val="22"/>
          <w:lang w:val="lt-LT"/>
        </w:rPr>
        <w:t>FARMAKOLOGINĖS savybės</w:t>
      </w:r>
    </w:p>
    <w:p w14:paraId="76606DA1" w14:textId="77777777" w:rsidR="00321F83" w:rsidRPr="002F2F4D" w:rsidRDefault="00321F83" w:rsidP="004C73D0">
      <w:pPr>
        <w:rPr>
          <w:b/>
          <w:sz w:val="22"/>
          <w:szCs w:val="22"/>
          <w:lang w:val="lt-LT"/>
        </w:rPr>
      </w:pPr>
    </w:p>
    <w:p w14:paraId="6C5AC1C8"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Farmakodinaminės savybės</w:t>
      </w:r>
    </w:p>
    <w:p w14:paraId="70C8FF14" w14:textId="77777777" w:rsidR="00321F83" w:rsidRPr="002F2F4D" w:rsidRDefault="00321F83" w:rsidP="004C73D0">
      <w:pPr>
        <w:rPr>
          <w:b/>
          <w:sz w:val="22"/>
          <w:szCs w:val="22"/>
          <w:lang w:val="lt-LT"/>
        </w:rPr>
      </w:pPr>
    </w:p>
    <w:p w14:paraId="69EE91FB" w14:textId="77777777" w:rsidR="00321F83" w:rsidRPr="002F2F4D" w:rsidRDefault="00321F83" w:rsidP="00601B75">
      <w:pPr>
        <w:rPr>
          <w:sz w:val="22"/>
          <w:szCs w:val="22"/>
          <w:lang w:val="lt-LT"/>
        </w:rPr>
      </w:pPr>
      <w:r w:rsidRPr="002F2F4D">
        <w:rPr>
          <w:sz w:val="22"/>
          <w:szCs w:val="22"/>
          <w:lang w:val="lt-LT"/>
        </w:rPr>
        <w:t>Farmakoterapinė grupė – angiotenzino</w:t>
      </w:r>
      <w:r w:rsidR="009E3E58" w:rsidRPr="002F2F4D">
        <w:rPr>
          <w:sz w:val="22"/>
          <w:szCs w:val="22"/>
          <w:lang w:val="lt-LT"/>
        </w:rPr>
        <w:t> </w:t>
      </w:r>
      <w:r w:rsidRPr="002F2F4D">
        <w:rPr>
          <w:sz w:val="22"/>
          <w:szCs w:val="22"/>
          <w:lang w:val="lt-LT"/>
        </w:rPr>
        <w:t>II</w:t>
      </w:r>
      <w:r w:rsidR="009E3E58" w:rsidRPr="002F2F4D">
        <w:rPr>
          <w:sz w:val="22"/>
          <w:szCs w:val="22"/>
          <w:lang w:val="lt-LT"/>
        </w:rPr>
        <w:t xml:space="preserve"> </w:t>
      </w:r>
      <w:r w:rsidRPr="002F2F4D">
        <w:rPr>
          <w:sz w:val="22"/>
          <w:szCs w:val="22"/>
          <w:lang w:val="lt-LT"/>
        </w:rPr>
        <w:t>antagonistai, gryni, ATC kodas – C09CA02.</w:t>
      </w:r>
    </w:p>
    <w:p w14:paraId="006343CC" w14:textId="77777777" w:rsidR="00321F83" w:rsidRPr="002F2F4D" w:rsidRDefault="00321F83" w:rsidP="00601B75">
      <w:pPr>
        <w:rPr>
          <w:b/>
          <w:sz w:val="22"/>
          <w:szCs w:val="22"/>
          <w:lang w:val="lt-LT"/>
        </w:rPr>
      </w:pPr>
    </w:p>
    <w:p w14:paraId="7B2C9504" w14:textId="77777777" w:rsidR="00321F83" w:rsidRPr="002F2F4D" w:rsidRDefault="00321F83" w:rsidP="00601B75">
      <w:pPr>
        <w:rPr>
          <w:sz w:val="22"/>
          <w:szCs w:val="22"/>
          <w:lang w:val="lt-LT"/>
        </w:rPr>
      </w:pPr>
      <w:r w:rsidRPr="002F2F4D">
        <w:rPr>
          <w:sz w:val="22"/>
          <w:szCs w:val="22"/>
          <w:lang w:val="lt-LT"/>
        </w:rPr>
        <w:t>Angiotenzino</w:t>
      </w:r>
      <w:r w:rsidR="009E3E58" w:rsidRPr="002F2F4D">
        <w:rPr>
          <w:sz w:val="22"/>
          <w:szCs w:val="22"/>
          <w:lang w:val="lt-LT"/>
        </w:rPr>
        <w:t> </w:t>
      </w:r>
      <w:r w:rsidRPr="002F2F4D">
        <w:rPr>
          <w:sz w:val="22"/>
          <w:szCs w:val="22"/>
          <w:lang w:val="lt-LT"/>
        </w:rPr>
        <w:t>II</w:t>
      </w:r>
      <w:r w:rsidR="009E3E58" w:rsidRPr="002F2F4D">
        <w:rPr>
          <w:sz w:val="22"/>
          <w:szCs w:val="22"/>
          <w:lang w:val="lt-LT"/>
        </w:rPr>
        <w:t xml:space="preserve"> </w:t>
      </w:r>
      <w:r w:rsidRPr="002F2F4D">
        <w:rPr>
          <w:sz w:val="22"/>
          <w:szCs w:val="22"/>
          <w:lang w:val="lt-LT"/>
        </w:rPr>
        <w:t>receptorių antagonistai dalijami į tris grupes: ne bifeniltetrazoliai, bifeniltetrazoliai ir neheterocikliniai junginiai. Eprosartanas yra stiprus sintetinis, ne bifeniltetrazolių grupės angiotenzino</w:t>
      </w:r>
      <w:r w:rsidR="009E3E58" w:rsidRPr="002F2F4D">
        <w:rPr>
          <w:sz w:val="22"/>
          <w:szCs w:val="22"/>
          <w:lang w:val="lt-LT"/>
        </w:rPr>
        <w:t> </w:t>
      </w:r>
      <w:r w:rsidRPr="002F2F4D">
        <w:rPr>
          <w:sz w:val="22"/>
          <w:szCs w:val="22"/>
          <w:lang w:val="lt-LT"/>
        </w:rPr>
        <w:t xml:space="preserve">II receptorių </w:t>
      </w:r>
      <w:r w:rsidR="0063123B" w:rsidRPr="002F2F4D">
        <w:rPr>
          <w:sz w:val="22"/>
          <w:szCs w:val="22"/>
          <w:lang w:val="lt-LT"/>
        </w:rPr>
        <w:t>blokatorius</w:t>
      </w:r>
      <w:r w:rsidRPr="002F2F4D">
        <w:rPr>
          <w:sz w:val="22"/>
          <w:szCs w:val="22"/>
          <w:lang w:val="lt-LT"/>
        </w:rPr>
        <w:t>. Jis selektyviai prisijungia prie AT</w:t>
      </w:r>
      <w:r w:rsidRPr="002F2F4D">
        <w:rPr>
          <w:sz w:val="22"/>
          <w:szCs w:val="22"/>
          <w:vertAlign w:val="subscript"/>
          <w:lang w:val="lt-LT"/>
        </w:rPr>
        <w:t>1</w:t>
      </w:r>
      <w:r w:rsidRPr="002F2F4D">
        <w:rPr>
          <w:sz w:val="22"/>
          <w:szCs w:val="22"/>
          <w:lang w:val="lt-LT"/>
        </w:rPr>
        <w:t xml:space="preserve"> receptorių. Angiotenzinas</w:t>
      </w:r>
      <w:r w:rsidR="009E3E58" w:rsidRPr="002F2F4D">
        <w:rPr>
          <w:sz w:val="22"/>
          <w:szCs w:val="22"/>
          <w:lang w:val="lt-LT"/>
        </w:rPr>
        <w:t> </w:t>
      </w:r>
      <w:r w:rsidRPr="002F2F4D">
        <w:rPr>
          <w:sz w:val="22"/>
          <w:szCs w:val="22"/>
          <w:lang w:val="lt-LT"/>
        </w:rPr>
        <w:t>II yra stipriai kraujagysles sutraukianti medžiaga ir pagrindinis aktyvus renino, angiotenzino ir aldosterono sistemos hormonas, kuris yra viena iš labai svarbių hipertenzijos patofiziologijos veiksnių. Angiotenzinas</w:t>
      </w:r>
      <w:r w:rsidR="009E3E58" w:rsidRPr="002F2F4D">
        <w:rPr>
          <w:sz w:val="22"/>
          <w:szCs w:val="22"/>
          <w:lang w:val="lt-LT"/>
        </w:rPr>
        <w:t> </w:t>
      </w:r>
      <w:r w:rsidRPr="002F2F4D">
        <w:rPr>
          <w:sz w:val="22"/>
          <w:szCs w:val="22"/>
          <w:lang w:val="lt-LT"/>
        </w:rPr>
        <w:t>II prisijungia prie įvairiuose audiniuose, pvz., kraujagyslių raumenyse, antinksčiuose, inkstuose, širdyje esančių AT</w:t>
      </w:r>
      <w:r w:rsidRPr="002F2F4D">
        <w:rPr>
          <w:sz w:val="22"/>
          <w:szCs w:val="22"/>
          <w:vertAlign w:val="subscript"/>
          <w:lang w:val="lt-LT"/>
        </w:rPr>
        <w:t>1</w:t>
      </w:r>
      <w:r w:rsidRPr="002F2F4D">
        <w:rPr>
          <w:sz w:val="22"/>
          <w:szCs w:val="22"/>
          <w:lang w:val="lt-LT"/>
        </w:rPr>
        <w:t xml:space="preserve"> receptorių ir sukelia svarbų biologinį poveikį: sutraukia kraujagysles, sulaiko organizme natrį, skatina aldosterono išsiskyrimą. Neseniai nustatyta, kad angiotenzinas veikia širdies ir lygiųjų raumenų ląstelių augimą, todėl skatina širdies ir kraujagyslių hipertrofiją.</w:t>
      </w:r>
    </w:p>
    <w:p w14:paraId="785DA539" w14:textId="77777777" w:rsidR="00321F83" w:rsidRPr="002F2F4D" w:rsidRDefault="00321F83" w:rsidP="00601B75">
      <w:pPr>
        <w:rPr>
          <w:sz w:val="22"/>
          <w:szCs w:val="22"/>
          <w:lang w:val="lt-LT"/>
        </w:rPr>
      </w:pPr>
    </w:p>
    <w:p w14:paraId="3B988427" w14:textId="77777777" w:rsidR="00321F83" w:rsidRPr="002F2F4D" w:rsidRDefault="00321F83" w:rsidP="00601B75">
      <w:pPr>
        <w:rPr>
          <w:sz w:val="22"/>
          <w:szCs w:val="22"/>
          <w:lang w:val="lt-LT"/>
        </w:rPr>
      </w:pPr>
      <w:r w:rsidRPr="002F2F4D">
        <w:rPr>
          <w:sz w:val="22"/>
          <w:szCs w:val="22"/>
          <w:lang w:val="lt-LT"/>
        </w:rPr>
        <w:t>Sveikiems savanoriams eprosartanas slopino angiotenzino</w:t>
      </w:r>
      <w:r w:rsidR="009E3E58" w:rsidRPr="002F2F4D">
        <w:rPr>
          <w:sz w:val="22"/>
          <w:szCs w:val="22"/>
          <w:lang w:val="lt-LT"/>
        </w:rPr>
        <w:t> </w:t>
      </w:r>
      <w:r w:rsidRPr="002F2F4D">
        <w:rPr>
          <w:sz w:val="22"/>
          <w:szCs w:val="22"/>
          <w:lang w:val="lt-LT"/>
        </w:rPr>
        <w:t>II poveikį kraujo spaudimui, inkstų kraujotakai bei aldosterono sekrecijai. Pirma medikamento dozė nesukelia ortostatinės hipotenzijos, vaist</w:t>
      </w:r>
      <w:r w:rsidR="00A5434E">
        <w:rPr>
          <w:sz w:val="22"/>
          <w:szCs w:val="22"/>
          <w:lang w:val="lt-LT"/>
        </w:rPr>
        <w:t>inis preparat</w:t>
      </w:r>
      <w:r w:rsidRPr="002F2F4D">
        <w:rPr>
          <w:sz w:val="22"/>
          <w:szCs w:val="22"/>
          <w:lang w:val="lt-LT"/>
        </w:rPr>
        <w:t>as 24</w:t>
      </w:r>
      <w:r w:rsidR="009E3E58" w:rsidRPr="002F2F4D">
        <w:rPr>
          <w:sz w:val="22"/>
          <w:szCs w:val="22"/>
          <w:lang w:val="lt-LT"/>
        </w:rPr>
        <w:t> </w:t>
      </w:r>
      <w:r w:rsidRPr="002F2F4D">
        <w:rPr>
          <w:sz w:val="22"/>
          <w:szCs w:val="22"/>
          <w:lang w:val="lt-LT"/>
        </w:rPr>
        <w:t>valandas nuosekliai ir tolygiai mažina kraujo spaudimą. Eprosartano vartojimo nutraukimas nesukelia staigaus kraujo spaudimo padidėjimo, vadinamosios atoveiksmio hipertenzijos.</w:t>
      </w:r>
    </w:p>
    <w:p w14:paraId="65129D2A" w14:textId="77777777" w:rsidR="00321F83" w:rsidRPr="002F2F4D" w:rsidRDefault="00321F83" w:rsidP="00601B75">
      <w:pPr>
        <w:rPr>
          <w:sz w:val="22"/>
          <w:szCs w:val="22"/>
          <w:lang w:val="lt-LT"/>
        </w:rPr>
      </w:pPr>
    </w:p>
    <w:p w14:paraId="16243BA9" w14:textId="77777777" w:rsidR="00321F83" w:rsidRPr="002F2F4D" w:rsidRDefault="008E1EB0">
      <w:pPr>
        <w:rPr>
          <w:sz w:val="22"/>
          <w:szCs w:val="22"/>
          <w:lang w:val="lt-LT"/>
        </w:rPr>
      </w:pPr>
      <w:r w:rsidRPr="002F2F4D">
        <w:rPr>
          <w:sz w:val="22"/>
          <w:szCs w:val="22"/>
          <w:lang w:val="lt-LT"/>
        </w:rPr>
        <w:t>Pacientams</w:t>
      </w:r>
      <w:r w:rsidR="00321F83" w:rsidRPr="002F2F4D">
        <w:rPr>
          <w:sz w:val="22"/>
          <w:szCs w:val="22"/>
          <w:lang w:val="lt-LT"/>
        </w:rPr>
        <w:t>, sergantiems hipertenzija, dėl kraujo spaudimo sumažėjimo širdies susitraukimų dažnis nepakinta.</w:t>
      </w:r>
    </w:p>
    <w:p w14:paraId="07118F5A" w14:textId="77777777" w:rsidR="00750193" w:rsidRPr="002F2F4D" w:rsidRDefault="00750193">
      <w:pPr>
        <w:rPr>
          <w:sz w:val="22"/>
          <w:szCs w:val="22"/>
          <w:lang w:val="lt-LT"/>
        </w:rPr>
      </w:pPr>
    </w:p>
    <w:p w14:paraId="47B511B6" w14:textId="77777777" w:rsidR="00321F83" w:rsidRPr="002F2F4D" w:rsidRDefault="00321F83">
      <w:pPr>
        <w:rPr>
          <w:sz w:val="22"/>
          <w:szCs w:val="22"/>
          <w:lang w:val="lt-LT"/>
        </w:rPr>
      </w:pPr>
      <w:r w:rsidRPr="002F2F4D">
        <w:rPr>
          <w:sz w:val="22"/>
          <w:szCs w:val="22"/>
          <w:lang w:val="lt-LT"/>
        </w:rPr>
        <w:t>Eprosartanas nekeičia nevalgiusių pacientų kraujyje cukraus kiekio bei hipertenzija sergančių nevalgiusių ligonių trigliceridų</w:t>
      </w:r>
      <w:r w:rsidR="0063123B" w:rsidRPr="002F2F4D">
        <w:rPr>
          <w:sz w:val="22"/>
          <w:szCs w:val="22"/>
          <w:lang w:val="lt-LT"/>
        </w:rPr>
        <w:t>. Taip pat eprosartanas nekeičia</w:t>
      </w:r>
      <w:r w:rsidRPr="002F2F4D">
        <w:rPr>
          <w:sz w:val="22"/>
          <w:szCs w:val="22"/>
          <w:lang w:val="lt-LT"/>
        </w:rPr>
        <w:t xml:space="preserve"> bendro cholesterolio ir mažo tankio lipoproteinų cholesterolio kiekio.</w:t>
      </w:r>
    </w:p>
    <w:p w14:paraId="08755ECB" w14:textId="77777777" w:rsidR="00321F83" w:rsidRPr="002F2F4D" w:rsidRDefault="00321F83">
      <w:pPr>
        <w:rPr>
          <w:sz w:val="22"/>
          <w:szCs w:val="22"/>
          <w:lang w:val="lt-LT"/>
        </w:rPr>
      </w:pPr>
    </w:p>
    <w:p w14:paraId="19C245E6" w14:textId="77777777" w:rsidR="00321F83" w:rsidRPr="002F2F4D" w:rsidRDefault="008E1EB0">
      <w:pPr>
        <w:rPr>
          <w:sz w:val="22"/>
          <w:szCs w:val="22"/>
          <w:lang w:val="lt-LT"/>
        </w:rPr>
      </w:pPr>
      <w:r w:rsidRPr="002F2F4D">
        <w:rPr>
          <w:sz w:val="22"/>
          <w:szCs w:val="22"/>
          <w:lang w:val="lt-LT"/>
        </w:rPr>
        <w:t xml:space="preserve">Vaistinis preparatas </w:t>
      </w:r>
      <w:r w:rsidR="00321F83" w:rsidRPr="002F2F4D">
        <w:rPr>
          <w:sz w:val="22"/>
          <w:szCs w:val="22"/>
          <w:lang w:val="lt-LT"/>
        </w:rPr>
        <w:t>nesutrikdo inkstų autoreguliacijos mechanizmų. Nustatyta, kad sveikų suaugusių vyrų organizme eprosartanas didina vidutinę efektyvią plazmos srovę pro inkstus. Šis medikamentas palaiko pirmine hipertenzija ar inkstų veiklos nepakankamumu sergančių ligonių inkstų veiklą. Eprosartanas nemažina glomerulų filtracijos greičio sveikiems vyrams ir ligoniams, sergantiems hipertenzija ar įvairaus laipsnio inkstų nepakankamumu. Jo vartojantiems sveikiems žmonėms, kurių dietoje buvo ribojamas natrio kiekis, padidėjo natrio išsiskyrimas su šlapimu. Kadangi vaist</w:t>
      </w:r>
      <w:r w:rsidR="00A5434E">
        <w:rPr>
          <w:sz w:val="22"/>
          <w:szCs w:val="22"/>
          <w:lang w:val="lt-LT"/>
        </w:rPr>
        <w:t>inis preparat</w:t>
      </w:r>
      <w:r w:rsidR="00321F83" w:rsidRPr="002F2F4D">
        <w:rPr>
          <w:sz w:val="22"/>
          <w:szCs w:val="22"/>
          <w:lang w:val="lt-LT"/>
        </w:rPr>
        <w:t>as organizme nesulaiko natrio ir neblogina inkstų veiklos, juo saugu gydyti ligonius, sergančius hipertenzija ar įvairaus laipsnio inkstų nepakankamumu.</w:t>
      </w:r>
    </w:p>
    <w:p w14:paraId="4D004C37" w14:textId="77777777" w:rsidR="00321F83" w:rsidRPr="002F2F4D" w:rsidRDefault="00321F83">
      <w:pPr>
        <w:rPr>
          <w:sz w:val="22"/>
          <w:szCs w:val="22"/>
          <w:lang w:val="lt-LT"/>
        </w:rPr>
      </w:pPr>
    </w:p>
    <w:p w14:paraId="1F78B4A5" w14:textId="77777777" w:rsidR="00321F83" w:rsidRPr="002F2F4D" w:rsidRDefault="00321F83">
      <w:pPr>
        <w:rPr>
          <w:sz w:val="22"/>
          <w:szCs w:val="22"/>
          <w:lang w:val="lt-LT"/>
        </w:rPr>
      </w:pPr>
      <w:r w:rsidRPr="002F2F4D">
        <w:rPr>
          <w:sz w:val="22"/>
          <w:szCs w:val="22"/>
          <w:lang w:val="lt-LT"/>
        </w:rPr>
        <w:t>Eprosartanas reikšmingai neveikia šlapimo rūgšties išskyrimo su šlapimu.</w:t>
      </w:r>
    </w:p>
    <w:p w14:paraId="74B6EF89" w14:textId="77777777" w:rsidR="00321F83" w:rsidRPr="002F2F4D" w:rsidRDefault="00321F83">
      <w:pPr>
        <w:rPr>
          <w:sz w:val="22"/>
          <w:szCs w:val="22"/>
          <w:lang w:val="lt-LT"/>
        </w:rPr>
      </w:pPr>
    </w:p>
    <w:p w14:paraId="2910538E" w14:textId="77777777" w:rsidR="00321F83" w:rsidRPr="002F2F4D" w:rsidRDefault="00321F83">
      <w:pPr>
        <w:rPr>
          <w:sz w:val="22"/>
          <w:szCs w:val="22"/>
          <w:lang w:val="lt-LT"/>
        </w:rPr>
      </w:pPr>
      <w:r w:rsidRPr="002F2F4D">
        <w:rPr>
          <w:sz w:val="22"/>
          <w:szCs w:val="22"/>
          <w:lang w:val="lt-LT"/>
        </w:rPr>
        <w:t>Medikamentas nestiprina su bradikininu (jo apykaitą veikia AKF) susijusių pokyčių, pvz., kosulio. Specialaus tyrimo, kurio metu buvo lyginta pacientų, gydytų eprosartanu arba AKF inhibitoriais, kosulio dažnis, duomenimis, eprosartano vartojusiems ligoniams kosulys pasireiškė rečiau, negu pacientams, gydytiems AKF inhibitoriais (1,5 % palyginti su 5,4 %, duomenys statistiškai patikimi, p&lt;0,05). Kitų šaltinių duomenimis, eprosartanu gydytiems ligoniams kosulio dažnis buvo mažesnis, negu ligoniams, gydytiems AKF inhibitoriais (21,2 % palyginti su 29,9 %, duomenys statistiškai patikimi, p&lt;0,05). Tolesnio tyrimo, kuriame dalyvavo anksčiau AKF inhibitoriais gydyti ligoniai, kuriems šis vaist</w:t>
      </w:r>
      <w:r w:rsidR="00A5434E">
        <w:rPr>
          <w:sz w:val="22"/>
          <w:szCs w:val="22"/>
          <w:lang w:val="lt-LT"/>
        </w:rPr>
        <w:t>inis preparat</w:t>
      </w:r>
      <w:r w:rsidRPr="002F2F4D">
        <w:rPr>
          <w:sz w:val="22"/>
          <w:szCs w:val="22"/>
          <w:lang w:val="lt-LT"/>
        </w:rPr>
        <w:t>as sukėlė kosulį, metu nustatyta, kad sausas nuolatinis kosulys atsirado 2,6 % ligonių, vartojusių eprosartano, 2,7 % pacientų, vartojusių placebo, bei 25 % ligonių, gydytų AKF inhibitoriais. Sauso nuolatinio kosulio dažnis eprosartanu gydytų pacientų grupėje buvo statistiškai patikimai (p&lt;0,01) mažesnis, negu AKF</w:t>
      </w:r>
      <w:r w:rsidRPr="002F2F4D">
        <w:rPr>
          <w:i/>
          <w:sz w:val="22"/>
          <w:szCs w:val="22"/>
          <w:lang w:val="lt-LT"/>
        </w:rPr>
        <w:t xml:space="preserve"> </w:t>
      </w:r>
      <w:r w:rsidRPr="002F2F4D">
        <w:rPr>
          <w:sz w:val="22"/>
          <w:szCs w:val="22"/>
          <w:lang w:val="lt-LT"/>
        </w:rPr>
        <w:t>inhibitoriais gydytų pacientų grupėje, o tarp eprosartano ir placebo vartojusių ligonių tokio skirtumo nebuvo. Kitų šaltinių duomenimis, kosulio dažnis eprosartanu gydytiems žmonėms buvo mažesnis (p&lt;0,01), negu vartojusiems AKF</w:t>
      </w:r>
      <w:r w:rsidRPr="002F2F4D">
        <w:rPr>
          <w:i/>
          <w:sz w:val="22"/>
          <w:szCs w:val="22"/>
          <w:lang w:val="lt-LT"/>
        </w:rPr>
        <w:t xml:space="preserve"> </w:t>
      </w:r>
      <w:r w:rsidRPr="002F2F4D">
        <w:rPr>
          <w:sz w:val="22"/>
          <w:szCs w:val="22"/>
          <w:lang w:val="lt-LT"/>
        </w:rPr>
        <w:t>inhibitorių, o tarp eprosartano ir placebo vartojusių pacientų tokio skirtumo nebuvo. Be to, 6 dvigubai aklu būdu atliktų klinikinių tyrimų, kuriuose dalyvavo 1554 pacientai, duomenimis, pačių pacientų pastebėto kosulio dažnis eprosartanu gydytiems ligoniams (3,5 %) yra maždaug toks pat, kaip ir ligoniams (2,6 %), vartojusiems placebo.</w:t>
      </w:r>
    </w:p>
    <w:p w14:paraId="726240EE" w14:textId="77777777" w:rsidR="00321F83" w:rsidRPr="002F2F4D" w:rsidRDefault="00321F83">
      <w:pPr>
        <w:rPr>
          <w:sz w:val="22"/>
          <w:szCs w:val="22"/>
          <w:lang w:val="lt-LT"/>
        </w:rPr>
      </w:pPr>
      <w:r w:rsidRPr="002F2F4D" w:rsidDel="00750193">
        <w:rPr>
          <w:sz w:val="22"/>
          <w:szCs w:val="22"/>
          <w:lang w:val="lt-LT"/>
        </w:rPr>
        <w:t>MOSES (</w:t>
      </w:r>
      <w:r w:rsidRPr="002F2F4D" w:rsidDel="00750193">
        <w:rPr>
          <w:i/>
          <w:sz w:val="22"/>
          <w:szCs w:val="22"/>
          <w:lang w:val="lt-LT"/>
        </w:rPr>
        <w:t xml:space="preserve">Morbidity and mortality after </w:t>
      </w:r>
      <w:r w:rsidRPr="002F2F4D" w:rsidDel="00750193">
        <w:rPr>
          <w:b/>
          <w:i/>
          <w:sz w:val="22"/>
          <w:szCs w:val="22"/>
          <w:lang w:val="lt-LT"/>
        </w:rPr>
        <w:t>s</w:t>
      </w:r>
      <w:r w:rsidRPr="002F2F4D" w:rsidDel="00750193">
        <w:rPr>
          <w:i/>
          <w:sz w:val="22"/>
          <w:szCs w:val="22"/>
          <w:lang w:val="lt-LT"/>
        </w:rPr>
        <w:t xml:space="preserve">troke, </w:t>
      </w:r>
      <w:r w:rsidRPr="002F2F4D" w:rsidDel="00750193">
        <w:rPr>
          <w:b/>
          <w:i/>
          <w:sz w:val="22"/>
          <w:szCs w:val="22"/>
          <w:lang w:val="lt-LT"/>
        </w:rPr>
        <w:t>e</w:t>
      </w:r>
      <w:r w:rsidRPr="002F2F4D" w:rsidDel="00750193">
        <w:rPr>
          <w:i/>
          <w:sz w:val="22"/>
          <w:szCs w:val="22"/>
          <w:lang w:val="lt-LT"/>
        </w:rPr>
        <w:t xml:space="preserve">prosartan compared with nitrendipine for </w:t>
      </w:r>
      <w:r w:rsidRPr="002F2F4D" w:rsidDel="00750193">
        <w:rPr>
          <w:b/>
          <w:i/>
          <w:sz w:val="22"/>
          <w:szCs w:val="22"/>
          <w:lang w:val="lt-LT"/>
        </w:rPr>
        <w:t>s</w:t>
      </w:r>
      <w:r w:rsidRPr="002F2F4D" w:rsidDel="00750193">
        <w:rPr>
          <w:i/>
          <w:sz w:val="22"/>
          <w:szCs w:val="22"/>
          <w:lang w:val="lt-LT"/>
        </w:rPr>
        <w:t>econdary prevention</w:t>
      </w:r>
      <w:r w:rsidRPr="002F2F4D" w:rsidDel="00750193">
        <w:rPr>
          <w:sz w:val="22"/>
          <w:szCs w:val="22"/>
          <w:lang w:val="lt-LT"/>
        </w:rPr>
        <w:t>, sergamumas ir mirštamumas po insulto: antrinė profilaktika eprosartanu, palyginti su nitrendipinu) atsitiktinių imčių atviro žvalgomojo tyrimo, atlikto stebėtojui sekant aklu būdu, metu 1405 hipertenzija sergantys pacientai, kurie anksčiau buvo patyrę cerebrovaskulinių reiškinių, buvo gydomi eprosartanu (600 – 800 mg paros doze) arba nitrendipinu (10 – 20 mg doze, geriama kartą per parą). Pagrindinė sudėtinė vertinamoji baigtis buvo mirštamumo dėl bet kokių priežasčių reiškinių, cerebrovaskulinių reiškinių (praeinančių smegenų išemijos priepuolių (PSIP), užsitęsusio grįžtamo išeminio neurologinio sutrikimo (</w:t>
      </w:r>
      <w:r w:rsidRPr="002F2F4D" w:rsidDel="00750193">
        <w:rPr>
          <w:i/>
          <w:sz w:val="22"/>
          <w:szCs w:val="22"/>
          <w:lang w:val="lt-LT"/>
        </w:rPr>
        <w:t>Prolonged Reversible Ischemic Neurologic Deficit,</w:t>
      </w:r>
      <w:r w:rsidRPr="002F2F4D" w:rsidDel="00750193">
        <w:rPr>
          <w:sz w:val="22"/>
          <w:szCs w:val="22"/>
          <w:lang w:val="lt-LT"/>
        </w:rPr>
        <w:t xml:space="preserve"> PRIND), insulto) ir kardiovaskulinių reiškinių (nestabiliosios krūtinės anginos, miokardo infarkto, širdies nepakankamumo, plaučių embolijos ir mirtinos širdies aritmijos) dažnis, įskaitant pasikartojusius reiškinius. Visu tyrimo laikotarpiu abiejų grupių tiriamųjų kraujospūdis buvo siektino dydžio. Atsižvelgiant į pagrindinę vertinamąją baigtį, eprosartano vartojantiems pacientams gydymo rezultatai buvo reikšmingai geresni (rizika sumažėjo 21</w:t>
      </w:r>
      <w:r w:rsidR="00DB0919" w:rsidRPr="002F2F4D">
        <w:rPr>
          <w:sz w:val="22"/>
          <w:szCs w:val="22"/>
          <w:lang w:val="lt-LT"/>
        </w:rPr>
        <w:t> </w:t>
      </w:r>
      <w:r w:rsidRPr="002F2F4D" w:rsidDel="00750193">
        <w:rPr>
          <w:sz w:val="22"/>
          <w:szCs w:val="22"/>
          <w:lang w:val="lt-LT"/>
        </w:rPr>
        <w:sym w:font="Symbol" w:char="F025"/>
      </w:r>
      <w:r w:rsidRPr="002F2F4D" w:rsidDel="00750193">
        <w:rPr>
          <w:sz w:val="22"/>
          <w:szCs w:val="22"/>
          <w:lang w:val="lt-LT"/>
        </w:rPr>
        <w:t>). Pirmojo reiškinio analizės duomenimis, pirmo vertinamosios baigties cerebrovaskulinio reiškinio skaitinė rizikos išraiška sumažėjo 12</w:t>
      </w:r>
      <w:r w:rsidR="00DB0919" w:rsidRPr="002F2F4D">
        <w:rPr>
          <w:sz w:val="22"/>
          <w:szCs w:val="22"/>
          <w:lang w:val="lt-LT"/>
        </w:rPr>
        <w:t> </w:t>
      </w:r>
      <w:r w:rsidRPr="002F2F4D" w:rsidDel="00750193">
        <w:rPr>
          <w:sz w:val="22"/>
          <w:szCs w:val="22"/>
          <w:lang w:val="lt-LT"/>
        </w:rPr>
        <w:sym w:font="Symbol" w:char="F025"/>
      </w:r>
      <w:r w:rsidRPr="002F2F4D" w:rsidDel="00750193">
        <w:rPr>
          <w:sz w:val="22"/>
          <w:szCs w:val="22"/>
          <w:lang w:val="lt-LT"/>
        </w:rPr>
        <w:t xml:space="preserve">, pirmo vertinamosios baigties kardiovaskulinio reiškinio </w:t>
      </w:r>
      <w:r w:rsidRPr="002F2F4D" w:rsidDel="00750193">
        <w:rPr>
          <w:sz w:val="22"/>
          <w:szCs w:val="22"/>
          <w:lang w:val="lt-LT"/>
        </w:rPr>
        <w:sym w:font="Symbol" w:char="F02D"/>
      </w:r>
      <w:r w:rsidRPr="002F2F4D" w:rsidDel="00750193">
        <w:rPr>
          <w:sz w:val="22"/>
          <w:szCs w:val="22"/>
          <w:lang w:val="lt-LT"/>
        </w:rPr>
        <w:t xml:space="preserve"> 30</w:t>
      </w:r>
      <w:r w:rsidR="00DB0919" w:rsidRPr="002F2F4D">
        <w:rPr>
          <w:sz w:val="22"/>
          <w:szCs w:val="22"/>
          <w:lang w:val="lt-LT"/>
        </w:rPr>
        <w:t> </w:t>
      </w:r>
      <w:r w:rsidRPr="002F2F4D" w:rsidDel="00750193">
        <w:rPr>
          <w:sz w:val="22"/>
          <w:szCs w:val="22"/>
          <w:lang w:val="lt-LT"/>
        </w:rPr>
        <w:sym w:font="Symbol" w:char="F025"/>
      </w:r>
      <w:r w:rsidRPr="002F2F4D" w:rsidDel="00750193">
        <w:rPr>
          <w:sz w:val="22"/>
          <w:szCs w:val="22"/>
          <w:lang w:val="lt-LT"/>
        </w:rPr>
        <w:t>. Šie rezultatai buvo paremti PSIP/PRIND, nestabiliosios krūtinės anginos ir širdies nepakankamumo dažnio sumažėjimu. Neabejotinų klinikinių vertinamųjų baigčių rezultatai neleidžia daryti galutinių išvadų. Eprosartano, palyginti su nitrendipino, vartojusių pacientų grupėje mirštamumas dėl bet kokių priežasčių skaičiumi buvo didesnis (atitinkamai 57 ir 52, 95</w:t>
      </w:r>
      <w:r w:rsidRPr="002F2F4D" w:rsidDel="00750193">
        <w:rPr>
          <w:sz w:val="22"/>
          <w:szCs w:val="22"/>
          <w:lang w:val="lt-LT"/>
        </w:rPr>
        <w:sym w:font="Symbol" w:char="F025"/>
      </w:r>
      <w:r w:rsidRPr="002F2F4D" w:rsidDel="00750193">
        <w:rPr>
          <w:sz w:val="22"/>
          <w:szCs w:val="22"/>
          <w:lang w:val="lt-LT"/>
        </w:rPr>
        <w:t xml:space="preserve"> PI: 0,73-1,56), mirtinas ar nemirtinas miokardo infarktas ištiko atitinkamai 18 ir 20 pacientų, insultas </w:t>
      </w:r>
      <w:r w:rsidRPr="002F2F4D" w:rsidDel="00750193">
        <w:rPr>
          <w:sz w:val="22"/>
          <w:szCs w:val="22"/>
          <w:lang w:val="lt-LT"/>
        </w:rPr>
        <w:sym w:font="Symbol" w:char="F02D"/>
      </w:r>
      <w:r w:rsidRPr="002F2F4D" w:rsidDel="00750193">
        <w:rPr>
          <w:sz w:val="22"/>
          <w:szCs w:val="22"/>
          <w:lang w:val="lt-LT"/>
        </w:rPr>
        <w:t xml:space="preserve"> atitinkamai 36 ir 42 pacientus. Po tyrimo atlikta (</w:t>
      </w:r>
      <w:r w:rsidRPr="002F2F4D" w:rsidDel="00750193">
        <w:rPr>
          <w:i/>
          <w:sz w:val="22"/>
          <w:szCs w:val="22"/>
          <w:lang w:val="lt-LT"/>
        </w:rPr>
        <w:t>post hoc</w:t>
      </w:r>
      <w:r w:rsidRPr="002F2F4D" w:rsidDel="00750193">
        <w:rPr>
          <w:sz w:val="22"/>
          <w:szCs w:val="22"/>
          <w:lang w:val="lt-LT"/>
        </w:rPr>
        <w:t>) duomenų analizė parodė, kad lytis, sirgimas cukriniu diabetu, amžius ir beta adrenoblokatorių vartojimas nedarė įtakos pagrindinės vertinamosios baigties rezultatams. Pagrindinės vertinamosios baigties pogrupių pacientams, nevartojantiems beta adrenoblokatorių, eprosartano poveikis buvo stipresnis.</w:t>
      </w:r>
    </w:p>
    <w:p w14:paraId="3E61DC34" w14:textId="77777777" w:rsidR="00321F83" w:rsidRPr="002F2F4D" w:rsidRDefault="00321F83">
      <w:pPr>
        <w:rPr>
          <w:b/>
          <w:sz w:val="22"/>
          <w:szCs w:val="22"/>
          <w:lang w:val="lt-LT"/>
        </w:rPr>
      </w:pPr>
      <w:r w:rsidRPr="002F2F4D">
        <w:rPr>
          <w:sz w:val="22"/>
          <w:szCs w:val="22"/>
          <w:lang w:val="lt-LT"/>
        </w:rPr>
        <w:t>Trijų klinikinių tyrimų, kuriuose dalyvavo 791 pacientas, duomenimis, eprosartano kraujo spaudimą mažinantis poveikis buvo bent jau ne mažesnis negu AKF inhibitoriaus enalaprilio ir pasireiškė didesnio eprosartano veiksmingumo tendencija.</w:t>
      </w:r>
    </w:p>
    <w:p w14:paraId="4B49868A" w14:textId="77777777" w:rsidR="00321F83" w:rsidRPr="002F2F4D" w:rsidRDefault="00321F83">
      <w:pPr>
        <w:rPr>
          <w:b/>
          <w:sz w:val="22"/>
          <w:szCs w:val="22"/>
          <w:lang w:val="lt-LT"/>
        </w:rPr>
      </w:pPr>
    </w:p>
    <w:p w14:paraId="5EBB3931" w14:textId="77777777" w:rsidR="0062345E" w:rsidRPr="002F2F4D" w:rsidRDefault="0062345E" w:rsidP="006C1053">
      <w:pPr>
        <w:rPr>
          <w:sz w:val="22"/>
          <w:szCs w:val="22"/>
          <w:lang w:val="lt-LT"/>
        </w:rPr>
      </w:pPr>
      <w:r w:rsidRPr="002F2F4D">
        <w:rPr>
          <w:iCs/>
          <w:sz w:val="22"/>
          <w:szCs w:val="22"/>
          <w:lang w:val="lt-LT"/>
        </w:rPr>
        <w:t>Dviem dideliais atsitiktinės atrankos, kontroliuojamais tyrimais (ONTARGET (angl. „</w:t>
      </w:r>
      <w:r w:rsidRPr="002F2F4D">
        <w:rPr>
          <w:i/>
          <w:iCs/>
          <w:sz w:val="22"/>
          <w:szCs w:val="22"/>
          <w:lang w:val="lt-LT"/>
        </w:rPr>
        <w:t>ONgoing Telmisartan Alone and in combination with Ramipril Global Endpoint Trial</w:t>
      </w:r>
      <w:r w:rsidRPr="002F2F4D">
        <w:rPr>
          <w:iCs/>
          <w:sz w:val="22"/>
          <w:szCs w:val="22"/>
          <w:lang w:val="lt-LT"/>
        </w:rPr>
        <w:t>“) ir VA NEPHRON-D (angl. „</w:t>
      </w:r>
      <w:r w:rsidRPr="002F2F4D">
        <w:rPr>
          <w:i/>
          <w:iCs/>
          <w:sz w:val="22"/>
          <w:szCs w:val="22"/>
          <w:lang w:val="lt-LT"/>
        </w:rPr>
        <w:t>The Veterans Affairs Nephropathy in Diabetes</w:t>
      </w:r>
      <w:r w:rsidRPr="002F2F4D">
        <w:rPr>
          <w:iCs/>
          <w:sz w:val="22"/>
          <w:szCs w:val="22"/>
          <w:lang w:val="lt-LT"/>
        </w:rPr>
        <w:t>“)) buvo ištirtas AKF inhibitoriaus ir angiotenzino</w:t>
      </w:r>
      <w:r w:rsidR="00DB0919" w:rsidRPr="002F2F4D">
        <w:rPr>
          <w:iCs/>
          <w:sz w:val="22"/>
          <w:szCs w:val="22"/>
          <w:lang w:val="lt-LT"/>
        </w:rPr>
        <w:t> </w:t>
      </w:r>
      <w:r w:rsidRPr="002F2F4D">
        <w:rPr>
          <w:iCs/>
          <w:sz w:val="22"/>
          <w:szCs w:val="22"/>
          <w:lang w:val="lt-LT"/>
        </w:rPr>
        <w:t>II receptorių blokatoriaus derinio vartojimas.</w:t>
      </w:r>
    </w:p>
    <w:p w14:paraId="4F8DFD91" w14:textId="77777777" w:rsidR="0062345E" w:rsidRPr="002F2F4D" w:rsidRDefault="0062345E" w:rsidP="006C1053">
      <w:pPr>
        <w:rPr>
          <w:sz w:val="22"/>
          <w:szCs w:val="22"/>
          <w:lang w:val="lt-LT"/>
        </w:rPr>
      </w:pPr>
      <w:r w:rsidRPr="002F2F4D">
        <w:rPr>
          <w:iCs/>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5458BAE" w14:textId="77777777" w:rsidR="0062345E" w:rsidRPr="002F2F4D" w:rsidRDefault="0062345E" w:rsidP="006C1053">
      <w:pPr>
        <w:rPr>
          <w:sz w:val="22"/>
          <w:szCs w:val="22"/>
          <w:lang w:val="lt-LT"/>
        </w:rPr>
      </w:pPr>
      <w:r w:rsidRPr="002F2F4D">
        <w:rPr>
          <w:iCs/>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w:t>
      </w:r>
      <w:r w:rsidR="00DB0919" w:rsidRPr="002F2F4D">
        <w:rPr>
          <w:iCs/>
          <w:sz w:val="22"/>
          <w:szCs w:val="22"/>
          <w:lang w:val="lt-LT"/>
        </w:rPr>
        <w:t> </w:t>
      </w:r>
      <w:r w:rsidRPr="002F2F4D">
        <w:rPr>
          <w:iCs/>
          <w:sz w:val="22"/>
          <w:szCs w:val="22"/>
          <w:lang w:val="lt-LT"/>
        </w:rPr>
        <w:t>II receptorių blokatoriams.</w:t>
      </w:r>
    </w:p>
    <w:p w14:paraId="280C4A2F" w14:textId="77777777" w:rsidR="0062345E" w:rsidRPr="002F2F4D" w:rsidRDefault="0062345E" w:rsidP="006C1053">
      <w:pPr>
        <w:rPr>
          <w:sz w:val="22"/>
          <w:szCs w:val="22"/>
          <w:lang w:val="lt-LT"/>
        </w:rPr>
      </w:pPr>
      <w:r w:rsidRPr="002F2F4D">
        <w:rPr>
          <w:iCs/>
          <w:sz w:val="22"/>
          <w:szCs w:val="22"/>
          <w:lang w:val="lt-LT"/>
        </w:rPr>
        <w:lastRenderedPageBreak/>
        <w:t>Todėl pacientams, sergantiems diabetine nefropatija, negalima kartu vartoti AKF inhibitorių ir angiotenzino</w:t>
      </w:r>
      <w:r w:rsidR="00DB0919" w:rsidRPr="002F2F4D">
        <w:rPr>
          <w:iCs/>
          <w:sz w:val="22"/>
          <w:szCs w:val="22"/>
          <w:lang w:val="lt-LT"/>
        </w:rPr>
        <w:t> </w:t>
      </w:r>
      <w:r w:rsidRPr="002F2F4D">
        <w:rPr>
          <w:iCs/>
          <w:sz w:val="22"/>
          <w:szCs w:val="22"/>
          <w:lang w:val="lt-LT"/>
        </w:rPr>
        <w:t>II receptorių blokatorių.</w:t>
      </w:r>
    </w:p>
    <w:p w14:paraId="7A86BAD9" w14:textId="77777777" w:rsidR="00750193" w:rsidRPr="002F2F4D" w:rsidRDefault="0062345E" w:rsidP="00DB0919">
      <w:pPr>
        <w:rPr>
          <w:b/>
          <w:sz w:val="22"/>
          <w:szCs w:val="22"/>
          <w:lang w:val="lt-LT"/>
        </w:rPr>
      </w:pPr>
      <w:r w:rsidRPr="002F2F4D">
        <w:rPr>
          <w:iCs/>
          <w:sz w:val="22"/>
          <w:szCs w:val="22"/>
          <w:lang w:val="lt-LT"/>
        </w:rPr>
        <w:t>ALTITUDE (angl. „</w:t>
      </w:r>
      <w:r w:rsidRPr="002F2F4D">
        <w:rPr>
          <w:i/>
          <w:iCs/>
          <w:sz w:val="22"/>
          <w:szCs w:val="22"/>
          <w:lang w:val="lt-LT"/>
        </w:rPr>
        <w:t>Aliskiren Trial in Type 2 Diabetes Using Cardiovascular and Renal Disease Endpoints</w:t>
      </w:r>
      <w:r w:rsidRPr="002F2F4D">
        <w:rPr>
          <w:iCs/>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w:t>
      </w:r>
      <w:r w:rsidR="00DB0919" w:rsidRPr="002F2F4D">
        <w:rPr>
          <w:iCs/>
          <w:sz w:val="22"/>
          <w:szCs w:val="22"/>
          <w:lang w:val="lt-LT"/>
        </w:rPr>
        <w:t> </w:t>
      </w:r>
      <w:r w:rsidRPr="002F2F4D">
        <w:rPr>
          <w:iCs/>
          <w:sz w:val="22"/>
          <w:szCs w:val="22"/>
          <w:lang w:val="lt-LT"/>
        </w:rPr>
        <w:t>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DBB0581" w14:textId="77777777" w:rsidR="00750193" w:rsidRPr="002F2F4D" w:rsidRDefault="00750193">
      <w:pPr>
        <w:rPr>
          <w:b/>
          <w:sz w:val="22"/>
          <w:szCs w:val="22"/>
          <w:lang w:val="lt-LT"/>
        </w:rPr>
      </w:pPr>
    </w:p>
    <w:p w14:paraId="2ACEE448"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Farmakokinetinės savybės</w:t>
      </w:r>
    </w:p>
    <w:p w14:paraId="5E185D65" w14:textId="77777777" w:rsidR="00321F83" w:rsidRPr="002F2F4D" w:rsidRDefault="00321F83" w:rsidP="004C73D0">
      <w:pPr>
        <w:rPr>
          <w:b/>
          <w:sz w:val="22"/>
          <w:szCs w:val="22"/>
          <w:lang w:val="lt-LT"/>
        </w:rPr>
      </w:pPr>
    </w:p>
    <w:p w14:paraId="67C3D138" w14:textId="77777777" w:rsidR="00750193" w:rsidRPr="002F2F4D" w:rsidRDefault="00321F83" w:rsidP="00DB0919">
      <w:pPr>
        <w:rPr>
          <w:sz w:val="22"/>
          <w:szCs w:val="22"/>
          <w:lang w:val="lt-LT"/>
        </w:rPr>
      </w:pPr>
      <w:r w:rsidRPr="002F2F4D">
        <w:rPr>
          <w:sz w:val="22"/>
          <w:szCs w:val="22"/>
          <w:lang w:val="lt-LT"/>
        </w:rPr>
        <w:t>Išgėrus vieną 300 mg eprosartano dozę, dėl mažos absorbcijos jo absoliutus biologinis prieinamumas yra 13 %. Vienkartinę dozę išgėrus nevalgius, didžiausia eprosartano koncentracija plazmoje būna po 1 – 2 val. Vaist</w:t>
      </w:r>
      <w:r w:rsidR="008E1EB0" w:rsidRPr="002F2F4D">
        <w:rPr>
          <w:sz w:val="22"/>
          <w:szCs w:val="22"/>
          <w:lang w:val="lt-LT"/>
        </w:rPr>
        <w:t>ini</w:t>
      </w:r>
      <w:r w:rsidRPr="002F2F4D">
        <w:rPr>
          <w:sz w:val="22"/>
          <w:szCs w:val="22"/>
          <w:lang w:val="lt-LT"/>
        </w:rPr>
        <w:t xml:space="preserve">o </w:t>
      </w:r>
      <w:r w:rsidR="008E1EB0" w:rsidRPr="002F2F4D">
        <w:rPr>
          <w:sz w:val="22"/>
          <w:szCs w:val="22"/>
          <w:lang w:val="lt-LT"/>
        </w:rPr>
        <w:t xml:space="preserve">preparato </w:t>
      </w:r>
      <w:r w:rsidRPr="002F2F4D">
        <w:rPr>
          <w:sz w:val="22"/>
          <w:szCs w:val="22"/>
          <w:lang w:val="lt-LT"/>
        </w:rPr>
        <w:t xml:space="preserve">koncentracijos priklausomumo nuo dozės tyrimo duomenimis, išgėrus 100 – 200 mg eprosartano dozę, jo koncentracija plazmoje yra proporcinga dozės dydžiui, išgėrus 400 mg – 800 mg dozę, būna mažesnė už proporcingą dozės dydžiui. Galutinės išgerto </w:t>
      </w:r>
      <w:r w:rsidR="008E1EB0" w:rsidRPr="002F2F4D">
        <w:rPr>
          <w:sz w:val="22"/>
          <w:szCs w:val="22"/>
          <w:lang w:val="lt-LT"/>
        </w:rPr>
        <w:t xml:space="preserve">vaistinio preparato </w:t>
      </w:r>
      <w:r w:rsidRPr="002F2F4D">
        <w:rPr>
          <w:sz w:val="22"/>
          <w:szCs w:val="22"/>
          <w:lang w:val="lt-LT"/>
        </w:rPr>
        <w:t xml:space="preserve">pusinės eliminacijos periodas dažniausiai yra 5 – 9 val. Ilgai vartojamas </w:t>
      </w:r>
      <w:r w:rsidR="008E1EB0" w:rsidRPr="002F2F4D">
        <w:rPr>
          <w:sz w:val="22"/>
          <w:szCs w:val="22"/>
          <w:lang w:val="lt-LT"/>
        </w:rPr>
        <w:t xml:space="preserve">vaistinis preparats </w:t>
      </w:r>
      <w:r w:rsidRPr="002F2F4D">
        <w:rPr>
          <w:sz w:val="22"/>
          <w:szCs w:val="22"/>
          <w:lang w:val="lt-LT"/>
        </w:rPr>
        <w:t>organizme nesikaupia.</w:t>
      </w:r>
    </w:p>
    <w:p w14:paraId="5E3E2FE7" w14:textId="77777777" w:rsidR="0063123B" w:rsidRPr="002F2F4D" w:rsidRDefault="0063123B">
      <w:pPr>
        <w:rPr>
          <w:sz w:val="22"/>
          <w:szCs w:val="22"/>
          <w:lang w:val="lt-LT"/>
        </w:rPr>
      </w:pPr>
    </w:p>
    <w:p w14:paraId="12C0939A" w14:textId="77777777" w:rsidR="00321F83" w:rsidRPr="002F2F4D" w:rsidRDefault="00321F83" w:rsidP="00601B75">
      <w:pPr>
        <w:rPr>
          <w:sz w:val="22"/>
          <w:szCs w:val="22"/>
          <w:lang w:val="lt-LT"/>
        </w:rPr>
      </w:pPr>
      <w:r w:rsidRPr="002F2F4D">
        <w:rPr>
          <w:sz w:val="22"/>
          <w:szCs w:val="22"/>
          <w:lang w:val="lt-LT"/>
        </w:rPr>
        <w:t xml:space="preserve">Maistas lėtina kartu vartojamo </w:t>
      </w:r>
      <w:r w:rsidR="008E1EB0" w:rsidRPr="002F2F4D">
        <w:rPr>
          <w:sz w:val="22"/>
          <w:szCs w:val="22"/>
          <w:lang w:val="lt-LT"/>
        </w:rPr>
        <w:t xml:space="preserve">vaistinio </w:t>
      </w:r>
      <w:r w:rsidRPr="002F2F4D">
        <w:rPr>
          <w:sz w:val="22"/>
          <w:szCs w:val="22"/>
          <w:lang w:val="lt-LT"/>
        </w:rPr>
        <w:t>preparato absorbciją, todėl šiek tiek (mažiau negu 25 %) sumažėja didžiausia jo koncentracija plazmoje (angl. C</w:t>
      </w:r>
      <w:r w:rsidRPr="002F2F4D">
        <w:rPr>
          <w:sz w:val="22"/>
          <w:szCs w:val="22"/>
          <w:vertAlign w:val="subscript"/>
          <w:lang w:val="lt-LT"/>
        </w:rPr>
        <w:t>max</w:t>
      </w:r>
      <w:r w:rsidRPr="002F2F4D">
        <w:rPr>
          <w:sz w:val="22"/>
          <w:szCs w:val="22"/>
          <w:lang w:val="lt-LT"/>
        </w:rPr>
        <w:t>) bei plotas, kurį koordinačių sistemoje riboja koncentracijos kreivė (angl. AUC), tačiau toks poveikis klinikai yra nereikšmingas.</w:t>
      </w:r>
    </w:p>
    <w:p w14:paraId="00EB36E4" w14:textId="77777777" w:rsidR="00321F83" w:rsidRPr="002F2F4D" w:rsidRDefault="00321F83" w:rsidP="00601B75">
      <w:pPr>
        <w:rPr>
          <w:sz w:val="22"/>
          <w:szCs w:val="22"/>
          <w:lang w:val="lt-LT"/>
        </w:rPr>
      </w:pPr>
    </w:p>
    <w:p w14:paraId="5AA5884B" w14:textId="77777777" w:rsidR="00321F83" w:rsidRPr="002F2F4D" w:rsidRDefault="00321F83" w:rsidP="00601B75">
      <w:pPr>
        <w:rPr>
          <w:sz w:val="22"/>
          <w:szCs w:val="22"/>
          <w:lang w:val="lt-LT"/>
        </w:rPr>
      </w:pPr>
      <w:r w:rsidRPr="002F2F4D">
        <w:rPr>
          <w:sz w:val="22"/>
          <w:szCs w:val="22"/>
          <w:lang w:val="lt-LT"/>
        </w:rPr>
        <w:t xml:space="preserve">Maždaug 98 % eprosartano prisijungia prie plazmos baltymų, vartojant terapinę dozę, prisijungimas yra vienodas. </w:t>
      </w:r>
      <w:r w:rsidR="008E1EB0" w:rsidRPr="002F2F4D">
        <w:rPr>
          <w:sz w:val="22"/>
          <w:szCs w:val="22"/>
          <w:lang w:val="lt-LT"/>
        </w:rPr>
        <w:t>Vaistinio p</w:t>
      </w:r>
      <w:r w:rsidRPr="002F2F4D">
        <w:rPr>
          <w:sz w:val="22"/>
          <w:szCs w:val="22"/>
          <w:lang w:val="lt-LT"/>
        </w:rPr>
        <w:t xml:space="preserve">reparato prisijungimas prie plazmos baltymų nepriklauso nuo lyties, amžiaus, kepenų veiklos sutrikimo, lengvo arba vidutinio sunkumo inkstų veiklos sutrikimo, tačiau nustatyta, kad jis gali sumažėti kai kuriems pacientams, kuriems yra sunkus inkstų </w:t>
      </w:r>
      <w:r w:rsidR="008E1EB0" w:rsidRPr="002F2F4D">
        <w:rPr>
          <w:sz w:val="22"/>
          <w:szCs w:val="22"/>
          <w:lang w:val="lt-LT"/>
        </w:rPr>
        <w:t xml:space="preserve">funkcijos </w:t>
      </w:r>
      <w:r w:rsidRPr="002F2F4D">
        <w:rPr>
          <w:sz w:val="22"/>
          <w:szCs w:val="22"/>
          <w:lang w:val="lt-LT"/>
        </w:rPr>
        <w:t>sutrikimas.</w:t>
      </w:r>
    </w:p>
    <w:p w14:paraId="1B6A7952" w14:textId="77777777" w:rsidR="00321F83" w:rsidRPr="002F2F4D" w:rsidRDefault="00321F83" w:rsidP="00601B75">
      <w:pPr>
        <w:rPr>
          <w:sz w:val="22"/>
          <w:szCs w:val="22"/>
          <w:lang w:val="lt-LT"/>
        </w:rPr>
      </w:pPr>
    </w:p>
    <w:p w14:paraId="5EBCF616" w14:textId="77777777" w:rsidR="0063123B" w:rsidRPr="002F2F4D" w:rsidRDefault="00321F83">
      <w:pPr>
        <w:rPr>
          <w:sz w:val="22"/>
          <w:szCs w:val="22"/>
          <w:lang w:val="lt-LT"/>
        </w:rPr>
      </w:pPr>
      <w:r w:rsidRPr="002F2F4D">
        <w:rPr>
          <w:sz w:val="22"/>
          <w:szCs w:val="22"/>
          <w:lang w:val="lt-LT"/>
        </w:rPr>
        <w:t>Žmogui išgėrus arba suleidus į veną radioaktyviąja anglimi (</w:t>
      </w:r>
      <w:r w:rsidRPr="002F2F4D">
        <w:rPr>
          <w:sz w:val="22"/>
          <w:szCs w:val="22"/>
          <w:vertAlign w:val="superscript"/>
          <w:lang w:val="lt-LT"/>
        </w:rPr>
        <w:t>14</w:t>
      </w:r>
      <w:r w:rsidRPr="002F2F4D">
        <w:rPr>
          <w:sz w:val="22"/>
          <w:szCs w:val="22"/>
          <w:lang w:val="lt-LT"/>
        </w:rPr>
        <w:t xml:space="preserve">C) žymėto eprosartano, kraujyje ir išmatose buvo rasta tik eprosartano. Maždaug 20 % su šlapimu išskiriamos radioaktyviosios dozės buvo susijusios su eprosartano acilgliukuronidu, 80 % </w:t>
      </w:r>
      <w:r w:rsidRPr="002F2F4D">
        <w:rPr>
          <w:sz w:val="22"/>
          <w:szCs w:val="22"/>
          <w:lang w:val="lt-LT"/>
        </w:rPr>
        <w:sym w:font="Symbol" w:char="F02D"/>
      </w:r>
      <w:r w:rsidRPr="002F2F4D">
        <w:rPr>
          <w:sz w:val="22"/>
          <w:szCs w:val="22"/>
          <w:lang w:val="lt-LT"/>
        </w:rPr>
        <w:t xml:space="preserve"> su nepakitusiu eprosartanu.</w:t>
      </w:r>
    </w:p>
    <w:p w14:paraId="123985C8" w14:textId="77777777" w:rsidR="0063123B" w:rsidRPr="002F2F4D" w:rsidRDefault="0063123B">
      <w:pPr>
        <w:rPr>
          <w:sz w:val="22"/>
          <w:szCs w:val="22"/>
          <w:lang w:val="lt-LT"/>
        </w:rPr>
      </w:pPr>
    </w:p>
    <w:p w14:paraId="43CE10B0" w14:textId="77777777" w:rsidR="00321F83" w:rsidRPr="002F2F4D" w:rsidRDefault="00321F83">
      <w:pPr>
        <w:rPr>
          <w:sz w:val="22"/>
          <w:szCs w:val="22"/>
          <w:lang w:val="lt-LT"/>
        </w:rPr>
      </w:pPr>
      <w:r w:rsidRPr="002F2F4D">
        <w:rPr>
          <w:sz w:val="22"/>
          <w:szCs w:val="22"/>
          <w:lang w:val="lt-LT"/>
        </w:rPr>
        <w:t>Tariamasis eprosartano pasiskirstymo tūris yra maždaug 13</w:t>
      </w:r>
      <w:r w:rsidR="00DB0919" w:rsidRPr="002F2F4D">
        <w:rPr>
          <w:sz w:val="22"/>
          <w:szCs w:val="22"/>
          <w:lang w:val="lt-LT"/>
        </w:rPr>
        <w:t> </w:t>
      </w:r>
      <w:r w:rsidRPr="002F2F4D">
        <w:rPr>
          <w:sz w:val="22"/>
          <w:szCs w:val="22"/>
          <w:lang w:val="lt-LT"/>
        </w:rPr>
        <w:t>litrų, bendras plazmos klirensas – 130 ml/min. Medikamentas šalinamas su tulžimi ir pro inkstus. Suleidus į veną radioaktyviąja anglimi (</w:t>
      </w:r>
      <w:r w:rsidRPr="002F2F4D">
        <w:rPr>
          <w:sz w:val="22"/>
          <w:szCs w:val="22"/>
          <w:vertAlign w:val="superscript"/>
          <w:lang w:val="lt-LT"/>
        </w:rPr>
        <w:t>14</w:t>
      </w:r>
      <w:r w:rsidRPr="002F2F4D">
        <w:rPr>
          <w:sz w:val="22"/>
          <w:szCs w:val="22"/>
          <w:lang w:val="lt-LT"/>
        </w:rPr>
        <w:t>C) žymėto eprosartano, maždaug 61 % radioaktyviosios dozės išsiskyrė su išmatomis, maždaug 37 % – su šlapimu. Išgėrus radioaktyviąja anglimi (</w:t>
      </w:r>
      <w:r w:rsidRPr="002F2F4D">
        <w:rPr>
          <w:sz w:val="22"/>
          <w:szCs w:val="22"/>
          <w:vertAlign w:val="superscript"/>
          <w:lang w:val="lt-LT"/>
        </w:rPr>
        <w:t>14</w:t>
      </w:r>
      <w:r w:rsidRPr="002F2F4D">
        <w:rPr>
          <w:sz w:val="22"/>
          <w:szCs w:val="22"/>
          <w:lang w:val="lt-LT"/>
        </w:rPr>
        <w:t>C) žymėto eprosartano, maždaug 90 % radioaktyviosios dozės išsiskyrė su išmatomis ir maždaug 7 % – su šlapimu.</w:t>
      </w:r>
    </w:p>
    <w:p w14:paraId="53631145" w14:textId="77777777" w:rsidR="00321F83" w:rsidRPr="002F2F4D" w:rsidRDefault="00321F83">
      <w:pPr>
        <w:rPr>
          <w:sz w:val="22"/>
          <w:szCs w:val="22"/>
          <w:lang w:val="lt-LT"/>
        </w:rPr>
      </w:pPr>
    </w:p>
    <w:p w14:paraId="1A9A5C09" w14:textId="77777777" w:rsidR="00321F83" w:rsidRPr="002F2F4D" w:rsidRDefault="00321F83">
      <w:pPr>
        <w:rPr>
          <w:sz w:val="22"/>
          <w:szCs w:val="22"/>
          <w:lang w:val="lt-LT"/>
        </w:rPr>
      </w:pPr>
      <w:r w:rsidRPr="002F2F4D">
        <w:rPr>
          <w:sz w:val="22"/>
          <w:szCs w:val="22"/>
          <w:lang w:val="lt-LT"/>
        </w:rPr>
        <w:t>Pagyvenusių pacientų organizme maždaug du kartus padidėja eprosartano C</w:t>
      </w:r>
      <w:r w:rsidRPr="002F2F4D">
        <w:rPr>
          <w:sz w:val="22"/>
          <w:szCs w:val="22"/>
          <w:vertAlign w:val="subscript"/>
          <w:lang w:val="lt-LT"/>
        </w:rPr>
        <w:t>max</w:t>
      </w:r>
      <w:r w:rsidRPr="002F2F4D">
        <w:rPr>
          <w:sz w:val="22"/>
          <w:szCs w:val="22"/>
          <w:lang w:val="lt-LT"/>
        </w:rPr>
        <w:t xml:space="preserve"> bei AUC, tačiau dėl to keisti dozavimą nebūtina.</w:t>
      </w:r>
    </w:p>
    <w:p w14:paraId="2EC98230" w14:textId="77777777" w:rsidR="00321F83" w:rsidRPr="002F2F4D" w:rsidRDefault="00321F83">
      <w:pPr>
        <w:rPr>
          <w:sz w:val="22"/>
          <w:szCs w:val="22"/>
          <w:lang w:val="lt-LT"/>
        </w:rPr>
      </w:pPr>
    </w:p>
    <w:p w14:paraId="039438C4" w14:textId="77777777" w:rsidR="00321F83" w:rsidRPr="002F2F4D" w:rsidRDefault="008E1EB0">
      <w:pPr>
        <w:rPr>
          <w:sz w:val="22"/>
          <w:szCs w:val="22"/>
          <w:lang w:val="lt-LT"/>
        </w:rPr>
      </w:pPr>
      <w:r w:rsidRPr="002F2F4D">
        <w:rPr>
          <w:sz w:val="22"/>
          <w:szCs w:val="22"/>
          <w:lang w:val="lt-LT"/>
        </w:rPr>
        <w:t>Pacientų</w:t>
      </w:r>
      <w:r w:rsidR="00321F83" w:rsidRPr="002F2F4D">
        <w:rPr>
          <w:sz w:val="22"/>
          <w:szCs w:val="22"/>
          <w:lang w:val="lt-LT"/>
        </w:rPr>
        <w:t xml:space="preserve">, kurių kepenų </w:t>
      </w:r>
      <w:r w:rsidRPr="002F2F4D">
        <w:rPr>
          <w:sz w:val="22"/>
          <w:szCs w:val="22"/>
          <w:lang w:val="lt-LT"/>
        </w:rPr>
        <w:t xml:space="preserve">funkcija </w:t>
      </w:r>
      <w:r w:rsidR="00321F83" w:rsidRPr="002F2F4D">
        <w:rPr>
          <w:sz w:val="22"/>
          <w:szCs w:val="22"/>
          <w:lang w:val="lt-LT"/>
        </w:rPr>
        <w:t>sutrikusi, organizme maždaug 40 % padidėja eprosartano AUC (bet ne C</w:t>
      </w:r>
      <w:r w:rsidR="00321F83" w:rsidRPr="002F2F4D">
        <w:rPr>
          <w:sz w:val="22"/>
          <w:szCs w:val="22"/>
          <w:vertAlign w:val="subscript"/>
          <w:lang w:val="lt-LT"/>
        </w:rPr>
        <w:t>max</w:t>
      </w:r>
      <w:r w:rsidR="00321F83" w:rsidRPr="002F2F4D">
        <w:rPr>
          <w:sz w:val="22"/>
          <w:szCs w:val="22"/>
          <w:lang w:val="lt-LT"/>
        </w:rPr>
        <w:t>), tačiau dėl to keisti dozavimą nebūtina.</w:t>
      </w:r>
    </w:p>
    <w:p w14:paraId="68527C0F" w14:textId="77777777" w:rsidR="00321F83" w:rsidRPr="002F2F4D" w:rsidRDefault="00321F83">
      <w:pPr>
        <w:rPr>
          <w:sz w:val="22"/>
          <w:szCs w:val="22"/>
          <w:lang w:val="lt-LT"/>
        </w:rPr>
      </w:pPr>
    </w:p>
    <w:p w14:paraId="3F6E48E1" w14:textId="77777777" w:rsidR="00321F83" w:rsidRPr="002F2F4D" w:rsidRDefault="008E1EB0">
      <w:pPr>
        <w:rPr>
          <w:sz w:val="22"/>
          <w:szCs w:val="22"/>
          <w:lang w:val="lt-LT"/>
        </w:rPr>
      </w:pPr>
      <w:r w:rsidRPr="002F2F4D">
        <w:rPr>
          <w:sz w:val="22"/>
          <w:szCs w:val="22"/>
          <w:lang w:val="lt-LT"/>
        </w:rPr>
        <w:t>Pacientų</w:t>
      </w:r>
      <w:r w:rsidR="00321F83" w:rsidRPr="002F2F4D">
        <w:rPr>
          <w:sz w:val="22"/>
          <w:szCs w:val="22"/>
          <w:lang w:val="lt-LT"/>
        </w:rPr>
        <w:t xml:space="preserve">, kuriems yra vidutinio sunkumo inkstų </w:t>
      </w:r>
      <w:r w:rsidRPr="002F2F4D">
        <w:rPr>
          <w:sz w:val="22"/>
          <w:szCs w:val="22"/>
          <w:lang w:val="lt-LT"/>
        </w:rPr>
        <w:t xml:space="preserve">funkcijos </w:t>
      </w:r>
      <w:r w:rsidR="00321F83" w:rsidRPr="002F2F4D">
        <w:rPr>
          <w:sz w:val="22"/>
          <w:szCs w:val="22"/>
          <w:lang w:val="lt-LT"/>
        </w:rPr>
        <w:t>sutrikimas (kreatinino klirensas yra 30</w:t>
      </w:r>
      <w:r w:rsidR="00DB0919" w:rsidRPr="002F2F4D">
        <w:rPr>
          <w:sz w:val="22"/>
          <w:szCs w:val="22"/>
          <w:lang w:val="lt-LT"/>
        </w:rPr>
        <w:t> </w:t>
      </w:r>
      <w:r w:rsidR="00321F83" w:rsidRPr="002F2F4D">
        <w:rPr>
          <w:sz w:val="22"/>
          <w:szCs w:val="22"/>
          <w:lang w:val="lt-LT"/>
        </w:rPr>
        <w:t>–</w:t>
      </w:r>
      <w:r w:rsidR="00DB0919" w:rsidRPr="002F2F4D">
        <w:rPr>
          <w:sz w:val="22"/>
          <w:szCs w:val="22"/>
          <w:lang w:val="lt-LT"/>
        </w:rPr>
        <w:t> </w:t>
      </w:r>
      <w:r w:rsidR="00321F83" w:rsidRPr="002F2F4D">
        <w:rPr>
          <w:sz w:val="22"/>
          <w:szCs w:val="22"/>
          <w:lang w:val="lt-LT"/>
        </w:rPr>
        <w:t>59 ml/min.), organizme eprosartano AUC ir C</w:t>
      </w:r>
      <w:r w:rsidR="00321F83" w:rsidRPr="002F2F4D">
        <w:rPr>
          <w:sz w:val="22"/>
          <w:szCs w:val="22"/>
          <w:vertAlign w:val="subscript"/>
          <w:lang w:val="lt-LT"/>
        </w:rPr>
        <w:t>max</w:t>
      </w:r>
      <w:r w:rsidR="00321F83" w:rsidRPr="002F2F4D">
        <w:rPr>
          <w:sz w:val="22"/>
          <w:szCs w:val="22"/>
          <w:lang w:val="lt-LT"/>
        </w:rPr>
        <w:t xml:space="preserve"> būna maždaug 30 %, kuriems yra sunkus inkstų veiklos sutrikimas (kreatinino klirensas yra 5</w:t>
      </w:r>
      <w:r w:rsidR="00DB0919" w:rsidRPr="002F2F4D">
        <w:rPr>
          <w:sz w:val="22"/>
          <w:szCs w:val="22"/>
          <w:lang w:val="lt-LT"/>
        </w:rPr>
        <w:t> </w:t>
      </w:r>
      <w:r w:rsidR="00321F83" w:rsidRPr="002F2F4D">
        <w:rPr>
          <w:sz w:val="22"/>
          <w:szCs w:val="22"/>
          <w:lang w:val="lt-LT"/>
        </w:rPr>
        <w:t>–</w:t>
      </w:r>
      <w:r w:rsidR="00DB0919" w:rsidRPr="002F2F4D">
        <w:rPr>
          <w:sz w:val="22"/>
          <w:szCs w:val="22"/>
          <w:lang w:val="lt-LT"/>
        </w:rPr>
        <w:t> </w:t>
      </w:r>
      <w:r w:rsidR="00321F83" w:rsidRPr="002F2F4D">
        <w:rPr>
          <w:sz w:val="22"/>
          <w:szCs w:val="22"/>
          <w:lang w:val="lt-LT"/>
        </w:rPr>
        <w:t>29 ml/min.), – maždaug 50 % didesni negu sveikų žmonių, tačiau dėl to keisti dozavimą nebūtina.</w:t>
      </w:r>
    </w:p>
    <w:p w14:paraId="04EEBC21" w14:textId="77777777" w:rsidR="00321F83" w:rsidRPr="002F2F4D" w:rsidRDefault="00321F83">
      <w:pPr>
        <w:rPr>
          <w:sz w:val="22"/>
          <w:szCs w:val="22"/>
          <w:lang w:val="lt-LT"/>
        </w:rPr>
      </w:pPr>
    </w:p>
    <w:p w14:paraId="55B3F00A" w14:textId="77777777" w:rsidR="00321F83" w:rsidRPr="002F2F4D" w:rsidRDefault="00321F83">
      <w:pPr>
        <w:rPr>
          <w:b/>
          <w:sz w:val="22"/>
          <w:szCs w:val="22"/>
          <w:lang w:val="lt-LT"/>
        </w:rPr>
      </w:pPr>
      <w:r w:rsidRPr="002F2F4D">
        <w:rPr>
          <w:sz w:val="22"/>
          <w:szCs w:val="22"/>
          <w:lang w:val="lt-LT"/>
        </w:rPr>
        <w:t>Vyrų ir moterų organizme eprosartano farmakokinetika yra vienoda.</w:t>
      </w:r>
    </w:p>
    <w:p w14:paraId="730C965B" w14:textId="77777777" w:rsidR="00321F83" w:rsidRPr="002F2F4D" w:rsidRDefault="00321F83">
      <w:pPr>
        <w:rPr>
          <w:b/>
          <w:sz w:val="22"/>
          <w:szCs w:val="22"/>
          <w:lang w:val="lt-LT"/>
        </w:rPr>
      </w:pPr>
    </w:p>
    <w:p w14:paraId="44F12263"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Ikiklinikinių saugumo tyrimų duomenys</w:t>
      </w:r>
    </w:p>
    <w:p w14:paraId="71C0F738" w14:textId="77777777" w:rsidR="00321F83" w:rsidRPr="002F2F4D" w:rsidRDefault="00321F83" w:rsidP="004C73D0">
      <w:pPr>
        <w:rPr>
          <w:b/>
          <w:sz w:val="22"/>
          <w:szCs w:val="22"/>
          <w:lang w:val="lt-LT"/>
        </w:rPr>
      </w:pPr>
    </w:p>
    <w:p w14:paraId="12D91595" w14:textId="77777777" w:rsidR="00321F83" w:rsidRPr="002F2F4D" w:rsidRDefault="00321F83" w:rsidP="00601B75">
      <w:pPr>
        <w:rPr>
          <w:i/>
          <w:sz w:val="22"/>
          <w:szCs w:val="22"/>
          <w:lang w:val="lt-LT"/>
        </w:rPr>
      </w:pPr>
      <w:r w:rsidRPr="002F2F4D">
        <w:rPr>
          <w:i/>
          <w:sz w:val="22"/>
          <w:szCs w:val="22"/>
          <w:lang w:val="lt-LT"/>
        </w:rPr>
        <w:t>Bendras toksinis poveikis</w:t>
      </w:r>
    </w:p>
    <w:p w14:paraId="2D1DC0E2" w14:textId="77777777" w:rsidR="00321F83" w:rsidRPr="002F2F4D" w:rsidRDefault="00321F83" w:rsidP="00601B75">
      <w:pPr>
        <w:rPr>
          <w:sz w:val="22"/>
          <w:szCs w:val="22"/>
          <w:lang w:val="lt-LT"/>
        </w:rPr>
      </w:pPr>
      <w:r w:rsidRPr="002F2F4D">
        <w:rPr>
          <w:sz w:val="22"/>
          <w:szCs w:val="22"/>
          <w:lang w:val="lt-LT"/>
        </w:rPr>
        <w:lastRenderedPageBreak/>
        <w:t>Žiurkėms 6</w:t>
      </w:r>
      <w:r w:rsidR="00DB0919" w:rsidRPr="002F2F4D">
        <w:rPr>
          <w:sz w:val="22"/>
          <w:szCs w:val="22"/>
          <w:lang w:val="lt-LT"/>
        </w:rPr>
        <w:t> </w:t>
      </w:r>
      <w:r w:rsidRPr="002F2F4D">
        <w:rPr>
          <w:sz w:val="22"/>
          <w:szCs w:val="22"/>
          <w:lang w:val="lt-LT"/>
        </w:rPr>
        <w:t>mėnesius ir šunims 12</w:t>
      </w:r>
      <w:r w:rsidR="00DB0919" w:rsidRPr="002F2F4D">
        <w:rPr>
          <w:sz w:val="22"/>
          <w:szCs w:val="22"/>
          <w:lang w:val="lt-LT"/>
        </w:rPr>
        <w:t> </w:t>
      </w:r>
      <w:r w:rsidRPr="002F2F4D">
        <w:rPr>
          <w:sz w:val="22"/>
          <w:szCs w:val="22"/>
          <w:lang w:val="lt-LT"/>
        </w:rPr>
        <w:t>mėnesių enteriniu būdu vartojama ne didesnė kaip 1000 mg/kg kūno svorio eprosartano paros dozė reikšmingo nuo vaist</w:t>
      </w:r>
      <w:r w:rsidR="00E37F95">
        <w:rPr>
          <w:sz w:val="22"/>
          <w:szCs w:val="22"/>
          <w:lang w:val="lt-LT"/>
        </w:rPr>
        <w:t>inio preparat</w:t>
      </w:r>
      <w:r w:rsidRPr="002F2F4D">
        <w:rPr>
          <w:sz w:val="22"/>
          <w:szCs w:val="22"/>
          <w:lang w:val="lt-LT"/>
        </w:rPr>
        <w:t>o poveikio priklausomo toksinio poveikio nesukėlė.</w:t>
      </w:r>
    </w:p>
    <w:p w14:paraId="697D6A14" w14:textId="77777777" w:rsidR="00321F83" w:rsidRPr="002F2F4D" w:rsidRDefault="00321F83" w:rsidP="00601B75">
      <w:pPr>
        <w:rPr>
          <w:sz w:val="22"/>
          <w:szCs w:val="22"/>
          <w:lang w:val="lt-LT"/>
        </w:rPr>
      </w:pPr>
    </w:p>
    <w:p w14:paraId="0B5B6227" w14:textId="77777777" w:rsidR="00321F83" w:rsidRPr="002F2F4D" w:rsidRDefault="00321F83" w:rsidP="00601B75">
      <w:pPr>
        <w:rPr>
          <w:i/>
          <w:sz w:val="22"/>
          <w:szCs w:val="22"/>
          <w:lang w:val="lt-LT"/>
        </w:rPr>
      </w:pPr>
      <w:r w:rsidRPr="002F2F4D">
        <w:rPr>
          <w:i/>
          <w:sz w:val="22"/>
          <w:szCs w:val="22"/>
          <w:lang w:val="lt-LT"/>
        </w:rPr>
        <w:t>Poveikis dauginimuisi ir vystymuisi</w:t>
      </w:r>
    </w:p>
    <w:p w14:paraId="4BD12053" w14:textId="77777777" w:rsidR="00321F83" w:rsidRPr="002F2F4D" w:rsidRDefault="00321F83" w:rsidP="00601B75">
      <w:pPr>
        <w:rPr>
          <w:sz w:val="22"/>
          <w:szCs w:val="22"/>
          <w:lang w:val="lt-LT"/>
        </w:rPr>
      </w:pPr>
      <w:r w:rsidRPr="002F2F4D">
        <w:rPr>
          <w:sz w:val="22"/>
          <w:szCs w:val="22"/>
          <w:lang w:val="lt-LT"/>
        </w:rPr>
        <w:t>Nustatyta, kad vėlyvuoju vaikingumo periodu vartojama 10 mg/kg kūno svorio eprosartano paros dozė sukėlė vaikingų triušių patelių ir jų vaisiaus kritimą. Toks poveikis tikriausiai pasireiškė dėl medikamento poveikio renino, aldosterono ir angiotenzino sistemai. 3 mg/kg kūno svorio paros dozė darė toksinį poveikį vaikingai patelei, bet ne jos vaisiui.</w:t>
      </w:r>
    </w:p>
    <w:p w14:paraId="30D1E5CC" w14:textId="77777777" w:rsidR="00321F83" w:rsidRPr="002F2F4D" w:rsidRDefault="00321F83" w:rsidP="00601B75">
      <w:pPr>
        <w:rPr>
          <w:sz w:val="22"/>
          <w:szCs w:val="22"/>
          <w:lang w:val="lt-LT"/>
        </w:rPr>
      </w:pPr>
    </w:p>
    <w:p w14:paraId="7F698E2F" w14:textId="77777777" w:rsidR="00321F83" w:rsidRPr="002F2F4D" w:rsidRDefault="00321F83" w:rsidP="00601B75">
      <w:pPr>
        <w:rPr>
          <w:i/>
          <w:sz w:val="22"/>
          <w:szCs w:val="22"/>
          <w:lang w:val="lt-LT"/>
        </w:rPr>
      </w:pPr>
      <w:r w:rsidRPr="002F2F4D">
        <w:rPr>
          <w:i/>
          <w:sz w:val="22"/>
          <w:szCs w:val="22"/>
          <w:lang w:val="lt-LT"/>
        </w:rPr>
        <w:t>Toksinis poveikis genams</w:t>
      </w:r>
    </w:p>
    <w:p w14:paraId="0F80A16E" w14:textId="77777777" w:rsidR="00321F83" w:rsidRPr="002F2F4D" w:rsidRDefault="00321F83">
      <w:pPr>
        <w:rPr>
          <w:sz w:val="22"/>
          <w:szCs w:val="22"/>
          <w:lang w:val="lt-LT"/>
        </w:rPr>
      </w:pPr>
      <w:r w:rsidRPr="002F2F4D">
        <w:rPr>
          <w:sz w:val="22"/>
          <w:szCs w:val="22"/>
          <w:lang w:val="lt-LT"/>
        </w:rPr>
        <w:t xml:space="preserve">Toksinio poveikio genams </w:t>
      </w:r>
      <w:r w:rsidRPr="002F2F4D">
        <w:rPr>
          <w:i/>
          <w:sz w:val="22"/>
          <w:szCs w:val="22"/>
          <w:lang w:val="lt-LT"/>
        </w:rPr>
        <w:t>in vitro</w:t>
      </w:r>
      <w:r w:rsidRPr="002F2F4D">
        <w:rPr>
          <w:sz w:val="22"/>
          <w:szCs w:val="22"/>
          <w:lang w:val="lt-LT"/>
        </w:rPr>
        <w:t xml:space="preserve"> ir </w:t>
      </w:r>
      <w:r w:rsidRPr="002F2F4D">
        <w:rPr>
          <w:i/>
          <w:sz w:val="22"/>
          <w:szCs w:val="22"/>
          <w:lang w:val="lt-LT"/>
        </w:rPr>
        <w:t xml:space="preserve">in vivo </w:t>
      </w:r>
      <w:r w:rsidRPr="002F2F4D">
        <w:rPr>
          <w:sz w:val="22"/>
          <w:szCs w:val="22"/>
          <w:lang w:val="lt-LT"/>
        </w:rPr>
        <w:t>tyrimų metu nepastebėta.</w:t>
      </w:r>
    </w:p>
    <w:p w14:paraId="54BDB248" w14:textId="77777777" w:rsidR="00321F83" w:rsidRPr="002F2F4D" w:rsidRDefault="00321F83">
      <w:pPr>
        <w:rPr>
          <w:sz w:val="22"/>
          <w:szCs w:val="22"/>
          <w:lang w:val="lt-LT"/>
        </w:rPr>
      </w:pPr>
    </w:p>
    <w:p w14:paraId="0C6D4C47" w14:textId="77777777" w:rsidR="00321F83" w:rsidRPr="002F2F4D" w:rsidRDefault="00321F83">
      <w:pPr>
        <w:rPr>
          <w:i/>
          <w:sz w:val="22"/>
          <w:szCs w:val="22"/>
          <w:lang w:val="lt-LT"/>
        </w:rPr>
      </w:pPr>
      <w:r w:rsidRPr="002F2F4D">
        <w:rPr>
          <w:i/>
          <w:sz w:val="22"/>
          <w:szCs w:val="22"/>
          <w:lang w:val="lt-LT"/>
        </w:rPr>
        <w:t>Kancerogeninis poveikis</w:t>
      </w:r>
    </w:p>
    <w:p w14:paraId="5813E448" w14:textId="77777777" w:rsidR="00321F83" w:rsidRPr="002F2F4D" w:rsidRDefault="00321F83">
      <w:pPr>
        <w:rPr>
          <w:sz w:val="22"/>
          <w:szCs w:val="22"/>
          <w:lang w:val="lt-LT"/>
        </w:rPr>
      </w:pPr>
      <w:r w:rsidRPr="002F2F4D">
        <w:rPr>
          <w:sz w:val="22"/>
          <w:szCs w:val="22"/>
          <w:lang w:val="lt-LT"/>
        </w:rPr>
        <w:t>2 metų tyrimo, kurio metu žiurkės kasdien vartojo 600 mg/kg kūno svorio, pelės – 2000 mg/kg kūno svorio dozę, duomenimis, vaist</w:t>
      </w:r>
      <w:r w:rsidR="00E37F95">
        <w:rPr>
          <w:sz w:val="22"/>
          <w:szCs w:val="22"/>
          <w:lang w:val="lt-LT"/>
        </w:rPr>
        <w:t>inis preparat</w:t>
      </w:r>
      <w:r w:rsidRPr="002F2F4D">
        <w:rPr>
          <w:sz w:val="22"/>
          <w:szCs w:val="22"/>
          <w:lang w:val="lt-LT"/>
        </w:rPr>
        <w:t>as kancerogeninio poveikio nesukėlė.</w:t>
      </w:r>
    </w:p>
    <w:p w14:paraId="0E29899B" w14:textId="77777777" w:rsidR="00321F83" w:rsidRPr="002F2F4D" w:rsidRDefault="00321F83">
      <w:pPr>
        <w:rPr>
          <w:b/>
          <w:sz w:val="22"/>
          <w:szCs w:val="22"/>
          <w:lang w:val="lt-LT"/>
        </w:rPr>
      </w:pPr>
    </w:p>
    <w:p w14:paraId="6A90C4EA" w14:textId="77777777" w:rsidR="00321F83" w:rsidRPr="002F2F4D" w:rsidRDefault="00321F83">
      <w:pPr>
        <w:rPr>
          <w:b/>
          <w:sz w:val="22"/>
          <w:szCs w:val="22"/>
          <w:lang w:val="lt-LT"/>
        </w:rPr>
      </w:pPr>
    </w:p>
    <w:p w14:paraId="4EDF3B65" w14:textId="77777777" w:rsidR="00321F83" w:rsidRPr="002F2F4D" w:rsidRDefault="00321F83" w:rsidP="007D4763">
      <w:pPr>
        <w:pStyle w:val="Antrat1"/>
        <w:tabs>
          <w:tab w:val="clear" w:pos="1077"/>
          <w:tab w:val="num" w:pos="567"/>
        </w:tabs>
        <w:spacing w:after="0"/>
        <w:ind w:left="567" w:hanging="567"/>
        <w:rPr>
          <w:sz w:val="22"/>
          <w:szCs w:val="22"/>
          <w:lang w:val="lt-LT"/>
        </w:rPr>
      </w:pPr>
      <w:r w:rsidRPr="002F2F4D">
        <w:rPr>
          <w:sz w:val="22"/>
          <w:szCs w:val="22"/>
          <w:lang w:val="lt-LT"/>
        </w:rPr>
        <w:t>FARMACINĖ INFORMACIJA</w:t>
      </w:r>
    </w:p>
    <w:p w14:paraId="64F66B3B" w14:textId="77777777" w:rsidR="00321F83" w:rsidRPr="002F2F4D" w:rsidRDefault="00321F83" w:rsidP="004C73D0">
      <w:pPr>
        <w:rPr>
          <w:b/>
          <w:sz w:val="22"/>
          <w:szCs w:val="22"/>
          <w:lang w:val="lt-LT"/>
        </w:rPr>
      </w:pPr>
    </w:p>
    <w:p w14:paraId="5C7C9298"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Pagalbinių medžiagų sąrašas</w:t>
      </w:r>
    </w:p>
    <w:p w14:paraId="3210BB18" w14:textId="77777777" w:rsidR="00321F83" w:rsidRPr="002F2F4D" w:rsidRDefault="00321F83" w:rsidP="004C73D0">
      <w:pPr>
        <w:rPr>
          <w:b/>
          <w:sz w:val="22"/>
          <w:szCs w:val="22"/>
          <w:lang w:val="lt-LT"/>
        </w:rPr>
      </w:pPr>
    </w:p>
    <w:p w14:paraId="46E65472" w14:textId="77777777" w:rsidR="00321F83" w:rsidRPr="002F2F4D" w:rsidRDefault="00321F83" w:rsidP="00601B75">
      <w:pPr>
        <w:rPr>
          <w:sz w:val="22"/>
          <w:szCs w:val="22"/>
          <w:u w:val="single"/>
          <w:lang w:val="lt-LT"/>
        </w:rPr>
      </w:pPr>
      <w:r w:rsidRPr="002F2F4D">
        <w:rPr>
          <w:sz w:val="22"/>
          <w:szCs w:val="22"/>
          <w:u w:val="single"/>
          <w:lang w:val="lt-LT"/>
        </w:rPr>
        <w:t>Tabletės branduolys</w:t>
      </w:r>
    </w:p>
    <w:p w14:paraId="0D427342" w14:textId="77777777" w:rsidR="00321F83" w:rsidRPr="002F2F4D" w:rsidRDefault="00321F83" w:rsidP="00601B75">
      <w:pPr>
        <w:rPr>
          <w:sz w:val="22"/>
          <w:szCs w:val="22"/>
          <w:lang w:val="lt-LT"/>
        </w:rPr>
      </w:pPr>
      <w:r w:rsidRPr="002F2F4D">
        <w:rPr>
          <w:sz w:val="22"/>
          <w:szCs w:val="22"/>
          <w:lang w:val="lt-LT"/>
        </w:rPr>
        <w:t>Laktozė monohidratas</w:t>
      </w:r>
    </w:p>
    <w:p w14:paraId="494C5649" w14:textId="77777777" w:rsidR="00321F83" w:rsidRPr="002F2F4D" w:rsidRDefault="00321F83" w:rsidP="00601B75">
      <w:pPr>
        <w:rPr>
          <w:sz w:val="22"/>
          <w:szCs w:val="22"/>
          <w:lang w:val="lt-LT"/>
        </w:rPr>
      </w:pPr>
      <w:r w:rsidRPr="002F2F4D">
        <w:rPr>
          <w:sz w:val="22"/>
          <w:szCs w:val="22"/>
          <w:lang w:val="lt-LT"/>
        </w:rPr>
        <w:t>Mikrokristalinė celiuliozė</w:t>
      </w:r>
    </w:p>
    <w:p w14:paraId="109707EA" w14:textId="77777777" w:rsidR="00321F83" w:rsidRPr="002F2F4D" w:rsidRDefault="00321F83" w:rsidP="00601B75">
      <w:pPr>
        <w:rPr>
          <w:sz w:val="22"/>
          <w:szCs w:val="22"/>
          <w:lang w:val="lt-LT"/>
        </w:rPr>
      </w:pPr>
      <w:r w:rsidRPr="002F2F4D">
        <w:rPr>
          <w:sz w:val="22"/>
          <w:szCs w:val="22"/>
          <w:lang w:val="lt-LT"/>
        </w:rPr>
        <w:t>Pregelifikuotas kukurūzų krakmolas</w:t>
      </w:r>
    </w:p>
    <w:p w14:paraId="0D1743E0" w14:textId="77777777" w:rsidR="00321F83" w:rsidRPr="002F2F4D" w:rsidRDefault="00321F83" w:rsidP="00601B75">
      <w:pPr>
        <w:rPr>
          <w:sz w:val="22"/>
          <w:szCs w:val="22"/>
          <w:lang w:val="lt-LT"/>
        </w:rPr>
      </w:pPr>
      <w:r w:rsidRPr="002F2F4D">
        <w:rPr>
          <w:sz w:val="22"/>
          <w:szCs w:val="22"/>
          <w:lang w:val="lt-LT"/>
        </w:rPr>
        <w:t>Magnio stearatas</w:t>
      </w:r>
    </w:p>
    <w:p w14:paraId="50938DC3" w14:textId="77777777" w:rsidR="00321F83" w:rsidRPr="002F2F4D" w:rsidRDefault="00321F83" w:rsidP="00601B75">
      <w:pPr>
        <w:rPr>
          <w:sz w:val="22"/>
          <w:szCs w:val="22"/>
          <w:lang w:val="lt-LT"/>
        </w:rPr>
      </w:pPr>
      <w:r w:rsidRPr="002F2F4D">
        <w:rPr>
          <w:sz w:val="22"/>
          <w:szCs w:val="22"/>
          <w:lang w:val="lt-LT"/>
        </w:rPr>
        <w:t>Išgrynintas vanduo</w:t>
      </w:r>
    </w:p>
    <w:p w14:paraId="47B2642E" w14:textId="77777777" w:rsidR="00321F83" w:rsidRPr="002F2F4D" w:rsidRDefault="00321F83">
      <w:pPr>
        <w:rPr>
          <w:sz w:val="22"/>
          <w:szCs w:val="22"/>
          <w:lang w:val="lt-LT"/>
        </w:rPr>
      </w:pPr>
      <w:r w:rsidRPr="002F2F4D">
        <w:rPr>
          <w:sz w:val="22"/>
          <w:szCs w:val="22"/>
          <w:lang w:val="lt-LT"/>
        </w:rPr>
        <w:t>Krospovidonas.</w:t>
      </w:r>
    </w:p>
    <w:p w14:paraId="21BA1998" w14:textId="77777777" w:rsidR="00321F83" w:rsidRPr="002F2F4D" w:rsidRDefault="00321F83">
      <w:pPr>
        <w:rPr>
          <w:i/>
          <w:sz w:val="22"/>
          <w:szCs w:val="22"/>
          <w:highlight w:val="yellow"/>
          <w:lang w:val="lt-LT"/>
        </w:rPr>
      </w:pPr>
    </w:p>
    <w:p w14:paraId="7B74B0BC" w14:textId="77777777" w:rsidR="00321F83" w:rsidRPr="002F2F4D" w:rsidRDefault="00321F83">
      <w:pPr>
        <w:rPr>
          <w:sz w:val="22"/>
          <w:szCs w:val="22"/>
          <w:u w:val="single"/>
          <w:lang w:val="lt-LT"/>
        </w:rPr>
      </w:pPr>
      <w:r w:rsidRPr="002F2F4D">
        <w:rPr>
          <w:sz w:val="22"/>
          <w:szCs w:val="22"/>
          <w:u w:val="single"/>
          <w:lang w:val="lt-LT"/>
        </w:rPr>
        <w:t>Tabletės plėvelė</w:t>
      </w:r>
    </w:p>
    <w:p w14:paraId="46AD184E" w14:textId="77777777" w:rsidR="00321F83" w:rsidRPr="002F2F4D" w:rsidRDefault="00321F83">
      <w:pPr>
        <w:rPr>
          <w:sz w:val="22"/>
          <w:szCs w:val="22"/>
          <w:lang w:val="lt-LT"/>
        </w:rPr>
      </w:pPr>
      <w:r w:rsidRPr="002F2F4D">
        <w:rPr>
          <w:sz w:val="22"/>
          <w:szCs w:val="22"/>
          <w:lang w:val="lt-LT"/>
        </w:rPr>
        <w:t>Hipromeliozė</w:t>
      </w:r>
      <w:r w:rsidR="0063123B" w:rsidRPr="002F2F4D">
        <w:rPr>
          <w:sz w:val="22"/>
          <w:szCs w:val="22"/>
          <w:lang w:val="lt-LT"/>
        </w:rPr>
        <w:t xml:space="preserve"> (E464)</w:t>
      </w:r>
    </w:p>
    <w:p w14:paraId="798A337C" w14:textId="77777777" w:rsidR="00321F83" w:rsidRPr="002F2F4D" w:rsidRDefault="00321F83">
      <w:pPr>
        <w:rPr>
          <w:sz w:val="22"/>
          <w:szCs w:val="22"/>
          <w:lang w:val="lt-LT"/>
        </w:rPr>
      </w:pPr>
      <w:r w:rsidRPr="002F2F4D">
        <w:rPr>
          <w:sz w:val="22"/>
          <w:szCs w:val="22"/>
          <w:lang w:val="lt-LT"/>
        </w:rPr>
        <w:t>Makrogolis</w:t>
      </w:r>
      <w:r w:rsidR="00DB0919" w:rsidRPr="002F2F4D">
        <w:rPr>
          <w:sz w:val="22"/>
          <w:szCs w:val="22"/>
          <w:lang w:val="lt-LT"/>
        </w:rPr>
        <w:t> </w:t>
      </w:r>
      <w:r w:rsidR="0063123B" w:rsidRPr="002F2F4D">
        <w:rPr>
          <w:sz w:val="22"/>
          <w:szCs w:val="22"/>
          <w:lang w:val="lt-LT"/>
        </w:rPr>
        <w:t>400</w:t>
      </w:r>
    </w:p>
    <w:p w14:paraId="45E6235E" w14:textId="77777777" w:rsidR="00321F83" w:rsidRPr="002F2F4D" w:rsidRDefault="00321F83">
      <w:pPr>
        <w:rPr>
          <w:sz w:val="22"/>
          <w:szCs w:val="22"/>
          <w:lang w:val="lt-LT"/>
        </w:rPr>
      </w:pPr>
      <w:r w:rsidRPr="002F2F4D">
        <w:rPr>
          <w:sz w:val="22"/>
          <w:szCs w:val="22"/>
          <w:lang w:val="lt-LT"/>
        </w:rPr>
        <w:t>Polisorbatas</w:t>
      </w:r>
      <w:r w:rsidR="00DB0919" w:rsidRPr="002F2F4D">
        <w:rPr>
          <w:sz w:val="22"/>
          <w:szCs w:val="22"/>
          <w:lang w:val="lt-LT"/>
        </w:rPr>
        <w:t> </w:t>
      </w:r>
      <w:r w:rsidRPr="002F2F4D">
        <w:rPr>
          <w:sz w:val="22"/>
          <w:szCs w:val="22"/>
          <w:lang w:val="lt-LT"/>
        </w:rPr>
        <w:t>80</w:t>
      </w:r>
      <w:r w:rsidR="0063123B" w:rsidRPr="002F2F4D">
        <w:rPr>
          <w:sz w:val="22"/>
          <w:szCs w:val="22"/>
          <w:lang w:val="lt-LT"/>
        </w:rPr>
        <w:t xml:space="preserve"> (E433)</w:t>
      </w:r>
    </w:p>
    <w:p w14:paraId="28E7A8CA" w14:textId="77777777" w:rsidR="00321F83" w:rsidRPr="002F2F4D" w:rsidRDefault="00321F83">
      <w:pPr>
        <w:rPr>
          <w:sz w:val="22"/>
          <w:szCs w:val="22"/>
          <w:lang w:val="lt-LT"/>
        </w:rPr>
      </w:pPr>
      <w:r w:rsidRPr="002F2F4D">
        <w:rPr>
          <w:sz w:val="22"/>
          <w:szCs w:val="22"/>
          <w:lang w:val="lt-LT"/>
        </w:rPr>
        <w:t>Titano dioksidas (E171)</w:t>
      </w:r>
    </w:p>
    <w:p w14:paraId="5A43067A" w14:textId="77777777" w:rsidR="00321F83" w:rsidRPr="002F2F4D" w:rsidRDefault="00321F83">
      <w:pPr>
        <w:rPr>
          <w:b/>
          <w:sz w:val="22"/>
          <w:szCs w:val="22"/>
          <w:lang w:val="lt-LT"/>
        </w:rPr>
      </w:pPr>
    </w:p>
    <w:p w14:paraId="585C5FE5"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Nesuderinamumas</w:t>
      </w:r>
    </w:p>
    <w:p w14:paraId="6AD7AB68" w14:textId="77777777" w:rsidR="00321F83" w:rsidRPr="002F2F4D" w:rsidRDefault="00321F83" w:rsidP="004C73D0">
      <w:pPr>
        <w:rPr>
          <w:b/>
          <w:sz w:val="22"/>
          <w:szCs w:val="22"/>
          <w:lang w:val="lt-LT"/>
        </w:rPr>
      </w:pPr>
    </w:p>
    <w:p w14:paraId="6ED79F1A" w14:textId="77777777" w:rsidR="00321F83" w:rsidRPr="002F2F4D" w:rsidRDefault="00321F83" w:rsidP="00601B75">
      <w:pPr>
        <w:rPr>
          <w:b/>
          <w:sz w:val="22"/>
          <w:szCs w:val="22"/>
          <w:lang w:val="lt-LT"/>
        </w:rPr>
      </w:pPr>
      <w:r w:rsidRPr="002F2F4D">
        <w:rPr>
          <w:sz w:val="22"/>
          <w:szCs w:val="22"/>
          <w:lang w:val="lt-LT"/>
        </w:rPr>
        <w:t>Duomenys nebūtini.</w:t>
      </w:r>
    </w:p>
    <w:p w14:paraId="60FF9F0E" w14:textId="77777777" w:rsidR="00321F83" w:rsidRPr="002F2F4D" w:rsidRDefault="00321F83" w:rsidP="00601B75">
      <w:pPr>
        <w:rPr>
          <w:b/>
          <w:sz w:val="22"/>
          <w:szCs w:val="22"/>
          <w:lang w:val="lt-LT"/>
        </w:rPr>
      </w:pPr>
    </w:p>
    <w:p w14:paraId="4985CA9B"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Tinkamumo laikas</w:t>
      </w:r>
    </w:p>
    <w:p w14:paraId="2CBA7314" w14:textId="77777777" w:rsidR="00321F83" w:rsidRPr="002F2F4D" w:rsidRDefault="00321F83" w:rsidP="004C73D0">
      <w:pPr>
        <w:rPr>
          <w:b/>
          <w:sz w:val="22"/>
          <w:szCs w:val="22"/>
          <w:lang w:val="lt-LT"/>
        </w:rPr>
      </w:pPr>
    </w:p>
    <w:p w14:paraId="07DD86C8" w14:textId="77777777" w:rsidR="00321F83" w:rsidRPr="002F2F4D" w:rsidRDefault="00321F83" w:rsidP="00601B75">
      <w:pPr>
        <w:rPr>
          <w:sz w:val="22"/>
          <w:szCs w:val="22"/>
          <w:lang w:val="lt-LT"/>
        </w:rPr>
      </w:pPr>
      <w:r w:rsidRPr="002F2F4D">
        <w:rPr>
          <w:sz w:val="22"/>
          <w:szCs w:val="22"/>
          <w:lang w:val="lt-LT"/>
        </w:rPr>
        <w:t>3 metai</w:t>
      </w:r>
    </w:p>
    <w:p w14:paraId="58886931" w14:textId="77777777" w:rsidR="00321F83" w:rsidRPr="002F2F4D" w:rsidRDefault="00321F83" w:rsidP="00601B75">
      <w:pPr>
        <w:rPr>
          <w:b/>
          <w:sz w:val="22"/>
          <w:szCs w:val="22"/>
          <w:lang w:val="lt-LT"/>
        </w:rPr>
      </w:pPr>
    </w:p>
    <w:p w14:paraId="04386208"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Specialios laikymo sąlygos</w:t>
      </w:r>
    </w:p>
    <w:p w14:paraId="02158F99" w14:textId="77777777" w:rsidR="00321F83" w:rsidRPr="002F2F4D" w:rsidRDefault="00321F83" w:rsidP="004C73D0">
      <w:pPr>
        <w:rPr>
          <w:b/>
          <w:sz w:val="22"/>
          <w:szCs w:val="22"/>
          <w:lang w:val="lt-LT"/>
        </w:rPr>
      </w:pPr>
    </w:p>
    <w:p w14:paraId="10328706" w14:textId="77777777" w:rsidR="00321F83" w:rsidRPr="002F2F4D" w:rsidRDefault="00321F83" w:rsidP="00601B75">
      <w:pPr>
        <w:rPr>
          <w:sz w:val="22"/>
          <w:szCs w:val="22"/>
          <w:lang w:val="lt-LT"/>
        </w:rPr>
      </w:pPr>
      <w:r w:rsidRPr="002F2F4D">
        <w:rPr>
          <w:sz w:val="22"/>
          <w:szCs w:val="22"/>
          <w:lang w:val="lt-LT"/>
        </w:rPr>
        <w:t>Laikyti ne aukštesnėje kaip 25 </w:t>
      </w:r>
      <w:r w:rsidRPr="002F2F4D">
        <w:rPr>
          <w:sz w:val="22"/>
          <w:szCs w:val="22"/>
          <w:lang w:val="lt-LT"/>
        </w:rPr>
        <w:sym w:font="Symbol" w:char="F0B0"/>
      </w:r>
      <w:r w:rsidRPr="002F2F4D">
        <w:rPr>
          <w:sz w:val="22"/>
          <w:szCs w:val="22"/>
          <w:lang w:val="lt-LT"/>
        </w:rPr>
        <w:t>C temperatūroje.</w:t>
      </w:r>
    </w:p>
    <w:p w14:paraId="7D72AB9F" w14:textId="77777777" w:rsidR="00321F83" w:rsidRPr="002F2F4D" w:rsidRDefault="00321F83" w:rsidP="00601B75">
      <w:pPr>
        <w:rPr>
          <w:b/>
          <w:sz w:val="22"/>
          <w:szCs w:val="22"/>
          <w:lang w:val="lt-LT"/>
        </w:rPr>
      </w:pPr>
    </w:p>
    <w:p w14:paraId="332EFDAE" w14:textId="77777777" w:rsidR="00321F83" w:rsidRPr="002F2F4D" w:rsidRDefault="001503D5" w:rsidP="007D4763">
      <w:pPr>
        <w:pStyle w:val="Antrat2"/>
        <w:tabs>
          <w:tab w:val="clear" w:pos="1077"/>
          <w:tab w:val="num" w:pos="567"/>
        </w:tabs>
        <w:spacing w:after="0"/>
        <w:ind w:left="567" w:hanging="567"/>
        <w:rPr>
          <w:sz w:val="22"/>
          <w:szCs w:val="22"/>
          <w:lang w:val="lt-LT"/>
        </w:rPr>
      </w:pPr>
      <w:r w:rsidRPr="002F2F4D">
        <w:rPr>
          <w:sz w:val="22"/>
          <w:szCs w:val="22"/>
          <w:lang w:val="lt-LT"/>
        </w:rPr>
        <w:t>Talpyklės pobūdis</w:t>
      </w:r>
      <w:r w:rsidR="00321F83" w:rsidRPr="002F2F4D">
        <w:rPr>
          <w:sz w:val="22"/>
          <w:szCs w:val="22"/>
          <w:lang w:val="lt-LT"/>
        </w:rPr>
        <w:t>ir jos turinys</w:t>
      </w:r>
    </w:p>
    <w:p w14:paraId="2CC6CD0F" w14:textId="77777777" w:rsidR="00321F83" w:rsidRPr="002F2F4D" w:rsidRDefault="00321F83" w:rsidP="004C73D0">
      <w:pPr>
        <w:rPr>
          <w:b/>
          <w:sz w:val="22"/>
          <w:szCs w:val="22"/>
          <w:lang w:val="lt-LT"/>
        </w:rPr>
      </w:pPr>
    </w:p>
    <w:p w14:paraId="61B591E9" w14:textId="77777777" w:rsidR="00321F83" w:rsidRPr="002F2F4D" w:rsidRDefault="00321F83" w:rsidP="00601B75">
      <w:pPr>
        <w:rPr>
          <w:sz w:val="22"/>
          <w:szCs w:val="22"/>
          <w:lang w:val="lt-LT"/>
        </w:rPr>
      </w:pPr>
      <w:r w:rsidRPr="002F2F4D">
        <w:rPr>
          <w:sz w:val="22"/>
          <w:szCs w:val="22"/>
          <w:lang w:val="lt-LT"/>
        </w:rPr>
        <w:t>Balta PVC/PCTFE/Al arba balta PVC/PVDC/Al</w:t>
      </w:r>
      <w:r w:rsidRPr="002F2F4D">
        <w:rPr>
          <w:i/>
          <w:sz w:val="22"/>
          <w:szCs w:val="22"/>
          <w:lang w:val="lt-LT"/>
        </w:rPr>
        <w:t xml:space="preserve"> </w:t>
      </w:r>
      <w:r w:rsidRPr="002F2F4D">
        <w:rPr>
          <w:sz w:val="22"/>
          <w:szCs w:val="22"/>
          <w:lang w:val="lt-LT"/>
        </w:rPr>
        <w:t>lizdinė plokštelė.</w:t>
      </w:r>
    </w:p>
    <w:p w14:paraId="0DAB9334" w14:textId="77777777" w:rsidR="00321F83" w:rsidRPr="002F2F4D" w:rsidRDefault="00321F83" w:rsidP="00601B75">
      <w:pPr>
        <w:rPr>
          <w:b/>
          <w:sz w:val="22"/>
          <w:szCs w:val="22"/>
          <w:lang w:val="lt-LT"/>
        </w:rPr>
      </w:pPr>
      <w:r w:rsidRPr="002F2F4D">
        <w:rPr>
          <w:sz w:val="22"/>
          <w:szCs w:val="22"/>
          <w:lang w:val="lt-LT"/>
        </w:rPr>
        <w:t>Kartono dėžutėje yra 14, 28 arba 56</w:t>
      </w:r>
      <w:r w:rsidR="00DB0919" w:rsidRPr="002F2F4D">
        <w:rPr>
          <w:sz w:val="22"/>
          <w:szCs w:val="22"/>
          <w:lang w:val="lt-LT"/>
        </w:rPr>
        <w:t> </w:t>
      </w:r>
      <w:r w:rsidRPr="002F2F4D">
        <w:rPr>
          <w:sz w:val="22"/>
          <w:szCs w:val="22"/>
          <w:lang w:val="lt-LT"/>
        </w:rPr>
        <w:t>plėvele dengtos tabletės.</w:t>
      </w:r>
    </w:p>
    <w:p w14:paraId="0A3AF987" w14:textId="77777777" w:rsidR="00321F83" w:rsidRPr="002F2F4D" w:rsidRDefault="00321F83" w:rsidP="00601B75">
      <w:pPr>
        <w:rPr>
          <w:b/>
          <w:sz w:val="22"/>
          <w:szCs w:val="22"/>
          <w:lang w:val="lt-LT"/>
        </w:rPr>
      </w:pPr>
    </w:p>
    <w:p w14:paraId="13835609" w14:textId="77777777" w:rsidR="00321F83" w:rsidRPr="002F2F4D" w:rsidRDefault="00321F83" w:rsidP="00601B75">
      <w:pPr>
        <w:rPr>
          <w:sz w:val="22"/>
          <w:szCs w:val="22"/>
          <w:lang w:val="lt-LT"/>
        </w:rPr>
      </w:pPr>
      <w:r w:rsidRPr="002F2F4D">
        <w:rPr>
          <w:sz w:val="22"/>
          <w:szCs w:val="22"/>
          <w:lang w:val="lt-LT"/>
        </w:rPr>
        <w:t>Gali būti tiekiamos ne visų dydžių pakuotės.</w:t>
      </w:r>
    </w:p>
    <w:p w14:paraId="30884E45" w14:textId="77777777" w:rsidR="00321F83" w:rsidRPr="002F2F4D" w:rsidRDefault="00321F83" w:rsidP="00601B75">
      <w:pPr>
        <w:rPr>
          <w:b/>
          <w:sz w:val="22"/>
          <w:szCs w:val="22"/>
          <w:lang w:val="lt-LT"/>
        </w:rPr>
      </w:pPr>
    </w:p>
    <w:p w14:paraId="782F6CFA" w14:textId="77777777" w:rsidR="00321F83" w:rsidRPr="002F2F4D" w:rsidRDefault="00321F83" w:rsidP="007D4763">
      <w:pPr>
        <w:pStyle w:val="Antrat2"/>
        <w:tabs>
          <w:tab w:val="clear" w:pos="1077"/>
          <w:tab w:val="num" w:pos="567"/>
        </w:tabs>
        <w:spacing w:after="0"/>
        <w:ind w:left="567" w:hanging="567"/>
        <w:rPr>
          <w:sz w:val="22"/>
          <w:szCs w:val="22"/>
          <w:lang w:val="lt-LT"/>
        </w:rPr>
      </w:pPr>
      <w:r w:rsidRPr="002F2F4D">
        <w:rPr>
          <w:sz w:val="22"/>
          <w:szCs w:val="22"/>
          <w:lang w:val="lt-LT"/>
        </w:rPr>
        <w:t>Specialūs reikalavimai atliekoms tvarkyti</w:t>
      </w:r>
    </w:p>
    <w:p w14:paraId="4E74B0B3" w14:textId="77777777" w:rsidR="00321F83" w:rsidRPr="002F2F4D" w:rsidRDefault="00321F83" w:rsidP="004C73D0">
      <w:pPr>
        <w:rPr>
          <w:b/>
          <w:sz w:val="22"/>
          <w:szCs w:val="22"/>
          <w:lang w:val="lt-LT"/>
        </w:rPr>
      </w:pPr>
    </w:p>
    <w:p w14:paraId="6DABA2DC" w14:textId="77777777" w:rsidR="00321F83" w:rsidRPr="002F2F4D" w:rsidRDefault="00321F83" w:rsidP="004C73D0">
      <w:pPr>
        <w:rPr>
          <w:sz w:val="22"/>
          <w:szCs w:val="22"/>
          <w:lang w:val="lt-LT"/>
        </w:rPr>
      </w:pPr>
      <w:r w:rsidRPr="002F2F4D">
        <w:rPr>
          <w:sz w:val="22"/>
          <w:szCs w:val="22"/>
          <w:lang w:val="lt-LT"/>
        </w:rPr>
        <w:lastRenderedPageBreak/>
        <w:t>Specialių reikalavimų nėra.</w:t>
      </w:r>
    </w:p>
    <w:p w14:paraId="6C93B7F9" w14:textId="77777777" w:rsidR="00321F83" w:rsidRPr="002F2F4D" w:rsidRDefault="00321F83" w:rsidP="00601B75">
      <w:pPr>
        <w:rPr>
          <w:b/>
          <w:sz w:val="22"/>
          <w:szCs w:val="22"/>
          <w:lang w:val="lt-LT"/>
        </w:rPr>
      </w:pPr>
    </w:p>
    <w:p w14:paraId="7A05B494" w14:textId="77777777" w:rsidR="00321F83" w:rsidRPr="002F2F4D" w:rsidRDefault="00321F83" w:rsidP="00601B75">
      <w:pPr>
        <w:rPr>
          <w:b/>
          <w:sz w:val="22"/>
          <w:szCs w:val="22"/>
          <w:lang w:val="lt-LT"/>
        </w:rPr>
      </w:pPr>
    </w:p>
    <w:p w14:paraId="47ED8BF9" w14:textId="77777777" w:rsidR="00321F83" w:rsidRPr="002F2F4D" w:rsidRDefault="00E00CDB" w:rsidP="007D4763">
      <w:pPr>
        <w:pStyle w:val="Antrat1"/>
        <w:tabs>
          <w:tab w:val="clear" w:pos="1077"/>
          <w:tab w:val="num" w:pos="567"/>
        </w:tabs>
        <w:spacing w:after="0"/>
        <w:ind w:left="567" w:hanging="567"/>
        <w:rPr>
          <w:sz w:val="22"/>
          <w:szCs w:val="22"/>
          <w:lang w:val="lt-LT"/>
        </w:rPr>
      </w:pPr>
      <w:r w:rsidRPr="002F2F4D">
        <w:rPr>
          <w:sz w:val="22"/>
          <w:szCs w:val="22"/>
          <w:lang w:val="lt-LT"/>
        </w:rPr>
        <w:t>REGISTRUOTOJAS</w:t>
      </w:r>
    </w:p>
    <w:p w14:paraId="7F1FB32F" w14:textId="77777777" w:rsidR="00321F83" w:rsidRPr="002F2F4D" w:rsidRDefault="00321F83" w:rsidP="004C73D0">
      <w:pPr>
        <w:rPr>
          <w:b/>
          <w:sz w:val="22"/>
          <w:szCs w:val="22"/>
          <w:lang w:val="lt-LT"/>
        </w:rPr>
      </w:pPr>
    </w:p>
    <w:p w14:paraId="7E2A0935" w14:textId="7F13E972" w:rsidR="00627EF9" w:rsidRPr="002F2F4D" w:rsidRDefault="003018A8" w:rsidP="00601B75">
      <w:pPr>
        <w:rPr>
          <w:sz w:val="22"/>
          <w:szCs w:val="22"/>
          <w:lang w:val="lt-LT"/>
        </w:rPr>
      </w:pPr>
      <w:r>
        <w:rPr>
          <w:sz w:val="22"/>
          <w:szCs w:val="22"/>
          <w:lang w:val="lt-LT"/>
        </w:rPr>
        <w:t>Viatris</w:t>
      </w:r>
      <w:r w:rsidR="00627EF9" w:rsidRPr="002F2F4D">
        <w:rPr>
          <w:sz w:val="22"/>
          <w:szCs w:val="22"/>
          <w:lang w:val="lt-LT"/>
        </w:rPr>
        <w:t xml:space="preserve"> SIA </w:t>
      </w:r>
    </w:p>
    <w:p w14:paraId="2DB02F44" w14:textId="77777777" w:rsidR="00627EF9" w:rsidRPr="002F2F4D" w:rsidRDefault="00627EF9" w:rsidP="00601B75">
      <w:pPr>
        <w:rPr>
          <w:sz w:val="22"/>
          <w:szCs w:val="22"/>
          <w:lang w:val="lt-LT"/>
        </w:rPr>
      </w:pPr>
      <w:r w:rsidRPr="002F2F4D">
        <w:rPr>
          <w:sz w:val="22"/>
          <w:szCs w:val="22"/>
          <w:lang w:val="lt-LT"/>
        </w:rPr>
        <w:t xml:space="preserve">Mūkusalas 101 </w:t>
      </w:r>
    </w:p>
    <w:p w14:paraId="5B1204AA" w14:textId="77777777" w:rsidR="00627EF9" w:rsidRPr="002F2F4D" w:rsidRDefault="00627EF9" w:rsidP="00601B75">
      <w:pPr>
        <w:rPr>
          <w:sz w:val="22"/>
          <w:szCs w:val="22"/>
          <w:lang w:val="lt-LT"/>
        </w:rPr>
      </w:pPr>
      <w:r w:rsidRPr="002F2F4D">
        <w:rPr>
          <w:sz w:val="22"/>
          <w:szCs w:val="22"/>
          <w:lang w:val="lt-LT"/>
        </w:rPr>
        <w:t xml:space="preserve">Rīga, LV 1004 </w:t>
      </w:r>
    </w:p>
    <w:p w14:paraId="5D49DA1A" w14:textId="77777777" w:rsidR="00321F83" w:rsidRPr="002F2F4D" w:rsidRDefault="00627EF9" w:rsidP="00601B75">
      <w:pPr>
        <w:rPr>
          <w:b/>
          <w:sz w:val="22"/>
          <w:szCs w:val="22"/>
          <w:lang w:val="lt-LT"/>
        </w:rPr>
      </w:pPr>
      <w:r w:rsidRPr="002F2F4D">
        <w:rPr>
          <w:sz w:val="22"/>
          <w:szCs w:val="22"/>
          <w:lang w:val="lt-LT"/>
        </w:rPr>
        <w:t>Latvija</w:t>
      </w:r>
    </w:p>
    <w:p w14:paraId="75410A4F" w14:textId="77777777" w:rsidR="00321F83" w:rsidRPr="002F2F4D" w:rsidRDefault="00321F83" w:rsidP="00601B75">
      <w:pPr>
        <w:rPr>
          <w:b/>
          <w:sz w:val="22"/>
          <w:szCs w:val="22"/>
          <w:lang w:val="lt-LT"/>
        </w:rPr>
      </w:pPr>
    </w:p>
    <w:p w14:paraId="5B3563FF" w14:textId="77777777" w:rsidR="00627EF9" w:rsidRPr="002F2F4D" w:rsidRDefault="00627EF9" w:rsidP="00601B75">
      <w:pPr>
        <w:rPr>
          <w:b/>
          <w:sz w:val="22"/>
          <w:szCs w:val="22"/>
          <w:lang w:val="lt-LT"/>
        </w:rPr>
      </w:pPr>
    </w:p>
    <w:p w14:paraId="2A4A0BAC" w14:textId="77777777" w:rsidR="00321F83" w:rsidRPr="002F2F4D" w:rsidRDefault="00E00CDB" w:rsidP="007D4763">
      <w:pPr>
        <w:pStyle w:val="Antrat1"/>
        <w:tabs>
          <w:tab w:val="clear" w:pos="1077"/>
          <w:tab w:val="num" w:pos="567"/>
        </w:tabs>
        <w:spacing w:after="0"/>
        <w:ind w:left="567" w:hanging="567"/>
        <w:rPr>
          <w:sz w:val="22"/>
          <w:szCs w:val="22"/>
          <w:lang w:val="lt-LT"/>
        </w:rPr>
      </w:pPr>
      <w:r w:rsidRPr="002F2F4D">
        <w:rPr>
          <w:sz w:val="22"/>
          <w:szCs w:val="22"/>
          <w:lang w:val="lt-LT"/>
        </w:rPr>
        <w:t xml:space="preserve">REGISTRACIJOS </w:t>
      </w:r>
      <w:r w:rsidR="001503D5" w:rsidRPr="002F2F4D">
        <w:rPr>
          <w:noProof/>
          <w:sz w:val="22"/>
          <w:szCs w:val="22"/>
          <w:lang w:val="lt-LT"/>
        </w:rPr>
        <w:t>PAŽYMĖJIMO</w:t>
      </w:r>
      <w:r w:rsidR="001503D5" w:rsidRPr="002F2F4D">
        <w:rPr>
          <w:sz w:val="22"/>
          <w:szCs w:val="22"/>
          <w:lang w:val="lt-LT"/>
        </w:rPr>
        <w:t xml:space="preserve"> </w:t>
      </w:r>
      <w:r w:rsidR="00321F83" w:rsidRPr="002F2F4D">
        <w:rPr>
          <w:sz w:val="22"/>
          <w:szCs w:val="22"/>
          <w:lang w:val="lt-LT"/>
        </w:rPr>
        <w:t>NUMERIS</w:t>
      </w:r>
      <w:r w:rsidR="001503D5" w:rsidRPr="002F2F4D">
        <w:rPr>
          <w:sz w:val="22"/>
          <w:szCs w:val="22"/>
          <w:lang w:val="lt-LT"/>
        </w:rPr>
        <w:t xml:space="preserve"> (-IAI)</w:t>
      </w:r>
    </w:p>
    <w:p w14:paraId="75AE9DBF" w14:textId="77777777" w:rsidR="00321F83" w:rsidRPr="002F2F4D" w:rsidRDefault="00321F83" w:rsidP="004C73D0">
      <w:pPr>
        <w:rPr>
          <w:b/>
          <w:sz w:val="22"/>
          <w:szCs w:val="22"/>
          <w:lang w:val="lt-LT"/>
        </w:rPr>
      </w:pPr>
    </w:p>
    <w:p w14:paraId="46E6A78A" w14:textId="77777777" w:rsidR="00321F83" w:rsidRPr="002F2F4D" w:rsidRDefault="00321F83" w:rsidP="00601B75">
      <w:pPr>
        <w:rPr>
          <w:sz w:val="22"/>
          <w:szCs w:val="22"/>
          <w:lang w:val="lt-LT"/>
        </w:rPr>
      </w:pPr>
      <w:r w:rsidRPr="002F2F4D">
        <w:rPr>
          <w:sz w:val="22"/>
          <w:szCs w:val="22"/>
          <w:lang w:val="lt-LT"/>
        </w:rPr>
        <w:t>N14 – LT/1/2000/1097/004</w:t>
      </w:r>
    </w:p>
    <w:p w14:paraId="19B63C6A" w14:textId="77777777" w:rsidR="00321F83" w:rsidRPr="002F2F4D" w:rsidRDefault="00321F83" w:rsidP="00601B75">
      <w:pPr>
        <w:rPr>
          <w:sz w:val="22"/>
          <w:szCs w:val="22"/>
          <w:lang w:val="lt-LT"/>
        </w:rPr>
      </w:pPr>
      <w:r w:rsidRPr="002F2F4D">
        <w:rPr>
          <w:sz w:val="22"/>
          <w:szCs w:val="22"/>
          <w:lang w:val="lt-LT"/>
        </w:rPr>
        <w:t>N28 – LT/1/2000/1097/005</w:t>
      </w:r>
    </w:p>
    <w:p w14:paraId="7F387BD5" w14:textId="77777777" w:rsidR="00321F83" w:rsidRPr="002F2F4D" w:rsidRDefault="00321F83" w:rsidP="00601B75">
      <w:pPr>
        <w:rPr>
          <w:sz w:val="22"/>
          <w:szCs w:val="22"/>
          <w:lang w:val="lt-LT"/>
        </w:rPr>
      </w:pPr>
      <w:r w:rsidRPr="002F2F4D">
        <w:rPr>
          <w:sz w:val="22"/>
          <w:szCs w:val="22"/>
          <w:lang w:val="lt-LT"/>
        </w:rPr>
        <w:t>N56 – LT/1/2000/1097/006</w:t>
      </w:r>
    </w:p>
    <w:p w14:paraId="34F3859A" w14:textId="77777777" w:rsidR="00321F83" w:rsidRPr="002F2F4D" w:rsidRDefault="00321F83" w:rsidP="00601B75">
      <w:pPr>
        <w:rPr>
          <w:b/>
          <w:sz w:val="22"/>
          <w:szCs w:val="22"/>
          <w:lang w:val="lt-LT"/>
        </w:rPr>
      </w:pPr>
    </w:p>
    <w:p w14:paraId="7D593C15" w14:textId="77777777" w:rsidR="00321F83" w:rsidRPr="002F2F4D" w:rsidRDefault="00321F83" w:rsidP="00601B75">
      <w:pPr>
        <w:rPr>
          <w:b/>
          <w:sz w:val="22"/>
          <w:szCs w:val="22"/>
          <w:lang w:val="lt-LT"/>
        </w:rPr>
      </w:pPr>
    </w:p>
    <w:p w14:paraId="6362FB58" w14:textId="77777777" w:rsidR="00321F83" w:rsidRPr="002F2F4D" w:rsidRDefault="00E00CDB" w:rsidP="007D4763">
      <w:pPr>
        <w:pStyle w:val="Antrat1"/>
        <w:tabs>
          <w:tab w:val="clear" w:pos="1077"/>
          <w:tab w:val="num" w:pos="567"/>
        </w:tabs>
        <w:spacing w:after="0"/>
        <w:ind w:left="567" w:hanging="567"/>
        <w:rPr>
          <w:sz w:val="22"/>
          <w:szCs w:val="22"/>
          <w:lang w:val="lt-LT"/>
        </w:rPr>
      </w:pPr>
      <w:r w:rsidRPr="002F2F4D">
        <w:rPr>
          <w:sz w:val="22"/>
          <w:szCs w:val="22"/>
          <w:lang w:val="lt-LT"/>
        </w:rPr>
        <w:t>REGISTRAVIMO</w:t>
      </w:r>
      <w:r w:rsidR="00321F83" w:rsidRPr="002F2F4D">
        <w:rPr>
          <w:sz w:val="22"/>
          <w:szCs w:val="22"/>
          <w:lang w:val="lt-LT"/>
        </w:rPr>
        <w:t xml:space="preserve"> / </w:t>
      </w:r>
      <w:r w:rsidRPr="002F2F4D">
        <w:rPr>
          <w:sz w:val="22"/>
          <w:szCs w:val="22"/>
          <w:lang w:val="lt-LT"/>
        </w:rPr>
        <w:t xml:space="preserve">PERREGISTRAVIMO </w:t>
      </w:r>
      <w:r w:rsidR="00321F83" w:rsidRPr="002F2F4D">
        <w:rPr>
          <w:sz w:val="22"/>
          <w:szCs w:val="22"/>
          <w:lang w:val="lt-LT"/>
        </w:rPr>
        <w:t>DATA</w:t>
      </w:r>
    </w:p>
    <w:p w14:paraId="675159C6" w14:textId="77777777" w:rsidR="00321F83" w:rsidRPr="002F2F4D" w:rsidRDefault="00321F83" w:rsidP="004C73D0">
      <w:pPr>
        <w:rPr>
          <w:b/>
          <w:sz w:val="22"/>
          <w:szCs w:val="22"/>
          <w:lang w:val="lt-LT"/>
        </w:rPr>
      </w:pPr>
    </w:p>
    <w:p w14:paraId="36EDF5F8" w14:textId="77777777" w:rsidR="000F2378" w:rsidRPr="002F2F4D" w:rsidRDefault="00E00CDB" w:rsidP="00601B75">
      <w:pPr>
        <w:rPr>
          <w:noProof/>
          <w:sz w:val="22"/>
          <w:szCs w:val="22"/>
          <w:lang w:val="lt-LT"/>
        </w:rPr>
      </w:pPr>
      <w:r w:rsidRPr="002F2F4D">
        <w:rPr>
          <w:noProof/>
          <w:sz w:val="22"/>
          <w:szCs w:val="22"/>
          <w:lang w:val="lt-LT"/>
        </w:rPr>
        <w:t>Registravimo data</w:t>
      </w:r>
      <w:r w:rsidR="001503D5" w:rsidRPr="002F2F4D">
        <w:rPr>
          <w:noProof/>
          <w:sz w:val="22"/>
          <w:szCs w:val="22"/>
          <w:lang w:val="lt-LT"/>
        </w:rPr>
        <w:t xml:space="preserve"> </w:t>
      </w:r>
      <w:r w:rsidR="000F2378" w:rsidRPr="002F2F4D">
        <w:rPr>
          <w:noProof/>
          <w:sz w:val="22"/>
          <w:szCs w:val="22"/>
          <w:lang w:val="lt-LT"/>
        </w:rPr>
        <w:t>2000</w:t>
      </w:r>
      <w:r w:rsidR="00F32BB7" w:rsidRPr="002F2F4D">
        <w:rPr>
          <w:noProof/>
          <w:sz w:val="22"/>
          <w:szCs w:val="22"/>
          <w:lang w:val="lt-LT"/>
        </w:rPr>
        <w:t> </w:t>
      </w:r>
      <w:r w:rsidR="000F2378" w:rsidRPr="002F2F4D">
        <w:rPr>
          <w:noProof/>
          <w:sz w:val="22"/>
          <w:szCs w:val="22"/>
          <w:lang w:val="lt-LT"/>
        </w:rPr>
        <w:t>m. rugpjūčio 21</w:t>
      </w:r>
      <w:r w:rsidR="00F32BB7" w:rsidRPr="002F2F4D">
        <w:rPr>
          <w:noProof/>
          <w:sz w:val="22"/>
          <w:szCs w:val="22"/>
          <w:lang w:val="lt-LT"/>
        </w:rPr>
        <w:t> </w:t>
      </w:r>
      <w:r w:rsidR="000F2378" w:rsidRPr="002F2F4D">
        <w:rPr>
          <w:noProof/>
          <w:sz w:val="22"/>
          <w:szCs w:val="22"/>
          <w:lang w:val="lt-LT"/>
        </w:rPr>
        <w:t>d.</w:t>
      </w:r>
    </w:p>
    <w:p w14:paraId="6201FA4B" w14:textId="77777777" w:rsidR="00321F83" w:rsidRPr="002F2F4D" w:rsidRDefault="00E00CDB" w:rsidP="00601B75">
      <w:pPr>
        <w:rPr>
          <w:b/>
          <w:sz w:val="22"/>
          <w:szCs w:val="22"/>
          <w:lang w:val="lt-LT"/>
        </w:rPr>
      </w:pPr>
      <w:r w:rsidRPr="002F2F4D">
        <w:rPr>
          <w:noProof/>
          <w:sz w:val="22"/>
          <w:szCs w:val="22"/>
          <w:lang w:val="lt-LT"/>
        </w:rPr>
        <w:t>Paskutinio perregistravimo data</w:t>
      </w:r>
      <w:r w:rsidR="000F2378" w:rsidRPr="002F2F4D">
        <w:rPr>
          <w:noProof/>
          <w:sz w:val="22"/>
          <w:szCs w:val="22"/>
          <w:lang w:val="lt-LT"/>
        </w:rPr>
        <w:t xml:space="preserve"> </w:t>
      </w:r>
      <w:r w:rsidR="00321F83" w:rsidRPr="002F2F4D">
        <w:rPr>
          <w:sz w:val="22"/>
          <w:szCs w:val="22"/>
          <w:lang w:val="lt-LT"/>
        </w:rPr>
        <w:t>2008</w:t>
      </w:r>
      <w:r w:rsidR="00F32BB7" w:rsidRPr="002F2F4D">
        <w:rPr>
          <w:sz w:val="22"/>
          <w:szCs w:val="22"/>
          <w:lang w:val="lt-LT"/>
        </w:rPr>
        <w:t> </w:t>
      </w:r>
      <w:r w:rsidR="001503D5" w:rsidRPr="002F2F4D">
        <w:rPr>
          <w:sz w:val="22"/>
          <w:szCs w:val="22"/>
          <w:lang w:val="lt-LT"/>
        </w:rPr>
        <w:t xml:space="preserve">m. balandžio </w:t>
      </w:r>
      <w:r w:rsidR="00321F83" w:rsidRPr="002F2F4D">
        <w:rPr>
          <w:sz w:val="22"/>
          <w:szCs w:val="22"/>
          <w:lang w:val="lt-LT"/>
        </w:rPr>
        <w:t>7</w:t>
      </w:r>
      <w:r w:rsidR="00F32BB7" w:rsidRPr="002F2F4D">
        <w:rPr>
          <w:sz w:val="22"/>
          <w:szCs w:val="22"/>
          <w:lang w:val="lt-LT"/>
        </w:rPr>
        <w:t> </w:t>
      </w:r>
      <w:r w:rsidR="001503D5" w:rsidRPr="002F2F4D">
        <w:rPr>
          <w:sz w:val="22"/>
          <w:szCs w:val="22"/>
          <w:lang w:val="lt-LT"/>
        </w:rPr>
        <w:t>d.</w:t>
      </w:r>
    </w:p>
    <w:p w14:paraId="00EBE8DD" w14:textId="77777777" w:rsidR="00321F83" w:rsidRPr="002F2F4D" w:rsidRDefault="00321F83" w:rsidP="00601B75">
      <w:pPr>
        <w:rPr>
          <w:b/>
          <w:sz w:val="22"/>
          <w:szCs w:val="22"/>
          <w:lang w:val="lt-LT"/>
        </w:rPr>
      </w:pPr>
    </w:p>
    <w:p w14:paraId="7551230D" w14:textId="77777777" w:rsidR="00321F83" w:rsidRPr="002F2F4D" w:rsidRDefault="00321F83" w:rsidP="00601B75">
      <w:pPr>
        <w:rPr>
          <w:b/>
          <w:sz w:val="22"/>
          <w:szCs w:val="22"/>
          <w:lang w:val="lt-LT"/>
        </w:rPr>
      </w:pPr>
    </w:p>
    <w:p w14:paraId="44BA8F7A" w14:textId="77777777" w:rsidR="00321F83" w:rsidRPr="002F2F4D" w:rsidRDefault="00321F83" w:rsidP="007D4763">
      <w:pPr>
        <w:pStyle w:val="Antrat1"/>
        <w:tabs>
          <w:tab w:val="clear" w:pos="1077"/>
          <w:tab w:val="num" w:pos="567"/>
        </w:tabs>
        <w:spacing w:after="0"/>
        <w:ind w:left="567" w:hanging="567"/>
        <w:rPr>
          <w:sz w:val="22"/>
          <w:szCs w:val="22"/>
          <w:lang w:val="lt-LT"/>
        </w:rPr>
      </w:pPr>
      <w:r w:rsidRPr="002F2F4D">
        <w:rPr>
          <w:sz w:val="22"/>
          <w:szCs w:val="22"/>
          <w:lang w:val="lt-LT"/>
        </w:rPr>
        <w:t>TEKSTO PERŽIŪROS DATA</w:t>
      </w:r>
    </w:p>
    <w:p w14:paraId="441F13F6" w14:textId="77777777" w:rsidR="00321F83" w:rsidRPr="002F2F4D" w:rsidRDefault="00321F83" w:rsidP="004C73D0">
      <w:pPr>
        <w:rPr>
          <w:b/>
          <w:sz w:val="22"/>
          <w:szCs w:val="22"/>
          <w:lang w:val="lt-LT"/>
        </w:rPr>
      </w:pPr>
    </w:p>
    <w:p w14:paraId="774D99A2" w14:textId="67358199" w:rsidR="005E530D" w:rsidRPr="00D93E94" w:rsidRDefault="003018A8" w:rsidP="00601B75">
      <w:pPr>
        <w:rPr>
          <w:sz w:val="22"/>
          <w:szCs w:val="22"/>
          <w:lang w:val="lt-LT"/>
        </w:rPr>
      </w:pPr>
      <w:r w:rsidRPr="003018A8">
        <w:rPr>
          <w:sz w:val="22"/>
          <w:szCs w:val="22"/>
          <w:lang w:val="lt-LT"/>
        </w:rPr>
        <w:t>2023 m. rugsėjo 1 d.</w:t>
      </w:r>
    </w:p>
    <w:p w14:paraId="770BD0D0" w14:textId="77777777" w:rsidR="00D93E94" w:rsidRPr="002F2F4D" w:rsidRDefault="00D93E94" w:rsidP="00601B75">
      <w:pPr>
        <w:rPr>
          <w:b/>
          <w:sz w:val="22"/>
          <w:szCs w:val="22"/>
          <w:lang w:val="lt-LT"/>
        </w:rPr>
      </w:pPr>
    </w:p>
    <w:p w14:paraId="1B56AA3C" w14:textId="0FBB3917" w:rsidR="00321F83" w:rsidRPr="002F2F4D" w:rsidRDefault="001503D5" w:rsidP="00601B75">
      <w:pPr>
        <w:rPr>
          <w:sz w:val="22"/>
          <w:szCs w:val="22"/>
          <w:lang w:val="lt-LT"/>
        </w:rPr>
      </w:pPr>
      <w:r w:rsidRPr="002F2F4D">
        <w:rPr>
          <w:noProof/>
          <w:sz w:val="22"/>
          <w:szCs w:val="22"/>
          <w:lang w:val="lt-LT"/>
        </w:rPr>
        <w:t>Išsami informacija apie šį vaistinį preparatą pateikiama Valstybinės vaistų kontrolės tarnybos prie Lietuvos Respublikos  sveikatos apsaugos ministerijos tinklalapyje</w:t>
      </w:r>
      <w:r w:rsidR="00321F83" w:rsidRPr="002F2F4D">
        <w:rPr>
          <w:sz w:val="22"/>
          <w:szCs w:val="22"/>
          <w:lang w:val="lt-LT"/>
        </w:rPr>
        <w:t xml:space="preserve"> </w:t>
      </w:r>
      <w:hyperlink r:id="rId11" w:history="1">
        <w:r w:rsidR="00321F83" w:rsidRPr="002F2F4D">
          <w:rPr>
            <w:rStyle w:val="Hipersaitas"/>
            <w:sz w:val="22"/>
            <w:szCs w:val="22"/>
            <w:lang w:val="lt-LT"/>
          </w:rPr>
          <w:t>http://www.vvkt.lt/</w:t>
        </w:r>
      </w:hyperlink>
    </w:p>
    <w:p w14:paraId="66CD7E36" w14:textId="77777777" w:rsidR="00321F83" w:rsidRPr="002F2F4D" w:rsidRDefault="00321F83" w:rsidP="00601B75">
      <w:pPr>
        <w:jc w:val="center"/>
        <w:rPr>
          <w:b/>
          <w:bCs/>
          <w:sz w:val="22"/>
          <w:szCs w:val="22"/>
          <w:lang w:val="lt-LT"/>
        </w:rPr>
      </w:pPr>
      <w:r w:rsidRPr="002F2F4D">
        <w:rPr>
          <w:b/>
          <w:bCs/>
          <w:sz w:val="22"/>
          <w:szCs w:val="22"/>
          <w:lang w:val="lt-LT"/>
        </w:rPr>
        <w:br w:type="page"/>
      </w:r>
    </w:p>
    <w:p w14:paraId="746FC338" w14:textId="77777777" w:rsidR="00321F83" w:rsidRPr="002F2F4D" w:rsidRDefault="00321F83" w:rsidP="00601B75">
      <w:pPr>
        <w:jc w:val="center"/>
        <w:rPr>
          <w:b/>
          <w:bCs/>
          <w:sz w:val="22"/>
          <w:szCs w:val="22"/>
          <w:lang w:val="lt-LT"/>
        </w:rPr>
      </w:pPr>
    </w:p>
    <w:p w14:paraId="7EA120DE" w14:textId="77777777" w:rsidR="00321F83" w:rsidRPr="002F2F4D" w:rsidRDefault="00321F83" w:rsidP="00601B75">
      <w:pPr>
        <w:jc w:val="center"/>
        <w:rPr>
          <w:b/>
          <w:bCs/>
          <w:sz w:val="22"/>
          <w:szCs w:val="22"/>
          <w:lang w:val="lt-LT"/>
        </w:rPr>
      </w:pPr>
    </w:p>
    <w:p w14:paraId="0676E9A6" w14:textId="77777777" w:rsidR="00321F83" w:rsidRPr="002F2F4D" w:rsidRDefault="00321F83" w:rsidP="00601B75">
      <w:pPr>
        <w:jc w:val="center"/>
        <w:rPr>
          <w:b/>
          <w:bCs/>
          <w:sz w:val="22"/>
          <w:szCs w:val="22"/>
          <w:lang w:val="lt-LT"/>
        </w:rPr>
      </w:pPr>
    </w:p>
    <w:p w14:paraId="1AEE48AB" w14:textId="77777777" w:rsidR="00321F83" w:rsidRPr="002F2F4D" w:rsidRDefault="00321F83">
      <w:pPr>
        <w:jc w:val="center"/>
        <w:rPr>
          <w:b/>
          <w:bCs/>
          <w:sz w:val="22"/>
          <w:szCs w:val="22"/>
          <w:lang w:val="lt-LT"/>
        </w:rPr>
      </w:pPr>
    </w:p>
    <w:p w14:paraId="426686E9" w14:textId="77777777" w:rsidR="00321F83" w:rsidRPr="002F2F4D" w:rsidRDefault="00321F83">
      <w:pPr>
        <w:jc w:val="center"/>
        <w:rPr>
          <w:b/>
          <w:bCs/>
          <w:sz w:val="22"/>
          <w:szCs w:val="22"/>
          <w:lang w:val="lt-LT"/>
        </w:rPr>
      </w:pPr>
    </w:p>
    <w:p w14:paraId="72527AB9" w14:textId="77777777" w:rsidR="00321F83" w:rsidRPr="002F2F4D" w:rsidRDefault="00321F83">
      <w:pPr>
        <w:jc w:val="center"/>
        <w:rPr>
          <w:b/>
          <w:bCs/>
          <w:sz w:val="22"/>
          <w:szCs w:val="22"/>
          <w:lang w:val="lt-LT"/>
        </w:rPr>
      </w:pPr>
    </w:p>
    <w:p w14:paraId="613B027E" w14:textId="77777777" w:rsidR="00321F83" w:rsidRPr="002F2F4D" w:rsidRDefault="00321F83">
      <w:pPr>
        <w:jc w:val="center"/>
        <w:rPr>
          <w:b/>
          <w:bCs/>
          <w:sz w:val="22"/>
          <w:szCs w:val="22"/>
          <w:lang w:val="lt-LT"/>
        </w:rPr>
      </w:pPr>
    </w:p>
    <w:p w14:paraId="2FDB7C35" w14:textId="77777777" w:rsidR="00321F83" w:rsidRPr="002F2F4D" w:rsidRDefault="00321F83">
      <w:pPr>
        <w:jc w:val="center"/>
        <w:rPr>
          <w:b/>
          <w:bCs/>
          <w:sz w:val="22"/>
          <w:szCs w:val="22"/>
          <w:lang w:val="lt-LT"/>
        </w:rPr>
      </w:pPr>
    </w:p>
    <w:p w14:paraId="1238CE54" w14:textId="77777777" w:rsidR="00321F83" w:rsidRPr="002F2F4D" w:rsidRDefault="00321F83">
      <w:pPr>
        <w:jc w:val="center"/>
        <w:rPr>
          <w:b/>
          <w:bCs/>
          <w:sz w:val="22"/>
          <w:szCs w:val="22"/>
          <w:lang w:val="lt-LT"/>
        </w:rPr>
      </w:pPr>
    </w:p>
    <w:p w14:paraId="28503486" w14:textId="77777777" w:rsidR="00321F83" w:rsidRPr="002F2F4D" w:rsidRDefault="00321F83">
      <w:pPr>
        <w:jc w:val="center"/>
        <w:rPr>
          <w:b/>
          <w:bCs/>
          <w:sz w:val="22"/>
          <w:szCs w:val="22"/>
          <w:lang w:val="lt-LT"/>
        </w:rPr>
      </w:pPr>
    </w:p>
    <w:p w14:paraId="27FBC183" w14:textId="77777777" w:rsidR="00321F83" w:rsidRPr="002F2F4D" w:rsidRDefault="00321F83">
      <w:pPr>
        <w:jc w:val="center"/>
        <w:rPr>
          <w:b/>
          <w:bCs/>
          <w:sz w:val="22"/>
          <w:szCs w:val="22"/>
          <w:lang w:val="lt-LT"/>
        </w:rPr>
      </w:pPr>
    </w:p>
    <w:p w14:paraId="003B8759" w14:textId="77777777" w:rsidR="00321F83" w:rsidRPr="002F2F4D" w:rsidRDefault="00321F83">
      <w:pPr>
        <w:jc w:val="center"/>
        <w:rPr>
          <w:b/>
          <w:bCs/>
          <w:sz w:val="22"/>
          <w:szCs w:val="22"/>
          <w:lang w:val="lt-LT"/>
        </w:rPr>
      </w:pPr>
    </w:p>
    <w:p w14:paraId="06C4231F" w14:textId="77777777" w:rsidR="00321F83" w:rsidRPr="002F2F4D" w:rsidRDefault="00321F83">
      <w:pPr>
        <w:jc w:val="center"/>
        <w:rPr>
          <w:b/>
          <w:bCs/>
          <w:sz w:val="22"/>
          <w:szCs w:val="22"/>
          <w:lang w:val="lt-LT"/>
        </w:rPr>
      </w:pPr>
    </w:p>
    <w:p w14:paraId="2D84222C" w14:textId="77777777" w:rsidR="00321F83" w:rsidRPr="002F2F4D" w:rsidRDefault="00321F83">
      <w:pPr>
        <w:jc w:val="center"/>
        <w:rPr>
          <w:b/>
          <w:bCs/>
          <w:sz w:val="22"/>
          <w:szCs w:val="22"/>
          <w:lang w:val="lt-LT"/>
        </w:rPr>
      </w:pPr>
    </w:p>
    <w:p w14:paraId="411FC5E5" w14:textId="77777777" w:rsidR="00321F83" w:rsidRPr="002F2F4D" w:rsidRDefault="00321F83">
      <w:pPr>
        <w:jc w:val="center"/>
        <w:rPr>
          <w:b/>
          <w:bCs/>
          <w:sz w:val="22"/>
          <w:szCs w:val="22"/>
          <w:lang w:val="lt-LT"/>
        </w:rPr>
      </w:pPr>
    </w:p>
    <w:p w14:paraId="7AF7BD90" w14:textId="77777777" w:rsidR="00321F83" w:rsidRPr="002F2F4D" w:rsidRDefault="00321F83">
      <w:pPr>
        <w:jc w:val="center"/>
        <w:rPr>
          <w:b/>
          <w:bCs/>
          <w:sz w:val="22"/>
          <w:szCs w:val="22"/>
          <w:lang w:val="lt-LT"/>
        </w:rPr>
      </w:pPr>
    </w:p>
    <w:p w14:paraId="0D303DE5" w14:textId="77777777" w:rsidR="00321F83" w:rsidRPr="002F2F4D" w:rsidRDefault="00321F83">
      <w:pPr>
        <w:jc w:val="center"/>
        <w:rPr>
          <w:b/>
          <w:bCs/>
          <w:sz w:val="22"/>
          <w:szCs w:val="22"/>
          <w:lang w:val="lt-LT"/>
        </w:rPr>
      </w:pPr>
    </w:p>
    <w:p w14:paraId="0EC321FB" w14:textId="77777777" w:rsidR="00321F83" w:rsidRPr="002F2F4D" w:rsidRDefault="00321F83">
      <w:pPr>
        <w:jc w:val="center"/>
        <w:rPr>
          <w:b/>
          <w:bCs/>
          <w:sz w:val="22"/>
          <w:szCs w:val="22"/>
          <w:lang w:val="lt-LT"/>
        </w:rPr>
      </w:pPr>
    </w:p>
    <w:p w14:paraId="6EFB5EF7" w14:textId="77777777" w:rsidR="00321F83" w:rsidRPr="002F2F4D" w:rsidRDefault="00321F83">
      <w:pPr>
        <w:jc w:val="center"/>
        <w:rPr>
          <w:b/>
          <w:bCs/>
          <w:sz w:val="22"/>
          <w:szCs w:val="22"/>
          <w:lang w:val="lt-LT"/>
        </w:rPr>
      </w:pPr>
    </w:p>
    <w:p w14:paraId="3C772031" w14:textId="77777777" w:rsidR="00321F83" w:rsidRPr="002F2F4D" w:rsidRDefault="00321F83">
      <w:pPr>
        <w:jc w:val="center"/>
        <w:rPr>
          <w:b/>
          <w:bCs/>
          <w:sz w:val="22"/>
          <w:szCs w:val="22"/>
          <w:lang w:val="lt-LT"/>
        </w:rPr>
      </w:pPr>
    </w:p>
    <w:p w14:paraId="411AD862" w14:textId="77777777" w:rsidR="00321F83" w:rsidRPr="002F2F4D" w:rsidRDefault="00321F83">
      <w:pPr>
        <w:jc w:val="center"/>
        <w:rPr>
          <w:b/>
          <w:bCs/>
          <w:sz w:val="22"/>
          <w:szCs w:val="22"/>
          <w:lang w:val="lt-LT"/>
        </w:rPr>
      </w:pPr>
    </w:p>
    <w:p w14:paraId="3DEC069C" w14:textId="77777777" w:rsidR="00321F83" w:rsidRPr="002F2F4D" w:rsidRDefault="00321F83">
      <w:pPr>
        <w:jc w:val="center"/>
        <w:rPr>
          <w:b/>
          <w:bCs/>
          <w:sz w:val="22"/>
          <w:szCs w:val="22"/>
          <w:lang w:val="lt-LT"/>
        </w:rPr>
      </w:pPr>
    </w:p>
    <w:p w14:paraId="22C674CD" w14:textId="77777777" w:rsidR="00FC27E5" w:rsidRPr="002F2F4D" w:rsidRDefault="00FC27E5">
      <w:pPr>
        <w:jc w:val="center"/>
        <w:rPr>
          <w:b/>
          <w:bCs/>
          <w:sz w:val="22"/>
          <w:szCs w:val="22"/>
          <w:lang w:val="lt-LT"/>
        </w:rPr>
      </w:pPr>
    </w:p>
    <w:p w14:paraId="327BA60E" w14:textId="77777777" w:rsidR="00321F83" w:rsidRPr="002F2F4D" w:rsidRDefault="00321F83">
      <w:pPr>
        <w:jc w:val="center"/>
        <w:rPr>
          <w:b/>
          <w:bCs/>
          <w:sz w:val="22"/>
          <w:szCs w:val="22"/>
          <w:lang w:val="lt-LT"/>
        </w:rPr>
      </w:pPr>
      <w:r w:rsidRPr="002F2F4D">
        <w:rPr>
          <w:b/>
          <w:bCs/>
          <w:sz w:val="22"/>
          <w:szCs w:val="22"/>
          <w:lang w:val="lt-LT"/>
        </w:rPr>
        <w:t>II PRIEDAS</w:t>
      </w:r>
    </w:p>
    <w:p w14:paraId="4C9E28CC" w14:textId="77777777" w:rsidR="00321F83" w:rsidRPr="002F2F4D" w:rsidRDefault="00321F83">
      <w:pPr>
        <w:jc w:val="center"/>
        <w:rPr>
          <w:b/>
          <w:bCs/>
          <w:sz w:val="22"/>
          <w:szCs w:val="22"/>
          <w:lang w:val="lt-LT"/>
        </w:rPr>
      </w:pPr>
    </w:p>
    <w:p w14:paraId="6A8FFF69" w14:textId="77777777" w:rsidR="00321F83" w:rsidRPr="002F2F4D" w:rsidRDefault="00D65C99">
      <w:pPr>
        <w:jc w:val="center"/>
        <w:rPr>
          <w:b/>
          <w:bCs/>
          <w:sz w:val="22"/>
          <w:szCs w:val="22"/>
          <w:lang w:val="lt-LT"/>
        </w:rPr>
      </w:pPr>
      <w:r w:rsidRPr="002F2F4D">
        <w:rPr>
          <w:b/>
          <w:bCs/>
          <w:sz w:val="22"/>
          <w:szCs w:val="22"/>
          <w:lang w:val="lt-LT"/>
        </w:rPr>
        <w:t xml:space="preserve">REGISTRACIJOS </w:t>
      </w:r>
      <w:r w:rsidR="00321F83" w:rsidRPr="002F2F4D">
        <w:rPr>
          <w:b/>
          <w:bCs/>
          <w:sz w:val="22"/>
          <w:szCs w:val="22"/>
          <w:lang w:val="lt-LT"/>
        </w:rPr>
        <w:t>SĄLYGOS</w:t>
      </w:r>
    </w:p>
    <w:p w14:paraId="31464F2A" w14:textId="77777777" w:rsidR="00321F83" w:rsidRPr="002F2F4D" w:rsidRDefault="00321F83">
      <w:pPr>
        <w:rPr>
          <w:b/>
          <w:bCs/>
          <w:sz w:val="22"/>
          <w:szCs w:val="22"/>
          <w:lang w:val="lt-LT"/>
        </w:rPr>
      </w:pPr>
    </w:p>
    <w:p w14:paraId="7157C6F0" w14:textId="77777777" w:rsidR="00321F83" w:rsidRPr="002F2F4D" w:rsidRDefault="00321F83">
      <w:pPr>
        <w:ind w:left="567" w:hanging="567"/>
        <w:rPr>
          <w:b/>
          <w:bCs/>
          <w:sz w:val="22"/>
          <w:szCs w:val="22"/>
          <w:lang w:val="lt-LT"/>
        </w:rPr>
      </w:pPr>
      <w:r w:rsidRPr="002F2F4D">
        <w:rPr>
          <w:b/>
          <w:bCs/>
          <w:sz w:val="22"/>
          <w:szCs w:val="22"/>
          <w:lang w:val="lt-LT"/>
        </w:rPr>
        <w:t xml:space="preserve">A. </w:t>
      </w:r>
      <w:r w:rsidRPr="002F2F4D">
        <w:rPr>
          <w:b/>
          <w:bCs/>
          <w:sz w:val="22"/>
          <w:szCs w:val="22"/>
          <w:lang w:val="lt-LT"/>
        </w:rPr>
        <w:tab/>
      </w:r>
      <w:r w:rsidR="00790AE7" w:rsidRPr="002F2F4D">
        <w:rPr>
          <w:b/>
          <w:noProof/>
          <w:sz w:val="22"/>
          <w:szCs w:val="22"/>
          <w:lang w:val="lt-LT"/>
        </w:rPr>
        <w:t xml:space="preserve">GAMINTOJAS </w:t>
      </w:r>
      <w:r w:rsidRPr="002F2F4D">
        <w:rPr>
          <w:b/>
          <w:bCs/>
          <w:sz w:val="22"/>
          <w:szCs w:val="22"/>
          <w:lang w:val="lt-LT"/>
        </w:rPr>
        <w:t>(-AI), ATSAKINGAS (-I) UŽ SERIJŲ IŠLEIDIMĄ</w:t>
      </w:r>
    </w:p>
    <w:p w14:paraId="4F77C65E" w14:textId="77777777" w:rsidR="00321F83" w:rsidRPr="002F2F4D" w:rsidRDefault="00321F83">
      <w:pPr>
        <w:rPr>
          <w:b/>
          <w:bCs/>
          <w:sz w:val="22"/>
          <w:szCs w:val="22"/>
          <w:lang w:val="lt-LT"/>
        </w:rPr>
      </w:pPr>
    </w:p>
    <w:p w14:paraId="4101F49E" w14:textId="77777777" w:rsidR="00321F83" w:rsidRPr="002F2F4D" w:rsidRDefault="00321F83">
      <w:pPr>
        <w:tabs>
          <w:tab w:val="left" w:pos="540"/>
        </w:tabs>
        <w:rPr>
          <w:b/>
          <w:bCs/>
          <w:sz w:val="22"/>
          <w:szCs w:val="22"/>
          <w:lang w:val="lt-LT"/>
        </w:rPr>
      </w:pPr>
      <w:r w:rsidRPr="002F2F4D">
        <w:rPr>
          <w:b/>
          <w:bCs/>
          <w:sz w:val="22"/>
          <w:szCs w:val="22"/>
          <w:lang w:val="lt-LT"/>
        </w:rPr>
        <w:t xml:space="preserve">B. </w:t>
      </w:r>
      <w:r w:rsidRPr="002F2F4D">
        <w:rPr>
          <w:b/>
          <w:bCs/>
          <w:sz w:val="22"/>
          <w:szCs w:val="22"/>
          <w:lang w:val="lt-LT"/>
        </w:rPr>
        <w:tab/>
      </w:r>
      <w:r w:rsidR="00790AE7" w:rsidRPr="002F2F4D">
        <w:rPr>
          <w:b/>
          <w:sz w:val="22"/>
          <w:szCs w:val="22"/>
          <w:lang w:val="lt-LT"/>
        </w:rPr>
        <w:t>TIEKIMO IR VARTOJIMO SĄLYGOS AR APRIBOJIMAI</w:t>
      </w:r>
    </w:p>
    <w:p w14:paraId="03121D88" w14:textId="77777777" w:rsidR="00321F83" w:rsidRPr="002F2F4D" w:rsidRDefault="00321F83">
      <w:pPr>
        <w:rPr>
          <w:b/>
          <w:bCs/>
          <w:sz w:val="22"/>
          <w:szCs w:val="22"/>
          <w:lang w:val="lt-LT"/>
        </w:rPr>
      </w:pPr>
    </w:p>
    <w:p w14:paraId="69038C7F" w14:textId="77777777" w:rsidR="00321F83" w:rsidRPr="002F2F4D" w:rsidRDefault="00321F83">
      <w:pPr>
        <w:tabs>
          <w:tab w:val="clear" w:pos="1080"/>
          <w:tab w:val="left" w:pos="567"/>
        </w:tabs>
        <w:ind w:left="567" w:hanging="567"/>
        <w:rPr>
          <w:b/>
          <w:bCs/>
          <w:sz w:val="22"/>
          <w:szCs w:val="22"/>
          <w:lang w:val="lt-LT"/>
        </w:rPr>
      </w:pPr>
      <w:r w:rsidRPr="002F2F4D">
        <w:rPr>
          <w:b/>
          <w:bCs/>
          <w:sz w:val="22"/>
          <w:szCs w:val="22"/>
          <w:lang w:val="lt-LT"/>
        </w:rPr>
        <w:br w:type="page"/>
      </w:r>
      <w:r w:rsidRPr="002F2F4D">
        <w:rPr>
          <w:b/>
          <w:noProof/>
          <w:sz w:val="22"/>
          <w:szCs w:val="22"/>
          <w:lang w:val="lt-LT"/>
        </w:rPr>
        <w:lastRenderedPageBreak/>
        <w:t xml:space="preserve">A. </w:t>
      </w:r>
      <w:r w:rsidRPr="002F2F4D">
        <w:rPr>
          <w:b/>
          <w:noProof/>
          <w:sz w:val="22"/>
          <w:szCs w:val="22"/>
          <w:lang w:val="lt-LT"/>
        </w:rPr>
        <w:tab/>
      </w:r>
      <w:r w:rsidR="00790AE7" w:rsidRPr="002F2F4D">
        <w:rPr>
          <w:b/>
          <w:noProof/>
          <w:sz w:val="22"/>
          <w:szCs w:val="22"/>
          <w:lang w:val="lt-LT"/>
        </w:rPr>
        <w:t>GAMINTOJAS</w:t>
      </w:r>
      <w:r w:rsidRPr="002F2F4D">
        <w:rPr>
          <w:b/>
          <w:noProof/>
          <w:sz w:val="22"/>
          <w:szCs w:val="22"/>
          <w:lang w:val="lt-LT"/>
        </w:rPr>
        <w:t xml:space="preserve"> (-AI), ATSAKINGAS (-I) UŽ SERIJŲ IŠLEIDIMĄ</w:t>
      </w:r>
    </w:p>
    <w:p w14:paraId="4831D6C7" w14:textId="77777777" w:rsidR="00321F83" w:rsidRPr="002F2F4D" w:rsidRDefault="00321F83">
      <w:pPr>
        <w:rPr>
          <w:b/>
          <w:bCs/>
          <w:sz w:val="22"/>
          <w:szCs w:val="22"/>
          <w:lang w:val="lt-LT"/>
        </w:rPr>
      </w:pPr>
    </w:p>
    <w:p w14:paraId="3B097DB0" w14:textId="77777777" w:rsidR="00321F83" w:rsidRPr="002F2F4D" w:rsidRDefault="00321F83">
      <w:pPr>
        <w:rPr>
          <w:bCs/>
          <w:sz w:val="22"/>
          <w:szCs w:val="22"/>
          <w:u w:val="single"/>
          <w:lang w:val="lt-LT"/>
        </w:rPr>
      </w:pPr>
      <w:r w:rsidRPr="002F2F4D">
        <w:rPr>
          <w:bCs/>
          <w:sz w:val="22"/>
          <w:szCs w:val="22"/>
          <w:u w:val="single"/>
          <w:lang w:val="lt-LT"/>
        </w:rPr>
        <w:t>Gamintojo (-ų), atsakingo (-ų) už serijų išleidimą, pavadinimas (-ai) ir adresas (-ai)</w:t>
      </w:r>
    </w:p>
    <w:p w14:paraId="7627AA44" w14:textId="77777777" w:rsidR="00321F83" w:rsidRPr="002F2F4D" w:rsidRDefault="00321F83">
      <w:pPr>
        <w:rPr>
          <w:sz w:val="22"/>
          <w:szCs w:val="22"/>
          <w:lang w:val="lt-LT"/>
        </w:rPr>
      </w:pPr>
    </w:p>
    <w:p w14:paraId="6ABBF108" w14:textId="77777777" w:rsidR="00321F83" w:rsidRPr="002F2F4D" w:rsidRDefault="00D65C99">
      <w:pPr>
        <w:rPr>
          <w:sz w:val="22"/>
          <w:szCs w:val="22"/>
          <w:lang w:val="lt-LT"/>
        </w:rPr>
      </w:pPr>
      <w:r w:rsidRPr="002F2F4D">
        <w:rPr>
          <w:sz w:val="22"/>
          <w:szCs w:val="22"/>
          <w:lang w:val="lt-LT"/>
        </w:rPr>
        <w:t>Mylan Laboratories</w:t>
      </w:r>
      <w:r w:rsidR="00321F83" w:rsidRPr="002F2F4D">
        <w:rPr>
          <w:sz w:val="22"/>
          <w:szCs w:val="22"/>
          <w:lang w:val="lt-LT"/>
        </w:rPr>
        <w:t xml:space="preserve"> SAS</w:t>
      </w:r>
    </w:p>
    <w:p w14:paraId="471AA356" w14:textId="77777777" w:rsidR="00321F83" w:rsidRPr="002F2F4D" w:rsidRDefault="00321F83">
      <w:pPr>
        <w:rPr>
          <w:sz w:val="22"/>
          <w:szCs w:val="22"/>
          <w:lang w:val="lt-LT"/>
        </w:rPr>
      </w:pPr>
      <w:r w:rsidRPr="002F2F4D">
        <w:rPr>
          <w:sz w:val="22"/>
          <w:szCs w:val="22"/>
          <w:lang w:val="lt-LT"/>
        </w:rPr>
        <w:t>Route de Belleville</w:t>
      </w:r>
    </w:p>
    <w:p w14:paraId="63F8F581" w14:textId="77777777" w:rsidR="00321F83" w:rsidRPr="002F2F4D" w:rsidRDefault="00321F83">
      <w:pPr>
        <w:rPr>
          <w:sz w:val="22"/>
          <w:szCs w:val="22"/>
          <w:lang w:val="lt-LT"/>
        </w:rPr>
      </w:pPr>
      <w:r w:rsidRPr="002F2F4D">
        <w:rPr>
          <w:sz w:val="22"/>
          <w:szCs w:val="22"/>
          <w:lang w:val="lt-LT"/>
        </w:rPr>
        <w:t>Lieu dit Maillard</w:t>
      </w:r>
    </w:p>
    <w:p w14:paraId="60EF38D8" w14:textId="77777777" w:rsidR="00321F83" w:rsidRPr="002F2F4D" w:rsidRDefault="00321F83">
      <w:pPr>
        <w:rPr>
          <w:sz w:val="22"/>
          <w:szCs w:val="22"/>
          <w:lang w:val="lt-LT"/>
        </w:rPr>
      </w:pPr>
      <w:r w:rsidRPr="002F2F4D">
        <w:rPr>
          <w:sz w:val="22"/>
          <w:szCs w:val="22"/>
          <w:lang w:val="lt-LT"/>
        </w:rPr>
        <w:t>01400 Châtillon-sur-Chalaronne</w:t>
      </w:r>
    </w:p>
    <w:p w14:paraId="54648E49" w14:textId="77777777" w:rsidR="00321F83" w:rsidRPr="002F2F4D" w:rsidRDefault="00321F83">
      <w:pPr>
        <w:rPr>
          <w:sz w:val="22"/>
          <w:szCs w:val="22"/>
          <w:lang w:val="lt-LT"/>
        </w:rPr>
      </w:pPr>
      <w:r w:rsidRPr="002F2F4D">
        <w:rPr>
          <w:sz w:val="22"/>
          <w:szCs w:val="22"/>
          <w:lang w:val="lt-LT"/>
        </w:rPr>
        <w:t>Prancūzija</w:t>
      </w:r>
    </w:p>
    <w:p w14:paraId="30B35BDD" w14:textId="77777777" w:rsidR="00321F83" w:rsidRPr="002F2F4D" w:rsidRDefault="00321F83">
      <w:pPr>
        <w:rPr>
          <w:sz w:val="22"/>
          <w:szCs w:val="22"/>
          <w:lang w:val="lt-LT"/>
        </w:rPr>
      </w:pPr>
    </w:p>
    <w:p w14:paraId="6BD802DA" w14:textId="77777777" w:rsidR="00321F83" w:rsidRPr="002F2F4D" w:rsidRDefault="00321F83">
      <w:pPr>
        <w:rPr>
          <w:b/>
          <w:bCs/>
          <w:sz w:val="22"/>
          <w:szCs w:val="22"/>
          <w:lang w:val="lt-LT"/>
        </w:rPr>
      </w:pPr>
    </w:p>
    <w:p w14:paraId="58F24FAB" w14:textId="77777777" w:rsidR="00321F83" w:rsidRPr="002F2F4D" w:rsidRDefault="00321F83">
      <w:pPr>
        <w:tabs>
          <w:tab w:val="clear" w:pos="1080"/>
          <w:tab w:val="left" w:pos="567"/>
        </w:tabs>
        <w:rPr>
          <w:b/>
          <w:sz w:val="22"/>
          <w:szCs w:val="22"/>
          <w:lang w:val="lt-LT"/>
        </w:rPr>
      </w:pPr>
      <w:bookmarkStart w:id="3" w:name="_Toc129243129"/>
      <w:bookmarkStart w:id="4" w:name="_Toc129243254"/>
      <w:r w:rsidRPr="002F2F4D">
        <w:rPr>
          <w:b/>
          <w:sz w:val="22"/>
          <w:szCs w:val="22"/>
          <w:lang w:val="lt-LT"/>
        </w:rPr>
        <w:t>B.</w:t>
      </w:r>
      <w:r w:rsidRPr="002F2F4D">
        <w:rPr>
          <w:b/>
          <w:sz w:val="22"/>
          <w:szCs w:val="22"/>
          <w:lang w:val="lt-LT"/>
        </w:rPr>
        <w:tab/>
      </w:r>
      <w:r w:rsidR="00790AE7" w:rsidRPr="002F2F4D">
        <w:rPr>
          <w:b/>
          <w:noProof/>
          <w:sz w:val="22"/>
          <w:szCs w:val="22"/>
          <w:lang w:val="lt-LT"/>
        </w:rPr>
        <w:t>TIEKIMO IR VARTOJIMO SĄLYGOS AR APRIBOJIMAI</w:t>
      </w:r>
      <w:bookmarkEnd w:id="3"/>
      <w:bookmarkEnd w:id="4"/>
    </w:p>
    <w:p w14:paraId="62E7314E" w14:textId="77777777" w:rsidR="00321F83" w:rsidRPr="002F2F4D" w:rsidRDefault="00321F83">
      <w:pPr>
        <w:rPr>
          <w:sz w:val="22"/>
          <w:szCs w:val="22"/>
          <w:lang w:val="lt-LT"/>
        </w:rPr>
      </w:pPr>
    </w:p>
    <w:p w14:paraId="5A5B6389" w14:textId="77777777" w:rsidR="00321F83" w:rsidRPr="002F2F4D" w:rsidRDefault="00321F83">
      <w:pPr>
        <w:rPr>
          <w:sz w:val="22"/>
          <w:szCs w:val="22"/>
          <w:lang w:val="lt-LT"/>
        </w:rPr>
      </w:pPr>
      <w:r w:rsidRPr="002F2F4D">
        <w:rPr>
          <w:sz w:val="22"/>
          <w:szCs w:val="22"/>
          <w:lang w:val="lt-LT"/>
        </w:rPr>
        <w:t>Receptinis vaistinis preparatas.</w:t>
      </w:r>
    </w:p>
    <w:p w14:paraId="7F0675AD" w14:textId="77777777" w:rsidR="00321F83" w:rsidRPr="002F2F4D" w:rsidRDefault="00321F83">
      <w:pPr>
        <w:jc w:val="center"/>
        <w:rPr>
          <w:b/>
          <w:bCs/>
          <w:sz w:val="22"/>
          <w:szCs w:val="22"/>
          <w:lang w:val="lt-LT"/>
        </w:rPr>
      </w:pPr>
    </w:p>
    <w:p w14:paraId="35DD782B" w14:textId="77777777" w:rsidR="00790AE7" w:rsidRPr="002F2F4D" w:rsidRDefault="00790AE7">
      <w:pPr>
        <w:ind w:right="566"/>
        <w:rPr>
          <w:noProof/>
          <w:sz w:val="22"/>
          <w:szCs w:val="22"/>
          <w:lang w:val="lt-LT"/>
        </w:rPr>
      </w:pPr>
      <w:r w:rsidRPr="002F2F4D">
        <w:rPr>
          <w:b/>
          <w:bCs/>
          <w:sz w:val="22"/>
          <w:szCs w:val="22"/>
          <w:lang w:val="lt-LT"/>
        </w:rPr>
        <w:br w:type="column"/>
      </w:r>
    </w:p>
    <w:p w14:paraId="0C57C917" w14:textId="77777777" w:rsidR="00790AE7" w:rsidRPr="002F2F4D" w:rsidRDefault="00790AE7">
      <w:pPr>
        <w:rPr>
          <w:sz w:val="22"/>
          <w:szCs w:val="22"/>
          <w:lang w:val="lt-LT"/>
        </w:rPr>
      </w:pPr>
    </w:p>
    <w:p w14:paraId="1ECA2510" w14:textId="77777777" w:rsidR="00790AE7" w:rsidRPr="002F2F4D" w:rsidRDefault="00790AE7">
      <w:pPr>
        <w:rPr>
          <w:sz w:val="22"/>
          <w:szCs w:val="22"/>
          <w:lang w:val="lt-LT"/>
        </w:rPr>
      </w:pPr>
    </w:p>
    <w:p w14:paraId="4BFCA902" w14:textId="77777777" w:rsidR="00790AE7" w:rsidRPr="002F2F4D" w:rsidRDefault="00790AE7">
      <w:pPr>
        <w:rPr>
          <w:sz w:val="22"/>
          <w:szCs w:val="22"/>
          <w:lang w:val="lt-LT"/>
        </w:rPr>
      </w:pPr>
    </w:p>
    <w:p w14:paraId="36EC9588" w14:textId="77777777" w:rsidR="00790AE7" w:rsidRPr="002F2F4D" w:rsidRDefault="00790AE7">
      <w:pPr>
        <w:rPr>
          <w:sz w:val="22"/>
          <w:szCs w:val="22"/>
          <w:lang w:val="lt-LT"/>
        </w:rPr>
      </w:pPr>
    </w:p>
    <w:p w14:paraId="2D315A26" w14:textId="77777777" w:rsidR="00790AE7" w:rsidRPr="002F2F4D" w:rsidRDefault="00790AE7">
      <w:pPr>
        <w:rPr>
          <w:sz w:val="22"/>
          <w:szCs w:val="22"/>
          <w:lang w:val="lt-LT"/>
        </w:rPr>
      </w:pPr>
    </w:p>
    <w:p w14:paraId="595C322E" w14:textId="77777777" w:rsidR="00790AE7" w:rsidRPr="002F2F4D" w:rsidRDefault="00790AE7">
      <w:pPr>
        <w:rPr>
          <w:sz w:val="22"/>
          <w:szCs w:val="22"/>
          <w:lang w:val="lt-LT"/>
        </w:rPr>
      </w:pPr>
    </w:p>
    <w:p w14:paraId="40FDE866" w14:textId="77777777" w:rsidR="00790AE7" w:rsidRPr="002F2F4D" w:rsidRDefault="00790AE7">
      <w:pPr>
        <w:rPr>
          <w:sz w:val="22"/>
          <w:szCs w:val="22"/>
          <w:lang w:val="lt-LT"/>
        </w:rPr>
      </w:pPr>
    </w:p>
    <w:p w14:paraId="67C97B27" w14:textId="77777777" w:rsidR="00790AE7" w:rsidRPr="002F2F4D" w:rsidRDefault="00790AE7">
      <w:pPr>
        <w:rPr>
          <w:sz w:val="22"/>
          <w:szCs w:val="22"/>
          <w:lang w:val="lt-LT"/>
        </w:rPr>
      </w:pPr>
    </w:p>
    <w:p w14:paraId="378668CD" w14:textId="77777777" w:rsidR="00790AE7" w:rsidRPr="002F2F4D" w:rsidRDefault="00790AE7">
      <w:pPr>
        <w:rPr>
          <w:sz w:val="22"/>
          <w:szCs w:val="22"/>
          <w:lang w:val="lt-LT"/>
        </w:rPr>
      </w:pPr>
    </w:p>
    <w:p w14:paraId="3A6F4DF3" w14:textId="77777777" w:rsidR="00790AE7" w:rsidRPr="002F2F4D" w:rsidRDefault="00790AE7">
      <w:pPr>
        <w:rPr>
          <w:sz w:val="22"/>
          <w:szCs w:val="22"/>
          <w:lang w:val="lt-LT"/>
        </w:rPr>
      </w:pPr>
    </w:p>
    <w:p w14:paraId="5B0E3612" w14:textId="77777777" w:rsidR="00790AE7" w:rsidRPr="002F2F4D" w:rsidRDefault="00790AE7">
      <w:pPr>
        <w:rPr>
          <w:sz w:val="22"/>
          <w:szCs w:val="22"/>
          <w:lang w:val="lt-LT"/>
        </w:rPr>
      </w:pPr>
    </w:p>
    <w:p w14:paraId="4B3D45BA" w14:textId="77777777" w:rsidR="00790AE7" w:rsidRPr="002F2F4D" w:rsidRDefault="00790AE7">
      <w:pPr>
        <w:rPr>
          <w:sz w:val="22"/>
          <w:szCs w:val="22"/>
          <w:lang w:val="lt-LT"/>
        </w:rPr>
      </w:pPr>
    </w:p>
    <w:p w14:paraId="08A8CDB6" w14:textId="77777777" w:rsidR="00790AE7" w:rsidRPr="002F2F4D" w:rsidRDefault="00790AE7">
      <w:pPr>
        <w:rPr>
          <w:sz w:val="22"/>
          <w:szCs w:val="22"/>
          <w:lang w:val="lt-LT"/>
        </w:rPr>
      </w:pPr>
    </w:p>
    <w:p w14:paraId="4EE86A20" w14:textId="77777777" w:rsidR="00790AE7" w:rsidRPr="002F2F4D" w:rsidRDefault="00790AE7">
      <w:pPr>
        <w:rPr>
          <w:sz w:val="22"/>
          <w:szCs w:val="22"/>
          <w:lang w:val="lt-LT"/>
        </w:rPr>
      </w:pPr>
    </w:p>
    <w:p w14:paraId="453C3181" w14:textId="77777777" w:rsidR="00790AE7" w:rsidRPr="002F2F4D" w:rsidRDefault="00790AE7">
      <w:pPr>
        <w:rPr>
          <w:sz w:val="22"/>
          <w:szCs w:val="22"/>
          <w:lang w:val="lt-LT"/>
        </w:rPr>
      </w:pPr>
    </w:p>
    <w:p w14:paraId="31440093" w14:textId="77777777" w:rsidR="00790AE7" w:rsidRPr="002F2F4D" w:rsidRDefault="00790AE7">
      <w:pPr>
        <w:rPr>
          <w:sz w:val="22"/>
          <w:szCs w:val="22"/>
          <w:lang w:val="lt-LT"/>
        </w:rPr>
      </w:pPr>
    </w:p>
    <w:p w14:paraId="18D6D1A9" w14:textId="77777777" w:rsidR="00790AE7" w:rsidRPr="002F2F4D" w:rsidRDefault="00790AE7" w:rsidP="00D6096F">
      <w:pPr>
        <w:rPr>
          <w:lang w:val="lt-LT"/>
        </w:rPr>
      </w:pPr>
    </w:p>
    <w:p w14:paraId="0435F419" w14:textId="77777777" w:rsidR="00790AE7" w:rsidRPr="002F2F4D" w:rsidRDefault="00790AE7" w:rsidP="00D6096F">
      <w:pPr>
        <w:rPr>
          <w:lang w:val="lt-LT"/>
        </w:rPr>
      </w:pPr>
    </w:p>
    <w:p w14:paraId="24E2234C" w14:textId="77777777" w:rsidR="00790AE7" w:rsidRPr="002F2F4D" w:rsidRDefault="00790AE7" w:rsidP="00D6096F">
      <w:pPr>
        <w:rPr>
          <w:lang w:val="lt-LT"/>
        </w:rPr>
      </w:pPr>
    </w:p>
    <w:p w14:paraId="1270E7A4" w14:textId="77777777" w:rsidR="00790AE7" w:rsidRPr="002F2F4D" w:rsidRDefault="00790AE7" w:rsidP="00D6096F">
      <w:pPr>
        <w:rPr>
          <w:lang w:val="lt-LT"/>
        </w:rPr>
      </w:pPr>
    </w:p>
    <w:p w14:paraId="10732791" w14:textId="77777777" w:rsidR="00790AE7" w:rsidRPr="002F2F4D" w:rsidRDefault="00790AE7" w:rsidP="00D6096F">
      <w:pPr>
        <w:rPr>
          <w:lang w:val="lt-LT"/>
        </w:rPr>
      </w:pPr>
    </w:p>
    <w:p w14:paraId="2CC1A6DD" w14:textId="77777777" w:rsidR="00790AE7" w:rsidRPr="002F2F4D" w:rsidRDefault="00790AE7" w:rsidP="00D6096F">
      <w:pPr>
        <w:rPr>
          <w:lang w:val="lt-LT"/>
        </w:rPr>
      </w:pPr>
    </w:p>
    <w:p w14:paraId="1C2B472D" w14:textId="77777777" w:rsidR="00790AE7" w:rsidRPr="002F2F4D" w:rsidRDefault="00790AE7">
      <w:pPr>
        <w:jc w:val="center"/>
        <w:rPr>
          <w:b/>
          <w:bCs/>
          <w:sz w:val="22"/>
          <w:szCs w:val="22"/>
          <w:lang w:val="lt-LT"/>
        </w:rPr>
      </w:pPr>
      <w:r w:rsidRPr="002F2F4D">
        <w:rPr>
          <w:b/>
          <w:bCs/>
          <w:sz w:val="22"/>
          <w:szCs w:val="22"/>
          <w:lang w:val="lt-LT"/>
        </w:rPr>
        <w:t>III PRIEDAS</w:t>
      </w:r>
    </w:p>
    <w:p w14:paraId="4356497D" w14:textId="77777777" w:rsidR="00790AE7" w:rsidRPr="002F2F4D" w:rsidRDefault="00790AE7">
      <w:pPr>
        <w:rPr>
          <w:sz w:val="22"/>
          <w:szCs w:val="22"/>
          <w:lang w:val="lt-LT"/>
        </w:rPr>
      </w:pPr>
    </w:p>
    <w:p w14:paraId="604E0677" w14:textId="77777777" w:rsidR="00790AE7" w:rsidRPr="002F2F4D" w:rsidRDefault="00790AE7">
      <w:pPr>
        <w:jc w:val="center"/>
        <w:rPr>
          <w:b/>
          <w:bCs/>
          <w:sz w:val="22"/>
          <w:szCs w:val="22"/>
          <w:lang w:val="lt-LT"/>
        </w:rPr>
      </w:pPr>
      <w:r w:rsidRPr="002F2F4D">
        <w:rPr>
          <w:b/>
          <w:bCs/>
          <w:sz w:val="22"/>
          <w:szCs w:val="22"/>
          <w:lang w:val="lt-LT"/>
        </w:rPr>
        <w:t>ŽENKLINIMAS IR PAKUOTĖS LAPELIS</w:t>
      </w:r>
    </w:p>
    <w:p w14:paraId="2C5AFD11" w14:textId="77777777" w:rsidR="00321F83" w:rsidRPr="002F2F4D" w:rsidRDefault="00790AE7">
      <w:pPr>
        <w:jc w:val="center"/>
        <w:rPr>
          <w:b/>
          <w:bCs/>
          <w:sz w:val="22"/>
          <w:szCs w:val="22"/>
          <w:lang w:val="lt-LT"/>
        </w:rPr>
      </w:pPr>
      <w:r w:rsidRPr="002F2F4D">
        <w:rPr>
          <w:b/>
          <w:bCs/>
          <w:sz w:val="22"/>
          <w:szCs w:val="22"/>
          <w:lang w:val="lt-LT"/>
        </w:rPr>
        <w:br w:type="column"/>
      </w:r>
    </w:p>
    <w:p w14:paraId="39AB35FD" w14:textId="77777777" w:rsidR="00321F83" w:rsidRPr="002F2F4D" w:rsidRDefault="00321F83">
      <w:pPr>
        <w:jc w:val="center"/>
        <w:rPr>
          <w:b/>
          <w:bCs/>
          <w:sz w:val="22"/>
          <w:szCs w:val="22"/>
          <w:lang w:val="lt-LT"/>
        </w:rPr>
      </w:pPr>
    </w:p>
    <w:p w14:paraId="78430951" w14:textId="77777777" w:rsidR="00321F83" w:rsidRPr="002F2F4D" w:rsidRDefault="00321F83">
      <w:pPr>
        <w:jc w:val="center"/>
        <w:rPr>
          <w:b/>
          <w:bCs/>
          <w:sz w:val="22"/>
          <w:szCs w:val="22"/>
          <w:lang w:val="lt-LT"/>
        </w:rPr>
      </w:pPr>
    </w:p>
    <w:p w14:paraId="3EC96389" w14:textId="77777777" w:rsidR="00321F83" w:rsidRPr="002F2F4D" w:rsidRDefault="00321F83">
      <w:pPr>
        <w:jc w:val="center"/>
        <w:rPr>
          <w:b/>
          <w:bCs/>
          <w:sz w:val="22"/>
          <w:szCs w:val="22"/>
          <w:lang w:val="lt-LT"/>
        </w:rPr>
      </w:pPr>
    </w:p>
    <w:p w14:paraId="4EFC4307" w14:textId="77777777" w:rsidR="00321F83" w:rsidRPr="002F2F4D" w:rsidRDefault="00321F83">
      <w:pPr>
        <w:jc w:val="center"/>
        <w:rPr>
          <w:b/>
          <w:bCs/>
          <w:sz w:val="22"/>
          <w:szCs w:val="22"/>
          <w:lang w:val="lt-LT"/>
        </w:rPr>
      </w:pPr>
    </w:p>
    <w:p w14:paraId="3EA44F97" w14:textId="77777777" w:rsidR="00321F83" w:rsidRPr="002F2F4D" w:rsidRDefault="00321F83">
      <w:pPr>
        <w:jc w:val="center"/>
        <w:rPr>
          <w:b/>
          <w:bCs/>
          <w:sz w:val="22"/>
          <w:szCs w:val="22"/>
          <w:lang w:val="lt-LT"/>
        </w:rPr>
      </w:pPr>
    </w:p>
    <w:p w14:paraId="408E2AD9" w14:textId="77777777" w:rsidR="00321F83" w:rsidRPr="002F2F4D" w:rsidRDefault="00321F83">
      <w:pPr>
        <w:jc w:val="center"/>
        <w:rPr>
          <w:b/>
          <w:bCs/>
          <w:sz w:val="22"/>
          <w:szCs w:val="22"/>
          <w:lang w:val="lt-LT"/>
        </w:rPr>
      </w:pPr>
    </w:p>
    <w:p w14:paraId="290E9C41" w14:textId="77777777" w:rsidR="00321F83" w:rsidRPr="002F2F4D" w:rsidRDefault="00321F83">
      <w:pPr>
        <w:jc w:val="center"/>
        <w:rPr>
          <w:b/>
          <w:bCs/>
          <w:sz w:val="22"/>
          <w:szCs w:val="22"/>
          <w:lang w:val="lt-LT"/>
        </w:rPr>
      </w:pPr>
    </w:p>
    <w:p w14:paraId="308D1FCA" w14:textId="77777777" w:rsidR="00321F83" w:rsidRPr="002F2F4D" w:rsidRDefault="00321F83">
      <w:pPr>
        <w:jc w:val="center"/>
        <w:rPr>
          <w:b/>
          <w:bCs/>
          <w:sz w:val="22"/>
          <w:szCs w:val="22"/>
          <w:lang w:val="lt-LT"/>
        </w:rPr>
      </w:pPr>
    </w:p>
    <w:p w14:paraId="3109485F" w14:textId="77777777" w:rsidR="00321F83" w:rsidRPr="002F2F4D" w:rsidRDefault="00321F83">
      <w:pPr>
        <w:jc w:val="center"/>
        <w:rPr>
          <w:b/>
          <w:bCs/>
          <w:sz w:val="22"/>
          <w:szCs w:val="22"/>
          <w:lang w:val="lt-LT"/>
        </w:rPr>
      </w:pPr>
    </w:p>
    <w:p w14:paraId="4C2A42FF" w14:textId="77777777" w:rsidR="00321F83" w:rsidRPr="002F2F4D" w:rsidRDefault="00321F83">
      <w:pPr>
        <w:jc w:val="center"/>
        <w:rPr>
          <w:b/>
          <w:bCs/>
          <w:sz w:val="22"/>
          <w:szCs w:val="22"/>
          <w:lang w:val="lt-LT"/>
        </w:rPr>
      </w:pPr>
    </w:p>
    <w:p w14:paraId="0C590C5A" w14:textId="77777777" w:rsidR="00321F83" w:rsidRPr="002F2F4D" w:rsidRDefault="00321F83">
      <w:pPr>
        <w:jc w:val="center"/>
        <w:rPr>
          <w:b/>
          <w:bCs/>
          <w:sz w:val="22"/>
          <w:szCs w:val="22"/>
          <w:lang w:val="lt-LT"/>
        </w:rPr>
      </w:pPr>
    </w:p>
    <w:p w14:paraId="4F3B98C2" w14:textId="77777777" w:rsidR="00321F83" w:rsidRPr="002F2F4D" w:rsidRDefault="00321F83">
      <w:pPr>
        <w:jc w:val="center"/>
        <w:rPr>
          <w:b/>
          <w:bCs/>
          <w:sz w:val="22"/>
          <w:szCs w:val="22"/>
          <w:lang w:val="lt-LT"/>
        </w:rPr>
      </w:pPr>
    </w:p>
    <w:p w14:paraId="3C602FEE" w14:textId="77777777" w:rsidR="00321F83" w:rsidRPr="002F2F4D" w:rsidRDefault="00321F83">
      <w:pPr>
        <w:jc w:val="center"/>
        <w:rPr>
          <w:b/>
          <w:bCs/>
          <w:sz w:val="22"/>
          <w:szCs w:val="22"/>
          <w:lang w:val="lt-LT"/>
        </w:rPr>
      </w:pPr>
    </w:p>
    <w:p w14:paraId="511B950D" w14:textId="77777777" w:rsidR="00321F83" w:rsidRPr="002F2F4D" w:rsidRDefault="00321F83">
      <w:pPr>
        <w:jc w:val="center"/>
        <w:rPr>
          <w:b/>
          <w:bCs/>
          <w:sz w:val="22"/>
          <w:szCs w:val="22"/>
          <w:lang w:val="lt-LT"/>
        </w:rPr>
      </w:pPr>
    </w:p>
    <w:p w14:paraId="2A31FA87" w14:textId="77777777" w:rsidR="00321F83" w:rsidRPr="002F2F4D" w:rsidRDefault="00321F83">
      <w:pPr>
        <w:jc w:val="center"/>
        <w:rPr>
          <w:b/>
          <w:bCs/>
          <w:sz w:val="22"/>
          <w:szCs w:val="22"/>
          <w:lang w:val="lt-LT"/>
        </w:rPr>
      </w:pPr>
    </w:p>
    <w:p w14:paraId="5A64C89C" w14:textId="77777777" w:rsidR="00321F83" w:rsidRPr="002F2F4D" w:rsidRDefault="00321F83">
      <w:pPr>
        <w:jc w:val="center"/>
        <w:rPr>
          <w:b/>
          <w:bCs/>
          <w:sz w:val="22"/>
          <w:szCs w:val="22"/>
          <w:lang w:val="lt-LT"/>
        </w:rPr>
      </w:pPr>
    </w:p>
    <w:p w14:paraId="6770F205" w14:textId="77777777" w:rsidR="00321F83" w:rsidRPr="002F2F4D" w:rsidRDefault="00321F83">
      <w:pPr>
        <w:jc w:val="center"/>
        <w:rPr>
          <w:b/>
          <w:bCs/>
          <w:sz w:val="22"/>
          <w:szCs w:val="22"/>
          <w:lang w:val="lt-LT"/>
        </w:rPr>
      </w:pPr>
    </w:p>
    <w:p w14:paraId="7301927D" w14:textId="77777777" w:rsidR="00321F83" w:rsidRPr="002F2F4D" w:rsidRDefault="00321F83">
      <w:pPr>
        <w:jc w:val="center"/>
        <w:rPr>
          <w:b/>
          <w:bCs/>
          <w:sz w:val="22"/>
          <w:szCs w:val="22"/>
          <w:lang w:val="lt-LT"/>
        </w:rPr>
      </w:pPr>
    </w:p>
    <w:p w14:paraId="1E5DBC19" w14:textId="77777777" w:rsidR="00321F83" w:rsidRPr="002F2F4D" w:rsidRDefault="00321F83">
      <w:pPr>
        <w:jc w:val="center"/>
        <w:rPr>
          <w:b/>
          <w:bCs/>
          <w:sz w:val="22"/>
          <w:szCs w:val="22"/>
          <w:lang w:val="lt-LT"/>
        </w:rPr>
      </w:pPr>
    </w:p>
    <w:p w14:paraId="0D05DA23" w14:textId="77777777" w:rsidR="00321F83" w:rsidRPr="002F2F4D" w:rsidRDefault="00321F83">
      <w:pPr>
        <w:jc w:val="center"/>
        <w:rPr>
          <w:b/>
          <w:bCs/>
          <w:sz w:val="22"/>
          <w:szCs w:val="22"/>
          <w:lang w:val="lt-LT"/>
        </w:rPr>
      </w:pPr>
    </w:p>
    <w:p w14:paraId="348E1608" w14:textId="77777777" w:rsidR="00321F83" w:rsidRPr="002F2F4D" w:rsidRDefault="00321F83">
      <w:pPr>
        <w:jc w:val="center"/>
        <w:rPr>
          <w:b/>
          <w:bCs/>
          <w:sz w:val="22"/>
          <w:szCs w:val="22"/>
          <w:lang w:val="lt-LT"/>
        </w:rPr>
      </w:pPr>
    </w:p>
    <w:p w14:paraId="49EFF5EA" w14:textId="77777777" w:rsidR="00321F83" w:rsidRPr="002F2F4D" w:rsidRDefault="00321F83">
      <w:pPr>
        <w:jc w:val="center"/>
        <w:rPr>
          <w:b/>
          <w:bCs/>
          <w:sz w:val="22"/>
          <w:szCs w:val="22"/>
          <w:lang w:val="lt-LT"/>
        </w:rPr>
      </w:pPr>
    </w:p>
    <w:p w14:paraId="15B9F704" w14:textId="77777777" w:rsidR="00321F83" w:rsidRPr="002F2F4D" w:rsidRDefault="00321F83">
      <w:pPr>
        <w:jc w:val="center"/>
        <w:rPr>
          <w:b/>
          <w:bCs/>
          <w:sz w:val="22"/>
          <w:szCs w:val="22"/>
          <w:lang w:val="lt-LT"/>
        </w:rPr>
      </w:pPr>
      <w:r w:rsidRPr="002F2F4D">
        <w:rPr>
          <w:b/>
          <w:bCs/>
          <w:sz w:val="22"/>
          <w:szCs w:val="22"/>
          <w:lang w:val="lt-LT"/>
        </w:rPr>
        <w:t>A. ŽENKLINIMAS</w:t>
      </w:r>
    </w:p>
    <w:p w14:paraId="1A46023D"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br w:type="page"/>
      </w:r>
      <w:r w:rsidRPr="002F2F4D">
        <w:rPr>
          <w:b/>
          <w:bCs/>
          <w:sz w:val="22"/>
          <w:szCs w:val="22"/>
          <w:lang w:val="lt-LT"/>
        </w:rPr>
        <w:lastRenderedPageBreak/>
        <w:t>INFORMACIJA ANT IŠORINĖS PAKUOTĖS</w:t>
      </w:r>
    </w:p>
    <w:p w14:paraId="0AD090F7"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p>
    <w:p w14:paraId="7E560D0C"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KARTONINĖ DĖŽUTĖ</w:t>
      </w:r>
    </w:p>
    <w:p w14:paraId="463F83D7" w14:textId="77777777" w:rsidR="00321F83" w:rsidRPr="002F2F4D" w:rsidRDefault="00321F83">
      <w:pPr>
        <w:rPr>
          <w:b/>
          <w:bCs/>
          <w:sz w:val="22"/>
          <w:szCs w:val="22"/>
          <w:lang w:val="lt-LT"/>
        </w:rPr>
      </w:pPr>
    </w:p>
    <w:p w14:paraId="0DB199F6" w14:textId="77777777" w:rsidR="00321F83" w:rsidRPr="002F2F4D" w:rsidRDefault="00321F83">
      <w:pPr>
        <w:rPr>
          <w:b/>
          <w:bCs/>
          <w:sz w:val="22"/>
          <w:szCs w:val="22"/>
          <w:lang w:val="lt-LT"/>
        </w:rPr>
      </w:pPr>
    </w:p>
    <w:p w14:paraId="716C3773"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w:t>
      </w:r>
      <w:r w:rsidRPr="002F2F4D">
        <w:rPr>
          <w:b/>
          <w:bCs/>
          <w:sz w:val="22"/>
          <w:szCs w:val="22"/>
          <w:lang w:val="lt-LT"/>
        </w:rPr>
        <w:tab/>
        <w:t>VAISTINIO PREPARATO PAVADINIMAS</w:t>
      </w:r>
    </w:p>
    <w:p w14:paraId="5F9822BF" w14:textId="77777777" w:rsidR="00321F83" w:rsidRPr="002F2F4D" w:rsidRDefault="00321F83">
      <w:pPr>
        <w:rPr>
          <w:b/>
          <w:bCs/>
          <w:sz w:val="22"/>
          <w:szCs w:val="22"/>
          <w:lang w:val="lt-LT"/>
        </w:rPr>
      </w:pPr>
    </w:p>
    <w:p w14:paraId="6A79EFD9" w14:textId="77777777" w:rsidR="00321F83" w:rsidRPr="002F2F4D" w:rsidRDefault="00321F83">
      <w:pPr>
        <w:jc w:val="both"/>
        <w:rPr>
          <w:bCs/>
          <w:sz w:val="22"/>
          <w:szCs w:val="22"/>
          <w:lang w:val="lt-LT"/>
        </w:rPr>
      </w:pPr>
      <w:r w:rsidRPr="002F2F4D">
        <w:rPr>
          <w:bCs/>
          <w:sz w:val="22"/>
          <w:szCs w:val="22"/>
          <w:lang w:val="lt-LT"/>
        </w:rPr>
        <w:t>TEVETEN</w:t>
      </w:r>
      <w:r w:rsidRPr="002F2F4D">
        <w:rPr>
          <w:bCs/>
          <w:sz w:val="22"/>
          <w:szCs w:val="22"/>
          <w:vertAlign w:val="superscript"/>
          <w:lang w:val="lt-LT"/>
        </w:rPr>
        <w:t xml:space="preserve"> </w:t>
      </w:r>
      <w:r w:rsidRPr="002F2F4D">
        <w:rPr>
          <w:bCs/>
          <w:sz w:val="22"/>
          <w:szCs w:val="22"/>
          <w:lang w:val="lt-LT"/>
        </w:rPr>
        <w:t>600 mg plėvele dengtos tabletės</w:t>
      </w:r>
    </w:p>
    <w:p w14:paraId="62F33856" w14:textId="0AB9BDC0" w:rsidR="00321F83" w:rsidRPr="002F2F4D" w:rsidRDefault="003018A8">
      <w:pPr>
        <w:rPr>
          <w:sz w:val="22"/>
          <w:szCs w:val="22"/>
          <w:lang w:val="lt-LT"/>
        </w:rPr>
      </w:pPr>
      <w:r>
        <w:rPr>
          <w:sz w:val="22"/>
          <w:szCs w:val="22"/>
          <w:lang w:val="lt-LT"/>
        </w:rPr>
        <w:t>e</w:t>
      </w:r>
      <w:r w:rsidR="00321F83" w:rsidRPr="002F2F4D">
        <w:rPr>
          <w:sz w:val="22"/>
          <w:szCs w:val="22"/>
          <w:lang w:val="lt-LT"/>
        </w:rPr>
        <w:t>prosartanum</w:t>
      </w:r>
    </w:p>
    <w:p w14:paraId="27C539A6" w14:textId="77777777" w:rsidR="00321F83" w:rsidRPr="002F2F4D" w:rsidRDefault="00321F83">
      <w:pPr>
        <w:rPr>
          <w:b/>
          <w:bCs/>
          <w:sz w:val="22"/>
          <w:szCs w:val="22"/>
          <w:lang w:val="lt-LT"/>
        </w:rPr>
      </w:pPr>
    </w:p>
    <w:p w14:paraId="54415930" w14:textId="77777777" w:rsidR="00321F83" w:rsidRPr="002F2F4D" w:rsidRDefault="00321F83">
      <w:pPr>
        <w:rPr>
          <w:b/>
          <w:bCs/>
          <w:sz w:val="22"/>
          <w:szCs w:val="22"/>
          <w:lang w:val="lt-LT"/>
        </w:rPr>
      </w:pPr>
    </w:p>
    <w:p w14:paraId="6A077601"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2.</w:t>
      </w:r>
      <w:r w:rsidRPr="002F2F4D">
        <w:rPr>
          <w:b/>
          <w:bCs/>
          <w:sz w:val="22"/>
          <w:szCs w:val="22"/>
          <w:lang w:val="lt-LT"/>
        </w:rPr>
        <w:tab/>
        <w:t>VEIKLIOJI MEDŽIAGA IR JOS KIEKIS</w:t>
      </w:r>
    </w:p>
    <w:p w14:paraId="3B46EFF6" w14:textId="77777777" w:rsidR="00321F83" w:rsidRPr="002F2F4D" w:rsidRDefault="00321F83">
      <w:pPr>
        <w:rPr>
          <w:b/>
          <w:bCs/>
          <w:sz w:val="22"/>
          <w:szCs w:val="22"/>
          <w:lang w:val="lt-LT"/>
        </w:rPr>
      </w:pPr>
    </w:p>
    <w:p w14:paraId="2B7083EA" w14:textId="77777777" w:rsidR="00321F83" w:rsidRPr="002F2F4D" w:rsidRDefault="00321F83">
      <w:pPr>
        <w:rPr>
          <w:sz w:val="22"/>
          <w:szCs w:val="22"/>
          <w:lang w:val="lt-LT"/>
        </w:rPr>
      </w:pPr>
      <w:r w:rsidRPr="002F2F4D">
        <w:rPr>
          <w:sz w:val="22"/>
          <w:szCs w:val="22"/>
          <w:lang w:val="lt-LT"/>
        </w:rPr>
        <w:t>Vienoje plėvele dengtoje tabletėje yra 600 mg eprosartano (eprosartano mesilato pavidalu).</w:t>
      </w:r>
    </w:p>
    <w:p w14:paraId="16816FCB" w14:textId="77777777" w:rsidR="00321F83" w:rsidRPr="002F2F4D" w:rsidRDefault="00321F83">
      <w:pPr>
        <w:rPr>
          <w:b/>
          <w:bCs/>
          <w:sz w:val="22"/>
          <w:szCs w:val="22"/>
          <w:lang w:val="lt-LT"/>
        </w:rPr>
      </w:pPr>
    </w:p>
    <w:p w14:paraId="7EAA72AB" w14:textId="77777777" w:rsidR="00321F83" w:rsidRPr="002F2F4D" w:rsidRDefault="00321F83">
      <w:pPr>
        <w:rPr>
          <w:b/>
          <w:bCs/>
          <w:sz w:val="22"/>
          <w:szCs w:val="22"/>
          <w:lang w:val="lt-LT"/>
        </w:rPr>
      </w:pPr>
    </w:p>
    <w:p w14:paraId="6BFE059A"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3.</w:t>
      </w:r>
      <w:r w:rsidRPr="002F2F4D">
        <w:rPr>
          <w:b/>
          <w:bCs/>
          <w:sz w:val="22"/>
          <w:szCs w:val="22"/>
          <w:lang w:val="lt-LT"/>
        </w:rPr>
        <w:tab/>
        <w:t>PAGALBINIŲ MEDŽIAGŲ SĄRAŠAS</w:t>
      </w:r>
    </w:p>
    <w:p w14:paraId="0B29CBFA" w14:textId="77777777" w:rsidR="00321F83" w:rsidRPr="002F2F4D" w:rsidRDefault="00321F83">
      <w:pPr>
        <w:rPr>
          <w:b/>
          <w:bCs/>
          <w:sz w:val="22"/>
          <w:szCs w:val="22"/>
          <w:lang w:val="lt-LT"/>
        </w:rPr>
      </w:pPr>
    </w:p>
    <w:p w14:paraId="5D82E001" w14:textId="77777777" w:rsidR="00321F83" w:rsidRPr="002F2F4D" w:rsidRDefault="00321F83">
      <w:pPr>
        <w:rPr>
          <w:b/>
          <w:bCs/>
          <w:sz w:val="22"/>
          <w:szCs w:val="22"/>
          <w:lang w:val="lt-LT"/>
        </w:rPr>
      </w:pPr>
      <w:r w:rsidRPr="002F2F4D">
        <w:rPr>
          <w:sz w:val="22"/>
          <w:szCs w:val="22"/>
          <w:lang w:val="lt-LT"/>
        </w:rPr>
        <w:t>Sudėtyje yra laktozės.</w:t>
      </w:r>
    </w:p>
    <w:p w14:paraId="00D86A52" w14:textId="77777777" w:rsidR="00321F83" w:rsidRPr="002F2F4D" w:rsidRDefault="00321F83">
      <w:pPr>
        <w:rPr>
          <w:b/>
          <w:bCs/>
          <w:sz w:val="22"/>
          <w:szCs w:val="22"/>
          <w:lang w:val="lt-LT"/>
        </w:rPr>
      </w:pPr>
    </w:p>
    <w:p w14:paraId="09738B1B" w14:textId="77777777" w:rsidR="00321F83" w:rsidRPr="002F2F4D" w:rsidRDefault="00321F83">
      <w:pPr>
        <w:rPr>
          <w:b/>
          <w:bCs/>
          <w:sz w:val="22"/>
          <w:szCs w:val="22"/>
          <w:lang w:val="lt-LT"/>
        </w:rPr>
      </w:pPr>
    </w:p>
    <w:p w14:paraId="30AC50F2"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4.</w:t>
      </w:r>
      <w:r w:rsidRPr="002F2F4D">
        <w:rPr>
          <w:b/>
          <w:bCs/>
          <w:sz w:val="22"/>
          <w:szCs w:val="22"/>
          <w:lang w:val="lt-LT"/>
        </w:rPr>
        <w:tab/>
        <w:t>FARMACINĖ FORMA IR KIEKIS PAKUOTĖJE</w:t>
      </w:r>
    </w:p>
    <w:p w14:paraId="5DAA137D" w14:textId="77777777" w:rsidR="00321F83" w:rsidRPr="002F2F4D" w:rsidRDefault="00321F83">
      <w:pPr>
        <w:rPr>
          <w:b/>
          <w:bCs/>
          <w:sz w:val="22"/>
          <w:szCs w:val="22"/>
          <w:lang w:val="lt-LT"/>
        </w:rPr>
      </w:pPr>
    </w:p>
    <w:p w14:paraId="60BA941D" w14:textId="77777777" w:rsidR="00321F83" w:rsidRPr="002F2F4D" w:rsidRDefault="00321F83">
      <w:pPr>
        <w:rPr>
          <w:bCs/>
          <w:sz w:val="22"/>
          <w:szCs w:val="22"/>
          <w:lang w:val="lt-LT"/>
        </w:rPr>
      </w:pPr>
      <w:r w:rsidRPr="002F2F4D">
        <w:rPr>
          <w:bCs/>
          <w:sz w:val="22"/>
          <w:szCs w:val="22"/>
          <w:highlight w:val="lightGray"/>
          <w:lang w:val="lt-LT"/>
        </w:rPr>
        <w:t>Plėvele dengtos tabletės</w:t>
      </w:r>
    </w:p>
    <w:p w14:paraId="70D0FBB1" w14:textId="77777777" w:rsidR="00321F83" w:rsidRPr="002F2F4D" w:rsidRDefault="00321F83">
      <w:pPr>
        <w:rPr>
          <w:bCs/>
          <w:sz w:val="22"/>
          <w:szCs w:val="22"/>
          <w:lang w:val="lt-LT"/>
        </w:rPr>
      </w:pPr>
      <w:r w:rsidRPr="002F2F4D">
        <w:rPr>
          <w:bCs/>
          <w:sz w:val="22"/>
          <w:szCs w:val="22"/>
          <w:lang w:val="lt-LT"/>
        </w:rPr>
        <w:t>14 tablečių</w:t>
      </w:r>
    </w:p>
    <w:p w14:paraId="1C54A95E" w14:textId="77777777" w:rsidR="00321F83" w:rsidRPr="002F2F4D" w:rsidRDefault="00321F83">
      <w:pPr>
        <w:rPr>
          <w:bCs/>
          <w:sz w:val="22"/>
          <w:szCs w:val="22"/>
          <w:highlight w:val="lightGray"/>
          <w:lang w:val="lt-LT"/>
        </w:rPr>
      </w:pPr>
      <w:r w:rsidRPr="002F2F4D">
        <w:rPr>
          <w:bCs/>
          <w:sz w:val="22"/>
          <w:szCs w:val="22"/>
          <w:highlight w:val="lightGray"/>
          <w:lang w:val="lt-LT"/>
        </w:rPr>
        <w:t>28 tabletės</w:t>
      </w:r>
    </w:p>
    <w:p w14:paraId="76F23C8F" w14:textId="77777777" w:rsidR="00321F83" w:rsidRPr="002F2F4D" w:rsidRDefault="00321F83">
      <w:pPr>
        <w:rPr>
          <w:bCs/>
          <w:sz w:val="22"/>
          <w:szCs w:val="22"/>
          <w:lang w:val="lt-LT"/>
        </w:rPr>
      </w:pPr>
      <w:r w:rsidRPr="002F2F4D">
        <w:rPr>
          <w:bCs/>
          <w:sz w:val="22"/>
          <w:szCs w:val="22"/>
          <w:highlight w:val="lightGray"/>
          <w:lang w:val="lt-LT"/>
        </w:rPr>
        <w:t>56 tabletės</w:t>
      </w:r>
    </w:p>
    <w:p w14:paraId="460A29BE" w14:textId="77777777" w:rsidR="00321F83" w:rsidRPr="002F2F4D" w:rsidRDefault="00321F83">
      <w:pPr>
        <w:rPr>
          <w:b/>
          <w:bCs/>
          <w:sz w:val="22"/>
          <w:szCs w:val="22"/>
          <w:lang w:val="lt-LT"/>
        </w:rPr>
      </w:pPr>
    </w:p>
    <w:p w14:paraId="0EF0382A" w14:textId="77777777" w:rsidR="00321F83" w:rsidRPr="002F2F4D" w:rsidRDefault="00321F83">
      <w:pPr>
        <w:rPr>
          <w:b/>
          <w:bCs/>
          <w:sz w:val="22"/>
          <w:szCs w:val="22"/>
          <w:lang w:val="lt-LT"/>
        </w:rPr>
      </w:pPr>
    </w:p>
    <w:p w14:paraId="30A76A71"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5.</w:t>
      </w:r>
      <w:r w:rsidRPr="002F2F4D">
        <w:rPr>
          <w:b/>
          <w:bCs/>
          <w:sz w:val="22"/>
          <w:szCs w:val="22"/>
          <w:lang w:val="lt-LT"/>
        </w:rPr>
        <w:tab/>
        <w:t>VARTOJIMO METODAS IR BŪDAS</w:t>
      </w:r>
    </w:p>
    <w:p w14:paraId="21AB39F5" w14:textId="77777777" w:rsidR="00321F83" w:rsidRPr="002F2F4D" w:rsidRDefault="00321F83">
      <w:pPr>
        <w:rPr>
          <w:b/>
          <w:bCs/>
          <w:sz w:val="22"/>
          <w:szCs w:val="22"/>
          <w:lang w:val="lt-LT"/>
        </w:rPr>
      </w:pPr>
    </w:p>
    <w:p w14:paraId="40DB3BBA" w14:textId="77777777" w:rsidR="00321F83" w:rsidRPr="002F2F4D" w:rsidRDefault="00321F83">
      <w:pPr>
        <w:rPr>
          <w:sz w:val="22"/>
          <w:szCs w:val="22"/>
          <w:lang w:val="lt-LT"/>
        </w:rPr>
      </w:pPr>
      <w:r w:rsidRPr="002F2F4D">
        <w:rPr>
          <w:sz w:val="22"/>
          <w:szCs w:val="22"/>
          <w:lang w:val="lt-LT"/>
        </w:rPr>
        <w:t>Vartoti per burną. Prieš vartojimą perskaitykite pakuotės lapelį.</w:t>
      </w:r>
    </w:p>
    <w:p w14:paraId="358F329A" w14:textId="77777777" w:rsidR="00321F83" w:rsidRPr="002F2F4D" w:rsidRDefault="00321F83">
      <w:pPr>
        <w:rPr>
          <w:b/>
          <w:bCs/>
          <w:sz w:val="22"/>
          <w:szCs w:val="22"/>
          <w:lang w:val="lt-LT"/>
        </w:rPr>
      </w:pPr>
    </w:p>
    <w:p w14:paraId="5195043A" w14:textId="77777777" w:rsidR="00321F83" w:rsidRPr="002F2F4D" w:rsidRDefault="00321F83">
      <w:pPr>
        <w:rPr>
          <w:b/>
          <w:bCs/>
          <w:sz w:val="22"/>
          <w:szCs w:val="22"/>
          <w:lang w:val="lt-LT"/>
        </w:rPr>
      </w:pPr>
    </w:p>
    <w:p w14:paraId="5CD00D72"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6.</w:t>
      </w:r>
      <w:r w:rsidRPr="002F2F4D">
        <w:rPr>
          <w:b/>
          <w:bCs/>
          <w:sz w:val="22"/>
          <w:szCs w:val="22"/>
          <w:lang w:val="lt-LT"/>
        </w:rPr>
        <w:tab/>
        <w:t xml:space="preserve">SPECIALUS ĮSPĖJIMAS, JOG VAISTINĮ PREPARATĄ BŪTINA LAIKYTI VAIKAMS </w:t>
      </w:r>
      <w:r w:rsidR="00790AE7" w:rsidRPr="002F2F4D">
        <w:rPr>
          <w:b/>
          <w:bCs/>
          <w:sz w:val="22"/>
          <w:szCs w:val="22"/>
          <w:lang w:val="lt-LT"/>
        </w:rPr>
        <w:t xml:space="preserve">NEPASTEBIMOJE </w:t>
      </w:r>
      <w:r w:rsidRPr="002F2F4D">
        <w:rPr>
          <w:b/>
          <w:bCs/>
          <w:sz w:val="22"/>
          <w:szCs w:val="22"/>
          <w:lang w:val="lt-LT"/>
        </w:rPr>
        <w:t xml:space="preserve">IR </w:t>
      </w:r>
      <w:r w:rsidR="00790AE7" w:rsidRPr="002F2F4D">
        <w:rPr>
          <w:b/>
          <w:bCs/>
          <w:sz w:val="22"/>
          <w:szCs w:val="22"/>
          <w:lang w:val="lt-LT"/>
        </w:rPr>
        <w:t>NEPASIEKIAMOJE</w:t>
      </w:r>
      <w:r w:rsidR="00790AE7" w:rsidRPr="002F2F4D" w:rsidDel="00790AE7">
        <w:rPr>
          <w:b/>
          <w:bCs/>
          <w:sz w:val="22"/>
          <w:szCs w:val="22"/>
          <w:lang w:val="lt-LT"/>
        </w:rPr>
        <w:t xml:space="preserve"> </w:t>
      </w:r>
      <w:r w:rsidRPr="002F2F4D">
        <w:rPr>
          <w:b/>
          <w:bCs/>
          <w:sz w:val="22"/>
          <w:szCs w:val="22"/>
          <w:lang w:val="lt-LT"/>
        </w:rPr>
        <w:t>VIETOJE</w:t>
      </w:r>
    </w:p>
    <w:p w14:paraId="34A0A93A" w14:textId="77777777" w:rsidR="00321F83" w:rsidRPr="002F2F4D" w:rsidRDefault="00321F83">
      <w:pPr>
        <w:rPr>
          <w:b/>
          <w:bCs/>
          <w:sz w:val="22"/>
          <w:szCs w:val="22"/>
          <w:lang w:val="lt-LT"/>
        </w:rPr>
      </w:pPr>
    </w:p>
    <w:p w14:paraId="1288F59B" w14:textId="77777777" w:rsidR="00321F83" w:rsidRPr="002F2F4D" w:rsidRDefault="00321F83">
      <w:pPr>
        <w:rPr>
          <w:sz w:val="22"/>
          <w:szCs w:val="22"/>
          <w:lang w:val="lt-LT"/>
        </w:rPr>
      </w:pPr>
      <w:r w:rsidRPr="002F2F4D">
        <w:rPr>
          <w:sz w:val="22"/>
          <w:szCs w:val="22"/>
          <w:lang w:val="lt-LT"/>
        </w:rPr>
        <w:t xml:space="preserve">Laikyti vaikams </w:t>
      </w:r>
      <w:r w:rsidR="00790AE7" w:rsidRPr="002F2F4D">
        <w:rPr>
          <w:sz w:val="22"/>
          <w:szCs w:val="22"/>
          <w:lang w:val="lt-LT"/>
        </w:rPr>
        <w:t xml:space="preserve">nepastebimoje </w:t>
      </w:r>
      <w:r w:rsidRPr="002F2F4D">
        <w:rPr>
          <w:sz w:val="22"/>
          <w:szCs w:val="22"/>
          <w:lang w:val="lt-LT"/>
        </w:rPr>
        <w:t xml:space="preserve">ir </w:t>
      </w:r>
      <w:r w:rsidR="00790AE7" w:rsidRPr="002F2F4D">
        <w:rPr>
          <w:sz w:val="22"/>
          <w:szCs w:val="22"/>
          <w:lang w:val="lt-LT"/>
        </w:rPr>
        <w:t xml:space="preserve">nepasiekiamoje </w:t>
      </w:r>
      <w:r w:rsidRPr="002F2F4D">
        <w:rPr>
          <w:sz w:val="22"/>
          <w:szCs w:val="22"/>
          <w:lang w:val="lt-LT"/>
        </w:rPr>
        <w:t>vietoje.</w:t>
      </w:r>
    </w:p>
    <w:p w14:paraId="2B43057D" w14:textId="77777777" w:rsidR="00321F83" w:rsidRPr="002F2F4D" w:rsidRDefault="00321F83">
      <w:pPr>
        <w:rPr>
          <w:b/>
          <w:bCs/>
          <w:sz w:val="22"/>
          <w:szCs w:val="22"/>
          <w:lang w:val="lt-LT"/>
        </w:rPr>
      </w:pPr>
    </w:p>
    <w:p w14:paraId="45365F81" w14:textId="77777777" w:rsidR="00321F83" w:rsidRPr="002F2F4D" w:rsidRDefault="00321F83">
      <w:pPr>
        <w:rPr>
          <w:b/>
          <w:bCs/>
          <w:sz w:val="22"/>
          <w:szCs w:val="22"/>
          <w:lang w:val="lt-LT"/>
        </w:rPr>
      </w:pPr>
    </w:p>
    <w:p w14:paraId="51FAC28F"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7.</w:t>
      </w:r>
      <w:r w:rsidRPr="002F2F4D">
        <w:rPr>
          <w:b/>
          <w:bCs/>
          <w:sz w:val="22"/>
          <w:szCs w:val="22"/>
          <w:lang w:val="lt-LT"/>
        </w:rPr>
        <w:tab/>
        <w:t>KITAS SPECIALUS ĮSPĖJIMAS (JEI REIKIA)</w:t>
      </w:r>
    </w:p>
    <w:p w14:paraId="1C06DAF7" w14:textId="77777777" w:rsidR="00321F83" w:rsidRPr="002F2F4D" w:rsidRDefault="00321F83">
      <w:pPr>
        <w:rPr>
          <w:b/>
          <w:bCs/>
          <w:sz w:val="22"/>
          <w:szCs w:val="22"/>
          <w:lang w:val="lt-LT"/>
        </w:rPr>
      </w:pPr>
    </w:p>
    <w:p w14:paraId="4E0B089A" w14:textId="77777777" w:rsidR="00321F83" w:rsidRPr="002F2F4D" w:rsidRDefault="00321F83">
      <w:pPr>
        <w:rPr>
          <w:b/>
          <w:bCs/>
          <w:sz w:val="22"/>
          <w:szCs w:val="22"/>
          <w:lang w:val="lt-LT"/>
        </w:rPr>
      </w:pPr>
    </w:p>
    <w:p w14:paraId="1855D1BE"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8.</w:t>
      </w:r>
      <w:r w:rsidRPr="002F2F4D">
        <w:rPr>
          <w:b/>
          <w:bCs/>
          <w:sz w:val="22"/>
          <w:szCs w:val="22"/>
          <w:lang w:val="lt-LT"/>
        </w:rPr>
        <w:tab/>
        <w:t>TINKAMUMO LAIKAS</w:t>
      </w:r>
    </w:p>
    <w:p w14:paraId="2F5C18AD" w14:textId="77777777" w:rsidR="00321F83" w:rsidRPr="002F2F4D" w:rsidRDefault="00321F83">
      <w:pPr>
        <w:rPr>
          <w:b/>
          <w:bCs/>
          <w:sz w:val="22"/>
          <w:szCs w:val="22"/>
          <w:lang w:val="lt-LT"/>
        </w:rPr>
      </w:pPr>
    </w:p>
    <w:p w14:paraId="7B2B7697" w14:textId="77777777" w:rsidR="00321F83" w:rsidRPr="002F2F4D" w:rsidRDefault="00A633C7">
      <w:pPr>
        <w:tabs>
          <w:tab w:val="left" w:pos="7485"/>
        </w:tabs>
        <w:rPr>
          <w:sz w:val="22"/>
          <w:szCs w:val="22"/>
          <w:lang w:val="lt-LT"/>
        </w:rPr>
      </w:pPr>
      <w:r w:rsidRPr="002F2F4D">
        <w:rPr>
          <w:sz w:val="22"/>
          <w:szCs w:val="22"/>
          <w:lang w:val="lt-LT"/>
        </w:rPr>
        <w:t>EXP</w:t>
      </w:r>
      <w:r w:rsidR="00321F83" w:rsidRPr="002F2F4D">
        <w:rPr>
          <w:sz w:val="22"/>
          <w:szCs w:val="22"/>
          <w:lang w:val="lt-LT"/>
        </w:rPr>
        <w:t xml:space="preserve"> {mm-MMMM}</w:t>
      </w:r>
      <w:r w:rsidR="00321F83" w:rsidRPr="002F2F4D">
        <w:rPr>
          <w:sz w:val="22"/>
          <w:szCs w:val="22"/>
          <w:lang w:val="lt-LT"/>
        </w:rPr>
        <w:tab/>
      </w:r>
    </w:p>
    <w:p w14:paraId="4D718593" w14:textId="77777777" w:rsidR="00321F83" w:rsidRPr="002F2F4D" w:rsidRDefault="00321F83">
      <w:pPr>
        <w:rPr>
          <w:b/>
          <w:bCs/>
          <w:sz w:val="22"/>
          <w:szCs w:val="22"/>
          <w:lang w:val="lt-LT"/>
        </w:rPr>
      </w:pPr>
    </w:p>
    <w:p w14:paraId="171E4906" w14:textId="77777777" w:rsidR="00321F83" w:rsidRPr="002F2F4D" w:rsidRDefault="00321F83">
      <w:pPr>
        <w:rPr>
          <w:b/>
          <w:bCs/>
          <w:sz w:val="22"/>
          <w:szCs w:val="22"/>
          <w:lang w:val="lt-LT"/>
        </w:rPr>
      </w:pPr>
    </w:p>
    <w:p w14:paraId="7FE41EE0"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9.</w:t>
      </w:r>
      <w:r w:rsidRPr="002F2F4D">
        <w:rPr>
          <w:b/>
          <w:bCs/>
          <w:sz w:val="22"/>
          <w:szCs w:val="22"/>
          <w:lang w:val="lt-LT"/>
        </w:rPr>
        <w:tab/>
        <w:t>SPECIALIOS LAIKYMO SĄLYGOS</w:t>
      </w:r>
    </w:p>
    <w:p w14:paraId="6D818450" w14:textId="77777777" w:rsidR="00321F83" w:rsidRPr="002F2F4D" w:rsidRDefault="00321F83">
      <w:pPr>
        <w:rPr>
          <w:b/>
          <w:bCs/>
          <w:sz w:val="22"/>
          <w:szCs w:val="22"/>
          <w:lang w:val="lt-LT"/>
        </w:rPr>
      </w:pPr>
    </w:p>
    <w:p w14:paraId="1CBDE488" w14:textId="77777777" w:rsidR="00321F83" w:rsidRPr="002F2F4D" w:rsidRDefault="00321F83">
      <w:pPr>
        <w:rPr>
          <w:sz w:val="22"/>
          <w:szCs w:val="22"/>
          <w:lang w:val="lt-LT"/>
        </w:rPr>
      </w:pPr>
      <w:r w:rsidRPr="002F2F4D">
        <w:rPr>
          <w:sz w:val="22"/>
          <w:szCs w:val="22"/>
          <w:lang w:val="lt-LT"/>
        </w:rPr>
        <w:t>Laikyti ne aukštesnėje kaip 25</w:t>
      </w:r>
      <w:r w:rsidR="00D2367F" w:rsidRPr="002F2F4D">
        <w:rPr>
          <w:sz w:val="22"/>
          <w:szCs w:val="22"/>
          <w:lang w:val="lt-LT"/>
        </w:rPr>
        <w:t> </w:t>
      </w:r>
      <w:r w:rsidRPr="002F2F4D">
        <w:rPr>
          <w:sz w:val="22"/>
          <w:szCs w:val="22"/>
          <w:lang w:val="lt-LT"/>
        </w:rPr>
        <w:sym w:font="Symbol" w:char="F0B0"/>
      </w:r>
      <w:r w:rsidRPr="002F2F4D">
        <w:rPr>
          <w:sz w:val="22"/>
          <w:szCs w:val="22"/>
          <w:lang w:val="lt-LT"/>
        </w:rPr>
        <w:t>C temperatūroje.</w:t>
      </w:r>
    </w:p>
    <w:p w14:paraId="3BF4E570" w14:textId="77777777" w:rsidR="00321F83" w:rsidRPr="002F2F4D" w:rsidRDefault="00321F83">
      <w:pPr>
        <w:rPr>
          <w:b/>
          <w:bCs/>
          <w:sz w:val="22"/>
          <w:szCs w:val="22"/>
          <w:lang w:val="lt-LT"/>
        </w:rPr>
      </w:pPr>
    </w:p>
    <w:p w14:paraId="3D12BDB9" w14:textId="77777777" w:rsidR="00321F83" w:rsidRPr="002F2F4D" w:rsidRDefault="00321F83">
      <w:pPr>
        <w:rPr>
          <w:b/>
          <w:bCs/>
          <w:sz w:val="22"/>
          <w:szCs w:val="22"/>
          <w:lang w:val="lt-LT"/>
        </w:rPr>
      </w:pPr>
    </w:p>
    <w:p w14:paraId="1305395A"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lastRenderedPageBreak/>
        <w:t>10.</w:t>
      </w:r>
      <w:r w:rsidRPr="002F2F4D">
        <w:rPr>
          <w:b/>
          <w:bCs/>
          <w:sz w:val="22"/>
          <w:szCs w:val="22"/>
          <w:lang w:val="lt-LT"/>
        </w:rPr>
        <w:tab/>
        <w:t>SPECIALIOS ATSARGUMO PRIEMONĖS, BŪTINOS NAIKINANT VAISTINIO PREPARATO LIKUČIUS ARBA ATLIEKAS (JEI REIKIA)</w:t>
      </w:r>
    </w:p>
    <w:p w14:paraId="4A75EEB0" w14:textId="77777777" w:rsidR="00321F83" w:rsidRPr="002F2F4D" w:rsidRDefault="00321F83">
      <w:pPr>
        <w:rPr>
          <w:b/>
          <w:bCs/>
          <w:sz w:val="22"/>
          <w:szCs w:val="22"/>
          <w:lang w:val="lt-LT"/>
        </w:rPr>
      </w:pPr>
    </w:p>
    <w:p w14:paraId="2952AA3C" w14:textId="77777777" w:rsidR="00321F83" w:rsidRPr="002F2F4D" w:rsidRDefault="00321F83">
      <w:pPr>
        <w:rPr>
          <w:b/>
          <w:bCs/>
          <w:sz w:val="22"/>
          <w:szCs w:val="22"/>
          <w:lang w:val="lt-LT"/>
        </w:rPr>
      </w:pPr>
    </w:p>
    <w:p w14:paraId="63598088"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11.</w:t>
      </w:r>
      <w:r w:rsidRPr="002F2F4D">
        <w:rPr>
          <w:b/>
          <w:bCs/>
          <w:sz w:val="22"/>
          <w:szCs w:val="22"/>
          <w:lang w:val="lt-LT"/>
        </w:rPr>
        <w:tab/>
      </w:r>
      <w:r w:rsidR="00D65C99" w:rsidRPr="002F2F4D">
        <w:rPr>
          <w:b/>
          <w:bCs/>
          <w:sz w:val="22"/>
          <w:szCs w:val="22"/>
          <w:lang w:val="lt-LT"/>
        </w:rPr>
        <w:t>REGISTRUOTOJO</w:t>
      </w:r>
      <w:r w:rsidRPr="002F2F4D">
        <w:rPr>
          <w:b/>
          <w:bCs/>
          <w:sz w:val="22"/>
          <w:szCs w:val="22"/>
          <w:lang w:val="lt-LT"/>
        </w:rPr>
        <w:t xml:space="preserve"> PAVADINIMAS IR ADRESAS</w:t>
      </w:r>
    </w:p>
    <w:p w14:paraId="7BA4DF35" w14:textId="77777777" w:rsidR="00321F83" w:rsidRPr="002F2F4D" w:rsidRDefault="00321F83">
      <w:pPr>
        <w:jc w:val="both"/>
        <w:rPr>
          <w:sz w:val="22"/>
          <w:szCs w:val="22"/>
          <w:lang w:val="lt-LT"/>
        </w:rPr>
      </w:pPr>
    </w:p>
    <w:p w14:paraId="7F13F37B" w14:textId="318630B7" w:rsidR="00627EF9" w:rsidRPr="002F2F4D" w:rsidRDefault="003018A8" w:rsidP="00627EF9">
      <w:pPr>
        <w:rPr>
          <w:sz w:val="22"/>
          <w:szCs w:val="22"/>
          <w:lang w:val="lt-LT"/>
        </w:rPr>
      </w:pPr>
      <w:r>
        <w:rPr>
          <w:sz w:val="22"/>
          <w:szCs w:val="22"/>
          <w:lang w:val="lt-LT"/>
        </w:rPr>
        <w:t xml:space="preserve">Viatris </w:t>
      </w:r>
      <w:r w:rsidR="00627EF9" w:rsidRPr="002F2F4D">
        <w:rPr>
          <w:sz w:val="22"/>
          <w:szCs w:val="22"/>
          <w:lang w:val="lt-LT"/>
        </w:rPr>
        <w:t xml:space="preserve">SIA </w:t>
      </w:r>
    </w:p>
    <w:p w14:paraId="3B70A002" w14:textId="77777777" w:rsidR="00627EF9" w:rsidRPr="002F2F4D" w:rsidRDefault="00627EF9" w:rsidP="00627EF9">
      <w:pPr>
        <w:rPr>
          <w:sz w:val="22"/>
          <w:szCs w:val="22"/>
          <w:lang w:val="lt-LT"/>
        </w:rPr>
      </w:pPr>
      <w:r w:rsidRPr="002F2F4D">
        <w:rPr>
          <w:sz w:val="22"/>
          <w:szCs w:val="22"/>
          <w:lang w:val="lt-LT"/>
        </w:rPr>
        <w:t xml:space="preserve">Mūkusalas 101 </w:t>
      </w:r>
    </w:p>
    <w:p w14:paraId="6AB73CF9" w14:textId="77777777" w:rsidR="00627EF9" w:rsidRPr="002F2F4D" w:rsidRDefault="00627EF9" w:rsidP="00627EF9">
      <w:pPr>
        <w:rPr>
          <w:sz w:val="22"/>
          <w:szCs w:val="22"/>
          <w:lang w:val="lt-LT"/>
        </w:rPr>
      </w:pPr>
      <w:r w:rsidRPr="002F2F4D">
        <w:rPr>
          <w:sz w:val="22"/>
          <w:szCs w:val="22"/>
          <w:lang w:val="lt-LT"/>
        </w:rPr>
        <w:t xml:space="preserve">Rīga, LV 1004 </w:t>
      </w:r>
    </w:p>
    <w:p w14:paraId="12AB0AE8" w14:textId="77777777" w:rsidR="00627EF9" w:rsidRPr="002F2F4D" w:rsidRDefault="00627EF9" w:rsidP="00627EF9">
      <w:pPr>
        <w:rPr>
          <w:b/>
          <w:sz w:val="22"/>
          <w:szCs w:val="22"/>
          <w:lang w:val="lt-LT"/>
        </w:rPr>
      </w:pPr>
      <w:r w:rsidRPr="002F2F4D">
        <w:rPr>
          <w:sz w:val="22"/>
          <w:szCs w:val="22"/>
          <w:lang w:val="lt-LT"/>
        </w:rPr>
        <w:t>Latvija</w:t>
      </w:r>
    </w:p>
    <w:p w14:paraId="46CE0FB7" w14:textId="77777777" w:rsidR="00321F83" w:rsidRPr="002F2F4D" w:rsidRDefault="00321F83">
      <w:pPr>
        <w:rPr>
          <w:b/>
          <w:bCs/>
          <w:sz w:val="22"/>
          <w:szCs w:val="22"/>
          <w:lang w:val="lt-LT"/>
        </w:rPr>
      </w:pPr>
    </w:p>
    <w:p w14:paraId="6A3DCA7A" w14:textId="77777777" w:rsidR="00321F83" w:rsidRPr="002F2F4D" w:rsidRDefault="00321F83">
      <w:pPr>
        <w:rPr>
          <w:b/>
          <w:bCs/>
          <w:sz w:val="22"/>
          <w:szCs w:val="22"/>
          <w:lang w:val="lt-LT"/>
        </w:rPr>
      </w:pPr>
    </w:p>
    <w:p w14:paraId="5F8D92D8"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12.</w:t>
      </w:r>
      <w:r w:rsidRPr="002F2F4D">
        <w:rPr>
          <w:b/>
          <w:bCs/>
          <w:sz w:val="22"/>
          <w:szCs w:val="22"/>
          <w:lang w:val="lt-LT"/>
        </w:rPr>
        <w:tab/>
      </w:r>
      <w:r w:rsidR="00743B14" w:rsidRPr="002F2F4D">
        <w:rPr>
          <w:b/>
          <w:bCs/>
          <w:sz w:val="22"/>
          <w:szCs w:val="22"/>
          <w:lang w:val="lt-LT"/>
        </w:rPr>
        <w:t xml:space="preserve">REGISTRACIJOS </w:t>
      </w:r>
      <w:r w:rsidR="00790AE7" w:rsidRPr="002F2F4D">
        <w:rPr>
          <w:b/>
          <w:noProof/>
          <w:sz w:val="22"/>
          <w:szCs w:val="22"/>
          <w:lang w:val="lt-LT"/>
        </w:rPr>
        <w:t xml:space="preserve">PAŽYMĖJIMO </w:t>
      </w:r>
      <w:r w:rsidRPr="002F2F4D">
        <w:rPr>
          <w:b/>
          <w:bCs/>
          <w:sz w:val="22"/>
          <w:szCs w:val="22"/>
          <w:lang w:val="lt-LT"/>
        </w:rPr>
        <w:t>NUMERIS</w:t>
      </w:r>
      <w:r w:rsidR="005908B4" w:rsidRPr="002F2F4D">
        <w:rPr>
          <w:b/>
          <w:bCs/>
          <w:sz w:val="22"/>
          <w:szCs w:val="22"/>
          <w:lang w:val="lt-LT"/>
        </w:rPr>
        <w:t xml:space="preserve"> (-IAI)</w:t>
      </w:r>
    </w:p>
    <w:p w14:paraId="55475138" w14:textId="77777777" w:rsidR="00321F83" w:rsidRPr="002F2F4D" w:rsidRDefault="00321F83">
      <w:pPr>
        <w:rPr>
          <w:b/>
          <w:bCs/>
          <w:sz w:val="22"/>
          <w:szCs w:val="22"/>
          <w:lang w:val="lt-LT"/>
        </w:rPr>
      </w:pPr>
    </w:p>
    <w:p w14:paraId="2C03A8A3" w14:textId="77777777" w:rsidR="00321F83" w:rsidRPr="002F2F4D" w:rsidRDefault="00321F83">
      <w:pPr>
        <w:rPr>
          <w:bCs/>
          <w:sz w:val="22"/>
          <w:szCs w:val="22"/>
          <w:lang w:val="lt-LT"/>
        </w:rPr>
      </w:pPr>
      <w:r w:rsidRPr="002F2F4D">
        <w:rPr>
          <w:bCs/>
          <w:sz w:val="22"/>
          <w:szCs w:val="22"/>
          <w:highlight w:val="lightGray"/>
          <w:lang w:val="lt-LT"/>
        </w:rPr>
        <w:t>N14 –</w:t>
      </w:r>
      <w:r w:rsidRPr="002F2F4D">
        <w:rPr>
          <w:bCs/>
          <w:sz w:val="22"/>
          <w:szCs w:val="22"/>
          <w:lang w:val="lt-LT"/>
        </w:rPr>
        <w:t xml:space="preserve"> LT/1/2000/1097/004</w:t>
      </w:r>
    </w:p>
    <w:p w14:paraId="23694025" w14:textId="77777777" w:rsidR="00321F83" w:rsidRPr="002F2F4D" w:rsidRDefault="00321F83">
      <w:pPr>
        <w:rPr>
          <w:bCs/>
          <w:sz w:val="22"/>
          <w:szCs w:val="22"/>
          <w:highlight w:val="lightGray"/>
          <w:lang w:val="lt-LT"/>
        </w:rPr>
      </w:pPr>
      <w:r w:rsidRPr="002F2F4D">
        <w:rPr>
          <w:bCs/>
          <w:sz w:val="22"/>
          <w:szCs w:val="22"/>
          <w:highlight w:val="lightGray"/>
          <w:lang w:val="lt-LT"/>
        </w:rPr>
        <w:t>N28 – LT/1/2000/1097/005</w:t>
      </w:r>
    </w:p>
    <w:p w14:paraId="17CE977F" w14:textId="77777777" w:rsidR="00321F83" w:rsidRPr="002F2F4D" w:rsidRDefault="00321F83">
      <w:pPr>
        <w:rPr>
          <w:bCs/>
          <w:sz w:val="22"/>
          <w:szCs w:val="22"/>
          <w:lang w:val="lt-LT"/>
        </w:rPr>
      </w:pPr>
      <w:r w:rsidRPr="002F2F4D">
        <w:rPr>
          <w:bCs/>
          <w:sz w:val="22"/>
          <w:szCs w:val="22"/>
          <w:highlight w:val="lightGray"/>
          <w:lang w:val="lt-LT"/>
        </w:rPr>
        <w:t>N56 – LT/1/2000/1097/006</w:t>
      </w:r>
    </w:p>
    <w:p w14:paraId="6B96A49F" w14:textId="77777777" w:rsidR="00321F83" w:rsidRPr="002F2F4D" w:rsidRDefault="00321F83">
      <w:pPr>
        <w:rPr>
          <w:b/>
          <w:bCs/>
          <w:sz w:val="22"/>
          <w:szCs w:val="22"/>
          <w:lang w:val="lt-LT"/>
        </w:rPr>
      </w:pPr>
    </w:p>
    <w:p w14:paraId="0D365E87" w14:textId="77777777" w:rsidR="00321F83" w:rsidRPr="002F2F4D" w:rsidRDefault="00321F83">
      <w:pPr>
        <w:rPr>
          <w:b/>
          <w:bCs/>
          <w:sz w:val="22"/>
          <w:szCs w:val="22"/>
          <w:lang w:val="lt-LT"/>
        </w:rPr>
      </w:pPr>
    </w:p>
    <w:p w14:paraId="79D510C5"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13.</w:t>
      </w:r>
      <w:r w:rsidRPr="002F2F4D">
        <w:rPr>
          <w:b/>
          <w:bCs/>
          <w:sz w:val="22"/>
          <w:szCs w:val="22"/>
          <w:lang w:val="lt-LT"/>
        </w:rPr>
        <w:tab/>
        <w:t>SERIJOS NUMERIS</w:t>
      </w:r>
    </w:p>
    <w:p w14:paraId="7DF14A73" w14:textId="77777777" w:rsidR="00321F83" w:rsidRPr="002F2F4D" w:rsidRDefault="00321F83">
      <w:pPr>
        <w:rPr>
          <w:b/>
          <w:bCs/>
          <w:sz w:val="22"/>
          <w:szCs w:val="22"/>
          <w:lang w:val="lt-LT"/>
        </w:rPr>
      </w:pPr>
    </w:p>
    <w:p w14:paraId="2CC22BC5" w14:textId="77777777" w:rsidR="00321F83" w:rsidRPr="002F2F4D" w:rsidRDefault="00A633C7">
      <w:pPr>
        <w:rPr>
          <w:sz w:val="22"/>
          <w:szCs w:val="22"/>
          <w:lang w:val="lt-LT"/>
        </w:rPr>
      </w:pPr>
      <w:r w:rsidRPr="002F2F4D">
        <w:rPr>
          <w:sz w:val="22"/>
          <w:szCs w:val="22"/>
          <w:lang w:val="lt-LT"/>
        </w:rPr>
        <w:t>Lot</w:t>
      </w:r>
    </w:p>
    <w:p w14:paraId="3015E023" w14:textId="77777777" w:rsidR="00321F83" w:rsidRPr="002F2F4D" w:rsidRDefault="00321F83">
      <w:pPr>
        <w:rPr>
          <w:b/>
          <w:bCs/>
          <w:sz w:val="22"/>
          <w:szCs w:val="22"/>
          <w:lang w:val="lt-LT"/>
        </w:rPr>
      </w:pPr>
    </w:p>
    <w:p w14:paraId="524461B3" w14:textId="77777777" w:rsidR="00321F83" w:rsidRPr="002F2F4D" w:rsidRDefault="00321F83">
      <w:pPr>
        <w:rPr>
          <w:b/>
          <w:bCs/>
          <w:sz w:val="22"/>
          <w:szCs w:val="22"/>
          <w:lang w:val="lt-LT"/>
        </w:rPr>
      </w:pPr>
    </w:p>
    <w:p w14:paraId="2464F8B4"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14.</w:t>
      </w:r>
      <w:r w:rsidRPr="002F2F4D">
        <w:rPr>
          <w:b/>
          <w:bCs/>
          <w:sz w:val="22"/>
          <w:szCs w:val="22"/>
          <w:lang w:val="lt-LT"/>
        </w:rPr>
        <w:tab/>
        <w:t>PARDAVIMO (IŠDAVIMO) TVARKA</w:t>
      </w:r>
    </w:p>
    <w:p w14:paraId="50A5E1B7" w14:textId="77777777" w:rsidR="00321F83" w:rsidRPr="002F2F4D" w:rsidRDefault="00321F83">
      <w:pPr>
        <w:rPr>
          <w:b/>
          <w:bCs/>
          <w:sz w:val="22"/>
          <w:szCs w:val="22"/>
          <w:lang w:val="lt-LT"/>
        </w:rPr>
      </w:pPr>
    </w:p>
    <w:p w14:paraId="06D0F889" w14:textId="77777777" w:rsidR="00321F83" w:rsidRPr="002F2F4D" w:rsidRDefault="00321F83">
      <w:pPr>
        <w:rPr>
          <w:sz w:val="22"/>
          <w:szCs w:val="22"/>
          <w:lang w:val="lt-LT"/>
        </w:rPr>
      </w:pPr>
      <w:r w:rsidRPr="002F2F4D">
        <w:rPr>
          <w:sz w:val="22"/>
          <w:szCs w:val="22"/>
          <w:lang w:val="lt-LT"/>
        </w:rPr>
        <w:t>Receptinis vaist</w:t>
      </w:r>
      <w:r w:rsidR="00A633C7" w:rsidRPr="002F2F4D">
        <w:rPr>
          <w:sz w:val="22"/>
          <w:szCs w:val="22"/>
          <w:lang w:val="lt-LT"/>
        </w:rPr>
        <w:t>as</w:t>
      </w:r>
      <w:r w:rsidRPr="002F2F4D">
        <w:rPr>
          <w:sz w:val="22"/>
          <w:szCs w:val="22"/>
          <w:lang w:val="lt-LT"/>
        </w:rPr>
        <w:t>.</w:t>
      </w:r>
    </w:p>
    <w:p w14:paraId="19DB4516" w14:textId="77777777" w:rsidR="00321F83" w:rsidRPr="002F2F4D" w:rsidRDefault="00321F83">
      <w:pPr>
        <w:rPr>
          <w:b/>
          <w:bCs/>
          <w:sz w:val="22"/>
          <w:szCs w:val="22"/>
          <w:lang w:val="lt-LT"/>
        </w:rPr>
      </w:pPr>
    </w:p>
    <w:p w14:paraId="0BF62201" w14:textId="77777777" w:rsidR="00321F83" w:rsidRPr="002F2F4D" w:rsidRDefault="00321F83">
      <w:pPr>
        <w:rPr>
          <w:b/>
          <w:bCs/>
          <w:sz w:val="22"/>
          <w:szCs w:val="22"/>
          <w:lang w:val="lt-LT"/>
        </w:rPr>
      </w:pPr>
    </w:p>
    <w:p w14:paraId="7C833F00"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15.</w:t>
      </w:r>
      <w:r w:rsidRPr="002F2F4D">
        <w:rPr>
          <w:b/>
          <w:bCs/>
          <w:sz w:val="22"/>
          <w:szCs w:val="22"/>
          <w:lang w:val="lt-LT"/>
        </w:rPr>
        <w:tab/>
        <w:t>VARTOJIMO INSTRUKCIJA</w:t>
      </w:r>
    </w:p>
    <w:p w14:paraId="5214DD82" w14:textId="77777777" w:rsidR="00321F83" w:rsidRPr="002F2F4D" w:rsidRDefault="00321F83">
      <w:pPr>
        <w:rPr>
          <w:b/>
          <w:bCs/>
          <w:sz w:val="22"/>
          <w:szCs w:val="22"/>
          <w:lang w:val="lt-LT"/>
        </w:rPr>
      </w:pPr>
    </w:p>
    <w:p w14:paraId="05829D78" w14:textId="77777777" w:rsidR="00321F83" w:rsidRPr="002F2F4D" w:rsidRDefault="00321F83">
      <w:pPr>
        <w:rPr>
          <w:b/>
          <w:bCs/>
          <w:sz w:val="22"/>
          <w:szCs w:val="22"/>
          <w:lang w:val="lt-LT"/>
        </w:rPr>
      </w:pPr>
    </w:p>
    <w:p w14:paraId="7EDFC4E1" w14:textId="77777777" w:rsidR="00321F83" w:rsidRPr="002F2F4D" w:rsidRDefault="00321F83" w:rsidP="00D6096F">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16.</w:t>
      </w:r>
      <w:r w:rsidRPr="002F2F4D">
        <w:rPr>
          <w:b/>
          <w:bCs/>
          <w:sz w:val="22"/>
          <w:szCs w:val="22"/>
          <w:lang w:val="lt-LT"/>
        </w:rPr>
        <w:tab/>
        <w:t>INFORMACIJA BRAILIO RAŠTU</w:t>
      </w:r>
    </w:p>
    <w:p w14:paraId="6990E618" w14:textId="77777777" w:rsidR="00321F83" w:rsidRPr="002F2F4D" w:rsidRDefault="00321F83">
      <w:pPr>
        <w:rPr>
          <w:bCs/>
          <w:sz w:val="22"/>
          <w:szCs w:val="22"/>
          <w:lang w:val="lt-LT"/>
        </w:rPr>
      </w:pPr>
    </w:p>
    <w:p w14:paraId="76D81862" w14:textId="77777777" w:rsidR="00321F83" w:rsidRPr="002F2F4D" w:rsidRDefault="00321F83">
      <w:pPr>
        <w:rPr>
          <w:bCs/>
          <w:sz w:val="22"/>
          <w:szCs w:val="22"/>
          <w:lang w:val="lt-LT"/>
        </w:rPr>
      </w:pPr>
      <w:r w:rsidRPr="002F2F4D">
        <w:rPr>
          <w:bCs/>
          <w:sz w:val="22"/>
          <w:szCs w:val="22"/>
          <w:lang w:val="lt-LT"/>
        </w:rPr>
        <w:t>TEVETEN 600 mg</w:t>
      </w:r>
    </w:p>
    <w:p w14:paraId="5B2C567E" w14:textId="77777777" w:rsidR="00154CC7" w:rsidRPr="002F2F4D" w:rsidRDefault="00154CC7">
      <w:pPr>
        <w:rPr>
          <w:bCs/>
          <w:sz w:val="22"/>
          <w:szCs w:val="22"/>
          <w:lang w:val="lt-LT"/>
        </w:rPr>
      </w:pPr>
    </w:p>
    <w:p w14:paraId="4EFF1962" w14:textId="77777777" w:rsidR="00154CC7" w:rsidRPr="002F2F4D" w:rsidRDefault="00154CC7" w:rsidP="00154CC7">
      <w:pPr>
        <w:rPr>
          <w:bCs/>
          <w:sz w:val="22"/>
          <w:szCs w:val="22"/>
          <w:lang w:val="lt-LT"/>
        </w:rPr>
      </w:pPr>
    </w:p>
    <w:p w14:paraId="2B7D96E0" w14:textId="77777777" w:rsidR="00154CC7" w:rsidRPr="002F2F4D" w:rsidRDefault="00154CC7" w:rsidP="00154CC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2F2F4D">
        <w:rPr>
          <w:b/>
          <w:noProof/>
          <w:lang w:val="lt-LT"/>
        </w:rPr>
        <w:t>17.</w:t>
      </w:r>
      <w:r w:rsidRPr="002F2F4D">
        <w:rPr>
          <w:b/>
          <w:noProof/>
          <w:lang w:val="lt-LT"/>
        </w:rPr>
        <w:tab/>
        <w:t>UNIKALUS IDENTIFIKATORIUS – 2D BRŪKŠNINIS KODAS</w:t>
      </w:r>
    </w:p>
    <w:p w14:paraId="0C11D3CA" w14:textId="77777777" w:rsidR="00154CC7" w:rsidRPr="002F2F4D" w:rsidRDefault="00154CC7" w:rsidP="00154CC7">
      <w:pPr>
        <w:rPr>
          <w:noProof/>
          <w:sz w:val="22"/>
          <w:szCs w:val="22"/>
          <w:lang w:val="lt-LT"/>
        </w:rPr>
      </w:pPr>
    </w:p>
    <w:p w14:paraId="22F699A4" w14:textId="77777777" w:rsidR="00154CC7" w:rsidRPr="002F2F4D" w:rsidRDefault="00154CC7" w:rsidP="00154CC7">
      <w:pPr>
        <w:rPr>
          <w:noProof/>
          <w:sz w:val="22"/>
          <w:szCs w:val="22"/>
          <w:shd w:val="clear" w:color="auto" w:fill="CCCCCC"/>
          <w:lang w:val="lt-LT"/>
        </w:rPr>
      </w:pPr>
      <w:r w:rsidRPr="002F2F4D">
        <w:rPr>
          <w:noProof/>
          <w:sz w:val="22"/>
          <w:szCs w:val="22"/>
          <w:highlight w:val="lightGray"/>
          <w:lang w:val="lt-LT"/>
        </w:rPr>
        <w:t>2D brūkšninis kodas su nurodytu unikaliu identifikatoriumi.</w:t>
      </w:r>
    </w:p>
    <w:p w14:paraId="6970F753" w14:textId="77777777" w:rsidR="00154CC7" w:rsidRPr="002F2F4D" w:rsidRDefault="00154CC7" w:rsidP="00154CC7">
      <w:pPr>
        <w:rPr>
          <w:noProof/>
          <w:sz w:val="22"/>
          <w:szCs w:val="22"/>
          <w:lang w:val="lt-LT"/>
        </w:rPr>
      </w:pPr>
    </w:p>
    <w:p w14:paraId="2DCD27AF" w14:textId="77777777" w:rsidR="00154CC7" w:rsidRPr="002F2F4D" w:rsidRDefault="00154CC7" w:rsidP="00154CC7">
      <w:pPr>
        <w:rPr>
          <w:noProof/>
          <w:sz w:val="22"/>
          <w:szCs w:val="22"/>
          <w:lang w:val="lt-LT"/>
        </w:rPr>
      </w:pPr>
    </w:p>
    <w:p w14:paraId="32783A12" w14:textId="77777777" w:rsidR="00154CC7" w:rsidRPr="002F2F4D" w:rsidRDefault="00154CC7" w:rsidP="00154CC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2F2F4D">
        <w:rPr>
          <w:b/>
          <w:noProof/>
          <w:sz w:val="22"/>
          <w:szCs w:val="22"/>
          <w:lang w:val="lt-LT"/>
        </w:rPr>
        <w:t>18.</w:t>
      </w:r>
      <w:r w:rsidRPr="002F2F4D">
        <w:rPr>
          <w:b/>
          <w:noProof/>
          <w:sz w:val="22"/>
          <w:szCs w:val="22"/>
          <w:lang w:val="lt-LT"/>
        </w:rPr>
        <w:tab/>
        <w:t>UNIKALUS IDENTIFIKATORIUS – ŽMONĖMS SUPRANTAMI DUOMENYS</w:t>
      </w:r>
    </w:p>
    <w:p w14:paraId="495881AE" w14:textId="77777777" w:rsidR="00154CC7" w:rsidRPr="002F2F4D" w:rsidRDefault="00154CC7" w:rsidP="00154CC7">
      <w:pPr>
        <w:rPr>
          <w:noProof/>
          <w:sz w:val="22"/>
          <w:szCs w:val="22"/>
          <w:lang w:val="lt-LT"/>
        </w:rPr>
      </w:pPr>
    </w:p>
    <w:p w14:paraId="6373D271" w14:textId="77777777" w:rsidR="00154CC7" w:rsidRPr="002F2F4D" w:rsidRDefault="00154CC7" w:rsidP="00154CC7">
      <w:pPr>
        <w:rPr>
          <w:color w:val="008000"/>
          <w:sz w:val="22"/>
          <w:szCs w:val="22"/>
          <w:lang w:val="lt-LT"/>
        </w:rPr>
      </w:pPr>
      <w:r w:rsidRPr="002F2F4D">
        <w:rPr>
          <w:sz w:val="22"/>
          <w:szCs w:val="22"/>
          <w:lang w:val="lt-LT"/>
        </w:rPr>
        <w:t>PC: {numeris}</w:t>
      </w:r>
    </w:p>
    <w:p w14:paraId="6D5D17E8" w14:textId="77777777" w:rsidR="00154CC7" w:rsidRPr="002F2F4D" w:rsidRDefault="00154CC7" w:rsidP="00154CC7">
      <w:pPr>
        <w:rPr>
          <w:sz w:val="22"/>
          <w:szCs w:val="22"/>
          <w:lang w:val="lt-LT"/>
        </w:rPr>
      </w:pPr>
      <w:r w:rsidRPr="002F2F4D">
        <w:rPr>
          <w:sz w:val="22"/>
          <w:szCs w:val="22"/>
          <w:lang w:val="lt-LT"/>
        </w:rPr>
        <w:t xml:space="preserve">SN: {numeris} </w:t>
      </w:r>
    </w:p>
    <w:p w14:paraId="276B1DD6" w14:textId="77777777" w:rsidR="00154CC7" w:rsidRPr="002F2F4D" w:rsidRDefault="00154CC7" w:rsidP="00154CC7">
      <w:pPr>
        <w:rPr>
          <w:sz w:val="22"/>
          <w:szCs w:val="22"/>
          <w:lang w:val="lt-LT"/>
        </w:rPr>
      </w:pPr>
      <w:r w:rsidRPr="002F2F4D">
        <w:rPr>
          <w:sz w:val="22"/>
          <w:szCs w:val="22"/>
          <w:highlight w:val="lightGray"/>
          <w:lang w:val="lt-LT"/>
        </w:rPr>
        <w:t xml:space="preserve">NN: {numeris} </w:t>
      </w:r>
    </w:p>
    <w:p w14:paraId="53646CA3" w14:textId="77777777" w:rsidR="00154CC7" w:rsidRPr="002F2F4D" w:rsidRDefault="00154CC7">
      <w:pPr>
        <w:rPr>
          <w:bCs/>
          <w:sz w:val="22"/>
          <w:szCs w:val="22"/>
          <w:lang w:val="lt-LT"/>
        </w:rPr>
      </w:pPr>
    </w:p>
    <w:p w14:paraId="4EA89782" w14:textId="77777777" w:rsidR="00321F83" w:rsidRPr="002F2F4D" w:rsidRDefault="00321F83">
      <w:pPr>
        <w:rPr>
          <w:bCs/>
          <w:sz w:val="22"/>
          <w:szCs w:val="22"/>
          <w:lang w:val="lt-LT"/>
        </w:rPr>
      </w:pPr>
    </w:p>
    <w:p w14:paraId="34C93E74" w14:textId="77777777" w:rsidR="00321F83" w:rsidRPr="002F2F4D" w:rsidRDefault="00321F83">
      <w:pPr>
        <w:rPr>
          <w:bCs/>
          <w:sz w:val="22"/>
          <w:szCs w:val="22"/>
          <w:lang w:val="lt-LT"/>
        </w:rPr>
      </w:pPr>
    </w:p>
    <w:p w14:paraId="276DB505" w14:textId="77777777" w:rsidR="00321F83" w:rsidRPr="002F2F4D" w:rsidRDefault="00321F83">
      <w:pPr>
        <w:rPr>
          <w:bCs/>
          <w:sz w:val="22"/>
          <w:szCs w:val="22"/>
          <w:lang w:val="lt-LT"/>
        </w:rPr>
      </w:pPr>
    </w:p>
    <w:p w14:paraId="36C6423B" w14:textId="77777777" w:rsidR="00321F83" w:rsidRPr="002F2F4D" w:rsidRDefault="00321F83">
      <w:pPr>
        <w:rPr>
          <w:bCs/>
          <w:sz w:val="22"/>
          <w:szCs w:val="22"/>
          <w:lang w:val="lt-LT"/>
        </w:rPr>
      </w:pPr>
    </w:p>
    <w:p w14:paraId="6EE79ADC" w14:textId="77777777" w:rsidR="00321F83" w:rsidRPr="002F2F4D" w:rsidRDefault="00321F83">
      <w:pPr>
        <w:rPr>
          <w:bCs/>
          <w:sz w:val="22"/>
          <w:szCs w:val="22"/>
          <w:lang w:val="lt-LT"/>
        </w:rPr>
      </w:pPr>
    </w:p>
    <w:p w14:paraId="462CEA6D" w14:textId="77777777" w:rsidR="00321F83" w:rsidRPr="002F2F4D" w:rsidRDefault="00321F83">
      <w:pPr>
        <w:pBdr>
          <w:top w:val="single" w:sz="4" w:space="1" w:color="auto"/>
          <w:left w:val="single" w:sz="4" w:space="4" w:color="auto"/>
          <w:bottom w:val="single" w:sz="4" w:space="2" w:color="auto"/>
          <w:right w:val="single" w:sz="4" w:space="4" w:color="auto"/>
        </w:pBdr>
        <w:rPr>
          <w:b/>
          <w:bCs/>
          <w:sz w:val="22"/>
          <w:szCs w:val="22"/>
          <w:lang w:val="lt-LT"/>
        </w:rPr>
      </w:pPr>
      <w:r w:rsidRPr="002F2F4D">
        <w:rPr>
          <w:b/>
          <w:bCs/>
          <w:sz w:val="22"/>
          <w:szCs w:val="22"/>
          <w:lang w:val="lt-LT"/>
        </w:rPr>
        <w:br w:type="page"/>
      </w:r>
      <w:r w:rsidRPr="002F2F4D">
        <w:rPr>
          <w:b/>
          <w:bCs/>
          <w:sz w:val="22"/>
          <w:szCs w:val="22"/>
          <w:lang w:val="lt-LT"/>
        </w:rPr>
        <w:lastRenderedPageBreak/>
        <w:t>MINIMALI INFORMACIJA ANT LIZDINIŲ PLOKŠTELIŲ ARBA DVISLUOKSNIŲ JUOSTELIŲ</w:t>
      </w:r>
    </w:p>
    <w:p w14:paraId="442A1EDB" w14:textId="77777777" w:rsidR="00321F83" w:rsidRPr="002F2F4D" w:rsidRDefault="00321F83">
      <w:pPr>
        <w:pBdr>
          <w:top w:val="single" w:sz="4" w:space="1" w:color="auto"/>
          <w:left w:val="single" w:sz="4" w:space="4" w:color="auto"/>
          <w:bottom w:val="single" w:sz="4" w:space="2" w:color="auto"/>
          <w:right w:val="single" w:sz="4" w:space="4" w:color="auto"/>
        </w:pBdr>
        <w:rPr>
          <w:b/>
          <w:bCs/>
          <w:sz w:val="22"/>
          <w:szCs w:val="22"/>
          <w:lang w:val="lt-LT"/>
        </w:rPr>
      </w:pPr>
    </w:p>
    <w:p w14:paraId="1EEE876F" w14:textId="77777777" w:rsidR="00321F83" w:rsidRPr="002F2F4D" w:rsidRDefault="00321F83">
      <w:pPr>
        <w:pBdr>
          <w:top w:val="single" w:sz="4" w:space="1" w:color="auto"/>
          <w:left w:val="single" w:sz="4" w:space="4" w:color="auto"/>
          <w:bottom w:val="single" w:sz="4" w:space="2" w:color="auto"/>
          <w:right w:val="single" w:sz="4" w:space="4" w:color="auto"/>
        </w:pBdr>
        <w:rPr>
          <w:bCs/>
          <w:sz w:val="22"/>
          <w:szCs w:val="22"/>
          <w:lang w:val="lt-LT"/>
        </w:rPr>
      </w:pPr>
      <w:r w:rsidRPr="002F2F4D">
        <w:rPr>
          <w:b/>
          <w:bCs/>
          <w:sz w:val="22"/>
          <w:szCs w:val="22"/>
          <w:lang w:val="lt-LT"/>
        </w:rPr>
        <w:t>LIZDINĖS PLOKŠTELĖ</w:t>
      </w:r>
    </w:p>
    <w:p w14:paraId="3FCE78ED" w14:textId="77777777" w:rsidR="00321F83" w:rsidRPr="002F2F4D" w:rsidRDefault="00321F83">
      <w:pPr>
        <w:rPr>
          <w:b/>
          <w:bCs/>
          <w:sz w:val="22"/>
          <w:szCs w:val="22"/>
          <w:lang w:val="lt-LT"/>
        </w:rPr>
      </w:pPr>
    </w:p>
    <w:p w14:paraId="6F020080" w14:textId="77777777" w:rsidR="00321F83" w:rsidRPr="002F2F4D" w:rsidRDefault="00321F83">
      <w:pPr>
        <w:rPr>
          <w:b/>
          <w:bCs/>
          <w:sz w:val="22"/>
          <w:szCs w:val="22"/>
          <w:lang w:val="lt-LT"/>
        </w:rPr>
      </w:pPr>
    </w:p>
    <w:p w14:paraId="3ADA17A0"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1.</w:t>
      </w:r>
      <w:r w:rsidRPr="002F2F4D">
        <w:rPr>
          <w:b/>
          <w:bCs/>
          <w:sz w:val="22"/>
          <w:szCs w:val="22"/>
          <w:lang w:val="lt-LT"/>
        </w:rPr>
        <w:tab/>
        <w:t>VAISTINIO PREPARATO PAVADINIMAS</w:t>
      </w:r>
    </w:p>
    <w:p w14:paraId="5BC928F8" w14:textId="77777777" w:rsidR="00321F83" w:rsidRPr="002F2F4D" w:rsidRDefault="00321F83">
      <w:pPr>
        <w:rPr>
          <w:b/>
          <w:bCs/>
          <w:sz w:val="22"/>
          <w:szCs w:val="22"/>
          <w:lang w:val="lt-LT"/>
        </w:rPr>
      </w:pPr>
    </w:p>
    <w:p w14:paraId="4F3595BF" w14:textId="77777777" w:rsidR="00321F83" w:rsidRPr="002F2F4D" w:rsidRDefault="00321F83">
      <w:pPr>
        <w:jc w:val="both"/>
        <w:rPr>
          <w:bCs/>
          <w:sz w:val="22"/>
          <w:szCs w:val="22"/>
          <w:lang w:val="lt-LT"/>
        </w:rPr>
      </w:pPr>
      <w:r w:rsidRPr="002F2F4D">
        <w:rPr>
          <w:bCs/>
          <w:sz w:val="22"/>
          <w:szCs w:val="22"/>
          <w:lang w:val="lt-LT"/>
        </w:rPr>
        <w:t>TEVETEN</w:t>
      </w:r>
      <w:r w:rsidRPr="002F2F4D">
        <w:rPr>
          <w:bCs/>
          <w:sz w:val="22"/>
          <w:szCs w:val="22"/>
          <w:vertAlign w:val="superscript"/>
          <w:lang w:val="lt-LT"/>
        </w:rPr>
        <w:t xml:space="preserve"> </w:t>
      </w:r>
      <w:r w:rsidRPr="002F2F4D">
        <w:rPr>
          <w:sz w:val="22"/>
          <w:szCs w:val="22"/>
          <w:lang w:val="lt-LT"/>
        </w:rPr>
        <w:t>6</w:t>
      </w:r>
      <w:r w:rsidRPr="002F2F4D">
        <w:rPr>
          <w:bCs/>
          <w:sz w:val="22"/>
          <w:szCs w:val="22"/>
          <w:lang w:val="lt-LT"/>
        </w:rPr>
        <w:t>00 mg plėvele dengtos tabletės</w:t>
      </w:r>
    </w:p>
    <w:p w14:paraId="55BEB08E" w14:textId="0407B640" w:rsidR="00321F83" w:rsidRPr="002F2F4D" w:rsidRDefault="003018A8">
      <w:pPr>
        <w:rPr>
          <w:b/>
          <w:bCs/>
          <w:sz w:val="22"/>
          <w:szCs w:val="22"/>
          <w:lang w:val="lt-LT"/>
        </w:rPr>
      </w:pPr>
      <w:r>
        <w:rPr>
          <w:sz w:val="22"/>
          <w:szCs w:val="22"/>
          <w:lang w:val="lt-LT"/>
        </w:rPr>
        <w:t>e</w:t>
      </w:r>
      <w:r w:rsidR="00321F83" w:rsidRPr="002F2F4D">
        <w:rPr>
          <w:sz w:val="22"/>
          <w:szCs w:val="22"/>
          <w:lang w:val="lt-LT"/>
        </w:rPr>
        <w:t>prosartanum</w:t>
      </w:r>
    </w:p>
    <w:p w14:paraId="0F880E35" w14:textId="77777777" w:rsidR="00321F83" w:rsidRPr="002F2F4D" w:rsidRDefault="00321F83">
      <w:pPr>
        <w:rPr>
          <w:b/>
          <w:bCs/>
          <w:sz w:val="22"/>
          <w:szCs w:val="22"/>
          <w:lang w:val="lt-LT"/>
        </w:rPr>
      </w:pPr>
    </w:p>
    <w:p w14:paraId="7195B9D4" w14:textId="77777777" w:rsidR="00321F83" w:rsidRPr="002F2F4D" w:rsidRDefault="00321F83">
      <w:pPr>
        <w:rPr>
          <w:b/>
          <w:bCs/>
          <w:sz w:val="22"/>
          <w:szCs w:val="22"/>
          <w:lang w:val="lt-LT"/>
        </w:rPr>
      </w:pPr>
    </w:p>
    <w:p w14:paraId="1806EB29"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2.</w:t>
      </w:r>
      <w:r w:rsidRPr="002F2F4D">
        <w:rPr>
          <w:b/>
          <w:bCs/>
          <w:sz w:val="22"/>
          <w:szCs w:val="22"/>
          <w:lang w:val="lt-LT"/>
        </w:rPr>
        <w:tab/>
      </w:r>
      <w:r w:rsidR="00666ED9" w:rsidRPr="002F2F4D">
        <w:rPr>
          <w:b/>
          <w:bCs/>
          <w:sz w:val="22"/>
          <w:szCs w:val="22"/>
          <w:lang w:val="lt-LT"/>
        </w:rPr>
        <w:t>REGISTRUOTOJO</w:t>
      </w:r>
      <w:r w:rsidRPr="002F2F4D">
        <w:rPr>
          <w:b/>
          <w:bCs/>
          <w:sz w:val="22"/>
          <w:szCs w:val="22"/>
          <w:lang w:val="lt-LT"/>
        </w:rPr>
        <w:t xml:space="preserve"> PAVADINIMAS</w:t>
      </w:r>
    </w:p>
    <w:p w14:paraId="5C784229" w14:textId="77777777" w:rsidR="00321F83" w:rsidRPr="002F2F4D" w:rsidRDefault="00321F83">
      <w:pPr>
        <w:rPr>
          <w:b/>
          <w:bCs/>
          <w:sz w:val="22"/>
          <w:szCs w:val="22"/>
          <w:lang w:val="lt-LT"/>
        </w:rPr>
      </w:pPr>
    </w:p>
    <w:p w14:paraId="0C8EF690" w14:textId="36E75997" w:rsidR="00627EF9" w:rsidRPr="002F2F4D" w:rsidRDefault="003018A8" w:rsidP="00627EF9">
      <w:pPr>
        <w:rPr>
          <w:sz w:val="22"/>
          <w:szCs w:val="22"/>
          <w:lang w:val="lt-LT"/>
        </w:rPr>
      </w:pPr>
      <w:r>
        <w:rPr>
          <w:sz w:val="22"/>
          <w:szCs w:val="22"/>
          <w:lang w:val="lt-LT"/>
        </w:rPr>
        <w:t>Viatris</w:t>
      </w:r>
      <w:r w:rsidR="00627EF9" w:rsidRPr="002F2F4D">
        <w:rPr>
          <w:sz w:val="22"/>
          <w:szCs w:val="22"/>
          <w:lang w:val="lt-LT"/>
        </w:rPr>
        <w:t xml:space="preserve"> SIA </w:t>
      </w:r>
    </w:p>
    <w:p w14:paraId="6395B9B8" w14:textId="77777777" w:rsidR="00321F83" w:rsidRPr="002F2F4D" w:rsidRDefault="00321F83">
      <w:pPr>
        <w:rPr>
          <w:b/>
          <w:bCs/>
          <w:sz w:val="22"/>
          <w:szCs w:val="22"/>
          <w:lang w:val="lt-LT"/>
        </w:rPr>
      </w:pPr>
    </w:p>
    <w:p w14:paraId="0202A5A8" w14:textId="77777777" w:rsidR="00321F83" w:rsidRPr="002F2F4D" w:rsidRDefault="00321F83">
      <w:pPr>
        <w:rPr>
          <w:b/>
          <w:bCs/>
          <w:sz w:val="22"/>
          <w:szCs w:val="22"/>
          <w:lang w:val="lt-LT"/>
        </w:rPr>
      </w:pPr>
    </w:p>
    <w:p w14:paraId="3A99E164" w14:textId="77777777" w:rsidR="00321F83" w:rsidRPr="002F2F4D" w:rsidRDefault="00321F83">
      <w:pPr>
        <w:pBdr>
          <w:top w:val="single" w:sz="4" w:space="1" w:color="auto"/>
          <w:left w:val="single" w:sz="4" w:space="3" w:color="auto"/>
          <w:bottom w:val="single" w:sz="4" w:space="1" w:color="auto"/>
          <w:right w:val="single" w:sz="4" w:space="4" w:color="auto"/>
        </w:pBdr>
        <w:rPr>
          <w:b/>
          <w:bCs/>
          <w:sz w:val="22"/>
          <w:szCs w:val="22"/>
          <w:lang w:val="lt-LT"/>
        </w:rPr>
      </w:pPr>
      <w:r w:rsidRPr="002F2F4D">
        <w:rPr>
          <w:b/>
          <w:bCs/>
          <w:sz w:val="22"/>
          <w:szCs w:val="22"/>
          <w:lang w:val="lt-LT"/>
        </w:rPr>
        <w:t>3.</w:t>
      </w:r>
      <w:r w:rsidRPr="002F2F4D">
        <w:rPr>
          <w:b/>
          <w:bCs/>
          <w:sz w:val="22"/>
          <w:szCs w:val="22"/>
          <w:lang w:val="lt-LT"/>
        </w:rPr>
        <w:tab/>
        <w:t>TINKAMUMO LAIKAS</w:t>
      </w:r>
    </w:p>
    <w:p w14:paraId="3C689E7C" w14:textId="77777777" w:rsidR="00321F83" w:rsidRPr="002F2F4D" w:rsidRDefault="00321F83">
      <w:pPr>
        <w:rPr>
          <w:sz w:val="22"/>
          <w:szCs w:val="22"/>
          <w:lang w:val="lt-LT"/>
        </w:rPr>
      </w:pPr>
    </w:p>
    <w:p w14:paraId="1494CDC5" w14:textId="77777777" w:rsidR="00321F83" w:rsidRPr="002F2F4D" w:rsidRDefault="00A633C7">
      <w:pPr>
        <w:rPr>
          <w:sz w:val="22"/>
          <w:szCs w:val="22"/>
          <w:lang w:val="lt-LT"/>
        </w:rPr>
      </w:pPr>
      <w:r w:rsidRPr="002F2F4D">
        <w:rPr>
          <w:sz w:val="22"/>
          <w:szCs w:val="22"/>
          <w:lang w:val="lt-LT"/>
        </w:rPr>
        <w:t>EXP</w:t>
      </w:r>
      <w:r w:rsidR="00321F83" w:rsidRPr="002F2F4D">
        <w:rPr>
          <w:sz w:val="22"/>
          <w:szCs w:val="22"/>
          <w:lang w:val="lt-LT"/>
        </w:rPr>
        <w:t xml:space="preserve"> {mm-MMMM}</w:t>
      </w:r>
    </w:p>
    <w:p w14:paraId="2BA6C66D" w14:textId="77777777" w:rsidR="00321F83" w:rsidRPr="002F2F4D" w:rsidRDefault="00321F83">
      <w:pPr>
        <w:rPr>
          <w:b/>
          <w:bCs/>
          <w:sz w:val="22"/>
          <w:szCs w:val="22"/>
          <w:lang w:val="lt-LT"/>
        </w:rPr>
      </w:pPr>
    </w:p>
    <w:p w14:paraId="3816FE7E" w14:textId="77777777" w:rsidR="00321F83" w:rsidRPr="002F2F4D" w:rsidRDefault="00321F83">
      <w:pPr>
        <w:rPr>
          <w:b/>
          <w:bCs/>
          <w:sz w:val="22"/>
          <w:szCs w:val="22"/>
          <w:lang w:val="lt-LT"/>
        </w:rPr>
      </w:pPr>
    </w:p>
    <w:p w14:paraId="652DF8C5" w14:textId="77777777" w:rsidR="00321F83" w:rsidRPr="002F2F4D" w:rsidRDefault="00321F83">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4.</w:t>
      </w:r>
      <w:r w:rsidRPr="002F2F4D">
        <w:rPr>
          <w:b/>
          <w:bCs/>
          <w:sz w:val="22"/>
          <w:szCs w:val="22"/>
          <w:lang w:val="lt-LT"/>
        </w:rPr>
        <w:tab/>
        <w:t>SERIJOS NUMERIS</w:t>
      </w:r>
    </w:p>
    <w:p w14:paraId="2FAD84F8" w14:textId="77777777" w:rsidR="00321F83" w:rsidRPr="002F2F4D" w:rsidRDefault="00321F83">
      <w:pPr>
        <w:rPr>
          <w:b/>
          <w:bCs/>
          <w:sz w:val="22"/>
          <w:szCs w:val="22"/>
          <w:lang w:val="lt-LT"/>
        </w:rPr>
      </w:pPr>
    </w:p>
    <w:p w14:paraId="2ED2EB0C" w14:textId="77777777" w:rsidR="00321F83" w:rsidRPr="002F2F4D" w:rsidRDefault="00A633C7">
      <w:pPr>
        <w:rPr>
          <w:sz w:val="22"/>
          <w:szCs w:val="22"/>
          <w:lang w:val="lt-LT"/>
        </w:rPr>
      </w:pPr>
      <w:r w:rsidRPr="002F2F4D">
        <w:rPr>
          <w:sz w:val="22"/>
          <w:szCs w:val="22"/>
          <w:lang w:val="lt-LT"/>
        </w:rPr>
        <w:t>Lot</w:t>
      </w:r>
    </w:p>
    <w:p w14:paraId="6C8FF3BD" w14:textId="77777777" w:rsidR="00321F83" w:rsidRPr="002F2F4D" w:rsidRDefault="00321F83">
      <w:pPr>
        <w:rPr>
          <w:b/>
          <w:bCs/>
          <w:sz w:val="22"/>
          <w:szCs w:val="22"/>
          <w:lang w:val="lt-LT"/>
        </w:rPr>
      </w:pPr>
    </w:p>
    <w:p w14:paraId="69868554" w14:textId="77777777" w:rsidR="00321F83" w:rsidRPr="002F2F4D" w:rsidRDefault="00321F83">
      <w:pPr>
        <w:rPr>
          <w:b/>
          <w:bCs/>
          <w:sz w:val="22"/>
          <w:szCs w:val="22"/>
          <w:lang w:val="lt-LT"/>
        </w:rPr>
      </w:pPr>
    </w:p>
    <w:p w14:paraId="68B5E877" w14:textId="77777777" w:rsidR="00321F83" w:rsidRPr="002F2F4D" w:rsidRDefault="00321F83" w:rsidP="00D6096F">
      <w:pPr>
        <w:pBdr>
          <w:top w:val="single" w:sz="4" w:space="1" w:color="auto"/>
          <w:left w:val="single" w:sz="4" w:space="4" w:color="auto"/>
          <w:bottom w:val="single" w:sz="4" w:space="1" w:color="auto"/>
          <w:right w:val="single" w:sz="4" w:space="4" w:color="auto"/>
        </w:pBdr>
        <w:rPr>
          <w:b/>
          <w:bCs/>
          <w:sz w:val="22"/>
          <w:szCs w:val="22"/>
          <w:lang w:val="lt-LT"/>
        </w:rPr>
      </w:pPr>
      <w:r w:rsidRPr="002F2F4D">
        <w:rPr>
          <w:b/>
          <w:bCs/>
          <w:sz w:val="22"/>
          <w:szCs w:val="22"/>
          <w:lang w:val="lt-LT"/>
        </w:rPr>
        <w:t>5.</w:t>
      </w:r>
      <w:r w:rsidRPr="002F2F4D">
        <w:rPr>
          <w:b/>
          <w:bCs/>
          <w:sz w:val="22"/>
          <w:szCs w:val="22"/>
          <w:lang w:val="lt-LT"/>
        </w:rPr>
        <w:tab/>
        <w:t>KITA</w:t>
      </w:r>
    </w:p>
    <w:p w14:paraId="25A40E39" w14:textId="77777777" w:rsidR="00321F83" w:rsidRPr="002F2F4D" w:rsidRDefault="00321F83">
      <w:pPr>
        <w:rPr>
          <w:b/>
          <w:bCs/>
          <w:sz w:val="22"/>
          <w:szCs w:val="22"/>
          <w:lang w:val="lt-LT"/>
        </w:rPr>
      </w:pPr>
    </w:p>
    <w:p w14:paraId="21C27740" w14:textId="77777777" w:rsidR="00321F83" w:rsidRPr="002F2F4D" w:rsidRDefault="00321F83">
      <w:pPr>
        <w:rPr>
          <w:b/>
          <w:bCs/>
          <w:sz w:val="22"/>
          <w:szCs w:val="22"/>
          <w:lang w:val="lt-LT"/>
        </w:rPr>
      </w:pPr>
    </w:p>
    <w:p w14:paraId="3C65A439" w14:textId="77777777" w:rsidR="00321F83" w:rsidRPr="002F2F4D" w:rsidRDefault="00321F83">
      <w:pPr>
        <w:rPr>
          <w:b/>
          <w:bCs/>
          <w:sz w:val="22"/>
          <w:szCs w:val="22"/>
          <w:lang w:val="lt-LT"/>
        </w:rPr>
      </w:pPr>
    </w:p>
    <w:p w14:paraId="2259ED9C" w14:textId="77777777" w:rsidR="00321F83" w:rsidRPr="002F2F4D" w:rsidRDefault="00321F83">
      <w:pPr>
        <w:rPr>
          <w:b/>
          <w:bCs/>
          <w:sz w:val="22"/>
          <w:szCs w:val="22"/>
          <w:lang w:val="lt-LT"/>
        </w:rPr>
      </w:pPr>
    </w:p>
    <w:p w14:paraId="6EFD3769" w14:textId="77777777" w:rsidR="00321F83" w:rsidRPr="002F2F4D" w:rsidRDefault="00321F83">
      <w:pPr>
        <w:rPr>
          <w:b/>
          <w:bCs/>
          <w:sz w:val="22"/>
          <w:szCs w:val="22"/>
          <w:lang w:val="lt-LT"/>
        </w:rPr>
      </w:pPr>
    </w:p>
    <w:p w14:paraId="0343AAC3" w14:textId="77777777" w:rsidR="00321F83" w:rsidRPr="002F2F4D" w:rsidRDefault="00321F83">
      <w:pPr>
        <w:rPr>
          <w:b/>
          <w:bCs/>
          <w:sz w:val="22"/>
          <w:szCs w:val="22"/>
          <w:lang w:val="lt-LT"/>
        </w:rPr>
      </w:pPr>
    </w:p>
    <w:p w14:paraId="55FAB8CE" w14:textId="77777777" w:rsidR="00321F83" w:rsidRPr="002F2F4D" w:rsidRDefault="00321F83">
      <w:pPr>
        <w:rPr>
          <w:b/>
          <w:bCs/>
          <w:sz w:val="22"/>
          <w:szCs w:val="22"/>
          <w:lang w:val="lt-LT"/>
        </w:rPr>
      </w:pPr>
    </w:p>
    <w:p w14:paraId="0E9098FF" w14:textId="77777777" w:rsidR="00321F83" w:rsidRPr="002F2F4D" w:rsidRDefault="00321F83">
      <w:pPr>
        <w:rPr>
          <w:b/>
          <w:bCs/>
          <w:sz w:val="22"/>
          <w:szCs w:val="22"/>
          <w:lang w:val="lt-LT"/>
        </w:rPr>
      </w:pPr>
    </w:p>
    <w:p w14:paraId="5C4A372A" w14:textId="77777777" w:rsidR="00321F83" w:rsidRPr="002F2F4D" w:rsidRDefault="00321F83">
      <w:pPr>
        <w:rPr>
          <w:b/>
          <w:bCs/>
          <w:sz w:val="22"/>
          <w:szCs w:val="22"/>
          <w:lang w:val="lt-LT"/>
        </w:rPr>
      </w:pPr>
    </w:p>
    <w:p w14:paraId="26333FDE" w14:textId="77777777" w:rsidR="00321F83" w:rsidRPr="002F2F4D" w:rsidRDefault="00321F83">
      <w:pPr>
        <w:rPr>
          <w:b/>
          <w:bCs/>
          <w:sz w:val="22"/>
          <w:szCs w:val="22"/>
          <w:lang w:val="lt-LT"/>
        </w:rPr>
      </w:pPr>
    </w:p>
    <w:p w14:paraId="1725F9EC" w14:textId="77777777" w:rsidR="00321F83" w:rsidRPr="002F2F4D" w:rsidRDefault="00321F83">
      <w:pPr>
        <w:rPr>
          <w:b/>
          <w:bCs/>
          <w:sz w:val="22"/>
          <w:szCs w:val="22"/>
          <w:lang w:val="lt-LT"/>
        </w:rPr>
      </w:pPr>
    </w:p>
    <w:p w14:paraId="26F19725" w14:textId="77777777" w:rsidR="00321F83" w:rsidRPr="002F2F4D" w:rsidRDefault="00321F83">
      <w:pPr>
        <w:rPr>
          <w:b/>
          <w:bCs/>
          <w:sz w:val="22"/>
          <w:szCs w:val="22"/>
          <w:lang w:val="lt-LT"/>
        </w:rPr>
      </w:pPr>
    </w:p>
    <w:p w14:paraId="1D403A10" w14:textId="77777777" w:rsidR="00321F83" w:rsidRPr="002F2F4D" w:rsidRDefault="00321F83">
      <w:pPr>
        <w:rPr>
          <w:b/>
          <w:bCs/>
          <w:sz w:val="22"/>
          <w:szCs w:val="22"/>
          <w:lang w:val="lt-LT"/>
        </w:rPr>
      </w:pPr>
    </w:p>
    <w:p w14:paraId="44004690" w14:textId="77777777" w:rsidR="00321F83" w:rsidRPr="002F2F4D" w:rsidRDefault="00321F83">
      <w:pPr>
        <w:rPr>
          <w:b/>
          <w:bCs/>
          <w:sz w:val="22"/>
          <w:szCs w:val="22"/>
          <w:lang w:val="lt-LT"/>
        </w:rPr>
      </w:pPr>
    </w:p>
    <w:p w14:paraId="599FD87B" w14:textId="77777777" w:rsidR="00321F83" w:rsidRPr="002F2F4D" w:rsidRDefault="00321F83">
      <w:pPr>
        <w:rPr>
          <w:b/>
          <w:bCs/>
          <w:sz w:val="22"/>
          <w:szCs w:val="22"/>
          <w:lang w:val="lt-LT"/>
        </w:rPr>
      </w:pPr>
    </w:p>
    <w:p w14:paraId="6440BC2D" w14:textId="77777777" w:rsidR="00321F83" w:rsidRPr="002F2F4D" w:rsidRDefault="00321F83">
      <w:pPr>
        <w:rPr>
          <w:b/>
          <w:bCs/>
          <w:sz w:val="22"/>
          <w:szCs w:val="22"/>
          <w:lang w:val="lt-LT"/>
        </w:rPr>
      </w:pPr>
    </w:p>
    <w:p w14:paraId="227FEDDB" w14:textId="77777777" w:rsidR="00321F83" w:rsidRPr="002F2F4D" w:rsidRDefault="00321F83">
      <w:pPr>
        <w:rPr>
          <w:b/>
          <w:bCs/>
          <w:sz w:val="22"/>
          <w:szCs w:val="22"/>
          <w:lang w:val="lt-LT"/>
        </w:rPr>
      </w:pPr>
    </w:p>
    <w:p w14:paraId="20D4A66E" w14:textId="77777777" w:rsidR="00321F83" w:rsidRPr="002F2F4D" w:rsidRDefault="00321F83">
      <w:pPr>
        <w:rPr>
          <w:b/>
          <w:bCs/>
          <w:sz w:val="22"/>
          <w:szCs w:val="22"/>
          <w:lang w:val="lt-LT"/>
        </w:rPr>
      </w:pPr>
    </w:p>
    <w:p w14:paraId="19018276" w14:textId="77777777" w:rsidR="00321F83" w:rsidRPr="002F2F4D" w:rsidRDefault="00321F83">
      <w:pPr>
        <w:rPr>
          <w:b/>
          <w:bCs/>
          <w:sz w:val="22"/>
          <w:szCs w:val="22"/>
          <w:lang w:val="lt-LT"/>
        </w:rPr>
      </w:pPr>
    </w:p>
    <w:p w14:paraId="69F69AB1" w14:textId="77777777" w:rsidR="00321F83" w:rsidRPr="002F2F4D" w:rsidRDefault="00321F83">
      <w:pPr>
        <w:rPr>
          <w:b/>
          <w:bCs/>
          <w:sz w:val="22"/>
          <w:szCs w:val="22"/>
          <w:lang w:val="lt-LT"/>
        </w:rPr>
      </w:pPr>
    </w:p>
    <w:p w14:paraId="3499707D" w14:textId="77777777" w:rsidR="00321F83" w:rsidRPr="002F2F4D" w:rsidRDefault="00321F83">
      <w:pPr>
        <w:rPr>
          <w:b/>
          <w:bCs/>
          <w:sz w:val="22"/>
          <w:szCs w:val="22"/>
          <w:lang w:val="lt-LT"/>
        </w:rPr>
      </w:pPr>
    </w:p>
    <w:p w14:paraId="7D7D2C5F" w14:textId="77777777" w:rsidR="00321F83" w:rsidRPr="002F2F4D" w:rsidRDefault="00321F83">
      <w:pPr>
        <w:rPr>
          <w:b/>
          <w:bCs/>
          <w:sz w:val="22"/>
          <w:szCs w:val="22"/>
          <w:lang w:val="lt-LT"/>
        </w:rPr>
      </w:pPr>
    </w:p>
    <w:p w14:paraId="461C24DC" w14:textId="77777777" w:rsidR="00321F83" w:rsidRPr="002F2F4D" w:rsidRDefault="00321F83">
      <w:pPr>
        <w:rPr>
          <w:b/>
          <w:bCs/>
          <w:sz w:val="22"/>
          <w:szCs w:val="22"/>
          <w:lang w:val="lt-LT"/>
        </w:rPr>
      </w:pPr>
    </w:p>
    <w:p w14:paraId="40BED893" w14:textId="77777777" w:rsidR="00321F83" w:rsidRPr="002F2F4D" w:rsidRDefault="00321F83">
      <w:pPr>
        <w:rPr>
          <w:b/>
          <w:bCs/>
          <w:sz w:val="22"/>
          <w:szCs w:val="22"/>
          <w:lang w:val="lt-LT"/>
        </w:rPr>
      </w:pPr>
    </w:p>
    <w:p w14:paraId="74875245" w14:textId="77777777" w:rsidR="00321F83" w:rsidRPr="002F2F4D" w:rsidRDefault="00321F83">
      <w:pPr>
        <w:rPr>
          <w:b/>
          <w:bCs/>
          <w:sz w:val="22"/>
          <w:szCs w:val="22"/>
          <w:lang w:val="lt-LT"/>
        </w:rPr>
      </w:pPr>
    </w:p>
    <w:p w14:paraId="066C1D3A" w14:textId="77777777" w:rsidR="00321F83" w:rsidRPr="002F2F4D" w:rsidRDefault="00321F83">
      <w:pPr>
        <w:rPr>
          <w:b/>
          <w:bCs/>
          <w:sz w:val="22"/>
          <w:szCs w:val="22"/>
          <w:lang w:val="lt-LT"/>
        </w:rPr>
      </w:pPr>
    </w:p>
    <w:p w14:paraId="7CA9ECCB" w14:textId="77777777" w:rsidR="00321F83" w:rsidRPr="002F2F4D" w:rsidRDefault="00321F83">
      <w:pPr>
        <w:rPr>
          <w:b/>
          <w:bCs/>
          <w:sz w:val="22"/>
          <w:szCs w:val="22"/>
          <w:lang w:val="lt-LT"/>
        </w:rPr>
      </w:pPr>
    </w:p>
    <w:p w14:paraId="1DEE26D4" w14:textId="77777777" w:rsidR="00321F83" w:rsidRPr="002F2F4D" w:rsidRDefault="00321F83">
      <w:pPr>
        <w:jc w:val="center"/>
        <w:rPr>
          <w:b/>
          <w:bCs/>
          <w:sz w:val="22"/>
          <w:szCs w:val="22"/>
          <w:lang w:val="lt-LT"/>
        </w:rPr>
      </w:pPr>
      <w:r w:rsidRPr="002F2F4D">
        <w:rPr>
          <w:b/>
          <w:bCs/>
          <w:sz w:val="22"/>
          <w:szCs w:val="22"/>
          <w:lang w:val="lt-LT"/>
        </w:rPr>
        <w:br w:type="page"/>
      </w:r>
    </w:p>
    <w:p w14:paraId="545448E3" w14:textId="77777777" w:rsidR="00321F83" w:rsidRPr="002F2F4D" w:rsidRDefault="00321F83">
      <w:pPr>
        <w:jc w:val="center"/>
        <w:rPr>
          <w:b/>
          <w:bCs/>
          <w:sz w:val="22"/>
          <w:szCs w:val="22"/>
          <w:lang w:val="lt-LT"/>
        </w:rPr>
      </w:pPr>
    </w:p>
    <w:p w14:paraId="407D1D4F" w14:textId="77777777" w:rsidR="00321F83" w:rsidRPr="002F2F4D" w:rsidRDefault="00321F83">
      <w:pPr>
        <w:jc w:val="center"/>
        <w:rPr>
          <w:b/>
          <w:bCs/>
          <w:sz w:val="22"/>
          <w:szCs w:val="22"/>
          <w:lang w:val="lt-LT"/>
        </w:rPr>
      </w:pPr>
    </w:p>
    <w:p w14:paraId="1ADA284F" w14:textId="77777777" w:rsidR="00321F83" w:rsidRPr="002F2F4D" w:rsidRDefault="00321F83">
      <w:pPr>
        <w:jc w:val="center"/>
        <w:rPr>
          <w:b/>
          <w:bCs/>
          <w:sz w:val="22"/>
          <w:szCs w:val="22"/>
          <w:lang w:val="lt-LT"/>
        </w:rPr>
      </w:pPr>
    </w:p>
    <w:p w14:paraId="3E49128D" w14:textId="77777777" w:rsidR="00321F83" w:rsidRPr="002F2F4D" w:rsidRDefault="00321F83">
      <w:pPr>
        <w:jc w:val="center"/>
        <w:rPr>
          <w:b/>
          <w:bCs/>
          <w:sz w:val="22"/>
          <w:szCs w:val="22"/>
          <w:lang w:val="lt-LT"/>
        </w:rPr>
      </w:pPr>
    </w:p>
    <w:p w14:paraId="14597960" w14:textId="77777777" w:rsidR="00321F83" w:rsidRPr="002F2F4D" w:rsidRDefault="00321F83">
      <w:pPr>
        <w:jc w:val="center"/>
        <w:rPr>
          <w:b/>
          <w:bCs/>
          <w:sz w:val="22"/>
          <w:szCs w:val="22"/>
          <w:lang w:val="lt-LT"/>
        </w:rPr>
      </w:pPr>
    </w:p>
    <w:p w14:paraId="47921CA9" w14:textId="77777777" w:rsidR="00321F83" w:rsidRPr="002F2F4D" w:rsidRDefault="00321F83">
      <w:pPr>
        <w:jc w:val="center"/>
        <w:rPr>
          <w:b/>
          <w:bCs/>
          <w:sz w:val="22"/>
          <w:szCs w:val="22"/>
          <w:lang w:val="lt-LT"/>
        </w:rPr>
      </w:pPr>
    </w:p>
    <w:p w14:paraId="4B624F7E" w14:textId="77777777" w:rsidR="00321F83" w:rsidRPr="002F2F4D" w:rsidRDefault="00321F83">
      <w:pPr>
        <w:jc w:val="center"/>
        <w:rPr>
          <w:b/>
          <w:bCs/>
          <w:sz w:val="22"/>
          <w:szCs w:val="22"/>
          <w:lang w:val="lt-LT"/>
        </w:rPr>
      </w:pPr>
    </w:p>
    <w:p w14:paraId="15907549" w14:textId="77777777" w:rsidR="00321F83" w:rsidRPr="002F2F4D" w:rsidRDefault="00321F83">
      <w:pPr>
        <w:jc w:val="center"/>
        <w:rPr>
          <w:b/>
          <w:bCs/>
          <w:sz w:val="22"/>
          <w:szCs w:val="22"/>
          <w:lang w:val="lt-LT"/>
        </w:rPr>
      </w:pPr>
    </w:p>
    <w:p w14:paraId="61F02332" w14:textId="77777777" w:rsidR="00321F83" w:rsidRPr="002F2F4D" w:rsidRDefault="00321F83">
      <w:pPr>
        <w:jc w:val="center"/>
        <w:rPr>
          <w:b/>
          <w:bCs/>
          <w:sz w:val="22"/>
          <w:szCs w:val="22"/>
          <w:lang w:val="lt-LT"/>
        </w:rPr>
      </w:pPr>
    </w:p>
    <w:p w14:paraId="54831F69" w14:textId="77777777" w:rsidR="00321F83" w:rsidRPr="002F2F4D" w:rsidRDefault="00321F83">
      <w:pPr>
        <w:rPr>
          <w:b/>
          <w:bCs/>
          <w:sz w:val="22"/>
          <w:szCs w:val="22"/>
          <w:lang w:val="lt-LT"/>
        </w:rPr>
      </w:pPr>
    </w:p>
    <w:p w14:paraId="4558EEB6" w14:textId="77777777" w:rsidR="00321F83" w:rsidRPr="002F2F4D" w:rsidRDefault="00321F83">
      <w:pPr>
        <w:jc w:val="center"/>
        <w:rPr>
          <w:b/>
          <w:bCs/>
          <w:sz w:val="22"/>
          <w:szCs w:val="22"/>
          <w:lang w:val="lt-LT"/>
        </w:rPr>
      </w:pPr>
    </w:p>
    <w:p w14:paraId="7FCAA7B6" w14:textId="77777777" w:rsidR="00321F83" w:rsidRPr="002F2F4D" w:rsidRDefault="00321F83">
      <w:pPr>
        <w:jc w:val="center"/>
        <w:rPr>
          <w:b/>
          <w:bCs/>
          <w:sz w:val="22"/>
          <w:szCs w:val="22"/>
          <w:lang w:val="lt-LT"/>
        </w:rPr>
      </w:pPr>
    </w:p>
    <w:p w14:paraId="1C90EB07" w14:textId="77777777" w:rsidR="00321F83" w:rsidRPr="002F2F4D" w:rsidRDefault="00321F83">
      <w:pPr>
        <w:jc w:val="center"/>
        <w:rPr>
          <w:b/>
          <w:bCs/>
          <w:sz w:val="22"/>
          <w:szCs w:val="22"/>
          <w:lang w:val="lt-LT"/>
        </w:rPr>
      </w:pPr>
    </w:p>
    <w:p w14:paraId="7E953365" w14:textId="77777777" w:rsidR="00321F83" w:rsidRPr="002F2F4D" w:rsidRDefault="00321F83">
      <w:pPr>
        <w:jc w:val="center"/>
        <w:rPr>
          <w:b/>
          <w:bCs/>
          <w:sz w:val="22"/>
          <w:szCs w:val="22"/>
          <w:lang w:val="lt-LT"/>
        </w:rPr>
      </w:pPr>
    </w:p>
    <w:p w14:paraId="3CE1B150" w14:textId="77777777" w:rsidR="00321F83" w:rsidRPr="002F2F4D" w:rsidRDefault="00321F83">
      <w:pPr>
        <w:jc w:val="center"/>
        <w:rPr>
          <w:b/>
          <w:bCs/>
          <w:sz w:val="22"/>
          <w:szCs w:val="22"/>
          <w:lang w:val="lt-LT"/>
        </w:rPr>
      </w:pPr>
    </w:p>
    <w:p w14:paraId="395C1B36" w14:textId="77777777" w:rsidR="00321F83" w:rsidRPr="002F2F4D" w:rsidRDefault="00321F83">
      <w:pPr>
        <w:jc w:val="center"/>
        <w:rPr>
          <w:b/>
          <w:bCs/>
          <w:sz w:val="22"/>
          <w:szCs w:val="22"/>
          <w:lang w:val="lt-LT"/>
        </w:rPr>
      </w:pPr>
    </w:p>
    <w:p w14:paraId="1D8CB598" w14:textId="77777777" w:rsidR="00321F83" w:rsidRPr="002F2F4D" w:rsidRDefault="00321F83">
      <w:pPr>
        <w:jc w:val="center"/>
        <w:rPr>
          <w:b/>
          <w:bCs/>
          <w:sz w:val="22"/>
          <w:szCs w:val="22"/>
          <w:lang w:val="lt-LT"/>
        </w:rPr>
      </w:pPr>
    </w:p>
    <w:p w14:paraId="3A1F4CEE" w14:textId="77777777" w:rsidR="00321F83" w:rsidRPr="002F2F4D" w:rsidRDefault="00321F83">
      <w:pPr>
        <w:jc w:val="center"/>
        <w:rPr>
          <w:b/>
          <w:bCs/>
          <w:sz w:val="22"/>
          <w:szCs w:val="22"/>
          <w:lang w:val="lt-LT"/>
        </w:rPr>
      </w:pPr>
    </w:p>
    <w:p w14:paraId="5DD70F97" w14:textId="77777777" w:rsidR="00321F83" w:rsidRPr="002F2F4D" w:rsidRDefault="00321F83">
      <w:pPr>
        <w:jc w:val="center"/>
        <w:rPr>
          <w:b/>
          <w:bCs/>
          <w:sz w:val="22"/>
          <w:szCs w:val="22"/>
          <w:lang w:val="lt-LT"/>
        </w:rPr>
      </w:pPr>
    </w:p>
    <w:p w14:paraId="1E7DF87D" w14:textId="77777777" w:rsidR="00321F83" w:rsidRPr="002F2F4D" w:rsidRDefault="00321F83">
      <w:pPr>
        <w:jc w:val="center"/>
        <w:rPr>
          <w:b/>
          <w:bCs/>
          <w:sz w:val="22"/>
          <w:szCs w:val="22"/>
          <w:lang w:val="lt-LT"/>
        </w:rPr>
      </w:pPr>
    </w:p>
    <w:p w14:paraId="61B284B6" w14:textId="77777777" w:rsidR="00321F83" w:rsidRPr="002F2F4D" w:rsidRDefault="00321F83">
      <w:pPr>
        <w:jc w:val="center"/>
        <w:rPr>
          <w:b/>
          <w:bCs/>
          <w:sz w:val="22"/>
          <w:szCs w:val="22"/>
          <w:lang w:val="lt-LT"/>
        </w:rPr>
      </w:pPr>
    </w:p>
    <w:p w14:paraId="189A27E4" w14:textId="77777777" w:rsidR="00321F83" w:rsidRPr="002F2F4D" w:rsidRDefault="00321F83">
      <w:pPr>
        <w:jc w:val="center"/>
        <w:rPr>
          <w:b/>
          <w:bCs/>
          <w:sz w:val="22"/>
          <w:szCs w:val="22"/>
          <w:lang w:val="lt-LT"/>
        </w:rPr>
      </w:pPr>
    </w:p>
    <w:p w14:paraId="6CF90D46" w14:textId="77777777" w:rsidR="00FC27E5" w:rsidRPr="002F2F4D" w:rsidRDefault="00FC27E5">
      <w:pPr>
        <w:jc w:val="center"/>
        <w:rPr>
          <w:b/>
          <w:bCs/>
          <w:sz w:val="22"/>
          <w:szCs w:val="22"/>
          <w:lang w:val="lt-LT"/>
        </w:rPr>
      </w:pPr>
    </w:p>
    <w:p w14:paraId="297F2028" w14:textId="77777777" w:rsidR="00321F83" w:rsidRPr="002F2F4D" w:rsidRDefault="00321F83">
      <w:pPr>
        <w:jc w:val="center"/>
        <w:rPr>
          <w:b/>
          <w:bCs/>
          <w:sz w:val="22"/>
          <w:szCs w:val="22"/>
          <w:lang w:val="lt-LT"/>
        </w:rPr>
      </w:pPr>
      <w:r w:rsidRPr="002F2F4D">
        <w:rPr>
          <w:b/>
          <w:bCs/>
          <w:sz w:val="22"/>
          <w:szCs w:val="22"/>
          <w:lang w:val="lt-LT"/>
        </w:rPr>
        <w:t>B. PAKUOTĖS LAPELIS</w:t>
      </w:r>
    </w:p>
    <w:p w14:paraId="0D015D66" w14:textId="77777777" w:rsidR="00321F83" w:rsidRPr="002F2F4D" w:rsidRDefault="00321F83">
      <w:pPr>
        <w:jc w:val="center"/>
        <w:outlineLvl w:val="0"/>
        <w:rPr>
          <w:b/>
          <w:sz w:val="22"/>
          <w:szCs w:val="22"/>
          <w:lang w:val="lt-LT"/>
        </w:rPr>
      </w:pPr>
      <w:r w:rsidRPr="002F2F4D">
        <w:rPr>
          <w:sz w:val="22"/>
          <w:szCs w:val="22"/>
          <w:lang w:val="lt-LT"/>
        </w:rPr>
        <w:br w:type="page"/>
      </w:r>
      <w:r w:rsidR="00B46C20" w:rsidRPr="002F2F4D">
        <w:rPr>
          <w:b/>
          <w:sz w:val="22"/>
          <w:szCs w:val="22"/>
          <w:lang w:val="lt-LT"/>
        </w:rPr>
        <w:lastRenderedPageBreak/>
        <w:t>Pakuotės lapelis:</w:t>
      </w:r>
      <w:r w:rsidR="00B46C20" w:rsidRPr="002F2F4D">
        <w:rPr>
          <w:b/>
          <w:bCs/>
          <w:iCs/>
          <w:sz w:val="22"/>
          <w:szCs w:val="22"/>
          <w:lang w:val="lt-LT"/>
        </w:rPr>
        <w:t xml:space="preserve"> </w:t>
      </w:r>
      <w:r w:rsidR="00B46C20" w:rsidRPr="002F2F4D">
        <w:rPr>
          <w:b/>
          <w:sz w:val="22"/>
          <w:szCs w:val="22"/>
          <w:lang w:val="lt-LT"/>
        </w:rPr>
        <w:t>informacija pacientui</w:t>
      </w:r>
    </w:p>
    <w:p w14:paraId="0868D4BF" w14:textId="77777777" w:rsidR="00321F83" w:rsidRPr="002F2F4D" w:rsidRDefault="00321F83">
      <w:pPr>
        <w:jc w:val="center"/>
        <w:rPr>
          <w:b/>
          <w:sz w:val="22"/>
          <w:szCs w:val="22"/>
          <w:lang w:val="lt-LT"/>
        </w:rPr>
      </w:pPr>
    </w:p>
    <w:p w14:paraId="38B649D3" w14:textId="77777777" w:rsidR="00321F83" w:rsidRPr="002F2F4D" w:rsidRDefault="00321F83">
      <w:pPr>
        <w:jc w:val="center"/>
        <w:outlineLvl w:val="0"/>
        <w:rPr>
          <w:b/>
          <w:sz w:val="22"/>
          <w:szCs w:val="22"/>
          <w:lang w:val="lt-LT"/>
        </w:rPr>
      </w:pPr>
      <w:r w:rsidRPr="002F2F4D">
        <w:rPr>
          <w:b/>
          <w:sz w:val="22"/>
          <w:szCs w:val="22"/>
          <w:lang w:val="lt-LT"/>
        </w:rPr>
        <w:t>TEVETEN 600 mg plėvele dengtos tabletės</w:t>
      </w:r>
    </w:p>
    <w:p w14:paraId="443B0476" w14:textId="6464D35D" w:rsidR="00321F83" w:rsidRPr="002F2F4D" w:rsidRDefault="003018A8">
      <w:pPr>
        <w:jc w:val="center"/>
        <w:rPr>
          <w:b/>
          <w:sz w:val="22"/>
          <w:szCs w:val="22"/>
          <w:lang w:val="lt-LT"/>
        </w:rPr>
      </w:pPr>
      <w:r>
        <w:rPr>
          <w:sz w:val="22"/>
          <w:szCs w:val="22"/>
          <w:lang w:val="lt-LT"/>
        </w:rPr>
        <w:t>e</w:t>
      </w:r>
      <w:r w:rsidR="00321F83" w:rsidRPr="002F2F4D">
        <w:rPr>
          <w:sz w:val="22"/>
          <w:szCs w:val="22"/>
          <w:lang w:val="lt-LT"/>
        </w:rPr>
        <w:t>prosartanas</w:t>
      </w:r>
    </w:p>
    <w:p w14:paraId="2726F06B" w14:textId="77777777" w:rsidR="00321F83" w:rsidRPr="002F2F4D" w:rsidRDefault="00321F83">
      <w:pPr>
        <w:rPr>
          <w:b/>
          <w:sz w:val="22"/>
          <w:szCs w:val="22"/>
          <w:lang w:val="lt-LT"/>
        </w:rPr>
      </w:pPr>
    </w:p>
    <w:p w14:paraId="1BE212A3" w14:textId="77777777" w:rsidR="00321F83" w:rsidRPr="002F2F4D" w:rsidRDefault="00321F83">
      <w:pPr>
        <w:rPr>
          <w:b/>
          <w:sz w:val="22"/>
          <w:szCs w:val="22"/>
          <w:lang w:val="lt-LT"/>
        </w:rPr>
      </w:pPr>
      <w:r w:rsidRPr="002F2F4D">
        <w:rPr>
          <w:b/>
          <w:sz w:val="22"/>
          <w:szCs w:val="22"/>
          <w:lang w:val="lt-LT"/>
        </w:rPr>
        <w:t>Atidžiai perskaitykite visą šį lapelį, prieš pradėdami vartoti vaistą</w:t>
      </w:r>
      <w:r w:rsidR="00B46C20" w:rsidRPr="002F2F4D">
        <w:rPr>
          <w:b/>
          <w:sz w:val="22"/>
          <w:szCs w:val="22"/>
          <w:lang w:val="lt-LT"/>
        </w:rPr>
        <w:t xml:space="preserve">, </w:t>
      </w:r>
      <w:r w:rsidR="00B46C20" w:rsidRPr="002F2F4D">
        <w:rPr>
          <w:b/>
          <w:noProof/>
          <w:sz w:val="22"/>
          <w:szCs w:val="22"/>
          <w:lang w:val="lt-LT"/>
        </w:rPr>
        <w:t>nes jame pateikiama Jums svarbi informacija.</w:t>
      </w:r>
    </w:p>
    <w:p w14:paraId="4AF1C1EB" w14:textId="77777777" w:rsidR="00321F83" w:rsidRPr="002F2F4D" w:rsidRDefault="00321F83">
      <w:pPr>
        <w:ind w:left="567" w:hanging="567"/>
        <w:rPr>
          <w:sz w:val="22"/>
          <w:szCs w:val="22"/>
          <w:lang w:val="lt-LT"/>
        </w:rPr>
      </w:pPr>
      <w:r w:rsidRPr="002F2F4D">
        <w:rPr>
          <w:sz w:val="22"/>
          <w:szCs w:val="22"/>
          <w:lang w:val="lt-LT"/>
        </w:rPr>
        <w:t>-</w:t>
      </w:r>
      <w:r w:rsidRPr="002F2F4D">
        <w:rPr>
          <w:sz w:val="22"/>
          <w:szCs w:val="22"/>
          <w:lang w:val="lt-LT"/>
        </w:rPr>
        <w:tab/>
        <w:t>Neišmeskite šio lapelio, nes vėl gali prireikti jį perskaityti.</w:t>
      </w:r>
    </w:p>
    <w:p w14:paraId="37A931E2" w14:textId="77777777" w:rsidR="00321F83" w:rsidRPr="002F2F4D" w:rsidRDefault="00321F83">
      <w:pPr>
        <w:ind w:left="567" w:hanging="567"/>
        <w:rPr>
          <w:sz w:val="22"/>
          <w:szCs w:val="22"/>
          <w:lang w:val="lt-LT"/>
        </w:rPr>
      </w:pPr>
      <w:r w:rsidRPr="002F2F4D">
        <w:rPr>
          <w:sz w:val="22"/>
          <w:szCs w:val="22"/>
          <w:lang w:val="lt-LT"/>
        </w:rPr>
        <w:t>-</w:t>
      </w:r>
      <w:r w:rsidRPr="002F2F4D">
        <w:rPr>
          <w:sz w:val="22"/>
          <w:szCs w:val="22"/>
          <w:lang w:val="lt-LT"/>
        </w:rPr>
        <w:tab/>
        <w:t>Jeigu kiltų daugiau klausimų, kreipkitės į gydytoją arba vaistininką.</w:t>
      </w:r>
    </w:p>
    <w:p w14:paraId="70EB78F3" w14:textId="77777777" w:rsidR="00321F83" w:rsidRPr="002F2F4D" w:rsidRDefault="00321F83">
      <w:pPr>
        <w:ind w:left="567" w:hanging="567"/>
        <w:rPr>
          <w:sz w:val="22"/>
          <w:szCs w:val="22"/>
          <w:lang w:val="lt-LT"/>
        </w:rPr>
      </w:pPr>
      <w:r w:rsidRPr="002F2F4D">
        <w:rPr>
          <w:sz w:val="22"/>
          <w:szCs w:val="22"/>
          <w:lang w:val="lt-LT"/>
        </w:rPr>
        <w:t>-</w:t>
      </w:r>
      <w:r w:rsidRPr="002F2F4D">
        <w:rPr>
          <w:sz w:val="22"/>
          <w:szCs w:val="22"/>
          <w:lang w:val="lt-LT"/>
        </w:rPr>
        <w:tab/>
        <w:t xml:space="preserve">Šis vaistas skirtas </w:t>
      </w:r>
      <w:r w:rsidR="00A965F2" w:rsidRPr="002F2F4D">
        <w:rPr>
          <w:sz w:val="22"/>
          <w:szCs w:val="22"/>
          <w:lang w:val="lt-LT"/>
        </w:rPr>
        <w:t xml:space="preserve">tik </w:t>
      </w:r>
      <w:r w:rsidRPr="002F2F4D">
        <w:rPr>
          <w:sz w:val="22"/>
          <w:szCs w:val="22"/>
          <w:lang w:val="lt-LT"/>
        </w:rPr>
        <w:t xml:space="preserve">Jums, todėl kitiems žmonėms jo duoti negalima. Vaistas gali jiems pakenkti (net tiems, kurių ligos </w:t>
      </w:r>
      <w:r w:rsidR="00B46C20" w:rsidRPr="002F2F4D">
        <w:rPr>
          <w:noProof/>
          <w:sz w:val="22"/>
          <w:szCs w:val="22"/>
          <w:lang w:val="lt-LT"/>
        </w:rPr>
        <w:t xml:space="preserve">požymiai </w:t>
      </w:r>
      <w:r w:rsidRPr="002F2F4D">
        <w:rPr>
          <w:sz w:val="22"/>
          <w:szCs w:val="22"/>
          <w:lang w:val="lt-LT"/>
        </w:rPr>
        <w:t>yra tokie patys kaip Jūsų).</w:t>
      </w:r>
    </w:p>
    <w:p w14:paraId="148BF7EB" w14:textId="77777777" w:rsidR="00321F83" w:rsidRPr="002F2F4D" w:rsidRDefault="00321F83">
      <w:pPr>
        <w:ind w:left="567" w:hanging="567"/>
        <w:rPr>
          <w:sz w:val="22"/>
          <w:szCs w:val="22"/>
          <w:lang w:val="lt-LT"/>
        </w:rPr>
      </w:pPr>
      <w:r w:rsidRPr="002F2F4D">
        <w:rPr>
          <w:sz w:val="22"/>
          <w:szCs w:val="22"/>
          <w:lang w:val="lt-LT"/>
        </w:rPr>
        <w:t>-</w:t>
      </w:r>
      <w:r w:rsidRPr="002F2F4D">
        <w:rPr>
          <w:sz w:val="22"/>
          <w:szCs w:val="22"/>
          <w:lang w:val="lt-LT"/>
        </w:rPr>
        <w:tab/>
        <w:t xml:space="preserve">Jeigu pasireiškė šalutinis poveikis </w:t>
      </w:r>
      <w:r w:rsidR="00B46C20" w:rsidRPr="002F2F4D">
        <w:rPr>
          <w:noProof/>
          <w:sz w:val="22"/>
          <w:szCs w:val="22"/>
          <w:lang w:val="lt-LT"/>
        </w:rPr>
        <w:t xml:space="preserve">(net jeigu jis šiame lapelyje nenurodytas), kreipkitės į </w:t>
      </w:r>
      <w:r w:rsidR="00B46C20" w:rsidRPr="002F2F4D">
        <w:rPr>
          <w:sz w:val="22"/>
          <w:szCs w:val="22"/>
          <w:lang w:val="lt-LT"/>
        </w:rPr>
        <w:t xml:space="preserve">gydytoją </w:t>
      </w:r>
      <w:r w:rsidRPr="002F2F4D">
        <w:rPr>
          <w:sz w:val="22"/>
          <w:szCs w:val="22"/>
          <w:lang w:val="lt-LT"/>
        </w:rPr>
        <w:t>arba vaistinink</w:t>
      </w:r>
      <w:r w:rsidR="00B46C20" w:rsidRPr="002F2F4D">
        <w:rPr>
          <w:sz w:val="22"/>
          <w:szCs w:val="22"/>
          <w:lang w:val="lt-LT"/>
        </w:rPr>
        <w:t>ą</w:t>
      </w:r>
      <w:r w:rsidRPr="002F2F4D">
        <w:rPr>
          <w:sz w:val="22"/>
          <w:szCs w:val="22"/>
          <w:lang w:val="lt-LT"/>
        </w:rPr>
        <w:t>.</w:t>
      </w:r>
      <w:r w:rsidR="00B46C20" w:rsidRPr="002F2F4D">
        <w:rPr>
          <w:sz w:val="22"/>
          <w:szCs w:val="22"/>
          <w:lang w:val="lt-LT"/>
        </w:rPr>
        <w:t xml:space="preserve"> </w:t>
      </w:r>
      <w:r w:rsidR="00B46C20" w:rsidRPr="002F2F4D">
        <w:rPr>
          <w:noProof/>
          <w:sz w:val="22"/>
          <w:szCs w:val="22"/>
          <w:lang w:val="lt-LT"/>
        </w:rPr>
        <w:t>Žr. 4 skyrių.</w:t>
      </w:r>
    </w:p>
    <w:p w14:paraId="58B2ACBD" w14:textId="77777777" w:rsidR="00321F83" w:rsidRPr="002F2F4D" w:rsidRDefault="00321F83">
      <w:pPr>
        <w:rPr>
          <w:b/>
          <w:sz w:val="22"/>
          <w:szCs w:val="22"/>
          <w:lang w:val="lt-LT"/>
        </w:rPr>
      </w:pPr>
    </w:p>
    <w:p w14:paraId="5999BB9B" w14:textId="77777777" w:rsidR="00321F83" w:rsidRPr="002F2F4D" w:rsidRDefault="00315C23">
      <w:pPr>
        <w:rPr>
          <w:b/>
          <w:sz w:val="22"/>
          <w:szCs w:val="22"/>
          <w:lang w:val="lt-LT"/>
        </w:rPr>
      </w:pPr>
      <w:r w:rsidRPr="002F2F4D">
        <w:rPr>
          <w:b/>
          <w:sz w:val="22"/>
          <w:szCs w:val="22"/>
          <w:lang w:val="lt-LT"/>
        </w:rPr>
        <w:t>Apie ką rašoma šiame lapelyje?</w:t>
      </w:r>
    </w:p>
    <w:p w14:paraId="79BF0731" w14:textId="77777777" w:rsidR="005E530D" w:rsidRPr="002F2F4D" w:rsidRDefault="005E530D">
      <w:pPr>
        <w:rPr>
          <w:b/>
          <w:sz w:val="22"/>
          <w:szCs w:val="22"/>
          <w:lang w:val="lt-LT"/>
        </w:rPr>
      </w:pPr>
    </w:p>
    <w:p w14:paraId="3083D37F" w14:textId="77777777" w:rsidR="00321F83" w:rsidRPr="002F2F4D" w:rsidRDefault="00321F83">
      <w:pPr>
        <w:ind w:left="540" w:hanging="540"/>
        <w:rPr>
          <w:sz w:val="22"/>
          <w:szCs w:val="22"/>
          <w:lang w:val="lt-LT"/>
        </w:rPr>
      </w:pPr>
      <w:r w:rsidRPr="002F2F4D">
        <w:rPr>
          <w:sz w:val="22"/>
          <w:szCs w:val="22"/>
          <w:lang w:val="lt-LT"/>
        </w:rPr>
        <w:t>1.</w:t>
      </w:r>
      <w:r w:rsidRPr="002F2F4D">
        <w:rPr>
          <w:sz w:val="22"/>
          <w:szCs w:val="22"/>
          <w:lang w:val="lt-LT"/>
        </w:rPr>
        <w:tab/>
        <w:t>Kas yra TEVETEN ir kam jis vartojamas</w:t>
      </w:r>
    </w:p>
    <w:p w14:paraId="4C5569CE" w14:textId="77777777" w:rsidR="00321F83" w:rsidRPr="002F2F4D" w:rsidRDefault="00321F83">
      <w:pPr>
        <w:ind w:left="540" w:hanging="540"/>
        <w:rPr>
          <w:sz w:val="22"/>
          <w:szCs w:val="22"/>
          <w:lang w:val="lt-LT"/>
        </w:rPr>
      </w:pPr>
      <w:r w:rsidRPr="002F2F4D">
        <w:rPr>
          <w:sz w:val="22"/>
          <w:szCs w:val="22"/>
          <w:lang w:val="lt-LT"/>
        </w:rPr>
        <w:t>2.</w:t>
      </w:r>
      <w:r w:rsidRPr="002F2F4D">
        <w:rPr>
          <w:sz w:val="22"/>
          <w:szCs w:val="22"/>
          <w:lang w:val="lt-LT"/>
        </w:rPr>
        <w:tab/>
        <w:t>Kas žinotina prieš vartojant TEVETEN</w:t>
      </w:r>
    </w:p>
    <w:p w14:paraId="03C8E64C" w14:textId="77777777" w:rsidR="00321F83" w:rsidRPr="002F2F4D" w:rsidRDefault="00321F83">
      <w:pPr>
        <w:ind w:left="540" w:hanging="540"/>
        <w:rPr>
          <w:sz w:val="22"/>
          <w:szCs w:val="22"/>
          <w:lang w:val="lt-LT"/>
        </w:rPr>
      </w:pPr>
      <w:r w:rsidRPr="002F2F4D">
        <w:rPr>
          <w:sz w:val="22"/>
          <w:szCs w:val="22"/>
          <w:lang w:val="lt-LT"/>
        </w:rPr>
        <w:t>3.</w:t>
      </w:r>
      <w:r w:rsidRPr="002F2F4D">
        <w:rPr>
          <w:sz w:val="22"/>
          <w:szCs w:val="22"/>
          <w:lang w:val="lt-LT"/>
        </w:rPr>
        <w:tab/>
        <w:t>Kaip vartoti TEVETEN</w:t>
      </w:r>
    </w:p>
    <w:p w14:paraId="4D3798A6" w14:textId="77777777" w:rsidR="00321F83" w:rsidRPr="002F2F4D" w:rsidRDefault="00321F83">
      <w:pPr>
        <w:ind w:left="540" w:hanging="540"/>
        <w:rPr>
          <w:sz w:val="22"/>
          <w:szCs w:val="22"/>
          <w:lang w:val="lt-LT"/>
        </w:rPr>
      </w:pPr>
      <w:r w:rsidRPr="002F2F4D">
        <w:rPr>
          <w:sz w:val="22"/>
          <w:szCs w:val="22"/>
          <w:lang w:val="lt-LT"/>
        </w:rPr>
        <w:t>4.</w:t>
      </w:r>
      <w:r w:rsidRPr="002F2F4D">
        <w:rPr>
          <w:sz w:val="22"/>
          <w:szCs w:val="22"/>
          <w:lang w:val="lt-LT"/>
        </w:rPr>
        <w:tab/>
        <w:t>Galimas šalutinis poveikis</w:t>
      </w:r>
    </w:p>
    <w:p w14:paraId="68E7E421" w14:textId="77777777" w:rsidR="00321F83" w:rsidRPr="002F2F4D" w:rsidRDefault="00321F83">
      <w:pPr>
        <w:ind w:left="540" w:hanging="540"/>
        <w:rPr>
          <w:sz w:val="22"/>
          <w:szCs w:val="22"/>
          <w:lang w:val="lt-LT"/>
        </w:rPr>
      </w:pPr>
      <w:r w:rsidRPr="002F2F4D">
        <w:rPr>
          <w:sz w:val="22"/>
          <w:szCs w:val="22"/>
          <w:lang w:val="lt-LT"/>
        </w:rPr>
        <w:t>5.</w:t>
      </w:r>
      <w:r w:rsidRPr="002F2F4D">
        <w:rPr>
          <w:sz w:val="22"/>
          <w:szCs w:val="22"/>
          <w:lang w:val="lt-LT"/>
        </w:rPr>
        <w:tab/>
        <w:t>Kaip laikyti TEVETEN</w:t>
      </w:r>
    </w:p>
    <w:p w14:paraId="2327BF4D" w14:textId="77777777" w:rsidR="00321F83" w:rsidRPr="002F2F4D" w:rsidRDefault="00321F83">
      <w:pPr>
        <w:ind w:left="540" w:hanging="540"/>
        <w:rPr>
          <w:sz w:val="22"/>
          <w:szCs w:val="22"/>
          <w:lang w:val="lt-LT"/>
        </w:rPr>
      </w:pPr>
      <w:r w:rsidRPr="002F2F4D">
        <w:rPr>
          <w:sz w:val="22"/>
          <w:szCs w:val="22"/>
          <w:lang w:val="lt-LT"/>
        </w:rPr>
        <w:t>6.</w:t>
      </w:r>
      <w:r w:rsidRPr="002F2F4D">
        <w:rPr>
          <w:sz w:val="22"/>
          <w:szCs w:val="22"/>
          <w:lang w:val="lt-LT"/>
        </w:rPr>
        <w:tab/>
      </w:r>
      <w:r w:rsidR="00315C23" w:rsidRPr="002F2F4D">
        <w:rPr>
          <w:noProof/>
          <w:sz w:val="22"/>
          <w:szCs w:val="22"/>
          <w:lang w:val="lt-LT"/>
        </w:rPr>
        <w:t>Pakuotės turinys ir k</w:t>
      </w:r>
      <w:r w:rsidRPr="002F2F4D">
        <w:rPr>
          <w:sz w:val="22"/>
          <w:szCs w:val="22"/>
          <w:lang w:val="lt-LT"/>
        </w:rPr>
        <w:t>ita informacija</w:t>
      </w:r>
    </w:p>
    <w:p w14:paraId="46E2A35F" w14:textId="77777777" w:rsidR="00321F83" w:rsidRPr="002F2F4D" w:rsidRDefault="00321F83">
      <w:pPr>
        <w:rPr>
          <w:sz w:val="22"/>
          <w:szCs w:val="22"/>
          <w:lang w:val="lt-LT"/>
        </w:rPr>
      </w:pPr>
    </w:p>
    <w:p w14:paraId="7FA24867" w14:textId="77777777" w:rsidR="00321F83" w:rsidRPr="002F2F4D" w:rsidRDefault="00321F83">
      <w:pPr>
        <w:outlineLvl w:val="0"/>
        <w:rPr>
          <w:bCs/>
          <w:sz w:val="22"/>
          <w:szCs w:val="22"/>
          <w:lang w:val="lt-LT"/>
        </w:rPr>
      </w:pPr>
      <w:r w:rsidRPr="002F2F4D">
        <w:rPr>
          <w:bCs/>
          <w:sz w:val="22"/>
          <w:szCs w:val="22"/>
          <w:lang w:val="lt-LT"/>
        </w:rPr>
        <w:t xml:space="preserve">Pilnas vaisto pavadinimas yra TEVETEN </w:t>
      </w:r>
      <w:r w:rsidRPr="002F2F4D">
        <w:rPr>
          <w:sz w:val="22"/>
          <w:szCs w:val="22"/>
          <w:lang w:val="lt-LT"/>
        </w:rPr>
        <w:t>6</w:t>
      </w:r>
      <w:r w:rsidRPr="002F2F4D">
        <w:rPr>
          <w:bCs/>
          <w:sz w:val="22"/>
          <w:szCs w:val="22"/>
          <w:lang w:val="lt-LT"/>
        </w:rPr>
        <w:t xml:space="preserve">00 mg plėvele dengtos tabletės. Šiame lapelyje yra naudojamas sutrumpintas šio vaisto pavadinimas – TEVETEN. </w:t>
      </w:r>
    </w:p>
    <w:p w14:paraId="0FC08FE8" w14:textId="77777777" w:rsidR="00321F83" w:rsidRPr="002F2F4D" w:rsidRDefault="00321F83">
      <w:pPr>
        <w:rPr>
          <w:b/>
          <w:sz w:val="22"/>
          <w:szCs w:val="22"/>
          <w:lang w:val="lt-LT"/>
        </w:rPr>
      </w:pPr>
    </w:p>
    <w:p w14:paraId="695D6DC0" w14:textId="77777777" w:rsidR="00321F83" w:rsidRPr="002F2F4D" w:rsidRDefault="00321F83">
      <w:pPr>
        <w:rPr>
          <w:b/>
          <w:sz w:val="22"/>
          <w:szCs w:val="22"/>
          <w:lang w:val="lt-LT"/>
        </w:rPr>
      </w:pPr>
    </w:p>
    <w:p w14:paraId="404860FA" w14:textId="77777777" w:rsidR="00321F83" w:rsidRPr="002F2F4D" w:rsidRDefault="00DB5665" w:rsidP="00FC27E5">
      <w:pPr>
        <w:pStyle w:val="Antrat1"/>
        <w:numPr>
          <w:ilvl w:val="0"/>
          <w:numId w:val="18"/>
        </w:numPr>
        <w:tabs>
          <w:tab w:val="clear" w:pos="1077"/>
          <w:tab w:val="num" w:pos="567"/>
        </w:tabs>
        <w:spacing w:after="0"/>
        <w:ind w:left="567" w:hanging="567"/>
        <w:rPr>
          <w:caps w:val="0"/>
          <w:sz w:val="22"/>
          <w:szCs w:val="22"/>
          <w:lang w:val="lt-LT"/>
        </w:rPr>
      </w:pPr>
      <w:r w:rsidRPr="002F2F4D">
        <w:rPr>
          <w:caps w:val="0"/>
          <w:sz w:val="22"/>
          <w:szCs w:val="22"/>
          <w:lang w:val="lt-LT"/>
        </w:rPr>
        <w:t xml:space="preserve">Kas yra </w:t>
      </w:r>
      <w:r w:rsidR="00321F83" w:rsidRPr="002F2F4D">
        <w:rPr>
          <w:caps w:val="0"/>
          <w:sz w:val="22"/>
          <w:szCs w:val="22"/>
          <w:lang w:val="lt-LT"/>
        </w:rPr>
        <w:t xml:space="preserve">TEVETEN </w:t>
      </w:r>
      <w:r w:rsidRPr="002F2F4D">
        <w:rPr>
          <w:caps w:val="0"/>
          <w:sz w:val="22"/>
          <w:szCs w:val="22"/>
          <w:lang w:val="lt-LT"/>
        </w:rPr>
        <w:t>ir kam jis vartojamas</w:t>
      </w:r>
    </w:p>
    <w:p w14:paraId="33BD24D2" w14:textId="77777777" w:rsidR="00321F83" w:rsidRPr="002F2F4D" w:rsidRDefault="00321F83" w:rsidP="004C73D0">
      <w:pPr>
        <w:rPr>
          <w:b/>
          <w:sz w:val="22"/>
          <w:szCs w:val="22"/>
          <w:lang w:val="lt-LT"/>
        </w:rPr>
      </w:pPr>
    </w:p>
    <w:p w14:paraId="7A3A697F" w14:textId="77777777" w:rsidR="00321F83" w:rsidRPr="002F2F4D" w:rsidRDefault="00321F83" w:rsidP="00601B75">
      <w:pPr>
        <w:rPr>
          <w:sz w:val="22"/>
          <w:szCs w:val="22"/>
          <w:lang w:val="lt-LT"/>
        </w:rPr>
      </w:pPr>
      <w:r w:rsidRPr="002F2F4D">
        <w:rPr>
          <w:sz w:val="22"/>
          <w:szCs w:val="22"/>
          <w:lang w:val="lt-LT"/>
        </w:rPr>
        <w:t>Šis vaistas yra skirtas:</w:t>
      </w:r>
    </w:p>
    <w:p w14:paraId="2DEE2BD8" w14:textId="77777777" w:rsidR="00321F83" w:rsidRPr="002F2F4D" w:rsidRDefault="00321F83" w:rsidP="00601B75">
      <w:pPr>
        <w:numPr>
          <w:ilvl w:val="0"/>
          <w:numId w:val="1"/>
        </w:numPr>
        <w:rPr>
          <w:b/>
          <w:bCs/>
          <w:sz w:val="22"/>
          <w:szCs w:val="22"/>
          <w:lang w:val="lt-LT"/>
        </w:rPr>
      </w:pPr>
      <w:r w:rsidRPr="002F2F4D">
        <w:rPr>
          <w:sz w:val="22"/>
          <w:szCs w:val="22"/>
          <w:lang w:val="lt-LT"/>
        </w:rPr>
        <w:t>aukštam kraujospūdžiui gydyti.</w:t>
      </w:r>
    </w:p>
    <w:p w14:paraId="2514B6F1" w14:textId="77777777" w:rsidR="00321F83" w:rsidRPr="002F2F4D" w:rsidRDefault="00321F83" w:rsidP="00601B75">
      <w:pPr>
        <w:rPr>
          <w:sz w:val="22"/>
          <w:szCs w:val="22"/>
          <w:lang w:val="lt-LT"/>
        </w:rPr>
      </w:pPr>
      <w:r w:rsidRPr="002F2F4D">
        <w:rPr>
          <w:sz w:val="22"/>
          <w:szCs w:val="22"/>
          <w:lang w:val="lt-LT"/>
        </w:rPr>
        <w:t>TEVETEN veiklioji medžiaga yra eprosartanas.</w:t>
      </w:r>
    </w:p>
    <w:p w14:paraId="26BAFB3E" w14:textId="77777777" w:rsidR="00321F83" w:rsidRPr="002F2F4D" w:rsidRDefault="00321F83" w:rsidP="00D2367F">
      <w:pPr>
        <w:numPr>
          <w:ilvl w:val="0"/>
          <w:numId w:val="2"/>
        </w:numPr>
        <w:ind w:left="709" w:hanging="349"/>
        <w:rPr>
          <w:b/>
          <w:sz w:val="22"/>
          <w:szCs w:val="22"/>
          <w:lang w:val="lt-LT"/>
        </w:rPr>
      </w:pPr>
      <w:r w:rsidRPr="002F2F4D">
        <w:rPr>
          <w:sz w:val="22"/>
          <w:szCs w:val="22"/>
          <w:lang w:val="lt-LT"/>
        </w:rPr>
        <w:t>Eprosartanas priklauso vaistų, vadinamų angiotenzino</w:t>
      </w:r>
      <w:r w:rsidR="004C4706" w:rsidRPr="002F2F4D">
        <w:rPr>
          <w:sz w:val="22"/>
          <w:szCs w:val="22"/>
          <w:lang w:val="lt-LT"/>
        </w:rPr>
        <w:t> </w:t>
      </w:r>
      <w:r w:rsidRPr="002F2F4D">
        <w:rPr>
          <w:sz w:val="22"/>
          <w:szCs w:val="22"/>
          <w:lang w:val="lt-LT"/>
        </w:rPr>
        <w:t>II receptorių blokatoriais, grupei. Vaistas blokuoja organizme esančios medžiagos angiotenzino</w:t>
      </w:r>
      <w:r w:rsidR="004C4706" w:rsidRPr="002F2F4D">
        <w:rPr>
          <w:sz w:val="22"/>
          <w:szCs w:val="22"/>
          <w:lang w:val="lt-LT"/>
        </w:rPr>
        <w:t> </w:t>
      </w:r>
      <w:r w:rsidRPr="002F2F4D">
        <w:rPr>
          <w:sz w:val="22"/>
          <w:szCs w:val="22"/>
          <w:lang w:val="lt-LT"/>
        </w:rPr>
        <w:t>II poveikį. Ši medžiaga (angiotenzinas</w:t>
      </w:r>
      <w:r w:rsidR="004C4706" w:rsidRPr="002F2F4D">
        <w:rPr>
          <w:sz w:val="22"/>
          <w:szCs w:val="22"/>
          <w:lang w:val="lt-LT"/>
        </w:rPr>
        <w:t> </w:t>
      </w:r>
      <w:r w:rsidRPr="002F2F4D">
        <w:rPr>
          <w:sz w:val="22"/>
          <w:szCs w:val="22"/>
          <w:lang w:val="lt-LT"/>
        </w:rPr>
        <w:t>II) turi kraujagysles siaurinantį poveikį, dėl ko pasunkėja kraujo tekėjimas kraujagyslėmis ir pakyla kraujospūdis. Blokuojant šią medžiagą, kraujagyslės atpalaiduojamos ir kraujospūdis sumažėja.</w:t>
      </w:r>
    </w:p>
    <w:p w14:paraId="6E453C22" w14:textId="77777777" w:rsidR="00321F83" w:rsidRPr="002F2F4D" w:rsidRDefault="00321F83" w:rsidP="00D2367F">
      <w:pPr>
        <w:ind w:left="709" w:hanging="349"/>
        <w:rPr>
          <w:b/>
          <w:sz w:val="22"/>
          <w:szCs w:val="22"/>
          <w:lang w:val="lt-LT"/>
        </w:rPr>
      </w:pPr>
    </w:p>
    <w:p w14:paraId="7120D08C" w14:textId="77777777" w:rsidR="00321F83" w:rsidRPr="002F2F4D" w:rsidRDefault="00321F83" w:rsidP="00601B75">
      <w:pPr>
        <w:rPr>
          <w:b/>
          <w:sz w:val="22"/>
          <w:szCs w:val="22"/>
          <w:lang w:val="lt-LT"/>
        </w:rPr>
      </w:pPr>
    </w:p>
    <w:p w14:paraId="12ED6FCA" w14:textId="77777777" w:rsidR="00321F83" w:rsidRPr="002F2F4D" w:rsidRDefault="00DB5665" w:rsidP="00FC27E5">
      <w:pPr>
        <w:pStyle w:val="Antrat1"/>
        <w:numPr>
          <w:ilvl w:val="0"/>
          <w:numId w:val="18"/>
        </w:numPr>
        <w:tabs>
          <w:tab w:val="clear" w:pos="1077"/>
          <w:tab w:val="num" w:pos="567"/>
        </w:tabs>
        <w:spacing w:after="0"/>
        <w:ind w:left="567" w:hanging="567"/>
        <w:rPr>
          <w:caps w:val="0"/>
          <w:sz w:val="22"/>
          <w:szCs w:val="22"/>
          <w:lang w:val="lt-LT"/>
        </w:rPr>
      </w:pPr>
      <w:r w:rsidRPr="002F2F4D">
        <w:rPr>
          <w:caps w:val="0"/>
          <w:sz w:val="22"/>
          <w:szCs w:val="22"/>
          <w:lang w:val="lt-LT"/>
        </w:rPr>
        <w:t xml:space="preserve">Kas žinotina prieš vartojant </w:t>
      </w:r>
      <w:r w:rsidR="00321F83" w:rsidRPr="002F2F4D">
        <w:rPr>
          <w:caps w:val="0"/>
          <w:sz w:val="22"/>
          <w:szCs w:val="22"/>
          <w:lang w:val="lt-LT"/>
        </w:rPr>
        <w:t>TEVETEN</w:t>
      </w:r>
    </w:p>
    <w:p w14:paraId="39E665A2" w14:textId="77777777" w:rsidR="00321F83" w:rsidRPr="002F2F4D" w:rsidRDefault="00321F83" w:rsidP="004C73D0">
      <w:pPr>
        <w:rPr>
          <w:b/>
          <w:sz w:val="22"/>
          <w:szCs w:val="22"/>
          <w:lang w:val="lt-LT"/>
        </w:rPr>
      </w:pPr>
    </w:p>
    <w:p w14:paraId="56D5DC1B" w14:textId="0B0D8B01" w:rsidR="00321F83" w:rsidRPr="002F2F4D" w:rsidRDefault="00321F83" w:rsidP="00601B75">
      <w:pPr>
        <w:rPr>
          <w:b/>
          <w:sz w:val="22"/>
          <w:szCs w:val="22"/>
          <w:lang w:val="lt-LT"/>
        </w:rPr>
      </w:pPr>
      <w:r w:rsidRPr="002F2F4D">
        <w:rPr>
          <w:b/>
          <w:sz w:val="22"/>
          <w:szCs w:val="22"/>
          <w:lang w:val="lt-LT"/>
        </w:rPr>
        <w:t xml:space="preserve">TEVETEN vartoti </w:t>
      </w:r>
      <w:r w:rsidR="003018A8">
        <w:rPr>
          <w:b/>
          <w:sz w:val="22"/>
          <w:szCs w:val="22"/>
          <w:lang w:val="lt-LT"/>
        </w:rPr>
        <w:t>draudžiama</w:t>
      </w:r>
      <w:r w:rsidRPr="002F2F4D">
        <w:rPr>
          <w:b/>
          <w:sz w:val="22"/>
          <w:szCs w:val="22"/>
          <w:lang w:val="lt-LT"/>
        </w:rPr>
        <w:t>:</w:t>
      </w:r>
    </w:p>
    <w:p w14:paraId="6569D2FF" w14:textId="77777777" w:rsidR="00321F83" w:rsidRPr="002F2F4D" w:rsidRDefault="00321F83" w:rsidP="00601B75">
      <w:pPr>
        <w:ind w:left="567" w:hanging="567"/>
        <w:rPr>
          <w:sz w:val="22"/>
          <w:szCs w:val="22"/>
          <w:lang w:val="lt-LT"/>
        </w:rPr>
      </w:pPr>
      <w:r w:rsidRPr="002F2F4D">
        <w:rPr>
          <w:sz w:val="22"/>
          <w:szCs w:val="22"/>
          <w:lang w:val="lt-LT"/>
        </w:rPr>
        <w:t>-</w:t>
      </w:r>
      <w:r w:rsidRPr="002F2F4D">
        <w:rPr>
          <w:sz w:val="22"/>
          <w:szCs w:val="22"/>
          <w:lang w:val="lt-LT"/>
        </w:rPr>
        <w:tab/>
        <w:t>jeigu yra alergija (padidėjęs jautrumas) eprosartanui arba bet kuriai pagalbinei TEVETEN medžiagai (</w:t>
      </w:r>
      <w:r w:rsidR="00DB5665" w:rsidRPr="002F2F4D">
        <w:rPr>
          <w:noProof/>
          <w:sz w:val="22"/>
          <w:szCs w:val="22"/>
          <w:lang w:val="lt-LT"/>
        </w:rPr>
        <w:t xml:space="preserve">jos išvardytos </w:t>
      </w:r>
      <w:r w:rsidRPr="002F2F4D">
        <w:rPr>
          <w:sz w:val="22"/>
          <w:szCs w:val="22"/>
          <w:lang w:val="lt-LT"/>
        </w:rPr>
        <w:t>6 skyriuje);</w:t>
      </w:r>
    </w:p>
    <w:p w14:paraId="27D05CA7" w14:textId="77777777" w:rsidR="00321F83" w:rsidRPr="002F2F4D" w:rsidRDefault="00321F83" w:rsidP="00601B75">
      <w:pPr>
        <w:ind w:left="567" w:hanging="567"/>
        <w:rPr>
          <w:sz w:val="22"/>
          <w:szCs w:val="22"/>
          <w:lang w:val="lt-LT"/>
        </w:rPr>
      </w:pPr>
      <w:r w:rsidRPr="002F2F4D">
        <w:rPr>
          <w:sz w:val="22"/>
          <w:szCs w:val="22"/>
          <w:lang w:val="lt-LT"/>
        </w:rPr>
        <w:t>-</w:t>
      </w:r>
      <w:r w:rsidRPr="002F2F4D">
        <w:rPr>
          <w:sz w:val="22"/>
          <w:szCs w:val="22"/>
          <w:lang w:val="lt-LT"/>
        </w:rPr>
        <w:tab/>
        <w:t>jeigu sergate sunkia kepenų liga;</w:t>
      </w:r>
    </w:p>
    <w:p w14:paraId="7F7F283D" w14:textId="77777777" w:rsidR="006E36CB" w:rsidRPr="002F2F4D" w:rsidRDefault="00321F83" w:rsidP="00601B75">
      <w:pPr>
        <w:ind w:left="567" w:hanging="567"/>
        <w:rPr>
          <w:sz w:val="22"/>
          <w:szCs w:val="22"/>
          <w:lang w:val="lt-LT"/>
        </w:rPr>
      </w:pPr>
      <w:r w:rsidRPr="002F2F4D">
        <w:rPr>
          <w:sz w:val="22"/>
          <w:szCs w:val="22"/>
          <w:lang w:val="lt-LT"/>
        </w:rPr>
        <w:t>-</w:t>
      </w:r>
      <w:r w:rsidRPr="002F2F4D">
        <w:rPr>
          <w:sz w:val="22"/>
          <w:szCs w:val="22"/>
          <w:lang w:val="lt-LT"/>
        </w:rPr>
        <w:tab/>
        <w:t>jeigu jums diagnozuota sunkių inkstų kraujotakos sutrikimų;</w:t>
      </w:r>
    </w:p>
    <w:p w14:paraId="4C37A77E" w14:textId="77777777" w:rsidR="006E36CB" w:rsidRPr="002F2F4D" w:rsidRDefault="006E36CB" w:rsidP="00601B75">
      <w:pPr>
        <w:ind w:left="567" w:hanging="567"/>
        <w:rPr>
          <w:sz w:val="22"/>
          <w:szCs w:val="22"/>
          <w:lang w:val="lt-LT"/>
        </w:rPr>
      </w:pPr>
      <w:r w:rsidRPr="002F2F4D">
        <w:rPr>
          <w:sz w:val="22"/>
          <w:szCs w:val="22"/>
          <w:lang w:val="lt-LT"/>
        </w:rPr>
        <w:t>-</w:t>
      </w:r>
      <w:r w:rsidRPr="002F2F4D">
        <w:rPr>
          <w:sz w:val="22"/>
          <w:szCs w:val="22"/>
          <w:lang w:val="lt-LT"/>
        </w:rPr>
        <w:tab/>
      </w:r>
      <w:r w:rsidRPr="002F2F4D">
        <w:rPr>
          <w:iCs/>
          <w:sz w:val="22"/>
          <w:szCs w:val="22"/>
          <w:lang w:val="lt-LT"/>
        </w:rPr>
        <w:t>jeigu Jūs sergate cukriniu diabetu arba Jūsų inkstų veikla sutrikusi ir Jums skirtas kraujospūdį mažinantis vaistas, kurio sudėtyje yra aliskireno;</w:t>
      </w:r>
    </w:p>
    <w:p w14:paraId="0E216604" w14:textId="77777777" w:rsidR="00321F83" w:rsidRPr="002F2F4D" w:rsidRDefault="00321F83" w:rsidP="00601B75">
      <w:pPr>
        <w:ind w:left="567" w:hanging="567"/>
        <w:rPr>
          <w:sz w:val="22"/>
          <w:szCs w:val="22"/>
          <w:lang w:val="lt-LT"/>
        </w:rPr>
      </w:pPr>
      <w:r w:rsidRPr="002F2F4D">
        <w:rPr>
          <w:sz w:val="22"/>
          <w:szCs w:val="22"/>
          <w:lang w:val="lt-LT"/>
        </w:rPr>
        <w:t>-</w:t>
      </w:r>
      <w:r w:rsidRPr="002F2F4D">
        <w:rPr>
          <w:sz w:val="22"/>
          <w:szCs w:val="22"/>
          <w:lang w:val="lt-LT"/>
        </w:rPr>
        <w:tab/>
        <w:t>jeigu esate daugiau nei 3 mėnesius nėščia. Taip pat yra geriau vengti TEVETEN vartoti ankstyvojo nėštumo metu (žr. skyrių „Nėštumas“).</w:t>
      </w:r>
    </w:p>
    <w:p w14:paraId="325367BE" w14:textId="77777777" w:rsidR="00321F83" w:rsidRPr="002F2F4D" w:rsidRDefault="00321F83">
      <w:pPr>
        <w:rPr>
          <w:sz w:val="22"/>
          <w:szCs w:val="22"/>
          <w:lang w:val="lt-LT"/>
        </w:rPr>
      </w:pPr>
    </w:p>
    <w:p w14:paraId="44BFB805" w14:textId="77777777" w:rsidR="00321F83" w:rsidRPr="002F2F4D" w:rsidRDefault="00321F83">
      <w:pPr>
        <w:rPr>
          <w:sz w:val="22"/>
          <w:szCs w:val="22"/>
          <w:lang w:val="lt-LT"/>
        </w:rPr>
      </w:pPr>
      <w:r w:rsidRPr="002F2F4D">
        <w:rPr>
          <w:sz w:val="22"/>
          <w:szCs w:val="22"/>
          <w:lang w:val="lt-LT"/>
        </w:rPr>
        <w:t>Jeigu abejojate, ar kuri nors iš šių minėtų būklių Jums tinka, klauskite gydytojo.</w:t>
      </w:r>
    </w:p>
    <w:p w14:paraId="0A03630C" w14:textId="77777777" w:rsidR="00321F83" w:rsidRPr="002F2F4D" w:rsidRDefault="00321F83">
      <w:pPr>
        <w:rPr>
          <w:sz w:val="22"/>
          <w:szCs w:val="22"/>
          <w:lang w:val="lt-LT"/>
        </w:rPr>
      </w:pPr>
    </w:p>
    <w:p w14:paraId="3EFB84EC" w14:textId="77777777" w:rsidR="00321F83" w:rsidRPr="002F2F4D" w:rsidRDefault="00384614">
      <w:pPr>
        <w:rPr>
          <w:b/>
          <w:sz w:val="22"/>
          <w:szCs w:val="22"/>
          <w:lang w:val="lt-LT"/>
        </w:rPr>
      </w:pPr>
      <w:r w:rsidRPr="002F2F4D">
        <w:rPr>
          <w:b/>
          <w:sz w:val="22"/>
          <w:szCs w:val="22"/>
          <w:lang w:val="lt-LT"/>
        </w:rPr>
        <w:t>Įspėjimai ir atsargumo priemonės</w:t>
      </w:r>
    </w:p>
    <w:p w14:paraId="5227291A" w14:textId="77777777" w:rsidR="00321F83" w:rsidRPr="002F2F4D" w:rsidRDefault="00321F83">
      <w:pPr>
        <w:rPr>
          <w:bCs/>
          <w:sz w:val="22"/>
          <w:szCs w:val="22"/>
          <w:lang w:val="lt-LT"/>
        </w:rPr>
      </w:pPr>
      <w:r w:rsidRPr="002F2F4D">
        <w:rPr>
          <w:bCs/>
          <w:sz w:val="22"/>
          <w:szCs w:val="22"/>
          <w:lang w:val="lt-LT"/>
        </w:rPr>
        <w:t>Pasitarkite su gydytoju arba vaistininku</w:t>
      </w:r>
      <w:r w:rsidR="00F05FEE" w:rsidRPr="002F2F4D">
        <w:rPr>
          <w:bCs/>
          <w:sz w:val="22"/>
          <w:szCs w:val="22"/>
          <w:lang w:val="lt-LT"/>
        </w:rPr>
        <w:t>,</w:t>
      </w:r>
      <w:r w:rsidRPr="002F2F4D">
        <w:rPr>
          <w:bCs/>
          <w:sz w:val="22"/>
          <w:szCs w:val="22"/>
          <w:lang w:val="lt-LT"/>
        </w:rPr>
        <w:t xml:space="preserve"> prieš vartodami šį vaistą:</w:t>
      </w:r>
    </w:p>
    <w:p w14:paraId="43609C58" w14:textId="77777777" w:rsidR="00321F83" w:rsidRPr="002F2F4D" w:rsidRDefault="00321F83">
      <w:pPr>
        <w:numPr>
          <w:ilvl w:val="0"/>
          <w:numId w:val="3"/>
        </w:numPr>
        <w:ind w:left="567" w:hanging="567"/>
        <w:rPr>
          <w:bCs/>
          <w:sz w:val="22"/>
          <w:szCs w:val="22"/>
          <w:lang w:val="lt-LT"/>
        </w:rPr>
      </w:pPr>
      <w:r w:rsidRPr="002F2F4D">
        <w:rPr>
          <w:sz w:val="22"/>
          <w:szCs w:val="22"/>
          <w:lang w:val="lt-LT"/>
        </w:rPr>
        <w:t xml:space="preserve">jeigu </w:t>
      </w:r>
      <w:r w:rsidR="00A633C7" w:rsidRPr="002F2F4D">
        <w:rPr>
          <w:sz w:val="22"/>
          <w:szCs w:val="22"/>
          <w:lang w:val="lt-LT"/>
        </w:rPr>
        <w:t>J</w:t>
      </w:r>
      <w:r w:rsidRPr="002F2F4D">
        <w:rPr>
          <w:sz w:val="22"/>
          <w:szCs w:val="22"/>
          <w:lang w:val="lt-LT"/>
        </w:rPr>
        <w:t xml:space="preserve">ums diagnozuota </w:t>
      </w:r>
      <w:r w:rsidRPr="002F2F4D">
        <w:rPr>
          <w:bCs/>
          <w:sz w:val="22"/>
          <w:szCs w:val="22"/>
          <w:lang w:val="lt-LT"/>
        </w:rPr>
        <w:t>kokių nors kepenų funkcijos sutrikimų;</w:t>
      </w:r>
    </w:p>
    <w:p w14:paraId="6C5AA3E6" w14:textId="77777777" w:rsidR="00321F83" w:rsidRPr="002F2F4D" w:rsidRDefault="00321F83">
      <w:pPr>
        <w:numPr>
          <w:ilvl w:val="0"/>
          <w:numId w:val="3"/>
        </w:numPr>
        <w:ind w:left="567" w:hanging="567"/>
        <w:rPr>
          <w:sz w:val="22"/>
          <w:szCs w:val="22"/>
          <w:lang w:val="lt-LT"/>
        </w:rPr>
      </w:pPr>
      <w:r w:rsidRPr="002F2F4D">
        <w:rPr>
          <w:sz w:val="22"/>
          <w:szCs w:val="22"/>
          <w:lang w:val="lt-LT"/>
        </w:rPr>
        <w:lastRenderedPageBreak/>
        <w:t xml:space="preserve">jeigu </w:t>
      </w:r>
      <w:r w:rsidR="00A633C7" w:rsidRPr="002F2F4D">
        <w:rPr>
          <w:sz w:val="22"/>
          <w:szCs w:val="22"/>
          <w:lang w:val="lt-LT"/>
        </w:rPr>
        <w:t>J</w:t>
      </w:r>
      <w:r w:rsidRPr="002F2F4D">
        <w:rPr>
          <w:sz w:val="22"/>
          <w:szCs w:val="22"/>
          <w:lang w:val="lt-LT"/>
        </w:rPr>
        <w:t xml:space="preserve">ums diagnozuota kokių nors inkstų funkcijos sutrikimų. Prieš pradedant gydymą ir retkarčiais gydymo metu Jūsų gydytojas patikrins Jūsų inkstų veiklą. Taip pat </w:t>
      </w:r>
      <w:r w:rsidR="00A633C7" w:rsidRPr="002F2F4D">
        <w:rPr>
          <w:sz w:val="22"/>
          <w:szCs w:val="22"/>
          <w:lang w:val="lt-LT"/>
        </w:rPr>
        <w:t>J</w:t>
      </w:r>
      <w:r w:rsidRPr="002F2F4D">
        <w:rPr>
          <w:sz w:val="22"/>
          <w:szCs w:val="22"/>
          <w:lang w:val="lt-LT"/>
        </w:rPr>
        <w:t>ūsų gydytojas tikrins kalio, kreatinino ir šlapimo rūgšties kiekį Jūsų kraujyje;</w:t>
      </w:r>
    </w:p>
    <w:p w14:paraId="6C4E96C7" w14:textId="77777777" w:rsidR="00321F83" w:rsidRPr="002F2F4D" w:rsidRDefault="00321F83">
      <w:pPr>
        <w:numPr>
          <w:ilvl w:val="0"/>
          <w:numId w:val="3"/>
        </w:numPr>
        <w:ind w:left="567" w:hanging="567"/>
        <w:rPr>
          <w:sz w:val="22"/>
          <w:szCs w:val="22"/>
          <w:lang w:val="lt-LT"/>
        </w:rPr>
      </w:pPr>
      <w:r w:rsidRPr="002F2F4D">
        <w:rPr>
          <w:sz w:val="22"/>
          <w:szCs w:val="22"/>
          <w:lang w:val="lt-LT"/>
        </w:rPr>
        <w:t xml:space="preserve">jeigu </w:t>
      </w:r>
      <w:r w:rsidR="00A633C7" w:rsidRPr="002F2F4D">
        <w:rPr>
          <w:sz w:val="22"/>
          <w:szCs w:val="22"/>
          <w:lang w:val="lt-LT"/>
        </w:rPr>
        <w:t>J</w:t>
      </w:r>
      <w:r w:rsidRPr="002F2F4D">
        <w:rPr>
          <w:sz w:val="22"/>
          <w:szCs w:val="22"/>
          <w:lang w:val="lt-LT"/>
        </w:rPr>
        <w:t>ums diagnozuota širdies sutrikimų, pvz., koronarinė širdies liga, širdies nepakankamumas, kraujagyslių ar širdies vožtuvų susiaurėjimas ar širdies raumens problemų;</w:t>
      </w:r>
    </w:p>
    <w:p w14:paraId="1DFB439C" w14:textId="77777777" w:rsidR="00582C2A" w:rsidRPr="002F2F4D" w:rsidRDefault="00321F83">
      <w:pPr>
        <w:numPr>
          <w:ilvl w:val="0"/>
          <w:numId w:val="3"/>
        </w:numPr>
        <w:ind w:left="567" w:hanging="567"/>
        <w:rPr>
          <w:sz w:val="22"/>
          <w:szCs w:val="22"/>
          <w:lang w:val="lt-LT"/>
        </w:rPr>
      </w:pPr>
      <w:r w:rsidRPr="002F2F4D">
        <w:rPr>
          <w:sz w:val="22"/>
          <w:szCs w:val="22"/>
          <w:lang w:val="lt-LT"/>
        </w:rPr>
        <w:t>jeigu Jūsų organizme yra padidėjusi hormono, vadinamo aldosteronu, gamyba;</w:t>
      </w:r>
    </w:p>
    <w:p w14:paraId="4B5D8021" w14:textId="77777777" w:rsidR="00582C2A" w:rsidRPr="002F2F4D" w:rsidRDefault="00321F83">
      <w:pPr>
        <w:numPr>
          <w:ilvl w:val="0"/>
          <w:numId w:val="3"/>
        </w:numPr>
        <w:ind w:left="567" w:hanging="567"/>
        <w:rPr>
          <w:sz w:val="22"/>
          <w:szCs w:val="22"/>
          <w:lang w:val="lt-LT"/>
        </w:rPr>
      </w:pPr>
      <w:r w:rsidRPr="002F2F4D">
        <w:rPr>
          <w:sz w:val="22"/>
          <w:szCs w:val="22"/>
          <w:lang w:val="lt-LT"/>
        </w:rPr>
        <w:t>jeigu laikotės dietos, kurioje mažai druskos, vartojate skysčius varančius vaistus, vemiate ar viduriuojate, nes tai gali sumažinti kraujo tūrį ar druskų kiekį kraujyje. Prieš pradedant vartoti TEVETEN, visa organizmo veikla turi būti sunormalizuota;</w:t>
      </w:r>
    </w:p>
    <w:p w14:paraId="5D093E44" w14:textId="77777777" w:rsidR="00582C2A" w:rsidRPr="002F2F4D" w:rsidRDefault="00582C2A">
      <w:pPr>
        <w:numPr>
          <w:ilvl w:val="0"/>
          <w:numId w:val="3"/>
        </w:numPr>
        <w:ind w:left="567" w:hanging="567"/>
        <w:rPr>
          <w:sz w:val="22"/>
          <w:szCs w:val="22"/>
          <w:lang w:val="lt-LT"/>
        </w:rPr>
      </w:pPr>
      <w:r w:rsidRPr="002F2F4D">
        <w:rPr>
          <w:iCs/>
          <w:sz w:val="22"/>
          <w:szCs w:val="22"/>
          <w:lang w:val="lt-LT"/>
        </w:rPr>
        <w:t>jeigu vartojate kurį nors iš šių vaistų padidėjusiam kraujospūdžiui gydyti:</w:t>
      </w:r>
    </w:p>
    <w:p w14:paraId="46A68D18" w14:textId="77777777" w:rsidR="00582C2A" w:rsidRPr="002F2F4D" w:rsidRDefault="00582C2A">
      <w:pPr>
        <w:ind w:left="720"/>
        <w:rPr>
          <w:iCs/>
          <w:sz w:val="22"/>
          <w:szCs w:val="22"/>
          <w:lang w:val="lt-LT"/>
        </w:rPr>
      </w:pPr>
      <w:r w:rsidRPr="002F2F4D">
        <w:rPr>
          <w:iCs/>
          <w:sz w:val="22"/>
          <w:szCs w:val="22"/>
          <w:lang w:val="lt-LT"/>
        </w:rPr>
        <w:t xml:space="preserve">- </w:t>
      </w:r>
      <w:r w:rsidR="00C87E77" w:rsidRPr="002F2F4D">
        <w:rPr>
          <w:iCs/>
          <w:sz w:val="22"/>
          <w:szCs w:val="22"/>
          <w:lang w:val="lt-LT"/>
        </w:rPr>
        <w:t>AKF inhibitorių (pavyzdžiui, enalaprilį, lizinoprilį, ramiprilį), ypač jei turite su diabetu susijusių inkstų sutrikimų;</w:t>
      </w:r>
    </w:p>
    <w:p w14:paraId="7E7FBC1D" w14:textId="77777777" w:rsidR="00F05FEE" w:rsidRPr="002F2F4D" w:rsidRDefault="00582C2A">
      <w:pPr>
        <w:ind w:left="720"/>
        <w:rPr>
          <w:iCs/>
          <w:sz w:val="22"/>
          <w:szCs w:val="22"/>
          <w:lang w:val="lt-LT"/>
        </w:rPr>
      </w:pPr>
      <w:r w:rsidRPr="002F2F4D">
        <w:rPr>
          <w:iCs/>
          <w:sz w:val="22"/>
          <w:szCs w:val="22"/>
          <w:lang w:val="lt-LT"/>
        </w:rPr>
        <w:t>- aliskireną;</w:t>
      </w:r>
    </w:p>
    <w:p w14:paraId="0560A20B" w14:textId="77777777" w:rsidR="002F2F4D" w:rsidRPr="002F2F4D" w:rsidRDefault="00875076" w:rsidP="002F2F4D">
      <w:pPr>
        <w:ind w:left="567" w:hanging="27"/>
        <w:rPr>
          <w:sz w:val="22"/>
          <w:szCs w:val="22"/>
          <w:lang w:val="lt-LT"/>
        </w:rPr>
      </w:pPr>
      <w:r w:rsidRPr="002F2F4D">
        <w:rPr>
          <w:iCs/>
          <w:sz w:val="22"/>
          <w:szCs w:val="22"/>
          <w:lang w:val="lt-LT"/>
        </w:rPr>
        <w:t>Jūsų gydytojas gali reguliariai ištirti Jūsų inkstų funkciją, kraujospūdį ir elektrolitų</w:t>
      </w:r>
      <w:r w:rsidR="00C87E77" w:rsidRPr="002F2F4D">
        <w:rPr>
          <w:iCs/>
          <w:sz w:val="22"/>
          <w:szCs w:val="22"/>
          <w:lang w:val="lt-LT"/>
        </w:rPr>
        <w:t xml:space="preserve"> (pvz., kalio)</w:t>
      </w:r>
      <w:r w:rsidRPr="002F2F4D">
        <w:rPr>
          <w:iCs/>
          <w:sz w:val="22"/>
          <w:szCs w:val="22"/>
          <w:lang w:val="lt-LT"/>
        </w:rPr>
        <w:t xml:space="preserve"> kiekį kraujyje;</w:t>
      </w:r>
    </w:p>
    <w:p w14:paraId="67353D10" w14:textId="77777777" w:rsidR="002F2F4D" w:rsidRDefault="003E7EE1" w:rsidP="002F2F4D">
      <w:pPr>
        <w:numPr>
          <w:ilvl w:val="0"/>
          <w:numId w:val="3"/>
        </w:numPr>
        <w:ind w:left="540" w:hanging="540"/>
        <w:rPr>
          <w:sz w:val="22"/>
          <w:szCs w:val="22"/>
          <w:lang w:val="lt-LT"/>
        </w:rPr>
      </w:pPr>
      <w:r>
        <w:rPr>
          <w:sz w:val="22"/>
          <w:szCs w:val="22"/>
          <w:lang w:val="lt-LT"/>
        </w:rPr>
        <w:t>jeigu vartojate kitus vaistus, kurie gali padidinti kalio kiekį kraujo serume (žr. skyrių „Kiti vaistai ir TEVETEN“);</w:t>
      </w:r>
    </w:p>
    <w:p w14:paraId="00746A14" w14:textId="77777777" w:rsidR="00321F83" w:rsidRPr="002F2F4D" w:rsidRDefault="00321F83">
      <w:pPr>
        <w:numPr>
          <w:ilvl w:val="0"/>
          <w:numId w:val="3"/>
        </w:numPr>
        <w:ind w:left="567" w:hanging="567"/>
        <w:rPr>
          <w:sz w:val="22"/>
          <w:szCs w:val="22"/>
          <w:lang w:val="lt-LT"/>
        </w:rPr>
      </w:pPr>
      <w:r w:rsidRPr="002F2F4D">
        <w:rPr>
          <w:sz w:val="22"/>
          <w:szCs w:val="22"/>
          <w:lang w:val="lt-LT"/>
        </w:rPr>
        <w:t>manote, kad esate (arba galite tapti) nėščia. TEVETEN nerekomenduojama vartoti ankstyvuoju nėštumo laikotarpiu. Vaistas negali būti vartojamas daugiau nei 3</w:t>
      </w:r>
      <w:r w:rsidR="00A633C7" w:rsidRPr="002F2F4D">
        <w:rPr>
          <w:sz w:val="22"/>
          <w:szCs w:val="22"/>
          <w:lang w:val="lt-LT"/>
        </w:rPr>
        <w:t> </w:t>
      </w:r>
      <w:r w:rsidRPr="002F2F4D">
        <w:rPr>
          <w:sz w:val="22"/>
          <w:szCs w:val="22"/>
          <w:lang w:val="lt-LT"/>
        </w:rPr>
        <w:t>mėnesių nėštumo laikotarpiu, nes, vartojamas šiuo laikotarpiu, gali labai pakenkti kūdikiui (žr. skyrių „</w:t>
      </w:r>
      <w:r w:rsidR="00384614" w:rsidRPr="002F2F4D">
        <w:rPr>
          <w:sz w:val="22"/>
          <w:szCs w:val="22"/>
          <w:lang w:val="lt-LT"/>
        </w:rPr>
        <w:t>Nėštumas, žindymo laikotarpis ir vaisingumas</w:t>
      </w:r>
      <w:r w:rsidRPr="002F2F4D">
        <w:rPr>
          <w:sz w:val="22"/>
          <w:szCs w:val="22"/>
          <w:lang w:val="lt-LT"/>
        </w:rPr>
        <w:t>“).</w:t>
      </w:r>
    </w:p>
    <w:p w14:paraId="0D163DE3" w14:textId="77777777" w:rsidR="00321F83" w:rsidRPr="002F2F4D" w:rsidRDefault="00321F83">
      <w:pPr>
        <w:rPr>
          <w:sz w:val="22"/>
          <w:szCs w:val="22"/>
          <w:lang w:val="lt-LT"/>
        </w:rPr>
      </w:pPr>
    </w:p>
    <w:p w14:paraId="2950DEEC" w14:textId="77777777" w:rsidR="00577A1D" w:rsidRPr="002F2F4D" w:rsidRDefault="00321F83">
      <w:pPr>
        <w:rPr>
          <w:sz w:val="22"/>
          <w:szCs w:val="22"/>
          <w:lang w:val="lt-LT"/>
        </w:rPr>
      </w:pPr>
      <w:r w:rsidRPr="002F2F4D">
        <w:rPr>
          <w:sz w:val="22"/>
          <w:szCs w:val="22"/>
          <w:lang w:val="lt-LT"/>
        </w:rPr>
        <w:t>Jeigu kuri nors iš šių minėtų būklių Jums tinka arba abejojate dėl savo būklės, prieš pradėdami vartoti TEVETEN pasitarkite su gydytoju arba vaistininku.</w:t>
      </w:r>
    </w:p>
    <w:p w14:paraId="1E84BE38" w14:textId="77777777" w:rsidR="00875076" w:rsidRPr="002F2F4D" w:rsidRDefault="00875076">
      <w:pPr>
        <w:rPr>
          <w:iCs/>
          <w:sz w:val="22"/>
          <w:szCs w:val="22"/>
          <w:lang w:val="lt-LT"/>
        </w:rPr>
      </w:pPr>
    </w:p>
    <w:p w14:paraId="65822832" w14:textId="219A4E47" w:rsidR="00875076" w:rsidRPr="002F2F4D" w:rsidRDefault="00875076">
      <w:pPr>
        <w:rPr>
          <w:b/>
          <w:sz w:val="22"/>
          <w:szCs w:val="22"/>
          <w:lang w:val="lt-LT"/>
        </w:rPr>
      </w:pPr>
      <w:r w:rsidRPr="002F2F4D">
        <w:rPr>
          <w:iCs/>
          <w:sz w:val="22"/>
          <w:szCs w:val="22"/>
          <w:lang w:val="lt-LT"/>
        </w:rPr>
        <w:t xml:space="preserve">Taip pat žiūrėkite informaciją, pateiktą poskyryje „Teveten vartoti </w:t>
      </w:r>
      <w:r w:rsidR="003018A8">
        <w:rPr>
          <w:iCs/>
          <w:sz w:val="22"/>
          <w:szCs w:val="22"/>
          <w:lang w:val="lt-LT"/>
        </w:rPr>
        <w:t>draudžiama</w:t>
      </w:r>
      <w:r w:rsidRPr="002F2F4D">
        <w:rPr>
          <w:iCs/>
          <w:sz w:val="22"/>
          <w:szCs w:val="22"/>
          <w:lang w:val="lt-LT"/>
        </w:rPr>
        <w:t>“.</w:t>
      </w:r>
    </w:p>
    <w:p w14:paraId="4D4CF10C" w14:textId="77777777" w:rsidR="00321F83" w:rsidRPr="002F2F4D" w:rsidRDefault="00321F83">
      <w:pPr>
        <w:rPr>
          <w:b/>
          <w:sz w:val="22"/>
          <w:szCs w:val="22"/>
          <w:lang w:val="lt-LT"/>
        </w:rPr>
      </w:pPr>
    </w:p>
    <w:p w14:paraId="1BC84AA7" w14:textId="77777777" w:rsidR="00C87E77" w:rsidRPr="002F2F4D" w:rsidRDefault="00E30439">
      <w:pPr>
        <w:tabs>
          <w:tab w:val="left" w:pos="0"/>
        </w:tabs>
        <w:rPr>
          <w:b/>
          <w:sz w:val="22"/>
          <w:szCs w:val="22"/>
          <w:lang w:val="lt-LT"/>
        </w:rPr>
      </w:pPr>
      <w:r w:rsidRPr="002F2F4D">
        <w:rPr>
          <w:b/>
          <w:sz w:val="22"/>
          <w:szCs w:val="22"/>
          <w:lang w:val="lt-LT"/>
        </w:rPr>
        <w:t>Kiti vaistai ir TEVETEN</w:t>
      </w:r>
    </w:p>
    <w:p w14:paraId="6DE4B4B8" w14:textId="77777777" w:rsidR="00321F83" w:rsidRPr="002F2F4D" w:rsidRDefault="00321F83">
      <w:pPr>
        <w:tabs>
          <w:tab w:val="left" w:pos="0"/>
        </w:tabs>
        <w:rPr>
          <w:b/>
          <w:sz w:val="22"/>
          <w:szCs w:val="22"/>
          <w:lang w:val="lt-LT"/>
        </w:rPr>
      </w:pPr>
      <w:r w:rsidRPr="002F2F4D">
        <w:rPr>
          <w:sz w:val="22"/>
          <w:szCs w:val="22"/>
          <w:lang w:val="lt-LT"/>
        </w:rPr>
        <w:t>Jeigu vartojate arba neseniai vartojote kitų vaistų</w:t>
      </w:r>
      <w:r w:rsidR="00DA4CCA" w:rsidRPr="002F2F4D">
        <w:rPr>
          <w:sz w:val="22"/>
          <w:szCs w:val="22"/>
          <w:lang w:val="lt-LT"/>
        </w:rPr>
        <w:t xml:space="preserve"> arba</w:t>
      </w:r>
      <w:r w:rsidRPr="002F2F4D">
        <w:rPr>
          <w:sz w:val="22"/>
          <w:szCs w:val="22"/>
          <w:lang w:val="lt-LT"/>
        </w:rPr>
        <w:t xml:space="preserve"> </w:t>
      </w:r>
      <w:r w:rsidR="00DA4CCA" w:rsidRPr="002F2F4D">
        <w:rPr>
          <w:sz w:val="22"/>
          <w:szCs w:val="22"/>
          <w:lang w:val="lt-LT"/>
        </w:rPr>
        <w:t>d</w:t>
      </w:r>
      <w:r w:rsidR="00DA4CCA" w:rsidRPr="002F2F4D">
        <w:rPr>
          <w:bCs/>
          <w:sz w:val="22"/>
          <w:szCs w:val="22"/>
          <w:lang w:val="lt-LT"/>
        </w:rPr>
        <w:t xml:space="preserve">ėl to nesate tikri, apie tai pasakykite </w:t>
      </w:r>
      <w:r w:rsidRPr="002F2F4D">
        <w:rPr>
          <w:sz w:val="22"/>
          <w:szCs w:val="22"/>
          <w:lang w:val="lt-LT"/>
        </w:rPr>
        <w:t>gydytojui arba vaistininkui</w:t>
      </w:r>
      <w:r w:rsidR="00DA4CCA" w:rsidRPr="002F2F4D">
        <w:rPr>
          <w:sz w:val="22"/>
          <w:szCs w:val="22"/>
          <w:lang w:val="lt-LT"/>
        </w:rPr>
        <w:t xml:space="preserve">. </w:t>
      </w:r>
      <w:r w:rsidRPr="002F2F4D">
        <w:rPr>
          <w:sz w:val="22"/>
          <w:szCs w:val="22"/>
          <w:lang w:val="lt-LT"/>
        </w:rPr>
        <w:t>Taip pat kai kurie vaistai gali turėti poveikį TEVETEN poveikiui.</w:t>
      </w:r>
    </w:p>
    <w:p w14:paraId="79F5DEB1" w14:textId="77777777" w:rsidR="00875076" w:rsidRPr="002F2F4D" w:rsidRDefault="00875076">
      <w:pPr>
        <w:jc w:val="both"/>
        <w:rPr>
          <w:sz w:val="22"/>
          <w:szCs w:val="22"/>
          <w:lang w:val="lt-LT"/>
        </w:rPr>
      </w:pPr>
      <w:r w:rsidRPr="002F2F4D">
        <w:rPr>
          <w:iCs/>
          <w:sz w:val="22"/>
          <w:szCs w:val="22"/>
          <w:lang w:val="lt-LT"/>
        </w:rPr>
        <w:t xml:space="preserve">Jūsų gydytojui gali tekti pakeisti vaisto dozę ir (arba) imtis kitų atsargumo priemonių: </w:t>
      </w:r>
    </w:p>
    <w:p w14:paraId="686D2336" w14:textId="77777777" w:rsidR="00875076" w:rsidRPr="002F2F4D" w:rsidRDefault="00875076">
      <w:pPr>
        <w:numPr>
          <w:ilvl w:val="0"/>
          <w:numId w:val="4"/>
        </w:numPr>
        <w:ind w:left="709" w:hanging="425"/>
        <w:rPr>
          <w:bCs/>
          <w:sz w:val="22"/>
          <w:szCs w:val="22"/>
          <w:lang w:val="lt-LT"/>
        </w:rPr>
      </w:pPr>
      <w:r w:rsidRPr="002F2F4D">
        <w:rPr>
          <w:bCs/>
          <w:sz w:val="22"/>
          <w:szCs w:val="22"/>
          <w:lang w:val="lt-LT"/>
        </w:rPr>
        <w:t xml:space="preserve">Jeigu vartojate </w:t>
      </w:r>
      <w:r w:rsidR="00C87E77" w:rsidRPr="002F2F4D">
        <w:rPr>
          <w:bCs/>
          <w:sz w:val="22"/>
          <w:szCs w:val="22"/>
          <w:lang w:val="lt-LT"/>
        </w:rPr>
        <w:t xml:space="preserve">AKF inhibitorių </w:t>
      </w:r>
      <w:r w:rsidRPr="002F2F4D">
        <w:rPr>
          <w:bCs/>
          <w:sz w:val="22"/>
          <w:szCs w:val="22"/>
          <w:lang w:val="lt-LT"/>
        </w:rPr>
        <w:t>arba aliskireną (taip pat žiūrėkite informaciją, pateiktą poskyriuose „TEVETEN vartoti negalima“ ir „Įspėjimai ir atsargumo priemonės“).</w:t>
      </w:r>
    </w:p>
    <w:p w14:paraId="3DECB2A6" w14:textId="77777777" w:rsidR="00321F83" w:rsidRPr="002F2F4D" w:rsidRDefault="00321F83">
      <w:pPr>
        <w:tabs>
          <w:tab w:val="left" w:pos="0"/>
        </w:tabs>
        <w:rPr>
          <w:b/>
          <w:bCs/>
          <w:sz w:val="22"/>
          <w:szCs w:val="22"/>
          <w:lang w:val="lt-LT"/>
        </w:rPr>
      </w:pPr>
    </w:p>
    <w:p w14:paraId="3C8E5097" w14:textId="77777777" w:rsidR="00321F83" w:rsidRPr="002F2F4D" w:rsidRDefault="00321F83">
      <w:pPr>
        <w:tabs>
          <w:tab w:val="left" w:pos="0"/>
        </w:tabs>
        <w:rPr>
          <w:b/>
          <w:bCs/>
          <w:sz w:val="22"/>
          <w:szCs w:val="22"/>
          <w:lang w:val="lt-LT"/>
        </w:rPr>
      </w:pPr>
      <w:r w:rsidRPr="002F2F4D">
        <w:rPr>
          <w:b/>
          <w:bCs/>
          <w:sz w:val="22"/>
          <w:szCs w:val="22"/>
          <w:lang w:val="lt-LT"/>
        </w:rPr>
        <w:t>Ypač svarbu pasakyti gydytojui arba vaistininkui, jeigu vartojate:</w:t>
      </w:r>
    </w:p>
    <w:p w14:paraId="3AB672DE" w14:textId="77777777" w:rsidR="00321F83" w:rsidRPr="002F2F4D" w:rsidRDefault="00321F83">
      <w:pPr>
        <w:numPr>
          <w:ilvl w:val="0"/>
          <w:numId w:val="5"/>
        </w:numPr>
        <w:tabs>
          <w:tab w:val="left" w:pos="0"/>
        </w:tabs>
        <w:ind w:left="567" w:hanging="567"/>
        <w:rPr>
          <w:b/>
          <w:bCs/>
          <w:sz w:val="22"/>
          <w:szCs w:val="22"/>
          <w:lang w:val="lt-LT"/>
        </w:rPr>
      </w:pPr>
      <w:r w:rsidRPr="002F2F4D">
        <w:rPr>
          <w:bCs/>
          <w:sz w:val="22"/>
          <w:szCs w:val="22"/>
          <w:lang w:val="lt-LT"/>
        </w:rPr>
        <w:t>litį – dėl nuotaikos sutrikimų. Jūsų gydytojas turi kontroliuoti ličio kiekį kraujyje, nes TEVETEN gali padidinti ličio kiekį.</w:t>
      </w:r>
    </w:p>
    <w:p w14:paraId="04618977" w14:textId="77777777" w:rsidR="00321F83" w:rsidRPr="002F2F4D" w:rsidRDefault="00321F83">
      <w:pPr>
        <w:rPr>
          <w:bCs/>
          <w:sz w:val="22"/>
          <w:szCs w:val="22"/>
          <w:lang w:val="lt-LT"/>
        </w:rPr>
      </w:pPr>
    </w:p>
    <w:p w14:paraId="2CE35367" w14:textId="77777777" w:rsidR="00321F83" w:rsidRPr="002F2F4D" w:rsidRDefault="00321F83">
      <w:pPr>
        <w:rPr>
          <w:bCs/>
          <w:sz w:val="22"/>
          <w:szCs w:val="22"/>
          <w:lang w:val="lt-LT"/>
        </w:rPr>
      </w:pPr>
      <w:r w:rsidRPr="002F2F4D">
        <w:rPr>
          <w:bCs/>
          <w:sz w:val="22"/>
          <w:szCs w:val="22"/>
          <w:lang w:val="lt-LT"/>
        </w:rPr>
        <w:t>Jeigu vartojate litį (arba jeigu abejojate), pasitarkite su gydytoju arba vaistininku prieš pradėdami vartoti TEVETEN.</w:t>
      </w:r>
    </w:p>
    <w:p w14:paraId="28036099" w14:textId="77777777" w:rsidR="00321F83" w:rsidRPr="002F2F4D" w:rsidRDefault="00321F83">
      <w:pPr>
        <w:rPr>
          <w:bCs/>
          <w:sz w:val="22"/>
          <w:szCs w:val="22"/>
          <w:lang w:val="lt-LT"/>
        </w:rPr>
      </w:pPr>
    </w:p>
    <w:p w14:paraId="249DA0AE" w14:textId="77777777" w:rsidR="00321F83" w:rsidRPr="002F2F4D" w:rsidRDefault="00321F83">
      <w:pPr>
        <w:rPr>
          <w:b/>
          <w:bCs/>
          <w:sz w:val="22"/>
          <w:szCs w:val="22"/>
          <w:lang w:val="lt-LT"/>
        </w:rPr>
      </w:pPr>
      <w:r w:rsidRPr="002F2F4D">
        <w:rPr>
          <w:b/>
          <w:bCs/>
          <w:sz w:val="22"/>
          <w:szCs w:val="22"/>
          <w:lang w:val="lt-LT"/>
        </w:rPr>
        <w:t>Vaistai, galintys sustiprinti TEVETEN poveikį:</w:t>
      </w:r>
    </w:p>
    <w:p w14:paraId="4E29F78C" w14:textId="77777777" w:rsidR="00321F83" w:rsidRPr="002F2F4D" w:rsidRDefault="00321F83">
      <w:pPr>
        <w:numPr>
          <w:ilvl w:val="0"/>
          <w:numId w:val="4"/>
        </w:numPr>
        <w:ind w:left="567" w:hanging="567"/>
        <w:rPr>
          <w:bCs/>
          <w:sz w:val="22"/>
          <w:szCs w:val="22"/>
          <w:lang w:val="lt-LT"/>
        </w:rPr>
      </w:pPr>
      <w:r w:rsidRPr="002F2F4D">
        <w:rPr>
          <w:bCs/>
          <w:sz w:val="22"/>
          <w:szCs w:val="22"/>
          <w:lang w:val="lt-LT"/>
        </w:rPr>
        <w:t>vaistai, mažinantys arterinį kraujospūdį.</w:t>
      </w:r>
    </w:p>
    <w:p w14:paraId="3B0A8283" w14:textId="77777777" w:rsidR="00321F83" w:rsidRPr="002F2F4D" w:rsidRDefault="00321F83">
      <w:pPr>
        <w:rPr>
          <w:bCs/>
          <w:sz w:val="22"/>
          <w:szCs w:val="22"/>
          <w:lang w:val="lt-LT"/>
        </w:rPr>
      </w:pPr>
    </w:p>
    <w:p w14:paraId="1D3DAE77" w14:textId="77777777" w:rsidR="00321F83" w:rsidRPr="002F2F4D" w:rsidRDefault="00321F83">
      <w:pPr>
        <w:rPr>
          <w:bCs/>
          <w:sz w:val="22"/>
          <w:szCs w:val="22"/>
          <w:lang w:val="lt-LT"/>
        </w:rPr>
      </w:pPr>
      <w:r w:rsidRPr="002F2F4D">
        <w:rPr>
          <w:bCs/>
          <w:sz w:val="22"/>
          <w:szCs w:val="22"/>
          <w:lang w:val="lt-LT"/>
        </w:rPr>
        <w:t>Jeigu vartojate šių vaistų (arba jeigu abejojate), pasitarkite su gydytoju arba vaistininku prieš pradėdami vartoti TEVETEN.</w:t>
      </w:r>
    </w:p>
    <w:p w14:paraId="625ABAA9" w14:textId="77777777" w:rsidR="00321F83" w:rsidRPr="002F2F4D" w:rsidRDefault="00321F83">
      <w:pPr>
        <w:rPr>
          <w:bCs/>
          <w:sz w:val="22"/>
          <w:szCs w:val="22"/>
          <w:lang w:val="lt-LT"/>
        </w:rPr>
      </w:pPr>
    </w:p>
    <w:p w14:paraId="4DB7BE69" w14:textId="77777777" w:rsidR="00321F83" w:rsidRPr="002F2F4D" w:rsidRDefault="00321F83">
      <w:pPr>
        <w:rPr>
          <w:b/>
          <w:bCs/>
          <w:sz w:val="22"/>
          <w:szCs w:val="22"/>
          <w:lang w:val="lt-LT"/>
        </w:rPr>
      </w:pPr>
      <w:r w:rsidRPr="002F2F4D">
        <w:rPr>
          <w:b/>
          <w:bCs/>
          <w:sz w:val="22"/>
          <w:szCs w:val="22"/>
          <w:lang w:val="lt-LT"/>
        </w:rPr>
        <w:t>Vaistai, galintys susilpninti TEVETEN poveikį:</w:t>
      </w:r>
    </w:p>
    <w:p w14:paraId="1D1093E5" w14:textId="77777777" w:rsidR="00321F83" w:rsidRPr="002F2F4D" w:rsidRDefault="00321F83">
      <w:pPr>
        <w:numPr>
          <w:ilvl w:val="0"/>
          <w:numId w:val="4"/>
        </w:numPr>
        <w:ind w:left="567" w:hanging="567"/>
        <w:rPr>
          <w:bCs/>
          <w:sz w:val="22"/>
          <w:szCs w:val="22"/>
          <w:lang w:val="lt-LT"/>
        </w:rPr>
      </w:pPr>
      <w:r w:rsidRPr="002F2F4D">
        <w:rPr>
          <w:bCs/>
          <w:sz w:val="22"/>
          <w:szCs w:val="22"/>
          <w:lang w:val="lt-LT"/>
        </w:rPr>
        <w:t>indometacinas – vaistas nuo skausmo, sustingimo, patinimo ir karščiavimo.</w:t>
      </w:r>
    </w:p>
    <w:p w14:paraId="20067230" w14:textId="77777777" w:rsidR="00321F83" w:rsidRPr="002F2F4D" w:rsidRDefault="00321F83">
      <w:pPr>
        <w:rPr>
          <w:bCs/>
          <w:sz w:val="22"/>
          <w:szCs w:val="22"/>
          <w:lang w:val="lt-LT"/>
        </w:rPr>
      </w:pPr>
    </w:p>
    <w:p w14:paraId="3257658B" w14:textId="77777777" w:rsidR="00321F83" w:rsidRPr="002F2F4D" w:rsidRDefault="00321F83">
      <w:pPr>
        <w:rPr>
          <w:bCs/>
          <w:sz w:val="22"/>
          <w:szCs w:val="22"/>
          <w:lang w:val="lt-LT"/>
        </w:rPr>
      </w:pPr>
      <w:r w:rsidRPr="002F2F4D">
        <w:rPr>
          <w:bCs/>
          <w:sz w:val="22"/>
          <w:szCs w:val="22"/>
          <w:lang w:val="lt-LT"/>
        </w:rPr>
        <w:t>Jeigu vartojate šį vaistą (arba jeigu abejojate), pasitarkite su gydytoju arba vaistininku prieš pradėdami vartoti TEVETEN.</w:t>
      </w:r>
    </w:p>
    <w:p w14:paraId="5DDF519F" w14:textId="77777777" w:rsidR="00321F83" w:rsidRPr="002F2F4D" w:rsidRDefault="00321F83">
      <w:pPr>
        <w:rPr>
          <w:bCs/>
          <w:sz w:val="22"/>
          <w:szCs w:val="22"/>
          <w:lang w:val="lt-LT"/>
        </w:rPr>
      </w:pPr>
    </w:p>
    <w:p w14:paraId="5B4B2F94" w14:textId="77777777" w:rsidR="00321F83" w:rsidRPr="002F2F4D" w:rsidRDefault="00321F83">
      <w:pPr>
        <w:rPr>
          <w:b/>
          <w:bCs/>
          <w:sz w:val="22"/>
          <w:szCs w:val="22"/>
          <w:lang w:val="lt-LT"/>
        </w:rPr>
      </w:pPr>
      <w:r w:rsidRPr="002F2F4D">
        <w:rPr>
          <w:b/>
          <w:bCs/>
          <w:sz w:val="22"/>
          <w:szCs w:val="22"/>
          <w:lang w:val="lt-LT"/>
        </w:rPr>
        <w:t>Jeigu vartojate kurį nors iš šių išvardytų vaistų, gydytojas gali Jums atlikti kraujo tyrimus:</w:t>
      </w:r>
    </w:p>
    <w:p w14:paraId="6E6D3367" w14:textId="77777777" w:rsidR="00321F83" w:rsidRPr="002F2F4D" w:rsidRDefault="00321F83" w:rsidP="002F2F4D">
      <w:pPr>
        <w:numPr>
          <w:ilvl w:val="0"/>
          <w:numId w:val="4"/>
        </w:numPr>
        <w:ind w:left="540" w:hanging="540"/>
        <w:rPr>
          <w:bCs/>
          <w:sz w:val="22"/>
          <w:szCs w:val="22"/>
          <w:lang w:val="lt-LT"/>
        </w:rPr>
      </w:pPr>
      <w:r w:rsidRPr="002F2F4D">
        <w:rPr>
          <w:bCs/>
          <w:sz w:val="22"/>
          <w:szCs w:val="22"/>
          <w:lang w:val="lt-LT"/>
        </w:rPr>
        <w:t>vaistai, kurių sudėtyje yra kalio ar kalį tausojančių medžiagų;</w:t>
      </w:r>
    </w:p>
    <w:p w14:paraId="6E59F32C" w14:textId="77777777" w:rsidR="00321F83" w:rsidRPr="002F2F4D" w:rsidRDefault="00321F83" w:rsidP="002F2F4D">
      <w:pPr>
        <w:numPr>
          <w:ilvl w:val="0"/>
          <w:numId w:val="4"/>
        </w:numPr>
        <w:ind w:left="540" w:hanging="540"/>
        <w:rPr>
          <w:bCs/>
          <w:sz w:val="22"/>
          <w:szCs w:val="22"/>
          <w:lang w:val="lt-LT"/>
        </w:rPr>
      </w:pPr>
      <w:r w:rsidRPr="002F2F4D">
        <w:rPr>
          <w:bCs/>
          <w:sz w:val="22"/>
          <w:szCs w:val="22"/>
          <w:lang w:val="lt-LT"/>
        </w:rPr>
        <w:t>vaistai, didinantys kalio kiekį, pvz., heparinas</w:t>
      </w:r>
      <w:r w:rsidR="00456346">
        <w:rPr>
          <w:bCs/>
          <w:sz w:val="22"/>
          <w:szCs w:val="22"/>
          <w:lang w:val="lt-LT"/>
        </w:rPr>
        <w:t>, trimetoprimas</w:t>
      </w:r>
      <w:r w:rsidRPr="002F2F4D">
        <w:rPr>
          <w:bCs/>
          <w:sz w:val="22"/>
          <w:szCs w:val="22"/>
          <w:lang w:val="lt-LT"/>
        </w:rPr>
        <w:t xml:space="preserve"> ir AKF inhibitoriai.</w:t>
      </w:r>
    </w:p>
    <w:p w14:paraId="0BD2C976" w14:textId="77777777" w:rsidR="00321F83" w:rsidRPr="002F2F4D" w:rsidRDefault="00321F83">
      <w:pPr>
        <w:rPr>
          <w:b/>
          <w:bCs/>
          <w:sz w:val="22"/>
          <w:szCs w:val="22"/>
          <w:lang w:val="lt-LT"/>
        </w:rPr>
      </w:pPr>
    </w:p>
    <w:p w14:paraId="30876BB1" w14:textId="77777777" w:rsidR="00321F83" w:rsidRPr="002F2F4D" w:rsidRDefault="00321F83">
      <w:pPr>
        <w:rPr>
          <w:bCs/>
          <w:sz w:val="22"/>
          <w:szCs w:val="22"/>
          <w:lang w:val="lt-LT"/>
        </w:rPr>
      </w:pPr>
      <w:r w:rsidRPr="002F2F4D">
        <w:rPr>
          <w:bCs/>
          <w:sz w:val="22"/>
          <w:szCs w:val="22"/>
          <w:lang w:val="lt-LT"/>
        </w:rPr>
        <w:lastRenderedPageBreak/>
        <w:t>Prieš pradėdami vartoti TEVETEN, pasitarkite su gydytoju arba vaistininku. Priklausomai nuo Jūsų kraujo tyrimų rezultatų, Jūsų gydytojas gali nuspręsti pakeisti gydymą šiais vaistais arba TEVETEN.</w:t>
      </w:r>
    </w:p>
    <w:p w14:paraId="563B2523" w14:textId="77777777" w:rsidR="00321F83" w:rsidRPr="002F2F4D" w:rsidRDefault="00321F83">
      <w:pPr>
        <w:rPr>
          <w:sz w:val="22"/>
          <w:szCs w:val="22"/>
          <w:lang w:val="lt-LT"/>
        </w:rPr>
      </w:pPr>
    </w:p>
    <w:p w14:paraId="360CA6A1" w14:textId="77777777" w:rsidR="00321F83" w:rsidRPr="002F2F4D" w:rsidRDefault="00321F83">
      <w:pPr>
        <w:outlineLvl w:val="0"/>
        <w:rPr>
          <w:b/>
          <w:sz w:val="22"/>
          <w:szCs w:val="22"/>
          <w:lang w:val="lt-LT"/>
        </w:rPr>
      </w:pPr>
      <w:r w:rsidRPr="002F2F4D">
        <w:rPr>
          <w:b/>
          <w:sz w:val="22"/>
          <w:szCs w:val="22"/>
          <w:lang w:val="lt-LT"/>
        </w:rPr>
        <w:t xml:space="preserve">TEVETEN vartojimas su maistu </w:t>
      </w:r>
      <w:r w:rsidR="00C87E77" w:rsidRPr="002F2F4D">
        <w:rPr>
          <w:b/>
          <w:sz w:val="22"/>
          <w:szCs w:val="22"/>
          <w:lang w:val="lt-LT"/>
        </w:rPr>
        <w:t xml:space="preserve">ir </w:t>
      </w:r>
      <w:r w:rsidRPr="002F2F4D">
        <w:rPr>
          <w:b/>
          <w:sz w:val="22"/>
          <w:szCs w:val="22"/>
          <w:lang w:val="lt-LT"/>
        </w:rPr>
        <w:t>gėrimais</w:t>
      </w:r>
    </w:p>
    <w:p w14:paraId="1E612C15" w14:textId="77777777" w:rsidR="00321F83" w:rsidRPr="002F2F4D" w:rsidRDefault="00321F83">
      <w:pPr>
        <w:rPr>
          <w:bCs/>
          <w:sz w:val="22"/>
          <w:szCs w:val="22"/>
          <w:lang w:val="lt-LT"/>
        </w:rPr>
      </w:pPr>
      <w:r w:rsidRPr="002F2F4D">
        <w:rPr>
          <w:sz w:val="22"/>
          <w:szCs w:val="22"/>
          <w:lang w:val="lt-LT"/>
        </w:rPr>
        <w:t>Tabletes gerti valgio metu arba nevalgius.</w:t>
      </w:r>
    </w:p>
    <w:p w14:paraId="10E4E0F2" w14:textId="77777777" w:rsidR="00321F83" w:rsidRPr="002F2F4D" w:rsidRDefault="00321F83">
      <w:pPr>
        <w:numPr>
          <w:ilvl w:val="0"/>
          <w:numId w:val="6"/>
        </w:numPr>
        <w:ind w:left="540" w:hanging="180"/>
        <w:rPr>
          <w:sz w:val="22"/>
          <w:szCs w:val="22"/>
          <w:lang w:val="lt-LT"/>
        </w:rPr>
      </w:pPr>
      <w:r w:rsidRPr="002F2F4D">
        <w:rPr>
          <w:bCs/>
          <w:sz w:val="22"/>
          <w:szCs w:val="22"/>
          <w:lang w:val="lt-LT"/>
        </w:rPr>
        <w:t>Jeigu laikotės mažai druskos turinčios dietos, prieš pradėdami vartoti TEVETEN, pasitarkite su gydytoju. Dėl nepakankamo druskos kiekio gali sumažėti kraujo tūris ar natrio kiekis kraujyje.</w:t>
      </w:r>
    </w:p>
    <w:p w14:paraId="37966A0C" w14:textId="77777777" w:rsidR="00321F83" w:rsidRPr="002F2F4D" w:rsidRDefault="00321F83">
      <w:pPr>
        <w:rPr>
          <w:b/>
          <w:sz w:val="22"/>
          <w:szCs w:val="22"/>
          <w:lang w:val="lt-LT"/>
        </w:rPr>
      </w:pPr>
    </w:p>
    <w:p w14:paraId="206F28CD" w14:textId="77777777" w:rsidR="00321F83" w:rsidRPr="002F2F4D" w:rsidRDefault="00321F83">
      <w:pPr>
        <w:rPr>
          <w:b/>
          <w:sz w:val="22"/>
          <w:szCs w:val="22"/>
          <w:lang w:val="lt-LT"/>
        </w:rPr>
      </w:pPr>
      <w:r w:rsidRPr="002F2F4D">
        <w:rPr>
          <w:b/>
          <w:sz w:val="22"/>
          <w:szCs w:val="22"/>
          <w:lang w:val="lt-LT"/>
        </w:rPr>
        <w:t>Nėštumas</w:t>
      </w:r>
      <w:r w:rsidR="00DB5665" w:rsidRPr="002F2F4D">
        <w:rPr>
          <w:b/>
          <w:sz w:val="22"/>
          <w:szCs w:val="22"/>
          <w:lang w:val="lt-LT"/>
        </w:rPr>
        <w:t>,</w:t>
      </w:r>
      <w:r w:rsidRPr="002F2F4D">
        <w:rPr>
          <w:b/>
          <w:sz w:val="22"/>
          <w:szCs w:val="22"/>
          <w:lang w:val="lt-LT"/>
        </w:rPr>
        <w:t xml:space="preserve"> žindymo laikotarpis</w:t>
      </w:r>
      <w:r w:rsidR="00DB5665" w:rsidRPr="002F2F4D">
        <w:rPr>
          <w:b/>
          <w:sz w:val="22"/>
          <w:szCs w:val="22"/>
          <w:lang w:val="lt-LT"/>
        </w:rPr>
        <w:t xml:space="preserve"> ir </w:t>
      </w:r>
      <w:r w:rsidR="00384614" w:rsidRPr="002F2F4D">
        <w:rPr>
          <w:b/>
          <w:sz w:val="22"/>
          <w:szCs w:val="22"/>
          <w:lang w:val="lt-LT"/>
        </w:rPr>
        <w:t>vaisingumas</w:t>
      </w:r>
    </w:p>
    <w:p w14:paraId="637CFD2A" w14:textId="77777777" w:rsidR="00321F83" w:rsidRPr="002F2F4D" w:rsidRDefault="00321F83" w:rsidP="00D6096F">
      <w:pPr>
        <w:rPr>
          <w:b/>
          <w:sz w:val="22"/>
          <w:szCs w:val="22"/>
          <w:lang w:val="lt-LT"/>
        </w:rPr>
      </w:pPr>
    </w:p>
    <w:p w14:paraId="4D09130B" w14:textId="77777777" w:rsidR="00321F83" w:rsidRPr="002F2F4D" w:rsidRDefault="00321F83">
      <w:pPr>
        <w:outlineLvl w:val="0"/>
        <w:rPr>
          <w:sz w:val="22"/>
          <w:szCs w:val="22"/>
          <w:lang w:val="lt-LT"/>
        </w:rPr>
      </w:pPr>
      <w:r w:rsidRPr="002F2F4D">
        <w:rPr>
          <w:b/>
          <w:sz w:val="22"/>
          <w:szCs w:val="22"/>
          <w:lang w:val="lt-LT"/>
        </w:rPr>
        <w:t>Nėštumas</w:t>
      </w:r>
    </w:p>
    <w:p w14:paraId="702C5E37" w14:textId="77777777" w:rsidR="00321F83" w:rsidRPr="002F2F4D" w:rsidRDefault="00321F83" w:rsidP="00D6096F">
      <w:pPr>
        <w:numPr>
          <w:ilvl w:val="0"/>
          <w:numId w:val="8"/>
        </w:numPr>
        <w:ind w:left="567" w:hanging="207"/>
        <w:rPr>
          <w:sz w:val="22"/>
          <w:szCs w:val="22"/>
          <w:lang w:val="lt-LT"/>
        </w:rPr>
      </w:pPr>
      <w:r w:rsidRPr="002F2F4D">
        <w:rPr>
          <w:sz w:val="22"/>
          <w:szCs w:val="22"/>
          <w:lang w:val="lt-LT"/>
        </w:rPr>
        <w:t>Jeigu esate nėščia (manote, kad galite būti pastojusi), pasakykite gydytojui. Jūsų gydytojas lieps Jums nebevartoti vaisto prieš planuojant pastojimą arba iš karto sužinojus apie nėštumą, ir paskirs kitą vaistinį preparatą vietoje TEVETEN.</w:t>
      </w:r>
    </w:p>
    <w:p w14:paraId="71276049" w14:textId="77777777" w:rsidR="00321F83" w:rsidRPr="002F2F4D" w:rsidRDefault="00321F83" w:rsidP="00D6096F">
      <w:pPr>
        <w:numPr>
          <w:ilvl w:val="0"/>
          <w:numId w:val="8"/>
        </w:numPr>
        <w:ind w:left="567" w:hanging="207"/>
        <w:rPr>
          <w:sz w:val="22"/>
          <w:szCs w:val="22"/>
          <w:lang w:val="lt-LT"/>
        </w:rPr>
      </w:pPr>
      <w:r w:rsidRPr="002F2F4D">
        <w:rPr>
          <w:sz w:val="22"/>
          <w:szCs w:val="22"/>
          <w:lang w:val="lt-LT"/>
        </w:rPr>
        <w:t>TEVETEN yra nerekomenduojamas ankstyvojo nėštumo laikotarpiu ir negali būti vartojamas, jei esate daugiau kaip tris mėnesius nėščia, nes tuomet jis gali labai pakenkti Jūsų kūdikiui.</w:t>
      </w:r>
    </w:p>
    <w:p w14:paraId="0EA5B78D" w14:textId="77777777" w:rsidR="00321F83" w:rsidRPr="002F2F4D" w:rsidRDefault="00321F83">
      <w:pPr>
        <w:rPr>
          <w:b/>
          <w:sz w:val="22"/>
          <w:szCs w:val="22"/>
          <w:lang w:val="lt-LT"/>
        </w:rPr>
      </w:pPr>
    </w:p>
    <w:p w14:paraId="067F4669" w14:textId="77777777" w:rsidR="00321F83" w:rsidRPr="002F2F4D" w:rsidRDefault="00321F83">
      <w:pPr>
        <w:rPr>
          <w:b/>
          <w:sz w:val="22"/>
          <w:szCs w:val="22"/>
          <w:lang w:val="lt-LT"/>
        </w:rPr>
      </w:pPr>
      <w:r w:rsidRPr="002F2F4D">
        <w:rPr>
          <w:b/>
          <w:sz w:val="22"/>
          <w:szCs w:val="22"/>
          <w:lang w:val="lt-LT"/>
        </w:rPr>
        <w:t>Žindymo laikotarpis</w:t>
      </w:r>
    </w:p>
    <w:p w14:paraId="5BBCE7BC" w14:textId="77777777" w:rsidR="00321F83" w:rsidRPr="002F2F4D" w:rsidRDefault="00321F83">
      <w:pPr>
        <w:numPr>
          <w:ilvl w:val="0"/>
          <w:numId w:val="8"/>
        </w:numPr>
        <w:ind w:left="567" w:hanging="207"/>
        <w:rPr>
          <w:sz w:val="22"/>
          <w:szCs w:val="22"/>
          <w:lang w:val="lt-LT"/>
        </w:rPr>
      </w:pPr>
      <w:r w:rsidRPr="002F2F4D">
        <w:rPr>
          <w:sz w:val="22"/>
          <w:szCs w:val="22"/>
          <w:lang w:val="lt-LT"/>
        </w:rPr>
        <w:t>Pasakykite savo gydytojui, jei maitinate krūtimi ar ruošiatės pradėti tai daryti.</w:t>
      </w:r>
    </w:p>
    <w:p w14:paraId="7912FCF9" w14:textId="77777777" w:rsidR="00321F83" w:rsidRPr="002F2F4D" w:rsidRDefault="00321F83">
      <w:pPr>
        <w:numPr>
          <w:ilvl w:val="0"/>
          <w:numId w:val="8"/>
        </w:numPr>
        <w:ind w:left="540" w:hanging="180"/>
        <w:rPr>
          <w:sz w:val="22"/>
          <w:szCs w:val="22"/>
          <w:lang w:val="lt-LT"/>
        </w:rPr>
      </w:pPr>
      <w:r w:rsidRPr="002F2F4D">
        <w:rPr>
          <w:sz w:val="22"/>
          <w:szCs w:val="22"/>
          <w:lang w:val="lt-LT"/>
        </w:rPr>
        <w:t>TEVETEN nerekomenduojamas krūtimi maitinančioms motinoms; jei motina nori maitinti krūtimi, gydytojas gali paskirti kitą vaistą, ypač jei naujagimis gimė prieš laiką.</w:t>
      </w:r>
    </w:p>
    <w:p w14:paraId="687FC8F3" w14:textId="77777777" w:rsidR="00321F83" w:rsidRPr="002F2F4D" w:rsidRDefault="00321F83" w:rsidP="00D6096F">
      <w:pPr>
        <w:rPr>
          <w:sz w:val="22"/>
          <w:szCs w:val="22"/>
          <w:lang w:val="lt-LT"/>
        </w:rPr>
      </w:pPr>
    </w:p>
    <w:p w14:paraId="094D1315" w14:textId="77777777" w:rsidR="00321F83" w:rsidRPr="002F2F4D" w:rsidRDefault="00321F83">
      <w:pPr>
        <w:rPr>
          <w:sz w:val="22"/>
          <w:szCs w:val="22"/>
          <w:lang w:val="lt-LT"/>
        </w:rPr>
      </w:pPr>
      <w:r w:rsidRPr="002F2F4D">
        <w:rPr>
          <w:sz w:val="22"/>
          <w:szCs w:val="22"/>
          <w:lang w:val="lt-LT"/>
        </w:rPr>
        <w:t>Jeigu esate ar galite tapti nėščia, žindote kūdikį, prieš vartodama bet kokį vaistą būtinai pasitarkite su gydytoju arba vaistininku.</w:t>
      </w:r>
    </w:p>
    <w:p w14:paraId="6CE1C952" w14:textId="77777777" w:rsidR="00321F83" w:rsidRPr="002F2F4D" w:rsidRDefault="00321F83">
      <w:pPr>
        <w:rPr>
          <w:b/>
          <w:sz w:val="22"/>
          <w:szCs w:val="22"/>
          <w:lang w:val="lt-LT"/>
        </w:rPr>
      </w:pPr>
    </w:p>
    <w:p w14:paraId="2CF52D93" w14:textId="77777777" w:rsidR="00321F83" w:rsidRPr="002F2F4D" w:rsidRDefault="00321F83">
      <w:pPr>
        <w:rPr>
          <w:b/>
          <w:sz w:val="22"/>
          <w:szCs w:val="22"/>
          <w:lang w:val="lt-LT"/>
        </w:rPr>
      </w:pPr>
      <w:r w:rsidRPr="002F2F4D">
        <w:rPr>
          <w:b/>
          <w:sz w:val="22"/>
          <w:szCs w:val="22"/>
          <w:lang w:val="lt-LT"/>
        </w:rPr>
        <w:t>Vairavimas ir mechanizmų valdymas</w:t>
      </w:r>
    </w:p>
    <w:p w14:paraId="54E231B3" w14:textId="77777777" w:rsidR="00321F83" w:rsidRPr="002F2F4D" w:rsidRDefault="00321F83">
      <w:pPr>
        <w:rPr>
          <w:sz w:val="22"/>
          <w:szCs w:val="22"/>
          <w:lang w:val="lt-LT"/>
        </w:rPr>
      </w:pPr>
      <w:r w:rsidRPr="002F2F4D">
        <w:rPr>
          <w:sz w:val="22"/>
          <w:szCs w:val="22"/>
          <w:lang w:val="lt-LT"/>
        </w:rPr>
        <w:t>Mažai tikėtina, kad TEVETEN veiktų gebėjimą vairuoti ir valdyti mechanizmus, tačiau vartojant TEVETEN gali pasireikšti mieguistumas ar galvos svaigimas. Jei taip nutinka, nevairuokite ir nevaldykite įrenginių ar mašinų. Pasitarkite su gydytoju.</w:t>
      </w:r>
    </w:p>
    <w:p w14:paraId="04997CF1" w14:textId="77777777" w:rsidR="00321F83" w:rsidRPr="002F2F4D" w:rsidRDefault="00321F83">
      <w:pPr>
        <w:rPr>
          <w:sz w:val="22"/>
          <w:szCs w:val="22"/>
          <w:lang w:val="lt-LT"/>
        </w:rPr>
      </w:pPr>
    </w:p>
    <w:p w14:paraId="0F5AE605" w14:textId="77777777" w:rsidR="00321F83" w:rsidRPr="002F2F4D" w:rsidDel="0097288E" w:rsidRDefault="00321F83">
      <w:pPr>
        <w:rPr>
          <w:b/>
          <w:sz w:val="22"/>
          <w:szCs w:val="22"/>
          <w:lang w:val="lt-LT"/>
        </w:rPr>
      </w:pPr>
      <w:r w:rsidRPr="002F2F4D" w:rsidDel="0097288E">
        <w:rPr>
          <w:b/>
          <w:sz w:val="22"/>
          <w:szCs w:val="22"/>
          <w:lang w:val="lt-LT"/>
        </w:rPr>
        <w:t xml:space="preserve">TEVETEN </w:t>
      </w:r>
      <w:r w:rsidR="000F2378" w:rsidRPr="002F2F4D">
        <w:rPr>
          <w:b/>
          <w:sz w:val="22"/>
          <w:szCs w:val="22"/>
          <w:lang w:val="lt-LT"/>
        </w:rPr>
        <w:t>sudėtyje yra laktozės</w:t>
      </w:r>
    </w:p>
    <w:p w14:paraId="2D3717B2" w14:textId="77777777" w:rsidR="00456346" w:rsidRPr="002F2F4D" w:rsidDel="0097288E" w:rsidRDefault="00321F83" w:rsidP="00456346">
      <w:pPr>
        <w:rPr>
          <w:sz w:val="22"/>
          <w:szCs w:val="22"/>
          <w:lang w:val="lt-LT"/>
        </w:rPr>
      </w:pPr>
      <w:r w:rsidRPr="002F2F4D" w:rsidDel="0097288E">
        <w:rPr>
          <w:sz w:val="22"/>
          <w:szCs w:val="22"/>
          <w:lang w:val="lt-LT"/>
        </w:rPr>
        <w:t>TEVETEN sudėtyje yra laktozės (angliavandenių rūšis). Jeigu gydytojas Jums yra sakęs, kad netoleruojate kokių nors angliavandenių, kreipkitės į jį prieš pradėdami vartoti šį vaistą.</w:t>
      </w:r>
    </w:p>
    <w:p w14:paraId="3594E540" w14:textId="77777777" w:rsidR="00321F83" w:rsidRPr="002F2F4D" w:rsidDel="0097288E" w:rsidRDefault="00321F83">
      <w:pPr>
        <w:rPr>
          <w:b/>
          <w:sz w:val="22"/>
          <w:szCs w:val="22"/>
          <w:lang w:val="lt-LT"/>
        </w:rPr>
      </w:pPr>
    </w:p>
    <w:p w14:paraId="2C2B9D12" w14:textId="77777777" w:rsidR="00577A1D" w:rsidRPr="002F2F4D" w:rsidRDefault="00577A1D">
      <w:pPr>
        <w:rPr>
          <w:b/>
          <w:sz w:val="22"/>
          <w:szCs w:val="22"/>
          <w:lang w:val="lt-LT"/>
        </w:rPr>
      </w:pPr>
    </w:p>
    <w:p w14:paraId="203586B2" w14:textId="77777777" w:rsidR="00321F83" w:rsidRPr="002F2F4D" w:rsidRDefault="00DB5665" w:rsidP="00FC27E5">
      <w:pPr>
        <w:pStyle w:val="Antrat1"/>
        <w:numPr>
          <w:ilvl w:val="0"/>
          <w:numId w:val="18"/>
        </w:numPr>
        <w:tabs>
          <w:tab w:val="clear" w:pos="1077"/>
          <w:tab w:val="num" w:pos="567"/>
        </w:tabs>
        <w:spacing w:after="0"/>
        <w:ind w:left="567" w:hanging="567"/>
        <w:rPr>
          <w:caps w:val="0"/>
          <w:sz w:val="22"/>
          <w:szCs w:val="22"/>
          <w:lang w:val="lt-LT"/>
        </w:rPr>
      </w:pPr>
      <w:r w:rsidRPr="002F2F4D">
        <w:rPr>
          <w:caps w:val="0"/>
          <w:sz w:val="22"/>
          <w:szCs w:val="22"/>
          <w:lang w:val="lt-LT"/>
        </w:rPr>
        <w:t xml:space="preserve">Kaip vartoti </w:t>
      </w:r>
      <w:r w:rsidR="00321F83" w:rsidRPr="002F2F4D">
        <w:rPr>
          <w:caps w:val="0"/>
          <w:sz w:val="22"/>
          <w:szCs w:val="22"/>
          <w:lang w:val="lt-LT"/>
        </w:rPr>
        <w:t>TEVETEN</w:t>
      </w:r>
    </w:p>
    <w:p w14:paraId="407D1542" w14:textId="77777777" w:rsidR="00321F83" w:rsidRPr="002F2F4D" w:rsidRDefault="00321F83" w:rsidP="004C73D0">
      <w:pPr>
        <w:rPr>
          <w:sz w:val="22"/>
          <w:szCs w:val="22"/>
          <w:lang w:val="lt-LT"/>
        </w:rPr>
      </w:pPr>
    </w:p>
    <w:p w14:paraId="19A56077" w14:textId="77777777" w:rsidR="00321F83" w:rsidRPr="002F2F4D" w:rsidRDefault="00321F83" w:rsidP="00601B75">
      <w:pPr>
        <w:rPr>
          <w:sz w:val="22"/>
          <w:szCs w:val="22"/>
          <w:lang w:val="lt-LT"/>
        </w:rPr>
      </w:pPr>
      <w:r w:rsidRPr="002F2F4D">
        <w:rPr>
          <w:sz w:val="22"/>
          <w:szCs w:val="22"/>
          <w:lang w:val="lt-LT"/>
        </w:rPr>
        <w:t>TEVETEN visada vartokite tiksliai taip, kaip nurodė gydytojas. Jeigu abejojate, kreipkitės į gydytoją arba vaistininką.</w:t>
      </w:r>
    </w:p>
    <w:p w14:paraId="787286C0" w14:textId="77777777" w:rsidR="00321F83" w:rsidRPr="002F2F4D" w:rsidRDefault="00321F83" w:rsidP="00601B75">
      <w:pPr>
        <w:rPr>
          <w:sz w:val="22"/>
          <w:szCs w:val="22"/>
          <w:lang w:val="lt-LT"/>
        </w:rPr>
      </w:pPr>
    </w:p>
    <w:p w14:paraId="5CA86591" w14:textId="77777777" w:rsidR="00321F83" w:rsidRPr="002F2F4D" w:rsidRDefault="00321F83" w:rsidP="00601B75">
      <w:pPr>
        <w:rPr>
          <w:sz w:val="22"/>
          <w:szCs w:val="22"/>
          <w:lang w:val="lt-LT"/>
        </w:rPr>
      </w:pPr>
      <w:r w:rsidRPr="002F2F4D">
        <w:rPr>
          <w:sz w:val="22"/>
          <w:szCs w:val="22"/>
          <w:lang w:val="lt-LT"/>
        </w:rPr>
        <w:t>Šį vaistą vartokite per burną.</w:t>
      </w:r>
    </w:p>
    <w:p w14:paraId="434D4238" w14:textId="77777777" w:rsidR="00321F83" w:rsidRPr="002F2F4D" w:rsidRDefault="00321F83" w:rsidP="00601B75">
      <w:pPr>
        <w:rPr>
          <w:sz w:val="22"/>
          <w:szCs w:val="22"/>
          <w:lang w:val="lt-LT"/>
        </w:rPr>
      </w:pPr>
      <w:r w:rsidRPr="002F2F4D">
        <w:rPr>
          <w:sz w:val="22"/>
          <w:szCs w:val="22"/>
          <w:lang w:val="lt-LT"/>
        </w:rPr>
        <w:t>Tabletę nurykite nepažeistą ir užgerkite dideliu kiekiu skysčio, pvz., vandeniu.</w:t>
      </w:r>
    </w:p>
    <w:p w14:paraId="05F23052" w14:textId="77777777" w:rsidR="00321F83" w:rsidRPr="002F2F4D" w:rsidRDefault="00321F83" w:rsidP="00601B75">
      <w:pPr>
        <w:rPr>
          <w:sz w:val="22"/>
          <w:szCs w:val="22"/>
          <w:lang w:val="lt-LT"/>
        </w:rPr>
      </w:pPr>
      <w:r w:rsidRPr="002F2F4D">
        <w:rPr>
          <w:sz w:val="22"/>
          <w:szCs w:val="22"/>
          <w:lang w:val="lt-LT"/>
        </w:rPr>
        <w:t>Tablečių nekramtykite ir netraiškykite.</w:t>
      </w:r>
    </w:p>
    <w:p w14:paraId="37346253" w14:textId="77777777" w:rsidR="00321F83" w:rsidRPr="002F2F4D" w:rsidRDefault="00321F83" w:rsidP="00601B75">
      <w:pPr>
        <w:rPr>
          <w:sz w:val="22"/>
          <w:szCs w:val="22"/>
          <w:lang w:val="lt-LT"/>
        </w:rPr>
      </w:pPr>
      <w:r w:rsidRPr="002F2F4D">
        <w:rPr>
          <w:sz w:val="22"/>
          <w:szCs w:val="22"/>
          <w:lang w:val="lt-LT"/>
        </w:rPr>
        <w:t>Tabletes vartokite kasdien rytais, maždaug tuo pačiu laiku.</w:t>
      </w:r>
    </w:p>
    <w:p w14:paraId="6FACEE41" w14:textId="77777777" w:rsidR="00321F83" w:rsidRPr="002F2F4D" w:rsidRDefault="00321F83" w:rsidP="00601B75">
      <w:pPr>
        <w:rPr>
          <w:sz w:val="22"/>
          <w:szCs w:val="22"/>
          <w:lang w:val="lt-LT"/>
        </w:rPr>
      </w:pPr>
    </w:p>
    <w:p w14:paraId="583D273A" w14:textId="77777777" w:rsidR="00321F83" w:rsidRPr="002F2F4D" w:rsidRDefault="00321F83">
      <w:pPr>
        <w:rPr>
          <w:b/>
          <w:sz w:val="22"/>
          <w:szCs w:val="22"/>
          <w:lang w:val="lt-LT"/>
        </w:rPr>
      </w:pPr>
      <w:r w:rsidRPr="002F2F4D">
        <w:rPr>
          <w:b/>
          <w:sz w:val="22"/>
          <w:szCs w:val="22"/>
          <w:lang w:val="lt-LT"/>
        </w:rPr>
        <w:t>Kiek vartoti</w:t>
      </w:r>
    </w:p>
    <w:p w14:paraId="3D16C066" w14:textId="77777777" w:rsidR="00321F83" w:rsidRPr="002F2F4D" w:rsidRDefault="00321F83">
      <w:pPr>
        <w:rPr>
          <w:b/>
          <w:sz w:val="22"/>
          <w:szCs w:val="22"/>
          <w:lang w:val="lt-LT"/>
        </w:rPr>
      </w:pPr>
    </w:p>
    <w:p w14:paraId="2CDFEB36" w14:textId="77777777" w:rsidR="00321F83" w:rsidRPr="002F2F4D" w:rsidRDefault="00321F83">
      <w:pPr>
        <w:rPr>
          <w:b/>
          <w:sz w:val="22"/>
          <w:szCs w:val="22"/>
          <w:lang w:val="lt-LT"/>
        </w:rPr>
      </w:pPr>
      <w:r w:rsidRPr="002F2F4D">
        <w:rPr>
          <w:b/>
          <w:sz w:val="22"/>
          <w:szCs w:val="22"/>
          <w:lang w:val="lt-LT"/>
        </w:rPr>
        <w:t>Suaugusieji</w:t>
      </w:r>
    </w:p>
    <w:p w14:paraId="254F4E83" w14:textId="77777777" w:rsidR="00321F83" w:rsidRPr="002F2F4D" w:rsidRDefault="00321F83">
      <w:pPr>
        <w:rPr>
          <w:sz w:val="22"/>
          <w:szCs w:val="22"/>
          <w:lang w:val="lt-LT"/>
        </w:rPr>
      </w:pPr>
      <w:r w:rsidRPr="002F2F4D">
        <w:rPr>
          <w:sz w:val="22"/>
          <w:szCs w:val="22"/>
          <w:lang w:val="lt-LT"/>
        </w:rPr>
        <w:t>Įprastinė dozė yra viena tabletė per parą.</w:t>
      </w:r>
    </w:p>
    <w:p w14:paraId="6E83AD89" w14:textId="77777777" w:rsidR="00321F83" w:rsidRPr="002F2F4D" w:rsidRDefault="00321F83">
      <w:pPr>
        <w:rPr>
          <w:sz w:val="22"/>
          <w:szCs w:val="22"/>
          <w:lang w:val="lt-LT"/>
        </w:rPr>
      </w:pPr>
    </w:p>
    <w:p w14:paraId="4CA55894" w14:textId="77777777" w:rsidR="00321F83" w:rsidRPr="002F2F4D" w:rsidRDefault="00321F83">
      <w:pPr>
        <w:rPr>
          <w:b/>
          <w:sz w:val="22"/>
          <w:szCs w:val="22"/>
          <w:lang w:val="lt-LT"/>
        </w:rPr>
      </w:pPr>
      <w:r w:rsidRPr="002F2F4D">
        <w:rPr>
          <w:b/>
          <w:sz w:val="22"/>
          <w:szCs w:val="22"/>
          <w:lang w:val="lt-LT"/>
        </w:rPr>
        <w:t>Vaikai ir paaugliai</w:t>
      </w:r>
    </w:p>
    <w:p w14:paraId="7E4410AF" w14:textId="77777777" w:rsidR="00321F83" w:rsidRPr="002F2F4D" w:rsidRDefault="00321F83">
      <w:pPr>
        <w:rPr>
          <w:sz w:val="22"/>
          <w:szCs w:val="22"/>
          <w:lang w:val="lt-LT"/>
        </w:rPr>
      </w:pPr>
      <w:r w:rsidRPr="002F2F4D">
        <w:rPr>
          <w:sz w:val="22"/>
          <w:szCs w:val="22"/>
          <w:lang w:val="lt-LT"/>
        </w:rPr>
        <w:t>TEVETEN negalima duoti vaikams ir paaugliams, jaunesniems kaip 18</w:t>
      </w:r>
      <w:r w:rsidR="00B22F7F" w:rsidRPr="002F2F4D">
        <w:rPr>
          <w:sz w:val="22"/>
          <w:szCs w:val="22"/>
          <w:lang w:val="lt-LT"/>
        </w:rPr>
        <w:t> </w:t>
      </w:r>
      <w:r w:rsidRPr="002F2F4D">
        <w:rPr>
          <w:sz w:val="22"/>
          <w:szCs w:val="22"/>
          <w:lang w:val="lt-LT"/>
        </w:rPr>
        <w:t>metų.</w:t>
      </w:r>
    </w:p>
    <w:p w14:paraId="1441117F" w14:textId="77777777" w:rsidR="00321F83" w:rsidRPr="002F2F4D" w:rsidRDefault="00321F83">
      <w:pPr>
        <w:rPr>
          <w:sz w:val="22"/>
          <w:szCs w:val="22"/>
          <w:lang w:val="lt-LT"/>
        </w:rPr>
      </w:pPr>
    </w:p>
    <w:p w14:paraId="1F48FBCC" w14:textId="10C08259" w:rsidR="00321F83" w:rsidRPr="002F2F4D" w:rsidRDefault="0097288E">
      <w:pPr>
        <w:rPr>
          <w:b/>
          <w:sz w:val="22"/>
          <w:szCs w:val="22"/>
          <w:lang w:val="lt-LT"/>
        </w:rPr>
      </w:pPr>
      <w:r w:rsidRPr="002F2F4D">
        <w:rPr>
          <w:b/>
          <w:sz w:val="22"/>
          <w:szCs w:val="22"/>
          <w:lang w:val="lt-LT"/>
        </w:rPr>
        <w:t xml:space="preserve">Ką daryti pavartojus per didelę </w:t>
      </w:r>
      <w:r w:rsidR="00321F83" w:rsidRPr="002F2F4D">
        <w:rPr>
          <w:b/>
          <w:sz w:val="22"/>
          <w:szCs w:val="22"/>
          <w:lang w:val="lt-LT"/>
        </w:rPr>
        <w:t>TEVETEN dozę</w:t>
      </w:r>
      <w:r w:rsidRPr="002F2F4D">
        <w:rPr>
          <w:b/>
          <w:sz w:val="22"/>
          <w:szCs w:val="22"/>
          <w:lang w:val="lt-LT"/>
        </w:rPr>
        <w:t>?</w:t>
      </w:r>
    </w:p>
    <w:p w14:paraId="4DF07F99" w14:textId="77777777" w:rsidR="00321F83" w:rsidRPr="002F2F4D" w:rsidRDefault="00321F83">
      <w:pPr>
        <w:rPr>
          <w:bCs/>
          <w:sz w:val="22"/>
          <w:szCs w:val="22"/>
          <w:lang w:val="lt-LT"/>
        </w:rPr>
      </w:pPr>
      <w:r w:rsidRPr="002F2F4D">
        <w:rPr>
          <w:bCs/>
          <w:sz w:val="22"/>
          <w:szCs w:val="22"/>
          <w:lang w:val="lt-LT"/>
        </w:rPr>
        <w:t>Jeigu išgėrėte per daug tablečių ar jų atsitiktinai išgėrė kas nors kitas, nedelsdami susisiekite su gydytoju arba vykite į gydymo įstaigą. Tokiu atveju gali pasireikšti:</w:t>
      </w:r>
    </w:p>
    <w:p w14:paraId="1E5BFD28" w14:textId="77777777" w:rsidR="00321F83" w:rsidRPr="002F2F4D" w:rsidRDefault="00321F83">
      <w:pPr>
        <w:numPr>
          <w:ilvl w:val="0"/>
          <w:numId w:val="10"/>
        </w:numPr>
        <w:rPr>
          <w:bCs/>
          <w:sz w:val="22"/>
          <w:szCs w:val="22"/>
          <w:lang w:val="lt-LT"/>
        </w:rPr>
      </w:pPr>
      <w:r w:rsidRPr="002F2F4D">
        <w:rPr>
          <w:bCs/>
          <w:sz w:val="22"/>
          <w:szCs w:val="22"/>
          <w:lang w:val="lt-LT"/>
        </w:rPr>
        <w:t>Alpimo, galvos svaigimo pojūtis dėl kraujospūdžio sumažėjimo (hipotenzijos).</w:t>
      </w:r>
    </w:p>
    <w:p w14:paraId="4A0BA293" w14:textId="77777777" w:rsidR="00321F83" w:rsidRPr="002F2F4D" w:rsidRDefault="00321F83">
      <w:pPr>
        <w:numPr>
          <w:ilvl w:val="0"/>
          <w:numId w:val="10"/>
        </w:numPr>
        <w:rPr>
          <w:bCs/>
          <w:sz w:val="22"/>
          <w:szCs w:val="22"/>
          <w:lang w:val="lt-LT"/>
        </w:rPr>
      </w:pPr>
      <w:r w:rsidRPr="002F2F4D">
        <w:rPr>
          <w:bCs/>
          <w:sz w:val="22"/>
          <w:szCs w:val="22"/>
          <w:lang w:val="lt-LT"/>
        </w:rPr>
        <w:lastRenderedPageBreak/>
        <w:t>Pykinimas.</w:t>
      </w:r>
    </w:p>
    <w:p w14:paraId="3B68C056" w14:textId="77777777" w:rsidR="00321F83" w:rsidRPr="002F2F4D" w:rsidRDefault="00321F83">
      <w:pPr>
        <w:numPr>
          <w:ilvl w:val="0"/>
          <w:numId w:val="10"/>
        </w:numPr>
        <w:rPr>
          <w:bCs/>
          <w:sz w:val="22"/>
          <w:szCs w:val="22"/>
          <w:lang w:val="lt-LT"/>
        </w:rPr>
      </w:pPr>
      <w:r w:rsidRPr="002F2F4D">
        <w:rPr>
          <w:bCs/>
          <w:sz w:val="22"/>
          <w:szCs w:val="22"/>
          <w:lang w:val="lt-LT"/>
        </w:rPr>
        <w:t>Mieguistumas.</w:t>
      </w:r>
    </w:p>
    <w:p w14:paraId="3CA78267" w14:textId="77777777" w:rsidR="00321F83" w:rsidRPr="002F2F4D" w:rsidRDefault="00321F83">
      <w:pPr>
        <w:rPr>
          <w:b/>
          <w:sz w:val="22"/>
          <w:szCs w:val="22"/>
          <w:lang w:val="lt-LT"/>
        </w:rPr>
      </w:pPr>
    </w:p>
    <w:p w14:paraId="0142771F" w14:textId="77777777" w:rsidR="00321F83" w:rsidRPr="002F2F4D" w:rsidRDefault="00321F83">
      <w:pPr>
        <w:outlineLvl w:val="0"/>
        <w:rPr>
          <w:b/>
          <w:sz w:val="22"/>
          <w:szCs w:val="22"/>
          <w:lang w:val="lt-LT"/>
        </w:rPr>
      </w:pPr>
      <w:r w:rsidRPr="002F2F4D">
        <w:rPr>
          <w:b/>
          <w:sz w:val="22"/>
          <w:szCs w:val="22"/>
          <w:lang w:val="lt-LT"/>
        </w:rPr>
        <w:t>Pamiršus pavartoti TEVETEN</w:t>
      </w:r>
    </w:p>
    <w:p w14:paraId="6DE0A199" w14:textId="77777777" w:rsidR="00321F83" w:rsidRPr="002F2F4D" w:rsidRDefault="00321F83">
      <w:pPr>
        <w:numPr>
          <w:ilvl w:val="0"/>
          <w:numId w:val="11"/>
        </w:numPr>
        <w:ind w:left="567" w:hanging="207"/>
        <w:outlineLvl w:val="0"/>
        <w:rPr>
          <w:sz w:val="22"/>
          <w:szCs w:val="22"/>
          <w:lang w:val="lt-LT"/>
        </w:rPr>
      </w:pPr>
      <w:r w:rsidRPr="002F2F4D">
        <w:rPr>
          <w:sz w:val="22"/>
          <w:szCs w:val="22"/>
          <w:lang w:val="lt-LT"/>
        </w:rPr>
        <w:t>Pamiršę išgerti dozę, išgerkite ją vos prisiminę.</w:t>
      </w:r>
    </w:p>
    <w:p w14:paraId="5DA45368" w14:textId="77777777" w:rsidR="00321F83" w:rsidRPr="002F2F4D" w:rsidRDefault="00321F83">
      <w:pPr>
        <w:numPr>
          <w:ilvl w:val="0"/>
          <w:numId w:val="11"/>
        </w:numPr>
        <w:ind w:left="540" w:hanging="180"/>
        <w:outlineLvl w:val="0"/>
        <w:rPr>
          <w:sz w:val="22"/>
          <w:szCs w:val="22"/>
          <w:lang w:val="lt-LT"/>
        </w:rPr>
      </w:pPr>
      <w:r w:rsidRPr="002F2F4D">
        <w:rPr>
          <w:sz w:val="22"/>
          <w:szCs w:val="22"/>
          <w:lang w:val="lt-LT"/>
        </w:rPr>
        <w:t>Pamiršus išgerti dozę ir prisiminus tik laiku, artimu sekančios dozės vartojimo laikui, praleiskite pamirštąją dozę. Negalima vartoti dvigubos dozės norint kompensuoti praleistą dozę.</w:t>
      </w:r>
    </w:p>
    <w:p w14:paraId="0420A6A9" w14:textId="77777777" w:rsidR="00321F83" w:rsidRPr="002F2F4D" w:rsidRDefault="00321F83">
      <w:pPr>
        <w:rPr>
          <w:sz w:val="22"/>
          <w:szCs w:val="22"/>
          <w:lang w:val="lt-LT"/>
        </w:rPr>
      </w:pPr>
    </w:p>
    <w:p w14:paraId="73A647C1" w14:textId="77777777" w:rsidR="00321F83" w:rsidRPr="002F2F4D" w:rsidRDefault="00321F83">
      <w:pPr>
        <w:outlineLvl w:val="0"/>
        <w:rPr>
          <w:b/>
          <w:sz w:val="22"/>
          <w:szCs w:val="22"/>
          <w:lang w:val="lt-LT"/>
        </w:rPr>
      </w:pPr>
      <w:r w:rsidRPr="002F2F4D">
        <w:rPr>
          <w:b/>
          <w:sz w:val="22"/>
          <w:szCs w:val="22"/>
          <w:lang w:val="lt-LT"/>
        </w:rPr>
        <w:t>Nustojus vartoti TEVETEN</w:t>
      </w:r>
    </w:p>
    <w:p w14:paraId="4D1BB751" w14:textId="77777777" w:rsidR="00321F83" w:rsidRPr="002F2F4D" w:rsidRDefault="00321F83">
      <w:pPr>
        <w:rPr>
          <w:sz w:val="22"/>
          <w:szCs w:val="22"/>
          <w:lang w:val="lt-LT"/>
        </w:rPr>
      </w:pPr>
      <w:r w:rsidRPr="002F2F4D">
        <w:rPr>
          <w:sz w:val="22"/>
          <w:szCs w:val="22"/>
          <w:lang w:val="lt-LT"/>
        </w:rPr>
        <w:t>Nenustokite vartoję TEVETEN, prieš tai nepasitarę su gydytoju.</w:t>
      </w:r>
    </w:p>
    <w:p w14:paraId="3B54702C" w14:textId="77777777" w:rsidR="00321F83" w:rsidRPr="002F2F4D" w:rsidRDefault="00321F83">
      <w:pPr>
        <w:rPr>
          <w:b/>
          <w:sz w:val="22"/>
          <w:szCs w:val="22"/>
          <w:lang w:val="lt-LT"/>
        </w:rPr>
      </w:pPr>
    </w:p>
    <w:p w14:paraId="31602858" w14:textId="77777777" w:rsidR="00321F83" w:rsidRPr="002F2F4D" w:rsidRDefault="00321F83">
      <w:pPr>
        <w:rPr>
          <w:b/>
          <w:sz w:val="22"/>
          <w:szCs w:val="22"/>
          <w:lang w:val="lt-LT"/>
        </w:rPr>
      </w:pPr>
    </w:p>
    <w:p w14:paraId="50F88212" w14:textId="77777777" w:rsidR="00321F83" w:rsidRPr="002F2F4D" w:rsidRDefault="00DB5665" w:rsidP="00FC27E5">
      <w:pPr>
        <w:pStyle w:val="Antrat1"/>
        <w:numPr>
          <w:ilvl w:val="0"/>
          <w:numId w:val="18"/>
        </w:numPr>
        <w:tabs>
          <w:tab w:val="clear" w:pos="1077"/>
          <w:tab w:val="num" w:pos="567"/>
        </w:tabs>
        <w:spacing w:after="0"/>
        <w:ind w:left="567" w:hanging="567"/>
        <w:rPr>
          <w:caps w:val="0"/>
          <w:sz w:val="22"/>
          <w:szCs w:val="22"/>
          <w:lang w:val="lt-LT"/>
        </w:rPr>
      </w:pPr>
      <w:r w:rsidRPr="002F2F4D">
        <w:rPr>
          <w:caps w:val="0"/>
          <w:sz w:val="22"/>
          <w:szCs w:val="22"/>
          <w:lang w:val="lt-LT"/>
        </w:rPr>
        <w:t>Galimas šalutinis poveikis</w:t>
      </w:r>
    </w:p>
    <w:p w14:paraId="68A2DF07" w14:textId="77777777" w:rsidR="00321F83" w:rsidRPr="002F2F4D" w:rsidRDefault="00321F83" w:rsidP="004C73D0">
      <w:pPr>
        <w:rPr>
          <w:b/>
          <w:sz w:val="22"/>
          <w:szCs w:val="22"/>
          <w:lang w:val="lt-LT"/>
        </w:rPr>
      </w:pPr>
    </w:p>
    <w:p w14:paraId="4B52FE5D" w14:textId="77777777" w:rsidR="003E404E" w:rsidRPr="002F2F4D" w:rsidRDefault="004E29A7" w:rsidP="00601B75">
      <w:pPr>
        <w:rPr>
          <w:sz w:val="22"/>
          <w:szCs w:val="22"/>
          <w:lang w:val="lt-LT"/>
        </w:rPr>
      </w:pPr>
      <w:r w:rsidRPr="002F2F4D">
        <w:rPr>
          <w:noProof/>
          <w:sz w:val="22"/>
          <w:szCs w:val="22"/>
          <w:lang w:val="lt-LT"/>
        </w:rPr>
        <w:t>Šis vaistas</w:t>
      </w:r>
      <w:r w:rsidR="00321F83" w:rsidRPr="002F2F4D">
        <w:rPr>
          <w:sz w:val="22"/>
          <w:szCs w:val="22"/>
          <w:lang w:val="lt-LT"/>
        </w:rPr>
        <w:t>, kaip ir visi kiti, gali sukelti šalutinį poveikį, nors jis pasireiškia ne visiems žmonėms.</w:t>
      </w:r>
    </w:p>
    <w:p w14:paraId="49F50210" w14:textId="77777777" w:rsidR="004E29A7" w:rsidRPr="002F2F4D" w:rsidRDefault="004E29A7" w:rsidP="00601B75">
      <w:pPr>
        <w:rPr>
          <w:b/>
          <w:sz w:val="22"/>
          <w:szCs w:val="22"/>
          <w:lang w:val="lt-LT"/>
        </w:rPr>
      </w:pPr>
    </w:p>
    <w:p w14:paraId="575CF634" w14:textId="77777777" w:rsidR="00321F83" w:rsidRPr="002F2F4D" w:rsidRDefault="00321F83" w:rsidP="00601B75">
      <w:pPr>
        <w:rPr>
          <w:sz w:val="22"/>
          <w:szCs w:val="22"/>
          <w:lang w:val="lt-LT"/>
        </w:rPr>
      </w:pPr>
      <w:r w:rsidRPr="002F2F4D">
        <w:rPr>
          <w:b/>
          <w:sz w:val="22"/>
          <w:szCs w:val="22"/>
          <w:lang w:val="lt-LT"/>
        </w:rPr>
        <w:t xml:space="preserve">Alerginės reakcijos </w:t>
      </w:r>
      <w:r w:rsidRPr="002F2F4D">
        <w:rPr>
          <w:sz w:val="22"/>
          <w:szCs w:val="22"/>
          <w:lang w:val="lt-LT"/>
        </w:rPr>
        <w:t>(pasireiškia mažiau nei 1 iš 100 žmonių)</w:t>
      </w:r>
    </w:p>
    <w:p w14:paraId="245E134A" w14:textId="77777777" w:rsidR="00321F83" w:rsidRPr="002F2F4D" w:rsidRDefault="00321F83" w:rsidP="00601B75">
      <w:pPr>
        <w:rPr>
          <w:sz w:val="22"/>
          <w:szCs w:val="22"/>
          <w:lang w:val="lt-LT"/>
        </w:rPr>
      </w:pPr>
      <w:r w:rsidRPr="002F2F4D">
        <w:rPr>
          <w:sz w:val="22"/>
          <w:szCs w:val="22"/>
          <w:lang w:val="lt-LT"/>
        </w:rPr>
        <w:t>Jeigu Jums pasireiškė alerginė reakcija, nustokite vartoję vaistą ir nedelsdami kreipkitės į gydytoją. Požymiai gali būti tokie:</w:t>
      </w:r>
    </w:p>
    <w:p w14:paraId="4816D506" w14:textId="77777777" w:rsidR="00321F83" w:rsidRPr="002F2F4D" w:rsidRDefault="00456346" w:rsidP="00601B75">
      <w:pPr>
        <w:numPr>
          <w:ilvl w:val="0"/>
          <w:numId w:val="12"/>
        </w:numPr>
        <w:rPr>
          <w:sz w:val="22"/>
          <w:szCs w:val="22"/>
          <w:lang w:val="lt-LT"/>
        </w:rPr>
      </w:pPr>
      <w:r>
        <w:rPr>
          <w:sz w:val="22"/>
          <w:szCs w:val="22"/>
          <w:lang w:val="lt-LT"/>
        </w:rPr>
        <w:t>o</w:t>
      </w:r>
      <w:r w:rsidR="00321F83" w:rsidRPr="002F2F4D">
        <w:rPr>
          <w:sz w:val="22"/>
          <w:szCs w:val="22"/>
          <w:lang w:val="lt-LT"/>
        </w:rPr>
        <w:t xml:space="preserve">dos reakcijos, pvz., </w:t>
      </w:r>
      <w:r w:rsidR="00531488" w:rsidRPr="002F2F4D">
        <w:rPr>
          <w:sz w:val="22"/>
          <w:szCs w:val="22"/>
          <w:lang w:val="lt-LT"/>
        </w:rPr>
        <w:t>iš</w:t>
      </w:r>
      <w:r w:rsidR="00321F83" w:rsidRPr="002F2F4D">
        <w:rPr>
          <w:sz w:val="22"/>
          <w:szCs w:val="22"/>
          <w:lang w:val="lt-LT"/>
        </w:rPr>
        <w:t>bėrimas, dilgėlinė su patinimu;</w:t>
      </w:r>
    </w:p>
    <w:p w14:paraId="2EF72A89" w14:textId="77777777" w:rsidR="00321F83" w:rsidRPr="002F2F4D" w:rsidRDefault="00531488" w:rsidP="00601B75">
      <w:pPr>
        <w:numPr>
          <w:ilvl w:val="0"/>
          <w:numId w:val="12"/>
        </w:numPr>
        <w:rPr>
          <w:sz w:val="22"/>
          <w:szCs w:val="22"/>
          <w:lang w:val="lt-LT"/>
        </w:rPr>
      </w:pPr>
      <w:r w:rsidRPr="002F2F4D">
        <w:rPr>
          <w:sz w:val="22"/>
          <w:szCs w:val="22"/>
          <w:lang w:val="lt-LT"/>
        </w:rPr>
        <w:t>l</w:t>
      </w:r>
      <w:r w:rsidR="00321F83" w:rsidRPr="002F2F4D">
        <w:rPr>
          <w:sz w:val="22"/>
          <w:szCs w:val="22"/>
          <w:lang w:val="lt-LT"/>
        </w:rPr>
        <w:t>ūpų, veido, gerklės ir liežuvio tinimas;</w:t>
      </w:r>
    </w:p>
    <w:p w14:paraId="5B279E10" w14:textId="77777777" w:rsidR="00321F83" w:rsidRPr="002F2F4D" w:rsidRDefault="00531488" w:rsidP="00601B75">
      <w:pPr>
        <w:numPr>
          <w:ilvl w:val="0"/>
          <w:numId w:val="12"/>
        </w:numPr>
        <w:rPr>
          <w:sz w:val="22"/>
          <w:szCs w:val="22"/>
          <w:lang w:val="lt-LT"/>
        </w:rPr>
      </w:pPr>
      <w:r w:rsidRPr="002F2F4D">
        <w:rPr>
          <w:sz w:val="22"/>
          <w:szCs w:val="22"/>
          <w:lang w:val="lt-LT"/>
        </w:rPr>
        <w:t>d</w:t>
      </w:r>
      <w:r w:rsidR="00321F83" w:rsidRPr="002F2F4D">
        <w:rPr>
          <w:sz w:val="22"/>
          <w:szCs w:val="22"/>
          <w:lang w:val="lt-LT"/>
        </w:rPr>
        <w:t>usulys;</w:t>
      </w:r>
    </w:p>
    <w:p w14:paraId="19E7B2EB" w14:textId="77777777" w:rsidR="00321F83" w:rsidRPr="002F2F4D" w:rsidRDefault="00531488">
      <w:pPr>
        <w:numPr>
          <w:ilvl w:val="0"/>
          <w:numId w:val="12"/>
        </w:numPr>
        <w:rPr>
          <w:sz w:val="22"/>
          <w:szCs w:val="22"/>
          <w:lang w:val="lt-LT"/>
        </w:rPr>
      </w:pPr>
      <w:r w:rsidRPr="002F2F4D">
        <w:rPr>
          <w:sz w:val="22"/>
          <w:szCs w:val="22"/>
          <w:lang w:val="lt-LT"/>
        </w:rPr>
        <w:t>v</w:t>
      </w:r>
      <w:r w:rsidR="00321F83" w:rsidRPr="002F2F4D">
        <w:rPr>
          <w:sz w:val="22"/>
          <w:szCs w:val="22"/>
          <w:lang w:val="lt-LT"/>
        </w:rPr>
        <w:t>eido, odos ir gleivinės tinimas (angio</w:t>
      </w:r>
      <w:r w:rsidRPr="002F2F4D">
        <w:rPr>
          <w:sz w:val="22"/>
          <w:szCs w:val="22"/>
          <w:lang w:val="lt-LT"/>
        </w:rPr>
        <w:t xml:space="preserve">neurozinė </w:t>
      </w:r>
      <w:r w:rsidR="00321F83" w:rsidRPr="002F2F4D">
        <w:rPr>
          <w:sz w:val="22"/>
          <w:szCs w:val="22"/>
          <w:lang w:val="lt-LT"/>
        </w:rPr>
        <w:t>edema).</w:t>
      </w:r>
    </w:p>
    <w:p w14:paraId="68C79272" w14:textId="77777777" w:rsidR="00321F83" w:rsidRPr="002F2F4D" w:rsidRDefault="00321F83">
      <w:pPr>
        <w:rPr>
          <w:sz w:val="22"/>
          <w:szCs w:val="22"/>
          <w:lang w:val="lt-LT"/>
        </w:rPr>
      </w:pPr>
    </w:p>
    <w:p w14:paraId="4B4A1EA4" w14:textId="77777777" w:rsidR="00321F83" w:rsidRPr="002F2F4D" w:rsidRDefault="00321F83">
      <w:pPr>
        <w:rPr>
          <w:b/>
          <w:sz w:val="22"/>
          <w:szCs w:val="22"/>
          <w:lang w:val="lt-LT"/>
        </w:rPr>
      </w:pPr>
      <w:r w:rsidRPr="002F2F4D">
        <w:rPr>
          <w:b/>
          <w:sz w:val="22"/>
          <w:szCs w:val="22"/>
          <w:lang w:val="lt-LT"/>
        </w:rPr>
        <w:t>Kitas galimas TEVETEN šalutinis poveikis</w:t>
      </w:r>
    </w:p>
    <w:p w14:paraId="758663C0" w14:textId="77777777" w:rsidR="00321F83" w:rsidRPr="002F2F4D" w:rsidRDefault="00321F83">
      <w:pPr>
        <w:rPr>
          <w:b/>
          <w:sz w:val="22"/>
          <w:szCs w:val="22"/>
          <w:lang w:val="lt-LT"/>
        </w:rPr>
      </w:pPr>
    </w:p>
    <w:p w14:paraId="3FADA55A" w14:textId="77777777" w:rsidR="00321F83" w:rsidRPr="002F2F4D" w:rsidRDefault="00321F83">
      <w:pPr>
        <w:rPr>
          <w:sz w:val="22"/>
          <w:szCs w:val="22"/>
          <w:lang w:val="lt-LT"/>
        </w:rPr>
      </w:pPr>
      <w:r w:rsidRPr="002F2F4D">
        <w:rPr>
          <w:b/>
          <w:sz w:val="22"/>
          <w:szCs w:val="22"/>
          <w:lang w:val="lt-LT"/>
        </w:rPr>
        <w:t>Labai dažn</w:t>
      </w:r>
      <w:r w:rsidR="00531488" w:rsidRPr="002F2F4D">
        <w:rPr>
          <w:b/>
          <w:sz w:val="22"/>
          <w:szCs w:val="22"/>
          <w:lang w:val="lt-LT"/>
        </w:rPr>
        <w:t>as</w:t>
      </w:r>
      <w:r w:rsidRPr="002F2F4D">
        <w:rPr>
          <w:b/>
          <w:sz w:val="22"/>
          <w:szCs w:val="22"/>
          <w:lang w:val="lt-LT"/>
        </w:rPr>
        <w:t xml:space="preserve"> </w:t>
      </w:r>
      <w:r w:rsidRPr="002F2F4D">
        <w:rPr>
          <w:sz w:val="22"/>
          <w:szCs w:val="22"/>
          <w:lang w:val="lt-LT"/>
        </w:rPr>
        <w:t>(pasireiškia daugiau kaip 1 iš 10 žmonių)</w:t>
      </w:r>
      <w:r w:rsidR="00531488" w:rsidRPr="002F2F4D">
        <w:rPr>
          <w:sz w:val="22"/>
          <w:szCs w:val="22"/>
          <w:lang w:val="lt-LT"/>
        </w:rPr>
        <w:t>:</w:t>
      </w:r>
    </w:p>
    <w:p w14:paraId="03AD370E" w14:textId="77777777" w:rsidR="00321F83" w:rsidRPr="002F2F4D" w:rsidRDefault="00456346">
      <w:pPr>
        <w:numPr>
          <w:ilvl w:val="0"/>
          <w:numId w:val="13"/>
        </w:numPr>
        <w:rPr>
          <w:sz w:val="22"/>
          <w:szCs w:val="22"/>
          <w:lang w:val="lt-LT"/>
        </w:rPr>
      </w:pPr>
      <w:r>
        <w:rPr>
          <w:sz w:val="22"/>
          <w:szCs w:val="22"/>
          <w:lang w:val="lt-LT"/>
        </w:rPr>
        <w:t>g</w:t>
      </w:r>
      <w:r w:rsidR="00321F83" w:rsidRPr="002F2F4D">
        <w:rPr>
          <w:sz w:val="22"/>
          <w:szCs w:val="22"/>
          <w:lang w:val="lt-LT"/>
        </w:rPr>
        <w:t>alvos skausmas.</w:t>
      </w:r>
    </w:p>
    <w:p w14:paraId="2725C0E5" w14:textId="77777777" w:rsidR="00321F83" w:rsidRPr="002F2F4D" w:rsidRDefault="00321F83">
      <w:pPr>
        <w:rPr>
          <w:sz w:val="22"/>
          <w:szCs w:val="22"/>
          <w:lang w:val="lt-LT"/>
        </w:rPr>
      </w:pPr>
    </w:p>
    <w:p w14:paraId="6E65DC7E" w14:textId="77777777" w:rsidR="00321F83" w:rsidRPr="002F2F4D" w:rsidRDefault="00321F83">
      <w:pPr>
        <w:rPr>
          <w:sz w:val="22"/>
          <w:szCs w:val="22"/>
          <w:lang w:val="lt-LT"/>
        </w:rPr>
      </w:pPr>
      <w:r w:rsidRPr="002F2F4D">
        <w:rPr>
          <w:b/>
          <w:sz w:val="22"/>
          <w:szCs w:val="22"/>
          <w:lang w:val="lt-LT"/>
        </w:rPr>
        <w:t>Dažn</w:t>
      </w:r>
      <w:r w:rsidR="00531488" w:rsidRPr="002F2F4D">
        <w:rPr>
          <w:b/>
          <w:sz w:val="22"/>
          <w:szCs w:val="22"/>
          <w:lang w:val="lt-LT"/>
        </w:rPr>
        <w:t>as</w:t>
      </w:r>
      <w:r w:rsidRPr="002F2F4D">
        <w:rPr>
          <w:b/>
          <w:sz w:val="22"/>
          <w:szCs w:val="22"/>
          <w:lang w:val="lt-LT"/>
        </w:rPr>
        <w:t xml:space="preserve"> </w:t>
      </w:r>
      <w:r w:rsidRPr="002F2F4D">
        <w:rPr>
          <w:sz w:val="22"/>
          <w:szCs w:val="22"/>
          <w:lang w:val="lt-LT"/>
        </w:rPr>
        <w:t>(pasireiškia mažiau nei 1 iš 10 žmonių)</w:t>
      </w:r>
      <w:r w:rsidR="00531488" w:rsidRPr="002F2F4D">
        <w:rPr>
          <w:sz w:val="22"/>
          <w:szCs w:val="22"/>
          <w:lang w:val="lt-LT"/>
        </w:rPr>
        <w:t>:</w:t>
      </w:r>
    </w:p>
    <w:p w14:paraId="54C8BCAB" w14:textId="77777777" w:rsidR="00321F83" w:rsidRPr="002F2F4D" w:rsidRDefault="00531488">
      <w:pPr>
        <w:numPr>
          <w:ilvl w:val="0"/>
          <w:numId w:val="13"/>
        </w:numPr>
        <w:rPr>
          <w:sz w:val="22"/>
          <w:szCs w:val="22"/>
          <w:lang w:val="lt-LT"/>
        </w:rPr>
      </w:pPr>
      <w:r w:rsidRPr="002F2F4D">
        <w:rPr>
          <w:sz w:val="22"/>
          <w:szCs w:val="22"/>
          <w:lang w:val="lt-LT"/>
        </w:rPr>
        <w:t>s</w:t>
      </w:r>
      <w:r w:rsidR="00321F83" w:rsidRPr="002F2F4D">
        <w:rPr>
          <w:sz w:val="22"/>
          <w:szCs w:val="22"/>
          <w:lang w:val="lt-LT"/>
        </w:rPr>
        <w:t>vaigulys;</w:t>
      </w:r>
    </w:p>
    <w:p w14:paraId="33FABF5E" w14:textId="77777777" w:rsidR="00321F83" w:rsidRPr="002F2F4D" w:rsidRDefault="00531488">
      <w:pPr>
        <w:numPr>
          <w:ilvl w:val="0"/>
          <w:numId w:val="13"/>
        </w:numPr>
        <w:rPr>
          <w:sz w:val="22"/>
          <w:szCs w:val="22"/>
          <w:lang w:val="lt-LT"/>
        </w:rPr>
      </w:pPr>
      <w:r w:rsidRPr="002F2F4D">
        <w:rPr>
          <w:sz w:val="22"/>
          <w:szCs w:val="22"/>
          <w:lang w:val="lt-LT"/>
        </w:rPr>
        <w:t>iš</w:t>
      </w:r>
      <w:r w:rsidR="00321F83" w:rsidRPr="002F2F4D">
        <w:rPr>
          <w:sz w:val="22"/>
          <w:szCs w:val="22"/>
          <w:lang w:val="lt-LT"/>
        </w:rPr>
        <w:t>ėrimas ar niežėjimas;</w:t>
      </w:r>
    </w:p>
    <w:p w14:paraId="358C4B6C" w14:textId="77777777" w:rsidR="00321F83" w:rsidRPr="002F2F4D" w:rsidRDefault="00531488">
      <w:pPr>
        <w:numPr>
          <w:ilvl w:val="0"/>
          <w:numId w:val="13"/>
        </w:numPr>
        <w:rPr>
          <w:sz w:val="22"/>
          <w:szCs w:val="22"/>
          <w:lang w:val="lt-LT"/>
        </w:rPr>
      </w:pPr>
      <w:r w:rsidRPr="002F2F4D">
        <w:rPr>
          <w:sz w:val="22"/>
          <w:szCs w:val="22"/>
          <w:lang w:val="lt-LT"/>
        </w:rPr>
        <w:t>p</w:t>
      </w:r>
      <w:r w:rsidR="00321F83" w:rsidRPr="002F2F4D">
        <w:rPr>
          <w:sz w:val="22"/>
          <w:szCs w:val="22"/>
          <w:lang w:val="lt-LT"/>
        </w:rPr>
        <w:t>ykinimas vėmimas, viduriavimas;</w:t>
      </w:r>
    </w:p>
    <w:p w14:paraId="623632A4" w14:textId="77777777" w:rsidR="00321F83" w:rsidRPr="002F2F4D" w:rsidRDefault="00531488">
      <w:pPr>
        <w:numPr>
          <w:ilvl w:val="0"/>
          <w:numId w:val="13"/>
        </w:numPr>
        <w:rPr>
          <w:sz w:val="22"/>
          <w:szCs w:val="22"/>
          <w:lang w:val="lt-LT"/>
        </w:rPr>
      </w:pPr>
      <w:r w:rsidRPr="002F2F4D">
        <w:rPr>
          <w:sz w:val="22"/>
          <w:szCs w:val="22"/>
          <w:lang w:val="lt-LT"/>
        </w:rPr>
        <w:t>s</w:t>
      </w:r>
      <w:r w:rsidR="00321F83" w:rsidRPr="002F2F4D">
        <w:rPr>
          <w:sz w:val="22"/>
          <w:szCs w:val="22"/>
          <w:lang w:val="lt-LT"/>
        </w:rPr>
        <w:t>ilpnumas (astenija);</w:t>
      </w:r>
    </w:p>
    <w:p w14:paraId="5441B78F" w14:textId="77777777" w:rsidR="00321F83" w:rsidRPr="002F2F4D" w:rsidRDefault="00531488">
      <w:pPr>
        <w:numPr>
          <w:ilvl w:val="0"/>
          <w:numId w:val="13"/>
        </w:numPr>
        <w:rPr>
          <w:sz w:val="22"/>
          <w:szCs w:val="22"/>
          <w:lang w:val="lt-LT"/>
        </w:rPr>
      </w:pPr>
      <w:r w:rsidRPr="002F2F4D">
        <w:rPr>
          <w:sz w:val="22"/>
          <w:szCs w:val="22"/>
          <w:lang w:val="lt-LT"/>
        </w:rPr>
        <w:t>n</w:t>
      </w:r>
      <w:r w:rsidR="00321F83" w:rsidRPr="002F2F4D">
        <w:rPr>
          <w:sz w:val="22"/>
          <w:szCs w:val="22"/>
          <w:lang w:val="lt-LT"/>
        </w:rPr>
        <w:t>osies užgulimas (rinitas).</w:t>
      </w:r>
    </w:p>
    <w:p w14:paraId="782BDE0F" w14:textId="77777777" w:rsidR="00321F83" w:rsidRPr="002F2F4D" w:rsidRDefault="00321F83">
      <w:pPr>
        <w:rPr>
          <w:sz w:val="22"/>
          <w:szCs w:val="22"/>
          <w:lang w:val="lt-LT"/>
        </w:rPr>
      </w:pPr>
    </w:p>
    <w:p w14:paraId="45F2E1FB" w14:textId="77777777" w:rsidR="00321F83" w:rsidRPr="002F2F4D" w:rsidRDefault="00321F83">
      <w:pPr>
        <w:rPr>
          <w:sz w:val="22"/>
          <w:szCs w:val="22"/>
          <w:lang w:val="lt-LT"/>
        </w:rPr>
      </w:pPr>
      <w:r w:rsidRPr="002F2F4D">
        <w:rPr>
          <w:b/>
          <w:sz w:val="22"/>
          <w:szCs w:val="22"/>
          <w:lang w:val="lt-LT"/>
        </w:rPr>
        <w:t>Nedažn</w:t>
      </w:r>
      <w:r w:rsidR="00531488" w:rsidRPr="002F2F4D">
        <w:rPr>
          <w:b/>
          <w:sz w:val="22"/>
          <w:szCs w:val="22"/>
          <w:lang w:val="lt-LT"/>
        </w:rPr>
        <w:t>as</w:t>
      </w:r>
      <w:r w:rsidRPr="002F2F4D">
        <w:rPr>
          <w:b/>
          <w:sz w:val="22"/>
          <w:szCs w:val="22"/>
          <w:lang w:val="lt-LT"/>
        </w:rPr>
        <w:t xml:space="preserve"> </w:t>
      </w:r>
      <w:r w:rsidRPr="002F2F4D">
        <w:rPr>
          <w:sz w:val="22"/>
          <w:szCs w:val="22"/>
          <w:lang w:val="lt-LT"/>
        </w:rPr>
        <w:t>(pasireiškia mažiau nei 1 iš 100 žmonių)</w:t>
      </w:r>
      <w:r w:rsidR="00531488" w:rsidRPr="002F2F4D">
        <w:rPr>
          <w:sz w:val="22"/>
          <w:szCs w:val="22"/>
          <w:lang w:val="lt-LT"/>
        </w:rPr>
        <w:t>:</w:t>
      </w:r>
    </w:p>
    <w:p w14:paraId="11D42FD4" w14:textId="77777777" w:rsidR="00321F83" w:rsidRPr="002F2F4D" w:rsidRDefault="00531488">
      <w:pPr>
        <w:numPr>
          <w:ilvl w:val="0"/>
          <w:numId w:val="14"/>
        </w:numPr>
        <w:rPr>
          <w:sz w:val="22"/>
          <w:szCs w:val="22"/>
          <w:lang w:val="lt-LT"/>
        </w:rPr>
      </w:pPr>
      <w:r w:rsidRPr="002F2F4D">
        <w:rPr>
          <w:sz w:val="22"/>
          <w:szCs w:val="22"/>
          <w:lang w:val="lt-LT"/>
        </w:rPr>
        <w:t>m</w:t>
      </w:r>
      <w:r w:rsidR="00321F83" w:rsidRPr="002F2F4D">
        <w:rPr>
          <w:sz w:val="22"/>
          <w:szCs w:val="22"/>
          <w:lang w:val="lt-LT"/>
        </w:rPr>
        <w:t>ažas arterinis kraujo spaudimas, įskaitant mažą kraujospūdį atsistojant. Galite jausti, kad nualpsite arba svaigulį.</w:t>
      </w:r>
    </w:p>
    <w:p w14:paraId="143BA319" w14:textId="77777777" w:rsidR="00321F83" w:rsidRPr="002F2F4D" w:rsidRDefault="00321F83">
      <w:pPr>
        <w:rPr>
          <w:sz w:val="22"/>
          <w:szCs w:val="22"/>
          <w:lang w:val="lt-LT"/>
        </w:rPr>
      </w:pPr>
    </w:p>
    <w:p w14:paraId="4EECA9B5" w14:textId="77777777" w:rsidR="00321F83" w:rsidRPr="002F2F4D" w:rsidRDefault="00321F83">
      <w:pPr>
        <w:rPr>
          <w:b/>
          <w:sz w:val="22"/>
          <w:szCs w:val="22"/>
          <w:lang w:val="lt-LT"/>
        </w:rPr>
      </w:pPr>
      <w:r w:rsidRPr="002F2F4D">
        <w:rPr>
          <w:b/>
          <w:sz w:val="22"/>
          <w:szCs w:val="22"/>
          <w:lang w:val="lt-LT"/>
        </w:rPr>
        <w:t>Dažnis nežinomas</w:t>
      </w:r>
      <w:r w:rsidR="00531488" w:rsidRPr="002F2F4D">
        <w:rPr>
          <w:b/>
          <w:sz w:val="22"/>
          <w:szCs w:val="22"/>
          <w:lang w:val="lt-LT"/>
        </w:rPr>
        <w:t xml:space="preserve"> </w:t>
      </w:r>
      <w:r w:rsidR="00531488" w:rsidRPr="006713B1">
        <w:rPr>
          <w:sz w:val="22"/>
          <w:szCs w:val="22"/>
          <w:lang w:val="lt-LT"/>
        </w:rPr>
        <w:t>(negali būti apskaičiuotas pagal turimus duomenis):</w:t>
      </w:r>
    </w:p>
    <w:p w14:paraId="6837645C" w14:textId="77777777" w:rsidR="00D2367F" w:rsidRPr="002F2F4D" w:rsidRDefault="00531488">
      <w:pPr>
        <w:numPr>
          <w:ilvl w:val="0"/>
          <w:numId w:val="14"/>
        </w:numPr>
        <w:rPr>
          <w:b/>
          <w:sz w:val="22"/>
          <w:szCs w:val="22"/>
          <w:lang w:val="lt-LT"/>
        </w:rPr>
      </w:pPr>
      <w:r w:rsidRPr="002F2F4D">
        <w:rPr>
          <w:sz w:val="22"/>
          <w:szCs w:val="22"/>
          <w:lang w:val="lt-LT"/>
        </w:rPr>
        <w:t>i</w:t>
      </w:r>
      <w:r w:rsidR="00321F83" w:rsidRPr="002F2F4D">
        <w:rPr>
          <w:sz w:val="22"/>
          <w:szCs w:val="22"/>
          <w:lang w:val="lt-LT"/>
        </w:rPr>
        <w:t>nkstų funkcijos sutrikimas, įskaitant inkstų nepakankamumą</w:t>
      </w:r>
      <w:r w:rsidR="00D2367F" w:rsidRPr="002F2F4D">
        <w:rPr>
          <w:sz w:val="22"/>
          <w:szCs w:val="22"/>
          <w:lang w:val="lt-LT"/>
        </w:rPr>
        <w:t>;</w:t>
      </w:r>
    </w:p>
    <w:p w14:paraId="301214EF" w14:textId="77777777" w:rsidR="00321F83" w:rsidRPr="002F2F4D" w:rsidRDefault="00456346">
      <w:pPr>
        <w:numPr>
          <w:ilvl w:val="0"/>
          <w:numId w:val="14"/>
        </w:numPr>
        <w:rPr>
          <w:b/>
          <w:sz w:val="22"/>
          <w:szCs w:val="22"/>
          <w:lang w:val="lt-LT"/>
        </w:rPr>
      </w:pPr>
      <w:r>
        <w:rPr>
          <w:sz w:val="22"/>
          <w:szCs w:val="22"/>
          <w:lang w:val="lt-LT"/>
        </w:rPr>
        <w:t>s</w:t>
      </w:r>
      <w:r w:rsidR="00D2367F" w:rsidRPr="002F2F4D">
        <w:rPr>
          <w:sz w:val="22"/>
          <w:szCs w:val="22"/>
          <w:lang w:val="lt-LT"/>
        </w:rPr>
        <w:t>ąnarių skausmas (atralgija)</w:t>
      </w:r>
      <w:r w:rsidR="00321F83" w:rsidRPr="002F2F4D">
        <w:rPr>
          <w:sz w:val="22"/>
          <w:szCs w:val="22"/>
          <w:lang w:val="lt-LT"/>
        </w:rPr>
        <w:t>.</w:t>
      </w:r>
    </w:p>
    <w:p w14:paraId="40B9E3CD" w14:textId="77777777" w:rsidR="00321F83" w:rsidRPr="002F2F4D" w:rsidRDefault="00321F83">
      <w:pPr>
        <w:rPr>
          <w:sz w:val="22"/>
          <w:szCs w:val="22"/>
          <w:lang w:val="lt-LT"/>
        </w:rPr>
      </w:pPr>
    </w:p>
    <w:p w14:paraId="3664F42F" w14:textId="77777777" w:rsidR="00666ED9" w:rsidRPr="002F2F4D" w:rsidRDefault="00666ED9" w:rsidP="00666ED9">
      <w:pPr>
        <w:tabs>
          <w:tab w:val="clear" w:pos="1080"/>
          <w:tab w:val="left" w:pos="567"/>
        </w:tabs>
        <w:suppressAutoHyphens w:val="0"/>
        <w:rPr>
          <w:b/>
          <w:snapToGrid w:val="0"/>
          <w:sz w:val="22"/>
          <w:szCs w:val="24"/>
          <w:lang w:val="lt-LT"/>
        </w:rPr>
      </w:pPr>
      <w:r w:rsidRPr="002F2F4D">
        <w:rPr>
          <w:b/>
          <w:noProof/>
          <w:snapToGrid w:val="0"/>
          <w:sz w:val="22"/>
          <w:szCs w:val="24"/>
          <w:lang w:val="lt-LT"/>
        </w:rPr>
        <w:t>Pranešimas apie šalutinį poveikį</w:t>
      </w:r>
    </w:p>
    <w:p w14:paraId="59F87834" w14:textId="5B7153FE" w:rsidR="00666ED9" w:rsidRPr="002F2F4D" w:rsidRDefault="00666ED9" w:rsidP="00666ED9">
      <w:pPr>
        <w:tabs>
          <w:tab w:val="clear" w:pos="1080"/>
          <w:tab w:val="left" w:pos="567"/>
        </w:tabs>
        <w:suppressAutoHyphens w:val="0"/>
        <w:spacing w:line="260" w:lineRule="exact"/>
        <w:ind w:right="-449"/>
        <w:rPr>
          <w:noProof/>
          <w:snapToGrid w:val="0"/>
          <w:sz w:val="22"/>
          <w:szCs w:val="24"/>
          <w:lang w:val="lt-LT"/>
        </w:rPr>
      </w:pPr>
      <w:r w:rsidRPr="002F2F4D">
        <w:rPr>
          <w:snapToGrid w:val="0"/>
          <w:sz w:val="22"/>
          <w:lang w:val="lt-LT"/>
        </w:rPr>
        <w:t xml:space="preserve">Jeigu pasireiškė šalutinis poveikis, įskaitant šiame lapelyje nenurodytą, pasakykite gydytojui arba vaistininkui. </w:t>
      </w:r>
      <w:r w:rsidR="003018A8" w:rsidRPr="003018A8">
        <w:rPr>
          <w:snapToGrid w:val="0"/>
          <w:sz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2F2F4D">
        <w:rPr>
          <w:snapToGrid w:val="0"/>
          <w:sz w:val="22"/>
          <w:lang w:val="lt-LT"/>
        </w:rPr>
        <w:t xml:space="preserve"> Pranešdami apie šalutinį poveikį galite mums padėti gauti daugiau informacijos apie šio vaisto saugumą.</w:t>
      </w:r>
    </w:p>
    <w:p w14:paraId="2C284785" w14:textId="77777777" w:rsidR="00321F83" w:rsidRPr="002F2F4D" w:rsidRDefault="00321F83">
      <w:pPr>
        <w:rPr>
          <w:b/>
          <w:sz w:val="22"/>
          <w:szCs w:val="22"/>
          <w:lang w:val="lt-LT"/>
        </w:rPr>
      </w:pPr>
    </w:p>
    <w:p w14:paraId="204C90FC" w14:textId="77777777" w:rsidR="003D44A4" w:rsidRPr="002F2F4D" w:rsidRDefault="003D44A4">
      <w:pPr>
        <w:rPr>
          <w:b/>
          <w:sz w:val="22"/>
          <w:szCs w:val="22"/>
          <w:lang w:val="lt-LT"/>
        </w:rPr>
      </w:pPr>
    </w:p>
    <w:p w14:paraId="3462DAF4" w14:textId="77777777" w:rsidR="00321F83" w:rsidRPr="002F2F4D" w:rsidRDefault="00DB5665" w:rsidP="00FC27E5">
      <w:pPr>
        <w:pStyle w:val="Antrat1"/>
        <w:numPr>
          <w:ilvl w:val="0"/>
          <w:numId w:val="18"/>
        </w:numPr>
        <w:tabs>
          <w:tab w:val="clear" w:pos="1077"/>
          <w:tab w:val="num" w:pos="567"/>
        </w:tabs>
        <w:spacing w:after="0"/>
        <w:ind w:left="567" w:hanging="567"/>
        <w:rPr>
          <w:caps w:val="0"/>
          <w:sz w:val="22"/>
          <w:szCs w:val="22"/>
          <w:lang w:val="lt-LT"/>
        </w:rPr>
      </w:pPr>
      <w:r w:rsidRPr="002F2F4D">
        <w:rPr>
          <w:caps w:val="0"/>
          <w:sz w:val="22"/>
          <w:szCs w:val="22"/>
          <w:lang w:val="lt-LT"/>
        </w:rPr>
        <w:t xml:space="preserve">Kaip laikyti </w:t>
      </w:r>
      <w:r w:rsidR="00321F83" w:rsidRPr="002F2F4D">
        <w:rPr>
          <w:caps w:val="0"/>
          <w:sz w:val="22"/>
          <w:szCs w:val="22"/>
          <w:lang w:val="lt-LT"/>
        </w:rPr>
        <w:t>TEVETEN</w:t>
      </w:r>
    </w:p>
    <w:p w14:paraId="4F76A073" w14:textId="77777777" w:rsidR="00321F83" w:rsidRPr="002F2F4D" w:rsidRDefault="00321F83" w:rsidP="004C73D0">
      <w:pPr>
        <w:rPr>
          <w:b/>
          <w:sz w:val="22"/>
          <w:szCs w:val="22"/>
          <w:lang w:val="lt-LT"/>
        </w:rPr>
      </w:pPr>
    </w:p>
    <w:p w14:paraId="14F64581" w14:textId="77777777" w:rsidR="00321F83" w:rsidRPr="002F2F4D" w:rsidRDefault="00157E60" w:rsidP="00601B75">
      <w:pPr>
        <w:rPr>
          <w:sz w:val="22"/>
          <w:szCs w:val="22"/>
          <w:lang w:val="lt-LT"/>
        </w:rPr>
      </w:pPr>
      <w:r w:rsidRPr="002F2F4D">
        <w:rPr>
          <w:noProof/>
          <w:sz w:val="22"/>
          <w:szCs w:val="22"/>
          <w:lang w:val="lt-LT"/>
        </w:rPr>
        <w:lastRenderedPageBreak/>
        <w:t>Šį vaistą laikykite vaikams nepastebimoje ir nepasiekiamoje vietoje.</w:t>
      </w:r>
    </w:p>
    <w:p w14:paraId="46D524A7" w14:textId="77777777" w:rsidR="00321F83" w:rsidRPr="002F2F4D" w:rsidRDefault="00321F83" w:rsidP="00601B75">
      <w:pPr>
        <w:rPr>
          <w:sz w:val="22"/>
          <w:szCs w:val="22"/>
          <w:lang w:val="lt-LT"/>
        </w:rPr>
      </w:pPr>
      <w:r w:rsidRPr="002F2F4D">
        <w:rPr>
          <w:sz w:val="22"/>
          <w:szCs w:val="22"/>
          <w:lang w:val="lt-LT"/>
        </w:rPr>
        <w:t>Laikyti ne aukštesnėje kaip 25 </w:t>
      </w:r>
      <w:r w:rsidRPr="002F2F4D">
        <w:rPr>
          <w:sz w:val="22"/>
          <w:szCs w:val="22"/>
          <w:lang w:val="lt-LT"/>
        </w:rPr>
        <w:sym w:font="Symbol" w:char="F0B0"/>
      </w:r>
      <w:r w:rsidRPr="002F2F4D">
        <w:rPr>
          <w:sz w:val="22"/>
          <w:szCs w:val="22"/>
          <w:lang w:val="lt-LT"/>
        </w:rPr>
        <w:t>C temperatūroje.</w:t>
      </w:r>
    </w:p>
    <w:p w14:paraId="79EBFCBF" w14:textId="77777777" w:rsidR="00321F83" w:rsidRPr="002F2F4D" w:rsidRDefault="00321F83" w:rsidP="00601B75">
      <w:pPr>
        <w:rPr>
          <w:sz w:val="22"/>
          <w:szCs w:val="22"/>
          <w:lang w:val="lt-LT"/>
        </w:rPr>
      </w:pPr>
      <w:r w:rsidRPr="002F2F4D">
        <w:rPr>
          <w:sz w:val="22"/>
          <w:szCs w:val="22"/>
          <w:lang w:val="lt-LT"/>
        </w:rPr>
        <w:t xml:space="preserve">Ant kartono dėžutės ir lizdinės plokštelės </w:t>
      </w:r>
      <w:r w:rsidR="000F2378" w:rsidRPr="002F2F4D">
        <w:rPr>
          <w:sz w:val="22"/>
          <w:szCs w:val="22"/>
          <w:lang w:val="lt-LT"/>
        </w:rPr>
        <w:t>po</w:t>
      </w:r>
      <w:r w:rsidR="00F32BB7" w:rsidRPr="002F2F4D">
        <w:rPr>
          <w:sz w:val="22"/>
          <w:szCs w:val="22"/>
          <w:lang w:val="lt-LT"/>
        </w:rPr>
        <w:t xml:space="preserve"> „EXP</w:t>
      </w:r>
      <w:r w:rsidR="000F2378" w:rsidRPr="002F2F4D">
        <w:rPr>
          <w:sz w:val="22"/>
          <w:szCs w:val="22"/>
          <w:lang w:val="lt-LT"/>
        </w:rPr>
        <w:t>”</w:t>
      </w:r>
      <w:r w:rsidRPr="002F2F4D">
        <w:rPr>
          <w:sz w:val="22"/>
          <w:szCs w:val="22"/>
          <w:lang w:val="lt-LT"/>
        </w:rPr>
        <w:t xml:space="preserve">nurodytam tinkamumo laikui pasibaigus, </w:t>
      </w:r>
      <w:r w:rsidR="00157E60" w:rsidRPr="002F2F4D">
        <w:rPr>
          <w:noProof/>
          <w:sz w:val="22"/>
          <w:szCs w:val="22"/>
          <w:lang w:val="lt-LT"/>
        </w:rPr>
        <w:t xml:space="preserve">šio vaisto </w:t>
      </w:r>
      <w:r w:rsidRPr="002F2F4D">
        <w:rPr>
          <w:sz w:val="22"/>
          <w:szCs w:val="22"/>
          <w:lang w:val="lt-LT"/>
        </w:rPr>
        <w:t>vartoti negalima. Vaistas tinka</w:t>
      </w:r>
      <w:r w:rsidR="005908B4" w:rsidRPr="002F2F4D">
        <w:rPr>
          <w:sz w:val="22"/>
          <w:szCs w:val="22"/>
          <w:lang w:val="lt-LT"/>
        </w:rPr>
        <w:t>mas</w:t>
      </w:r>
      <w:r w:rsidRPr="002F2F4D">
        <w:rPr>
          <w:sz w:val="22"/>
          <w:szCs w:val="22"/>
          <w:lang w:val="lt-LT"/>
        </w:rPr>
        <w:t xml:space="preserve"> vartoti iki paskutinės nurodyto mėnesio dienos.</w:t>
      </w:r>
    </w:p>
    <w:p w14:paraId="6D4C22AC" w14:textId="77777777" w:rsidR="00321F83" w:rsidRPr="002F2F4D" w:rsidRDefault="00321F83" w:rsidP="00601B75">
      <w:pPr>
        <w:rPr>
          <w:b/>
          <w:sz w:val="22"/>
          <w:szCs w:val="22"/>
          <w:lang w:val="lt-LT"/>
        </w:rPr>
      </w:pPr>
    </w:p>
    <w:p w14:paraId="1CDB00EB" w14:textId="77777777" w:rsidR="00321F83" w:rsidRPr="002F2F4D" w:rsidRDefault="00321F83" w:rsidP="00601B75">
      <w:pPr>
        <w:rPr>
          <w:sz w:val="22"/>
          <w:szCs w:val="22"/>
          <w:lang w:val="lt-LT"/>
        </w:rPr>
      </w:pPr>
      <w:r w:rsidRPr="002F2F4D">
        <w:rPr>
          <w:sz w:val="22"/>
          <w:szCs w:val="22"/>
          <w:lang w:val="lt-LT"/>
        </w:rPr>
        <w:t xml:space="preserve">Vaistų negalima </w:t>
      </w:r>
      <w:r w:rsidR="00DD6432" w:rsidRPr="002F2F4D">
        <w:rPr>
          <w:noProof/>
          <w:sz w:val="22"/>
          <w:szCs w:val="22"/>
          <w:lang w:val="lt-LT"/>
        </w:rPr>
        <w:t xml:space="preserve">išmesti </w:t>
      </w:r>
      <w:r w:rsidRPr="002F2F4D">
        <w:rPr>
          <w:sz w:val="22"/>
          <w:szCs w:val="22"/>
          <w:lang w:val="lt-LT"/>
        </w:rPr>
        <w:t xml:space="preserve">į kanalizaciją arba su buitinėmis atliekomis. Kaip </w:t>
      </w:r>
      <w:r w:rsidR="00DD6432" w:rsidRPr="002F2F4D">
        <w:rPr>
          <w:noProof/>
          <w:sz w:val="22"/>
          <w:szCs w:val="22"/>
          <w:lang w:val="lt-LT"/>
        </w:rPr>
        <w:t xml:space="preserve">išmesti </w:t>
      </w:r>
      <w:r w:rsidRPr="002F2F4D">
        <w:rPr>
          <w:sz w:val="22"/>
          <w:szCs w:val="22"/>
          <w:lang w:val="lt-LT"/>
        </w:rPr>
        <w:t>nereikalingus vaistus, klauskite vaistininko. Šios priemonės padės apsaugoti aplinką.</w:t>
      </w:r>
    </w:p>
    <w:p w14:paraId="18BF0885" w14:textId="77777777" w:rsidR="00321F83" w:rsidRPr="002F2F4D" w:rsidRDefault="00321F83" w:rsidP="00601B75">
      <w:pPr>
        <w:rPr>
          <w:sz w:val="22"/>
          <w:szCs w:val="22"/>
          <w:lang w:val="lt-LT"/>
        </w:rPr>
      </w:pPr>
    </w:p>
    <w:p w14:paraId="73B6A54A" w14:textId="77777777" w:rsidR="00321F83" w:rsidRPr="002F2F4D" w:rsidRDefault="00321F83" w:rsidP="00601B75">
      <w:pPr>
        <w:rPr>
          <w:b/>
          <w:sz w:val="22"/>
          <w:szCs w:val="22"/>
          <w:lang w:val="lt-LT"/>
        </w:rPr>
      </w:pPr>
    </w:p>
    <w:p w14:paraId="40EFF2F5" w14:textId="77777777" w:rsidR="00321F83" w:rsidRPr="002F2F4D" w:rsidRDefault="00DB5665" w:rsidP="00FC27E5">
      <w:pPr>
        <w:pStyle w:val="Antrat1"/>
        <w:numPr>
          <w:ilvl w:val="0"/>
          <w:numId w:val="18"/>
        </w:numPr>
        <w:tabs>
          <w:tab w:val="clear" w:pos="1077"/>
          <w:tab w:val="num" w:pos="567"/>
        </w:tabs>
        <w:spacing w:after="0"/>
        <w:ind w:left="567" w:hanging="567"/>
        <w:rPr>
          <w:caps w:val="0"/>
          <w:sz w:val="22"/>
          <w:szCs w:val="22"/>
          <w:lang w:val="lt-LT"/>
        </w:rPr>
      </w:pPr>
      <w:r w:rsidRPr="002F2F4D">
        <w:rPr>
          <w:caps w:val="0"/>
          <w:sz w:val="22"/>
          <w:szCs w:val="22"/>
          <w:lang w:val="lt-LT"/>
        </w:rPr>
        <w:t>Pakuotės turinys ir kita informacija</w:t>
      </w:r>
    </w:p>
    <w:p w14:paraId="50486A35" w14:textId="77777777" w:rsidR="00321F83" w:rsidRPr="002F2F4D" w:rsidRDefault="00321F83" w:rsidP="00FC27E5">
      <w:pPr>
        <w:tabs>
          <w:tab w:val="clear" w:pos="1080"/>
          <w:tab w:val="num" w:pos="567"/>
        </w:tabs>
        <w:ind w:left="567" w:hanging="567"/>
        <w:rPr>
          <w:sz w:val="22"/>
          <w:szCs w:val="22"/>
          <w:lang w:val="lt-LT"/>
        </w:rPr>
      </w:pPr>
    </w:p>
    <w:p w14:paraId="051F5EDB" w14:textId="77777777" w:rsidR="00302057" w:rsidRPr="002F2F4D" w:rsidRDefault="00302057" w:rsidP="00601B75">
      <w:pPr>
        <w:rPr>
          <w:b/>
          <w:sz w:val="22"/>
          <w:szCs w:val="22"/>
          <w:lang w:val="lt-LT"/>
        </w:rPr>
      </w:pPr>
      <w:r w:rsidRPr="002F2F4D">
        <w:rPr>
          <w:b/>
          <w:sz w:val="22"/>
          <w:szCs w:val="22"/>
          <w:lang w:val="lt-LT"/>
        </w:rPr>
        <w:t>TEVETEN sudėtis</w:t>
      </w:r>
    </w:p>
    <w:p w14:paraId="1F86A4BE" w14:textId="77777777" w:rsidR="00321F83" w:rsidRPr="002F2F4D" w:rsidRDefault="00321F83" w:rsidP="00601B75">
      <w:pPr>
        <w:ind w:left="567" w:hanging="567"/>
        <w:rPr>
          <w:sz w:val="22"/>
          <w:szCs w:val="22"/>
          <w:lang w:val="lt-LT"/>
        </w:rPr>
      </w:pPr>
      <w:r w:rsidRPr="002F2F4D">
        <w:rPr>
          <w:sz w:val="22"/>
          <w:szCs w:val="22"/>
          <w:lang w:val="lt-LT"/>
        </w:rPr>
        <w:t>-</w:t>
      </w:r>
      <w:r w:rsidRPr="002F2F4D">
        <w:rPr>
          <w:sz w:val="22"/>
          <w:szCs w:val="22"/>
          <w:lang w:val="lt-LT"/>
        </w:rPr>
        <w:tab/>
        <w:t>Veiklioji medžiaga yra eprosartanas (mesilato pavidalu). Vienoje plėvele dengtoje tabletėje yra 600 mg eprosartano.</w:t>
      </w:r>
    </w:p>
    <w:p w14:paraId="0B6AD4CF" w14:textId="77777777" w:rsidR="00321F83" w:rsidRPr="002F2F4D" w:rsidRDefault="00321F83" w:rsidP="00601B75">
      <w:pPr>
        <w:ind w:left="567" w:hanging="567"/>
        <w:rPr>
          <w:sz w:val="22"/>
          <w:szCs w:val="22"/>
          <w:lang w:val="lt-LT"/>
        </w:rPr>
      </w:pPr>
      <w:r w:rsidRPr="002F2F4D">
        <w:rPr>
          <w:sz w:val="22"/>
          <w:szCs w:val="22"/>
          <w:lang w:val="lt-LT"/>
        </w:rPr>
        <w:t>-</w:t>
      </w:r>
      <w:r w:rsidRPr="002F2F4D">
        <w:rPr>
          <w:sz w:val="22"/>
          <w:szCs w:val="22"/>
          <w:lang w:val="lt-LT"/>
        </w:rPr>
        <w:tab/>
        <w:t>Pagalbinės medžiagos yra:</w:t>
      </w:r>
    </w:p>
    <w:p w14:paraId="1C72BD21" w14:textId="77777777" w:rsidR="00321F83" w:rsidRPr="002F2F4D" w:rsidRDefault="00321F83" w:rsidP="00601B75">
      <w:pPr>
        <w:ind w:left="567"/>
        <w:rPr>
          <w:sz w:val="22"/>
          <w:szCs w:val="22"/>
          <w:lang w:val="lt-LT"/>
        </w:rPr>
      </w:pPr>
      <w:r w:rsidRPr="002F2F4D">
        <w:rPr>
          <w:sz w:val="22"/>
          <w:szCs w:val="22"/>
          <w:lang w:val="lt-LT"/>
        </w:rPr>
        <w:t>TEVETEN tabletės branduolys: laktozė monohidratas, mikrokristalinė celiuliozė, pregelifikuotas kukurūzų krakmolas, krospovidonas, magnio stearatas, išgrynintas vanduo.</w:t>
      </w:r>
    </w:p>
    <w:p w14:paraId="78CE49BE" w14:textId="77777777" w:rsidR="00321F83" w:rsidRPr="002F2F4D" w:rsidRDefault="00321F83" w:rsidP="00601B75">
      <w:pPr>
        <w:ind w:left="567"/>
        <w:rPr>
          <w:sz w:val="22"/>
          <w:szCs w:val="22"/>
          <w:lang w:val="lt-LT"/>
        </w:rPr>
      </w:pPr>
      <w:r w:rsidRPr="002F2F4D">
        <w:rPr>
          <w:sz w:val="22"/>
          <w:szCs w:val="22"/>
          <w:lang w:val="lt-LT"/>
        </w:rPr>
        <w:t>TEVETEN tabletės plėvelė: hipromeliozė (E464), titano dioksidas (E171), makrogolis</w:t>
      </w:r>
      <w:r w:rsidR="00D2367F" w:rsidRPr="002F2F4D">
        <w:rPr>
          <w:sz w:val="22"/>
          <w:szCs w:val="22"/>
          <w:lang w:val="lt-LT"/>
        </w:rPr>
        <w:t> </w:t>
      </w:r>
      <w:r w:rsidRPr="002F2F4D">
        <w:rPr>
          <w:sz w:val="22"/>
          <w:szCs w:val="22"/>
          <w:lang w:val="lt-LT"/>
        </w:rPr>
        <w:t>400, polisorbatas</w:t>
      </w:r>
      <w:r w:rsidR="00D2367F" w:rsidRPr="002F2F4D">
        <w:rPr>
          <w:sz w:val="22"/>
          <w:szCs w:val="22"/>
          <w:lang w:val="lt-LT"/>
        </w:rPr>
        <w:t> </w:t>
      </w:r>
      <w:r w:rsidRPr="002F2F4D">
        <w:rPr>
          <w:sz w:val="22"/>
          <w:szCs w:val="22"/>
          <w:lang w:val="lt-LT"/>
        </w:rPr>
        <w:t>80 (E433).</w:t>
      </w:r>
    </w:p>
    <w:p w14:paraId="1CEFE50D" w14:textId="77777777" w:rsidR="00321F83" w:rsidRPr="002F2F4D" w:rsidRDefault="00321F83" w:rsidP="00601B75">
      <w:pPr>
        <w:rPr>
          <w:sz w:val="22"/>
          <w:szCs w:val="22"/>
          <w:lang w:val="lt-LT"/>
        </w:rPr>
      </w:pPr>
    </w:p>
    <w:p w14:paraId="3A32F445" w14:textId="77777777" w:rsidR="00321F83" w:rsidRPr="002F2F4D" w:rsidRDefault="00321F83" w:rsidP="005E530D">
      <w:pPr>
        <w:outlineLvl w:val="0"/>
        <w:rPr>
          <w:sz w:val="22"/>
          <w:szCs w:val="22"/>
          <w:lang w:val="lt-LT"/>
        </w:rPr>
      </w:pPr>
      <w:r w:rsidRPr="002F2F4D">
        <w:rPr>
          <w:b/>
          <w:sz w:val="22"/>
          <w:szCs w:val="22"/>
          <w:lang w:val="lt-LT"/>
        </w:rPr>
        <w:t>TEVETEN išvaizda ir kiekis pakuotėje</w:t>
      </w:r>
    </w:p>
    <w:p w14:paraId="4FD1DF05" w14:textId="77777777" w:rsidR="00321F83" w:rsidRPr="002F2F4D" w:rsidRDefault="00321F83">
      <w:pPr>
        <w:rPr>
          <w:sz w:val="22"/>
          <w:szCs w:val="22"/>
          <w:lang w:val="lt-LT"/>
        </w:rPr>
      </w:pPr>
      <w:r w:rsidRPr="002F2F4D">
        <w:rPr>
          <w:bCs/>
          <w:sz w:val="22"/>
          <w:szCs w:val="22"/>
          <w:lang w:val="lt-LT"/>
        </w:rPr>
        <w:t>TEVETEN</w:t>
      </w:r>
      <w:r w:rsidRPr="002F2F4D">
        <w:rPr>
          <w:bCs/>
          <w:sz w:val="22"/>
          <w:szCs w:val="22"/>
          <w:vertAlign w:val="superscript"/>
          <w:lang w:val="lt-LT"/>
        </w:rPr>
        <w:t xml:space="preserve"> </w:t>
      </w:r>
      <w:r w:rsidRPr="002F2F4D">
        <w:rPr>
          <w:sz w:val="22"/>
          <w:szCs w:val="22"/>
          <w:lang w:val="lt-LT"/>
        </w:rPr>
        <w:t>600 mg plėvele dengtos tabletės yra baltos, kapsulės formos. Vienoje tabletės pusėje yra užrašas „5046“.</w:t>
      </w:r>
    </w:p>
    <w:p w14:paraId="4165A87F" w14:textId="77777777" w:rsidR="00321F83" w:rsidRPr="002F2F4D" w:rsidRDefault="00321F83">
      <w:pPr>
        <w:rPr>
          <w:sz w:val="22"/>
          <w:szCs w:val="22"/>
          <w:lang w:val="lt-LT"/>
        </w:rPr>
      </w:pPr>
    </w:p>
    <w:p w14:paraId="73FDD644" w14:textId="77777777" w:rsidR="00321F83" w:rsidRPr="002F2F4D" w:rsidRDefault="00321F83">
      <w:pPr>
        <w:rPr>
          <w:sz w:val="22"/>
          <w:szCs w:val="22"/>
          <w:lang w:val="lt-LT"/>
        </w:rPr>
      </w:pPr>
      <w:r w:rsidRPr="002F2F4D">
        <w:rPr>
          <w:iCs/>
          <w:sz w:val="22"/>
          <w:szCs w:val="22"/>
          <w:lang w:val="lt-LT"/>
        </w:rPr>
        <w:t>Tabletės yra tiekiamos lizdinėse plokštelėse po 14, 28 arba 56</w:t>
      </w:r>
      <w:r w:rsidR="00D2367F" w:rsidRPr="002F2F4D">
        <w:rPr>
          <w:iCs/>
          <w:sz w:val="22"/>
          <w:szCs w:val="22"/>
          <w:lang w:val="lt-LT"/>
        </w:rPr>
        <w:t> </w:t>
      </w:r>
      <w:r w:rsidRPr="002F2F4D">
        <w:rPr>
          <w:iCs/>
          <w:sz w:val="22"/>
          <w:szCs w:val="22"/>
          <w:lang w:val="lt-LT"/>
        </w:rPr>
        <w:t>plėvele dengtas tabletes.</w:t>
      </w:r>
      <w:r w:rsidRPr="002F2F4D">
        <w:rPr>
          <w:b/>
          <w:bCs/>
          <w:sz w:val="22"/>
          <w:szCs w:val="22"/>
          <w:lang w:val="lt-LT"/>
        </w:rPr>
        <w:t xml:space="preserve"> </w:t>
      </w:r>
      <w:r w:rsidRPr="002F2F4D">
        <w:rPr>
          <w:sz w:val="22"/>
          <w:szCs w:val="22"/>
          <w:lang w:val="lt-LT"/>
        </w:rPr>
        <w:t>Gali būti tiekiamos ne visų dydžių pakuotės.</w:t>
      </w:r>
    </w:p>
    <w:p w14:paraId="6C11EF81" w14:textId="77777777" w:rsidR="00321F83" w:rsidRPr="002F2F4D" w:rsidRDefault="00321F83">
      <w:pPr>
        <w:rPr>
          <w:sz w:val="22"/>
          <w:szCs w:val="22"/>
          <w:lang w:val="lt-LT"/>
        </w:rPr>
      </w:pPr>
    </w:p>
    <w:p w14:paraId="071E0AFF" w14:textId="77777777" w:rsidR="00321F83" w:rsidRPr="002F2F4D" w:rsidRDefault="00666ED9" w:rsidP="005E530D">
      <w:pPr>
        <w:outlineLvl w:val="0"/>
        <w:rPr>
          <w:i/>
          <w:sz w:val="22"/>
          <w:szCs w:val="22"/>
          <w:lang w:val="lt-LT"/>
        </w:rPr>
      </w:pPr>
      <w:r w:rsidRPr="002F2F4D">
        <w:rPr>
          <w:b/>
          <w:sz w:val="22"/>
          <w:szCs w:val="22"/>
          <w:lang w:val="lt-LT"/>
        </w:rPr>
        <w:t>Registruotojas</w:t>
      </w:r>
      <w:r w:rsidR="00321F83" w:rsidRPr="002F2F4D">
        <w:rPr>
          <w:b/>
          <w:sz w:val="22"/>
          <w:szCs w:val="22"/>
          <w:lang w:val="lt-LT"/>
        </w:rPr>
        <w:t xml:space="preserve"> ir gamintojas</w:t>
      </w:r>
    </w:p>
    <w:p w14:paraId="2698981A" w14:textId="77777777" w:rsidR="00321F83" w:rsidRPr="002F2F4D" w:rsidRDefault="00666ED9">
      <w:pPr>
        <w:jc w:val="both"/>
        <w:outlineLvl w:val="0"/>
        <w:rPr>
          <w:i/>
          <w:sz w:val="22"/>
          <w:szCs w:val="22"/>
          <w:lang w:val="lt-LT" w:bidi="th-TH"/>
        </w:rPr>
      </w:pPr>
      <w:r w:rsidRPr="002F2F4D">
        <w:rPr>
          <w:i/>
          <w:sz w:val="22"/>
          <w:szCs w:val="22"/>
          <w:lang w:val="lt-LT" w:bidi="th-TH"/>
        </w:rPr>
        <w:t>Registruotojas</w:t>
      </w:r>
    </w:p>
    <w:p w14:paraId="470FF184" w14:textId="25B02EC9" w:rsidR="00627EF9" w:rsidRPr="002F2F4D" w:rsidRDefault="003018A8" w:rsidP="00627EF9">
      <w:pPr>
        <w:rPr>
          <w:sz w:val="22"/>
          <w:szCs w:val="22"/>
          <w:lang w:val="lt-LT"/>
        </w:rPr>
      </w:pPr>
      <w:r>
        <w:rPr>
          <w:sz w:val="22"/>
          <w:szCs w:val="22"/>
          <w:lang w:val="lt-LT"/>
        </w:rPr>
        <w:t>Viatris</w:t>
      </w:r>
      <w:r w:rsidR="00627EF9" w:rsidRPr="002F2F4D">
        <w:rPr>
          <w:sz w:val="22"/>
          <w:szCs w:val="22"/>
          <w:lang w:val="lt-LT"/>
        </w:rPr>
        <w:t xml:space="preserve"> SIA </w:t>
      </w:r>
    </w:p>
    <w:p w14:paraId="49B12726" w14:textId="77777777" w:rsidR="00627EF9" w:rsidRPr="002F2F4D" w:rsidRDefault="00627EF9" w:rsidP="00627EF9">
      <w:pPr>
        <w:rPr>
          <w:sz w:val="22"/>
          <w:szCs w:val="22"/>
          <w:lang w:val="lt-LT"/>
        </w:rPr>
      </w:pPr>
      <w:r w:rsidRPr="002F2F4D">
        <w:rPr>
          <w:sz w:val="22"/>
          <w:szCs w:val="22"/>
          <w:lang w:val="lt-LT"/>
        </w:rPr>
        <w:t xml:space="preserve">Mūkusalas 101 </w:t>
      </w:r>
    </w:p>
    <w:p w14:paraId="2C37C09C" w14:textId="77777777" w:rsidR="00627EF9" w:rsidRPr="002F2F4D" w:rsidRDefault="00627EF9" w:rsidP="00627EF9">
      <w:pPr>
        <w:rPr>
          <w:sz w:val="22"/>
          <w:szCs w:val="22"/>
          <w:lang w:val="lt-LT"/>
        </w:rPr>
      </w:pPr>
      <w:r w:rsidRPr="002F2F4D">
        <w:rPr>
          <w:sz w:val="22"/>
          <w:szCs w:val="22"/>
          <w:lang w:val="lt-LT"/>
        </w:rPr>
        <w:t xml:space="preserve">Rīga, LV 1004 </w:t>
      </w:r>
    </w:p>
    <w:p w14:paraId="71E4F869" w14:textId="77777777" w:rsidR="00627EF9" w:rsidRPr="002F2F4D" w:rsidRDefault="00627EF9" w:rsidP="00627EF9">
      <w:pPr>
        <w:rPr>
          <w:b/>
          <w:sz w:val="22"/>
          <w:szCs w:val="22"/>
          <w:lang w:val="lt-LT"/>
        </w:rPr>
      </w:pPr>
      <w:r w:rsidRPr="002F2F4D">
        <w:rPr>
          <w:sz w:val="22"/>
          <w:szCs w:val="22"/>
          <w:lang w:val="lt-LT"/>
        </w:rPr>
        <w:t>Latvija</w:t>
      </w:r>
    </w:p>
    <w:p w14:paraId="781AC8E1" w14:textId="77777777" w:rsidR="00321F83" w:rsidRPr="002F2F4D" w:rsidRDefault="00321F83">
      <w:pPr>
        <w:rPr>
          <w:sz w:val="22"/>
          <w:szCs w:val="22"/>
          <w:lang w:val="lt-LT"/>
        </w:rPr>
      </w:pPr>
    </w:p>
    <w:p w14:paraId="36995FF1" w14:textId="77777777" w:rsidR="00321F83" w:rsidRPr="002F2F4D" w:rsidRDefault="00321F83">
      <w:pPr>
        <w:rPr>
          <w:i/>
          <w:sz w:val="22"/>
          <w:szCs w:val="22"/>
          <w:lang w:val="lt-LT"/>
        </w:rPr>
      </w:pPr>
      <w:r w:rsidRPr="002F2F4D">
        <w:rPr>
          <w:i/>
          <w:sz w:val="22"/>
          <w:szCs w:val="22"/>
          <w:lang w:val="lt-LT"/>
        </w:rPr>
        <w:t>Gamintojai</w:t>
      </w:r>
    </w:p>
    <w:p w14:paraId="3502724C" w14:textId="77777777" w:rsidR="00321F83" w:rsidRPr="002F2F4D" w:rsidRDefault="001311E2">
      <w:pPr>
        <w:rPr>
          <w:sz w:val="22"/>
          <w:szCs w:val="22"/>
          <w:lang w:val="lt-LT"/>
        </w:rPr>
      </w:pPr>
      <w:r w:rsidRPr="002F2F4D">
        <w:rPr>
          <w:sz w:val="22"/>
          <w:szCs w:val="22"/>
          <w:lang w:val="lt-LT"/>
        </w:rPr>
        <w:t>Mylan Laboratories</w:t>
      </w:r>
      <w:r w:rsidR="00321F83" w:rsidRPr="002F2F4D">
        <w:rPr>
          <w:sz w:val="22"/>
          <w:szCs w:val="22"/>
          <w:lang w:val="lt-LT"/>
        </w:rPr>
        <w:t xml:space="preserve"> SAS</w:t>
      </w:r>
    </w:p>
    <w:p w14:paraId="39E7ADF8" w14:textId="77777777" w:rsidR="00321F83" w:rsidRPr="002F2F4D" w:rsidRDefault="00321F83">
      <w:pPr>
        <w:rPr>
          <w:sz w:val="22"/>
          <w:szCs w:val="22"/>
          <w:lang w:val="lt-LT"/>
        </w:rPr>
      </w:pPr>
      <w:r w:rsidRPr="002F2F4D">
        <w:rPr>
          <w:sz w:val="22"/>
          <w:szCs w:val="22"/>
          <w:lang w:val="lt-LT"/>
        </w:rPr>
        <w:t>Route de Belleville</w:t>
      </w:r>
    </w:p>
    <w:p w14:paraId="0809CD34" w14:textId="77777777" w:rsidR="00321F83" w:rsidRPr="002F2F4D" w:rsidRDefault="00321F83">
      <w:pPr>
        <w:rPr>
          <w:sz w:val="22"/>
          <w:szCs w:val="22"/>
          <w:lang w:val="lt-LT"/>
        </w:rPr>
      </w:pPr>
      <w:r w:rsidRPr="002F2F4D">
        <w:rPr>
          <w:sz w:val="22"/>
          <w:szCs w:val="22"/>
          <w:lang w:val="lt-LT"/>
        </w:rPr>
        <w:t>Lieu dit Maillard</w:t>
      </w:r>
    </w:p>
    <w:p w14:paraId="7B11E9A7" w14:textId="77777777" w:rsidR="00321F83" w:rsidRPr="002F2F4D" w:rsidRDefault="00321F83">
      <w:pPr>
        <w:rPr>
          <w:sz w:val="22"/>
          <w:szCs w:val="22"/>
          <w:lang w:val="lt-LT"/>
        </w:rPr>
      </w:pPr>
      <w:r w:rsidRPr="002F2F4D">
        <w:rPr>
          <w:sz w:val="22"/>
          <w:szCs w:val="22"/>
          <w:lang w:val="lt-LT"/>
        </w:rPr>
        <w:t>01400 Châtillon-sur-Chalaronne</w:t>
      </w:r>
    </w:p>
    <w:p w14:paraId="793D9A7C" w14:textId="77777777" w:rsidR="00321F83" w:rsidRPr="002F2F4D" w:rsidRDefault="00321F83">
      <w:pPr>
        <w:rPr>
          <w:sz w:val="22"/>
          <w:szCs w:val="22"/>
          <w:lang w:val="lt-LT"/>
        </w:rPr>
      </w:pPr>
      <w:r w:rsidRPr="002F2F4D">
        <w:rPr>
          <w:sz w:val="22"/>
          <w:szCs w:val="22"/>
          <w:lang w:val="lt-LT"/>
        </w:rPr>
        <w:t>Prancūzija</w:t>
      </w:r>
    </w:p>
    <w:p w14:paraId="4B5C79C3" w14:textId="77777777" w:rsidR="00321F83" w:rsidRPr="002F2F4D" w:rsidRDefault="00321F83">
      <w:pPr>
        <w:rPr>
          <w:sz w:val="22"/>
          <w:szCs w:val="22"/>
          <w:lang w:val="lt-LT"/>
        </w:rPr>
      </w:pPr>
    </w:p>
    <w:p w14:paraId="35B80B47" w14:textId="77777777" w:rsidR="00321F83" w:rsidRPr="002F2F4D" w:rsidRDefault="00321F83">
      <w:pPr>
        <w:rPr>
          <w:sz w:val="22"/>
          <w:szCs w:val="22"/>
          <w:lang w:val="lt-LT"/>
        </w:rPr>
      </w:pPr>
      <w:r w:rsidRPr="002F2F4D">
        <w:rPr>
          <w:sz w:val="22"/>
          <w:szCs w:val="22"/>
          <w:lang w:val="lt-LT"/>
        </w:rPr>
        <w:t xml:space="preserve">Jeigu apie šį vaistą norite sužinoti daugiau, kreipkitės į vietinį </w:t>
      </w:r>
      <w:r w:rsidR="001311E2" w:rsidRPr="002F2F4D">
        <w:rPr>
          <w:sz w:val="22"/>
          <w:szCs w:val="22"/>
          <w:lang w:val="lt-LT"/>
        </w:rPr>
        <w:t>registruotojo</w:t>
      </w:r>
      <w:r w:rsidRPr="002F2F4D">
        <w:rPr>
          <w:sz w:val="22"/>
          <w:szCs w:val="22"/>
          <w:lang w:val="lt-LT"/>
        </w:rPr>
        <w:t xml:space="preserve"> atstovą.</w:t>
      </w:r>
    </w:p>
    <w:p w14:paraId="709569AC" w14:textId="77777777" w:rsidR="00321F83" w:rsidRPr="002F2F4D" w:rsidRDefault="00321F83">
      <w:pPr>
        <w:rPr>
          <w:b/>
          <w:sz w:val="22"/>
          <w:szCs w:val="22"/>
          <w:lang w:val="lt-LT"/>
        </w:rPr>
      </w:pPr>
    </w:p>
    <w:p w14:paraId="2F03E53F" w14:textId="72FFA3FE" w:rsidR="00321F83" w:rsidRPr="002F2F4D" w:rsidRDefault="003018A8">
      <w:pPr>
        <w:rPr>
          <w:sz w:val="22"/>
          <w:szCs w:val="22"/>
          <w:lang w:val="lt-LT"/>
        </w:rPr>
      </w:pPr>
      <w:r>
        <w:rPr>
          <w:sz w:val="22"/>
          <w:szCs w:val="22"/>
          <w:lang w:val="lt-LT"/>
        </w:rPr>
        <w:t>Viatris</w:t>
      </w:r>
      <w:r w:rsidR="001311E2" w:rsidRPr="002F2F4D">
        <w:rPr>
          <w:sz w:val="22"/>
          <w:szCs w:val="22"/>
          <w:lang w:val="lt-LT"/>
        </w:rPr>
        <w:t xml:space="preserve"> UAB</w:t>
      </w:r>
    </w:p>
    <w:p w14:paraId="437E5BCE" w14:textId="77777777" w:rsidR="00321F83" w:rsidRPr="002F2F4D" w:rsidRDefault="00321F83">
      <w:pPr>
        <w:rPr>
          <w:b/>
          <w:sz w:val="22"/>
          <w:szCs w:val="22"/>
          <w:lang w:val="lt-LT"/>
        </w:rPr>
      </w:pPr>
      <w:r w:rsidRPr="002F2F4D">
        <w:rPr>
          <w:sz w:val="22"/>
          <w:szCs w:val="22"/>
          <w:lang w:val="lt-LT"/>
        </w:rPr>
        <w:t>Tel. + 370 5 205 1288</w:t>
      </w:r>
    </w:p>
    <w:p w14:paraId="6194D755" w14:textId="77777777" w:rsidR="00321F83" w:rsidRPr="002F2F4D" w:rsidRDefault="00321F83">
      <w:pPr>
        <w:rPr>
          <w:b/>
          <w:sz w:val="22"/>
          <w:szCs w:val="22"/>
          <w:lang w:val="lt-LT"/>
        </w:rPr>
      </w:pPr>
    </w:p>
    <w:p w14:paraId="2615CE7E" w14:textId="77777777" w:rsidR="00321F83" w:rsidRPr="002F2F4D" w:rsidRDefault="00321F83">
      <w:pPr>
        <w:rPr>
          <w:b/>
          <w:sz w:val="22"/>
          <w:szCs w:val="22"/>
          <w:lang w:val="lt-LT"/>
        </w:rPr>
      </w:pPr>
    </w:p>
    <w:p w14:paraId="2D9F7FDB" w14:textId="30EF498A" w:rsidR="003E404E" w:rsidRPr="002F2F4D" w:rsidRDefault="00321F83">
      <w:pPr>
        <w:rPr>
          <w:b/>
          <w:sz w:val="22"/>
          <w:szCs w:val="22"/>
          <w:lang w:val="lt-LT"/>
        </w:rPr>
      </w:pPr>
      <w:r w:rsidRPr="002F2F4D">
        <w:rPr>
          <w:b/>
          <w:sz w:val="22"/>
          <w:szCs w:val="22"/>
          <w:lang w:val="lt-LT"/>
        </w:rPr>
        <w:t xml:space="preserve">Šis pakuotės lapelis paskutinį kartą </w:t>
      </w:r>
      <w:r w:rsidR="00D439A4" w:rsidRPr="002F2F4D">
        <w:rPr>
          <w:b/>
          <w:sz w:val="22"/>
          <w:szCs w:val="22"/>
          <w:lang w:val="lt-LT"/>
        </w:rPr>
        <w:t>peržiūrėtas</w:t>
      </w:r>
      <w:r w:rsidR="00846351">
        <w:rPr>
          <w:b/>
          <w:sz w:val="22"/>
          <w:szCs w:val="22"/>
          <w:lang w:val="lt-LT"/>
        </w:rPr>
        <w:t xml:space="preserve"> </w:t>
      </w:r>
      <w:r w:rsidR="003018A8">
        <w:rPr>
          <w:b/>
          <w:sz w:val="22"/>
          <w:szCs w:val="22"/>
          <w:lang w:val="lt-LT"/>
        </w:rPr>
        <w:t>2023-09-01</w:t>
      </w:r>
      <w:r w:rsidR="005E530D" w:rsidRPr="002F2F4D">
        <w:rPr>
          <w:b/>
          <w:sz w:val="22"/>
          <w:szCs w:val="22"/>
          <w:lang w:val="lt-LT"/>
        </w:rPr>
        <w:t>.</w:t>
      </w:r>
    </w:p>
    <w:p w14:paraId="5AF8C45B" w14:textId="77777777" w:rsidR="00321F83" w:rsidRPr="002F2F4D" w:rsidRDefault="00321F83">
      <w:pPr>
        <w:rPr>
          <w:sz w:val="22"/>
          <w:szCs w:val="22"/>
          <w:lang w:val="lt-LT"/>
        </w:rPr>
      </w:pPr>
    </w:p>
    <w:p w14:paraId="1491C20F" w14:textId="6E4C9E2E" w:rsidR="00321F83" w:rsidRPr="002F2F4D" w:rsidRDefault="005D4709">
      <w:pPr>
        <w:rPr>
          <w:sz w:val="22"/>
          <w:szCs w:val="22"/>
          <w:lang w:val="lt-LT"/>
        </w:rPr>
      </w:pPr>
      <w:r w:rsidRPr="002F2F4D">
        <w:rPr>
          <w:sz w:val="22"/>
          <w:szCs w:val="22"/>
          <w:lang w:val="lt-LT"/>
        </w:rPr>
        <w:t>Išsami informacija apie šį vaistą pateikiama Valstybinės vaistų kontrolės tarnybos prie Lietuvos Respublikos sveikatos apsaugos ministerijos tinklalapyje</w:t>
      </w:r>
      <w:r w:rsidRPr="002F2F4D">
        <w:rPr>
          <w:i/>
          <w:sz w:val="22"/>
          <w:szCs w:val="22"/>
          <w:lang w:val="lt-LT"/>
        </w:rPr>
        <w:t xml:space="preserve"> </w:t>
      </w:r>
      <w:hyperlink r:id="rId12" w:history="1">
        <w:r w:rsidR="00321F83" w:rsidRPr="002F2F4D">
          <w:rPr>
            <w:rStyle w:val="Hipersaitas"/>
            <w:sz w:val="22"/>
            <w:szCs w:val="22"/>
            <w:lang w:val="lt-LT"/>
          </w:rPr>
          <w:t>http://www.vvkt.lt/</w:t>
        </w:r>
      </w:hyperlink>
    </w:p>
    <w:p w14:paraId="36CE7B9D" w14:textId="77777777" w:rsidR="00321F83" w:rsidRPr="002F2F4D" w:rsidRDefault="00321F83">
      <w:pPr>
        <w:rPr>
          <w:sz w:val="22"/>
          <w:szCs w:val="22"/>
          <w:lang w:val="lt-LT"/>
        </w:rPr>
      </w:pPr>
    </w:p>
    <w:sectPr w:rsidR="00321F83" w:rsidRPr="002F2F4D" w:rsidSect="00DB5665">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A2DD9" w14:textId="77777777" w:rsidR="00A86D17" w:rsidRDefault="00A86D17">
      <w:r>
        <w:separator/>
      </w:r>
    </w:p>
  </w:endnote>
  <w:endnote w:type="continuationSeparator" w:id="0">
    <w:p w14:paraId="63BDF41E" w14:textId="77777777" w:rsidR="00A86D17" w:rsidRDefault="00A8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700F" w14:textId="77777777" w:rsidR="003018A8" w:rsidRDefault="003018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D5C1" w14:textId="4F8F9E3A" w:rsidR="008122C5" w:rsidRDefault="008122C5" w:rsidP="00DB5665">
    <w:pPr>
      <w:pStyle w:val="Porat"/>
      <w:framePr w:wrap="around" w:vAnchor="text" w:hAnchor="margin" w:xAlign="right" w:y="1"/>
      <w:ind w:right="360"/>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F1E">
      <w:rPr>
        <w:rStyle w:val="Puslapionumeris"/>
        <w:noProof/>
      </w:rPr>
      <w:t>2</w:t>
    </w:r>
    <w:r>
      <w:rPr>
        <w:rStyle w:val="Puslapionumeris"/>
      </w:rPr>
      <w:fldChar w:fldCharType="end"/>
    </w:r>
  </w:p>
  <w:p w14:paraId="629F55DB" w14:textId="77777777" w:rsidR="008122C5" w:rsidRDefault="008122C5" w:rsidP="00DB566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3D19" w14:textId="77777777" w:rsidR="003018A8" w:rsidRDefault="003018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37B82" w14:textId="77777777" w:rsidR="00A86D17" w:rsidRDefault="00A86D17">
      <w:r>
        <w:separator/>
      </w:r>
    </w:p>
  </w:footnote>
  <w:footnote w:type="continuationSeparator" w:id="0">
    <w:p w14:paraId="6D8059A9" w14:textId="77777777" w:rsidR="00A86D17" w:rsidRDefault="00A8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62A0" w14:textId="77777777" w:rsidR="003018A8" w:rsidRDefault="003018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08C9" w14:textId="77777777" w:rsidR="003018A8" w:rsidRDefault="003018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15E1" w14:textId="77777777" w:rsidR="003018A8" w:rsidRDefault="003018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C792D"/>
    <w:multiLevelType w:val="hybridMultilevel"/>
    <w:tmpl w:val="0DEA31F4"/>
    <w:lvl w:ilvl="0" w:tplc="FFFFFFFF">
      <w:start w:val="1"/>
      <w:numFmt w:val="bullet"/>
      <w:lvlText w:val="-"/>
      <w:lvlJc w:val="left"/>
      <w:pPr>
        <w:ind w:left="2160" w:hanging="360"/>
      </w:pPr>
    </w:lvl>
    <w:lvl w:ilvl="1" w:tplc="04270003">
      <w:start w:val="1"/>
      <w:numFmt w:val="bullet"/>
      <w:lvlText w:val="o"/>
      <w:lvlJc w:val="left"/>
      <w:pPr>
        <w:ind w:left="2880" w:hanging="360"/>
      </w:pPr>
      <w:rPr>
        <w:rFonts w:ascii="Courier New" w:hAnsi="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1" w15:restartNumberingAfterBreak="0">
    <w:nsid w:val="316C48F6"/>
    <w:multiLevelType w:val="hybridMultilevel"/>
    <w:tmpl w:val="AD4001C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4149CA"/>
    <w:multiLevelType w:val="hybridMultilevel"/>
    <w:tmpl w:val="260632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DCD2FB7"/>
    <w:multiLevelType w:val="multilevel"/>
    <w:tmpl w:val="BD5E35B2"/>
    <w:lvl w:ilvl="0">
      <w:start w:val="1"/>
      <w:numFmt w:val="decimal"/>
      <w:pStyle w:val="Antrat1"/>
      <w:lvlText w:val="%1."/>
      <w:lvlJc w:val="left"/>
      <w:pPr>
        <w:tabs>
          <w:tab w:val="num" w:pos="1077"/>
        </w:tabs>
        <w:ind w:left="1077" w:hanging="1077"/>
      </w:pPr>
      <w:rPr>
        <w:rFonts w:hint="default"/>
      </w:rPr>
    </w:lvl>
    <w:lvl w:ilvl="1">
      <w:start w:val="1"/>
      <w:numFmt w:val="decimal"/>
      <w:pStyle w:val="Antrat2"/>
      <w:lvlText w:val="%1.%2"/>
      <w:lvlJc w:val="left"/>
      <w:pPr>
        <w:tabs>
          <w:tab w:val="num" w:pos="2354"/>
        </w:tabs>
        <w:ind w:left="2354" w:hanging="1077"/>
      </w:pPr>
      <w:rPr>
        <w:rFonts w:hint="default"/>
      </w:rPr>
    </w:lvl>
    <w:lvl w:ilvl="2">
      <w:start w:val="1"/>
      <w:numFmt w:val="decimal"/>
      <w:pStyle w:val="Antrat3"/>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080" w:hanging="1080"/>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80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4" w15:restartNumberingAfterBreak="0">
    <w:nsid w:val="45396CC5"/>
    <w:multiLevelType w:val="hybridMultilevel"/>
    <w:tmpl w:val="10ACE44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F0836AE"/>
    <w:multiLevelType w:val="hybridMultilevel"/>
    <w:tmpl w:val="D8188F4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82B3390"/>
    <w:multiLevelType w:val="hybridMultilevel"/>
    <w:tmpl w:val="8E503CF6"/>
    <w:lvl w:ilvl="0" w:tplc="DD687548">
      <w:start w:val="1"/>
      <w:numFmt w:val="bullet"/>
      <w:lvlRestart w:val="0"/>
      <w:pStyle w:val="BT-EMEASMCA"/>
      <w:lvlText w:val=""/>
      <w:lvlJc w:val="left"/>
      <w:pPr>
        <w:tabs>
          <w:tab w:val="num" w:pos="720"/>
        </w:tabs>
        <w:ind w:left="720" w:hanging="36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125A96"/>
    <w:multiLevelType w:val="hybridMultilevel"/>
    <w:tmpl w:val="00FE580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5234140"/>
    <w:multiLevelType w:val="hybridMultilevel"/>
    <w:tmpl w:val="D0FCF6B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64060DF"/>
    <w:multiLevelType w:val="hybridMultilevel"/>
    <w:tmpl w:val="5BD6A6B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8696271"/>
    <w:multiLevelType w:val="hybridMultilevel"/>
    <w:tmpl w:val="85ACBE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8F7250B"/>
    <w:multiLevelType w:val="hybridMultilevel"/>
    <w:tmpl w:val="7CA405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E672A5C"/>
    <w:multiLevelType w:val="hybridMultilevel"/>
    <w:tmpl w:val="A5DC5200"/>
    <w:lvl w:ilvl="0" w:tplc="FFFFFFFF">
      <w:start w:val="1"/>
      <w:numFmt w:val="bullet"/>
      <w:lvlText w:val="-"/>
      <w:lvlJc w:val="left"/>
      <w:pPr>
        <w:ind w:left="765" w:hanging="360"/>
      </w:pPr>
    </w:lvl>
    <w:lvl w:ilvl="1" w:tplc="04270003">
      <w:start w:val="1"/>
      <w:numFmt w:val="bullet"/>
      <w:lvlText w:val="o"/>
      <w:lvlJc w:val="left"/>
      <w:pPr>
        <w:ind w:left="1485" w:hanging="360"/>
      </w:pPr>
      <w:rPr>
        <w:rFonts w:ascii="Courier New" w:hAnsi="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hint="default"/>
      </w:rPr>
    </w:lvl>
    <w:lvl w:ilvl="8" w:tplc="04270005">
      <w:start w:val="1"/>
      <w:numFmt w:val="bullet"/>
      <w:lvlText w:val=""/>
      <w:lvlJc w:val="left"/>
      <w:pPr>
        <w:ind w:left="6525" w:hanging="360"/>
      </w:pPr>
      <w:rPr>
        <w:rFonts w:ascii="Wingdings" w:hAnsi="Wingdings" w:hint="default"/>
      </w:rPr>
    </w:lvl>
  </w:abstractNum>
  <w:abstractNum w:abstractNumId="13" w15:restartNumberingAfterBreak="0">
    <w:nsid w:val="72784471"/>
    <w:multiLevelType w:val="hybridMultilevel"/>
    <w:tmpl w:val="B4186AE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9C25ADC"/>
    <w:multiLevelType w:val="hybridMultilevel"/>
    <w:tmpl w:val="F91EB2D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A1D6B74"/>
    <w:multiLevelType w:val="hybridMultilevel"/>
    <w:tmpl w:val="41B2DDC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0"/>
  </w:num>
  <w:num w:numId="5">
    <w:abstractNumId w:val="13"/>
  </w:num>
  <w:num w:numId="6">
    <w:abstractNumId w:val="10"/>
  </w:num>
  <w:num w:numId="7">
    <w:abstractNumId w:val="8"/>
  </w:num>
  <w:num w:numId="8">
    <w:abstractNumId w:val="15"/>
  </w:num>
  <w:num w:numId="9">
    <w:abstractNumId w:val="4"/>
  </w:num>
  <w:num w:numId="10">
    <w:abstractNumId w:val="14"/>
  </w:num>
  <w:num w:numId="11">
    <w:abstractNumId w:val="7"/>
  </w:num>
  <w:num w:numId="12">
    <w:abstractNumId w:val="5"/>
  </w:num>
  <w:num w:numId="13">
    <w:abstractNumId w:val="11"/>
  </w:num>
  <w:num w:numId="14">
    <w:abstractNumId w:val="2"/>
  </w:num>
  <w:num w:numId="15">
    <w:abstractNumId w:val="6"/>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83"/>
    <w:rsid w:val="00022F63"/>
    <w:rsid w:val="000D31D7"/>
    <w:rsid w:val="000F2378"/>
    <w:rsid w:val="00113C40"/>
    <w:rsid w:val="00126B8C"/>
    <w:rsid w:val="001311E2"/>
    <w:rsid w:val="001327C5"/>
    <w:rsid w:val="001503D5"/>
    <w:rsid w:val="00154CC7"/>
    <w:rsid w:val="00157E60"/>
    <w:rsid w:val="00166D13"/>
    <w:rsid w:val="001976C1"/>
    <w:rsid w:val="001B62D8"/>
    <w:rsid w:val="002124BD"/>
    <w:rsid w:val="00242D5E"/>
    <w:rsid w:val="00255374"/>
    <w:rsid w:val="0025738D"/>
    <w:rsid w:val="00291ECA"/>
    <w:rsid w:val="002D1929"/>
    <w:rsid w:val="002F2F4D"/>
    <w:rsid w:val="00300736"/>
    <w:rsid w:val="003018A8"/>
    <w:rsid w:val="00302057"/>
    <w:rsid w:val="003050BF"/>
    <w:rsid w:val="00315C23"/>
    <w:rsid w:val="00321F83"/>
    <w:rsid w:val="00327C0E"/>
    <w:rsid w:val="00335872"/>
    <w:rsid w:val="00363FD1"/>
    <w:rsid w:val="00370D80"/>
    <w:rsid w:val="003722EA"/>
    <w:rsid w:val="00384614"/>
    <w:rsid w:val="003A116C"/>
    <w:rsid w:val="003D187F"/>
    <w:rsid w:val="003D44A4"/>
    <w:rsid w:val="003E404E"/>
    <w:rsid w:val="003E7EE1"/>
    <w:rsid w:val="003F4B8B"/>
    <w:rsid w:val="004307FB"/>
    <w:rsid w:val="00456346"/>
    <w:rsid w:val="00462B77"/>
    <w:rsid w:val="00481AF8"/>
    <w:rsid w:val="004A7F1E"/>
    <w:rsid w:val="004C4706"/>
    <w:rsid w:val="004C73D0"/>
    <w:rsid w:val="004E29A7"/>
    <w:rsid w:val="004F5726"/>
    <w:rsid w:val="00521392"/>
    <w:rsid w:val="00531488"/>
    <w:rsid w:val="00561BED"/>
    <w:rsid w:val="00577A1D"/>
    <w:rsid w:val="00582C2A"/>
    <w:rsid w:val="005908B4"/>
    <w:rsid w:val="005C6903"/>
    <w:rsid w:val="005C7BB5"/>
    <w:rsid w:val="005D4709"/>
    <w:rsid w:val="005E077C"/>
    <w:rsid w:val="005E530D"/>
    <w:rsid w:val="00601B75"/>
    <w:rsid w:val="006129F3"/>
    <w:rsid w:val="00614DFB"/>
    <w:rsid w:val="0062345E"/>
    <w:rsid w:val="00627EF9"/>
    <w:rsid w:val="00630EBD"/>
    <w:rsid w:val="0063123B"/>
    <w:rsid w:val="00666ED9"/>
    <w:rsid w:val="006713B1"/>
    <w:rsid w:val="0068583F"/>
    <w:rsid w:val="006A1DD4"/>
    <w:rsid w:val="006C1053"/>
    <w:rsid w:val="006E36CB"/>
    <w:rsid w:val="00725051"/>
    <w:rsid w:val="007326A7"/>
    <w:rsid w:val="00743B14"/>
    <w:rsid w:val="007475C9"/>
    <w:rsid w:val="00750193"/>
    <w:rsid w:val="007507A7"/>
    <w:rsid w:val="00790AE7"/>
    <w:rsid w:val="007C1F1C"/>
    <w:rsid w:val="007D0B3F"/>
    <w:rsid w:val="007D186C"/>
    <w:rsid w:val="007D4763"/>
    <w:rsid w:val="007D7140"/>
    <w:rsid w:val="007E1722"/>
    <w:rsid w:val="007E5391"/>
    <w:rsid w:val="008122C5"/>
    <w:rsid w:val="008322D2"/>
    <w:rsid w:val="00846351"/>
    <w:rsid w:val="00855AFB"/>
    <w:rsid w:val="00865471"/>
    <w:rsid w:val="00875076"/>
    <w:rsid w:val="008940DC"/>
    <w:rsid w:val="008A6447"/>
    <w:rsid w:val="008A6E24"/>
    <w:rsid w:val="008A6F11"/>
    <w:rsid w:val="008E1EB0"/>
    <w:rsid w:val="008E444D"/>
    <w:rsid w:val="008F435C"/>
    <w:rsid w:val="009373CA"/>
    <w:rsid w:val="00941EBE"/>
    <w:rsid w:val="0095556B"/>
    <w:rsid w:val="0097288E"/>
    <w:rsid w:val="009737EB"/>
    <w:rsid w:val="009B1572"/>
    <w:rsid w:val="009E3E58"/>
    <w:rsid w:val="00A050A7"/>
    <w:rsid w:val="00A5434E"/>
    <w:rsid w:val="00A633C7"/>
    <w:rsid w:val="00A80C4C"/>
    <w:rsid w:val="00A81872"/>
    <w:rsid w:val="00A86D17"/>
    <w:rsid w:val="00A965F2"/>
    <w:rsid w:val="00AD6716"/>
    <w:rsid w:val="00AF3829"/>
    <w:rsid w:val="00B17464"/>
    <w:rsid w:val="00B22F7F"/>
    <w:rsid w:val="00B347D0"/>
    <w:rsid w:val="00B417FB"/>
    <w:rsid w:val="00B46C20"/>
    <w:rsid w:val="00B47DB5"/>
    <w:rsid w:val="00B63706"/>
    <w:rsid w:val="00B75CB1"/>
    <w:rsid w:val="00B7693A"/>
    <w:rsid w:val="00BB70C5"/>
    <w:rsid w:val="00BD009C"/>
    <w:rsid w:val="00C43F64"/>
    <w:rsid w:val="00C61979"/>
    <w:rsid w:val="00C87E77"/>
    <w:rsid w:val="00CB1016"/>
    <w:rsid w:val="00D14A78"/>
    <w:rsid w:val="00D2367F"/>
    <w:rsid w:val="00D43151"/>
    <w:rsid w:val="00D439A4"/>
    <w:rsid w:val="00D50BB0"/>
    <w:rsid w:val="00D6096F"/>
    <w:rsid w:val="00D65C99"/>
    <w:rsid w:val="00D93E94"/>
    <w:rsid w:val="00D9607A"/>
    <w:rsid w:val="00DA4CCA"/>
    <w:rsid w:val="00DB0919"/>
    <w:rsid w:val="00DB5665"/>
    <w:rsid w:val="00DD029B"/>
    <w:rsid w:val="00DD6432"/>
    <w:rsid w:val="00E00CDB"/>
    <w:rsid w:val="00E03D36"/>
    <w:rsid w:val="00E113EA"/>
    <w:rsid w:val="00E14F5C"/>
    <w:rsid w:val="00E205B4"/>
    <w:rsid w:val="00E30439"/>
    <w:rsid w:val="00E37F95"/>
    <w:rsid w:val="00E56793"/>
    <w:rsid w:val="00E633D1"/>
    <w:rsid w:val="00E96D3B"/>
    <w:rsid w:val="00EC4698"/>
    <w:rsid w:val="00EC50E1"/>
    <w:rsid w:val="00F05FEE"/>
    <w:rsid w:val="00F06220"/>
    <w:rsid w:val="00F13390"/>
    <w:rsid w:val="00F32BB7"/>
    <w:rsid w:val="00F56124"/>
    <w:rsid w:val="00F811F7"/>
    <w:rsid w:val="00FC27E5"/>
    <w:rsid w:val="00FE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BE3E"/>
  <w15:docId w15:val="{23427C79-D440-4DE3-B192-1C4E7435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1016"/>
    <w:pPr>
      <w:tabs>
        <w:tab w:val="left" w:pos="1080"/>
      </w:tabs>
      <w:suppressAutoHyphens/>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CB1016"/>
    <w:pPr>
      <w:keepNext/>
      <w:numPr>
        <w:numId w:val="17"/>
      </w:numPr>
      <w:spacing w:after="240"/>
      <w:outlineLvl w:val="0"/>
    </w:pPr>
    <w:rPr>
      <w:b/>
      <w:caps/>
      <w:kern w:val="28"/>
    </w:rPr>
  </w:style>
  <w:style w:type="paragraph" w:styleId="Antrat2">
    <w:name w:val="heading 2"/>
    <w:basedOn w:val="prastasis"/>
    <w:next w:val="prastasis"/>
    <w:link w:val="Antrat2Diagrama"/>
    <w:qFormat/>
    <w:rsid w:val="00CB1016"/>
    <w:pPr>
      <w:keepNext/>
      <w:numPr>
        <w:ilvl w:val="1"/>
        <w:numId w:val="17"/>
      </w:numPr>
      <w:tabs>
        <w:tab w:val="clear" w:pos="1080"/>
        <w:tab w:val="clear" w:pos="2354"/>
        <w:tab w:val="num" w:pos="1077"/>
      </w:tabs>
      <w:spacing w:after="120"/>
      <w:ind w:left="1077"/>
      <w:outlineLvl w:val="1"/>
    </w:pPr>
    <w:rPr>
      <w:b/>
    </w:rPr>
  </w:style>
  <w:style w:type="paragraph" w:styleId="Antrat3">
    <w:name w:val="heading 3"/>
    <w:basedOn w:val="prastasis"/>
    <w:next w:val="prastasis"/>
    <w:link w:val="Antrat3Diagrama"/>
    <w:autoRedefine/>
    <w:qFormat/>
    <w:rsid w:val="00321F83"/>
    <w:pPr>
      <w:keepNext/>
      <w:numPr>
        <w:ilvl w:val="2"/>
        <w:numId w:val="17"/>
      </w:numP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21F83"/>
    <w:rPr>
      <w:rFonts w:ascii="Times New Roman" w:eastAsia="Times New Roman" w:hAnsi="Times New Roman" w:cs="Times New Roman"/>
      <w:b/>
      <w:sz w:val="24"/>
      <w:szCs w:val="20"/>
    </w:rPr>
  </w:style>
  <w:style w:type="paragraph" w:styleId="Sraopastraipa">
    <w:name w:val="List Paragraph"/>
    <w:basedOn w:val="prastasis"/>
    <w:uiPriority w:val="34"/>
    <w:qFormat/>
    <w:rsid w:val="00E14F5C"/>
    <w:pPr>
      <w:ind w:left="720"/>
      <w:contextualSpacing/>
    </w:pPr>
  </w:style>
  <w:style w:type="character" w:styleId="Hipersaitas">
    <w:name w:val="Hyperlink"/>
    <w:basedOn w:val="Numatytasispastraiposriftas"/>
    <w:rsid w:val="00321F83"/>
    <w:rPr>
      <w:rFonts w:cs="Times New Roman"/>
      <w:color w:val="0000FF"/>
      <w:u w:val="single"/>
    </w:rPr>
  </w:style>
  <w:style w:type="paragraph" w:customStyle="1" w:styleId="Text">
    <w:name w:val="Text"/>
    <w:basedOn w:val="prastasis"/>
    <w:rsid w:val="00321F83"/>
    <w:pPr>
      <w:spacing w:after="240" w:line="312" w:lineRule="atLeast"/>
    </w:pPr>
    <w:rPr>
      <w:lang w:val="en-GB"/>
    </w:rPr>
  </w:style>
  <w:style w:type="paragraph" w:styleId="Porat">
    <w:name w:val="footer"/>
    <w:basedOn w:val="prastasis"/>
    <w:link w:val="PoratDiagrama"/>
    <w:rsid w:val="00321F83"/>
    <w:pPr>
      <w:tabs>
        <w:tab w:val="center" w:pos="4153"/>
        <w:tab w:val="right" w:pos="8306"/>
      </w:tabs>
    </w:pPr>
  </w:style>
  <w:style w:type="character" w:customStyle="1" w:styleId="PoratDiagrama">
    <w:name w:val="Poraštė Diagrama"/>
    <w:basedOn w:val="Numatytasispastraiposriftas"/>
    <w:link w:val="Porat"/>
    <w:rsid w:val="00321F83"/>
    <w:rPr>
      <w:rFonts w:ascii="Times New Roman" w:eastAsia="Times New Roman" w:hAnsi="Times New Roman" w:cs="Times New Roman"/>
      <w:szCs w:val="20"/>
      <w:lang w:val="lt-LT" w:eastAsia="lt-LT"/>
    </w:rPr>
  </w:style>
  <w:style w:type="character" w:styleId="Puslapionumeris">
    <w:name w:val="page number"/>
    <w:basedOn w:val="Numatytasispastraiposriftas"/>
    <w:rsid w:val="00321F83"/>
    <w:rPr>
      <w:rFonts w:cs="Times New Roman"/>
    </w:rPr>
  </w:style>
  <w:style w:type="paragraph" w:customStyle="1" w:styleId="PI-2EMEASMCA">
    <w:name w:val="PI-2 EMEA_SMCA"/>
    <w:basedOn w:val="Antrat3"/>
    <w:autoRedefine/>
    <w:rsid w:val="00321F83"/>
    <w:pPr>
      <w:keepLines/>
      <w:tabs>
        <w:tab w:val="left" w:pos="567"/>
      </w:tabs>
      <w:ind w:left="567" w:hanging="567"/>
    </w:pPr>
    <w:rPr>
      <w:kern w:val="28"/>
      <w:szCs w:val="22"/>
    </w:rPr>
  </w:style>
  <w:style w:type="paragraph" w:customStyle="1" w:styleId="BTEMEASMCA">
    <w:name w:val="BT EMEA_SMCA"/>
    <w:basedOn w:val="prastasis"/>
    <w:autoRedefine/>
    <w:rsid w:val="00321F83"/>
    <w:rPr>
      <w:noProof/>
      <w:szCs w:val="22"/>
    </w:rPr>
  </w:style>
  <w:style w:type="paragraph" w:customStyle="1" w:styleId="BT-EMEASMCA">
    <w:name w:val="BT- EMEA_SMCA"/>
    <w:basedOn w:val="prastasis"/>
    <w:rsid w:val="00321F83"/>
    <w:pPr>
      <w:numPr>
        <w:numId w:val="15"/>
      </w:numPr>
    </w:pPr>
  </w:style>
  <w:style w:type="paragraph" w:styleId="Antrats">
    <w:name w:val="header"/>
    <w:basedOn w:val="prastasis"/>
    <w:link w:val="AntratsDiagrama"/>
    <w:semiHidden/>
    <w:rsid w:val="00321F83"/>
    <w:pPr>
      <w:tabs>
        <w:tab w:val="center" w:pos="4819"/>
        <w:tab w:val="right" w:pos="9638"/>
      </w:tabs>
    </w:pPr>
  </w:style>
  <w:style w:type="character" w:customStyle="1" w:styleId="AntratsDiagrama">
    <w:name w:val="Antraštės Diagrama"/>
    <w:basedOn w:val="Numatytasispastraiposriftas"/>
    <w:link w:val="Antrats"/>
    <w:semiHidden/>
    <w:rsid w:val="00321F83"/>
    <w:rPr>
      <w:rFonts w:ascii="Times New Roman" w:eastAsia="Calibri" w:hAnsi="Times New Roman" w:cs="Times New Roman"/>
      <w:szCs w:val="20"/>
      <w:lang w:val="lt-LT" w:eastAsia="lt-LT"/>
    </w:rPr>
  </w:style>
  <w:style w:type="character" w:customStyle="1" w:styleId="Antrat2Diagrama">
    <w:name w:val="Antraštė 2 Diagrama"/>
    <w:basedOn w:val="Numatytasispastraiposriftas"/>
    <w:link w:val="Antrat2"/>
    <w:rsid w:val="00321F83"/>
    <w:rPr>
      <w:rFonts w:ascii="Times New Roman" w:eastAsia="Times New Roman" w:hAnsi="Times New Roman" w:cs="Times New Roman"/>
      <w:b/>
      <w:sz w:val="24"/>
      <w:szCs w:val="20"/>
    </w:rPr>
  </w:style>
  <w:style w:type="paragraph" w:styleId="Debesliotekstas">
    <w:name w:val="Balloon Text"/>
    <w:basedOn w:val="prastasis"/>
    <w:link w:val="DebesliotekstasDiagrama"/>
    <w:uiPriority w:val="99"/>
    <w:semiHidden/>
    <w:unhideWhenUsed/>
    <w:rsid w:val="00242D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2D5E"/>
    <w:rPr>
      <w:rFonts w:ascii="Tahoma" w:eastAsia="Calibri" w:hAnsi="Tahoma" w:cs="Tahoma"/>
      <w:sz w:val="16"/>
      <w:szCs w:val="16"/>
      <w:lang w:val="lt-LT" w:eastAsia="lt-LT"/>
    </w:rPr>
  </w:style>
  <w:style w:type="character" w:customStyle="1" w:styleId="Antrat1Diagrama">
    <w:name w:val="Antraštė 1 Diagrama"/>
    <w:basedOn w:val="Numatytasispastraiposriftas"/>
    <w:link w:val="Antrat1"/>
    <w:rsid w:val="00CB1016"/>
    <w:rPr>
      <w:rFonts w:ascii="Times New Roman" w:eastAsia="Times New Roman" w:hAnsi="Times New Roman" w:cs="Times New Roman"/>
      <w:b/>
      <w:caps/>
      <w:kern w:val="28"/>
      <w:sz w:val="24"/>
      <w:szCs w:val="20"/>
    </w:rPr>
  </w:style>
  <w:style w:type="character" w:styleId="Komentaronuoroda">
    <w:name w:val="annotation reference"/>
    <w:basedOn w:val="Numatytasispastraiposriftas"/>
    <w:uiPriority w:val="99"/>
    <w:semiHidden/>
    <w:unhideWhenUsed/>
    <w:rsid w:val="00B47DB5"/>
    <w:rPr>
      <w:sz w:val="16"/>
      <w:szCs w:val="16"/>
    </w:rPr>
  </w:style>
  <w:style w:type="paragraph" w:styleId="Komentarotekstas">
    <w:name w:val="annotation text"/>
    <w:basedOn w:val="prastasis"/>
    <w:link w:val="KomentarotekstasDiagrama"/>
    <w:uiPriority w:val="99"/>
    <w:semiHidden/>
    <w:unhideWhenUsed/>
    <w:rsid w:val="00B47DB5"/>
    <w:rPr>
      <w:sz w:val="20"/>
    </w:rPr>
  </w:style>
  <w:style w:type="character" w:customStyle="1" w:styleId="KomentarotekstasDiagrama">
    <w:name w:val="Komentaro tekstas Diagrama"/>
    <w:basedOn w:val="Numatytasispastraiposriftas"/>
    <w:link w:val="Komentarotekstas"/>
    <w:uiPriority w:val="99"/>
    <w:semiHidden/>
    <w:rsid w:val="00B47D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47DB5"/>
    <w:rPr>
      <w:b/>
      <w:bCs/>
    </w:rPr>
  </w:style>
  <w:style w:type="character" w:customStyle="1" w:styleId="KomentarotemaDiagrama">
    <w:name w:val="Komentaro tema Diagrama"/>
    <w:basedOn w:val="KomentarotekstasDiagrama"/>
    <w:link w:val="Komentarotema"/>
    <w:uiPriority w:val="99"/>
    <w:semiHidden/>
    <w:rsid w:val="00B47DB5"/>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B47DB5"/>
    <w:pPr>
      <w:tabs>
        <w:tab w:val="clear" w:pos="1080"/>
      </w:tabs>
      <w:suppressAutoHyphens w:val="0"/>
      <w:spacing w:after="120"/>
    </w:pPr>
    <w:rPr>
      <w:rFonts w:eastAsia="Calibri"/>
      <w:sz w:val="22"/>
      <w:lang w:val="lt-LT" w:eastAsia="lt-LT"/>
    </w:rPr>
  </w:style>
  <w:style w:type="character" w:customStyle="1" w:styleId="PagrindinistekstasDiagrama">
    <w:name w:val="Pagrindinis tekstas Diagrama"/>
    <w:basedOn w:val="Numatytasispastraiposriftas"/>
    <w:link w:val="Pagrindinistekstas"/>
    <w:rsid w:val="00B47DB5"/>
    <w:rPr>
      <w:rFonts w:ascii="Times New Roman" w:eastAsia="Calibri" w:hAnsi="Times New Roman" w:cs="Times New Roman"/>
      <w:szCs w:val="20"/>
      <w:lang w:val="lt-LT" w:eastAsia="lt-LT"/>
    </w:rPr>
  </w:style>
  <w:style w:type="paragraph" w:styleId="Pataisymai">
    <w:name w:val="Revision"/>
    <w:hidden/>
    <w:uiPriority w:val="99"/>
    <w:semiHidden/>
    <w:rsid w:val="00FE5CF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5EA9-0B17-4199-9717-420F88E8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80B6C1-BE7D-4009-80D8-FE4061FAD121}">
  <ds:schemaRefs>
    <ds:schemaRef ds:uri="http://schemas.microsoft.com/sharepoint/v3/contenttype/forms"/>
  </ds:schemaRefs>
</ds:datastoreItem>
</file>

<file path=customXml/itemProps3.xml><?xml version="1.0" encoding="utf-8"?>
<ds:datastoreItem xmlns:ds="http://schemas.openxmlformats.org/officeDocument/2006/customXml" ds:itemID="{75559CDF-FA44-45CB-A0ED-3338C4D2D210}">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DB2EB43B-2D07-4BC7-94F0-C35B93D3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28642</Words>
  <Characters>16327</Characters>
  <Application>Microsoft Office Word</Application>
  <DocSecurity>4</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44880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Bubuliene, Laima</dc:creator>
  <cp:lastModifiedBy>Albina Burkauskaitė</cp:lastModifiedBy>
  <cp:revision>2</cp:revision>
  <dcterms:created xsi:type="dcterms:W3CDTF">2023-10-17T13:07:00Z</dcterms:created>
  <dcterms:modified xsi:type="dcterms:W3CDTF">2023-10-17T13:07:00Z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