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AC" w:rsidRPr="00C86205" w:rsidRDefault="00F420AC" w:rsidP="00F420AC">
      <w:pPr>
        <w:jc w:val="center"/>
        <w:rPr>
          <w:b/>
          <w:szCs w:val="22"/>
        </w:rPr>
      </w:pPr>
      <w:bookmarkStart w:id="0" w:name="_Toc129243263"/>
      <w:bookmarkStart w:id="1" w:name="_Toc129243138"/>
      <w:r w:rsidRPr="00C86205">
        <w:rPr>
          <w:b/>
          <w:szCs w:val="22"/>
        </w:rPr>
        <w:t>Pakuotės lapelis: informacija vartotojui</w:t>
      </w:r>
      <w:bookmarkEnd w:id="0"/>
      <w:bookmarkEnd w:id="1"/>
    </w:p>
    <w:p w:rsidR="00F420AC" w:rsidRPr="00C86205" w:rsidRDefault="00F420AC" w:rsidP="00F420AC">
      <w:pPr>
        <w:jc w:val="center"/>
        <w:rPr>
          <w:szCs w:val="22"/>
        </w:rPr>
      </w:pPr>
    </w:p>
    <w:p w:rsidR="00F420AC" w:rsidRPr="00C86205" w:rsidRDefault="00F420AC" w:rsidP="00F420AC">
      <w:pPr>
        <w:jc w:val="center"/>
        <w:rPr>
          <w:b/>
          <w:szCs w:val="22"/>
        </w:rPr>
      </w:pPr>
      <w:proofErr w:type="spellStart"/>
      <w:r w:rsidRPr="00C86205">
        <w:rPr>
          <w:b/>
          <w:szCs w:val="22"/>
        </w:rPr>
        <w:t>Betaserc</w:t>
      </w:r>
      <w:proofErr w:type="spellEnd"/>
      <w:r w:rsidRPr="00C86205">
        <w:rPr>
          <w:b/>
          <w:szCs w:val="22"/>
        </w:rPr>
        <w:t xml:space="preserve"> 8 mg tabletės</w:t>
      </w:r>
    </w:p>
    <w:p w:rsidR="00F420AC" w:rsidRPr="00C86205" w:rsidRDefault="00F420AC" w:rsidP="00F420AC">
      <w:pPr>
        <w:jc w:val="center"/>
        <w:rPr>
          <w:b/>
          <w:szCs w:val="22"/>
        </w:rPr>
      </w:pPr>
      <w:proofErr w:type="spellStart"/>
      <w:r w:rsidRPr="00C86205">
        <w:rPr>
          <w:b/>
          <w:szCs w:val="22"/>
        </w:rPr>
        <w:t>Betaserc</w:t>
      </w:r>
      <w:proofErr w:type="spellEnd"/>
      <w:r w:rsidRPr="00C86205">
        <w:rPr>
          <w:b/>
          <w:szCs w:val="22"/>
        </w:rPr>
        <w:t xml:space="preserve"> 16 mg tabletės</w:t>
      </w:r>
    </w:p>
    <w:p w:rsidR="00F420AC" w:rsidRPr="00C86205" w:rsidRDefault="00F420AC" w:rsidP="00F420AC">
      <w:pPr>
        <w:jc w:val="center"/>
        <w:rPr>
          <w:b/>
          <w:szCs w:val="22"/>
        </w:rPr>
      </w:pPr>
      <w:proofErr w:type="spellStart"/>
      <w:r w:rsidRPr="00C86205">
        <w:rPr>
          <w:b/>
          <w:szCs w:val="22"/>
        </w:rPr>
        <w:t>Betaserc</w:t>
      </w:r>
      <w:proofErr w:type="spellEnd"/>
      <w:r w:rsidRPr="00C86205">
        <w:rPr>
          <w:b/>
          <w:szCs w:val="22"/>
        </w:rPr>
        <w:t xml:space="preserve"> 24 mg tabletės</w:t>
      </w:r>
    </w:p>
    <w:p w:rsidR="00F420AC" w:rsidRPr="00C86205" w:rsidRDefault="00F420AC" w:rsidP="00F420AC">
      <w:pPr>
        <w:jc w:val="center"/>
        <w:rPr>
          <w:szCs w:val="22"/>
        </w:rPr>
      </w:pPr>
      <w:proofErr w:type="spellStart"/>
      <w:r>
        <w:rPr>
          <w:szCs w:val="22"/>
        </w:rPr>
        <w:t>b</w:t>
      </w:r>
      <w:r w:rsidRPr="00C86205">
        <w:rPr>
          <w:szCs w:val="22"/>
        </w:rPr>
        <w:t>etahistino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dihidrochloridas</w:t>
      </w:r>
      <w:proofErr w:type="spellEnd"/>
    </w:p>
    <w:p w:rsidR="00F420AC" w:rsidRPr="00C86205" w:rsidRDefault="00F420AC" w:rsidP="00F420AC">
      <w:pPr>
        <w:jc w:val="center"/>
        <w:rPr>
          <w:szCs w:val="22"/>
        </w:rPr>
      </w:pPr>
    </w:p>
    <w:p w:rsidR="00F420AC" w:rsidRPr="00C86205" w:rsidRDefault="00F420AC" w:rsidP="00F420AC">
      <w:pPr>
        <w:jc w:val="center"/>
        <w:rPr>
          <w:szCs w:val="22"/>
        </w:rPr>
      </w:pPr>
    </w:p>
    <w:p w:rsidR="00F420AC" w:rsidRPr="00C86205" w:rsidRDefault="00F420AC" w:rsidP="00F420AC">
      <w:pPr>
        <w:rPr>
          <w:b/>
          <w:szCs w:val="22"/>
        </w:rPr>
      </w:pPr>
      <w:r w:rsidRPr="00C86205">
        <w:rPr>
          <w:b/>
          <w:szCs w:val="22"/>
        </w:rPr>
        <w:t xml:space="preserve">Atidžiai perskaitykite visą šį lapelį, prieš pradėdami vartoti vaistą, </w:t>
      </w:r>
      <w:r w:rsidRPr="00C86205">
        <w:rPr>
          <w:rFonts w:eastAsia="Calibri"/>
          <w:b/>
          <w:noProof/>
          <w:szCs w:val="22"/>
          <w:lang w:eastAsia="en-US"/>
        </w:rPr>
        <w:t>nes jame pateikiama Jums svarbi informacija</w:t>
      </w:r>
      <w:r w:rsidRPr="00C86205">
        <w:rPr>
          <w:b/>
          <w:szCs w:val="22"/>
        </w:rPr>
        <w:t>.</w:t>
      </w:r>
    </w:p>
    <w:p w:rsidR="00F420AC" w:rsidRPr="00C86205" w:rsidRDefault="00F420AC" w:rsidP="00F420AC">
      <w:pPr>
        <w:numPr>
          <w:ilvl w:val="0"/>
          <w:numId w:val="1"/>
        </w:numPr>
        <w:rPr>
          <w:szCs w:val="22"/>
        </w:rPr>
      </w:pPr>
      <w:r w:rsidRPr="00C86205">
        <w:rPr>
          <w:szCs w:val="22"/>
        </w:rPr>
        <w:t>Neišmeskite šio lapelio, nes vėl gali prireikti jį perskaityti.</w:t>
      </w:r>
    </w:p>
    <w:p w:rsidR="00F420AC" w:rsidRPr="00C86205" w:rsidRDefault="00F420AC" w:rsidP="00F420AC">
      <w:pPr>
        <w:numPr>
          <w:ilvl w:val="0"/>
          <w:numId w:val="1"/>
        </w:numPr>
        <w:rPr>
          <w:szCs w:val="22"/>
        </w:rPr>
      </w:pPr>
      <w:r w:rsidRPr="00C86205">
        <w:rPr>
          <w:szCs w:val="22"/>
        </w:rPr>
        <w:t>Jeigu kiltų daugiau klausimų, kreipkitės į gydytoją arba vaistininką.</w:t>
      </w:r>
    </w:p>
    <w:p w:rsidR="00F420AC" w:rsidRPr="00C86205" w:rsidRDefault="00F420AC" w:rsidP="00F420AC">
      <w:pPr>
        <w:numPr>
          <w:ilvl w:val="0"/>
          <w:numId w:val="1"/>
        </w:numPr>
        <w:rPr>
          <w:szCs w:val="22"/>
        </w:rPr>
      </w:pPr>
      <w:r w:rsidRPr="00C86205">
        <w:rPr>
          <w:szCs w:val="22"/>
        </w:rPr>
        <w:t>Šis vaistas skirtas Jums, todėl kitiems žmonėms jo duoti negalima. Vaistas gali jiems pakenkti (net tiems, kurių ligos požymiai yra tokie patys kaip Jūsų).</w:t>
      </w:r>
    </w:p>
    <w:p w:rsidR="00F420AC" w:rsidRPr="00C86205" w:rsidRDefault="00F420AC" w:rsidP="00F420AC">
      <w:pPr>
        <w:numPr>
          <w:ilvl w:val="0"/>
          <w:numId w:val="1"/>
        </w:numPr>
        <w:rPr>
          <w:szCs w:val="22"/>
        </w:rPr>
      </w:pPr>
      <w:r w:rsidRPr="00C86205">
        <w:rPr>
          <w:szCs w:val="22"/>
        </w:rPr>
        <w:t xml:space="preserve">Jeigu pasireiškė šalutinis poveikis </w:t>
      </w:r>
      <w:r w:rsidRPr="00C86205">
        <w:rPr>
          <w:noProof/>
          <w:szCs w:val="22"/>
        </w:rPr>
        <w:t>(net jeigu jis šiame lapelyje nenurodytas), kreipkitės į gydytoją arba vaistininką</w:t>
      </w:r>
      <w:r w:rsidRPr="00C86205">
        <w:rPr>
          <w:szCs w:val="22"/>
        </w:rPr>
        <w:t xml:space="preserve">. </w:t>
      </w:r>
      <w:r w:rsidRPr="00C86205">
        <w:rPr>
          <w:noProof/>
          <w:szCs w:val="22"/>
        </w:rPr>
        <w:t>Žr. 4 skyrių.</w:t>
      </w:r>
    </w:p>
    <w:p w:rsidR="00F420AC" w:rsidRPr="00C86205" w:rsidRDefault="00F420AC" w:rsidP="00F420AC">
      <w:pPr>
        <w:tabs>
          <w:tab w:val="left" w:pos="567"/>
        </w:tabs>
        <w:rPr>
          <w:b/>
          <w:szCs w:val="22"/>
        </w:rPr>
      </w:pPr>
    </w:p>
    <w:p w:rsidR="00F420AC" w:rsidRPr="00C86205" w:rsidRDefault="00F420AC" w:rsidP="00F420AC">
      <w:pPr>
        <w:tabs>
          <w:tab w:val="left" w:pos="567"/>
        </w:tabs>
        <w:rPr>
          <w:szCs w:val="22"/>
        </w:rPr>
      </w:pPr>
    </w:p>
    <w:p w:rsidR="00F420AC" w:rsidRPr="00C86205" w:rsidRDefault="00F420AC" w:rsidP="00F420AC">
      <w:pPr>
        <w:rPr>
          <w:b/>
          <w:szCs w:val="22"/>
        </w:rPr>
      </w:pPr>
      <w:r w:rsidRPr="00C86205">
        <w:rPr>
          <w:b/>
          <w:szCs w:val="22"/>
        </w:rPr>
        <w:t>Apie ką rašoma šiame lapelyje?</w:t>
      </w:r>
    </w:p>
    <w:p w:rsidR="00F420AC" w:rsidRPr="00C86205" w:rsidRDefault="00F420AC" w:rsidP="00F420AC">
      <w:pPr>
        <w:tabs>
          <w:tab w:val="left" w:pos="567"/>
        </w:tabs>
        <w:rPr>
          <w:szCs w:val="22"/>
        </w:rPr>
      </w:pPr>
    </w:p>
    <w:p w:rsidR="00F420AC" w:rsidRPr="00C86205" w:rsidRDefault="00F420AC" w:rsidP="00F420AC">
      <w:pPr>
        <w:tabs>
          <w:tab w:val="left" w:pos="567"/>
        </w:tabs>
        <w:rPr>
          <w:szCs w:val="22"/>
        </w:rPr>
      </w:pPr>
      <w:r w:rsidRPr="00C86205">
        <w:rPr>
          <w:szCs w:val="22"/>
        </w:rPr>
        <w:t>1.</w:t>
      </w:r>
      <w:r w:rsidRPr="00C86205">
        <w:rPr>
          <w:szCs w:val="22"/>
        </w:rPr>
        <w:tab/>
        <w:t xml:space="preserve">Kas yra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ir kam jis vartojamas</w:t>
      </w:r>
    </w:p>
    <w:p w:rsidR="00F420AC" w:rsidRPr="00C86205" w:rsidRDefault="00F420AC" w:rsidP="00F420AC">
      <w:pPr>
        <w:tabs>
          <w:tab w:val="left" w:pos="567"/>
        </w:tabs>
        <w:rPr>
          <w:szCs w:val="22"/>
        </w:rPr>
      </w:pPr>
      <w:r w:rsidRPr="00C86205">
        <w:rPr>
          <w:szCs w:val="22"/>
        </w:rPr>
        <w:t>2.</w:t>
      </w:r>
      <w:r w:rsidRPr="00C86205">
        <w:rPr>
          <w:szCs w:val="22"/>
        </w:rPr>
        <w:tab/>
        <w:t xml:space="preserve">Kas žinotina prieš vartojant </w:t>
      </w:r>
      <w:proofErr w:type="spellStart"/>
      <w:r w:rsidRPr="00C86205">
        <w:rPr>
          <w:szCs w:val="22"/>
        </w:rPr>
        <w:t>Betaserc</w:t>
      </w:r>
      <w:proofErr w:type="spellEnd"/>
    </w:p>
    <w:p w:rsidR="00F420AC" w:rsidRPr="00C86205" w:rsidRDefault="00F420AC" w:rsidP="00F420AC">
      <w:pPr>
        <w:tabs>
          <w:tab w:val="left" w:pos="567"/>
        </w:tabs>
        <w:rPr>
          <w:szCs w:val="22"/>
        </w:rPr>
      </w:pPr>
      <w:r w:rsidRPr="00C86205">
        <w:rPr>
          <w:szCs w:val="22"/>
        </w:rPr>
        <w:t>3.</w:t>
      </w:r>
      <w:r w:rsidRPr="00C86205">
        <w:rPr>
          <w:szCs w:val="22"/>
        </w:rPr>
        <w:tab/>
        <w:t xml:space="preserve">Kaip vartoti </w:t>
      </w:r>
      <w:proofErr w:type="spellStart"/>
      <w:r w:rsidRPr="00C86205">
        <w:rPr>
          <w:szCs w:val="22"/>
        </w:rPr>
        <w:t>Betaserc</w:t>
      </w:r>
      <w:proofErr w:type="spellEnd"/>
    </w:p>
    <w:p w:rsidR="00F420AC" w:rsidRPr="00C86205" w:rsidRDefault="00F420AC" w:rsidP="00F420AC">
      <w:pPr>
        <w:tabs>
          <w:tab w:val="left" w:pos="567"/>
        </w:tabs>
        <w:rPr>
          <w:szCs w:val="22"/>
        </w:rPr>
      </w:pPr>
      <w:r w:rsidRPr="00C86205">
        <w:rPr>
          <w:szCs w:val="22"/>
        </w:rPr>
        <w:t>4.</w:t>
      </w:r>
      <w:r w:rsidRPr="00C86205">
        <w:rPr>
          <w:szCs w:val="22"/>
        </w:rPr>
        <w:tab/>
        <w:t>Galimas šalutinis poveikis</w:t>
      </w:r>
    </w:p>
    <w:p w:rsidR="00F420AC" w:rsidRPr="00C86205" w:rsidRDefault="00F420AC" w:rsidP="00F420AC">
      <w:pPr>
        <w:tabs>
          <w:tab w:val="left" w:pos="567"/>
          <w:tab w:val="right" w:pos="9070"/>
        </w:tabs>
        <w:rPr>
          <w:szCs w:val="22"/>
        </w:rPr>
      </w:pPr>
      <w:r w:rsidRPr="00C86205">
        <w:rPr>
          <w:szCs w:val="22"/>
        </w:rPr>
        <w:t>5.</w:t>
      </w:r>
      <w:r w:rsidRPr="00C86205">
        <w:rPr>
          <w:szCs w:val="22"/>
        </w:rPr>
        <w:tab/>
        <w:t xml:space="preserve">Kaip laikyti </w:t>
      </w:r>
      <w:proofErr w:type="spellStart"/>
      <w:r w:rsidRPr="00C86205">
        <w:rPr>
          <w:szCs w:val="22"/>
        </w:rPr>
        <w:t>Betaserc</w:t>
      </w:r>
      <w:proofErr w:type="spellEnd"/>
    </w:p>
    <w:p w:rsidR="00F420AC" w:rsidRPr="00C86205" w:rsidRDefault="00F420AC" w:rsidP="00F420AC">
      <w:pPr>
        <w:tabs>
          <w:tab w:val="left" w:pos="567"/>
        </w:tabs>
        <w:rPr>
          <w:szCs w:val="22"/>
        </w:rPr>
      </w:pPr>
      <w:r w:rsidRPr="00C86205">
        <w:rPr>
          <w:szCs w:val="22"/>
        </w:rPr>
        <w:t>6.</w:t>
      </w:r>
      <w:r w:rsidRPr="00C86205">
        <w:rPr>
          <w:szCs w:val="22"/>
        </w:rPr>
        <w:tab/>
      </w:r>
      <w:r w:rsidRPr="00C86205">
        <w:rPr>
          <w:noProof/>
          <w:szCs w:val="22"/>
        </w:rPr>
        <w:t>Pakuotės turinys ir k</w:t>
      </w:r>
      <w:proofErr w:type="spellStart"/>
      <w:r w:rsidRPr="00C86205">
        <w:rPr>
          <w:szCs w:val="22"/>
        </w:rPr>
        <w:t>ita</w:t>
      </w:r>
      <w:proofErr w:type="spellEnd"/>
      <w:r w:rsidRPr="00C86205">
        <w:rPr>
          <w:szCs w:val="22"/>
        </w:rPr>
        <w:t xml:space="preserve"> informacija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pStyle w:val="Antrat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1.</w:t>
      </w:r>
      <w:r w:rsidRPr="00C86205">
        <w:rPr>
          <w:caps w:val="0"/>
          <w:szCs w:val="22"/>
          <w:lang w:val="lt-LT"/>
        </w:rPr>
        <w:tab/>
        <w:t xml:space="preserve">Kas yra </w:t>
      </w:r>
      <w:proofErr w:type="spellStart"/>
      <w:r w:rsidRPr="00C86205">
        <w:rPr>
          <w:caps w:val="0"/>
          <w:szCs w:val="22"/>
          <w:lang w:val="lt-LT"/>
        </w:rPr>
        <w:t>Betaserc</w:t>
      </w:r>
      <w:proofErr w:type="spellEnd"/>
      <w:r w:rsidRPr="00C86205">
        <w:rPr>
          <w:caps w:val="0"/>
          <w:szCs w:val="22"/>
          <w:lang w:val="lt-LT"/>
        </w:rPr>
        <w:t xml:space="preserve"> ir kam jis vartojamas</w:t>
      </w:r>
    </w:p>
    <w:p w:rsidR="00F420AC" w:rsidRPr="00C86205" w:rsidRDefault="00F420AC" w:rsidP="00F420AC">
      <w:pPr>
        <w:rPr>
          <w:szCs w:val="22"/>
          <w:highlight w:val="yellow"/>
        </w:rPr>
      </w:pP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veiklioji medžiaga </w:t>
      </w:r>
      <w:proofErr w:type="spellStart"/>
      <w:r w:rsidRPr="00C86205">
        <w:rPr>
          <w:szCs w:val="22"/>
        </w:rPr>
        <w:t>betahistinas</w:t>
      </w:r>
      <w:proofErr w:type="spellEnd"/>
      <w:r w:rsidRPr="00C86205">
        <w:rPr>
          <w:szCs w:val="22"/>
        </w:rPr>
        <w:t xml:space="preserve"> priskiriamas taip vadinamiems </w:t>
      </w:r>
      <w:proofErr w:type="spellStart"/>
      <w:r w:rsidRPr="00C86205">
        <w:rPr>
          <w:szCs w:val="22"/>
        </w:rPr>
        <w:t>histamino</w:t>
      </w:r>
      <w:proofErr w:type="spellEnd"/>
      <w:r w:rsidRPr="00C86205">
        <w:rPr>
          <w:szCs w:val="22"/>
        </w:rPr>
        <w:t xml:space="preserve"> analogams (į </w:t>
      </w:r>
      <w:proofErr w:type="spellStart"/>
      <w:r w:rsidRPr="00C86205">
        <w:rPr>
          <w:szCs w:val="22"/>
        </w:rPr>
        <w:t>histaminą</w:t>
      </w:r>
      <w:proofErr w:type="spellEnd"/>
      <w:r w:rsidRPr="00C86205">
        <w:rPr>
          <w:szCs w:val="22"/>
        </w:rPr>
        <w:t xml:space="preserve"> panašioms medžiagoms).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veikimas pagrįstas tuo, kad jis padeda kraujui pritekėti į vidinę ausį. Tai sumažina spaudimo didėjimą.</w:t>
      </w: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yra vartojamas gydant:</w:t>
      </w:r>
    </w:p>
    <w:p w:rsidR="00F420AC" w:rsidRPr="00C86205" w:rsidRDefault="00F420AC" w:rsidP="00F420AC">
      <w:pPr>
        <w:ind w:left="540" w:hanging="360"/>
        <w:rPr>
          <w:szCs w:val="22"/>
        </w:rPr>
      </w:pPr>
      <w:r w:rsidRPr="00C86205">
        <w:rPr>
          <w:szCs w:val="22"/>
        </w:rPr>
        <w:t>-</w:t>
      </w:r>
      <w:r w:rsidRPr="00C86205">
        <w:rPr>
          <w:szCs w:val="22"/>
        </w:rPr>
        <w:tab/>
      </w:r>
      <w:proofErr w:type="spellStart"/>
      <w:r w:rsidRPr="00C86205">
        <w:rPr>
          <w:szCs w:val="22"/>
        </w:rPr>
        <w:t>Menjero</w:t>
      </w:r>
      <w:proofErr w:type="spellEnd"/>
      <w:r w:rsidRPr="00C86205">
        <w:rPr>
          <w:szCs w:val="22"/>
        </w:rPr>
        <w:t xml:space="preserve"> ligą (pasireiškiančią galvos svaigimu (su pykinimu arba vėmimu), spengimu ausyse ir klausos praradimu arba sutrikimu);</w:t>
      </w:r>
    </w:p>
    <w:p w:rsidR="00F420AC" w:rsidRPr="00C86205" w:rsidRDefault="00F420AC" w:rsidP="00F420AC">
      <w:pPr>
        <w:ind w:left="540" w:hanging="360"/>
        <w:rPr>
          <w:szCs w:val="22"/>
        </w:rPr>
      </w:pPr>
      <w:r w:rsidRPr="00C86205">
        <w:rPr>
          <w:szCs w:val="22"/>
        </w:rPr>
        <w:t>-</w:t>
      </w:r>
      <w:r w:rsidRPr="00C86205">
        <w:rPr>
          <w:szCs w:val="22"/>
        </w:rPr>
        <w:tab/>
      </w:r>
      <w:proofErr w:type="spellStart"/>
      <w:r w:rsidRPr="00C86205">
        <w:rPr>
          <w:szCs w:val="22"/>
        </w:rPr>
        <w:t>vestibulinio</w:t>
      </w:r>
      <w:proofErr w:type="spellEnd"/>
      <w:r w:rsidRPr="00C86205">
        <w:rPr>
          <w:szCs w:val="22"/>
        </w:rPr>
        <w:t xml:space="preserve"> aparato (vidinėje ausyje esančio kūno pusiausvyros organo, padedančio kontroliuoti kūno padėtį erdvėje) sutrikimo sukeltą svaigulį.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pStyle w:val="Antrat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2.</w:t>
      </w:r>
      <w:r w:rsidRPr="00C86205">
        <w:rPr>
          <w:caps w:val="0"/>
          <w:szCs w:val="22"/>
          <w:lang w:val="lt-LT"/>
        </w:rPr>
        <w:tab/>
        <w:t xml:space="preserve">Kas žinotina prieš vartojant </w:t>
      </w:r>
      <w:proofErr w:type="spellStart"/>
      <w:r w:rsidRPr="00C86205">
        <w:rPr>
          <w:caps w:val="0"/>
          <w:szCs w:val="22"/>
          <w:lang w:val="lt-LT"/>
        </w:rPr>
        <w:t>Betaserc</w:t>
      </w:r>
      <w:proofErr w:type="spellEnd"/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b/>
          <w:szCs w:val="22"/>
        </w:rPr>
      </w:pPr>
      <w:proofErr w:type="spellStart"/>
      <w:r w:rsidRPr="00C86205">
        <w:rPr>
          <w:b/>
          <w:szCs w:val="22"/>
        </w:rPr>
        <w:t>Betaserc</w:t>
      </w:r>
      <w:proofErr w:type="spellEnd"/>
      <w:r w:rsidRPr="00C86205">
        <w:rPr>
          <w:b/>
          <w:szCs w:val="22"/>
        </w:rPr>
        <w:t xml:space="preserve"> vartoti </w:t>
      </w:r>
      <w:r>
        <w:rPr>
          <w:b/>
          <w:szCs w:val="22"/>
        </w:rPr>
        <w:t>draudžiama</w:t>
      </w:r>
      <w:r w:rsidRPr="00C86205">
        <w:rPr>
          <w:b/>
          <w:szCs w:val="22"/>
        </w:rPr>
        <w:t>:</w:t>
      </w:r>
    </w:p>
    <w:p w:rsidR="00F420AC" w:rsidRPr="00C86205" w:rsidRDefault="00F420AC" w:rsidP="00F420AC">
      <w:pPr>
        <w:numPr>
          <w:ilvl w:val="0"/>
          <w:numId w:val="2"/>
        </w:numPr>
        <w:rPr>
          <w:szCs w:val="22"/>
        </w:rPr>
      </w:pPr>
      <w:r w:rsidRPr="00C86205">
        <w:rPr>
          <w:szCs w:val="22"/>
        </w:rPr>
        <w:t xml:space="preserve">jeigu yra alergija </w:t>
      </w:r>
      <w:r w:rsidRPr="00C86205">
        <w:rPr>
          <w:noProof/>
          <w:szCs w:val="22"/>
        </w:rPr>
        <w:t>veikliajai medžiagai</w:t>
      </w:r>
      <w:r w:rsidRPr="00C86205" w:rsidDel="00D71C34">
        <w:rPr>
          <w:szCs w:val="22"/>
        </w:rPr>
        <w:t xml:space="preserve"> </w:t>
      </w:r>
      <w:r w:rsidRPr="00C86205">
        <w:rPr>
          <w:szCs w:val="22"/>
        </w:rPr>
        <w:t xml:space="preserve">arba bet kuriai pagalbinei </w:t>
      </w:r>
      <w:r w:rsidRPr="00C86205">
        <w:rPr>
          <w:noProof/>
          <w:szCs w:val="22"/>
        </w:rPr>
        <w:t xml:space="preserve">šio vaisto </w:t>
      </w:r>
      <w:r w:rsidRPr="00C86205">
        <w:rPr>
          <w:szCs w:val="22"/>
        </w:rPr>
        <w:t>medžiagai (jos išvardytos 6 skyriuje);</w:t>
      </w:r>
    </w:p>
    <w:p w:rsidR="00F420AC" w:rsidRPr="00C86205" w:rsidRDefault="00F420AC" w:rsidP="00F420AC">
      <w:pPr>
        <w:numPr>
          <w:ilvl w:val="0"/>
          <w:numId w:val="2"/>
        </w:numPr>
        <w:rPr>
          <w:szCs w:val="22"/>
        </w:rPr>
      </w:pPr>
      <w:r w:rsidRPr="00C86205">
        <w:rPr>
          <w:szCs w:val="22"/>
        </w:rPr>
        <w:t xml:space="preserve">jei gydytojas nustatė, kad jūs turite antinksčių liaukos auglį, vadinamą </w:t>
      </w:r>
      <w:proofErr w:type="spellStart"/>
      <w:r w:rsidRPr="00C86205">
        <w:rPr>
          <w:szCs w:val="22"/>
        </w:rPr>
        <w:t>feochromocitoma</w:t>
      </w:r>
      <w:proofErr w:type="spellEnd"/>
      <w:r w:rsidRPr="00C86205">
        <w:rPr>
          <w:szCs w:val="22"/>
        </w:rPr>
        <w:t>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b/>
          <w:szCs w:val="22"/>
        </w:rPr>
      </w:pPr>
      <w:r w:rsidRPr="00C86205">
        <w:rPr>
          <w:b/>
          <w:szCs w:val="22"/>
        </w:rPr>
        <w:t>Įspėjimai ir atsargumo priemonės</w:t>
      </w:r>
    </w:p>
    <w:p w:rsidR="00F420AC" w:rsidRPr="00C86205" w:rsidRDefault="00F420AC" w:rsidP="00F420AC">
      <w:pPr>
        <w:numPr>
          <w:ilvl w:val="12"/>
          <w:numId w:val="0"/>
        </w:numPr>
        <w:ind w:right="-2"/>
        <w:rPr>
          <w:szCs w:val="22"/>
        </w:rPr>
      </w:pPr>
      <w:r w:rsidRPr="00C86205">
        <w:rPr>
          <w:noProof/>
          <w:szCs w:val="22"/>
        </w:rPr>
        <w:t xml:space="preserve">Pasitarkite su gydytoju arba vaistininku, prieš pradėdami vartoti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>:</w:t>
      </w:r>
    </w:p>
    <w:p w:rsidR="00F420AC" w:rsidRPr="00C86205" w:rsidRDefault="00F420AC" w:rsidP="00F420AC">
      <w:pPr>
        <w:numPr>
          <w:ilvl w:val="0"/>
          <w:numId w:val="3"/>
        </w:numPr>
        <w:rPr>
          <w:szCs w:val="22"/>
        </w:rPr>
      </w:pPr>
      <w:r w:rsidRPr="00C86205">
        <w:rPr>
          <w:szCs w:val="22"/>
        </w:rPr>
        <w:t>jeigu kada nors</w:t>
      </w:r>
      <w:r>
        <w:rPr>
          <w:szCs w:val="22"/>
        </w:rPr>
        <w:t xml:space="preserve"> Jums yra buvusi</w:t>
      </w:r>
      <w:r w:rsidRPr="00C86205">
        <w:rPr>
          <w:szCs w:val="22"/>
        </w:rPr>
        <w:t xml:space="preserve"> skrandžio op</w:t>
      </w:r>
      <w:r>
        <w:rPr>
          <w:szCs w:val="22"/>
        </w:rPr>
        <w:t>a</w:t>
      </w:r>
      <w:r w:rsidRPr="00C86205">
        <w:rPr>
          <w:szCs w:val="22"/>
        </w:rPr>
        <w:t>;</w:t>
      </w:r>
    </w:p>
    <w:p w:rsidR="00F420AC" w:rsidRPr="00C86205" w:rsidRDefault="00F420AC" w:rsidP="00F420AC">
      <w:pPr>
        <w:numPr>
          <w:ilvl w:val="0"/>
          <w:numId w:val="3"/>
        </w:numPr>
        <w:rPr>
          <w:szCs w:val="22"/>
        </w:rPr>
      </w:pPr>
      <w:r w:rsidRPr="00C86205">
        <w:rPr>
          <w:szCs w:val="22"/>
        </w:rPr>
        <w:t>jeigu sergate astma.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vartojimo metu Jūsų gydytojas gali norėti stebėti </w:t>
      </w:r>
      <w:r>
        <w:rPr>
          <w:szCs w:val="22"/>
        </w:rPr>
        <w:t>J</w:t>
      </w:r>
      <w:r w:rsidRPr="00C86205">
        <w:rPr>
          <w:szCs w:val="22"/>
        </w:rPr>
        <w:t>us atidžiau.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b/>
          <w:bCs/>
          <w:szCs w:val="22"/>
          <w:lang w:eastAsia="en-US"/>
        </w:rPr>
        <w:t>Vaik</w:t>
      </w:r>
      <w:r w:rsidRPr="00C86205">
        <w:rPr>
          <w:b/>
          <w:szCs w:val="22"/>
        </w:rPr>
        <w:t>ams ir paaugliams</w:t>
      </w: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nerekomenduojamas jaunesniems </w:t>
      </w:r>
      <w:r>
        <w:rPr>
          <w:szCs w:val="22"/>
        </w:rPr>
        <w:t>kaip</w:t>
      </w:r>
      <w:r w:rsidRPr="00C86205">
        <w:rPr>
          <w:szCs w:val="22"/>
        </w:rPr>
        <w:t xml:space="preserve"> 18 metų vaikams ir paaugliams.</w:t>
      </w:r>
    </w:p>
    <w:p w:rsidR="00F420AC" w:rsidRPr="00C86205" w:rsidRDefault="00F420AC" w:rsidP="00F420AC">
      <w:pPr>
        <w:tabs>
          <w:tab w:val="center" w:pos="4535"/>
        </w:tabs>
        <w:rPr>
          <w:szCs w:val="22"/>
          <w:highlight w:val="yellow"/>
        </w:rPr>
      </w:pPr>
    </w:p>
    <w:p w:rsidR="00F420AC" w:rsidRPr="00C86205" w:rsidRDefault="00F420AC" w:rsidP="00F420AC">
      <w:pPr>
        <w:rPr>
          <w:b/>
          <w:color w:val="000000"/>
          <w:szCs w:val="22"/>
          <w:lang w:eastAsia="en-US"/>
        </w:rPr>
      </w:pPr>
      <w:r w:rsidRPr="00C86205">
        <w:rPr>
          <w:b/>
          <w:color w:val="000000"/>
          <w:szCs w:val="22"/>
          <w:lang w:eastAsia="en-US"/>
        </w:rPr>
        <w:lastRenderedPageBreak/>
        <w:t xml:space="preserve">Kiti vaistai ir </w:t>
      </w:r>
      <w:proofErr w:type="spellStart"/>
      <w:r w:rsidRPr="00C86205">
        <w:rPr>
          <w:b/>
          <w:color w:val="000000"/>
          <w:szCs w:val="22"/>
          <w:lang w:eastAsia="en-US"/>
        </w:rPr>
        <w:t>Betaserc</w:t>
      </w:r>
      <w:proofErr w:type="spellEnd"/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Jeigu vartojate arba neseniai vartojote kitų vaistų arba dėl to nesate tikri, apie tai pasakykite gydytojui arba vaistininkui.</w:t>
      </w:r>
    </w:p>
    <w:p w:rsidR="00F420AC" w:rsidRPr="00C86205" w:rsidRDefault="00F420AC" w:rsidP="00F420AC">
      <w:pPr>
        <w:jc w:val="both"/>
        <w:rPr>
          <w:szCs w:val="22"/>
        </w:rPr>
      </w:pPr>
      <w:r w:rsidRPr="00C86205">
        <w:rPr>
          <w:szCs w:val="22"/>
        </w:rPr>
        <w:t>Būtina pasikonsultuoti su gydytoju arba vaistininku, jei vartojate bet kurį iš šių vaistų:</w:t>
      </w:r>
    </w:p>
    <w:p w:rsidR="00F420AC" w:rsidRPr="00C86205" w:rsidRDefault="00F420AC" w:rsidP="00F420AC">
      <w:pPr>
        <w:numPr>
          <w:ilvl w:val="0"/>
          <w:numId w:val="4"/>
        </w:numPr>
        <w:rPr>
          <w:szCs w:val="22"/>
        </w:rPr>
      </w:pPr>
      <w:proofErr w:type="spellStart"/>
      <w:r w:rsidRPr="00C86205">
        <w:rPr>
          <w:szCs w:val="22"/>
        </w:rPr>
        <w:t>antihistaminių</w:t>
      </w:r>
      <w:proofErr w:type="spellEnd"/>
      <w:r w:rsidRPr="00C86205">
        <w:rPr>
          <w:szCs w:val="22"/>
        </w:rPr>
        <w:t xml:space="preserve"> vaistų – jie (teoriškai) gali sumažinti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poveikį.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taip pat gali sumažinti </w:t>
      </w:r>
      <w:proofErr w:type="spellStart"/>
      <w:r w:rsidRPr="00C86205">
        <w:rPr>
          <w:szCs w:val="22"/>
        </w:rPr>
        <w:t>antihistamininių</w:t>
      </w:r>
      <w:proofErr w:type="spellEnd"/>
      <w:r w:rsidRPr="00C86205">
        <w:rPr>
          <w:szCs w:val="22"/>
        </w:rPr>
        <w:t xml:space="preserve"> vaistų poveikį;</w:t>
      </w:r>
    </w:p>
    <w:p w:rsidR="00F420AC" w:rsidRPr="00C86205" w:rsidRDefault="00F420AC" w:rsidP="00F420AC">
      <w:pPr>
        <w:numPr>
          <w:ilvl w:val="0"/>
          <w:numId w:val="4"/>
        </w:numPr>
        <w:rPr>
          <w:szCs w:val="22"/>
        </w:rPr>
      </w:pPr>
      <w:proofErr w:type="spellStart"/>
      <w:r w:rsidRPr="00C86205">
        <w:rPr>
          <w:szCs w:val="22"/>
        </w:rPr>
        <w:t>monoamino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oksidazės</w:t>
      </w:r>
      <w:proofErr w:type="spellEnd"/>
      <w:r w:rsidRPr="00C86205">
        <w:rPr>
          <w:szCs w:val="22"/>
        </w:rPr>
        <w:t xml:space="preserve"> inhibitorius (MAOI), naudojamus depresijos ir </w:t>
      </w:r>
      <w:proofErr w:type="spellStart"/>
      <w:r w:rsidRPr="00C86205">
        <w:rPr>
          <w:szCs w:val="22"/>
        </w:rPr>
        <w:t>Parkinsono</w:t>
      </w:r>
      <w:proofErr w:type="spellEnd"/>
      <w:r w:rsidRPr="00C86205">
        <w:rPr>
          <w:szCs w:val="22"/>
        </w:rPr>
        <w:t xml:space="preserve"> ligos gydymui. Jie gali sumažinti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poveikį.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b/>
          <w:bCs/>
          <w:szCs w:val="22"/>
        </w:rPr>
      </w:pPr>
      <w:r w:rsidRPr="00C86205">
        <w:rPr>
          <w:b/>
          <w:bCs/>
          <w:szCs w:val="22"/>
        </w:rPr>
        <w:t>Vartojimas su maistu ir gėrimais</w:t>
      </w: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galite vartoti su maistu arba be jo. 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b/>
          <w:szCs w:val="22"/>
        </w:rPr>
      </w:pPr>
      <w:r w:rsidRPr="00C86205">
        <w:rPr>
          <w:b/>
          <w:szCs w:val="22"/>
        </w:rPr>
        <w:t>Nėštumas ir žindymo laikotarpis</w:t>
      </w:r>
    </w:p>
    <w:p w:rsidR="00F420AC" w:rsidRPr="00C86205" w:rsidRDefault="00F420AC" w:rsidP="00F420AC">
      <w:pPr>
        <w:rPr>
          <w:szCs w:val="22"/>
        </w:rPr>
      </w:pPr>
      <w:r w:rsidRPr="00C86205">
        <w:rPr>
          <w:noProof/>
          <w:szCs w:val="24"/>
        </w:rPr>
        <w:t>Jeigu esate nėščia, žindote kūdikį, manote, kad galbūt esate nėščia, arba planuojate pastoti, tai prieš vartodama šį vaistą, pasitarkite su gydytoju.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 xml:space="preserve">Nėra žinoma, ar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turi neigiamos įtakos negimusiam kūdikiui. Vaisto nėščiosioms galima vartoti tik paskyrus gydytojui.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 xml:space="preserve">Nėra žinoma, ar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patenka į motinos pieną. Vaisto žindymo laikotarpiu galima vartoti tik paskyrus gydytojui.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b/>
          <w:szCs w:val="22"/>
        </w:rPr>
      </w:pPr>
      <w:r w:rsidRPr="00C86205">
        <w:rPr>
          <w:b/>
          <w:szCs w:val="22"/>
        </w:rPr>
        <w:t>Vairavimas ir mechanizmų valdymas</w:t>
      </w: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 xml:space="preserve">Nenustatyta, kad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turėtų įtakos sugebėjimui vairuoti, naudoti įrankius ar valdyti mechanizmus. Tačiau reikia prisiminti, kad dėl ligų, kurioms gydyti vartojate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(</w:t>
      </w:r>
      <w:proofErr w:type="spellStart"/>
      <w:r w:rsidRPr="00C86205">
        <w:rPr>
          <w:szCs w:val="22"/>
        </w:rPr>
        <w:t>Menjero</w:t>
      </w:r>
      <w:proofErr w:type="spellEnd"/>
      <w:r w:rsidRPr="00C86205">
        <w:rPr>
          <w:szCs w:val="22"/>
        </w:rPr>
        <w:t xml:space="preserve"> ligos ir </w:t>
      </w:r>
      <w:proofErr w:type="spellStart"/>
      <w:r w:rsidRPr="00C86205">
        <w:rPr>
          <w:szCs w:val="22"/>
        </w:rPr>
        <w:t>vestibulinio</w:t>
      </w:r>
      <w:proofErr w:type="spellEnd"/>
      <w:r w:rsidRPr="00C86205">
        <w:rPr>
          <w:szCs w:val="22"/>
        </w:rPr>
        <w:t xml:space="preserve"> aparato sutrikimo sukelto svaigulio), galite jausti svaigulį ir pykinimą, kurie gali paveikti Jūsų gebėjimą vairuoti ir valdyti mechanizmus.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pStyle w:val="Antrat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3.</w:t>
      </w:r>
      <w:r w:rsidRPr="00C86205">
        <w:rPr>
          <w:caps w:val="0"/>
          <w:szCs w:val="22"/>
          <w:lang w:val="lt-LT"/>
        </w:rPr>
        <w:tab/>
        <w:t xml:space="preserve">Kaip vartoti </w:t>
      </w:r>
      <w:proofErr w:type="spellStart"/>
      <w:r w:rsidRPr="00C86205">
        <w:rPr>
          <w:caps w:val="0"/>
          <w:szCs w:val="22"/>
          <w:lang w:val="lt-LT"/>
        </w:rPr>
        <w:t>Betaserc</w:t>
      </w:r>
      <w:proofErr w:type="spellEnd"/>
    </w:p>
    <w:p w:rsidR="00F420AC" w:rsidRPr="005C0BC6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Visada vartokite šį vaistą tiksliai kaip nurodė gydytojas. Jeigu abejojate, kreipkitės į gydytoją arba vaistininką.</w:t>
      </w:r>
    </w:p>
    <w:p w:rsidR="00F420AC" w:rsidRPr="00C86205" w:rsidRDefault="00F420AC" w:rsidP="00F420AC">
      <w:pPr>
        <w:rPr>
          <w:szCs w:val="22"/>
          <w:highlight w:val="yellow"/>
          <w:lang w:eastAsia="en-US"/>
        </w:rPr>
      </w:pPr>
    </w:p>
    <w:p w:rsidR="00F420AC" w:rsidRPr="00C86205" w:rsidRDefault="00F420AC" w:rsidP="00F420AC">
      <w:pPr>
        <w:rPr>
          <w:i/>
          <w:szCs w:val="22"/>
        </w:rPr>
      </w:pPr>
      <w:r w:rsidRPr="00C86205">
        <w:rPr>
          <w:i/>
          <w:szCs w:val="22"/>
        </w:rPr>
        <w:t>Suaugusiems žmonėms</w:t>
      </w:r>
    </w:p>
    <w:p w:rsidR="00F420AC" w:rsidRPr="00C86205" w:rsidRDefault="00F420AC" w:rsidP="00F420AC">
      <w:pPr>
        <w:rPr>
          <w:i/>
          <w:szCs w:val="22"/>
        </w:rPr>
      </w:pPr>
      <w:r w:rsidRPr="00C86205">
        <w:rPr>
          <w:rFonts w:eastAsia="Calibri"/>
          <w:szCs w:val="22"/>
          <w:lang w:eastAsia="en-US"/>
        </w:rPr>
        <w:t>Gydytojas paskirs Jums dozę priklausomai nuo reakcijos į gydymą.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tabletės yra trijų stiprumų: 8 mg, 16 mg ir 24 mg tabletės. Įprastinė dozė yra:</w:t>
      </w:r>
    </w:p>
    <w:p w:rsidR="00F420AC" w:rsidRPr="00C86205" w:rsidRDefault="00F420AC" w:rsidP="00F420AC">
      <w:pPr>
        <w:ind w:left="180" w:hanging="18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bCs/>
          <w:szCs w:val="22"/>
        </w:rPr>
        <w:t xml:space="preserve"> 8 mg tabletės </w:t>
      </w:r>
      <w:r w:rsidRPr="00C86205">
        <w:rPr>
          <w:szCs w:val="22"/>
        </w:rPr>
        <w:t>– po vieną arba dvi tabletes tris kartus per dieną.</w:t>
      </w:r>
    </w:p>
    <w:p w:rsidR="00F420AC" w:rsidRPr="00C86205" w:rsidRDefault="00F420AC" w:rsidP="00F420AC">
      <w:pPr>
        <w:ind w:left="180" w:hanging="18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bCs/>
          <w:szCs w:val="22"/>
        </w:rPr>
        <w:t xml:space="preserve"> 16 mg tabletės </w:t>
      </w:r>
      <w:r w:rsidRPr="00C86205">
        <w:rPr>
          <w:szCs w:val="22"/>
        </w:rPr>
        <w:t xml:space="preserve">– pusę arba vieną tabletę tris kartus per dieną. </w:t>
      </w:r>
    </w:p>
    <w:p w:rsidR="00F420AC" w:rsidRPr="00C86205" w:rsidRDefault="00F420AC" w:rsidP="00F420AC">
      <w:pPr>
        <w:ind w:left="180" w:hanging="18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</w:r>
      <w:proofErr w:type="spellStart"/>
      <w:r w:rsidRPr="00C86205">
        <w:rPr>
          <w:bCs/>
          <w:szCs w:val="22"/>
        </w:rPr>
        <w:t>Betaserc</w:t>
      </w:r>
      <w:proofErr w:type="spellEnd"/>
      <w:r w:rsidRPr="00C86205">
        <w:rPr>
          <w:bCs/>
          <w:szCs w:val="22"/>
        </w:rPr>
        <w:t xml:space="preserve"> 24 mg tabletės </w:t>
      </w:r>
      <w:r w:rsidRPr="00C86205">
        <w:rPr>
          <w:szCs w:val="22"/>
        </w:rPr>
        <w:t>– vieną tabletę du kartus per dieną.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 xml:space="preserve">Jei vartojate daugiau negu vieną tabletę per </w:t>
      </w:r>
      <w:r>
        <w:rPr>
          <w:szCs w:val="22"/>
        </w:rPr>
        <w:t>parą</w:t>
      </w:r>
      <w:r w:rsidRPr="00C86205">
        <w:rPr>
          <w:szCs w:val="22"/>
        </w:rPr>
        <w:t>, gerkite jas vienodu laiko intervalu. Pavyzdžiui, išgerkite vieną tabletę ryte ir vieną vakare.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Nenustokite vartoti vaisto. Gali šiek tiek užtrukti, kol šis vaistas pradės veikti.</w:t>
      </w:r>
    </w:p>
    <w:p w:rsidR="00F420AC" w:rsidRPr="00C86205" w:rsidRDefault="00F420AC" w:rsidP="00F420AC">
      <w:pPr>
        <w:rPr>
          <w:i/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Senyviems pacientams ar pacientams, kuriems yra inkstų ar kepenų funkcijos nepakankamumas, vaisto dozės koreguoti nebūtina.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i/>
          <w:szCs w:val="22"/>
        </w:rPr>
      </w:pPr>
      <w:r w:rsidRPr="00C86205">
        <w:rPr>
          <w:rFonts w:eastAsia="Calibri"/>
          <w:szCs w:val="22"/>
        </w:rPr>
        <w:t>Nurykite tabletę užgerdami ją vandeniu.</w:t>
      </w:r>
    </w:p>
    <w:p w:rsidR="00F420AC" w:rsidRPr="00C86205" w:rsidRDefault="00F420AC" w:rsidP="00F420AC">
      <w:pPr>
        <w:rPr>
          <w:i/>
          <w:szCs w:val="22"/>
        </w:rPr>
      </w:pPr>
      <w:r w:rsidRPr="00C86205">
        <w:rPr>
          <w:rFonts w:eastAsia="Calibri"/>
          <w:szCs w:val="22"/>
        </w:rPr>
        <w:t xml:space="preserve">Tabletę galite vartoti kartu su maistu arba be jo. </w:t>
      </w:r>
      <w:proofErr w:type="spellStart"/>
      <w:r w:rsidRPr="00C86205">
        <w:rPr>
          <w:rFonts w:eastAsia="Calibri"/>
          <w:szCs w:val="22"/>
        </w:rPr>
        <w:t>Betaserc</w:t>
      </w:r>
      <w:proofErr w:type="spellEnd"/>
      <w:r w:rsidRPr="00C86205">
        <w:rPr>
          <w:rFonts w:eastAsia="Calibri"/>
          <w:szCs w:val="22"/>
        </w:rPr>
        <w:t xml:space="preserve"> gali sukelti nežymių skrandžio sutrikimų (žr. 4 skyrių). </w:t>
      </w:r>
      <w:proofErr w:type="spellStart"/>
      <w:r w:rsidRPr="00C86205">
        <w:rPr>
          <w:rFonts w:eastAsia="Calibri"/>
          <w:szCs w:val="22"/>
        </w:rPr>
        <w:t>Betaserc</w:t>
      </w:r>
      <w:proofErr w:type="spellEnd"/>
      <w:r w:rsidRPr="00C86205">
        <w:rPr>
          <w:rFonts w:eastAsia="Calibri"/>
          <w:szCs w:val="22"/>
        </w:rPr>
        <w:t xml:space="preserve"> vartojimas su maistu gali padėti sumažinti skrandžio sutrikimus.</w:t>
      </w:r>
    </w:p>
    <w:p w:rsidR="00F420AC" w:rsidRPr="00C86205" w:rsidRDefault="00F420AC" w:rsidP="00F420AC">
      <w:pPr>
        <w:rPr>
          <w:bCs/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 xml:space="preserve">Kiekvieną dieną stenkitės gerti tabletes tuo pačiu metu. Tai užtikrins, kad vaisto kiekis Jūsų organizme būtų pastovus. </w:t>
      </w:r>
    </w:p>
    <w:p w:rsidR="00F420AC" w:rsidRPr="00C86205" w:rsidRDefault="00F420AC" w:rsidP="00F420AC">
      <w:pPr>
        <w:rPr>
          <w:b/>
          <w:szCs w:val="22"/>
          <w:highlight w:val="yellow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b/>
          <w:color w:val="000000"/>
          <w:szCs w:val="22"/>
          <w:lang w:eastAsia="en-US"/>
        </w:rPr>
        <w:lastRenderedPageBreak/>
        <w:t>Ką daryti</w:t>
      </w:r>
      <w:r w:rsidRPr="00C86205">
        <w:rPr>
          <w:szCs w:val="22"/>
        </w:rPr>
        <w:t xml:space="preserve"> </w:t>
      </w:r>
      <w:r w:rsidRPr="00C86205">
        <w:rPr>
          <w:b/>
          <w:szCs w:val="22"/>
        </w:rPr>
        <w:t>pavartojus per didelę</w:t>
      </w:r>
      <w:r w:rsidRPr="00C86205">
        <w:rPr>
          <w:b/>
          <w:bCs/>
          <w:szCs w:val="22"/>
        </w:rPr>
        <w:t xml:space="preserve"> </w:t>
      </w:r>
      <w:proofErr w:type="spellStart"/>
      <w:r w:rsidRPr="00C86205">
        <w:rPr>
          <w:b/>
          <w:bCs/>
          <w:szCs w:val="22"/>
        </w:rPr>
        <w:t>Betaserc</w:t>
      </w:r>
      <w:proofErr w:type="spellEnd"/>
      <w:r w:rsidRPr="00C86205">
        <w:rPr>
          <w:b/>
          <w:bCs/>
          <w:szCs w:val="22"/>
        </w:rPr>
        <w:t xml:space="preserve"> dozę</w:t>
      </w: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 xml:space="preserve">Jei išgėrėte didesnę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dozę negu reikėjo, galite pajausti negalavimą (pykinimą), mieguistumą ar skrandžio skausmą. Jei tai kelia nerimą, pasitarkite su gydytoju.</w:t>
      </w:r>
    </w:p>
    <w:p w:rsidR="00F420AC" w:rsidRPr="00C86205" w:rsidRDefault="00F420AC" w:rsidP="00F420AC">
      <w:pPr>
        <w:rPr>
          <w:b/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b/>
          <w:szCs w:val="22"/>
        </w:rPr>
        <w:t>Pamiršus pavartoti</w:t>
      </w:r>
      <w:r w:rsidRPr="00C86205">
        <w:rPr>
          <w:b/>
          <w:bCs/>
          <w:szCs w:val="22"/>
        </w:rPr>
        <w:t xml:space="preserve"> </w:t>
      </w:r>
      <w:proofErr w:type="spellStart"/>
      <w:r w:rsidRPr="00C86205">
        <w:rPr>
          <w:b/>
          <w:bCs/>
          <w:szCs w:val="22"/>
        </w:rPr>
        <w:t>Betaserc</w:t>
      </w:r>
      <w:proofErr w:type="spellEnd"/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Jei pamiršote išgerti vaistą laiku, atsiminę nebegerkite. Kitą dozę išgerkite įprastu laiku.</w:t>
      </w:r>
    </w:p>
    <w:p w:rsidR="00F420AC" w:rsidRPr="00C86205" w:rsidRDefault="00F420AC" w:rsidP="00F420AC">
      <w:pPr>
        <w:rPr>
          <w:noProof/>
          <w:szCs w:val="24"/>
        </w:rPr>
      </w:pPr>
      <w:r w:rsidRPr="00C86205">
        <w:rPr>
          <w:noProof/>
          <w:szCs w:val="24"/>
        </w:rPr>
        <w:t>Negalima vartoti dvigubos dozės norint kompensuoti praleistą dozę.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b/>
          <w:szCs w:val="22"/>
        </w:rPr>
        <w:t>Nustojus vartoti</w:t>
      </w:r>
      <w:r w:rsidRPr="00C86205">
        <w:rPr>
          <w:b/>
          <w:bCs/>
          <w:szCs w:val="22"/>
        </w:rPr>
        <w:t xml:space="preserve"> </w:t>
      </w:r>
      <w:proofErr w:type="spellStart"/>
      <w:r w:rsidRPr="00C86205">
        <w:rPr>
          <w:b/>
          <w:bCs/>
          <w:szCs w:val="22"/>
        </w:rPr>
        <w:t>Betaserc</w:t>
      </w:r>
      <w:proofErr w:type="spellEnd"/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 xml:space="preserve">Net jeigu pasijutote geriau, nepasitarę su gydytoju nenustokite vartoti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>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Jeigu kiltų daugiau klausimų dėl šio vaisto vartojimo, kreipkitės į gydytoją arba vaistininką.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pStyle w:val="Antrat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4.</w:t>
      </w:r>
      <w:r w:rsidRPr="00C86205">
        <w:rPr>
          <w:caps w:val="0"/>
          <w:szCs w:val="22"/>
          <w:lang w:val="lt-LT"/>
        </w:rPr>
        <w:tab/>
      </w:r>
      <w:r w:rsidRPr="00C86205">
        <w:rPr>
          <w:caps w:val="0"/>
          <w:kern w:val="0"/>
          <w:szCs w:val="22"/>
          <w:lang w:val="lt-LT"/>
        </w:rPr>
        <w:t>Galimas šalutinis poveikis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Šis vaistas, kaip ir visi kiti, gali sukelti šalutinį poveikį, nors jis pasireiškia ne visiems žmonėms.</w:t>
      </w:r>
    </w:p>
    <w:p w:rsidR="00F420AC" w:rsidRPr="00C86205" w:rsidRDefault="00F420AC" w:rsidP="00F420AC">
      <w:pPr>
        <w:rPr>
          <w:szCs w:val="22"/>
          <w:highlight w:val="yellow"/>
        </w:rPr>
      </w:pPr>
    </w:p>
    <w:p w:rsidR="00F420AC" w:rsidRPr="00C86205" w:rsidRDefault="00F420AC" w:rsidP="00F420AC">
      <w:pPr>
        <w:rPr>
          <w:szCs w:val="22"/>
        </w:rPr>
      </w:pPr>
      <w:bookmarkStart w:id="2" w:name="OLE_LINK11"/>
      <w:bookmarkStart w:id="3" w:name="OLE_LINK10"/>
      <w:r w:rsidRPr="00C86205">
        <w:rPr>
          <w:szCs w:val="22"/>
        </w:rPr>
        <w:t>Vartojant šį vaistą galimi toliau nurodyti šalutini</w:t>
      </w:r>
      <w:r>
        <w:rPr>
          <w:szCs w:val="22"/>
        </w:rPr>
        <w:t>o</w:t>
      </w:r>
      <w:r w:rsidRPr="00C86205">
        <w:rPr>
          <w:szCs w:val="22"/>
        </w:rPr>
        <w:t xml:space="preserve"> poveiki</w:t>
      </w:r>
      <w:r>
        <w:rPr>
          <w:szCs w:val="22"/>
        </w:rPr>
        <w:t>o reiškiniai</w:t>
      </w:r>
      <w:r w:rsidRPr="00C86205">
        <w:rPr>
          <w:szCs w:val="22"/>
        </w:rPr>
        <w:t>.</w:t>
      </w:r>
    </w:p>
    <w:p w:rsidR="00F420AC" w:rsidRPr="00C86205" w:rsidRDefault="00F420AC" w:rsidP="00F420AC">
      <w:pPr>
        <w:rPr>
          <w:b/>
          <w:bCs/>
          <w:szCs w:val="22"/>
          <w:highlight w:val="yellow"/>
        </w:rPr>
      </w:pPr>
    </w:p>
    <w:p w:rsidR="00F420AC" w:rsidRPr="00C86205" w:rsidRDefault="00F420AC" w:rsidP="00F420AC">
      <w:pPr>
        <w:rPr>
          <w:i/>
          <w:szCs w:val="22"/>
        </w:rPr>
      </w:pPr>
      <w:r w:rsidRPr="00C86205">
        <w:rPr>
          <w:bCs/>
          <w:i/>
          <w:szCs w:val="22"/>
        </w:rPr>
        <w:t>Alerginės reakcijos</w:t>
      </w: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 xml:space="preserve">Jei pasireiškė alerginė reakcija, nustokite vartoti </w:t>
      </w: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ir iš karto kreipkitės į gydytoją ar ligoninę. Požymiai gali būti:</w:t>
      </w:r>
    </w:p>
    <w:p w:rsidR="00F420AC" w:rsidRPr="00C86205" w:rsidRDefault="00F420AC" w:rsidP="00F420AC">
      <w:pPr>
        <w:ind w:left="360" w:hanging="36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raudonas arba gumbuotas odos išbėrimas, arba uždegiminė niežinti oda;</w:t>
      </w:r>
    </w:p>
    <w:p w:rsidR="00F420AC" w:rsidRPr="00C86205" w:rsidRDefault="00F420AC" w:rsidP="00F420AC">
      <w:pPr>
        <w:ind w:left="360" w:hanging="36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veido, lūpų, liežuvio arba kaklo tinimas;</w:t>
      </w:r>
    </w:p>
    <w:p w:rsidR="00F420AC" w:rsidRPr="00C86205" w:rsidRDefault="00F420AC" w:rsidP="00F420AC">
      <w:pPr>
        <w:ind w:left="360" w:hanging="36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kraujo spaudimo kritimas;</w:t>
      </w:r>
    </w:p>
    <w:p w:rsidR="00F420AC" w:rsidRPr="00C86205" w:rsidRDefault="00F420AC" w:rsidP="00F420AC">
      <w:pPr>
        <w:ind w:left="360" w:hanging="36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sąmonės praradimas;</w:t>
      </w:r>
    </w:p>
    <w:p w:rsidR="00F420AC" w:rsidRPr="00C86205" w:rsidRDefault="00F420AC" w:rsidP="00F420AC">
      <w:pPr>
        <w:ind w:left="360" w:hanging="36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sunkumas kvėpuoti.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bCs/>
          <w:szCs w:val="22"/>
        </w:rPr>
        <w:t xml:space="preserve">Nustokite vartoti </w:t>
      </w:r>
      <w:proofErr w:type="spellStart"/>
      <w:r w:rsidRPr="00C86205">
        <w:rPr>
          <w:bCs/>
          <w:szCs w:val="22"/>
        </w:rPr>
        <w:t>Betaserc</w:t>
      </w:r>
      <w:proofErr w:type="spellEnd"/>
      <w:r w:rsidRPr="00C86205">
        <w:rPr>
          <w:bCs/>
          <w:szCs w:val="22"/>
        </w:rPr>
        <w:t xml:space="preserve"> ir nedelsiant kreipkitės į gydytoją arba vykite į ligoninę, jeigu pastebėsite bet kokį iš pirmiau išvardytų šalutini</w:t>
      </w:r>
      <w:r>
        <w:rPr>
          <w:bCs/>
          <w:szCs w:val="22"/>
        </w:rPr>
        <w:t>o</w:t>
      </w:r>
      <w:r w:rsidRPr="00C86205">
        <w:rPr>
          <w:bCs/>
          <w:szCs w:val="22"/>
        </w:rPr>
        <w:t xml:space="preserve"> poveiki</w:t>
      </w:r>
      <w:r>
        <w:rPr>
          <w:bCs/>
          <w:szCs w:val="22"/>
        </w:rPr>
        <w:t>o reiškini</w:t>
      </w:r>
      <w:r w:rsidRPr="00C86205">
        <w:rPr>
          <w:bCs/>
          <w:szCs w:val="22"/>
        </w:rPr>
        <w:t>ų.</w:t>
      </w:r>
    </w:p>
    <w:p w:rsidR="00F420AC" w:rsidRPr="00C86205" w:rsidRDefault="00F420AC" w:rsidP="00F420AC">
      <w:pPr>
        <w:rPr>
          <w:bCs/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bCs/>
          <w:i/>
          <w:szCs w:val="22"/>
        </w:rPr>
        <w:t>Kiti šalutini</w:t>
      </w:r>
      <w:r>
        <w:rPr>
          <w:bCs/>
          <w:i/>
          <w:szCs w:val="22"/>
        </w:rPr>
        <w:t>o</w:t>
      </w:r>
      <w:r w:rsidRPr="00C86205">
        <w:rPr>
          <w:bCs/>
          <w:i/>
          <w:szCs w:val="22"/>
        </w:rPr>
        <w:t xml:space="preserve"> poveiki</w:t>
      </w:r>
      <w:r>
        <w:rPr>
          <w:bCs/>
          <w:i/>
          <w:szCs w:val="22"/>
        </w:rPr>
        <w:t>o reiškini</w:t>
      </w:r>
      <w:r w:rsidRPr="00C86205">
        <w:rPr>
          <w:bCs/>
          <w:i/>
          <w:szCs w:val="22"/>
        </w:rPr>
        <w:t>ai</w:t>
      </w:r>
    </w:p>
    <w:p w:rsidR="00F420AC" w:rsidRPr="00121516" w:rsidRDefault="00F420AC" w:rsidP="00F420AC">
      <w:pPr>
        <w:rPr>
          <w:i/>
          <w:szCs w:val="22"/>
        </w:rPr>
      </w:pPr>
      <w:r w:rsidRPr="00380309">
        <w:rPr>
          <w:bCs/>
          <w:i/>
          <w:szCs w:val="22"/>
        </w:rPr>
        <w:t xml:space="preserve">Dažni </w:t>
      </w:r>
      <w:r w:rsidRPr="00121516">
        <w:rPr>
          <w:bCs/>
          <w:i/>
          <w:szCs w:val="22"/>
        </w:rPr>
        <w:t>(gali pasireikšti rečiau kaip 1 iš 10 asmenų</w:t>
      </w:r>
      <w:r w:rsidRPr="00121516">
        <w:rPr>
          <w:i/>
          <w:szCs w:val="22"/>
        </w:rPr>
        <w:t>):</w:t>
      </w:r>
    </w:p>
    <w:p w:rsidR="00F420AC" w:rsidRPr="00C86205" w:rsidRDefault="00F420AC" w:rsidP="00F420AC">
      <w:pPr>
        <w:tabs>
          <w:tab w:val="left" w:pos="360"/>
        </w:tabs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negalavimas (pykinimas);</w:t>
      </w:r>
    </w:p>
    <w:p w:rsidR="00F420AC" w:rsidRPr="00C86205" w:rsidRDefault="00F420AC" w:rsidP="00F420AC">
      <w:pPr>
        <w:tabs>
          <w:tab w:val="left" w:pos="360"/>
        </w:tabs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virškinimo sutrikimas (dispepsija);</w:t>
      </w:r>
    </w:p>
    <w:p w:rsidR="00F420AC" w:rsidRPr="00C86205" w:rsidRDefault="00F420AC" w:rsidP="00F420AC">
      <w:pPr>
        <w:tabs>
          <w:tab w:val="left" w:pos="360"/>
        </w:tabs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galvos skausmas.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i/>
          <w:szCs w:val="22"/>
        </w:rPr>
      </w:pPr>
      <w:r w:rsidRPr="004A787D">
        <w:rPr>
          <w:bCs/>
          <w:i/>
          <w:szCs w:val="22"/>
        </w:rPr>
        <w:t xml:space="preserve">Šalutinio poveikio reiškiniai, kurių </w:t>
      </w:r>
      <w:r>
        <w:rPr>
          <w:bCs/>
          <w:i/>
          <w:szCs w:val="22"/>
        </w:rPr>
        <w:t>d</w:t>
      </w:r>
      <w:r w:rsidRPr="00C86205">
        <w:rPr>
          <w:bCs/>
          <w:i/>
          <w:szCs w:val="22"/>
        </w:rPr>
        <w:t>ažnis nežinomas</w:t>
      </w:r>
      <w:r w:rsidRPr="00C44733">
        <w:rPr>
          <w:bCs/>
          <w:i/>
          <w:iCs/>
          <w:szCs w:val="22"/>
        </w:rPr>
        <w:t xml:space="preserve"> </w:t>
      </w:r>
      <w:r w:rsidRPr="00121516">
        <w:rPr>
          <w:bCs/>
          <w:i/>
          <w:iCs/>
          <w:szCs w:val="22"/>
        </w:rPr>
        <w:t>(negali būti apskaičiuotas pagal turimus duomenis):</w:t>
      </w:r>
    </w:p>
    <w:p w:rsidR="00F420AC" w:rsidRPr="00C86205" w:rsidRDefault="00F420AC" w:rsidP="00F420AC">
      <w:pPr>
        <w:ind w:left="360" w:hanging="34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nestiprūs virškinimo sutrikimai, tokie kaip vėmimas, skrandžio skausmas, skrandžio išsipūtimas (pilvo pūtimas) ir vidurių pūtimas</w:t>
      </w:r>
      <w:bookmarkEnd w:id="2"/>
      <w:bookmarkEnd w:id="3"/>
      <w:r w:rsidRPr="00C86205">
        <w:rPr>
          <w:szCs w:val="22"/>
        </w:rPr>
        <w:t>;</w:t>
      </w:r>
    </w:p>
    <w:p w:rsidR="00F420AC" w:rsidRPr="00C86205" w:rsidRDefault="00F420AC" w:rsidP="00F420AC">
      <w:pPr>
        <w:ind w:left="360" w:hanging="34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padidėjusio jautrumo reakcijos, dilgėlinė, išbėrimas, alerginis pabrinkimas.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b/>
          <w:szCs w:val="22"/>
        </w:rPr>
      </w:pPr>
      <w:r w:rsidRPr="00C86205">
        <w:rPr>
          <w:b/>
          <w:noProof/>
          <w:szCs w:val="22"/>
        </w:rPr>
        <w:t>Pranešimas apie šalutinį poveikį</w:t>
      </w:r>
    </w:p>
    <w:p w:rsidR="00F420AC" w:rsidRPr="00C86205" w:rsidRDefault="00F420AC" w:rsidP="00F420AC">
      <w:pPr>
        <w:rPr>
          <w:szCs w:val="22"/>
        </w:rPr>
      </w:pPr>
      <w:r w:rsidRPr="00C86205">
        <w:rPr>
          <w:noProof/>
          <w:szCs w:val="22"/>
        </w:rPr>
        <w:t>Jeigu pasireiškė šalutinis poveikis, įskaitant šiame lapelyje nenurodytą, pasakykite gydytojui arba vaistininkui</w:t>
      </w:r>
      <w:r w:rsidRPr="00C86205">
        <w:rPr>
          <w:szCs w:val="22"/>
        </w:rPr>
        <w:t>.</w:t>
      </w:r>
      <w:r w:rsidRPr="00C86205">
        <w:rPr>
          <w:noProof/>
          <w:szCs w:val="22"/>
        </w:rPr>
        <w:t xml:space="preserve"> </w:t>
      </w:r>
      <w:r w:rsidRPr="009B032B">
        <w:rPr>
          <w:snapToGrid w:val="0"/>
          <w:lang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9B032B">
          <w:rPr>
            <w:snapToGrid w:val="0"/>
            <w:color w:val="0000FF"/>
            <w:u w:val="single"/>
            <w:lang w:eastAsia="en-US"/>
          </w:rPr>
          <w:t>https://vapris.vvkt.lt/vvkt-web/public/nrv</w:t>
        </w:r>
      </w:hyperlink>
      <w:r w:rsidRPr="009B032B">
        <w:rPr>
          <w:snapToGrid w:val="0"/>
          <w:lang w:eastAsia="en-US"/>
        </w:rPr>
        <w:t xml:space="preserve"> arba užpildant Paciento pranešimo apie įtariamą nepageidaujamą reakciją (ĮNR) formą, kuri skelbiama </w:t>
      </w:r>
      <w:hyperlink r:id="rId6" w:history="1">
        <w:r w:rsidRPr="009B032B">
          <w:rPr>
            <w:snapToGrid w:val="0"/>
            <w:color w:val="0000FF"/>
            <w:u w:val="single"/>
            <w:lang w:eastAsia="en-US"/>
          </w:rPr>
          <w:t>https://www.vvkt.lt/index.php?4004286486</w:t>
        </w:r>
      </w:hyperlink>
      <w:r w:rsidRPr="009B032B">
        <w:rPr>
          <w:snapToGrid w:val="0"/>
          <w:lang w:eastAsia="en-US"/>
        </w:rPr>
        <w:t xml:space="preserve">, ir atsiunčiant elektroniniu paštu (adresu </w:t>
      </w:r>
      <w:hyperlink r:id="rId7" w:history="1">
        <w:r w:rsidRPr="009B032B">
          <w:rPr>
            <w:snapToGrid w:val="0"/>
            <w:color w:val="0000FF"/>
            <w:u w:val="single"/>
            <w:lang w:eastAsia="en-US"/>
          </w:rPr>
          <w:t>NepageidaujamaR@vvkt.lt</w:t>
        </w:r>
      </w:hyperlink>
      <w:r w:rsidRPr="009B032B">
        <w:rPr>
          <w:snapToGrid w:val="0"/>
          <w:lang w:eastAsia="en-US"/>
        </w:rPr>
        <w:t>) arba nemokamu telefonu 8 800 73 568.</w:t>
      </w:r>
      <w:r w:rsidRPr="00C86205">
        <w:rPr>
          <w:szCs w:val="22"/>
        </w:rPr>
        <w:t xml:space="preserve"> Pranešdami apie šalutinį poveikį galite mums padėti gauti daugiau informacijos apie šio vaisto saugumą.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pStyle w:val="Antrat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5.</w:t>
      </w:r>
      <w:r w:rsidRPr="00C86205">
        <w:rPr>
          <w:caps w:val="0"/>
          <w:szCs w:val="22"/>
          <w:lang w:val="lt-LT"/>
        </w:rPr>
        <w:tab/>
        <w:t xml:space="preserve">Kaip laikyti </w:t>
      </w:r>
      <w:proofErr w:type="spellStart"/>
      <w:r w:rsidRPr="00C86205">
        <w:rPr>
          <w:caps w:val="0"/>
          <w:szCs w:val="22"/>
          <w:lang w:val="lt-LT"/>
        </w:rPr>
        <w:t>Betaserc</w:t>
      </w:r>
      <w:proofErr w:type="spellEnd"/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lastRenderedPageBreak/>
        <w:t>Šį vaistą laikykite vaikams nepastebimoje ir nepasiekiamoje</w:t>
      </w:r>
      <w:r w:rsidRPr="00C86205" w:rsidDel="0061273A">
        <w:rPr>
          <w:szCs w:val="22"/>
        </w:rPr>
        <w:t xml:space="preserve"> </w:t>
      </w:r>
      <w:r w:rsidRPr="00C86205">
        <w:rPr>
          <w:szCs w:val="22"/>
        </w:rPr>
        <w:t>vietoje.</w:t>
      </w:r>
    </w:p>
    <w:p w:rsidR="00F420AC" w:rsidRPr="00C86205" w:rsidRDefault="00F420AC" w:rsidP="00F420AC">
      <w:pPr>
        <w:rPr>
          <w:rStyle w:val="hps"/>
          <w:color w:val="222222"/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rStyle w:val="hps"/>
          <w:color w:val="222222"/>
          <w:szCs w:val="22"/>
        </w:rPr>
        <w:t xml:space="preserve">Šiam vaistui specialių temperatūrinių laikymo sąlygų nereikia. </w:t>
      </w:r>
      <w:r w:rsidRPr="00C86205">
        <w:rPr>
          <w:szCs w:val="22"/>
        </w:rPr>
        <w:t>Laikyti gamintojo pakuotėje, kad vaistas būtų apsaugotas nuo drėgmės.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Ant kartono dėžutės po „EXP“ ir lizdinės plokštelės nurodytam tinkamumo laikui pasibaigus, šio vaisto vartoti negalima. Vaistas tinkamas vartoti iki paskutinės nurodyto mėnesio dienos.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pStyle w:val="Antrat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6.</w:t>
      </w:r>
      <w:r w:rsidRPr="00C86205">
        <w:rPr>
          <w:caps w:val="0"/>
          <w:szCs w:val="22"/>
          <w:lang w:val="lt-LT"/>
        </w:rPr>
        <w:tab/>
      </w:r>
      <w:r w:rsidRPr="00C86205">
        <w:rPr>
          <w:caps w:val="0"/>
          <w:noProof/>
          <w:szCs w:val="22"/>
          <w:lang w:val="lt-LT"/>
        </w:rPr>
        <w:t>Pakuotės turinys ir kita informacija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b/>
          <w:szCs w:val="22"/>
        </w:rPr>
      </w:pPr>
      <w:proofErr w:type="spellStart"/>
      <w:r w:rsidRPr="00C86205">
        <w:rPr>
          <w:b/>
          <w:szCs w:val="22"/>
        </w:rPr>
        <w:t>Betaserc</w:t>
      </w:r>
      <w:proofErr w:type="spellEnd"/>
      <w:r w:rsidRPr="00C86205">
        <w:rPr>
          <w:b/>
          <w:szCs w:val="22"/>
        </w:rPr>
        <w:t xml:space="preserve"> sudėtis</w:t>
      </w:r>
    </w:p>
    <w:p w:rsidR="00F420AC" w:rsidRPr="00C86205" w:rsidRDefault="00F420AC" w:rsidP="00F420AC">
      <w:pPr>
        <w:ind w:left="900" w:hanging="360"/>
        <w:rPr>
          <w:szCs w:val="22"/>
        </w:rPr>
      </w:pPr>
      <w:r w:rsidRPr="00C86205">
        <w:rPr>
          <w:szCs w:val="22"/>
        </w:rPr>
        <w:t>-</w:t>
      </w:r>
      <w:r w:rsidRPr="00C86205">
        <w:rPr>
          <w:szCs w:val="22"/>
        </w:rPr>
        <w:tab/>
        <w:t xml:space="preserve">Veiklioji medžiaga yra </w:t>
      </w:r>
      <w:proofErr w:type="spellStart"/>
      <w:r w:rsidRPr="00C86205">
        <w:rPr>
          <w:szCs w:val="22"/>
        </w:rPr>
        <w:t>betahistino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dihidrochloridas</w:t>
      </w:r>
      <w:proofErr w:type="spellEnd"/>
      <w:r w:rsidRPr="00C86205">
        <w:rPr>
          <w:szCs w:val="22"/>
        </w:rPr>
        <w:t xml:space="preserve">. Vienoje tabletėje yra 8 mg, 16 mg arba 24 mg </w:t>
      </w:r>
      <w:proofErr w:type="spellStart"/>
      <w:r w:rsidRPr="00C86205">
        <w:rPr>
          <w:szCs w:val="22"/>
        </w:rPr>
        <w:t>betahistino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dihidrochlorido</w:t>
      </w:r>
      <w:proofErr w:type="spellEnd"/>
      <w:r w:rsidRPr="00C86205">
        <w:rPr>
          <w:szCs w:val="22"/>
        </w:rPr>
        <w:t>.</w:t>
      </w:r>
    </w:p>
    <w:p w:rsidR="00F420AC" w:rsidRPr="00C86205" w:rsidRDefault="00F420AC" w:rsidP="00F420AC">
      <w:pPr>
        <w:ind w:left="900" w:hanging="360"/>
        <w:rPr>
          <w:szCs w:val="22"/>
        </w:rPr>
      </w:pPr>
      <w:r w:rsidRPr="00C86205">
        <w:rPr>
          <w:szCs w:val="22"/>
        </w:rPr>
        <w:t>-</w:t>
      </w:r>
      <w:r w:rsidRPr="00C86205">
        <w:rPr>
          <w:szCs w:val="22"/>
        </w:rPr>
        <w:tab/>
        <w:t xml:space="preserve">Pagalbinės medžiagos yra </w:t>
      </w:r>
      <w:proofErr w:type="spellStart"/>
      <w:r w:rsidRPr="00C86205">
        <w:rPr>
          <w:szCs w:val="22"/>
        </w:rPr>
        <w:t>mikrokristalinė</w:t>
      </w:r>
      <w:proofErr w:type="spellEnd"/>
      <w:r w:rsidRPr="00C86205">
        <w:rPr>
          <w:szCs w:val="22"/>
        </w:rPr>
        <w:t xml:space="preserve"> celiuliozė, </w:t>
      </w:r>
      <w:proofErr w:type="spellStart"/>
      <w:r w:rsidRPr="00C86205">
        <w:rPr>
          <w:szCs w:val="22"/>
        </w:rPr>
        <w:t>manitolis</w:t>
      </w:r>
      <w:proofErr w:type="spellEnd"/>
      <w:r w:rsidRPr="00C86205">
        <w:rPr>
          <w:szCs w:val="22"/>
        </w:rPr>
        <w:t xml:space="preserve"> E421, citrinų rūgštis </w:t>
      </w:r>
      <w:proofErr w:type="spellStart"/>
      <w:r w:rsidRPr="00C86205">
        <w:rPr>
          <w:szCs w:val="22"/>
        </w:rPr>
        <w:t>monohidratas</w:t>
      </w:r>
      <w:proofErr w:type="spellEnd"/>
      <w:r w:rsidRPr="00C86205">
        <w:rPr>
          <w:szCs w:val="22"/>
        </w:rPr>
        <w:t>, bevandenis koloidinis silicio dioksidas, talkas.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b/>
          <w:szCs w:val="22"/>
        </w:rPr>
      </w:pPr>
      <w:proofErr w:type="spellStart"/>
      <w:r w:rsidRPr="00C86205">
        <w:rPr>
          <w:b/>
          <w:szCs w:val="22"/>
        </w:rPr>
        <w:t>Betaserc</w:t>
      </w:r>
      <w:proofErr w:type="spellEnd"/>
      <w:r w:rsidRPr="00C86205">
        <w:rPr>
          <w:b/>
          <w:szCs w:val="22"/>
        </w:rPr>
        <w:t xml:space="preserve"> išvaizda ir kiekis pakuotėje</w:t>
      </w: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8 mg yra apvalios, plokščios, baltos arba beveik baltos tabletės su nuožulniais kraštais. Jų skersmuo – 7 mm ir vienoje jų pusėje yra užrašas „256“.</w:t>
      </w: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16 mg yra apvalios, išgaubtos iš abiejų pusių, su dalijimo įranta, baltos arba beveik baltos tabletės su nuožulniais kraštais. Jų skersmuo – 8,5 mm ir kiekvienoje dalijimo įrantos pusėje yra užrašas „267“. Tabletę galima padalyti į lygias dozes.</w:t>
      </w: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24 mg yra apvalios, išgaubtos iš abiejų pusių, su dalijimo įranta, baltos arba beveik baltos tabletės su nuožulniais kraštais. Jų skersmuo – 10 mm ir kiekvienoje dalijimo įrantos pusėje yra užrašas „289”. Dalijimo įranta skirta tik tabletei perlaužti, kad būtų lengviau nuryti, o ne jai padalyti į lygias dozes.</w:t>
      </w: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Betaserc</w:t>
      </w:r>
      <w:proofErr w:type="spellEnd"/>
      <w:r w:rsidRPr="00C86205">
        <w:rPr>
          <w:szCs w:val="22"/>
        </w:rPr>
        <w:t xml:space="preserve"> tabletės tiekiamos po 100 tablečių (8 mg), 60 tablečių (16 mg) ir po 20, 50 arba 100 tablečių (24 mg). Tabletės yra permatomose PVC/PVDC ir aliuminio folijos lizdinėse plokštelėse.</w:t>
      </w:r>
    </w:p>
    <w:p w:rsidR="00F420AC" w:rsidRPr="00C86205" w:rsidRDefault="00F420AC" w:rsidP="00F420AC">
      <w:pPr>
        <w:tabs>
          <w:tab w:val="left" w:pos="1295"/>
        </w:tabs>
        <w:rPr>
          <w:szCs w:val="22"/>
        </w:rPr>
      </w:pPr>
    </w:p>
    <w:p w:rsidR="00F420AC" w:rsidRPr="00C86205" w:rsidRDefault="00F420AC" w:rsidP="00F420AC">
      <w:pPr>
        <w:tabs>
          <w:tab w:val="left" w:pos="1295"/>
        </w:tabs>
        <w:rPr>
          <w:szCs w:val="22"/>
        </w:rPr>
      </w:pPr>
      <w:r w:rsidRPr="00C86205">
        <w:rPr>
          <w:szCs w:val="22"/>
        </w:rPr>
        <w:t>Gali būti tiekiamos ne visų dydžių pakuotės.</w:t>
      </w:r>
    </w:p>
    <w:p w:rsidR="00F420AC" w:rsidRPr="00C86205" w:rsidRDefault="00F420AC" w:rsidP="00F420AC">
      <w:pPr>
        <w:tabs>
          <w:tab w:val="left" w:pos="1295"/>
        </w:tabs>
        <w:rPr>
          <w:szCs w:val="22"/>
        </w:rPr>
      </w:pPr>
    </w:p>
    <w:p w:rsidR="00F420AC" w:rsidRPr="00C86205" w:rsidRDefault="00F420AC" w:rsidP="00F420AC">
      <w:pPr>
        <w:rPr>
          <w:b/>
          <w:szCs w:val="22"/>
        </w:rPr>
      </w:pPr>
      <w:r w:rsidRPr="00C86205">
        <w:rPr>
          <w:b/>
          <w:szCs w:val="22"/>
        </w:rPr>
        <w:t>Registruotojas</w:t>
      </w:r>
      <w:r w:rsidRPr="00C86205">
        <w:rPr>
          <w:szCs w:val="22"/>
        </w:rPr>
        <w:t xml:space="preserve"> </w:t>
      </w:r>
      <w:r w:rsidRPr="00C86205">
        <w:rPr>
          <w:b/>
          <w:szCs w:val="22"/>
        </w:rPr>
        <w:t>ir gamintojas</w:t>
      </w:r>
    </w:p>
    <w:p w:rsidR="00F420AC" w:rsidRPr="00C86205" w:rsidRDefault="00F420AC" w:rsidP="00F420AC">
      <w:pPr>
        <w:rPr>
          <w:b/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Registruotojas</w:t>
      </w:r>
    </w:p>
    <w:p w:rsidR="00F420AC" w:rsidRDefault="00F420AC" w:rsidP="00F420AC">
      <w:pPr>
        <w:rPr>
          <w:szCs w:val="22"/>
        </w:rPr>
      </w:pPr>
      <w:proofErr w:type="spellStart"/>
      <w:r>
        <w:rPr>
          <w:szCs w:val="22"/>
        </w:rPr>
        <w:t>Viatris</w:t>
      </w:r>
      <w:proofErr w:type="spellEnd"/>
      <w:r w:rsidRPr="00A14255">
        <w:rPr>
          <w:szCs w:val="22"/>
        </w:rPr>
        <w:t xml:space="preserve"> SIA</w:t>
      </w:r>
    </w:p>
    <w:p w:rsidR="00F420AC" w:rsidRDefault="00F420AC" w:rsidP="00F420AC">
      <w:pPr>
        <w:rPr>
          <w:szCs w:val="22"/>
        </w:rPr>
      </w:pPr>
      <w:proofErr w:type="spellStart"/>
      <w:r w:rsidRPr="00BA7469">
        <w:rPr>
          <w:szCs w:val="22"/>
        </w:rPr>
        <w:t>Mūkusalas</w:t>
      </w:r>
      <w:proofErr w:type="spellEnd"/>
      <w:r w:rsidRPr="00BA7469">
        <w:rPr>
          <w:szCs w:val="22"/>
        </w:rPr>
        <w:t xml:space="preserve"> 101 </w:t>
      </w:r>
    </w:p>
    <w:p w:rsidR="00F420AC" w:rsidRDefault="00F420AC" w:rsidP="00F420AC">
      <w:pPr>
        <w:rPr>
          <w:szCs w:val="22"/>
        </w:rPr>
      </w:pPr>
      <w:proofErr w:type="spellStart"/>
      <w:r w:rsidRPr="00BA7469">
        <w:rPr>
          <w:szCs w:val="22"/>
        </w:rPr>
        <w:t>Rīga</w:t>
      </w:r>
      <w:proofErr w:type="spellEnd"/>
      <w:r w:rsidRPr="00BA7469">
        <w:rPr>
          <w:szCs w:val="22"/>
        </w:rPr>
        <w:t xml:space="preserve">, LV 1004 </w:t>
      </w:r>
    </w:p>
    <w:p w:rsidR="00F420AC" w:rsidRPr="00BA7469" w:rsidRDefault="00F420AC" w:rsidP="00F420AC">
      <w:pPr>
        <w:rPr>
          <w:szCs w:val="22"/>
        </w:rPr>
      </w:pPr>
      <w:r w:rsidRPr="00BA7469">
        <w:rPr>
          <w:szCs w:val="22"/>
        </w:rPr>
        <w:t>Latvija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Gamintojas</w:t>
      </w: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Mylan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Laboratories</w:t>
      </w:r>
      <w:proofErr w:type="spellEnd"/>
      <w:r w:rsidRPr="00C86205">
        <w:rPr>
          <w:szCs w:val="22"/>
        </w:rPr>
        <w:t xml:space="preserve"> SAS</w:t>
      </w:r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Route</w:t>
      </w:r>
      <w:proofErr w:type="spellEnd"/>
      <w:r w:rsidRPr="00C86205">
        <w:rPr>
          <w:szCs w:val="22"/>
        </w:rPr>
        <w:t xml:space="preserve"> de </w:t>
      </w:r>
      <w:proofErr w:type="spellStart"/>
      <w:r w:rsidRPr="00C86205">
        <w:rPr>
          <w:szCs w:val="22"/>
        </w:rPr>
        <w:t>Belleville</w:t>
      </w:r>
      <w:proofErr w:type="spellEnd"/>
    </w:p>
    <w:p w:rsidR="00F420AC" w:rsidRPr="00C86205" w:rsidRDefault="00F420AC" w:rsidP="00F420AC">
      <w:pPr>
        <w:rPr>
          <w:szCs w:val="22"/>
        </w:rPr>
      </w:pPr>
      <w:proofErr w:type="spellStart"/>
      <w:r w:rsidRPr="00C86205">
        <w:rPr>
          <w:szCs w:val="22"/>
        </w:rPr>
        <w:t>Lieu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dit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Maillard</w:t>
      </w:r>
      <w:proofErr w:type="spellEnd"/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 xml:space="preserve">01400 </w:t>
      </w:r>
      <w:proofErr w:type="spellStart"/>
      <w:r w:rsidRPr="00C86205">
        <w:rPr>
          <w:szCs w:val="22"/>
        </w:rPr>
        <w:t>Châtillon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sur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Chalaronne</w:t>
      </w:r>
      <w:proofErr w:type="spellEnd"/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Prancūzija</w:t>
      </w:r>
    </w:p>
    <w:p w:rsidR="00F420AC" w:rsidRPr="00C86205" w:rsidRDefault="00F420AC" w:rsidP="00F420AC">
      <w:pPr>
        <w:tabs>
          <w:tab w:val="left" w:pos="1295"/>
        </w:tabs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szCs w:val="22"/>
        </w:rPr>
        <w:t>Jeigu apie šį vaistą norite sužinoti daugiau, kreipkitės į vietinį registruotojo atstovą.</w:t>
      </w:r>
    </w:p>
    <w:p w:rsidR="00F420AC" w:rsidRPr="00C86205" w:rsidRDefault="00F420AC" w:rsidP="00F420AC">
      <w:pPr>
        <w:rPr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F420AC" w:rsidRPr="00C86205" w:rsidTr="005D72D0">
        <w:tc>
          <w:tcPr>
            <w:tcW w:w="4678" w:type="dxa"/>
          </w:tcPr>
          <w:p w:rsidR="00F420AC" w:rsidRPr="00E21E60" w:rsidRDefault="00F420AC" w:rsidP="005D72D0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Viatris</w:t>
            </w:r>
            <w:proofErr w:type="spellEnd"/>
            <w:r w:rsidRPr="00E21E60">
              <w:rPr>
                <w:szCs w:val="22"/>
              </w:rPr>
              <w:t xml:space="preserve"> UAB</w:t>
            </w:r>
          </w:p>
          <w:p w:rsidR="00F420AC" w:rsidRPr="00C86205" w:rsidRDefault="00F420AC" w:rsidP="005D72D0">
            <w:pPr>
              <w:rPr>
                <w:szCs w:val="22"/>
              </w:rPr>
            </w:pPr>
            <w:r w:rsidRPr="00E21E60">
              <w:rPr>
                <w:szCs w:val="22"/>
              </w:rPr>
              <w:t>Tel. + 370 5 205 12 88</w:t>
            </w:r>
          </w:p>
        </w:tc>
      </w:tr>
    </w:tbl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b/>
          <w:szCs w:val="22"/>
        </w:rPr>
      </w:pPr>
      <w:r w:rsidRPr="00C86205">
        <w:rPr>
          <w:b/>
          <w:bCs/>
          <w:szCs w:val="22"/>
        </w:rPr>
        <w:t>Šis pakuotės</w:t>
      </w:r>
      <w:r w:rsidRPr="00C86205">
        <w:rPr>
          <w:b/>
          <w:szCs w:val="22"/>
        </w:rPr>
        <w:t xml:space="preserve"> lapelis paskutinį kartą </w:t>
      </w:r>
      <w:r w:rsidRPr="00C86205">
        <w:rPr>
          <w:rFonts w:eastAsia="Calibri"/>
          <w:b/>
          <w:szCs w:val="22"/>
          <w:lang w:eastAsia="en-US"/>
        </w:rPr>
        <w:t xml:space="preserve">peržiūrėtas </w:t>
      </w:r>
      <w:r>
        <w:rPr>
          <w:rFonts w:eastAsia="Calibri"/>
          <w:b/>
          <w:szCs w:val="22"/>
          <w:lang w:eastAsia="en-US"/>
        </w:rPr>
        <w:t>2023-09-01.</w:t>
      </w:r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  <w:r w:rsidRPr="00C86205">
        <w:rPr>
          <w:noProof/>
          <w:szCs w:val="22"/>
        </w:rPr>
        <w:lastRenderedPageBreak/>
        <w:t xml:space="preserve">Išsami informacija apie šį </w:t>
      </w:r>
      <w:r w:rsidRPr="00C86205">
        <w:rPr>
          <w:szCs w:val="22"/>
        </w:rPr>
        <w:t xml:space="preserve">vaistą </w:t>
      </w:r>
      <w:r w:rsidRPr="00C86205">
        <w:rPr>
          <w:noProof/>
          <w:szCs w:val="22"/>
        </w:rPr>
        <w:t>pateikiama Valstybinės vaistų kontrolės tarnybos prie Lietuvos Respublikos sveikatos apsaugos ministerijos tinklalapyje</w:t>
      </w:r>
      <w:r w:rsidRPr="00C86205">
        <w:rPr>
          <w:szCs w:val="22"/>
        </w:rPr>
        <w:t xml:space="preserve"> </w:t>
      </w:r>
      <w:hyperlink r:id="rId8" w:history="1">
        <w:r w:rsidRPr="00C86205">
          <w:rPr>
            <w:rStyle w:val="Hipersaitas"/>
            <w:rFonts w:eastAsia="Calibri"/>
            <w:szCs w:val="22"/>
            <w:lang w:eastAsia="en-US"/>
          </w:rPr>
          <w:t>http://www.vvkt.lt/</w:t>
        </w:r>
      </w:hyperlink>
    </w:p>
    <w:p w:rsidR="00F420AC" w:rsidRPr="00C86205" w:rsidRDefault="00F420AC" w:rsidP="00F420AC">
      <w:pPr>
        <w:rPr>
          <w:szCs w:val="22"/>
        </w:rPr>
      </w:pPr>
    </w:p>
    <w:p w:rsidR="00F420AC" w:rsidRPr="00C86205" w:rsidRDefault="00F420AC" w:rsidP="00F420AC">
      <w:pPr>
        <w:rPr>
          <w:szCs w:val="22"/>
        </w:rPr>
      </w:pPr>
    </w:p>
    <w:p w:rsidR="009041DB" w:rsidRDefault="009041DB">
      <w:bookmarkStart w:id="4" w:name="_GoBack"/>
      <w:bookmarkEnd w:id="4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AC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  <w:rsid w:val="00F4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68461-FE62-4E50-8535-7008642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20AC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F420AC"/>
    <w:pPr>
      <w:keepNext/>
      <w:suppressAutoHyphens/>
      <w:ind w:left="567" w:hanging="567"/>
      <w:outlineLvl w:val="0"/>
    </w:pPr>
    <w:rPr>
      <w:b/>
      <w:caps/>
      <w:kern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420AC"/>
    <w:rPr>
      <w:rFonts w:ascii="Times New Roman" w:hAnsi="Times New Roman" w:cs="Times New Roman"/>
      <w:b/>
      <w:caps/>
      <w:kern w:val="28"/>
      <w:szCs w:val="20"/>
      <w:lang w:val="en-US"/>
    </w:rPr>
  </w:style>
  <w:style w:type="character" w:styleId="Hipersaitas">
    <w:name w:val="Hyperlink"/>
    <w:uiPriority w:val="99"/>
    <w:unhideWhenUsed/>
    <w:rsid w:val="00F420AC"/>
    <w:rPr>
      <w:color w:val="0000FF"/>
      <w:u w:val="single"/>
    </w:rPr>
  </w:style>
  <w:style w:type="character" w:customStyle="1" w:styleId="hps">
    <w:name w:val="hps"/>
    <w:basedOn w:val="Numatytasispastraiposriftas"/>
    <w:rsid w:val="00F4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6435</Words>
  <Characters>3669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2023-10-18T06:07:00Z</dcterms:created>
  <dcterms:modified xsi:type="dcterms:W3CDTF">2023-10-18T06:07:00Z</dcterms:modified>
</cp:coreProperties>
</file>