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B492C" w14:textId="77777777" w:rsidR="00A93B84" w:rsidRPr="00F50F12" w:rsidRDefault="00A93B84" w:rsidP="00A7615A">
      <w:pPr>
        <w:ind w:left="567" w:hanging="567"/>
        <w:rPr>
          <w:sz w:val="22"/>
          <w:szCs w:val="22"/>
        </w:rPr>
      </w:pPr>
    </w:p>
    <w:p w14:paraId="3C02E225" w14:textId="77777777" w:rsidR="00A93B84" w:rsidRPr="00F50F12" w:rsidRDefault="00A93B84" w:rsidP="00A7615A">
      <w:pPr>
        <w:ind w:left="567" w:hanging="567"/>
        <w:rPr>
          <w:sz w:val="22"/>
          <w:szCs w:val="22"/>
        </w:rPr>
      </w:pPr>
    </w:p>
    <w:p w14:paraId="55AA7204" w14:textId="77777777" w:rsidR="00A93B84" w:rsidRPr="00F50F12" w:rsidRDefault="00A93B84" w:rsidP="00A7615A">
      <w:pPr>
        <w:ind w:left="567" w:hanging="567"/>
        <w:rPr>
          <w:sz w:val="22"/>
          <w:szCs w:val="22"/>
        </w:rPr>
      </w:pPr>
    </w:p>
    <w:p w14:paraId="06E4F5B9" w14:textId="77777777" w:rsidR="00A93B84" w:rsidRPr="00F50F12" w:rsidRDefault="00A93B84" w:rsidP="00A7615A">
      <w:pPr>
        <w:ind w:left="567" w:hanging="567"/>
        <w:rPr>
          <w:sz w:val="22"/>
          <w:szCs w:val="22"/>
        </w:rPr>
      </w:pPr>
    </w:p>
    <w:p w14:paraId="18B36DC3" w14:textId="77777777" w:rsidR="00A93B84" w:rsidRPr="00F50F12" w:rsidRDefault="00A93B84" w:rsidP="00A7615A">
      <w:pPr>
        <w:ind w:left="567" w:hanging="567"/>
        <w:rPr>
          <w:sz w:val="22"/>
          <w:szCs w:val="22"/>
        </w:rPr>
      </w:pPr>
    </w:p>
    <w:p w14:paraId="3686841E" w14:textId="77777777" w:rsidR="00A93B84" w:rsidRPr="00F50F12" w:rsidRDefault="00A93B84" w:rsidP="00A7615A">
      <w:pPr>
        <w:ind w:left="567" w:hanging="567"/>
        <w:rPr>
          <w:sz w:val="22"/>
          <w:szCs w:val="22"/>
        </w:rPr>
      </w:pPr>
    </w:p>
    <w:p w14:paraId="6187482A" w14:textId="77777777" w:rsidR="00A93B84" w:rsidRPr="00F50F12" w:rsidRDefault="00A93B84" w:rsidP="00A7615A">
      <w:pPr>
        <w:ind w:left="567" w:hanging="567"/>
        <w:rPr>
          <w:sz w:val="22"/>
          <w:szCs w:val="22"/>
        </w:rPr>
      </w:pPr>
    </w:p>
    <w:p w14:paraId="1DE86839" w14:textId="77777777" w:rsidR="00A93B84" w:rsidRPr="00F50F12" w:rsidRDefault="00A93B84" w:rsidP="00A7615A">
      <w:pPr>
        <w:ind w:left="567" w:hanging="567"/>
        <w:rPr>
          <w:sz w:val="22"/>
          <w:szCs w:val="22"/>
        </w:rPr>
      </w:pPr>
    </w:p>
    <w:p w14:paraId="77F31AEF" w14:textId="77777777" w:rsidR="00A93B84" w:rsidRPr="00F50F12" w:rsidRDefault="00A93B84" w:rsidP="00A7615A">
      <w:pPr>
        <w:ind w:left="567" w:hanging="567"/>
        <w:rPr>
          <w:sz w:val="22"/>
          <w:szCs w:val="22"/>
        </w:rPr>
      </w:pPr>
    </w:p>
    <w:p w14:paraId="445D46EC" w14:textId="77777777" w:rsidR="00A93B84" w:rsidRPr="00F50F12" w:rsidRDefault="00A93B84" w:rsidP="00A7615A">
      <w:pPr>
        <w:ind w:left="567" w:hanging="567"/>
        <w:rPr>
          <w:sz w:val="22"/>
          <w:szCs w:val="22"/>
        </w:rPr>
      </w:pPr>
    </w:p>
    <w:p w14:paraId="4976AE91" w14:textId="77777777" w:rsidR="00A93B84" w:rsidRPr="00F50F12" w:rsidRDefault="00A93B84" w:rsidP="00A7615A">
      <w:pPr>
        <w:ind w:left="567" w:hanging="567"/>
        <w:rPr>
          <w:sz w:val="22"/>
          <w:szCs w:val="22"/>
        </w:rPr>
      </w:pPr>
    </w:p>
    <w:p w14:paraId="6913BA8E" w14:textId="77777777" w:rsidR="00A93B84" w:rsidRPr="00F50F12" w:rsidRDefault="00A93B84" w:rsidP="00A7615A">
      <w:pPr>
        <w:ind w:left="567" w:hanging="567"/>
        <w:rPr>
          <w:sz w:val="22"/>
          <w:szCs w:val="22"/>
        </w:rPr>
      </w:pPr>
    </w:p>
    <w:p w14:paraId="34E8B72C" w14:textId="77777777" w:rsidR="00A93B84" w:rsidRPr="00F50F12" w:rsidRDefault="00A93B84" w:rsidP="00A7615A">
      <w:pPr>
        <w:ind w:left="567" w:hanging="567"/>
        <w:rPr>
          <w:sz w:val="22"/>
          <w:szCs w:val="22"/>
        </w:rPr>
      </w:pPr>
    </w:p>
    <w:p w14:paraId="5EC7E7CD" w14:textId="77777777" w:rsidR="00A93B84" w:rsidRPr="00F50F12" w:rsidRDefault="00A93B84" w:rsidP="00A7615A">
      <w:pPr>
        <w:ind w:left="567" w:hanging="567"/>
        <w:rPr>
          <w:sz w:val="22"/>
          <w:szCs w:val="22"/>
        </w:rPr>
      </w:pPr>
    </w:p>
    <w:p w14:paraId="361494FD" w14:textId="77777777" w:rsidR="00A93B84" w:rsidRPr="00F50F12" w:rsidRDefault="00A93B84" w:rsidP="00A7615A">
      <w:pPr>
        <w:ind w:left="567" w:hanging="567"/>
        <w:rPr>
          <w:sz w:val="22"/>
          <w:szCs w:val="22"/>
        </w:rPr>
      </w:pPr>
    </w:p>
    <w:p w14:paraId="4EA48EDE" w14:textId="77777777" w:rsidR="00A93B84" w:rsidRPr="00F50F12" w:rsidRDefault="00A93B84" w:rsidP="00A7615A">
      <w:pPr>
        <w:ind w:left="567" w:hanging="567"/>
        <w:rPr>
          <w:sz w:val="22"/>
          <w:szCs w:val="22"/>
        </w:rPr>
      </w:pPr>
    </w:p>
    <w:p w14:paraId="1A09B623" w14:textId="77777777" w:rsidR="00A93B84" w:rsidRPr="00F50F12" w:rsidRDefault="00A93B84" w:rsidP="00A7615A">
      <w:pPr>
        <w:ind w:left="567" w:hanging="567"/>
        <w:rPr>
          <w:sz w:val="22"/>
          <w:szCs w:val="22"/>
        </w:rPr>
      </w:pPr>
    </w:p>
    <w:p w14:paraId="019D2E3E" w14:textId="77777777" w:rsidR="00A93B84" w:rsidRPr="00F50F12" w:rsidRDefault="00A93B84" w:rsidP="00A7615A">
      <w:pPr>
        <w:ind w:left="567" w:hanging="567"/>
        <w:rPr>
          <w:sz w:val="22"/>
          <w:szCs w:val="22"/>
        </w:rPr>
      </w:pPr>
    </w:p>
    <w:p w14:paraId="0603A59E" w14:textId="77777777" w:rsidR="00A93B84" w:rsidRPr="00F50F12" w:rsidRDefault="00A93B84" w:rsidP="00A7615A">
      <w:pPr>
        <w:ind w:left="567" w:hanging="567"/>
        <w:rPr>
          <w:sz w:val="22"/>
          <w:szCs w:val="22"/>
        </w:rPr>
      </w:pPr>
    </w:p>
    <w:p w14:paraId="54F54E81" w14:textId="77777777" w:rsidR="00A93B84" w:rsidRPr="00F50F12" w:rsidRDefault="00A93B84" w:rsidP="00A7615A">
      <w:pPr>
        <w:ind w:left="567" w:hanging="567"/>
        <w:rPr>
          <w:sz w:val="22"/>
          <w:szCs w:val="22"/>
        </w:rPr>
      </w:pPr>
    </w:p>
    <w:p w14:paraId="61D1815D" w14:textId="77777777" w:rsidR="00A93B84" w:rsidRPr="00F50F12" w:rsidRDefault="00A93B84" w:rsidP="00A7615A">
      <w:pPr>
        <w:ind w:left="567" w:hanging="567"/>
        <w:rPr>
          <w:sz w:val="22"/>
          <w:szCs w:val="22"/>
        </w:rPr>
      </w:pPr>
    </w:p>
    <w:p w14:paraId="3D5CA6D9" w14:textId="77777777" w:rsidR="00A93B84" w:rsidRPr="00F50F12" w:rsidRDefault="00A93B84" w:rsidP="00A7615A">
      <w:pPr>
        <w:ind w:left="567" w:hanging="567"/>
        <w:rPr>
          <w:sz w:val="22"/>
          <w:szCs w:val="22"/>
        </w:rPr>
      </w:pPr>
    </w:p>
    <w:p w14:paraId="2679B969" w14:textId="77777777" w:rsidR="00A93B84" w:rsidRPr="00F50F12" w:rsidRDefault="00A93B84" w:rsidP="00A7615A">
      <w:pPr>
        <w:ind w:left="567" w:hanging="567"/>
        <w:rPr>
          <w:sz w:val="22"/>
          <w:szCs w:val="22"/>
        </w:rPr>
      </w:pPr>
    </w:p>
    <w:p w14:paraId="26CABE2C" w14:textId="77777777" w:rsidR="00A93B84" w:rsidRPr="00F50F12" w:rsidRDefault="00A93B84" w:rsidP="00A7615A">
      <w:pPr>
        <w:ind w:left="567" w:hanging="567"/>
        <w:jc w:val="center"/>
        <w:rPr>
          <w:sz w:val="22"/>
          <w:szCs w:val="22"/>
        </w:rPr>
      </w:pPr>
      <w:r w:rsidRPr="00F50F12">
        <w:rPr>
          <w:b/>
          <w:sz w:val="22"/>
          <w:szCs w:val="22"/>
        </w:rPr>
        <w:t>I PRIEDAS</w:t>
      </w:r>
    </w:p>
    <w:p w14:paraId="4AEE6D55" w14:textId="77777777" w:rsidR="00A93B84" w:rsidRPr="00F50F12" w:rsidRDefault="00A93B84" w:rsidP="00A7615A">
      <w:pPr>
        <w:ind w:left="567" w:hanging="567"/>
        <w:jc w:val="center"/>
        <w:rPr>
          <w:b/>
          <w:sz w:val="22"/>
          <w:szCs w:val="22"/>
        </w:rPr>
      </w:pPr>
    </w:p>
    <w:p w14:paraId="37E53D6E" w14:textId="2FA6FE37" w:rsidR="00A93B84" w:rsidRPr="00F50F12" w:rsidRDefault="00A93B84" w:rsidP="00A7615A">
      <w:pPr>
        <w:ind w:left="567" w:hanging="567"/>
        <w:jc w:val="center"/>
        <w:rPr>
          <w:b/>
          <w:sz w:val="22"/>
          <w:szCs w:val="22"/>
        </w:rPr>
      </w:pPr>
      <w:r w:rsidRPr="00F50F12">
        <w:rPr>
          <w:b/>
          <w:sz w:val="22"/>
          <w:szCs w:val="22"/>
        </w:rPr>
        <w:t>PREPARATO CHARAKTERISTIKŲ SANTRAUKA</w:t>
      </w:r>
      <w:r w:rsidR="0069003A" w:rsidRPr="00F50F12">
        <w:rPr>
          <w:b/>
          <w:sz w:val="22"/>
          <w:szCs w:val="22"/>
        </w:rPr>
        <w:t xml:space="preserve"> </w:t>
      </w:r>
    </w:p>
    <w:p w14:paraId="70727FD9" w14:textId="77777777" w:rsidR="00A93B84" w:rsidRPr="00F50F12" w:rsidRDefault="00A93B84" w:rsidP="00A7615A">
      <w:pPr>
        <w:ind w:left="567" w:hanging="567"/>
        <w:jc w:val="center"/>
        <w:rPr>
          <w:b/>
          <w:sz w:val="22"/>
          <w:szCs w:val="22"/>
        </w:rPr>
      </w:pPr>
    </w:p>
    <w:p w14:paraId="739F8E55" w14:textId="77777777" w:rsidR="00A93B84" w:rsidRPr="00F50F12" w:rsidRDefault="00A93B84" w:rsidP="00A7615A">
      <w:pPr>
        <w:ind w:left="567" w:hanging="567"/>
        <w:rPr>
          <w:b/>
          <w:sz w:val="22"/>
          <w:szCs w:val="22"/>
        </w:rPr>
      </w:pPr>
      <w:r w:rsidRPr="00F50F12">
        <w:rPr>
          <w:sz w:val="22"/>
          <w:szCs w:val="22"/>
        </w:rPr>
        <w:br w:type="page"/>
      </w:r>
      <w:r w:rsidRPr="00F50F12">
        <w:rPr>
          <w:b/>
          <w:sz w:val="22"/>
          <w:szCs w:val="22"/>
        </w:rPr>
        <w:lastRenderedPageBreak/>
        <w:t>1.</w:t>
      </w:r>
      <w:r w:rsidRPr="00F50F12">
        <w:rPr>
          <w:sz w:val="22"/>
          <w:szCs w:val="22"/>
        </w:rPr>
        <w:tab/>
      </w:r>
      <w:r w:rsidRPr="00F50F12">
        <w:rPr>
          <w:b/>
          <w:caps/>
          <w:sz w:val="22"/>
          <w:szCs w:val="22"/>
        </w:rPr>
        <w:t>VAISTINIO</w:t>
      </w:r>
      <w:r w:rsidRPr="00F50F12">
        <w:rPr>
          <w:b/>
          <w:sz w:val="22"/>
          <w:szCs w:val="22"/>
        </w:rPr>
        <w:t xml:space="preserve"> PREPARATO PAVADINIMAS</w:t>
      </w:r>
    </w:p>
    <w:p w14:paraId="4B243F4D" w14:textId="77777777" w:rsidR="00A93B84" w:rsidRPr="00F50F12" w:rsidRDefault="00A93B84" w:rsidP="00A7615A">
      <w:pPr>
        <w:rPr>
          <w:sz w:val="22"/>
          <w:szCs w:val="22"/>
        </w:rPr>
      </w:pPr>
    </w:p>
    <w:p w14:paraId="489D4084" w14:textId="77777777" w:rsidR="00A93B84" w:rsidRPr="00F50F12" w:rsidRDefault="00A93B84" w:rsidP="00A7615A">
      <w:pPr>
        <w:rPr>
          <w:color w:val="000000"/>
          <w:sz w:val="22"/>
          <w:szCs w:val="22"/>
        </w:rPr>
      </w:pPr>
      <w:bookmarkStart w:id="0" w:name="_Hlk134819209"/>
      <w:r w:rsidRPr="00F50F12">
        <w:rPr>
          <w:color w:val="000000"/>
          <w:sz w:val="22"/>
          <w:szCs w:val="22"/>
        </w:rPr>
        <w:t>Puri-</w:t>
      </w:r>
      <w:proofErr w:type="spellStart"/>
      <w:r w:rsidRPr="00F50F12">
        <w:rPr>
          <w:color w:val="000000"/>
          <w:sz w:val="22"/>
          <w:szCs w:val="22"/>
        </w:rPr>
        <w:t>Nethol</w:t>
      </w:r>
      <w:proofErr w:type="spellEnd"/>
      <w:r w:rsidRPr="00F50F12">
        <w:rPr>
          <w:color w:val="000000"/>
          <w:sz w:val="22"/>
          <w:szCs w:val="22"/>
        </w:rPr>
        <w:t xml:space="preserve"> 50 mg tabletės</w:t>
      </w:r>
    </w:p>
    <w:bookmarkEnd w:id="0"/>
    <w:p w14:paraId="53C0F619" w14:textId="77777777" w:rsidR="00A93B84" w:rsidRPr="00F50F12" w:rsidRDefault="00A93B84" w:rsidP="00A7615A">
      <w:pPr>
        <w:rPr>
          <w:sz w:val="22"/>
          <w:szCs w:val="22"/>
        </w:rPr>
      </w:pPr>
    </w:p>
    <w:p w14:paraId="2CADF75F" w14:textId="77777777" w:rsidR="00A93B84" w:rsidRPr="00F50F12" w:rsidRDefault="00A93B84" w:rsidP="00A7615A">
      <w:pPr>
        <w:rPr>
          <w:sz w:val="22"/>
          <w:szCs w:val="22"/>
        </w:rPr>
      </w:pPr>
    </w:p>
    <w:p w14:paraId="28F7CCA2" w14:textId="77777777" w:rsidR="00A93B84" w:rsidRPr="00F50F12" w:rsidRDefault="00A93B84" w:rsidP="00A7615A">
      <w:pPr>
        <w:tabs>
          <w:tab w:val="left" w:pos="540"/>
        </w:tabs>
        <w:rPr>
          <w:b/>
          <w:bCs/>
          <w:caps/>
          <w:sz w:val="22"/>
          <w:szCs w:val="22"/>
        </w:rPr>
      </w:pPr>
      <w:r w:rsidRPr="00F50F12">
        <w:rPr>
          <w:b/>
          <w:bCs/>
          <w:caps/>
          <w:sz w:val="22"/>
          <w:szCs w:val="22"/>
        </w:rPr>
        <w:t>2.</w:t>
      </w:r>
      <w:r w:rsidRPr="00F50F12">
        <w:rPr>
          <w:b/>
          <w:bCs/>
          <w:caps/>
          <w:sz w:val="22"/>
          <w:szCs w:val="22"/>
        </w:rPr>
        <w:tab/>
        <w:t>kokybinė ir kiekybinė sudėtis</w:t>
      </w:r>
    </w:p>
    <w:p w14:paraId="45722384" w14:textId="77777777" w:rsidR="00A93B84" w:rsidRPr="00F50F12" w:rsidRDefault="00A93B84" w:rsidP="00A7615A">
      <w:pPr>
        <w:rPr>
          <w:sz w:val="22"/>
          <w:szCs w:val="22"/>
        </w:rPr>
      </w:pPr>
    </w:p>
    <w:p w14:paraId="46C94F6D" w14:textId="6A835D7F" w:rsidR="00A93B84" w:rsidRPr="00F50F12" w:rsidRDefault="00A93B84" w:rsidP="00A7615A">
      <w:pPr>
        <w:rPr>
          <w:sz w:val="22"/>
          <w:szCs w:val="22"/>
        </w:rPr>
      </w:pPr>
      <w:r w:rsidRPr="00F50F12">
        <w:rPr>
          <w:sz w:val="22"/>
          <w:szCs w:val="22"/>
        </w:rPr>
        <w:t xml:space="preserve">Kiekvienoje tabletėje yra 50 mg </w:t>
      </w:r>
      <w:proofErr w:type="spellStart"/>
      <w:r w:rsidRPr="00F50F12">
        <w:rPr>
          <w:sz w:val="22"/>
          <w:szCs w:val="22"/>
        </w:rPr>
        <w:t>merkaptopurino</w:t>
      </w:r>
      <w:proofErr w:type="spellEnd"/>
      <w:r w:rsidR="002113DA">
        <w:rPr>
          <w:sz w:val="22"/>
          <w:szCs w:val="22"/>
        </w:rPr>
        <w:t xml:space="preserve"> </w:t>
      </w:r>
      <w:proofErr w:type="spellStart"/>
      <w:r w:rsidR="002113DA">
        <w:rPr>
          <w:sz w:val="22"/>
          <w:szCs w:val="22"/>
        </w:rPr>
        <w:t>monohidrato</w:t>
      </w:r>
      <w:proofErr w:type="spellEnd"/>
      <w:r w:rsidRPr="00F50F12">
        <w:rPr>
          <w:sz w:val="22"/>
          <w:szCs w:val="22"/>
        </w:rPr>
        <w:t>.</w:t>
      </w:r>
    </w:p>
    <w:p w14:paraId="33F8E596" w14:textId="77777777" w:rsidR="00A93B84" w:rsidRPr="00F50F12" w:rsidRDefault="00A93B84" w:rsidP="00A7615A">
      <w:pPr>
        <w:rPr>
          <w:sz w:val="22"/>
          <w:szCs w:val="22"/>
        </w:rPr>
      </w:pPr>
    </w:p>
    <w:p w14:paraId="6E8C6EED" w14:textId="656E5947" w:rsidR="00A93B84" w:rsidRPr="00F50F12" w:rsidRDefault="00A93B84" w:rsidP="00A7615A">
      <w:pPr>
        <w:rPr>
          <w:sz w:val="22"/>
          <w:szCs w:val="22"/>
        </w:rPr>
      </w:pPr>
      <w:r w:rsidRPr="00F50F12">
        <w:rPr>
          <w:sz w:val="22"/>
          <w:szCs w:val="22"/>
          <w:u w:val="single"/>
        </w:rPr>
        <w:t>Pagalbinė medžiag</w:t>
      </w:r>
      <w:r w:rsidR="000D0A8B" w:rsidRPr="00F50F12">
        <w:rPr>
          <w:sz w:val="22"/>
          <w:szCs w:val="22"/>
          <w:u w:val="single"/>
        </w:rPr>
        <w:t>a, kurios poveikis žin</w:t>
      </w:r>
      <w:r w:rsidR="00B94A59" w:rsidRPr="00F50F12">
        <w:rPr>
          <w:sz w:val="22"/>
          <w:szCs w:val="22"/>
          <w:u w:val="single"/>
        </w:rPr>
        <w:t>o</w:t>
      </w:r>
      <w:r w:rsidR="000D0A8B" w:rsidRPr="00F50F12">
        <w:rPr>
          <w:sz w:val="22"/>
          <w:szCs w:val="22"/>
          <w:u w:val="single"/>
        </w:rPr>
        <w:t>mas</w:t>
      </w:r>
    </w:p>
    <w:p w14:paraId="1C886639" w14:textId="77777777" w:rsidR="00A93B84" w:rsidRPr="00F50F12" w:rsidRDefault="000D0A8B" w:rsidP="00A7615A">
      <w:pPr>
        <w:rPr>
          <w:sz w:val="22"/>
          <w:szCs w:val="22"/>
        </w:rPr>
      </w:pPr>
      <w:r w:rsidRPr="00F50F12">
        <w:rPr>
          <w:sz w:val="22"/>
          <w:szCs w:val="22"/>
        </w:rPr>
        <w:t>k</w:t>
      </w:r>
      <w:r w:rsidR="00A93B84" w:rsidRPr="00F50F12">
        <w:rPr>
          <w:sz w:val="22"/>
          <w:szCs w:val="22"/>
        </w:rPr>
        <w:t xml:space="preserve">iekvienoje tabletėje yra 59 mg laktozės </w:t>
      </w:r>
      <w:proofErr w:type="spellStart"/>
      <w:r w:rsidR="00A93B84" w:rsidRPr="00F50F12">
        <w:rPr>
          <w:sz w:val="22"/>
          <w:szCs w:val="22"/>
        </w:rPr>
        <w:t>monohidrato</w:t>
      </w:r>
      <w:proofErr w:type="spellEnd"/>
      <w:r w:rsidR="00A93B84" w:rsidRPr="00F50F12">
        <w:rPr>
          <w:sz w:val="22"/>
          <w:szCs w:val="22"/>
        </w:rPr>
        <w:t>.</w:t>
      </w:r>
    </w:p>
    <w:p w14:paraId="37C65061" w14:textId="77777777" w:rsidR="00A93B84" w:rsidRPr="00F50F12" w:rsidRDefault="00A93B84" w:rsidP="00A7615A">
      <w:pPr>
        <w:rPr>
          <w:sz w:val="22"/>
          <w:szCs w:val="22"/>
        </w:rPr>
      </w:pPr>
    </w:p>
    <w:p w14:paraId="4E067181" w14:textId="77777777" w:rsidR="00A93B84" w:rsidRPr="00F50F12" w:rsidRDefault="00A93B84" w:rsidP="00A7615A">
      <w:pPr>
        <w:rPr>
          <w:sz w:val="22"/>
          <w:szCs w:val="22"/>
        </w:rPr>
      </w:pPr>
      <w:r w:rsidRPr="00F50F12">
        <w:rPr>
          <w:sz w:val="22"/>
          <w:szCs w:val="22"/>
        </w:rPr>
        <w:t>Visos pagalbinės medžiagos išvardytos 6.1 skyriuje.</w:t>
      </w:r>
    </w:p>
    <w:p w14:paraId="683D3AA7" w14:textId="77777777" w:rsidR="00A93B84" w:rsidRPr="00F50F12" w:rsidRDefault="00A93B84" w:rsidP="00A7615A">
      <w:pPr>
        <w:rPr>
          <w:sz w:val="22"/>
          <w:szCs w:val="22"/>
        </w:rPr>
      </w:pPr>
    </w:p>
    <w:p w14:paraId="0FFFFBE0" w14:textId="77777777" w:rsidR="00A93B84" w:rsidRPr="00F50F12" w:rsidRDefault="00A93B84" w:rsidP="00A7615A">
      <w:pPr>
        <w:rPr>
          <w:sz w:val="22"/>
          <w:szCs w:val="22"/>
        </w:rPr>
      </w:pPr>
    </w:p>
    <w:p w14:paraId="6A6E86BB" w14:textId="77777777" w:rsidR="00A93B84" w:rsidRPr="00F50F12" w:rsidRDefault="00A93B84" w:rsidP="00A7615A">
      <w:pPr>
        <w:tabs>
          <w:tab w:val="left" w:pos="540"/>
        </w:tabs>
        <w:rPr>
          <w:b/>
          <w:caps/>
          <w:sz w:val="22"/>
          <w:szCs w:val="22"/>
        </w:rPr>
      </w:pPr>
      <w:r w:rsidRPr="00F50F12">
        <w:rPr>
          <w:b/>
          <w:caps/>
          <w:sz w:val="22"/>
          <w:szCs w:val="22"/>
        </w:rPr>
        <w:t>3.</w:t>
      </w:r>
      <w:r w:rsidRPr="00F50F12">
        <w:rPr>
          <w:sz w:val="22"/>
          <w:szCs w:val="22"/>
        </w:rPr>
        <w:tab/>
      </w:r>
      <w:r w:rsidRPr="00F50F12">
        <w:rPr>
          <w:b/>
          <w:caps/>
          <w:sz w:val="22"/>
          <w:szCs w:val="22"/>
        </w:rPr>
        <w:t xml:space="preserve">FARMACINĖ </w:t>
      </w:r>
      <w:r w:rsidRPr="00F50F12">
        <w:rPr>
          <w:b/>
          <w:bCs/>
          <w:caps/>
          <w:sz w:val="22"/>
          <w:szCs w:val="22"/>
        </w:rPr>
        <w:t>forma</w:t>
      </w:r>
    </w:p>
    <w:p w14:paraId="2D33A347" w14:textId="77777777" w:rsidR="00A93B84" w:rsidRPr="00F50F12" w:rsidRDefault="00A93B84" w:rsidP="00A7615A">
      <w:pPr>
        <w:rPr>
          <w:sz w:val="22"/>
          <w:szCs w:val="22"/>
        </w:rPr>
      </w:pPr>
    </w:p>
    <w:p w14:paraId="310BB17C" w14:textId="77777777" w:rsidR="00A93B84" w:rsidRPr="00F50F12" w:rsidRDefault="00A93B84" w:rsidP="00A7615A">
      <w:pPr>
        <w:rPr>
          <w:sz w:val="22"/>
          <w:szCs w:val="22"/>
        </w:rPr>
      </w:pPr>
      <w:r w:rsidRPr="00F50F12">
        <w:rPr>
          <w:sz w:val="22"/>
          <w:szCs w:val="22"/>
        </w:rPr>
        <w:t>Tabletė</w:t>
      </w:r>
    </w:p>
    <w:p w14:paraId="28A4C1F5" w14:textId="2496B5DD" w:rsidR="00A93B84" w:rsidRPr="00F50F12" w:rsidRDefault="00A93B84" w:rsidP="00A7615A">
      <w:pPr>
        <w:rPr>
          <w:sz w:val="22"/>
          <w:szCs w:val="22"/>
        </w:rPr>
      </w:pPr>
      <w:r w:rsidRPr="00F50F12">
        <w:rPr>
          <w:sz w:val="22"/>
          <w:szCs w:val="22"/>
        </w:rPr>
        <w:t xml:space="preserve">Šviesiai geltonos spalvos, apvalios, abipus išgaubtos tabletės, kurių vienoje pusėje virš vagelės yra raidės </w:t>
      </w:r>
      <w:r w:rsidR="00193686" w:rsidRPr="00F50F12">
        <w:rPr>
          <w:sz w:val="22"/>
          <w:szCs w:val="22"/>
        </w:rPr>
        <w:t>PT</w:t>
      </w:r>
      <w:r w:rsidRPr="00F50F12">
        <w:rPr>
          <w:sz w:val="22"/>
          <w:szCs w:val="22"/>
        </w:rPr>
        <w:t xml:space="preserve">, apačioje </w:t>
      </w:r>
      <w:r w:rsidR="00193686" w:rsidRPr="00F50F12">
        <w:rPr>
          <w:sz w:val="22"/>
          <w:szCs w:val="22"/>
        </w:rPr>
        <w:t>50</w:t>
      </w:r>
      <w:r w:rsidRPr="00F50F12">
        <w:rPr>
          <w:sz w:val="22"/>
          <w:szCs w:val="22"/>
        </w:rPr>
        <w:t>, o kita pusė lygi.</w:t>
      </w:r>
    </w:p>
    <w:p w14:paraId="53B19AA9" w14:textId="373567E1" w:rsidR="00A93B84" w:rsidRPr="00F50F12" w:rsidRDefault="000D0A8B" w:rsidP="00A7615A">
      <w:pPr>
        <w:rPr>
          <w:sz w:val="22"/>
          <w:szCs w:val="22"/>
        </w:rPr>
      </w:pPr>
      <w:r w:rsidRPr="00F50F12">
        <w:rPr>
          <w:sz w:val="22"/>
          <w:szCs w:val="22"/>
        </w:rPr>
        <w:t xml:space="preserve">Vagelė skirta </w:t>
      </w:r>
      <w:r w:rsidR="001D4CE7" w:rsidRPr="00F50F12">
        <w:rPr>
          <w:sz w:val="22"/>
          <w:szCs w:val="22"/>
        </w:rPr>
        <w:t xml:space="preserve">tik </w:t>
      </w:r>
      <w:r w:rsidRPr="00F50F12">
        <w:rPr>
          <w:sz w:val="22"/>
          <w:szCs w:val="22"/>
        </w:rPr>
        <w:t>tabletei perlaužti</w:t>
      </w:r>
      <w:r w:rsidR="004E0798" w:rsidRPr="00F50F12">
        <w:rPr>
          <w:snapToGrid w:val="0"/>
          <w:sz w:val="22"/>
        </w:rPr>
        <w:t>, kad būtų lengviau nuryti, bet ne jai padalyti į lygias dozes</w:t>
      </w:r>
      <w:r w:rsidRPr="00F50F12">
        <w:rPr>
          <w:sz w:val="22"/>
          <w:szCs w:val="22"/>
        </w:rPr>
        <w:t>.</w:t>
      </w:r>
    </w:p>
    <w:p w14:paraId="5F872A3F" w14:textId="77777777" w:rsidR="008F59C5" w:rsidRPr="00F50F12" w:rsidRDefault="008F59C5" w:rsidP="00A7615A">
      <w:pPr>
        <w:rPr>
          <w:sz w:val="22"/>
          <w:szCs w:val="22"/>
        </w:rPr>
      </w:pPr>
    </w:p>
    <w:p w14:paraId="5F6C9F75" w14:textId="77777777" w:rsidR="00A93B84" w:rsidRPr="00F50F12" w:rsidRDefault="00A93B84" w:rsidP="00A7615A">
      <w:pPr>
        <w:rPr>
          <w:sz w:val="22"/>
          <w:szCs w:val="22"/>
        </w:rPr>
      </w:pPr>
    </w:p>
    <w:p w14:paraId="652E2CE9" w14:textId="77777777" w:rsidR="00F16428" w:rsidRPr="00F50F12" w:rsidRDefault="00F16428" w:rsidP="00A7615A">
      <w:pPr>
        <w:tabs>
          <w:tab w:val="left" w:pos="540"/>
        </w:tabs>
        <w:rPr>
          <w:b/>
          <w:sz w:val="22"/>
          <w:szCs w:val="22"/>
        </w:rPr>
      </w:pPr>
      <w:r w:rsidRPr="00F50F12">
        <w:rPr>
          <w:b/>
          <w:sz w:val="22"/>
          <w:szCs w:val="22"/>
        </w:rPr>
        <w:t>4.</w:t>
      </w:r>
      <w:r w:rsidR="00A27A3B" w:rsidRPr="00F50F12">
        <w:rPr>
          <w:b/>
          <w:sz w:val="22"/>
          <w:szCs w:val="22"/>
        </w:rPr>
        <w:tab/>
      </w:r>
      <w:r w:rsidR="00A93B84" w:rsidRPr="00F50F12">
        <w:rPr>
          <w:b/>
          <w:bCs/>
          <w:caps/>
          <w:sz w:val="22"/>
          <w:szCs w:val="22"/>
        </w:rPr>
        <w:t>klinikinĖ informacija</w:t>
      </w:r>
    </w:p>
    <w:p w14:paraId="377DC594" w14:textId="77777777" w:rsidR="00F16428" w:rsidRPr="00F50F12" w:rsidRDefault="00F16428" w:rsidP="00A7615A">
      <w:pPr>
        <w:rPr>
          <w:b/>
          <w:sz w:val="22"/>
          <w:szCs w:val="22"/>
        </w:rPr>
      </w:pPr>
    </w:p>
    <w:p w14:paraId="6F119DEC" w14:textId="77777777" w:rsidR="00F16428" w:rsidRPr="00F50F12" w:rsidRDefault="00F16428" w:rsidP="00A7615A">
      <w:pPr>
        <w:rPr>
          <w:b/>
          <w:sz w:val="22"/>
          <w:szCs w:val="22"/>
        </w:rPr>
      </w:pPr>
      <w:r w:rsidRPr="00F50F12">
        <w:rPr>
          <w:b/>
          <w:sz w:val="22"/>
          <w:szCs w:val="22"/>
        </w:rPr>
        <w:t>4.1.</w:t>
      </w:r>
      <w:r w:rsidR="00A27A3B" w:rsidRPr="00F50F12">
        <w:rPr>
          <w:b/>
          <w:sz w:val="22"/>
          <w:szCs w:val="22"/>
        </w:rPr>
        <w:tab/>
      </w:r>
      <w:r w:rsidRPr="00F50F12">
        <w:rPr>
          <w:b/>
          <w:sz w:val="22"/>
          <w:szCs w:val="22"/>
        </w:rPr>
        <w:t>Terapinės indikacijos</w:t>
      </w:r>
    </w:p>
    <w:p w14:paraId="11E45ACD" w14:textId="77777777" w:rsidR="00F16428" w:rsidRPr="00F50F12" w:rsidRDefault="00F16428" w:rsidP="00A7615A">
      <w:pPr>
        <w:jc w:val="both"/>
        <w:rPr>
          <w:sz w:val="22"/>
          <w:szCs w:val="22"/>
        </w:rPr>
      </w:pPr>
    </w:p>
    <w:p w14:paraId="007C2BE4" w14:textId="7FB2D4F2" w:rsidR="00F16428" w:rsidRPr="00F50F12" w:rsidRDefault="006E5FD9" w:rsidP="006E6C84">
      <w:pPr>
        <w:rPr>
          <w:sz w:val="22"/>
          <w:szCs w:val="22"/>
        </w:rPr>
      </w:pPr>
      <w:proofErr w:type="spellStart"/>
      <w:r w:rsidRPr="006E5FD9">
        <w:rPr>
          <w:sz w:val="22"/>
          <w:szCs w:val="22"/>
        </w:rPr>
        <w:t>Merkaptopurino</w:t>
      </w:r>
      <w:proofErr w:type="spellEnd"/>
      <w:r w:rsidRPr="006E5FD9">
        <w:rPr>
          <w:sz w:val="22"/>
          <w:szCs w:val="22"/>
        </w:rPr>
        <w:t xml:space="preserve"> </w:t>
      </w:r>
      <w:proofErr w:type="spellStart"/>
      <w:r w:rsidRPr="006E5FD9">
        <w:rPr>
          <w:sz w:val="22"/>
          <w:szCs w:val="22"/>
        </w:rPr>
        <w:t>monohidratas</w:t>
      </w:r>
      <w:proofErr w:type="spellEnd"/>
      <w:r w:rsidR="00F16428" w:rsidRPr="00F50F12">
        <w:rPr>
          <w:sz w:val="22"/>
          <w:szCs w:val="22"/>
        </w:rPr>
        <w:t xml:space="preserve"> skirtas ūmine leukemija sergan</w:t>
      </w:r>
      <w:r w:rsidR="00F77F03" w:rsidRPr="00F50F12">
        <w:rPr>
          <w:sz w:val="22"/>
          <w:szCs w:val="22"/>
        </w:rPr>
        <w:t>čių</w:t>
      </w:r>
      <w:r w:rsidR="00F16428" w:rsidRPr="00F50F12">
        <w:rPr>
          <w:sz w:val="22"/>
          <w:szCs w:val="22"/>
        </w:rPr>
        <w:t xml:space="preserve"> suaugusi</w:t>
      </w:r>
      <w:r w:rsidR="00F77F03" w:rsidRPr="00F50F12">
        <w:rPr>
          <w:sz w:val="22"/>
          <w:szCs w:val="22"/>
        </w:rPr>
        <w:t>ųjų</w:t>
      </w:r>
      <w:r w:rsidR="00F16428" w:rsidRPr="00F50F12">
        <w:rPr>
          <w:sz w:val="22"/>
          <w:szCs w:val="22"/>
        </w:rPr>
        <w:t>, paaugli</w:t>
      </w:r>
      <w:r w:rsidR="00F77F03" w:rsidRPr="00F50F12">
        <w:rPr>
          <w:sz w:val="22"/>
          <w:szCs w:val="22"/>
        </w:rPr>
        <w:t>ų</w:t>
      </w:r>
      <w:r w:rsidR="00F16428" w:rsidRPr="00F50F12">
        <w:rPr>
          <w:sz w:val="22"/>
          <w:szCs w:val="22"/>
        </w:rPr>
        <w:t xml:space="preserve"> ir vaik</w:t>
      </w:r>
      <w:r w:rsidR="00F77F03" w:rsidRPr="00F50F12">
        <w:rPr>
          <w:sz w:val="22"/>
          <w:szCs w:val="22"/>
        </w:rPr>
        <w:t>ų</w:t>
      </w:r>
      <w:r w:rsidR="00F16428" w:rsidRPr="00F50F12">
        <w:rPr>
          <w:sz w:val="22"/>
          <w:szCs w:val="22"/>
        </w:rPr>
        <w:t xml:space="preserve"> gydy</w:t>
      </w:r>
      <w:r w:rsidR="00F77F03" w:rsidRPr="00F50F12">
        <w:rPr>
          <w:sz w:val="22"/>
          <w:szCs w:val="22"/>
        </w:rPr>
        <w:t>mui</w:t>
      </w:r>
      <w:r w:rsidR="00F16428" w:rsidRPr="00F50F12">
        <w:rPr>
          <w:sz w:val="22"/>
          <w:szCs w:val="22"/>
        </w:rPr>
        <w:t>.</w:t>
      </w:r>
    </w:p>
    <w:p w14:paraId="36AC6CE5" w14:textId="77777777" w:rsidR="00F16428" w:rsidRPr="00F50F12" w:rsidRDefault="00F16428" w:rsidP="00A7615A">
      <w:pPr>
        <w:jc w:val="both"/>
        <w:rPr>
          <w:sz w:val="22"/>
          <w:szCs w:val="22"/>
        </w:rPr>
      </w:pPr>
    </w:p>
    <w:p w14:paraId="0FDA6756" w14:textId="77777777" w:rsidR="00F16428" w:rsidRPr="00F50F12" w:rsidRDefault="00F16428" w:rsidP="006E6C84">
      <w:pPr>
        <w:rPr>
          <w:sz w:val="22"/>
          <w:szCs w:val="22"/>
        </w:rPr>
      </w:pPr>
      <w:r w:rsidRPr="00F50F12">
        <w:rPr>
          <w:sz w:val="22"/>
          <w:szCs w:val="22"/>
        </w:rPr>
        <w:t>Jį galima vartoti gyd</w:t>
      </w:r>
      <w:r w:rsidR="00F77F03" w:rsidRPr="00F50F12">
        <w:rPr>
          <w:sz w:val="22"/>
          <w:szCs w:val="22"/>
        </w:rPr>
        <w:t>ant</w:t>
      </w:r>
      <w:r w:rsidRPr="00F50F12">
        <w:rPr>
          <w:sz w:val="22"/>
          <w:szCs w:val="22"/>
        </w:rPr>
        <w:t>:</w:t>
      </w:r>
    </w:p>
    <w:p w14:paraId="48BAFA86" w14:textId="77777777" w:rsidR="00F16428" w:rsidRPr="00F50F12" w:rsidRDefault="00F16428" w:rsidP="006E6C84">
      <w:pPr>
        <w:pStyle w:val="listdashnospace"/>
        <w:rPr>
          <w:sz w:val="22"/>
          <w:szCs w:val="22"/>
        </w:rPr>
      </w:pPr>
      <w:r w:rsidRPr="00F50F12">
        <w:rPr>
          <w:sz w:val="22"/>
          <w:szCs w:val="22"/>
        </w:rPr>
        <w:t xml:space="preserve">ūminę </w:t>
      </w:r>
      <w:proofErr w:type="spellStart"/>
      <w:r w:rsidRPr="00F50F12">
        <w:rPr>
          <w:sz w:val="22"/>
          <w:szCs w:val="22"/>
        </w:rPr>
        <w:t>limfoblastinę</w:t>
      </w:r>
      <w:proofErr w:type="spellEnd"/>
      <w:r w:rsidRPr="00F50F12">
        <w:rPr>
          <w:sz w:val="22"/>
          <w:szCs w:val="22"/>
        </w:rPr>
        <w:t xml:space="preserve"> leukemiją (ŪLL)</w:t>
      </w:r>
      <w:r w:rsidR="00F77F03" w:rsidRPr="00F50F12">
        <w:rPr>
          <w:sz w:val="22"/>
          <w:szCs w:val="22"/>
        </w:rPr>
        <w:t>;</w:t>
      </w:r>
    </w:p>
    <w:p w14:paraId="4829CDEE" w14:textId="77777777" w:rsidR="00F16428" w:rsidRPr="00F50F12" w:rsidRDefault="00F16428" w:rsidP="006E6C84">
      <w:pPr>
        <w:pStyle w:val="listdashnospace"/>
        <w:rPr>
          <w:sz w:val="22"/>
          <w:szCs w:val="22"/>
        </w:rPr>
      </w:pPr>
      <w:r w:rsidRPr="00F50F12">
        <w:rPr>
          <w:sz w:val="22"/>
          <w:szCs w:val="22"/>
        </w:rPr>
        <w:t xml:space="preserve">ūminę </w:t>
      </w:r>
      <w:proofErr w:type="spellStart"/>
      <w:r w:rsidRPr="00F50F12">
        <w:rPr>
          <w:sz w:val="22"/>
          <w:szCs w:val="22"/>
        </w:rPr>
        <w:t>promielocitinę</w:t>
      </w:r>
      <w:proofErr w:type="spellEnd"/>
      <w:r w:rsidRPr="00F50F12">
        <w:rPr>
          <w:sz w:val="22"/>
          <w:szCs w:val="22"/>
        </w:rPr>
        <w:t xml:space="preserve"> leukemiją (ŪPL) </w:t>
      </w:r>
      <w:r w:rsidR="00F77F03" w:rsidRPr="00F50F12">
        <w:rPr>
          <w:sz w:val="22"/>
          <w:szCs w:val="22"/>
        </w:rPr>
        <w:t xml:space="preserve">ar </w:t>
      </w:r>
      <w:r w:rsidRPr="00F50F12">
        <w:rPr>
          <w:sz w:val="22"/>
          <w:szCs w:val="22"/>
        </w:rPr>
        <w:t xml:space="preserve">ūminę </w:t>
      </w:r>
      <w:proofErr w:type="spellStart"/>
      <w:r w:rsidRPr="00F50F12">
        <w:rPr>
          <w:sz w:val="22"/>
          <w:szCs w:val="22"/>
        </w:rPr>
        <w:t>mieloidinę</w:t>
      </w:r>
      <w:proofErr w:type="spellEnd"/>
      <w:r w:rsidRPr="00F50F12">
        <w:rPr>
          <w:sz w:val="22"/>
          <w:szCs w:val="22"/>
        </w:rPr>
        <w:t xml:space="preserve"> leukemiją M3 (ŪML M3). </w:t>
      </w:r>
    </w:p>
    <w:p w14:paraId="06CE08D8" w14:textId="77777777" w:rsidR="00F16428" w:rsidRPr="00F50F12" w:rsidRDefault="00F16428" w:rsidP="00A7615A">
      <w:pPr>
        <w:pStyle w:val="ListEnd"/>
        <w:jc w:val="both"/>
        <w:rPr>
          <w:sz w:val="22"/>
          <w:szCs w:val="22"/>
        </w:rPr>
      </w:pPr>
    </w:p>
    <w:p w14:paraId="2935F0BB" w14:textId="025784EA" w:rsidR="00F16428" w:rsidRPr="00F50F12" w:rsidRDefault="00F16428" w:rsidP="00A7615A">
      <w:pPr>
        <w:rPr>
          <w:b/>
          <w:sz w:val="22"/>
          <w:szCs w:val="22"/>
        </w:rPr>
      </w:pPr>
      <w:r w:rsidRPr="00F50F12">
        <w:rPr>
          <w:b/>
          <w:sz w:val="22"/>
          <w:szCs w:val="22"/>
        </w:rPr>
        <w:t>4.2.</w:t>
      </w:r>
      <w:r w:rsidR="00A27A3B" w:rsidRPr="00F50F12">
        <w:rPr>
          <w:b/>
          <w:sz w:val="22"/>
          <w:szCs w:val="22"/>
        </w:rPr>
        <w:tab/>
      </w:r>
      <w:r w:rsidRPr="00F50F12">
        <w:rPr>
          <w:b/>
          <w:sz w:val="22"/>
          <w:szCs w:val="22"/>
        </w:rPr>
        <w:t>Dozavimas ir vartojimo metodas</w:t>
      </w:r>
    </w:p>
    <w:p w14:paraId="7292C2AC" w14:textId="77777777" w:rsidR="00882D4C" w:rsidRPr="00F50F12" w:rsidRDefault="00882D4C" w:rsidP="00A7615A">
      <w:pPr>
        <w:rPr>
          <w:b/>
          <w:sz w:val="22"/>
          <w:szCs w:val="22"/>
        </w:rPr>
      </w:pPr>
    </w:p>
    <w:p w14:paraId="2819D6F0" w14:textId="6E6EE44B" w:rsidR="00882D4C" w:rsidRPr="00F50F12" w:rsidRDefault="00882D4C" w:rsidP="00882D4C">
      <w:pPr>
        <w:rPr>
          <w:sz w:val="22"/>
          <w:szCs w:val="22"/>
          <w:shd w:val="clear" w:color="auto" w:fill="FFFFFF"/>
        </w:rPr>
      </w:pPr>
      <w:r w:rsidRPr="00F50F12">
        <w:rPr>
          <w:sz w:val="22"/>
          <w:szCs w:val="22"/>
          <w:shd w:val="clear" w:color="auto" w:fill="FFFFFF"/>
        </w:rPr>
        <w:t xml:space="preserve">Gydymą </w:t>
      </w:r>
      <w:proofErr w:type="spellStart"/>
      <w:r w:rsidR="009B3627" w:rsidRPr="009B3627">
        <w:rPr>
          <w:sz w:val="22"/>
          <w:szCs w:val="22"/>
          <w:shd w:val="clear" w:color="auto" w:fill="FFFFFF"/>
        </w:rPr>
        <w:t>merkaptopurino</w:t>
      </w:r>
      <w:proofErr w:type="spellEnd"/>
      <w:r w:rsidR="009B3627" w:rsidRPr="009B3627">
        <w:rPr>
          <w:sz w:val="22"/>
          <w:szCs w:val="22"/>
          <w:shd w:val="clear" w:color="auto" w:fill="FFFFFF"/>
        </w:rPr>
        <w:t xml:space="preserve"> </w:t>
      </w:r>
      <w:proofErr w:type="spellStart"/>
      <w:r w:rsidR="009B3627" w:rsidRPr="009B3627">
        <w:rPr>
          <w:sz w:val="22"/>
          <w:szCs w:val="22"/>
          <w:shd w:val="clear" w:color="auto" w:fill="FFFFFF"/>
        </w:rPr>
        <w:t>monohidratu</w:t>
      </w:r>
      <w:proofErr w:type="spellEnd"/>
      <w:r w:rsidRPr="00F50F12">
        <w:rPr>
          <w:sz w:val="22"/>
          <w:szCs w:val="22"/>
          <w:shd w:val="clear" w:color="auto" w:fill="FFFFFF"/>
        </w:rPr>
        <w:t xml:space="preserve"> turi prižiūrėti gydytojas, turintis ŪLL ir ŪPL (ŪML M3) sergančių pacientų gydymo patirties.</w:t>
      </w:r>
    </w:p>
    <w:p w14:paraId="1560FA7F" w14:textId="77777777" w:rsidR="00F16428" w:rsidRPr="00F50F12" w:rsidRDefault="00F16428" w:rsidP="00A7615A">
      <w:pPr>
        <w:rPr>
          <w:b/>
          <w:sz w:val="22"/>
          <w:szCs w:val="22"/>
          <w:u w:val="single"/>
        </w:rPr>
      </w:pPr>
    </w:p>
    <w:p w14:paraId="44769555" w14:textId="32563587" w:rsidR="00F16428" w:rsidRDefault="00F16428" w:rsidP="00A7615A">
      <w:pPr>
        <w:rPr>
          <w:sz w:val="22"/>
          <w:szCs w:val="22"/>
          <w:u w:val="single"/>
        </w:rPr>
      </w:pPr>
      <w:r w:rsidRPr="00F50F12">
        <w:rPr>
          <w:sz w:val="22"/>
          <w:szCs w:val="22"/>
          <w:u w:val="single"/>
        </w:rPr>
        <w:t>Dozavimas</w:t>
      </w:r>
      <w:bookmarkStart w:id="1" w:name="OLE_LINK4"/>
      <w:bookmarkStart w:id="2" w:name="OLE_LINK3"/>
    </w:p>
    <w:p w14:paraId="5563ED60" w14:textId="77777777" w:rsidR="002C034E" w:rsidRPr="00F50F12" w:rsidRDefault="002C034E" w:rsidP="00A7615A">
      <w:pPr>
        <w:rPr>
          <w:sz w:val="22"/>
          <w:szCs w:val="22"/>
          <w:u w:val="single"/>
        </w:rPr>
      </w:pPr>
    </w:p>
    <w:p w14:paraId="2A7F06BC" w14:textId="679AB9DF" w:rsidR="00F03194" w:rsidRPr="00F50F12" w:rsidRDefault="00F03194" w:rsidP="00F03194">
      <w:pPr>
        <w:rPr>
          <w:sz w:val="22"/>
          <w:szCs w:val="22"/>
          <w:shd w:val="clear" w:color="auto" w:fill="FFFFFF"/>
        </w:rPr>
      </w:pPr>
      <w:r w:rsidRPr="00F50F12">
        <w:rPr>
          <w:sz w:val="22"/>
          <w:szCs w:val="22"/>
          <w:shd w:val="clear" w:color="auto" w:fill="FFFFFF"/>
        </w:rPr>
        <w:t xml:space="preserve">Vaisto dozė priklauso nuo </w:t>
      </w:r>
      <w:proofErr w:type="spellStart"/>
      <w:r w:rsidRPr="00F50F12">
        <w:rPr>
          <w:sz w:val="22"/>
          <w:szCs w:val="22"/>
          <w:shd w:val="clear" w:color="auto" w:fill="FFFFFF"/>
        </w:rPr>
        <w:t>hematotoksiškumo</w:t>
      </w:r>
      <w:proofErr w:type="spellEnd"/>
      <w:r w:rsidRPr="00F50F12">
        <w:rPr>
          <w:sz w:val="22"/>
          <w:szCs w:val="22"/>
          <w:shd w:val="clear" w:color="auto" w:fill="FFFFFF"/>
        </w:rPr>
        <w:t>, kuris turi būti atidžiai stebimas; vaisto dozę reikia koreguoti atsargiai atsižvelgiant į kiekvieno paciento duomenis ir vadovaujantis taikomu gydymo protokolu.</w:t>
      </w:r>
    </w:p>
    <w:p w14:paraId="0B7A7785" w14:textId="62D24B3D" w:rsidR="00F03194" w:rsidRPr="00F50F12" w:rsidRDefault="00F03194" w:rsidP="00F03194">
      <w:pPr>
        <w:rPr>
          <w:sz w:val="22"/>
          <w:szCs w:val="22"/>
          <w:shd w:val="clear" w:color="auto" w:fill="FFFFFF"/>
        </w:rPr>
      </w:pPr>
    </w:p>
    <w:p w14:paraId="34EE40E2" w14:textId="35D9A05D" w:rsidR="00F16428" w:rsidRDefault="00686119" w:rsidP="00A7615A">
      <w:pPr>
        <w:pStyle w:val="NoNumHead3"/>
        <w:spacing w:before="0" w:after="0"/>
        <w:jc w:val="both"/>
        <w:rPr>
          <w:rFonts w:ascii="Times New Roman" w:hAnsi="Times New Roman"/>
          <w:b w:val="0"/>
          <w:bCs/>
          <w:sz w:val="22"/>
          <w:szCs w:val="22"/>
          <w:shd w:val="clear" w:color="auto" w:fill="FFFFFF"/>
        </w:rPr>
      </w:pPr>
      <w:r w:rsidRPr="00A942A0">
        <w:rPr>
          <w:rFonts w:ascii="Times New Roman" w:hAnsi="Times New Roman"/>
          <w:b w:val="0"/>
          <w:bCs/>
          <w:sz w:val="22"/>
          <w:szCs w:val="22"/>
          <w:shd w:val="clear" w:color="auto" w:fill="FFFFFF"/>
        </w:rPr>
        <w:t>Priklausomai nuo</w:t>
      </w:r>
      <w:r w:rsidR="00F03194" w:rsidRPr="00A942A0">
        <w:rPr>
          <w:rFonts w:ascii="Times New Roman" w:hAnsi="Times New Roman"/>
          <w:b w:val="0"/>
          <w:bCs/>
          <w:sz w:val="22"/>
          <w:szCs w:val="22"/>
          <w:shd w:val="clear" w:color="auto" w:fill="FFFFFF"/>
        </w:rPr>
        <w:t xml:space="preserve"> gydymo etap</w:t>
      </w:r>
      <w:r w:rsidRPr="00A942A0">
        <w:rPr>
          <w:rFonts w:ascii="Times New Roman" w:hAnsi="Times New Roman"/>
          <w:b w:val="0"/>
          <w:bCs/>
          <w:sz w:val="22"/>
          <w:szCs w:val="22"/>
          <w:shd w:val="clear" w:color="auto" w:fill="FFFFFF"/>
        </w:rPr>
        <w:t>o</w:t>
      </w:r>
      <w:r w:rsidR="00F03194" w:rsidRPr="00A942A0">
        <w:rPr>
          <w:rFonts w:ascii="Times New Roman" w:hAnsi="Times New Roman"/>
          <w:b w:val="0"/>
          <w:bCs/>
          <w:sz w:val="22"/>
          <w:szCs w:val="22"/>
          <w:shd w:val="clear" w:color="auto" w:fill="FFFFFF"/>
        </w:rPr>
        <w:t xml:space="preserve">, </w:t>
      </w:r>
      <w:r w:rsidR="003A5E76" w:rsidRPr="00A942A0">
        <w:rPr>
          <w:rFonts w:ascii="Times New Roman" w:hAnsi="Times New Roman"/>
          <w:b w:val="0"/>
          <w:bCs/>
          <w:sz w:val="22"/>
          <w:szCs w:val="22"/>
          <w:shd w:val="clear" w:color="auto" w:fill="FFFFFF"/>
        </w:rPr>
        <w:t xml:space="preserve">reikia skirti mažesnes </w:t>
      </w:r>
      <w:r w:rsidR="00F03194" w:rsidRPr="00A942A0">
        <w:rPr>
          <w:rFonts w:ascii="Times New Roman" w:hAnsi="Times New Roman"/>
          <w:b w:val="0"/>
          <w:bCs/>
          <w:sz w:val="22"/>
          <w:szCs w:val="22"/>
          <w:shd w:val="clear" w:color="auto" w:fill="FFFFFF"/>
        </w:rPr>
        <w:t>pradin</w:t>
      </w:r>
      <w:r w:rsidR="003A5E76" w:rsidRPr="00A942A0">
        <w:rPr>
          <w:rFonts w:ascii="Times New Roman" w:hAnsi="Times New Roman"/>
          <w:b w:val="0"/>
          <w:bCs/>
          <w:sz w:val="22"/>
          <w:szCs w:val="22"/>
          <w:shd w:val="clear" w:color="auto" w:fill="FFFFFF"/>
        </w:rPr>
        <w:t>ę</w:t>
      </w:r>
      <w:r w:rsidR="00F03194" w:rsidRPr="00A942A0">
        <w:rPr>
          <w:rFonts w:ascii="Times New Roman" w:hAnsi="Times New Roman"/>
          <w:b w:val="0"/>
          <w:bCs/>
          <w:sz w:val="22"/>
          <w:szCs w:val="22"/>
          <w:shd w:val="clear" w:color="auto" w:fill="FFFFFF"/>
        </w:rPr>
        <w:t xml:space="preserve"> </w:t>
      </w:r>
      <w:r w:rsidR="005F49C7" w:rsidRPr="00A942A0">
        <w:rPr>
          <w:rFonts w:ascii="Times New Roman" w:hAnsi="Times New Roman"/>
          <w:b w:val="0"/>
          <w:bCs/>
          <w:sz w:val="22"/>
          <w:szCs w:val="22"/>
          <w:shd w:val="clear" w:color="auto" w:fill="FFFFFF"/>
        </w:rPr>
        <w:t>a</w:t>
      </w:r>
      <w:r w:rsidR="00F03194" w:rsidRPr="00A942A0">
        <w:rPr>
          <w:rFonts w:ascii="Times New Roman" w:hAnsi="Times New Roman"/>
          <w:b w:val="0"/>
          <w:bCs/>
          <w:sz w:val="22"/>
          <w:szCs w:val="22"/>
          <w:shd w:val="clear" w:color="auto" w:fill="FFFFFF"/>
        </w:rPr>
        <w:t>r tikslin</w:t>
      </w:r>
      <w:r w:rsidR="003A5E76" w:rsidRPr="00A942A0">
        <w:rPr>
          <w:rFonts w:ascii="Times New Roman" w:hAnsi="Times New Roman"/>
          <w:b w:val="0"/>
          <w:bCs/>
          <w:sz w:val="22"/>
          <w:szCs w:val="22"/>
          <w:shd w:val="clear" w:color="auto" w:fill="FFFFFF"/>
        </w:rPr>
        <w:t>ę</w:t>
      </w:r>
      <w:r w:rsidR="00F03194" w:rsidRPr="00A942A0">
        <w:rPr>
          <w:rFonts w:ascii="Times New Roman" w:hAnsi="Times New Roman"/>
          <w:b w:val="0"/>
          <w:bCs/>
          <w:sz w:val="22"/>
          <w:szCs w:val="22"/>
          <w:shd w:val="clear" w:color="auto" w:fill="FFFFFF"/>
        </w:rPr>
        <w:t xml:space="preserve"> doz</w:t>
      </w:r>
      <w:r w:rsidR="003A5E76" w:rsidRPr="00A942A0">
        <w:rPr>
          <w:rFonts w:ascii="Times New Roman" w:hAnsi="Times New Roman"/>
          <w:b w:val="0"/>
          <w:bCs/>
          <w:sz w:val="22"/>
          <w:szCs w:val="22"/>
          <w:shd w:val="clear" w:color="auto" w:fill="FFFFFF"/>
        </w:rPr>
        <w:t>e</w:t>
      </w:r>
      <w:r w:rsidR="00F03194" w:rsidRPr="00A942A0">
        <w:rPr>
          <w:rFonts w:ascii="Times New Roman" w:hAnsi="Times New Roman"/>
          <w:b w:val="0"/>
          <w:bCs/>
          <w:sz w:val="22"/>
          <w:szCs w:val="22"/>
          <w:shd w:val="clear" w:color="auto" w:fill="FFFFFF"/>
        </w:rPr>
        <w:t xml:space="preserve">s pacientams, kuriems nustatytas sumažėjęs fermento </w:t>
      </w:r>
      <w:proofErr w:type="spellStart"/>
      <w:r w:rsidR="00F03194" w:rsidRPr="00A942A0">
        <w:rPr>
          <w:rFonts w:ascii="Times New Roman" w:hAnsi="Times New Roman"/>
          <w:b w:val="0"/>
          <w:bCs/>
          <w:sz w:val="22"/>
          <w:szCs w:val="22"/>
          <w:shd w:val="clear" w:color="auto" w:fill="FFFFFF"/>
        </w:rPr>
        <w:t>tiopurino</w:t>
      </w:r>
      <w:proofErr w:type="spellEnd"/>
      <w:r w:rsidR="00F03194" w:rsidRPr="00A942A0">
        <w:rPr>
          <w:rFonts w:ascii="Times New Roman" w:hAnsi="Times New Roman"/>
          <w:b w:val="0"/>
          <w:bCs/>
          <w:sz w:val="22"/>
          <w:szCs w:val="22"/>
          <w:shd w:val="clear" w:color="auto" w:fill="FFFFFF"/>
        </w:rPr>
        <w:t xml:space="preserve"> </w:t>
      </w:r>
      <w:proofErr w:type="spellStart"/>
      <w:r w:rsidR="00F03194" w:rsidRPr="00A942A0">
        <w:rPr>
          <w:rFonts w:ascii="Times New Roman" w:hAnsi="Times New Roman"/>
          <w:b w:val="0"/>
          <w:bCs/>
          <w:sz w:val="22"/>
          <w:szCs w:val="22"/>
          <w:shd w:val="clear" w:color="auto" w:fill="FFFFFF"/>
        </w:rPr>
        <w:t>metiltransferazės</w:t>
      </w:r>
      <w:proofErr w:type="spellEnd"/>
      <w:r w:rsidR="00F03194" w:rsidRPr="00A942A0">
        <w:rPr>
          <w:rFonts w:ascii="Times New Roman" w:hAnsi="Times New Roman"/>
          <w:b w:val="0"/>
          <w:bCs/>
          <w:sz w:val="22"/>
          <w:szCs w:val="22"/>
          <w:shd w:val="clear" w:color="auto" w:fill="FFFFFF"/>
        </w:rPr>
        <w:t xml:space="preserve"> (TPMT) aktyvumas arba jo </w:t>
      </w:r>
      <w:r w:rsidR="000507A7" w:rsidRPr="00A942A0">
        <w:rPr>
          <w:rFonts w:ascii="Times New Roman" w:hAnsi="Times New Roman"/>
          <w:b w:val="0"/>
          <w:bCs/>
          <w:sz w:val="22"/>
          <w:szCs w:val="22"/>
          <w:shd w:val="clear" w:color="auto" w:fill="FFFFFF"/>
        </w:rPr>
        <w:t>neaktyvumas</w:t>
      </w:r>
      <w:r w:rsidR="00F03194" w:rsidRPr="00A942A0">
        <w:rPr>
          <w:rFonts w:ascii="Times New Roman" w:hAnsi="Times New Roman"/>
          <w:b w:val="0"/>
          <w:bCs/>
          <w:sz w:val="22"/>
          <w:szCs w:val="22"/>
          <w:shd w:val="clear" w:color="auto" w:fill="FFFFFF"/>
        </w:rPr>
        <w:t xml:space="preserve"> (žr.</w:t>
      </w:r>
      <w:r w:rsidR="00650AB0">
        <w:rPr>
          <w:rFonts w:ascii="Times New Roman" w:hAnsi="Times New Roman"/>
          <w:b w:val="0"/>
          <w:bCs/>
          <w:sz w:val="22"/>
          <w:szCs w:val="22"/>
          <w:shd w:val="clear" w:color="auto" w:fill="FFFFFF"/>
        </w:rPr>
        <w:t> </w:t>
      </w:r>
      <w:r w:rsidR="00F03194" w:rsidRPr="00A942A0">
        <w:rPr>
          <w:rFonts w:ascii="Times New Roman" w:hAnsi="Times New Roman"/>
          <w:b w:val="0"/>
          <w:bCs/>
          <w:sz w:val="22"/>
          <w:szCs w:val="22"/>
          <w:shd w:val="clear" w:color="auto" w:fill="FFFFFF"/>
        </w:rPr>
        <w:t>4.4 skyrių).</w:t>
      </w:r>
    </w:p>
    <w:p w14:paraId="19329959" w14:textId="77777777" w:rsidR="00A942A0" w:rsidRPr="00A942A0" w:rsidRDefault="00A942A0" w:rsidP="00A942A0"/>
    <w:bookmarkEnd w:id="1"/>
    <w:bookmarkEnd w:id="2"/>
    <w:p w14:paraId="1CEEBDE2" w14:textId="3615A6E7" w:rsidR="00F16428" w:rsidRPr="00F50F12" w:rsidRDefault="00F16428" w:rsidP="006E6C84">
      <w:pPr>
        <w:rPr>
          <w:sz w:val="22"/>
          <w:szCs w:val="22"/>
        </w:rPr>
      </w:pPr>
      <w:r w:rsidRPr="00A942A0">
        <w:rPr>
          <w:sz w:val="22"/>
          <w:szCs w:val="22"/>
        </w:rPr>
        <w:t>Suaugusie</w:t>
      </w:r>
      <w:r w:rsidR="008B2ED7" w:rsidRPr="00A942A0">
        <w:rPr>
          <w:sz w:val="22"/>
          <w:szCs w:val="22"/>
        </w:rPr>
        <w:t>sie</w:t>
      </w:r>
      <w:r w:rsidRPr="00A942A0">
        <w:rPr>
          <w:sz w:val="22"/>
          <w:szCs w:val="22"/>
        </w:rPr>
        <w:t>ms ir vaikams įprasta dozė yra 2,5</w:t>
      </w:r>
      <w:r w:rsidR="002A0F10" w:rsidRPr="00A942A0">
        <w:rPr>
          <w:sz w:val="22"/>
          <w:szCs w:val="22"/>
        </w:rPr>
        <w:t> </w:t>
      </w:r>
      <w:r w:rsidRPr="00A942A0">
        <w:rPr>
          <w:sz w:val="22"/>
          <w:szCs w:val="22"/>
        </w:rPr>
        <w:t xml:space="preserve">mg/kg kūno svorio per </w:t>
      </w:r>
      <w:r w:rsidR="00A51269" w:rsidRPr="00A942A0">
        <w:rPr>
          <w:sz w:val="22"/>
          <w:szCs w:val="22"/>
        </w:rPr>
        <w:t>parą</w:t>
      </w:r>
      <w:r w:rsidR="00A51269" w:rsidRPr="00F50F12">
        <w:rPr>
          <w:sz w:val="22"/>
          <w:szCs w:val="22"/>
        </w:rPr>
        <w:t xml:space="preserve"> </w:t>
      </w:r>
      <w:r w:rsidRPr="00F50F12">
        <w:rPr>
          <w:sz w:val="22"/>
          <w:szCs w:val="22"/>
        </w:rPr>
        <w:t>arba nuo 50 iki 75 mg/m</w:t>
      </w:r>
      <w:r w:rsidRPr="00F50F12">
        <w:rPr>
          <w:sz w:val="22"/>
          <w:szCs w:val="22"/>
          <w:vertAlign w:val="superscript"/>
        </w:rPr>
        <w:t>2</w:t>
      </w:r>
      <w:r w:rsidRPr="00F50F12">
        <w:rPr>
          <w:sz w:val="22"/>
          <w:szCs w:val="22"/>
        </w:rPr>
        <w:t xml:space="preserve"> kūno paviršiaus ploto per parą, tačiau dozė ir vartojimo trukmė priklauso nuo kitų </w:t>
      </w:r>
      <w:proofErr w:type="spellStart"/>
      <w:r w:rsidRPr="00F50F12">
        <w:rPr>
          <w:sz w:val="22"/>
          <w:szCs w:val="22"/>
        </w:rPr>
        <w:t>citotoksinių</w:t>
      </w:r>
      <w:proofErr w:type="spellEnd"/>
      <w:r w:rsidR="00B94A59" w:rsidRPr="00F50F12">
        <w:rPr>
          <w:sz w:val="22"/>
          <w:szCs w:val="22"/>
        </w:rPr>
        <w:t xml:space="preserve"> vaistinių</w:t>
      </w:r>
      <w:r w:rsidRPr="00F50F12">
        <w:rPr>
          <w:sz w:val="22"/>
          <w:szCs w:val="22"/>
        </w:rPr>
        <w:t xml:space="preserve"> preparatų, skiriamų kartu su</w:t>
      </w:r>
      <w:r w:rsidR="00612E51">
        <w:rPr>
          <w:sz w:val="22"/>
          <w:szCs w:val="22"/>
        </w:rPr>
        <w:t xml:space="preserve"> </w:t>
      </w:r>
      <w:proofErr w:type="spellStart"/>
      <w:r w:rsidR="00612E51" w:rsidRPr="00612E51">
        <w:rPr>
          <w:sz w:val="22"/>
          <w:szCs w:val="22"/>
        </w:rPr>
        <w:t>merkaptopurino</w:t>
      </w:r>
      <w:proofErr w:type="spellEnd"/>
      <w:r w:rsidR="00612E51" w:rsidRPr="00612E51">
        <w:rPr>
          <w:sz w:val="22"/>
          <w:szCs w:val="22"/>
        </w:rPr>
        <w:t xml:space="preserve"> </w:t>
      </w:r>
      <w:proofErr w:type="spellStart"/>
      <w:r w:rsidR="00612E51" w:rsidRPr="00612E51">
        <w:rPr>
          <w:sz w:val="22"/>
          <w:szCs w:val="22"/>
        </w:rPr>
        <w:t>monohidratu</w:t>
      </w:r>
      <w:proofErr w:type="spellEnd"/>
      <w:r w:rsidRPr="00F50F12">
        <w:rPr>
          <w:sz w:val="22"/>
          <w:szCs w:val="22"/>
        </w:rPr>
        <w:t>, pobūdžio ir dozavimo.</w:t>
      </w:r>
    </w:p>
    <w:p w14:paraId="0DF746B8" w14:textId="77777777" w:rsidR="00F16428" w:rsidRPr="00F50F12" w:rsidRDefault="00F16428" w:rsidP="00A7615A">
      <w:pPr>
        <w:jc w:val="both"/>
        <w:rPr>
          <w:sz w:val="22"/>
          <w:szCs w:val="22"/>
        </w:rPr>
      </w:pPr>
    </w:p>
    <w:p w14:paraId="6260BC7C" w14:textId="66EBE76B" w:rsidR="00F16428" w:rsidRPr="00F50F12" w:rsidRDefault="00F16428" w:rsidP="006E6C84">
      <w:pPr>
        <w:rPr>
          <w:sz w:val="22"/>
          <w:szCs w:val="22"/>
        </w:rPr>
      </w:pPr>
      <w:r w:rsidRPr="00F50F12">
        <w:rPr>
          <w:sz w:val="22"/>
          <w:szCs w:val="22"/>
        </w:rPr>
        <w:t>Dozę reikia kruopščiai koreguoti, kad tiktų atskiram pacientui.</w:t>
      </w:r>
    </w:p>
    <w:p w14:paraId="0319D19C" w14:textId="77777777" w:rsidR="00594C7A" w:rsidRPr="00F50F12" w:rsidRDefault="00594C7A" w:rsidP="006E6C84">
      <w:pPr>
        <w:rPr>
          <w:sz w:val="22"/>
          <w:szCs w:val="22"/>
        </w:rPr>
      </w:pPr>
    </w:p>
    <w:p w14:paraId="342BD15E" w14:textId="4D858DB9" w:rsidR="00F16428" w:rsidRPr="00F50F12" w:rsidRDefault="00BD3DD2" w:rsidP="00A7615A">
      <w:pPr>
        <w:jc w:val="both"/>
        <w:rPr>
          <w:sz w:val="22"/>
          <w:szCs w:val="22"/>
        </w:rPr>
      </w:pPr>
      <w:proofErr w:type="spellStart"/>
      <w:r w:rsidRPr="00BD3DD2">
        <w:rPr>
          <w:sz w:val="22"/>
          <w:szCs w:val="22"/>
        </w:rPr>
        <w:t>Merkaptopurino</w:t>
      </w:r>
      <w:proofErr w:type="spellEnd"/>
      <w:r w:rsidRPr="00BD3DD2">
        <w:rPr>
          <w:sz w:val="22"/>
          <w:szCs w:val="22"/>
        </w:rPr>
        <w:t xml:space="preserve"> </w:t>
      </w:r>
      <w:proofErr w:type="spellStart"/>
      <w:r w:rsidRPr="00BD3DD2">
        <w:rPr>
          <w:sz w:val="22"/>
          <w:szCs w:val="22"/>
        </w:rPr>
        <w:t>monohidratas</w:t>
      </w:r>
      <w:proofErr w:type="spellEnd"/>
      <w:r w:rsidRPr="00BD3DD2">
        <w:rPr>
          <w:sz w:val="22"/>
          <w:szCs w:val="22"/>
        </w:rPr>
        <w:t xml:space="preserve"> </w:t>
      </w:r>
      <w:r w:rsidR="00F16428" w:rsidRPr="00F50F12">
        <w:rPr>
          <w:sz w:val="22"/>
          <w:szCs w:val="22"/>
        </w:rPr>
        <w:t>buvo vartojamas įvairi</w:t>
      </w:r>
      <w:r w:rsidR="002031FC" w:rsidRPr="00F50F12">
        <w:rPr>
          <w:sz w:val="22"/>
          <w:szCs w:val="22"/>
        </w:rPr>
        <w:t>o</w:t>
      </w:r>
      <w:r w:rsidR="00F16428" w:rsidRPr="00F50F12">
        <w:rPr>
          <w:sz w:val="22"/>
          <w:szCs w:val="22"/>
        </w:rPr>
        <w:t xml:space="preserve">se </w:t>
      </w:r>
      <w:r w:rsidR="002031FC" w:rsidRPr="00F50F12">
        <w:rPr>
          <w:sz w:val="22"/>
          <w:szCs w:val="22"/>
        </w:rPr>
        <w:t xml:space="preserve">kombinuotojo ūminės leukemijos </w:t>
      </w:r>
      <w:r w:rsidR="00F16428" w:rsidRPr="00F50F12">
        <w:rPr>
          <w:sz w:val="22"/>
          <w:szCs w:val="22"/>
        </w:rPr>
        <w:t xml:space="preserve">gydymo schemose, išsamios informacijos galima rasti literatūroje ir naujausio gydymo rekomendacijose. </w:t>
      </w:r>
    </w:p>
    <w:p w14:paraId="100BC158" w14:textId="77777777" w:rsidR="00F16428" w:rsidRPr="00F50F12" w:rsidRDefault="00F16428" w:rsidP="00A7615A">
      <w:pPr>
        <w:jc w:val="both"/>
        <w:rPr>
          <w:sz w:val="22"/>
          <w:szCs w:val="22"/>
        </w:rPr>
      </w:pPr>
    </w:p>
    <w:p w14:paraId="4049DFB6" w14:textId="49506658" w:rsidR="002A02CC" w:rsidRPr="00A942A0" w:rsidRDefault="00F16428" w:rsidP="001E1363">
      <w:pPr>
        <w:rPr>
          <w:sz w:val="22"/>
          <w:szCs w:val="22"/>
          <w:u w:val="single"/>
        </w:rPr>
      </w:pPr>
      <w:r w:rsidRPr="00F50F12">
        <w:rPr>
          <w:sz w:val="22"/>
          <w:szCs w:val="22"/>
        </w:rPr>
        <w:t xml:space="preserve">Su ūmine </w:t>
      </w:r>
      <w:proofErr w:type="spellStart"/>
      <w:r w:rsidRPr="00F50F12">
        <w:rPr>
          <w:sz w:val="22"/>
          <w:szCs w:val="22"/>
        </w:rPr>
        <w:t>limfoblastine</w:t>
      </w:r>
      <w:proofErr w:type="spellEnd"/>
      <w:r w:rsidRPr="00F50F12">
        <w:rPr>
          <w:sz w:val="22"/>
          <w:szCs w:val="22"/>
        </w:rPr>
        <w:t xml:space="preserve"> leukemija sergančiais vaikais atlikti tyrimai parodė, kad </w:t>
      </w:r>
      <w:proofErr w:type="spellStart"/>
      <w:r w:rsidR="009E087C" w:rsidRPr="009E087C">
        <w:rPr>
          <w:sz w:val="22"/>
          <w:szCs w:val="22"/>
        </w:rPr>
        <w:t>merkaptopurino</w:t>
      </w:r>
      <w:proofErr w:type="spellEnd"/>
      <w:r w:rsidR="009E087C" w:rsidRPr="009E087C">
        <w:rPr>
          <w:sz w:val="22"/>
          <w:szCs w:val="22"/>
        </w:rPr>
        <w:t xml:space="preserve"> </w:t>
      </w:r>
      <w:proofErr w:type="spellStart"/>
      <w:r w:rsidR="009E087C" w:rsidRPr="009E087C">
        <w:rPr>
          <w:sz w:val="22"/>
          <w:szCs w:val="22"/>
        </w:rPr>
        <w:t>monohidratą</w:t>
      </w:r>
      <w:proofErr w:type="spellEnd"/>
      <w:r w:rsidR="009E087C" w:rsidRPr="009E087C">
        <w:rPr>
          <w:sz w:val="22"/>
          <w:szCs w:val="22"/>
        </w:rPr>
        <w:t xml:space="preserve"> </w:t>
      </w:r>
      <w:r w:rsidRPr="00F50F12">
        <w:rPr>
          <w:sz w:val="22"/>
          <w:szCs w:val="22"/>
        </w:rPr>
        <w:t xml:space="preserve">skiriant vakare, sumažėja atkryčio rizika, palyginus su vartojimu </w:t>
      </w:r>
      <w:proofErr w:type="spellStart"/>
      <w:r w:rsidRPr="00F50F12">
        <w:rPr>
          <w:sz w:val="22"/>
          <w:szCs w:val="22"/>
        </w:rPr>
        <w:t>ryte.</w:t>
      </w:r>
      <w:r w:rsidR="002A02CC" w:rsidRPr="00A942A0">
        <w:rPr>
          <w:sz w:val="22"/>
          <w:szCs w:val="22"/>
          <w:u w:val="single"/>
        </w:rPr>
        <w:t>Ypatingos</w:t>
      </w:r>
      <w:proofErr w:type="spellEnd"/>
      <w:r w:rsidR="002A02CC" w:rsidRPr="00A942A0">
        <w:rPr>
          <w:sz w:val="22"/>
          <w:szCs w:val="22"/>
          <w:u w:val="single"/>
        </w:rPr>
        <w:t xml:space="preserve"> populiacijos</w:t>
      </w:r>
    </w:p>
    <w:p w14:paraId="507F441B" w14:textId="77777777" w:rsidR="002A02CC" w:rsidRPr="00F50F12" w:rsidRDefault="002A02CC" w:rsidP="00A7615A">
      <w:pPr>
        <w:jc w:val="both"/>
        <w:rPr>
          <w:sz w:val="22"/>
          <w:szCs w:val="22"/>
        </w:rPr>
      </w:pPr>
    </w:p>
    <w:p w14:paraId="2A9599B9" w14:textId="76103A22" w:rsidR="00F16428" w:rsidRPr="00F50F12" w:rsidRDefault="00A27A3B" w:rsidP="00A7615A">
      <w:pPr>
        <w:pStyle w:val="NoNumHead4"/>
        <w:spacing w:before="0" w:after="0"/>
        <w:jc w:val="both"/>
        <w:rPr>
          <w:rFonts w:ascii="Times New Roman" w:hAnsi="Times New Roman"/>
          <w:szCs w:val="22"/>
        </w:rPr>
      </w:pPr>
      <w:r w:rsidRPr="00F50F12">
        <w:rPr>
          <w:rFonts w:ascii="Times New Roman" w:hAnsi="Times New Roman"/>
          <w:b w:val="0"/>
          <w:i/>
          <w:snapToGrid w:val="0"/>
          <w:szCs w:val="22"/>
        </w:rPr>
        <w:t>Senyvi</w:t>
      </w:r>
      <w:r w:rsidR="00534364" w:rsidRPr="00F50F12">
        <w:rPr>
          <w:rFonts w:ascii="Times New Roman" w:hAnsi="Times New Roman"/>
          <w:b w:val="0"/>
          <w:i/>
          <w:snapToGrid w:val="0"/>
          <w:szCs w:val="22"/>
        </w:rPr>
        <w:t>ems</w:t>
      </w:r>
      <w:r w:rsidRPr="00F50F12">
        <w:rPr>
          <w:rFonts w:ascii="Times New Roman" w:hAnsi="Times New Roman"/>
          <w:b w:val="0"/>
          <w:i/>
          <w:snapToGrid w:val="0"/>
          <w:szCs w:val="22"/>
        </w:rPr>
        <w:t xml:space="preserve"> pacienta</w:t>
      </w:r>
      <w:r w:rsidR="00534364" w:rsidRPr="00F50F12">
        <w:rPr>
          <w:rFonts w:ascii="Times New Roman" w:hAnsi="Times New Roman"/>
          <w:b w:val="0"/>
          <w:i/>
          <w:snapToGrid w:val="0"/>
          <w:szCs w:val="22"/>
        </w:rPr>
        <w:t>ms</w:t>
      </w:r>
    </w:p>
    <w:p w14:paraId="48371517" w14:textId="00F243E6" w:rsidR="00F16428" w:rsidRPr="00F50F12" w:rsidRDefault="00F16428" w:rsidP="006E6C84">
      <w:pPr>
        <w:rPr>
          <w:sz w:val="22"/>
          <w:szCs w:val="22"/>
        </w:rPr>
      </w:pPr>
      <w:r w:rsidRPr="00F50F12">
        <w:rPr>
          <w:sz w:val="22"/>
          <w:szCs w:val="22"/>
        </w:rPr>
        <w:t>Patariama stebėti šių pacientų inkstų ir kepenų funkciją, o jeigu yra sutrikimas, apsvarsty</w:t>
      </w:r>
      <w:r w:rsidR="002031FC" w:rsidRPr="00F50F12">
        <w:rPr>
          <w:sz w:val="22"/>
          <w:szCs w:val="22"/>
        </w:rPr>
        <w:t>tina</w:t>
      </w:r>
      <w:r w:rsidRPr="00F50F12">
        <w:rPr>
          <w:sz w:val="22"/>
          <w:szCs w:val="22"/>
        </w:rPr>
        <w:t xml:space="preserve">, ar nereikia sumažinti </w:t>
      </w:r>
      <w:proofErr w:type="spellStart"/>
      <w:r w:rsidR="00B74DC4" w:rsidRPr="00B74DC4">
        <w:rPr>
          <w:sz w:val="22"/>
          <w:szCs w:val="22"/>
        </w:rPr>
        <w:t>merkaptopurino</w:t>
      </w:r>
      <w:proofErr w:type="spellEnd"/>
      <w:r w:rsidR="00B74DC4" w:rsidRPr="00B74DC4">
        <w:rPr>
          <w:sz w:val="22"/>
          <w:szCs w:val="22"/>
        </w:rPr>
        <w:t xml:space="preserve"> </w:t>
      </w:r>
      <w:proofErr w:type="spellStart"/>
      <w:r w:rsidR="00B74DC4" w:rsidRPr="00B74DC4">
        <w:rPr>
          <w:sz w:val="22"/>
          <w:szCs w:val="22"/>
        </w:rPr>
        <w:t>monohidrato</w:t>
      </w:r>
      <w:proofErr w:type="spellEnd"/>
      <w:r w:rsidRPr="00F50F12">
        <w:rPr>
          <w:sz w:val="22"/>
          <w:szCs w:val="22"/>
        </w:rPr>
        <w:t xml:space="preserve"> dozės.</w:t>
      </w:r>
    </w:p>
    <w:p w14:paraId="0430E6C1" w14:textId="77777777" w:rsidR="00F16428" w:rsidRPr="00F50F12" w:rsidRDefault="00F16428" w:rsidP="00A7615A">
      <w:pPr>
        <w:jc w:val="both"/>
        <w:rPr>
          <w:sz w:val="22"/>
          <w:szCs w:val="22"/>
        </w:rPr>
      </w:pPr>
    </w:p>
    <w:p w14:paraId="631133F5" w14:textId="12280EAE" w:rsidR="00F16428" w:rsidRPr="00F50F12" w:rsidRDefault="00653EC0" w:rsidP="00A7615A">
      <w:pPr>
        <w:pStyle w:val="NoNumHead4"/>
        <w:spacing w:before="0" w:after="0"/>
        <w:jc w:val="both"/>
        <w:rPr>
          <w:rFonts w:ascii="Times New Roman" w:hAnsi="Times New Roman"/>
          <w:szCs w:val="22"/>
        </w:rPr>
      </w:pPr>
      <w:r w:rsidRPr="00F50F12">
        <w:rPr>
          <w:rFonts w:ascii="Times New Roman" w:hAnsi="Times New Roman"/>
          <w:b w:val="0"/>
          <w:i/>
          <w:szCs w:val="22"/>
        </w:rPr>
        <w:t>Pacientams, kurių inkstų funkcija sutrikusi</w:t>
      </w:r>
    </w:p>
    <w:p w14:paraId="6103FC23" w14:textId="65975E29" w:rsidR="00F16428" w:rsidRPr="002C034E" w:rsidRDefault="0038672D" w:rsidP="00A942A0">
      <w:pPr>
        <w:rPr>
          <w:sz w:val="22"/>
          <w:szCs w:val="22"/>
        </w:rPr>
      </w:pPr>
      <w:r w:rsidRPr="00F50F12">
        <w:rPr>
          <w:sz w:val="22"/>
          <w:szCs w:val="22"/>
        </w:rPr>
        <w:t xml:space="preserve">Negalima pateikti jokių konkrečių </w:t>
      </w:r>
      <w:r w:rsidR="00BE3AF6" w:rsidRPr="00F50F12">
        <w:rPr>
          <w:sz w:val="22"/>
          <w:szCs w:val="22"/>
        </w:rPr>
        <w:t xml:space="preserve">dozavimo </w:t>
      </w:r>
      <w:r w:rsidRPr="00F50F12">
        <w:rPr>
          <w:sz w:val="22"/>
          <w:szCs w:val="22"/>
        </w:rPr>
        <w:t xml:space="preserve">rekomendacijų, nes oficialių </w:t>
      </w:r>
      <w:proofErr w:type="spellStart"/>
      <w:r w:rsidR="000B6BA4" w:rsidRPr="000B6BA4">
        <w:rPr>
          <w:sz w:val="22"/>
          <w:szCs w:val="22"/>
        </w:rPr>
        <w:t>merkaptopurino</w:t>
      </w:r>
      <w:proofErr w:type="spellEnd"/>
      <w:r w:rsidR="000B6BA4" w:rsidRPr="000B6BA4">
        <w:rPr>
          <w:sz w:val="22"/>
          <w:szCs w:val="22"/>
        </w:rPr>
        <w:t xml:space="preserve"> </w:t>
      </w:r>
      <w:proofErr w:type="spellStart"/>
      <w:r w:rsidR="000B6BA4" w:rsidRPr="000B6BA4">
        <w:rPr>
          <w:sz w:val="22"/>
          <w:szCs w:val="22"/>
        </w:rPr>
        <w:t>monohidrato</w:t>
      </w:r>
      <w:proofErr w:type="spellEnd"/>
      <w:r w:rsidR="000B6BA4" w:rsidRPr="000B6BA4">
        <w:rPr>
          <w:sz w:val="22"/>
          <w:szCs w:val="22"/>
        </w:rPr>
        <w:t xml:space="preserve"> </w:t>
      </w:r>
      <w:proofErr w:type="spellStart"/>
      <w:r w:rsidRPr="00F50F12">
        <w:rPr>
          <w:sz w:val="22"/>
          <w:szCs w:val="22"/>
        </w:rPr>
        <w:t>farmakokinetikos</w:t>
      </w:r>
      <w:proofErr w:type="spellEnd"/>
      <w:r w:rsidR="008B2ED7" w:rsidRPr="00F50F12">
        <w:rPr>
          <w:sz w:val="22"/>
          <w:szCs w:val="22"/>
        </w:rPr>
        <w:t>,</w:t>
      </w:r>
      <w:r w:rsidR="00F50F12">
        <w:rPr>
          <w:sz w:val="22"/>
          <w:szCs w:val="22"/>
        </w:rPr>
        <w:t xml:space="preserve"> </w:t>
      </w:r>
      <w:r w:rsidRPr="00F50F12">
        <w:rPr>
          <w:sz w:val="22"/>
          <w:szCs w:val="22"/>
        </w:rPr>
        <w:t>esant inkstų veiklos sutrikimams</w:t>
      </w:r>
      <w:r w:rsidR="008B2ED7" w:rsidRPr="00F50F12">
        <w:rPr>
          <w:sz w:val="22"/>
          <w:szCs w:val="22"/>
        </w:rPr>
        <w:t>,</w:t>
      </w:r>
      <w:r w:rsidRPr="00F50F12">
        <w:rPr>
          <w:sz w:val="22"/>
          <w:szCs w:val="22"/>
        </w:rPr>
        <w:t xml:space="preserve"> tyrimų neatlikta. Sutrikus inkstų veiklai</w:t>
      </w:r>
      <w:r w:rsidR="0058510D" w:rsidRPr="00F50F12">
        <w:rPr>
          <w:sz w:val="22"/>
          <w:szCs w:val="22"/>
        </w:rPr>
        <w:t>,</w:t>
      </w:r>
      <w:r w:rsidRPr="00F50F12">
        <w:rPr>
          <w:sz w:val="22"/>
          <w:szCs w:val="22"/>
        </w:rPr>
        <w:t xml:space="preserve"> gali sulėtėti </w:t>
      </w:r>
      <w:proofErr w:type="spellStart"/>
      <w:r w:rsidRPr="00F50F12">
        <w:rPr>
          <w:sz w:val="22"/>
          <w:szCs w:val="22"/>
        </w:rPr>
        <w:t>merkaptopurino</w:t>
      </w:r>
      <w:proofErr w:type="spellEnd"/>
      <w:r w:rsidRPr="00F50F12">
        <w:rPr>
          <w:sz w:val="22"/>
          <w:szCs w:val="22"/>
        </w:rPr>
        <w:t xml:space="preserve"> ir jo metabolitų pasišalinimas iš organizmo ir padidėti jo kumuliacinis poveikis, todėl reikia apsvarstyti galimybę sumažinti </w:t>
      </w:r>
      <w:r w:rsidR="008B2ED7" w:rsidRPr="00A942A0">
        <w:rPr>
          <w:sz w:val="22"/>
          <w:szCs w:val="22"/>
        </w:rPr>
        <w:t xml:space="preserve">pradinę dozę, </w:t>
      </w:r>
      <w:r w:rsidRPr="00A942A0">
        <w:rPr>
          <w:sz w:val="22"/>
          <w:szCs w:val="22"/>
        </w:rPr>
        <w:t>pacientams, kurių inkstų veikla sutrikusi</w:t>
      </w:r>
      <w:r w:rsidR="008B2ED7" w:rsidRPr="00A942A0">
        <w:rPr>
          <w:sz w:val="22"/>
          <w:szCs w:val="22"/>
        </w:rPr>
        <w:t xml:space="preserve">. </w:t>
      </w:r>
      <w:r w:rsidRPr="00A942A0">
        <w:rPr>
          <w:sz w:val="22"/>
          <w:szCs w:val="22"/>
        </w:rPr>
        <w:t>Reikia atidžiai stebėti, ar pacientams nepasireiškia su vaist</w:t>
      </w:r>
      <w:r w:rsidR="008B2ED7" w:rsidRPr="00A942A0">
        <w:rPr>
          <w:sz w:val="22"/>
          <w:szCs w:val="22"/>
        </w:rPr>
        <w:t>inio preparato</w:t>
      </w:r>
      <w:r w:rsidRPr="00A942A0">
        <w:rPr>
          <w:sz w:val="22"/>
          <w:szCs w:val="22"/>
        </w:rPr>
        <w:t xml:space="preserve"> doze susijusios nepageidaujamos </w:t>
      </w:r>
      <w:r w:rsidRPr="002C034E">
        <w:rPr>
          <w:sz w:val="22"/>
          <w:szCs w:val="22"/>
        </w:rPr>
        <w:t>reakcijos.</w:t>
      </w:r>
    </w:p>
    <w:p w14:paraId="118B3D4F" w14:textId="77777777" w:rsidR="0038672D" w:rsidRPr="002C034E" w:rsidRDefault="0038672D" w:rsidP="0038672D">
      <w:pPr>
        <w:jc w:val="both"/>
        <w:rPr>
          <w:sz w:val="22"/>
          <w:szCs w:val="22"/>
        </w:rPr>
      </w:pPr>
    </w:p>
    <w:p w14:paraId="70ECB8C8" w14:textId="7954750D" w:rsidR="00F16428" w:rsidRPr="002C034E" w:rsidRDefault="00653EC0" w:rsidP="00A7615A">
      <w:pPr>
        <w:pStyle w:val="NoNumHead4"/>
        <w:spacing w:before="0" w:after="0"/>
        <w:jc w:val="both"/>
        <w:rPr>
          <w:rFonts w:ascii="Times New Roman" w:hAnsi="Times New Roman"/>
          <w:szCs w:val="22"/>
        </w:rPr>
      </w:pPr>
      <w:r w:rsidRPr="002C034E">
        <w:rPr>
          <w:rFonts w:ascii="Times New Roman" w:hAnsi="Times New Roman"/>
          <w:b w:val="0"/>
          <w:i/>
          <w:szCs w:val="22"/>
        </w:rPr>
        <w:t>Pacientams, kurių kepenų funkcija sutrikusi</w:t>
      </w:r>
    </w:p>
    <w:p w14:paraId="0F5444D9" w14:textId="04A199EC" w:rsidR="00F16428" w:rsidRPr="002C034E" w:rsidRDefault="00B70025" w:rsidP="00A942A0">
      <w:pPr>
        <w:rPr>
          <w:sz w:val="22"/>
        </w:rPr>
      </w:pPr>
      <w:r w:rsidRPr="002C034E">
        <w:rPr>
          <w:sz w:val="22"/>
        </w:rPr>
        <w:t xml:space="preserve">Negalima pateikti jokių konkrečių </w:t>
      </w:r>
      <w:r w:rsidR="008D08E1" w:rsidRPr="002C034E">
        <w:rPr>
          <w:sz w:val="22"/>
        </w:rPr>
        <w:t xml:space="preserve">dozavimo </w:t>
      </w:r>
      <w:r w:rsidRPr="002C034E">
        <w:rPr>
          <w:sz w:val="22"/>
        </w:rPr>
        <w:t xml:space="preserve">rekomendacijų, nes oficialių </w:t>
      </w:r>
      <w:proofErr w:type="spellStart"/>
      <w:r w:rsidR="000B6BA4" w:rsidRPr="000B6BA4">
        <w:rPr>
          <w:sz w:val="22"/>
        </w:rPr>
        <w:t>merkaptopurino</w:t>
      </w:r>
      <w:proofErr w:type="spellEnd"/>
      <w:r w:rsidR="000B6BA4" w:rsidRPr="000B6BA4">
        <w:rPr>
          <w:sz w:val="22"/>
        </w:rPr>
        <w:t xml:space="preserve"> </w:t>
      </w:r>
      <w:proofErr w:type="spellStart"/>
      <w:r w:rsidR="000B6BA4" w:rsidRPr="000B6BA4">
        <w:rPr>
          <w:sz w:val="22"/>
        </w:rPr>
        <w:t>monohidrato</w:t>
      </w:r>
      <w:proofErr w:type="spellEnd"/>
      <w:r w:rsidR="000B6BA4" w:rsidRPr="000B6BA4">
        <w:rPr>
          <w:sz w:val="22"/>
        </w:rPr>
        <w:t xml:space="preserve"> </w:t>
      </w:r>
      <w:proofErr w:type="spellStart"/>
      <w:r w:rsidRPr="002C034E">
        <w:rPr>
          <w:sz w:val="22"/>
        </w:rPr>
        <w:t>farmakokinetikos</w:t>
      </w:r>
      <w:proofErr w:type="spellEnd"/>
      <w:r w:rsidRPr="002C034E">
        <w:rPr>
          <w:sz w:val="22"/>
        </w:rPr>
        <w:t xml:space="preserve"> esant kepenų veiklos sutrikimams tyrimų neatlikta. Sutrikus kepenų veiklai</w:t>
      </w:r>
      <w:r w:rsidR="0058510D" w:rsidRPr="002C034E">
        <w:rPr>
          <w:sz w:val="22"/>
        </w:rPr>
        <w:t>,</w:t>
      </w:r>
      <w:r w:rsidRPr="002C034E">
        <w:rPr>
          <w:sz w:val="22"/>
        </w:rPr>
        <w:t xml:space="preserve"> gali sulėtėti </w:t>
      </w:r>
      <w:proofErr w:type="spellStart"/>
      <w:r w:rsidRPr="002C034E">
        <w:rPr>
          <w:sz w:val="22"/>
        </w:rPr>
        <w:t>merkaptopurino</w:t>
      </w:r>
      <w:proofErr w:type="spellEnd"/>
      <w:r w:rsidRPr="002C034E">
        <w:rPr>
          <w:sz w:val="22"/>
        </w:rPr>
        <w:t xml:space="preserve"> pasišalinimas iš organizmo, todėl reikia apsvarstyti galimybę sumažinti pacientams, kurių kepenų veikla sutrikusi, skiriamą pradinę dozę. Reikia atidžiai stebėti, ar pacientams nepasireiškia su </w:t>
      </w:r>
      <w:r w:rsidRPr="00A942A0">
        <w:rPr>
          <w:sz w:val="22"/>
        </w:rPr>
        <w:t>vaist</w:t>
      </w:r>
      <w:r w:rsidR="000507A7" w:rsidRPr="00A942A0">
        <w:rPr>
          <w:sz w:val="22"/>
        </w:rPr>
        <w:t>inio preparato</w:t>
      </w:r>
      <w:r w:rsidRPr="00A942A0">
        <w:rPr>
          <w:sz w:val="22"/>
        </w:rPr>
        <w:t xml:space="preserve"> doze susijusios nepageidaujamos reakcijos (žr. 4.4 ir 5.2 skyri</w:t>
      </w:r>
      <w:r w:rsidR="00B95F87" w:rsidRPr="002C034E">
        <w:rPr>
          <w:sz w:val="22"/>
        </w:rPr>
        <w:t>us</w:t>
      </w:r>
      <w:r w:rsidRPr="002C034E">
        <w:rPr>
          <w:sz w:val="22"/>
        </w:rPr>
        <w:t>).</w:t>
      </w:r>
    </w:p>
    <w:p w14:paraId="5B836032" w14:textId="77777777" w:rsidR="00882D4C" w:rsidRPr="002C034E" w:rsidRDefault="00882D4C" w:rsidP="00A942A0">
      <w:pPr>
        <w:rPr>
          <w:sz w:val="22"/>
        </w:rPr>
      </w:pPr>
    </w:p>
    <w:p w14:paraId="600F89D6" w14:textId="77777777" w:rsidR="00882D4C" w:rsidRPr="00A942A0" w:rsidRDefault="00882D4C" w:rsidP="00882D4C">
      <w:pPr>
        <w:rPr>
          <w:i/>
          <w:sz w:val="22"/>
          <w:szCs w:val="22"/>
        </w:rPr>
      </w:pPr>
      <w:r w:rsidRPr="00A942A0">
        <w:rPr>
          <w:i/>
          <w:sz w:val="22"/>
          <w:szCs w:val="22"/>
        </w:rPr>
        <w:t>Perėjimas nuo gydymo tabletėmis prie gydymo geriamąja suspensija ir atvirkščiai</w:t>
      </w:r>
    </w:p>
    <w:p w14:paraId="4F27BEBE" w14:textId="34B2B47E" w:rsidR="00882D4C" w:rsidRPr="00A942A0" w:rsidRDefault="00A549CA" w:rsidP="00882D4C">
      <w:pPr>
        <w:rPr>
          <w:sz w:val="22"/>
          <w:szCs w:val="22"/>
        </w:rPr>
      </w:pPr>
      <w:proofErr w:type="spellStart"/>
      <w:r w:rsidRPr="00A549CA">
        <w:rPr>
          <w:sz w:val="22"/>
          <w:szCs w:val="22"/>
        </w:rPr>
        <w:t>Merkaptopurino</w:t>
      </w:r>
      <w:proofErr w:type="spellEnd"/>
      <w:r w:rsidRPr="00A549CA">
        <w:rPr>
          <w:sz w:val="22"/>
          <w:szCs w:val="22"/>
        </w:rPr>
        <w:t xml:space="preserve"> </w:t>
      </w:r>
      <w:proofErr w:type="spellStart"/>
      <w:r w:rsidRPr="00A549CA">
        <w:rPr>
          <w:sz w:val="22"/>
          <w:szCs w:val="22"/>
        </w:rPr>
        <w:t>monohidratas</w:t>
      </w:r>
      <w:proofErr w:type="spellEnd"/>
      <w:r w:rsidRPr="00A549CA">
        <w:rPr>
          <w:sz w:val="22"/>
          <w:szCs w:val="22"/>
        </w:rPr>
        <w:t xml:space="preserve"> </w:t>
      </w:r>
      <w:r w:rsidR="00882D4C" w:rsidRPr="00A942A0">
        <w:rPr>
          <w:sz w:val="22"/>
          <w:szCs w:val="22"/>
        </w:rPr>
        <w:t>tiekiamas ir geriamąja suspensija. Pagal didžiausią koncentraciją kraujo plazmoje</w:t>
      </w:r>
      <w:r w:rsidR="001072AA">
        <w:rPr>
          <w:sz w:val="22"/>
          <w:szCs w:val="22"/>
        </w:rPr>
        <w:t xml:space="preserve">, </w:t>
      </w:r>
      <w:proofErr w:type="spellStart"/>
      <w:r w:rsidR="001072AA" w:rsidRPr="001072AA">
        <w:rPr>
          <w:sz w:val="22"/>
          <w:szCs w:val="22"/>
        </w:rPr>
        <w:t>merkaptopurino</w:t>
      </w:r>
      <w:proofErr w:type="spellEnd"/>
      <w:r w:rsidR="001072AA" w:rsidRPr="001072AA">
        <w:rPr>
          <w:sz w:val="22"/>
          <w:szCs w:val="22"/>
        </w:rPr>
        <w:t xml:space="preserve"> </w:t>
      </w:r>
      <w:proofErr w:type="spellStart"/>
      <w:r w:rsidR="001072AA" w:rsidRPr="001072AA">
        <w:rPr>
          <w:sz w:val="22"/>
          <w:szCs w:val="22"/>
        </w:rPr>
        <w:t>monohidrato</w:t>
      </w:r>
      <w:proofErr w:type="spellEnd"/>
      <w:r w:rsidR="00882D4C" w:rsidRPr="00A942A0">
        <w:rPr>
          <w:sz w:val="22"/>
          <w:szCs w:val="22"/>
        </w:rPr>
        <w:t xml:space="preserve"> geriamoji suspensija ir tabletės nėra biologiškai lygiavertės, todėl pereinant prie gydymo kitos farmacinės formos </w:t>
      </w:r>
      <w:r w:rsidR="000507A7" w:rsidRPr="00A942A0">
        <w:rPr>
          <w:sz w:val="22"/>
          <w:szCs w:val="22"/>
        </w:rPr>
        <w:t xml:space="preserve">vaistiniu </w:t>
      </w:r>
      <w:r w:rsidR="00882D4C" w:rsidRPr="00A942A0">
        <w:rPr>
          <w:sz w:val="22"/>
          <w:szCs w:val="22"/>
        </w:rPr>
        <w:t>preparatu, rekomenduojama dažniau tikrinti paciento kraujo tyrimų duomenis (žr. 5.2 skyrių).</w:t>
      </w:r>
    </w:p>
    <w:p w14:paraId="5FD05C05" w14:textId="77777777" w:rsidR="00B70025" w:rsidRPr="002C034E" w:rsidRDefault="00B70025" w:rsidP="00A7615A">
      <w:pPr>
        <w:jc w:val="both"/>
        <w:rPr>
          <w:sz w:val="22"/>
          <w:szCs w:val="22"/>
        </w:rPr>
      </w:pPr>
    </w:p>
    <w:p w14:paraId="585EF3C3" w14:textId="77777777" w:rsidR="004B7B7F" w:rsidRPr="002C034E" w:rsidRDefault="00B70025" w:rsidP="006E6C84">
      <w:pPr>
        <w:rPr>
          <w:i/>
          <w:sz w:val="22"/>
          <w:szCs w:val="22"/>
        </w:rPr>
      </w:pPr>
      <w:r w:rsidRPr="002C034E">
        <w:rPr>
          <w:i/>
          <w:sz w:val="22"/>
          <w:szCs w:val="22"/>
        </w:rPr>
        <w:t xml:space="preserve">Derinys su </w:t>
      </w:r>
      <w:proofErr w:type="spellStart"/>
      <w:r w:rsidRPr="002C034E">
        <w:rPr>
          <w:i/>
          <w:sz w:val="22"/>
          <w:szCs w:val="22"/>
        </w:rPr>
        <w:t>ksantino</w:t>
      </w:r>
      <w:proofErr w:type="spellEnd"/>
      <w:r w:rsidRPr="002C034E">
        <w:rPr>
          <w:i/>
          <w:sz w:val="22"/>
          <w:szCs w:val="22"/>
        </w:rPr>
        <w:t xml:space="preserve"> </w:t>
      </w:r>
      <w:proofErr w:type="spellStart"/>
      <w:r w:rsidRPr="002C034E">
        <w:rPr>
          <w:i/>
          <w:sz w:val="22"/>
          <w:szCs w:val="22"/>
        </w:rPr>
        <w:t>oksidazės</w:t>
      </w:r>
      <w:proofErr w:type="spellEnd"/>
      <w:r w:rsidRPr="002C034E">
        <w:rPr>
          <w:i/>
          <w:sz w:val="22"/>
          <w:szCs w:val="22"/>
        </w:rPr>
        <w:t xml:space="preserve"> inhibitoriais</w:t>
      </w:r>
    </w:p>
    <w:p w14:paraId="2E1EEE42" w14:textId="5F90598E" w:rsidR="00F16428" w:rsidRPr="002C034E" w:rsidRDefault="00F16428" w:rsidP="006E6C84">
      <w:pPr>
        <w:rPr>
          <w:sz w:val="22"/>
          <w:szCs w:val="22"/>
        </w:rPr>
      </w:pPr>
      <w:r w:rsidRPr="002C034E">
        <w:rPr>
          <w:sz w:val="22"/>
          <w:szCs w:val="22"/>
        </w:rPr>
        <w:t xml:space="preserve">Kai </w:t>
      </w:r>
      <w:proofErr w:type="spellStart"/>
      <w:r w:rsidRPr="002C034E">
        <w:rPr>
          <w:sz w:val="22"/>
          <w:szCs w:val="22"/>
        </w:rPr>
        <w:t>ksantino</w:t>
      </w:r>
      <w:proofErr w:type="spellEnd"/>
      <w:r w:rsidRPr="002C034E">
        <w:rPr>
          <w:sz w:val="22"/>
          <w:szCs w:val="22"/>
        </w:rPr>
        <w:t xml:space="preserve"> </w:t>
      </w:r>
      <w:proofErr w:type="spellStart"/>
      <w:r w:rsidRPr="002C034E">
        <w:rPr>
          <w:sz w:val="22"/>
          <w:szCs w:val="22"/>
        </w:rPr>
        <w:t>oksidazės</w:t>
      </w:r>
      <w:proofErr w:type="spellEnd"/>
      <w:r w:rsidRPr="002C034E">
        <w:rPr>
          <w:sz w:val="22"/>
          <w:szCs w:val="22"/>
        </w:rPr>
        <w:t xml:space="preserve"> inhibitoriai </w:t>
      </w:r>
      <w:proofErr w:type="spellStart"/>
      <w:r w:rsidRPr="002C034E">
        <w:rPr>
          <w:sz w:val="22"/>
          <w:szCs w:val="22"/>
        </w:rPr>
        <w:t>alopurinolis</w:t>
      </w:r>
      <w:proofErr w:type="spellEnd"/>
      <w:r w:rsidRPr="002C034E">
        <w:rPr>
          <w:sz w:val="22"/>
          <w:szCs w:val="22"/>
        </w:rPr>
        <w:t xml:space="preserve">, </w:t>
      </w:r>
      <w:proofErr w:type="spellStart"/>
      <w:r w:rsidRPr="002C034E">
        <w:rPr>
          <w:sz w:val="22"/>
          <w:szCs w:val="22"/>
        </w:rPr>
        <w:t>oksipurinolis</w:t>
      </w:r>
      <w:proofErr w:type="spellEnd"/>
      <w:r w:rsidRPr="002C034E">
        <w:rPr>
          <w:sz w:val="22"/>
          <w:szCs w:val="22"/>
        </w:rPr>
        <w:t xml:space="preserve"> ar </w:t>
      </w:r>
      <w:proofErr w:type="spellStart"/>
      <w:r w:rsidRPr="002C034E">
        <w:rPr>
          <w:sz w:val="22"/>
          <w:szCs w:val="22"/>
        </w:rPr>
        <w:t>tiopurinolis</w:t>
      </w:r>
      <w:proofErr w:type="spellEnd"/>
      <w:r w:rsidRPr="002C034E">
        <w:rPr>
          <w:sz w:val="22"/>
          <w:szCs w:val="22"/>
        </w:rPr>
        <w:t xml:space="preserve"> skiriami kartu </w:t>
      </w:r>
      <w:proofErr w:type="spellStart"/>
      <w:r w:rsidRPr="002C034E">
        <w:rPr>
          <w:sz w:val="22"/>
          <w:szCs w:val="22"/>
        </w:rPr>
        <w:t>su</w:t>
      </w:r>
      <w:r w:rsidR="002A6403" w:rsidRPr="002A6403">
        <w:rPr>
          <w:sz w:val="22"/>
          <w:szCs w:val="22"/>
        </w:rPr>
        <w:t>merkaptopurino</w:t>
      </w:r>
      <w:proofErr w:type="spellEnd"/>
      <w:r w:rsidR="002A6403" w:rsidRPr="002A6403">
        <w:rPr>
          <w:sz w:val="22"/>
          <w:szCs w:val="22"/>
        </w:rPr>
        <w:t xml:space="preserve"> </w:t>
      </w:r>
      <w:proofErr w:type="spellStart"/>
      <w:r w:rsidR="002A6403" w:rsidRPr="002A6403">
        <w:rPr>
          <w:sz w:val="22"/>
          <w:szCs w:val="22"/>
        </w:rPr>
        <w:t>monohidratu</w:t>
      </w:r>
      <w:proofErr w:type="spellEnd"/>
      <w:r w:rsidRPr="002C034E">
        <w:rPr>
          <w:sz w:val="22"/>
          <w:szCs w:val="22"/>
        </w:rPr>
        <w:t>, svarbu skirti 25</w:t>
      </w:r>
      <w:r w:rsidR="00D547FA" w:rsidRPr="002C034E">
        <w:rPr>
          <w:sz w:val="22"/>
          <w:szCs w:val="22"/>
        </w:rPr>
        <w:t> </w:t>
      </w:r>
      <w:r w:rsidRPr="002C034E">
        <w:rPr>
          <w:sz w:val="22"/>
          <w:szCs w:val="22"/>
        </w:rPr>
        <w:t xml:space="preserve">% įprastos </w:t>
      </w:r>
      <w:proofErr w:type="spellStart"/>
      <w:r w:rsidR="00D751D3" w:rsidRPr="00D751D3">
        <w:rPr>
          <w:sz w:val="22"/>
          <w:szCs w:val="22"/>
        </w:rPr>
        <w:t>merkaptopurino</w:t>
      </w:r>
      <w:proofErr w:type="spellEnd"/>
      <w:r w:rsidR="00D751D3" w:rsidRPr="00D751D3">
        <w:rPr>
          <w:sz w:val="22"/>
          <w:szCs w:val="22"/>
        </w:rPr>
        <w:t xml:space="preserve"> </w:t>
      </w:r>
      <w:proofErr w:type="spellStart"/>
      <w:r w:rsidR="00D751D3" w:rsidRPr="00D751D3">
        <w:rPr>
          <w:sz w:val="22"/>
          <w:szCs w:val="22"/>
        </w:rPr>
        <w:t>monohidrato</w:t>
      </w:r>
      <w:proofErr w:type="spellEnd"/>
      <w:r w:rsidR="00D751D3" w:rsidRPr="00D751D3">
        <w:rPr>
          <w:sz w:val="22"/>
          <w:szCs w:val="22"/>
        </w:rPr>
        <w:t xml:space="preserve"> </w:t>
      </w:r>
      <w:r w:rsidRPr="002C034E">
        <w:rPr>
          <w:sz w:val="22"/>
          <w:szCs w:val="22"/>
        </w:rPr>
        <w:t xml:space="preserve">dozės, nes šie </w:t>
      </w:r>
      <w:r w:rsidR="00DE4F08" w:rsidRPr="002C034E">
        <w:rPr>
          <w:sz w:val="22"/>
          <w:szCs w:val="22"/>
        </w:rPr>
        <w:t xml:space="preserve">vaistiniai </w:t>
      </w:r>
      <w:r w:rsidRPr="002C034E">
        <w:rPr>
          <w:sz w:val="22"/>
          <w:szCs w:val="22"/>
        </w:rPr>
        <w:t xml:space="preserve">preparatai sumažina </w:t>
      </w:r>
      <w:proofErr w:type="spellStart"/>
      <w:r w:rsidR="00D751D3" w:rsidRPr="00D751D3">
        <w:rPr>
          <w:sz w:val="22"/>
          <w:szCs w:val="22"/>
        </w:rPr>
        <w:t>merkaptopurino</w:t>
      </w:r>
      <w:proofErr w:type="spellEnd"/>
      <w:r w:rsidR="00D751D3" w:rsidRPr="00D751D3">
        <w:rPr>
          <w:sz w:val="22"/>
          <w:szCs w:val="22"/>
        </w:rPr>
        <w:t xml:space="preserve"> </w:t>
      </w:r>
      <w:proofErr w:type="spellStart"/>
      <w:r w:rsidR="00D751D3" w:rsidRPr="00D751D3">
        <w:rPr>
          <w:sz w:val="22"/>
          <w:szCs w:val="22"/>
        </w:rPr>
        <w:t>monohidrato</w:t>
      </w:r>
      <w:proofErr w:type="spellEnd"/>
      <w:r w:rsidRPr="002C034E">
        <w:rPr>
          <w:sz w:val="22"/>
          <w:szCs w:val="22"/>
        </w:rPr>
        <w:t xml:space="preserve"> </w:t>
      </w:r>
      <w:proofErr w:type="spellStart"/>
      <w:r w:rsidRPr="002C034E">
        <w:rPr>
          <w:sz w:val="22"/>
          <w:szCs w:val="22"/>
        </w:rPr>
        <w:t>katabolizmo</w:t>
      </w:r>
      <w:proofErr w:type="spellEnd"/>
      <w:r w:rsidRPr="002C034E">
        <w:rPr>
          <w:sz w:val="22"/>
          <w:szCs w:val="22"/>
        </w:rPr>
        <w:t xml:space="preserve"> greitį. Reikia vengti skirti kartu su kitais </w:t>
      </w:r>
      <w:proofErr w:type="spellStart"/>
      <w:r w:rsidRPr="002C034E">
        <w:rPr>
          <w:sz w:val="22"/>
          <w:szCs w:val="22"/>
        </w:rPr>
        <w:t>ksantino</w:t>
      </w:r>
      <w:proofErr w:type="spellEnd"/>
      <w:r w:rsidRPr="002C034E">
        <w:rPr>
          <w:sz w:val="22"/>
          <w:szCs w:val="22"/>
        </w:rPr>
        <w:t xml:space="preserve"> </w:t>
      </w:r>
      <w:proofErr w:type="spellStart"/>
      <w:r w:rsidRPr="002C034E">
        <w:rPr>
          <w:sz w:val="22"/>
          <w:szCs w:val="22"/>
        </w:rPr>
        <w:t>oksidazės</w:t>
      </w:r>
      <w:proofErr w:type="spellEnd"/>
      <w:r w:rsidRPr="002C034E">
        <w:rPr>
          <w:sz w:val="22"/>
          <w:szCs w:val="22"/>
        </w:rPr>
        <w:t xml:space="preserve"> inhibitoriais, pvz., </w:t>
      </w:r>
      <w:proofErr w:type="spellStart"/>
      <w:r w:rsidRPr="002C034E">
        <w:rPr>
          <w:sz w:val="22"/>
          <w:szCs w:val="22"/>
        </w:rPr>
        <w:t>febuksostatu</w:t>
      </w:r>
      <w:proofErr w:type="spellEnd"/>
      <w:r w:rsidRPr="002C034E">
        <w:rPr>
          <w:sz w:val="22"/>
          <w:szCs w:val="22"/>
        </w:rPr>
        <w:t xml:space="preserve"> (žr. 4.5 skyrių „Sąveika su kitais vaistiniais preparatais ir kitokia sąveika“).</w:t>
      </w:r>
    </w:p>
    <w:p w14:paraId="73A72534" w14:textId="77777777" w:rsidR="00F16428" w:rsidRPr="002C034E" w:rsidRDefault="00F16428" w:rsidP="00A7615A">
      <w:pPr>
        <w:jc w:val="both"/>
        <w:rPr>
          <w:sz w:val="22"/>
          <w:szCs w:val="22"/>
        </w:rPr>
      </w:pPr>
    </w:p>
    <w:p w14:paraId="6E4B23D0" w14:textId="77777777" w:rsidR="00F16428" w:rsidRPr="002C034E" w:rsidRDefault="00F16428" w:rsidP="00A7615A">
      <w:pPr>
        <w:jc w:val="both"/>
        <w:rPr>
          <w:sz w:val="22"/>
          <w:szCs w:val="22"/>
        </w:rPr>
      </w:pPr>
      <w:r w:rsidRPr="002C034E">
        <w:rPr>
          <w:i/>
          <w:sz w:val="22"/>
          <w:szCs w:val="22"/>
        </w:rPr>
        <w:t>Pacientai, kuriems yra</w:t>
      </w:r>
      <w:r w:rsidR="009841FF" w:rsidRPr="002C034E">
        <w:rPr>
          <w:i/>
          <w:sz w:val="22"/>
          <w:szCs w:val="22"/>
        </w:rPr>
        <w:t xml:space="preserve"> </w:t>
      </w:r>
      <w:proofErr w:type="spellStart"/>
      <w:r w:rsidR="009841FF" w:rsidRPr="002C034E">
        <w:rPr>
          <w:i/>
          <w:sz w:val="22"/>
          <w:szCs w:val="22"/>
        </w:rPr>
        <w:t>tiopurino</w:t>
      </w:r>
      <w:proofErr w:type="spellEnd"/>
      <w:r w:rsidR="009841FF" w:rsidRPr="002C034E">
        <w:rPr>
          <w:i/>
          <w:sz w:val="22"/>
          <w:szCs w:val="22"/>
        </w:rPr>
        <w:t xml:space="preserve"> S-</w:t>
      </w:r>
      <w:proofErr w:type="spellStart"/>
      <w:r w:rsidR="009841FF" w:rsidRPr="002C034E">
        <w:rPr>
          <w:i/>
          <w:sz w:val="22"/>
          <w:szCs w:val="22"/>
        </w:rPr>
        <w:t>metiltransferazės</w:t>
      </w:r>
      <w:proofErr w:type="spellEnd"/>
      <w:r w:rsidRPr="002C034E">
        <w:rPr>
          <w:i/>
          <w:sz w:val="22"/>
          <w:szCs w:val="22"/>
        </w:rPr>
        <w:t xml:space="preserve"> </w:t>
      </w:r>
      <w:r w:rsidR="009841FF" w:rsidRPr="002C034E">
        <w:rPr>
          <w:i/>
          <w:sz w:val="22"/>
          <w:szCs w:val="22"/>
        </w:rPr>
        <w:t>(</w:t>
      </w:r>
      <w:r w:rsidRPr="002C034E">
        <w:rPr>
          <w:i/>
          <w:sz w:val="22"/>
          <w:szCs w:val="22"/>
        </w:rPr>
        <w:t>TPMT</w:t>
      </w:r>
      <w:r w:rsidR="009841FF" w:rsidRPr="002C034E">
        <w:rPr>
          <w:i/>
          <w:sz w:val="22"/>
          <w:szCs w:val="22"/>
        </w:rPr>
        <w:t>)</w:t>
      </w:r>
      <w:r w:rsidRPr="002C034E">
        <w:rPr>
          <w:i/>
          <w:sz w:val="22"/>
          <w:szCs w:val="22"/>
        </w:rPr>
        <w:t xml:space="preserve"> stoka</w:t>
      </w:r>
    </w:p>
    <w:p w14:paraId="53A9E05E" w14:textId="1ACAFAC5" w:rsidR="00F16428" w:rsidRPr="002C034E" w:rsidRDefault="00155846" w:rsidP="00756743">
      <w:pPr>
        <w:rPr>
          <w:sz w:val="22"/>
          <w:szCs w:val="22"/>
        </w:rPr>
      </w:pPr>
      <w:proofErr w:type="spellStart"/>
      <w:r w:rsidRPr="00155846">
        <w:rPr>
          <w:sz w:val="22"/>
          <w:szCs w:val="22"/>
        </w:rPr>
        <w:t>Merkaptopurino</w:t>
      </w:r>
      <w:proofErr w:type="spellEnd"/>
      <w:r w:rsidRPr="00155846">
        <w:rPr>
          <w:sz w:val="22"/>
          <w:szCs w:val="22"/>
        </w:rPr>
        <w:t xml:space="preserve"> </w:t>
      </w:r>
      <w:proofErr w:type="spellStart"/>
      <w:r w:rsidRPr="00155846">
        <w:rPr>
          <w:sz w:val="22"/>
          <w:szCs w:val="22"/>
        </w:rPr>
        <w:t>monohidratą</w:t>
      </w:r>
      <w:proofErr w:type="spellEnd"/>
      <w:r w:rsidRPr="00155846">
        <w:rPr>
          <w:sz w:val="22"/>
          <w:szCs w:val="22"/>
        </w:rPr>
        <w:t xml:space="preserve"> </w:t>
      </w:r>
      <w:proofErr w:type="spellStart"/>
      <w:r w:rsidR="00D84DC1" w:rsidRPr="002C034E">
        <w:rPr>
          <w:sz w:val="22"/>
          <w:szCs w:val="22"/>
        </w:rPr>
        <w:t>metabolizuoja</w:t>
      </w:r>
      <w:proofErr w:type="spellEnd"/>
      <w:r w:rsidR="00D84DC1" w:rsidRPr="002C034E">
        <w:rPr>
          <w:sz w:val="22"/>
          <w:szCs w:val="22"/>
        </w:rPr>
        <w:t xml:space="preserve"> </w:t>
      </w:r>
      <w:proofErr w:type="spellStart"/>
      <w:r w:rsidR="00D84DC1" w:rsidRPr="002C034E">
        <w:rPr>
          <w:sz w:val="22"/>
          <w:szCs w:val="22"/>
        </w:rPr>
        <w:t>polimorfinis</w:t>
      </w:r>
      <w:proofErr w:type="spellEnd"/>
      <w:r w:rsidR="00D84DC1" w:rsidRPr="002C034E">
        <w:rPr>
          <w:sz w:val="22"/>
          <w:szCs w:val="22"/>
        </w:rPr>
        <w:t xml:space="preserve"> fermentas TPMT. Pacientams, kuriems nustatytas </w:t>
      </w:r>
      <w:r w:rsidR="00400D1C" w:rsidRPr="002C034E">
        <w:rPr>
          <w:sz w:val="22"/>
          <w:szCs w:val="22"/>
        </w:rPr>
        <w:t xml:space="preserve">paveldėtas </w:t>
      </w:r>
      <w:r w:rsidR="00D84DC1" w:rsidRPr="002C034E">
        <w:rPr>
          <w:sz w:val="22"/>
          <w:szCs w:val="22"/>
        </w:rPr>
        <w:t xml:space="preserve">sumažėjęs </w:t>
      </w:r>
      <w:proofErr w:type="spellStart"/>
      <w:r w:rsidR="00F16428" w:rsidRPr="002C034E">
        <w:rPr>
          <w:sz w:val="22"/>
          <w:szCs w:val="22"/>
        </w:rPr>
        <w:t>tiopurino</w:t>
      </w:r>
      <w:proofErr w:type="spellEnd"/>
      <w:r w:rsidR="00F16428" w:rsidRPr="002C034E">
        <w:rPr>
          <w:sz w:val="22"/>
          <w:szCs w:val="22"/>
        </w:rPr>
        <w:t xml:space="preserve"> S-</w:t>
      </w:r>
      <w:proofErr w:type="spellStart"/>
      <w:r w:rsidR="00F16428" w:rsidRPr="002C034E">
        <w:rPr>
          <w:sz w:val="22"/>
          <w:szCs w:val="22"/>
        </w:rPr>
        <w:t>metiltransferazės</w:t>
      </w:r>
      <w:proofErr w:type="spellEnd"/>
      <w:r w:rsidR="00F16428" w:rsidRPr="002C034E">
        <w:rPr>
          <w:sz w:val="22"/>
          <w:szCs w:val="22"/>
        </w:rPr>
        <w:t xml:space="preserve"> (TPMT) aktyvumas ar jis neaktyvus, yra padidėjusi sunkaus</w:t>
      </w:r>
      <w:r w:rsidR="00AB4423" w:rsidRPr="00AB4423">
        <w:rPr>
          <w:sz w:val="22"/>
          <w:szCs w:val="22"/>
        </w:rPr>
        <w:t xml:space="preserve"> </w:t>
      </w:r>
      <w:proofErr w:type="spellStart"/>
      <w:r w:rsidR="00AB4423" w:rsidRPr="00AB4423">
        <w:rPr>
          <w:sz w:val="22"/>
          <w:szCs w:val="22"/>
        </w:rPr>
        <w:t>merkaptopurino</w:t>
      </w:r>
      <w:proofErr w:type="spellEnd"/>
      <w:r w:rsidR="00AB4423" w:rsidRPr="00AB4423">
        <w:rPr>
          <w:sz w:val="22"/>
          <w:szCs w:val="22"/>
        </w:rPr>
        <w:t xml:space="preserve"> </w:t>
      </w:r>
      <w:proofErr w:type="spellStart"/>
      <w:r w:rsidR="00AB4423" w:rsidRPr="00AB4423">
        <w:rPr>
          <w:sz w:val="22"/>
          <w:szCs w:val="22"/>
        </w:rPr>
        <w:t>monohidrato</w:t>
      </w:r>
      <w:proofErr w:type="spellEnd"/>
      <w:r w:rsidR="00F16428" w:rsidRPr="002C034E">
        <w:rPr>
          <w:sz w:val="22"/>
          <w:szCs w:val="22"/>
        </w:rPr>
        <w:t xml:space="preserve"> </w:t>
      </w:r>
      <w:proofErr w:type="spellStart"/>
      <w:r w:rsidR="00F16428" w:rsidRPr="002C034E">
        <w:rPr>
          <w:sz w:val="22"/>
          <w:szCs w:val="22"/>
        </w:rPr>
        <w:t>toksiškumo</w:t>
      </w:r>
      <w:proofErr w:type="spellEnd"/>
      <w:r w:rsidR="00F16428" w:rsidRPr="002C034E">
        <w:rPr>
          <w:sz w:val="22"/>
          <w:szCs w:val="22"/>
        </w:rPr>
        <w:t xml:space="preserve"> rizika vartojant įprastas </w:t>
      </w:r>
      <w:proofErr w:type="spellStart"/>
      <w:r w:rsidR="00AB4423" w:rsidRPr="00AB4423">
        <w:rPr>
          <w:sz w:val="22"/>
          <w:szCs w:val="22"/>
        </w:rPr>
        <w:t>merkaptopurino</w:t>
      </w:r>
      <w:proofErr w:type="spellEnd"/>
      <w:r w:rsidR="00AB4423" w:rsidRPr="00AB4423">
        <w:rPr>
          <w:sz w:val="22"/>
          <w:szCs w:val="22"/>
        </w:rPr>
        <w:t xml:space="preserve"> </w:t>
      </w:r>
      <w:proofErr w:type="spellStart"/>
      <w:r w:rsidR="00AB4423" w:rsidRPr="00AB4423">
        <w:rPr>
          <w:sz w:val="22"/>
          <w:szCs w:val="22"/>
        </w:rPr>
        <w:t>monohidrato</w:t>
      </w:r>
      <w:proofErr w:type="spellEnd"/>
      <w:r w:rsidR="00AB4423" w:rsidRPr="00AB4423">
        <w:rPr>
          <w:sz w:val="22"/>
          <w:szCs w:val="22"/>
        </w:rPr>
        <w:t xml:space="preserve"> </w:t>
      </w:r>
      <w:r w:rsidR="00F16428" w:rsidRPr="002C034E">
        <w:rPr>
          <w:sz w:val="22"/>
          <w:szCs w:val="22"/>
        </w:rPr>
        <w:t xml:space="preserve">dozes ir paprastai dozes reikia gerokai sumažinti. Optimali pradinė dozė </w:t>
      </w:r>
      <w:proofErr w:type="spellStart"/>
      <w:r w:rsidR="002031FC" w:rsidRPr="002C034E">
        <w:rPr>
          <w:sz w:val="22"/>
          <w:szCs w:val="22"/>
        </w:rPr>
        <w:t>homozigotiniams</w:t>
      </w:r>
      <w:proofErr w:type="spellEnd"/>
      <w:r w:rsidR="002031FC" w:rsidRPr="002C034E">
        <w:rPr>
          <w:sz w:val="22"/>
          <w:szCs w:val="22"/>
        </w:rPr>
        <w:t xml:space="preserve"> pacientams </w:t>
      </w:r>
      <w:r w:rsidR="00F16428" w:rsidRPr="002C034E">
        <w:rPr>
          <w:sz w:val="22"/>
          <w:szCs w:val="22"/>
        </w:rPr>
        <w:t xml:space="preserve">nenustatyta. </w:t>
      </w:r>
      <w:r w:rsidR="006C623B" w:rsidRPr="002C034E">
        <w:rPr>
          <w:sz w:val="22"/>
          <w:szCs w:val="22"/>
        </w:rPr>
        <w:t xml:space="preserve">Nustatyti pacientus, kuriems </w:t>
      </w:r>
      <w:r w:rsidR="00D84DC1" w:rsidRPr="002C034E">
        <w:rPr>
          <w:sz w:val="22"/>
          <w:szCs w:val="22"/>
        </w:rPr>
        <w:t>TPMT aktyvumas</w:t>
      </w:r>
      <w:r w:rsidR="006C623B" w:rsidRPr="002C034E">
        <w:rPr>
          <w:sz w:val="22"/>
          <w:szCs w:val="22"/>
        </w:rPr>
        <w:t xml:space="preserve"> yra sumažėjęs</w:t>
      </w:r>
      <w:r w:rsidR="00D84DC1" w:rsidRPr="002C034E">
        <w:rPr>
          <w:sz w:val="22"/>
          <w:szCs w:val="22"/>
        </w:rPr>
        <w:t xml:space="preserve"> arba jis neaktyvus, galima TPMT </w:t>
      </w:r>
      <w:proofErr w:type="spellStart"/>
      <w:r w:rsidR="00D84DC1" w:rsidRPr="002C034E">
        <w:rPr>
          <w:sz w:val="22"/>
          <w:szCs w:val="22"/>
        </w:rPr>
        <w:t>genotipavimu</w:t>
      </w:r>
      <w:proofErr w:type="spellEnd"/>
      <w:r w:rsidR="00D84DC1" w:rsidRPr="002C034E">
        <w:rPr>
          <w:sz w:val="22"/>
          <w:szCs w:val="22"/>
        </w:rPr>
        <w:t xml:space="preserve"> arba </w:t>
      </w:r>
      <w:proofErr w:type="spellStart"/>
      <w:r w:rsidR="00D84DC1" w:rsidRPr="002C034E">
        <w:rPr>
          <w:sz w:val="22"/>
          <w:szCs w:val="22"/>
        </w:rPr>
        <w:t>fenotipavimu</w:t>
      </w:r>
      <w:proofErr w:type="spellEnd"/>
      <w:r w:rsidR="00D84DC1" w:rsidRPr="002C034E">
        <w:rPr>
          <w:sz w:val="22"/>
          <w:szCs w:val="22"/>
        </w:rPr>
        <w:t xml:space="preserve">. TPMT tyrimais negalima pakeisti </w:t>
      </w:r>
      <w:proofErr w:type="spellStart"/>
      <w:r w:rsidR="000302D1" w:rsidRPr="000302D1">
        <w:rPr>
          <w:sz w:val="22"/>
          <w:szCs w:val="22"/>
        </w:rPr>
        <w:t>merkaptopurino</w:t>
      </w:r>
      <w:proofErr w:type="spellEnd"/>
      <w:r w:rsidR="000302D1" w:rsidRPr="000302D1">
        <w:rPr>
          <w:sz w:val="22"/>
          <w:szCs w:val="22"/>
        </w:rPr>
        <w:t xml:space="preserve"> </w:t>
      </w:r>
      <w:proofErr w:type="spellStart"/>
      <w:r w:rsidR="000302D1" w:rsidRPr="000302D1">
        <w:rPr>
          <w:sz w:val="22"/>
          <w:szCs w:val="22"/>
        </w:rPr>
        <w:t>monohidrato</w:t>
      </w:r>
      <w:proofErr w:type="spellEnd"/>
      <w:r w:rsidR="00670C32" w:rsidRPr="002C034E">
        <w:rPr>
          <w:sz w:val="22"/>
          <w:szCs w:val="22"/>
        </w:rPr>
        <w:t xml:space="preserve"> </w:t>
      </w:r>
      <w:r w:rsidR="00D84DC1" w:rsidRPr="002C034E">
        <w:rPr>
          <w:sz w:val="22"/>
          <w:szCs w:val="22"/>
        </w:rPr>
        <w:t>vartojančių pacientų hematologinės kontrolės</w:t>
      </w:r>
      <w:r w:rsidR="00267DFB" w:rsidRPr="002C034E">
        <w:rPr>
          <w:sz w:val="22"/>
          <w:szCs w:val="22"/>
        </w:rPr>
        <w:t xml:space="preserve"> (žr. 4.4 ir 5.2 skyrius)</w:t>
      </w:r>
      <w:r w:rsidR="00D84DC1" w:rsidRPr="002C034E">
        <w:rPr>
          <w:sz w:val="22"/>
          <w:szCs w:val="22"/>
        </w:rPr>
        <w:t>.</w:t>
      </w:r>
    </w:p>
    <w:p w14:paraId="37114F17" w14:textId="77777777" w:rsidR="00C633CF" w:rsidRPr="002C034E" w:rsidRDefault="00C633CF" w:rsidP="00A7615A">
      <w:pPr>
        <w:jc w:val="both"/>
        <w:rPr>
          <w:sz w:val="22"/>
          <w:szCs w:val="22"/>
        </w:rPr>
      </w:pPr>
    </w:p>
    <w:p w14:paraId="658043BF" w14:textId="77777777" w:rsidR="0026463B" w:rsidRPr="00A942A0" w:rsidRDefault="0026463B" w:rsidP="0026463B">
      <w:pPr>
        <w:jc w:val="both"/>
        <w:rPr>
          <w:i/>
          <w:iCs/>
          <w:sz w:val="22"/>
          <w:szCs w:val="22"/>
        </w:rPr>
      </w:pPr>
      <w:r w:rsidRPr="00A942A0">
        <w:rPr>
          <w:i/>
          <w:iCs/>
          <w:sz w:val="22"/>
          <w:szCs w:val="22"/>
        </w:rPr>
        <w:t>Pacientai, turintys NUDT15 variantą</w:t>
      </w:r>
    </w:p>
    <w:p w14:paraId="365780E4" w14:textId="534A191F" w:rsidR="0026463B" w:rsidRPr="002C034E" w:rsidRDefault="0026463B" w:rsidP="001E1363">
      <w:pPr>
        <w:rPr>
          <w:sz w:val="22"/>
          <w:szCs w:val="22"/>
        </w:rPr>
      </w:pPr>
      <w:r w:rsidRPr="002C034E">
        <w:rPr>
          <w:sz w:val="22"/>
          <w:szCs w:val="22"/>
        </w:rPr>
        <w:t xml:space="preserve">Pacientams, turintiems įgimtą </w:t>
      </w:r>
      <w:proofErr w:type="spellStart"/>
      <w:r w:rsidRPr="002C034E">
        <w:rPr>
          <w:sz w:val="22"/>
          <w:szCs w:val="22"/>
        </w:rPr>
        <w:t>mutavusį</w:t>
      </w:r>
      <w:proofErr w:type="spellEnd"/>
      <w:r w:rsidRPr="002C034E">
        <w:rPr>
          <w:sz w:val="22"/>
          <w:szCs w:val="22"/>
        </w:rPr>
        <w:t xml:space="preserve"> NUDT15 geną, gresia didesnė sunkaus </w:t>
      </w:r>
      <w:proofErr w:type="spellStart"/>
      <w:r w:rsidR="0017743B" w:rsidRPr="0017743B">
        <w:rPr>
          <w:sz w:val="22"/>
          <w:szCs w:val="22"/>
        </w:rPr>
        <w:t>merkaptopurino</w:t>
      </w:r>
      <w:proofErr w:type="spellEnd"/>
      <w:r w:rsidR="0017743B" w:rsidRPr="0017743B">
        <w:rPr>
          <w:sz w:val="22"/>
          <w:szCs w:val="22"/>
        </w:rPr>
        <w:t xml:space="preserve"> </w:t>
      </w:r>
      <w:proofErr w:type="spellStart"/>
      <w:r w:rsidR="0017743B" w:rsidRPr="0017743B">
        <w:rPr>
          <w:sz w:val="22"/>
          <w:szCs w:val="22"/>
        </w:rPr>
        <w:t>monohidrato</w:t>
      </w:r>
      <w:proofErr w:type="spellEnd"/>
      <w:r w:rsidR="0017743B" w:rsidRPr="0017743B">
        <w:rPr>
          <w:sz w:val="22"/>
          <w:szCs w:val="22"/>
        </w:rPr>
        <w:t xml:space="preserve"> </w:t>
      </w:r>
      <w:r w:rsidRPr="002C034E">
        <w:rPr>
          <w:sz w:val="22"/>
          <w:szCs w:val="22"/>
        </w:rPr>
        <w:t>toksinio poveikio rizika (žr. 4.4 skyrių). Šiems pacientams paprastai reikia mažinti dozę, ypač tiems,</w:t>
      </w:r>
      <w:r w:rsidR="00650AB0">
        <w:rPr>
          <w:sz w:val="22"/>
          <w:szCs w:val="22"/>
        </w:rPr>
        <w:t xml:space="preserve"> </w:t>
      </w:r>
      <w:r w:rsidRPr="002C034E">
        <w:rPr>
          <w:sz w:val="22"/>
          <w:szCs w:val="22"/>
        </w:rPr>
        <w:t xml:space="preserve">kuriems NUDT15 variantas yra </w:t>
      </w:r>
      <w:proofErr w:type="spellStart"/>
      <w:r w:rsidRPr="002C034E">
        <w:rPr>
          <w:sz w:val="22"/>
          <w:szCs w:val="22"/>
        </w:rPr>
        <w:t>homozigotinis</w:t>
      </w:r>
      <w:proofErr w:type="spellEnd"/>
      <w:r w:rsidRPr="002C034E">
        <w:rPr>
          <w:sz w:val="22"/>
          <w:szCs w:val="22"/>
        </w:rPr>
        <w:t xml:space="preserve"> (žr. 4.4 skyrių). Prieš pradedant gydyti </w:t>
      </w:r>
      <w:proofErr w:type="spellStart"/>
      <w:r w:rsidR="0017743B" w:rsidRPr="0017743B">
        <w:rPr>
          <w:sz w:val="22"/>
          <w:szCs w:val="22"/>
        </w:rPr>
        <w:t>merkaptopurino</w:t>
      </w:r>
      <w:proofErr w:type="spellEnd"/>
      <w:r w:rsidR="0017743B" w:rsidRPr="0017743B">
        <w:rPr>
          <w:sz w:val="22"/>
          <w:szCs w:val="22"/>
        </w:rPr>
        <w:t xml:space="preserve"> </w:t>
      </w:r>
      <w:proofErr w:type="spellStart"/>
      <w:r w:rsidR="0017743B" w:rsidRPr="0017743B">
        <w:rPr>
          <w:sz w:val="22"/>
          <w:szCs w:val="22"/>
        </w:rPr>
        <w:t>monohidrat</w:t>
      </w:r>
      <w:r w:rsidR="009F1882">
        <w:rPr>
          <w:sz w:val="22"/>
          <w:szCs w:val="22"/>
        </w:rPr>
        <w:t>u</w:t>
      </w:r>
      <w:proofErr w:type="spellEnd"/>
      <w:r w:rsidR="0017743B" w:rsidRPr="0017743B">
        <w:rPr>
          <w:sz w:val="22"/>
          <w:szCs w:val="22"/>
        </w:rPr>
        <w:t xml:space="preserve"> </w:t>
      </w:r>
      <w:r w:rsidRPr="002C034E">
        <w:rPr>
          <w:sz w:val="22"/>
          <w:szCs w:val="22"/>
        </w:rPr>
        <w:t>reikėtų apsvarstyti galimybę atlikti NUDT15 variantų genotipo testą. Visais atvejais</w:t>
      </w:r>
      <w:r w:rsidR="00650AB0">
        <w:rPr>
          <w:sz w:val="22"/>
          <w:szCs w:val="22"/>
        </w:rPr>
        <w:t xml:space="preserve"> </w:t>
      </w:r>
      <w:r w:rsidRPr="002C034E">
        <w:rPr>
          <w:sz w:val="22"/>
          <w:szCs w:val="22"/>
        </w:rPr>
        <w:t>reikia atidžiai stebėti kraujo ląstelių skaičių.</w:t>
      </w:r>
    </w:p>
    <w:p w14:paraId="556BA951" w14:textId="77777777" w:rsidR="00C73739" w:rsidRPr="002C034E" w:rsidRDefault="00C73739" w:rsidP="0026463B">
      <w:pPr>
        <w:jc w:val="both"/>
        <w:rPr>
          <w:sz w:val="22"/>
          <w:szCs w:val="22"/>
        </w:rPr>
      </w:pPr>
    </w:p>
    <w:p w14:paraId="16907246" w14:textId="77777777" w:rsidR="00882D4C" w:rsidRDefault="00882D4C" w:rsidP="001E1363">
      <w:pPr>
        <w:keepNext/>
        <w:rPr>
          <w:sz w:val="22"/>
          <w:u w:val="single"/>
        </w:rPr>
      </w:pPr>
      <w:r w:rsidRPr="00A942A0">
        <w:rPr>
          <w:sz w:val="22"/>
          <w:u w:val="single"/>
        </w:rPr>
        <w:lastRenderedPageBreak/>
        <w:t>Vartojimo metodas</w:t>
      </w:r>
    </w:p>
    <w:p w14:paraId="1667AE05" w14:textId="77777777" w:rsidR="002C034E" w:rsidRPr="00A942A0" w:rsidRDefault="002C034E" w:rsidP="001E1363">
      <w:pPr>
        <w:keepNext/>
        <w:rPr>
          <w:sz w:val="20"/>
          <w:szCs w:val="22"/>
          <w:u w:val="single"/>
        </w:rPr>
      </w:pPr>
    </w:p>
    <w:p w14:paraId="4C0AB691" w14:textId="52671702" w:rsidR="00882D4C" w:rsidRPr="00A942A0" w:rsidRDefault="00895A34" w:rsidP="001E1363">
      <w:pPr>
        <w:keepNext/>
        <w:rPr>
          <w:sz w:val="22"/>
          <w:szCs w:val="22"/>
        </w:rPr>
      </w:pPr>
      <w:proofErr w:type="spellStart"/>
      <w:r>
        <w:rPr>
          <w:sz w:val="22"/>
          <w:szCs w:val="22"/>
        </w:rPr>
        <w:t>M</w:t>
      </w:r>
      <w:r w:rsidRPr="00895A34">
        <w:rPr>
          <w:sz w:val="22"/>
          <w:szCs w:val="22"/>
        </w:rPr>
        <w:t>erkaptopurino</w:t>
      </w:r>
      <w:proofErr w:type="spellEnd"/>
      <w:r w:rsidRPr="00895A34">
        <w:rPr>
          <w:sz w:val="22"/>
          <w:szCs w:val="22"/>
        </w:rPr>
        <w:t xml:space="preserve"> </w:t>
      </w:r>
      <w:proofErr w:type="spellStart"/>
      <w:r w:rsidRPr="00895A34">
        <w:rPr>
          <w:sz w:val="22"/>
          <w:szCs w:val="22"/>
        </w:rPr>
        <w:t>monohidrato</w:t>
      </w:r>
      <w:proofErr w:type="spellEnd"/>
      <w:r w:rsidRPr="00895A34">
        <w:rPr>
          <w:sz w:val="22"/>
          <w:szCs w:val="22"/>
        </w:rPr>
        <w:t xml:space="preserve"> </w:t>
      </w:r>
      <w:r w:rsidR="00882D4C" w:rsidRPr="00A942A0">
        <w:rPr>
          <w:sz w:val="22"/>
          <w:szCs w:val="22"/>
        </w:rPr>
        <w:t>galima vartoti ir su maistu, ir nevalgius, tačiau pacientai jį turi vartoti nuosekliai. Jo</w:t>
      </w:r>
      <w:r w:rsidR="00650AB0">
        <w:rPr>
          <w:sz w:val="22"/>
          <w:szCs w:val="22"/>
        </w:rPr>
        <w:t> </w:t>
      </w:r>
      <w:r w:rsidR="00882D4C" w:rsidRPr="00A942A0">
        <w:rPr>
          <w:sz w:val="22"/>
          <w:szCs w:val="22"/>
        </w:rPr>
        <w:t xml:space="preserve">negalima vartoti su pienu ar pieno produktais (žr. 4.5 skyrių). Likus mažiau nei valandai iki </w:t>
      </w:r>
      <w:proofErr w:type="spellStart"/>
      <w:r w:rsidR="00692EF4" w:rsidRPr="00692EF4">
        <w:rPr>
          <w:sz w:val="22"/>
          <w:szCs w:val="22"/>
        </w:rPr>
        <w:t>merkaptopurino</w:t>
      </w:r>
      <w:proofErr w:type="spellEnd"/>
      <w:r w:rsidR="00692EF4" w:rsidRPr="00692EF4">
        <w:rPr>
          <w:sz w:val="22"/>
          <w:szCs w:val="22"/>
        </w:rPr>
        <w:t xml:space="preserve"> </w:t>
      </w:r>
      <w:proofErr w:type="spellStart"/>
      <w:r w:rsidR="00692EF4" w:rsidRPr="00692EF4">
        <w:rPr>
          <w:sz w:val="22"/>
          <w:szCs w:val="22"/>
        </w:rPr>
        <w:t>monohidrato</w:t>
      </w:r>
      <w:proofErr w:type="spellEnd"/>
      <w:r w:rsidR="00692EF4" w:rsidRPr="00692EF4">
        <w:rPr>
          <w:sz w:val="22"/>
          <w:szCs w:val="22"/>
        </w:rPr>
        <w:t xml:space="preserve"> </w:t>
      </w:r>
      <w:r w:rsidR="00882D4C" w:rsidRPr="00A942A0">
        <w:rPr>
          <w:sz w:val="22"/>
          <w:szCs w:val="22"/>
        </w:rPr>
        <w:t>vartojimo ir 2 valandas po to negalima gerti pieno ir vartoti jo produktų.</w:t>
      </w:r>
    </w:p>
    <w:p w14:paraId="6A630D68" w14:textId="31F2D310" w:rsidR="00882D4C" w:rsidRPr="00A942A0" w:rsidRDefault="00692EF4" w:rsidP="00882D4C">
      <w:pPr>
        <w:rPr>
          <w:sz w:val="22"/>
          <w:szCs w:val="22"/>
        </w:rPr>
      </w:pPr>
      <w:proofErr w:type="spellStart"/>
      <w:r>
        <w:rPr>
          <w:sz w:val="22"/>
          <w:szCs w:val="22"/>
        </w:rPr>
        <w:t>M</w:t>
      </w:r>
      <w:r w:rsidRPr="00692EF4">
        <w:rPr>
          <w:sz w:val="22"/>
          <w:szCs w:val="22"/>
        </w:rPr>
        <w:t>erkaptopurino</w:t>
      </w:r>
      <w:proofErr w:type="spellEnd"/>
      <w:r w:rsidRPr="00692EF4">
        <w:rPr>
          <w:sz w:val="22"/>
          <w:szCs w:val="22"/>
        </w:rPr>
        <w:t xml:space="preserve"> </w:t>
      </w:r>
      <w:proofErr w:type="spellStart"/>
      <w:r w:rsidRPr="00692EF4">
        <w:rPr>
          <w:sz w:val="22"/>
          <w:szCs w:val="22"/>
        </w:rPr>
        <w:t>monohidrato</w:t>
      </w:r>
      <w:proofErr w:type="spellEnd"/>
      <w:r w:rsidRPr="00692EF4">
        <w:rPr>
          <w:sz w:val="22"/>
          <w:szCs w:val="22"/>
        </w:rPr>
        <w:t xml:space="preserve"> </w:t>
      </w:r>
      <w:proofErr w:type="spellStart"/>
      <w:r w:rsidR="00882D4C" w:rsidRPr="00A942A0">
        <w:rPr>
          <w:sz w:val="22"/>
          <w:szCs w:val="22"/>
        </w:rPr>
        <w:t>farmakokinetinės</w:t>
      </w:r>
      <w:proofErr w:type="spellEnd"/>
      <w:r w:rsidR="00882D4C" w:rsidRPr="00A942A0">
        <w:rPr>
          <w:sz w:val="22"/>
          <w:szCs w:val="22"/>
        </w:rPr>
        <w:t xml:space="preserve"> savybės ir veiksmingumas įvairiu paros metu skiriasi. Vaist</w:t>
      </w:r>
      <w:r w:rsidR="000507A7" w:rsidRPr="00A942A0">
        <w:rPr>
          <w:sz w:val="22"/>
          <w:szCs w:val="22"/>
        </w:rPr>
        <w:t>inį preparatą</w:t>
      </w:r>
      <w:r w:rsidR="00425EE4" w:rsidRPr="00A942A0">
        <w:rPr>
          <w:sz w:val="22"/>
          <w:szCs w:val="22"/>
        </w:rPr>
        <w:t xml:space="preserve"> </w:t>
      </w:r>
      <w:r w:rsidR="00882D4C" w:rsidRPr="00A942A0">
        <w:rPr>
          <w:sz w:val="22"/>
          <w:szCs w:val="22"/>
        </w:rPr>
        <w:t xml:space="preserve">vartojant vakarais, o ne rytais, ligos atsinaujinimo rizika gali būti mažesnė. Todėl </w:t>
      </w:r>
      <w:proofErr w:type="spellStart"/>
      <w:r w:rsidR="00882D4C" w:rsidRPr="00A942A0">
        <w:rPr>
          <w:sz w:val="22"/>
          <w:szCs w:val="22"/>
        </w:rPr>
        <w:t>merkaptopurino</w:t>
      </w:r>
      <w:proofErr w:type="spellEnd"/>
      <w:r w:rsidR="00882D4C" w:rsidRPr="00A942A0">
        <w:rPr>
          <w:sz w:val="22"/>
          <w:szCs w:val="22"/>
        </w:rPr>
        <w:t xml:space="preserve"> paros dozę reikia išgerti vakare.</w:t>
      </w:r>
    </w:p>
    <w:p w14:paraId="73FABCE9" w14:textId="77777777" w:rsidR="00F16428" w:rsidRPr="00A942A0" w:rsidRDefault="00F16428" w:rsidP="00A7615A">
      <w:pPr>
        <w:jc w:val="both"/>
        <w:rPr>
          <w:b/>
          <w:sz w:val="22"/>
          <w:szCs w:val="22"/>
        </w:rPr>
      </w:pPr>
    </w:p>
    <w:p w14:paraId="09B00C83" w14:textId="77777777" w:rsidR="00F16428" w:rsidRPr="002C034E" w:rsidRDefault="00F16428" w:rsidP="00A7615A">
      <w:pPr>
        <w:jc w:val="both"/>
        <w:rPr>
          <w:b/>
          <w:bCs/>
          <w:sz w:val="22"/>
          <w:szCs w:val="22"/>
        </w:rPr>
      </w:pPr>
      <w:r w:rsidRPr="002C034E">
        <w:rPr>
          <w:b/>
          <w:sz w:val="22"/>
          <w:szCs w:val="22"/>
        </w:rPr>
        <w:t>4.3</w:t>
      </w:r>
      <w:r w:rsidR="00A27A3B" w:rsidRPr="002C034E">
        <w:rPr>
          <w:b/>
          <w:sz w:val="22"/>
          <w:szCs w:val="22"/>
        </w:rPr>
        <w:tab/>
      </w:r>
      <w:r w:rsidRPr="002C034E">
        <w:rPr>
          <w:b/>
          <w:sz w:val="22"/>
          <w:szCs w:val="22"/>
        </w:rPr>
        <w:t>Kontraindikacijos</w:t>
      </w:r>
    </w:p>
    <w:p w14:paraId="41DCA12E" w14:textId="77777777" w:rsidR="00F16428" w:rsidRPr="002C034E" w:rsidRDefault="00F16428" w:rsidP="00A7615A">
      <w:pPr>
        <w:pStyle w:val="listdash"/>
        <w:numPr>
          <w:ilvl w:val="0"/>
          <w:numId w:val="0"/>
        </w:numPr>
        <w:tabs>
          <w:tab w:val="left" w:pos="720"/>
        </w:tabs>
        <w:spacing w:after="0"/>
        <w:jc w:val="both"/>
        <w:rPr>
          <w:sz w:val="22"/>
          <w:szCs w:val="22"/>
        </w:rPr>
      </w:pPr>
    </w:p>
    <w:p w14:paraId="48204644" w14:textId="09A9A9AB" w:rsidR="00F16428" w:rsidRPr="002C034E" w:rsidRDefault="00F16428" w:rsidP="006E6C84">
      <w:pPr>
        <w:pStyle w:val="listdash"/>
        <w:numPr>
          <w:ilvl w:val="0"/>
          <w:numId w:val="0"/>
        </w:numPr>
        <w:tabs>
          <w:tab w:val="left" w:pos="720"/>
        </w:tabs>
        <w:spacing w:after="0"/>
        <w:rPr>
          <w:sz w:val="22"/>
          <w:szCs w:val="22"/>
        </w:rPr>
      </w:pPr>
      <w:r w:rsidRPr="002C034E">
        <w:rPr>
          <w:sz w:val="22"/>
          <w:szCs w:val="22"/>
        </w:rPr>
        <w:t xml:space="preserve">Padidėjęs </w:t>
      </w:r>
      <w:r w:rsidR="003E2CA1" w:rsidRPr="002C034E">
        <w:rPr>
          <w:sz w:val="22"/>
          <w:szCs w:val="22"/>
        </w:rPr>
        <w:t xml:space="preserve">jautrumas </w:t>
      </w:r>
      <w:r w:rsidR="007D5371" w:rsidRPr="002C034E">
        <w:rPr>
          <w:sz w:val="22"/>
          <w:szCs w:val="22"/>
        </w:rPr>
        <w:t>veikliajai</w:t>
      </w:r>
      <w:r w:rsidRPr="002C034E">
        <w:rPr>
          <w:sz w:val="22"/>
          <w:szCs w:val="22"/>
        </w:rPr>
        <w:t xml:space="preserve"> arba bet kuriai 6.1 skyriuje nurodytai pagalbinei medžiagai.</w:t>
      </w:r>
    </w:p>
    <w:p w14:paraId="19346F67" w14:textId="77777777" w:rsidR="00F16428" w:rsidRPr="002C034E" w:rsidRDefault="00F16428" w:rsidP="00A7615A">
      <w:pPr>
        <w:pStyle w:val="listdash"/>
        <w:numPr>
          <w:ilvl w:val="0"/>
          <w:numId w:val="0"/>
        </w:numPr>
        <w:tabs>
          <w:tab w:val="left" w:pos="720"/>
        </w:tabs>
        <w:spacing w:after="0"/>
        <w:jc w:val="both"/>
        <w:rPr>
          <w:sz w:val="22"/>
          <w:szCs w:val="22"/>
        </w:rPr>
      </w:pPr>
    </w:p>
    <w:p w14:paraId="762C5A59" w14:textId="123867CB" w:rsidR="00F16428" w:rsidRPr="00A942A0" w:rsidRDefault="00D84DC1" w:rsidP="00A7615A">
      <w:pPr>
        <w:jc w:val="both"/>
        <w:rPr>
          <w:bCs/>
          <w:sz w:val="22"/>
          <w:szCs w:val="22"/>
        </w:rPr>
      </w:pPr>
      <w:r w:rsidRPr="002C034E">
        <w:rPr>
          <w:bCs/>
          <w:sz w:val="22"/>
          <w:szCs w:val="22"/>
        </w:rPr>
        <w:t xml:space="preserve">Tuo pačiu metu </w:t>
      </w:r>
      <w:r w:rsidR="00124053" w:rsidRPr="002C034E">
        <w:rPr>
          <w:bCs/>
          <w:sz w:val="22"/>
          <w:szCs w:val="22"/>
        </w:rPr>
        <w:t>drau</w:t>
      </w:r>
      <w:r w:rsidR="00425EE4" w:rsidRPr="002C034E">
        <w:rPr>
          <w:bCs/>
          <w:sz w:val="22"/>
          <w:szCs w:val="22"/>
        </w:rPr>
        <w:t>d</w:t>
      </w:r>
      <w:r w:rsidR="00124053" w:rsidRPr="002C034E">
        <w:rPr>
          <w:bCs/>
          <w:sz w:val="22"/>
          <w:szCs w:val="22"/>
        </w:rPr>
        <w:t>žiama</w:t>
      </w:r>
      <w:r w:rsidRPr="002C034E">
        <w:rPr>
          <w:bCs/>
          <w:sz w:val="22"/>
          <w:szCs w:val="22"/>
        </w:rPr>
        <w:t xml:space="preserve"> vartoti vakcinos nuo geltonosios </w:t>
      </w:r>
      <w:r w:rsidR="00BA01D4" w:rsidRPr="00581613">
        <w:rPr>
          <w:bCs/>
          <w:sz w:val="22"/>
          <w:szCs w:val="22"/>
        </w:rPr>
        <w:t>karštligės</w:t>
      </w:r>
      <w:r w:rsidRPr="00A942A0">
        <w:rPr>
          <w:bCs/>
          <w:sz w:val="22"/>
          <w:szCs w:val="22"/>
        </w:rPr>
        <w:t xml:space="preserve"> (žr. 4.5 skyrių).</w:t>
      </w:r>
    </w:p>
    <w:p w14:paraId="51150984" w14:textId="77777777" w:rsidR="00D84DC1" w:rsidRPr="00581613" w:rsidRDefault="00D84DC1" w:rsidP="00A7615A">
      <w:pPr>
        <w:jc w:val="both"/>
        <w:rPr>
          <w:b/>
          <w:sz w:val="22"/>
          <w:szCs w:val="22"/>
        </w:rPr>
      </w:pPr>
    </w:p>
    <w:p w14:paraId="1E92F594" w14:textId="77777777" w:rsidR="00F16428" w:rsidRPr="00581613" w:rsidRDefault="00F16428" w:rsidP="00A7615A">
      <w:pPr>
        <w:jc w:val="both"/>
        <w:rPr>
          <w:b/>
          <w:bCs/>
          <w:sz w:val="22"/>
          <w:szCs w:val="22"/>
        </w:rPr>
      </w:pPr>
      <w:r w:rsidRPr="00581613">
        <w:rPr>
          <w:b/>
          <w:sz w:val="22"/>
          <w:szCs w:val="22"/>
        </w:rPr>
        <w:t>4.4</w:t>
      </w:r>
      <w:r w:rsidRPr="00581613">
        <w:rPr>
          <w:sz w:val="22"/>
          <w:szCs w:val="22"/>
        </w:rPr>
        <w:tab/>
      </w:r>
      <w:r w:rsidRPr="00581613">
        <w:rPr>
          <w:b/>
          <w:sz w:val="22"/>
          <w:szCs w:val="22"/>
        </w:rPr>
        <w:t>Specialūs įspėjimai ir atsargumo priemonės</w:t>
      </w:r>
    </w:p>
    <w:p w14:paraId="06E40251" w14:textId="77777777" w:rsidR="00F16428" w:rsidRPr="00581613" w:rsidRDefault="00F16428" w:rsidP="00A7615A">
      <w:pPr>
        <w:jc w:val="both"/>
        <w:rPr>
          <w:b/>
          <w:bCs/>
          <w:sz w:val="22"/>
          <w:szCs w:val="22"/>
        </w:rPr>
      </w:pPr>
    </w:p>
    <w:p w14:paraId="74397ED7" w14:textId="0569084F" w:rsidR="00F16428" w:rsidRPr="00A942A0" w:rsidRDefault="00DD74FA" w:rsidP="006E6C84">
      <w:pPr>
        <w:rPr>
          <w:i/>
          <w:sz w:val="22"/>
          <w:szCs w:val="22"/>
        </w:rPr>
      </w:pPr>
      <w:proofErr w:type="spellStart"/>
      <w:r w:rsidRPr="00DD74FA">
        <w:rPr>
          <w:sz w:val="22"/>
          <w:szCs w:val="22"/>
        </w:rPr>
        <w:t>Merkaptopurino</w:t>
      </w:r>
      <w:proofErr w:type="spellEnd"/>
      <w:r w:rsidRPr="00DD74FA">
        <w:rPr>
          <w:sz w:val="22"/>
          <w:szCs w:val="22"/>
        </w:rPr>
        <w:t xml:space="preserve"> </w:t>
      </w:r>
      <w:proofErr w:type="spellStart"/>
      <w:r w:rsidRPr="00DD74FA">
        <w:rPr>
          <w:sz w:val="22"/>
          <w:szCs w:val="22"/>
        </w:rPr>
        <w:t>monohidratas</w:t>
      </w:r>
      <w:proofErr w:type="spellEnd"/>
      <w:r w:rsidR="00F16428" w:rsidRPr="00581613">
        <w:rPr>
          <w:sz w:val="22"/>
          <w:szCs w:val="22"/>
        </w:rPr>
        <w:t xml:space="preserve"> yra aktyvus </w:t>
      </w:r>
      <w:proofErr w:type="spellStart"/>
      <w:r w:rsidR="00F16428" w:rsidRPr="00581613">
        <w:rPr>
          <w:sz w:val="22"/>
          <w:szCs w:val="22"/>
        </w:rPr>
        <w:t>citotoksinis</w:t>
      </w:r>
      <w:proofErr w:type="spellEnd"/>
      <w:r w:rsidR="00F16428" w:rsidRPr="00581613">
        <w:rPr>
          <w:sz w:val="22"/>
          <w:szCs w:val="22"/>
        </w:rPr>
        <w:t xml:space="preserve"> </w:t>
      </w:r>
      <w:r w:rsidR="00C66DC6" w:rsidRPr="00581613">
        <w:rPr>
          <w:sz w:val="22"/>
          <w:szCs w:val="22"/>
        </w:rPr>
        <w:t xml:space="preserve">vaistinis </w:t>
      </w:r>
      <w:r w:rsidR="00F16428" w:rsidRPr="00581613">
        <w:rPr>
          <w:sz w:val="22"/>
          <w:szCs w:val="22"/>
        </w:rPr>
        <w:t xml:space="preserve">preparatas, </w:t>
      </w:r>
      <w:r w:rsidR="00680632" w:rsidRPr="00581613">
        <w:rPr>
          <w:sz w:val="22"/>
          <w:szCs w:val="22"/>
        </w:rPr>
        <w:t>vartojamas</w:t>
      </w:r>
      <w:r w:rsidR="00F16428" w:rsidRPr="00581613">
        <w:rPr>
          <w:sz w:val="22"/>
          <w:szCs w:val="22"/>
        </w:rPr>
        <w:t xml:space="preserve"> tik </w:t>
      </w:r>
      <w:r w:rsidR="00680632" w:rsidRPr="00581613">
        <w:rPr>
          <w:sz w:val="22"/>
          <w:szCs w:val="22"/>
        </w:rPr>
        <w:t xml:space="preserve">prižiūrint </w:t>
      </w:r>
      <w:r w:rsidR="00F16428" w:rsidRPr="00581613">
        <w:rPr>
          <w:sz w:val="22"/>
          <w:szCs w:val="22"/>
        </w:rPr>
        <w:t>gydytoj</w:t>
      </w:r>
      <w:r w:rsidR="00680632" w:rsidRPr="00581613">
        <w:rPr>
          <w:sz w:val="22"/>
          <w:szCs w:val="22"/>
        </w:rPr>
        <w:t>ui</w:t>
      </w:r>
      <w:r w:rsidR="00F16428" w:rsidRPr="00581613">
        <w:rPr>
          <w:sz w:val="22"/>
          <w:szCs w:val="22"/>
        </w:rPr>
        <w:t>, turi</w:t>
      </w:r>
      <w:r w:rsidR="00680632" w:rsidRPr="00581613">
        <w:rPr>
          <w:sz w:val="22"/>
          <w:szCs w:val="22"/>
        </w:rPr>
        <w:t>nčiam</w:t>
      </w:r>
      <w:r w:rsidR="00F16428" w:rsidRPr="00581613">
        <w:rPr>
          <w:sz w:val="22"/>
          <w:szCs w:val="22"/>
        </w:rPr>
        <w:t xml:space="preserve"> patirties skirti tokius </w:t>
      </w:r>
      <w:r w:rsidR="00C66DC6" w:rsidRPr="00581613">
        <w:rPr>
          <w:sz w:val="22"/>
          <w:szCs w:val="22"/>
        </w:rPr>
        <w:t xml:space="preserve">vaistinius </w:t>
      </w:r>
      <w:r w:rsidR="00F16428" w:rsidRPr="00581613">
        <w:rPr>
          <w:sz w:val="22"/>
          <w:szCs w:val="22"/>
        </w:rPr>
        <w:t>preparatus</w:t>
      </w:r>
      <w:r w:rsidR="00F16428" w:rsidRPr="00A942A0">
        <w:rPr>
          <w:i/>
          <w:sz w:val="22"/>
          <w:szCs w:val="22"/>
        </w:rPr>
        <w:t>.</w:t>
      </w:r>
    </w:p>
    <w:p w14:paraId="5738E6C7" w14:textId="77777777" w:rsidR="00B5592C" w:rsidRPr="00581613" w:rsidRDefault="00B5592C" w:rsidP="006E6C84">
      <w:pPr>
        <w:rPr>
          <w:i/>
          <w:sz w:val="22"/>
          <w:szCs w:val="22"/>
        </w:rPr>
      </w:pPr>
    </w:p>
    <w:p w14:paraId="6902F2BF" w14:textId="77777777" w:rsidR="00B5592C" w:rsidRDefault="00B5592C" w:rsidP="00B5592C">
      <w:pPr>
        <w:pStyle w:val="NoNumHead3"/>
        <w:spacing w:before="0" w:after="0"/>
        <w:jc w:val="both"/>
        <w:rPr>
          <w:rFonts w:ascii="Times New Roman" w:hAnsi="Times New Roman"/>
          <w:b w:val="0"/>
          <w:sz w:val="22"/>
          <w:szCs w:val="22"/>
          <w:u w:val="single"/>
        </w:rPr>
      </w:pPr>
      <w:r w:rsidRPr="00581613">
        <w:rPr>
          <w:rFonts w:ascii="Times New Roman" w:hAnsi="Times New Roman"/>
          <w:b w:val="0"/>
          <w:sz w:val="22"/>
          <w:szCs w:val="22"/>
          <w:u w:val="single"/>
        </w:rPr>
        <w:t>Stebėjimas</w:t>
      </w:r>
    </w:p>
    <w:p w14:paraId="6EDA5822" w14:textId="77777777" w:rsidR="00751BB4" w:rsidRPr="003D6112" w:rsidRDefault="00751BB4" w:rsidP="003D6112"/>
    <w:p w14:paraId="312772BD" w14:textId="1253074C" w:rsidR="00B5592C" w:rsidRPr="00A942A0" w:rsidRDefault="00B5592C" w:rsidP="00B5592C">
      <w:pPr>
        <w:rPr>
          <w:sz w:val="22"/>
          <w:szCs w:val="22"/>
        </w:rPr>
      </w:pPr>
      <w:r w:rsidRPr="00581613">
        <w:rPr>
          <w:sz w:val="22"/>
          <w:szCs w:val="22"/>
        </w:rPr>
        <w:t xml:space="preserve">Kadangi </w:t>
      </w:r>
      <w:proofErr w:type="spellStart"/>
      <w:r w:rsidR="00DD74FA">
        <w:rPr>
          <w:sz w:val="22"/>
          <w:szCs w:val="22"/>
        </w:rPr>
        <w:t>m</w:t>
      </w:r>
      <w:r w:rsidR="00DD74FA" w:rsidRPr="00DD74FA">
        <w:rPr>
          <w:sz w:val="22"/>
          <w:szCs w:val="22"/>
        </w:rPr>
        <w:t>erkaptopurino</w:t>
      </w:r>
      <w:proofErr w:type="spellEnd"/>
      <w:r w:rsidR="00DD74FA" w:rsidRPr="00DD74FA">
        <w:rPr>
          <w:sz w:val="22"/>
          <w:szCs w:val="22"/>
        </w:rPr>
        <w:t xml:space="preserve"> </w:t>
      </w:r>
      <w:proofErr w:type="spellStart"/>
      <w:r w:rsidR="00DD74FA" w:rsidRPr="00DD74FA">
        <w:rPr>
          <w:sz w:val="22"/>
          <w:szCs w:val="22"/>
        </w:rPr>
        <w:t>monohidratas</w:t>
      </w:r>
      <w:proofErr w:type="spellEnd"/>
      <w:r w:rsidR="00DD74FA" w:rsidRPr="00DD74FA">
        <w:rPr>
          <w:sz w:val="22"/>
          <w:szCs w:val="22"/>
        </w:rPr>
        <w:t xml:space="preserve"> </w:t>
      </w:r>
      <w:r w:rsidRPr="00581613">
        <w:rPr>
          <w:sz w:val="22"/>
          <w:szCs w:val="22"/>
        </w:rPr>
        <w:t xml:space="preserve">yra stiprus </w:t>
      </w:r>
      <w:proofErr w:type="spellStart"/>
      <w:r w:rsidRPr="00581613">
        <w:rPr>
          <w:sz w:val="22"/>
          <w:szCs w:val="22"/>
        </w:rPr>
        <w:t>mielosupresantas</w:t>
      </w:r>
      <w:proofErr w:type="spellEnd"/>
      <w:r w:rsidRPr="00581613">
        <w:rPr>
          <w:sz w:val="22"/>
          <w:szCs w:val="22"/>
        </w:rPr>
        <w:t xml:space="preserve">, </w:t>
      </w:r>
      <w:r w:rsidR="000507A7" w:rsidRPr="00581613">
        <w:rPr>
          <w:sz w:val="22"/>
          <w:szCs w:val="22"/>
        </w:rPr>
        <w:t>remisijos indukcijos metu</w:t>
      </w:r>
      <w:r w:rsidRPr="00581613">
        <w:rPr>
          <w:sz w:val="22"/>
          <w:szCs w:val="22"/>
        </w:rPr>
        <w:t xml:space="preserve"> būtina kasdien atlikti kraujo tyrimą. Gydymo metu pacientą reikia atidžiai stebėti.</w:t>
      </w:r>
    </w:p>
    <w:p w14:paraId="2ADFF2E5" w14:textId="6C760FC8" w:rsidR="00F31FEF" w:rsidRPr="00581613" w:rsidRDefault="00F31FEF" w:rsidP="006E6C84">
      <w:pPr>
        <w:rPr>
          <w:iCs/>
          <w:sz w:val="22"/>
          <w:szCs w:val="22"/>
        </w:rPr>
      </w:pPr>
    </w:p>
    <w:p w14:paraId="751CB6D5" w14:textId="77777777" w:rsidR="00F31FEF" w:rsidRPr="00581613" w:rsidRDefault="00F31FEF" w:rsidP="00F31FEF">
      <w:pPr>
        <w:rPr>
          <w:i/>
          <w:iCs/>
          <w:sz w:val="22"/>
          <w:szCs w:val="22"/>
        </w:rPr>
      </w:pPr>
      <w:proofErr w:type="spellStart"/>
      <w:r w:rsidRPr="00581613">
        <w:rPr>
          <w:i/>
          <w:iCs/>
          <w:sz w:val="22"/>
          <w:szCs w:val="22"/>
        </w:rPr>
        <w:t>Citotoksiškumas</w:t>
      </w:r>
      <w:proofErr w:type="spellEnd"/>
      <w:r w:rsidRPr="00581613">
        <w:rPr>
          <w:i/>
          <w:iCs/>
          <w:sz w:val="22"/>
          <w:szCs w:val="22"/>
        </w:rPr>
        <w:t xml:space="preserve"> ir hematologinių rodiklių stebėjimas</w:t>
      </w:r>
    </w:p>
    <w:p w14:paraId="108686D0" w14:textId="2C4690FC" w:rsidR="00F31FEF" w:rsidRPr="00581613" w:rsidRDefault="00F31FEF" w:rsidP="00F31FEF">
      <w:pPr>
        <w:rPr>
          <w:iCs/>
          <w:sz w:val="22"/>
          <w:szCs w:val="22"/>
        </w:rPr>
      </w:pPr>
      <w:r w:rsidRPr="00A942A0">
        <w:rPr>
          <w:iCs/>
          <w:sz w:val="22"/>
          <w:szCs w:val="22"/>
        </w:rPr>
        <w:t>Gydymas</w:t>
      </w:r>
      <w:r w:rsidR="006A355C" w:rsidRPr="006A355C">
        <w:rPr>
          <w:iCs/>
          <w:sz w:val="22"/>
          <w:szCs w:val="22"/>
        </w:rPr>
        <w:t xml:space="preserve"> </w:t>
      </w:r>
      <w:proofErr w:type="spellStart"/>
      <w:r w:rsidR="006A355C" w:rsidRPr="006A355C">
        <w:rPr>
          <w:iCs/>
          <w:sz w:val="22"/>
          <w:szCs w:val="22"/>
        </w:rPr>
        <w:t>merkaptopurino</w:t>
      </w:r>
      <w:proofErr w:type="spellEnd"/>
      <w:r w:rsidR="006A355C" w:rsidRPr="006A355C">
        <w:rPr>
          <w:iCs/>
          <w:sz w:val="22"/>
          <w:szCs w:val="22"/>
        </w:rPr>
        <w:t xml:space="preserve"> </w:t>
      </w:r>
      <w:proofErr w:type="spellStart"/>
      <w:r w:rsidR="006A355C" w:rsidRPr="006A355C">
        <w:rPr>
          <w:iCs/>
          <w:sz w:val="22"/>
          <w:szCs w:val="22"/>
        </w:rPr>
        <w:t>monohidratu</w:t>
      </w:r>
      <w:proofErr w:type="spellEnd"/>
      <w:r w:rsidRPr="00A942A0">
        <w:rPr>
          <w:iCs/>
          <w:sz w:val="22"/>
          <w:szCs w:val="22"/>
        </w:rPr>
        <w:t xml:space="preserve"> sukelia kaulų čiulpų </w:t>
      </w:r>
      <w:proofErr w:type="spellStart"/>
      <w:r w:rsidRPr="00A942A0">
        <w:rPr>
          <w:iCs/>
          <w:sz w:val="22"/>
          <w:szCs w:val="22"/>
        </w:rPr>
        <w:t>supresiją</w:t>
      </w:r>
      <w:proofErr w:type="spellEnd"/>
      <w:r w:rsidRPr="00A942A0">
        <w:rPr>
          <w:iCs/>
          <w:sz w:val="22"/>
          <w:szCs w:val="22"/>
        </w:rPr>
        <w:t xml:space="preserve">, dėl kurios išsivysto </w:t>
      </w:r>
      <w:proofErr w:type="spellStart"/>
      <w:r w:rsidRPr="00A942A0">
        <w:rPr>
          <w:iCs/>
          <w:sz w:val="22"/>
          <w:szCs w:val="22"/>
        </w:rPr>
        <w:t>leukopenija</w:t>
      </w:r>
      <w:proofErr w:type="spellEnd"/>
      <w:r w:rsidRPr="00A942A0">
        <w:rPr>
          <w:iCs/>
          <w:sz w:val="22"/>
          <w:szCs w:val="22"/>
        </w:rPr>
        <w:t xml:space="preserve"> ir </w:t>
      </w:r>
      <w:proofErr w:type="spellStart"/>
      <w:r w:rsidRPr="00581613">
        <w:rPr>
          <w:iCs/>
          <w:sz w:val="22"/>
          <w:szCs w:val="22"/>
        </w:rPr>
        <w:t>trombocitopenija</w:t>
      </w:r>
      <w:proofErr w:type="spellEnd"/>
      <w:r w:rsidRPr="00581613">
        <w:rPr>
          <w:iCs/>
          <w:sz w:val="22"/>
          <w:szCs w:val="22"/>
        </w:rPr>
        <w:t xml:space="preserve">, o retesniais atvejais - mažakraujystė. Taikant </w:t>
      </w:r>
      <w:r w:rsidR="00577BCB" w:rsidRPr="00581613">
        <w:rPr>
          <w:iCs/>
          <w:sz w:val="22"/>
          <w:szCs w:val="22"/>
        </w:rPr>
        <w:t xml:space="preserve">gydymą </w:t>
      </w:r>
      <w:r w:rsidRPr="00581613">
        <w:rPr>
          <w:iCs/>
          <w:sz w:val="22"/>
          <w:szCs w:val="22"/>
        </w:rPr>
        <w:t>ši</w:t>
      </w:r>
      <w:r w:rsidR="00577BCB" w:rsidRPr="00581613">
        <w:rPr>
          <w:iCs/>
          <w:sz w:val="22"/>
          <w:szCs w:val="22"/>
        </w:rPr>
        <w:t>u</w:t>
      </w:r>
      <w:r w:rsidRPr="00581613">
        <w:rPr>
          <w:iCs/>
          <w:sz w:val="22"/>
          <w:szCs w:val="22"/>
        </w:rPr>
        <w:t>o vaist</w:t>
      </w:r>
      <w:r w:rsidR="00577BCB" w:rsidRPr="00581613">
        <w:rPr>
          <w:iCs/>
          <w:sz w:val="22"/>
          <w:szCs w:val="22"/>
        </w:rPr>
        <w:t>iniu preparatu</w:t>
      </w:r>
      <w:r w:rsidRPr="00581613">
        <w:rPr>
          <w:iCs/>
          <w:sz w:val="22"/>
          <w:szCs w:val="22"/>
        </w:rPr>
        <w:t xml:space="preserve">, reikia atidžiai stebėti hematologinius rodiklius. Nutraukus gydymą, leukocitų ir trombocitų skaičius ir toliau mažėja, todėl tik pasireiškus pirmiems neįprastai didelio šių kraujo ląstelių skaičiaus sumažėjimo požymiams, reikia nedelsiant nutraukti gydymą. Gydymą </w:t>
      </w:r>
      <w:proofErr w:type="spellStart"/>
      <w:r w:rsidR="006A355C" w:rsidRPr="006A355C">
        <w:rPr>
          <w:iCs/>
          <w:sz w:val="22"/>
          <w:szCs w:val="22"/>
        </w:rPr>
        <w:t>merkaptopurino</w:t>
      </w:r>
      <w:proofErr w:type="spellEnd"/>
      <w:r w:rsidR="006A355C" w:rsidRPr="006A355C">
        <w:rPr>
          <w:iCs/>
          <w:sz w:val="22"/>
          <w:szCs w:val="22"/>
        </w:rPr>
        <w:t xml:space="preserve"> </w:t>
      </w:r>
      <w:proofErr w:type="spellStart"/>
      <w:r w:rsidR="006A355C" w:rsidRPr="006A355C">
        <w:rPr>
          <w:iCs/>
          <w:sz w:val="22"/>
          <w:szCs w:val="22"/>
        </w:rPr>
        <w:t>monohidratu</w:t>
      </w:r>
      <w:proofErr w:type="spellEnd"/>
      <w:r w:rsidRPr="00581613">
        <w:rPr>
          <w:iCs/>
          <w:sz w:val="22"/>
          <w:szCs w:val="22"/>
        </w:rPr>
        <w:t xml:space="preserve"> nutraukus pakankamai anksti, galima atkurti įprastą kaulų čiulpų veiklą.</w:t>
      </w:r>
    </w:p>
    <w:p w14:paraId="1369F446" w14:textId="1768D5B9" w:rsidR="00F31FEF" w:rsidRPr="00581613" w:rsidRDefault="00F31FEF" w:rsidP="00F31FEF">
      <w:pPr>
        <w:rPr>
          <w:iCs/>
          <w:sz w:val="22"/>
          <w:szCs w:val="22"/>
        </w:rPr>
      </w:pPr>
      <w:r w:rsidRPr="00581613">
        <w:rPr>
          <w:iCs/>
          <w:sz w:val="22"/>
          <w:szCs w:val="22"/>
        </w:rPr>
        <w:t xml:space="preserve">Yra žmonių, sergančių paveldėtu fermento TPMT trūkumu, kurie labai jautrūs </w:t>
      </w:r>
      <w:proofErr w:type="spellStart"/>
      <w:r w:rsidRPr="00581613">
        <w:rPr>
          <w:iCs/>
          <w:sz w:val="22"/>
          <w:szCs w:val="22"/>
        </w:rPr>
        <w:t>mielosupresiniam</w:t>
      </w:r>
      <w:proofErr w:type="spellEnd"/>
      <w:r w:rsidRPr="00581613">
        <w:rPr>
          <w:iCs/>
          <w:sz w:val="22"/>
          <w:szCs w:val="22"/>
        </w:rPr>
        <w:t xml:space="preserve"> </w:t>
      </w:r>
      <w:proofErr w:type="spellStart"/>
      <w:r w:rsidR="00631106" w:rsidRPr="00631106">
        <w:rPr>
          <w:iCs/>
          <w:sz w:val="22"/>
          <w:szCs w:val="22"/>
        </w:rPr>
        <w:t>merkaptopurino</w:t>
      </w:r>
      <w:proofErr w:type="spellEnd"/>
      <w:r w:rsidR="00631106" w:rsidRPr="00631106">
        <w:rPr>
          <w:iCs/>
          <w:sz w:val="22"/>
          <w:szCs w:val="22"/>
        </w:rPr>
        <w:t xml:space="preserve"> </w:t>
      </w:r>
      <w:proofErr w:type="spellStart"/>
      <w:r w:rsidR="00631106" w:rsidRPr="00631106">
        <w:rPr>
          <w:iCs/>
          <w:sz w:val="22"/>
          <w:szCs w:val="22"/>
        </w:rPr>
        <w:t>monohidrat</w:t>
      </w:r>
      <w:r w:rsidR="00783C0A">
        <w:rPr>
          <w:iCs/>
          <w:sz w:val="22"/>
          <w:szCs w:val="22"/>
        </w:rPr>
        <w:t>o</w:t>
      </w:r>
      <w:proofErr w:type="spellEnd"/>
      <w:r w:rsidR="00631106" w:rsidRPr="00631106">
        <w:rPr>
          <w:iCs/>
          <w:sz w:val="22"/>
          <w:szCs w:val="22"/>
        </w:rPr>
        <w:t xml:space="preserve"> </w:t>
      </w:r>
      <w:r w:rsidRPr="00581613">
        <w:rPr>
          <w:iCs/>
          <w:sz w:val="22"/>
          <w:szCs w:val="22"/>
        </w:rPr>
        <w:t>poveikiui; paprastai, pradėjus gydymą</w:t>
      </w:r>
      <w:r w:rsidR="00125F7B" w:rsidRPr="00125F7B">
        <w:rPr>
          <w:iCs/>
          <w:sz w:val="22"/>
          <w:szCs w:val="22"/>
        </w:rPr>
        <w:t xml:space="preserve"> </w:t>
      </w:r>
      <w:proofErr w:type="spellStart"/>
      <w:r w:rsidR="00125F7B" w:rsidRPr="00125F7B">
        <w:rPr>
          <w:iCs/>
          <w:sz w:val="22"/>
          <w:szCs w:val="22"/>
        </w:rPr>
        <w:t>merkaptopurino</w:t>
      </w:r>
      <w:proofErr w:type="spellEnd"/>
      <w:r w:rsidR="00125F7B" w:rsidRPr="00125F7B">
        <w:rPr>
          <w:iCs/>
          <w:sz w:val="22"/>
          <w:szCs w:val="22"/>
        </w:rPr>
        <w:t xml:space="preserve"> </w:t>
      </w:r>
      <w:proofErr w:type="spellStart"/>
      <w:r w:rsidR="00125F7B" w:rsidRPr="00125F7B">
        <w:rPr>
          <w:iCs/>
          <w:sz w:val="22"/>
          <w:szCs w:val="22"/>
        </w:rPr>
        <w:t>monohidrat</w:t>
      </w:r>
      <w:r w:rsidR="00276C9B">
        <w:rPr>
          <w:iCs/>
          <w:sz w:val="22"/>
          <w:szCs w:val="22"/>
        </w:rPr>
        <w:t>u</w:t>
      </w:r>
      <w:proofErr w:type="spellEnd"/>
      <w:r w:rsidRPr="00581613">
        <w:rPr>
          <w:iCs/>
          <w:sz w:val="22"/>
          <w:szCs w:val="22"/>
        </w:rPr>
        <w:t xml:space="preserve">, kaulų čiulpų kiekis jų organizme sparčiai sumažėja. Tai gali pasunkinti tuo pat metu vartojamos TPMT slopinančios veikliosios medžiagos, </w:t>
      </w:r>
      <w:r w:rsidR="0012041B" w:rsidRPr="00581613">
        <w:rPr>
          <w:iCs/>
          <w:sz w:val="22"/>
          <w:szCs w:val="22"/>
        </w:rPr>
        <w:t xml:space="preserve">tokios </w:t>
      </w:r>
      <w:r w:rsidRPr="00581613">
        <w:rPr>
          <w:iCs/>
          <w:sz w:val="22"/>
          <w:szCs w:val="22"/>
        </w:rPr>
        <w:t xml:space="preserve">kaip </w:t>
      </w:r>
      <w:proofErr w:type="spellStart"/>
      <w:r w:rsidRPr="00581613">
        <w:rPr>
          <w:iCs/>
          <w:sz w:val="22"/>
          <w:szCs w:val="22"/>
        </w:rPr>
        <w:t>olsalazinas</w:t>
      </w:r>
      <w:proofErr w:type="spellEnd"/>
      <w:r w:rsidRPr="00581613">
        <w:rPr>
          <w:iCs/>
          <w:sz w:val="22"/>
          <w:szCs w:val="22"/>
        </w:rPr>
        <w:t xml:space="preserve">, </w:t>
      </w:r>
      <w:proofErr w:type="spellStart"/>
      <w:r w:rsidRPr="00581613">
        <w:rPr>
          <w:iCs/>
          <w:sz w:val="22"/>
          <w:szCs w:val="22"/>
        </w:rPr>
        <w:t>mesalazinas</w:t>
      </w:r>
      <w:proofErr w:type="spellEnd"/>
      <w:r w:rsidRPr="00581613">
        <w:rPr>
          <w:iCs/>
          <w:sz w:val="22"/>
          <w:szCs w:val="22"/>
        </w:rPr>
        <w:t xml:space="preserve"> arba </w:t>
      </w:r>
      <w:proofErr w:type="spellStart"/>
      <w:r w:rsidRPr="00581613">
        <w:rPr>
          <w:iCs/>
          <w:sz w:val="22"/>
          <w:szCs w:val="22"/>
        </w:rPr>
        <w:t>sulfasalazinas</w:t>
      </w:r>
      <w:proofErr w:type="spellEnd"/>
      <w:r w:rsidRPr="00581613">
        <w:rPr>
          <w:iCs/>
          <w:sz w:val="22"/>
          <w:szCs w:val="22"/>
        </w:rPr>
        <w:t xml:space="preserve">. Kai kuriose laboratorijose galima išsitirti TPMT trūkumą, tačiau nustatyta, kad šiais tyrimais ne visada pavyksta nustatyti pacientus, kuriems kyla sunkaus toksinio poveikio rizika. Todėl būtina atidžiai stebėti kraujo ląstelių skaičių. Paprastai pacientams, kuriems nustatytas </w:t>
      </w:r>
      <w:proofErr w:type="spellStart"/>
      <w:r w:rsidRPr="00581613">
        <w:rPr>
          <w:iCs/>
          <w:sz w:val="22"/>
          <w:szCs w:val="22"/>
        </w:rPr>
        <w:t>homozigotin</w:t>
      </w:r>
      <w:r w:rsidR="004114B4" w:rsidRPr="00581613">
        <w:rPr>
          <w:iCs/>
          <w:sz w:val="22"/>
          <w:szCs w:val="22"/>
        </w:rPr>
        <w:t>i</w:t>
      </w:r>
      <w:r w:rsidRPr="00581613">
        <w:rPr>
          <w:iCs/>
          <w:sz w:val="22"/>
          <w:szCs w:val="22"/>
        </w:rPr>
        <w:t>s</w:t>
      </w:r>
      <w:proofErr w:type="spellEnd"/>
      <w:r w:rsidRPr="00581613">
        <w:rPr>
          <w:iCs/>
          <w:sz w:val="22"/>
          <w:szCs w:val="22"/>
        </w:rPr>
        <w:t xml:space="preserve"> TPMT trūkumas, skiriamo vaist</w:t>
      </w:r>
      <w:r w:rsidR="000507A7" w:rsidRPr="00581613">
        <w:rPr>
          <w:iCs/>
          <w:sz w:val="22"/>
          <w:szCs w:val="22"/>
        </w:rPr>
        <w:t>inio preparato</w:t>
      </w:r>
      <w:r w:rsidRPr="00A942A0">
        <w:rPr>
          <w:iCs/>
          <w:sz w:val="22"/>
          <w:szCs w:val="22"/>
        </w:rPr>
        <w:t xml:space="preserve"> dozę reikia gerokai sumažinti, siekiant išvengti pavojų gyvybei keliančio kaulų čiulpų </w:t>
      </w:r>
      <w:r w:rsidR="00404EF7" w:rsidRPr="00581613">
        <w:rPr>
          <w:iCs/>
          <w:sz w:val="22"/>
          <w:szCs w:val="22"/>
        </w:rPr>
        <w:t>slopinimo</w:t>
      </w:r>
      <w:r w:rsidRPr="00581613">
        <w:rPr>
          <w:iCs/>
          <w:sz w:val="22"/>
          <w:szCs w:val="22"/>
        </w:rPr>
        <w:t>.</w:t>
      </w:r>
    </w:p>
    <w:p w14:paraId="08486EA2" w14:textId="493AC103" w:rsidR="00F31FEF" w:rsidRPr="00581613" w:rsidRDefault="00F31FEF" w:rsidP="00F31FEF">
      <w:pPr>
        <w:rPr>
          <w:iCs/>
          <w:sz w:val="22"/>
          <w:szCs w:val="22"/>
        </w:rPr>
      </w:pPr>
      <w:r w:rsidRPr="00581613">
        <w:rPr>
          <w:iCs/>
          <w:sz w:val="22"/>
          <w:szCs w:val="22"/>
        </w:rPr>
        <w:t xml:space="preserve">Ištyrus žmones, kurie </w:t>
      </w:r>
      <w:proofErr w:type="spellStart"/>
      <w:r w:rsidR="000A610F" w:rsidRPr="000A610F">
        <w:rPr>
          <w:iCs/>
          <w:sz w:val="22"/>
          <w:szCs w:val="22"/>
        </w:rPr>
        <w:t>merkaptopurino</w:t>
      </w:r>
      <w:proofErr w:type="spellEnd"/>
      <w:r w:rsidR="000A610F" w:rsidRPr="000A610F">
        <w:rPr>
          <w:iCs/>
          <w:sz w:val="22"/>
          <w:szCs w:val="22"/>
        </w:rPr>
        <w:t xml:space="preserve"> </w:t>
      </w:r>
      <w:proofErr w:type="spellStart"/>
      <w:r w:rsidR="000A610F" w:rsidRPr="000A610F">
        <w:rPr>
          <w:iCs/>
          <w:sz w:val="22"/>
          <w:szCs w:val="22"/>
        </w:rPr>
        <w:t>monohidratą</w:t>
      </w:r>
      <w:proofErr w:type="spellEnd"/>
      <w:r w:rsidRPr="00581613">
        <w:rPr>
          <w:iCs/>
          <w:sz w:val="22"/>
          <w:szCs w:val="22"/>
        </w:rPr>
        <w:t xml:space="preserve"> vartojo kartu su kitomis </w:t>
      </w:r>
      <w:proofErr w:type="spellStart"/>
      <w:r w:rsidRPr="00581613">
        <w:rPr>
          <w:iCs/>
          <w:sz w:val="22"/>
          <w:szCs w:val="22"/>
        </w:rPr>
        <w:t>citotoksinėmis</w:t>
      </w:r>
      <w:proofErr w:type="spellEnd"/>
      <w:r w:rsidRPr="00581613">
        <w:rPr>
          <w:iCs/>
          <w:sz w:val="22"/>
          <w:szCs w:val="22"/>
        </w:rPr>
        <w:t xml:space="preserve"> medžiagomis, nustatytas galimas sumažėjusio TPMT </w:t>
      </w:r>
      <w:r w:rsidR="008D3C39" w:rsidRPr="00581613">
        <w:rPr>
          <w:iCs/>
          <w:sz w:val="22"/>
          <w:szCs w:val="22"/>
        </w:rPr>
        <w:t>aktyvumo</w:t>
      </w:r>
      <w:r w:rsidRPr="00581613">
        <w:rPr>
          <w:iCs/>
          <w:sz w:val="22"/>
          <w:szCs w:val="22"/>
        </w:rPr>
        <w:t xml:space="preserve"> ir antrinių leukemijos ir </w:t>
      </w:r>
      <w:proofErr w:type="spellStart"/>
      <w:r w:rsidRPr="00581613">
        <w:rPr>
          <w:iCs/>
          <w:sz w:val="22"/>
          <w:szCs w:val="22"/>
        </w:rPr>
        <w:t>mielodisplazijos</w:t>
      </w:r>
      <w:proofErr w:type="spellEnd"/>
      <w:r w:rsidRPr="00581613">
        <w:rPr>
          <w:iCs/>
          <w:sz w:val="22"/>
          <w:szCs w:val="22"/>
        </w:rPr>
        <w:t xml:space="preserve"> ryšys (žr.</w:t>
      </w:r>
      <w:r w:rsidR="00650AB0">
        <w:rPr>
          <w:iCs/>
          <w:sz w:val="22"/>
          <w:szCs w:val="22"/>
        </w:rPr>
        <w:t> </w:t>
      </w:r>
      <w:r w:rsidRPr="00581613">
        <w:rPr>
          <w:iCs/>
          <w:sz w:val="22"/>
          <w:szCs w:val="22"/>
        </w:rPr>
        <w:t>4.8 skyrių).</w:t>
      </w:r>
    </w:p>
    <w:p w14:paraId="63159751" w14:textId="73765F47" w:rsidR="00B5592C" w:rsidRPr="00A942A0" w:rsidRDefault="00B5592C" w:rsidP="00B5592C">
      <w:pPr>
        <w:rPr>
          <w:sz w:val="22"/>
          <w:szCs w:val="22"/>
        </w:rPr>
      </w:pPr>
      <w:r w:rsidRPr="00581613">
        <w:rPr>
          <w:sz w:val="22"/>
          <w:szCs w:val="22"/>
        </w:rPr>
        <w:t>Patariama intensyviau stebėti kraujo tyrimo rodiklius pacient</w:t>
      </w:r>
      <w:r w:rsidR="00553867" w:rsidRPr="00581613">
        <w:rPr>
          <w:sz w:val="22"/>
          <w:szCs w:val="22"/>
        </w:rPr>
        <w:t>am</w:t>
      </w:r>
      <w:r w:rsidRPr="00581613">
        <w:rPr>
          <w:sz w:val="22"/>
          <w:szCs w:val="22"/>
        </w:rPr>
        <w:t xml:space="preserve">s, kuriems keičiama </w:t>
      </w:r>
      <w:proofErr w:type="spellStart"/>
      <w:r w:rsidRPr="00581613">
        <w:rPr>
          <w:sz w:val="22"/>
          <w:szCs w:val="22"/>
        </w:rPr>
        <w:t>merkaptopurino</w:t>
      </w:r>
      <w:proofErr w:type="spellEnd"/>
      <w:r w:rsidRPr="00581613">
        <w:rPr>
          <w:sz w:val="22"/>
          <w:szCs w:val="22"/>
        </w:rPr>
        <w:t xml:space="preserve"> farmacinė forma.</w:t>
      </w:r>
    </w:p>
    <w:p w14:paraId="5CC3FEC2" w14:textId="2537EC84" w:rsidR="00F16428" w:rsidRPr="00581613" w:rsidRDefault="00F16428" w:rsidP="006E6C84">
      <w:pPr>
        <w:rPr>
          <w:sz w:val="22"/>
          <w:szCs w:val="22"/>
        </w:rPr>
      </w:pPr>
    </w:p>
    <w:p w14:paraId="6D794E6E" w14:textId="6F89991A" w:rsidR="00F31FEF" w:rsidRPr="00581613" w:rsidRDefault="00F31FEF" w:rsidP="006E6C84">
      <w:pPr>
        <w:rPr>
          <w:i/>
          <w:sz w:val="22"/>
          <w:szCs w:val="22"/>
        </w:rPr>
      </w:pPr>
      <w:proofErr w:type="spellStart"/>
      <w:r w:rsidRPr="00581613">
        <w:rPr>
          <w:i/>
          <w:sz w:val="22"/>
          <w:szCs w:val="22"/>
        </w:rPr>
        <w:t>Imunosupresija</w:t>
      </w:r>
      <w:proofErr w:type="spellEnd"/>
    </w:p>
    <w:p w14:paraId="66112DAB" w14:textId="7E351D1C" w:rsidR="00F16428" w:rsidRPr="00A942A0" w:rsidRDefault="00F16428" w:rsidP="006E6C84">
      <w:pPr>
        <w:rPr>
          <w:sz w:val="22"/>
          <w:szCs w:val="22"/>
        </w:rPr>
      </w:pPr>
      <w:r w:rsidRPr="00A942A0">
        <w:rPr>
          <w:sz w:val="22"/>
          <w:szCs w:val="22"/>
        </w:rPr>
        <w:t xml:space="preserve">Imunizacija gyvų mikroorganizmų vakcinomis gali sukelti infekciją </w:t>
      </w:r>
      <w:proofErr w:type="spellStart"/>
      <w:r w:rsidRPr="00A942A0">
        <w:rPr>
          <w:sz w:val="22"/>
          <w:szCs w:val="22"/>
        </w:rPr>
        <w:t>imunosupresiškiems</w:t>
      </w:r>
      <w:proofErr w:type="spellEnd"/>
      <w:r w:rsidRPr="00A942A0">
        <w:rPr>
          <w:sz w:val="22"/>
          <w:szCs w:val="22"/>
        </w:rPr>
        <w:t xml:space="preserve"> asmenims. Todėl nerekomenduojama, </w:t>
      </w:r>
      <w:r w:rsidR="00D81D78" w:rsidRPr="002C034E">
        <w:rPr>
          <w:sz w:val="22"/>
          <w:szCs w:val="22"/>
        </w:rPr>
        <w:t xml:space="preserve">skiepyti </w:t>
      </w:r>
      <w:r w:rsidRPr="002C034E">
        <w:rPr>
          <w:sz w:val="22"/>
          <w:szCs w:val="22"/>
        </w:rPr>
        <w:t xml:space="preserve">gyvomis vakcinomis. </w:t>
      </w:r>
      <w:r w:rsidRPr="00581613">
        <w:rPr>
          <w:sz w:val="22"/>
          <w:szCs w:val="22"/>
        </w:rPr>
        <w:t>Visais atvejais remisijoje esantys pacientai netur</w:t>
      </w:r>
      <w:r w:rsidR="00261482" w:rsidRPr="00581613">
        <w:rPr>
          <w:sz w:val="22"/>
          <w:szCs w:val="22"/>
        </w:rPr>
        <w:t>i</w:t>
      </w:r>
      <w:r w:rsidRPr="00581613">
        <w:rPr>
          <w:sz w:val="22"/>
          <w:szCs w:val="22"/>
        </w:rPr>
        <w:t xml:space="preserve"> </w:t>
      </w:r>
      <w:r w:rsidR="00D81D78" w:rsidRPr="00581613">
        <w:rPr>
          <w:sz w:val="22"/>
          <w:szCs w:val="22"/>
        </w:rPr>
        <w:t xml:space="preserve">būti skiepijami </w:t>
      </w:r>
      <w:r w:rsidRPr="00581613">
        <w:rPr>
          <w:sz w:val="22"/>
          <w:szCs w:val="22"/>
        </w:rPr>
        <w:t>gyv</w:t>
      </w:r>
      <w:r w:rsidR="00D81D78" w:rsidRPr="00581613">
        <w:rPr>
          <w:sz w:val="22"/>
          <w:szCs w:val="22"/>
        </w:rPr>
        <w:t>omis</w:t>
      </w:r>
      <w:r w:rsidRPr="00581613">
        <w:rPr>
          <w:sz w:val="22"/>
          <w:szCs w:val="22"/>
        </w:rPr>
        <w:t xml:space="preserve"> vakcin</w:t>
      </w:r>
      <w:r w:rsidR="00D81D78" w:rsidRPr="00581613">
        <w:rPr>
          <w:sz w:val="22"/>
          <w:szCs w:val="22"/>
        </w:rPr>
        <w:t>omis</w:t>
      </w:r>
      <w:r w:rsidRPr="00581613">
        <w:rPr>
          <w:sz w:val="22"/>
          <w:szCs w:val="22"/>
        </w:rPr>
        <w:t>, kol neatrodys, kad pacien</w:t>
      </w:r>
      <w:r w:rsidR="00D23862" w:rsidRPr="00581613">
        <w:rPr>
          <w:sz w:val="22"/>
          <w:szCs w:val="22"/>
        </w:rPr>
        <w:t xml:space="preserve">tas gali sureaguoti į vakciną. </w:t>
      </w:r>
      <w:r w:rsidRPr="00581613">
        <w:rPr>
          <w:sz w:val="22"/>
          <w:szCs w:val="22"/>
        </w:rPr>
        <w:t xml:space="preserve">Intervalas tarp chemoterapijos nutraukimo ir paciento gebėjimo reaguoti į vakciną atsistatymo priklauso nuo vartojamų </w:t>
      </w:r>
      <w:proofErr w:type="spellStart"/>
      <w:r w:rsidRPr="00581613">
        <w:rPr>
          <w:sz w:val="22"/>
          <w:szCs w:val="22"/>
        </w:rPr>
        <w:t>imunosupresiją</w:t>
      </w:r>
      <w:proofErr w:type="spellEnd"/>
      <w:r w:rsidRPr="00581613">
        <w:rPr>
          <w:sz w:val="22"/>
          <w:szCs w:val="22"/>
        </w:rPr>
        <w:t xml:space="preserve"> sukeliančių vaist</w:t>
      </w:r>
      <w:r w:rsidR="00FF6391" w:rsidRPr="00581613">
        <w:rPr>
          <w:sz w:val="22"/>
          <w:szCs w:val="22"/>
        </w:rPr>
        <w:t>ini</w:t>
      </w:r>
      <w:r w:rsidRPr="00581613">
        <w:rPr>
          <w:sz w:val="22"/>
          <w:szCs w:val="22"/>
        </w:rPr>
        <w:t>ų</w:t>
      </w:r>
      <w:r w:rsidR="00FF6391" w:rsidRPr="00581613">
        <w:rPr>
          <w:sz w:val="22"/>
          <w:szCs w:val="22"/>
        </w:rPr>
        <w:t xml:space="preserve"> preparatų</w:t>
      </w:r>
      <w:r w:rsidRPr="00581613">
        <w:rPr>
          <w:sz w:val="22"/>
          <w:szCs w:val="22"/>
        </w:rPr>
        <w:t xml:space="preserve"> stiprumo ir tipo, esamos ligos ir kitų veiksnių.</w:t>
      </w:r>
    </w:p>
    <w:p w14:paraId="6C901E90" w14:textId="1F781E2B" w:rsidR="00F16428" w:rsidRPr="00F50F12" w:rsidRDefault="00AA6F33" w:rsidP="006E6C84">
      <w:pPr>
        <w:rPr>
          <w:sz w:val="22"/>
          <w:szCs w:val="22"/>
        </w:rPr>
      </w:pPr>
      <w:r w:rsidRPr="002C034E">
        <w:rPr>
          <w:sz w:val="22"/>
          <w:szCs w:val="22"/>
        </w:rPr>
        <w:t xml:space="preserve">Nepatariama </w:t>
      </w:r>
      <w:proofErr w:type="spellStart"/>
      <w:r w:rsidRPr="002C034E">
        <w:rPr>
          <w:sz w:val="22"/>
          <w:szCs w:val="22"/>
        </w:rPr>
        <w:t>ribavirino</w:t>
      </w:r>
      <w:proofErr w:type="spellEnd"/>
      <w:r w:rsidRPr="002C034E">
        <w:rPr>
          <w:sz w:val="22"/>
          <w:szCs w:val="22"/>
        </w:rPr>
        <w:t xml:space="preserve"> skirti kartu s</w:t>
      </w:r>
      <w:r w:rsidRPr="00581613">
        <w:rPr>
          <w:sz w:val="22"/>
          <w:szCs w:val="22"/>
        </w:rPr>
        <w:t>u</w:t>
      </w:r>
      <w:r w:rsidR="005210AE">
        <w:rPr>
          <w:sz w:val="22"/>
          <w:szCs w:val="22"/>
        </w:rPr>
        <w:t xml:space="preserve"> </w:t>
      </w:r>
      <w:proofErr w:type="spellStart"/>
      <w:r w:rsidR="00204D39" w:rsidRPr="00204D39">
        <w:rPr>
          <w:sz w:val="22"/>
          <w:szCs w:val="22"/>
        </w:rPr>
        <w:t>merkaptopurino</w:t>
      </w:r>
      <w:proofErr w:type="spellEnd"/>
      <w:r w:rsidR="00204D39" w:rsidRPr="00204D39">
        <w:rPr>
          <w:sz w:val="22"/>
          <w:szCs w:val="22"/>
        </w:rPr>
        <w:t xml:space="preserve"> </w:t>
      </w:r>
      <w:proofErr w:type="spellStart"/>
      <w:r w:rsidR="00204D39" w:rsidRPr="00204D39">
        <w:rPr>
          <w:sz w:val="22"/>
          <w:szCs w:val="22"/>
        </w:rPr>
        <w:t>monohidratu</w:t>
      </w:r>
      <w:proofErr w:type="spellEnd"/>
      <w:r w:rsidRPr="00581613">
        <w:rPr>
          <w:sz w:val="22"/>
          <w:szCs w:val="22"/>
        </w:rPr>
        <w:t xml:space="preserve">. </w:t>
      </w:r>
      <w:proofErr w:type="spellStart"/>
      <w:r w:rsidRPr="00581613">
        <w:rPr>
          <w:sz w:val="22"/>
          <w:szCs w:val="22"/>
        </w:rPr>
        <w:t>Ribavirinas</w:t>
      </w:r>
      <w:proofErr w:type="spellEnd"/>
      <w:r w:rsidRPr="00581613">
        <w:rPr>
          <w:sz w:val="22"/>
          <w:szCs w:val="22"/>
        </w:rPr>
        <w:t xml:space="preserve"> gali sumažinti</w:t>
      </w:r>
      <w:r w:rsidR="005E05B1">
        <w:rPr>
          <w:sz w:val="22"/>
          <w:szCs w:val="22"/>
        </w:rPr>
        <w:t xml:space="preserve"> </w:t>
      </w:r>
      <w:proofErr w:type="spellStart"/>
      <w:r w:rsidR="00A24558" w:rsidRPr="00A24558">
        <w:rPr>
          <w:sz w:val="22"/>
          <w:szCs w:val="22"/>
        </w:rPr>
        <w:t>merkaptopurino</w:t>
      </w:r>
      <w:proofErr w:type="spellEnd"/>
      <w:r w:rsidR="00A24558" w:rsidRPr="00A24558">
        <w:rPr>
          <w:sz w:val="22"/>
          <w:szCs w:val="22"/>
        </w:rPr>
        <w:t xml:space="preserve"> </w:t>
      </w:r>
      <w:proofErr w:type="spellStart"/>
      <w:r w:rsidR="00A24558" w:rsidRPr="00A24558">
        <w:rPr>
          <w:sz w:val="22"/>
          <w:szCs w:val="22"/>
        </w:rPr>
        <w:t>monohidrat</w:t>
      </w:r>
      <w:r w:rsidR="00A24558">
        <w:rPr>
          <w:sz w:val="22"/>
          <w:szCs w:val="22"/>
        </w:rPr>
        <w:t>o</w:t>
      </w:r>
      <w:proofErr w:type="spellEnd"/>
      <w:r w:rsidRPr="00581613">
        <w:rPr>
          <w:sz w:val="22"/>
          <w:szCs w:val="22"/>
        </w:rPr>
        <w:t xml:space="preserve"> veiksmingumą ir padidinti jo toksiškumą (žr. 4.5 skyrių).</w:t>
      </w:r>
    </w:p>
    <w:p w14:paraId="6FF15918" w14:textId="77777777" w:rsidR="00F16428" w:rsidRPr="00F50F12" w:rsidRDefault="00F16428" w:rsidP="006E6C84">
      <w:pPr>
        <w:rPr>
          <w:sz w:val="22"/>
          <w:szCs w:val="22"/>
        </w:rPr>
      </w:pPr>
      <w:r w:rsidRPr="00F50F12">
        <w:rPr>
          <w:sz w:val="22"/>
          <w:szCs w:val="22"/>
        </w:rPr>
        <w:lastRenderedPageBreak/>
        <w:t xml:space="preserve">Remisijos indukcijos metu ūminės </w:t>
      </w:r>
      <w:proofErr w:type="spellStart"/>
      <w:r w:rsidRPr="00F50F12">
        <w:rPr>
          <w:sz w:val="22"/>
          <w:szCs w:val="22"/>
        </w:rPr>
        <w:t>mieloidinės</w:t>
      </w:r>
      <w:proofErr w:type="spellEnd"/>
      <w:r w:rsidRPr="00F50F12">
        <w:rPr>
          <w:sz w:val="22"/>
          <w:szCs w:val="22"/>
        </w:rPr>
        <w:t xml:space="preserve"> leukemijos atveju pacientas gali patirti santykinės kaulų čiulpų </w:t>
      </w:r>
      <w:proofErr w:type="spellStart"/>
      <w:r w:rsidRPr="00F50F12">
        <w:rPr>
          <w:sz w:val="22"/>
          <w:szCs w:val="22"/>
        </w:rPr>
        <w:t>aplazijos</w:t>
      </w:r>
      <w:proofErr w:type="spellEnd"/>
      <w:r w:rsidRPr="00F50F12">
        <w:rPr>
          <w:sz w:val="22"/>
          <w:szCs w:val="22"/>
        </w:rPr>
        <w:t xml:space="preserve"> laikotarpį ir svarbu, kad būtų taikomos tinkamos palaikomosios priemonės. </w:t>
      </w:r>
    </w:p>
    <w:p w14:paraId="5FB39739" w14:textId="416D1F4D" w:rsidR="00F16428" w:rsidRPr="00F50F12" w:rsidRDefault="00F16428" w:rsidP="006E6C84">
      <w:pPr>
        <w:rPr>
          <w:sz w:val="22"/>
          <w:szCs w:val="22"/>
        </w:rPr>
      </w:pPr>
      <w:r w:rsidRPr="00F50F12">
        <w:rPr>
          <w:sz w:val="22"/>
          <w:szCs w:val="22"/>
        </w:rPr>
        <w:t xml:space="preserve">Gali reikėti </w:t>
      </w:r>
      <w:proofErr w:type="spellStart"/>
      <w:r w:rsidR="007360D5" w:rsidRPr="007360D5">
        <w:rPr>
          <w:sz w:val="22"/>
          <w:szCs w:val="22"/>
        </w:rPr>
        <w:t>merkaptopurino</w:t>
      </w:r>
      <w:proofErr w:type="spellEnd"/>
      <w:r w:rsidR="007360D5" w:rsidRPr="007360D5">
        <w:rPr>
          <w:sz w:val="22"/>
          <w:szCs w:val="22"/>
        </w:rPr>
        <w:t xml:space="preserve"> </w:t>
      </w:r>
      <w:proofErr w:type="spellStart"/>
      <w:r w:rsidR="007360D5" w:rsidRPr="007360D5">
        <w:rPr>
          <w:sz w:val="22"/>
          <w:szCs w:val="22"/>
        </w:rPr>
        <w:t>monohidrat</w:t>
      </w:r>
      <w:r w:rsidR="00E472E9">
        <w:rPr>
          <w:sz w:val="22"/>
          <w:szCs w:val="22"/>
        </w:rPr>
        <w:t>o</w:t>
      </w:r>
      <w:proofErr w:type="spellEnd"/>
      <w:r w:rsidR="007360D5">
        <w:rPr>
          <w:sz w:val="22"/>
          <w:szCs w:val="22"/>
        </w:rPr>
        <w:t xml:space="preserve"> </w:t>
      </w:r>
      <w:r w:rsidRPr="00F50F12">
        <w:rPr>
          <w:sz w:val="22"/>
          <w:szCs w:val="22"/>
        </w:rPr>
        <w:t xml:space="preserve">dozę sumažinti, kai šis </w:t>
      </w:r>
      <w:r w:rsidR="00E12ACA" w:rsidRPr="00F50F12">
        <w:rPr>
          <w:sz w:val="22"/>
          <w:szCs w:val="22"/>
        </w:rPr>
        <w:t xml:space="preserve">vaistinis </w:t>
      </w:r>
      <w:r w:rsidRPr="00F50F12">
        <w:rPr>
          <w:sz w:val="22"/>
          <w:szCs w:val="22"/>
        </w:rPr>
        <w:t xml:space="preserve">preparatas derinamas su kitais vaistiniais preparatais, kurių pirminis ar antrinis </w:t>
      </w:r>
      <w:proofErr w:type="spellStart"/>
      <w:r w:rsidRPr="00F50F12">
        <w:rPr>
          <w:sz w:val="22"/>
          <w:szCs w:val="22"/>
        </w:rPr>
        <w:t>toksiškumas</w:t>
      </w:r>
      <w:proofErr w:type="spellEnd"/>
      <w:r w:rsidRPr="00F50F12">
        <w:rPr>
          <w:sz w:val="22"/>
          <w:szCs w:val="22"/>
        </w:rPr>
        <w:t xml:space="preserve"> yra </w:t>
      </w:r>
      <w:proofErr w:type="spellStart"/>
      <w:r w:rsidRPr="00F50F12">
        <w:rPr>
          <w:sz w:val="22"/>
          <w:szCs w:val="22"/>
        </w:rPr>
        <w:t>mielosupresija</w:t>
      </w:r>
      <w:proofErr w:type="spellEnd"/>
      <w:r w:rsidRPr="00F50F12">
        <w:rPr>
          <w:sz w:val="22"/>
          <w:szCs w:val="22"/>
        </w:rPr>
        <w:t xml:space="preserve"> (žr. 4.5 skyrių).</w:t>
      </w:r>
    </w:p>
    <w:p w14:paraId="07BD4F82" w14:textId="77777777" w:rsidR="00F16428" w:rsidRPr="00F50F12" w:rsidRDefault="00F16428" w:rsidP="006E6C84">
      <w:pPr>
        <w:rPr>
          <w:sz w:val="22"/>
          <w:szCs w:val="22"/>
          <w:u w:val="single"/>
        </w:rPr>
      </w:pPr>
    </w:p>
    <w:p w14:paraId="049FF3FD" w14:textId="77777777" w:rsidR="00F16428" w:rsidRPr="00581613" w:rsidRDefault="00F16428" w:rsidP="00A861F1">
      <w:pPr>
        <w:keepNext/>
        <w:jc w:val="both"/>
        <w:rPr>
          <w:i/>
          <w:sz w:val="22"/>
          <w:szCs w:val="22"/>
        </w:rPr>
      </w:pPr>
      <w:r w:rsidRPr="00581613">
        <w:rPr>
          <w:i/>
          <w:sz w:val="22"/>
          <w:szCs w:val="22"/>
        </w:rPr>
        <w:t>Toksinis poveikis kepenims</w:t>
      </w:r>
    </w:p>
    <w:p w14:paraId="075FE883" w14:textId="042BA162" w:rsidR="00F16428" w:rsidRPr="00F50F12" w:rsidRDefault="009F2D14" w:rsidP="00A861F1">
      <w:pPr>
        <w:keepNext/>
        <w:rPr>
          <w:sz w:val="22"/>
          <w:szCs w:val="22"/>
        </w:rPr>
      </w:pPr>
      <w:proofErr w:type="spellStart"/>
      <w:r w:rsidRPr="009F2D14">
        <w:rPr>
          <w:sz w:val="22"/>
          <w:szCs w:val="22"/>
        </w:rPr>
        <w:t>Merkaptopurino</w:t>
      </w:r>
      <w:proofErr w:type="spellEnd"/>
      <w:r w:rsidRPr="009F2D14">
        <w:rPr>
          <w:sz w:val="22"/>
          <w:szCs w:val="22"/>
        </w:rPr>
        <w:t xml:space="preserve"> </w:t>
      </w:r>
      <w:proofErr w:type="spellStart"/>
      <w:r w:rsidRPr="009F2D14">
        <w:rPr>
          <w:sz w:val="22"/>
          <w:szCs w:val="22"/>
        </w:rPr>
        <w:t>monohidratas</w:t>
      </w:r>
      <w:proofErr w:type="spellEnd"/>
      <w:r w:rsidRPr="009F2D14">
        <w:rPr>
          <w:sz w:val="22"/>
          <w:szCs w:val="22"/>
        </w:rPr>
        <w:t xml:space="preserve"> </w:t>
      </w:r>
      <w:r w:rsidR="00F16428" w:rsidRPr="00F50F12">
        <w:rPr>
          <w:sz w:val="22"/>
          <w:szCs w:val="22"/>
        </w:rPr>
        <w:t xml:space="preserve">yra </w:t>
      </w:r>
      <w:proofErr w:type="spellStart"/>
      <w:r w:rsidR="00F16428" w:rsidRPr="00F50F12">
        <w:rPr>
          <w:sz w:val="22"/>
          <w:szCs w:val="22"/>
        </w:rPr>
        <w:t>hepatotoksiškas</w:t>
      </w:r>
      <w:proofErr w:type="spellEnd"/>
      <w:r w:rsidR="00F16428" w:rsidRPr="00F50F12">
        <w:rPr>
          <w:sz w:val="22"/>
          <w:szCs w:val="22"/>
        </w:rPr>
        <w:t xml:space="preserve"> ir gydymo metu kas savaitę reikia atlikti kepenų funkcijos tyrimus. </w:t>
      </w:r>
      <w:proofErr w:type="spellStart"/>
      <w:r w:rsidR="00F16428" w:rsidRPr="00F50F12">
        <w:rPr>
          <w:sz w:val="22"/>
          <w:szCs w:val="22"/>
        </w:rPr>
        <w:t>Gamaglutamiltransferazės</w:t>
      </w:r>
      <w:proofErr w:type="spellEnd"/>
      <w:r w:rsidR="00F16428" w:rsidRPr="00F50F12">
        <w:rPr>
          <w:sz w:val="22"/>
          <w:szCs w:val="22"/>
        </w:rPr>
        <w:t xml:space="preserve"> (GGT) aktyvumas plazmoje gali būti dalinai prognostinis nutraukiant vartojimą dėl toksinio poveikio kepenims. Patariama stebėti dažniau tiems pacientams, kurie serga kepenų liga ar vartoja kitus potencialiai </w:t>
      </w:r>
      <w:proofErr w:type="spellStart"/>
      <w:r w:rsidR="00F16428" w:rsidRPr="00F50F12">
        <w:rPr>
          <w:sz w:val="22"/>
          <w:szCs w:val="22"/>
        </w:rPr>
        <w:t>hepatotoksinius</w:t>
      </w:r>
      <w:proofErr w:type="spellEnd"/>
      <w:r w:rsidR="00F16428" w:rsidRPr="00F50F12">
        <w:rPr>
          <w:sz w:val="22"/>
          <w:szCs w:val="22"/>
        </w:rPr>
        <w:t xml:space="preserve"> </w:t>
      </w:r>
      <w:r w:rsidR="00CE06E1" w:rsidRPr="00F50F12">
        <w:rPr>
          <w:sz w:val="22"/>
          <w:szCs w:val="22"/>
        </w:rPr>
        <w:t xml:space="preserve">vaistinius </w:t>
      </w:r>
      <w:r w:rsidR="00F16428" w:rsidRPr="00F50F12">
        <w:rPr>
          <w:sz w:val="22"/>
          <w:szCs w:val="22"/>
        </w:rPr>
        <w:t>preparatus. Pacientui reikia nurodyti nedelsiant nutraukti</w:t>
      </w:r>
      <w:r w:rsidR="00BB7F6E">
        <w:rPr>
          <w:sz w:val="22"/>
          <w:szCs w:val="22"/>
        </w:rPr>
        <w:t xml:space="preserve"> </w:t>
      </w:r>
      <w:proofErr w:type="spellStart"/>
      <w:r w:rsidR="00BB7F6E" w:rsidRPr="00BB7F6E">
        <w:rPr>
          <w:sz w:val="22"/>
          <w:szCs w:val="22"/>
        </w:rPr>
        <w:t>merkaptopurino</w:t>
      </w:r>
      <w:proofErr w:type="spellEnd"/>
      <w:r w:rsidR="00BB7F6E" w:rsidRPr="00BB7F6E">
        <w:rPr>
          <w:sz w:val="22"/>
          <w:szCs w:val="22"/>
        </w:rPr>
        <w:t xml:space="preserve"> </w:t>
      </w:r>
      <w:proofErr w:type="spellStart"/>
      <w:r w:rsidR="00BB7F6E" w:rsidRPr="00BB7F6E">
        <w:rPr>
          <w:sz w:val="22"/>
          <w:szCs w:val="22"/>
        </w:rPr>
        <w:t>monohidratą</w:t>
      </w:r>
      <w:proofErr w:type="spellEnd"/>
      <w:r w:rsidR="00CE06E1" w:rsidRPr="00F50F12">
        <w:rPr>
          <w:sz w:val="22"/>
          <w:szCs w:val="22"/>
        </w:rPr>
        <w:t>,</w:t>
      </w:r>
      <w:r w:rsidR="00F16428" w:rsidRPr="00F50F12">
        <w:rPr>
          <w:sz w:val="22"/>
          <w:szCs w:val="22"/>
        </w:rPr>
        <w:t xml:space="preserve"> jeigu atsirado gelta</w:t>
      </w:r>
      <w:r w:rsidR="00AA6F33" w:rsidRPr="00F50F12">
        <w:rPr>
          <w:sz w:val="22"/>
          <w:szCs w:val="22"/>
        </w:rPr>
        <w:t xml:space="preserve"> </w:t>
      </w:r>
      <w:r w:rsidR="00F31FEF" w:rsidRPr="00F50F12">
        <w:rPr>
          <w:sz w:val="22"/>
          <w:szCs w:val="22"/>
        </w:rPr>
        <w:t>(žr. 4.8 skyrių)</w:t>
      </w:r>
      <w:r w:rsidR="00F16428" w:rsidRPr="00F50F12">
        <w:rPr>
          <w:sz w:val="22"/>
          <w:szCs w:val="22"/>
        </w:rPr>
        <w:t>.</w:t>
      </w:r>
    </w:p>
    <w:p w14:paraId="1415FDF9" w14:textId="2ABD04E9" w:rsidR="005B6266" w:rsidRPr="00F50F12" w:rsidRDefault="005B6266" w:rsidP="006E6C84">
      <w:pPr>
        <w:rPr>
          <w:sz w:val="22"/>
          <w:szCs w:val="22"/>
        </w:rPr>
      </w:pPr>
    </w:p>
    <w:p w14:paraId="7ED73369" w14:textId="77777777" w:rsidR="005B6266" w:rsidRPr="00581613" w:rsidRDefault="005B6266" w:rsidP="005B6266">
      <w:pPr>
        <w:rPr>
          <w:i/>
          <w:sz w:val="22"/>
          <w:szCs w:val="22"/>
        </w:rPr>
      </w:pPr>
      <w:r w:rsidRPr="00581613">
        <w:rPr>
          <w:i/>
          <w:sz w:val="22"/>
          <w:szCs w:val="22"/>
        </w:rPr>
        <w:t>Toksinis poveikis inkstams</w:t>
      </w:r>
    </w:p>
    <w:p w14:paraId="10409019" w14:textId="401E78E6" w:rsidR="00C71BB0" w:rsidRPr="00581613" w:rsidRDefault="000507A7" w:rsidP="00C71BB0">
      <w:pPr>
        <w:rPr>
          <w:sz w:val="22"/>
          <w:szCs w:val="22"/>
        </w:rPr>
      </w:pPr>
      <w:r w:rsidRPr="00581613">
        <w:rPr>
          <w:sz w:val="22"/>
          <w:szCs w:val="22"/>
        </w:rPr>
        <w:t>Remisijos indukcijos metu</w:t>
      </w:r>
      <w:r w:rsidR="005B6266" w:rsidRPr="00A942A0">
        <w:rPr>
          <w:sz w:val="22"/>
          <w:szCs w:val="22"/>
        </w:rPr>
        <w:t xml:space="preserve">, kai vyksta spartus ląstelių irimas, reikia stebėti šlapimo rūgšties kiekį kraujyje ir </w:t>
      </w:r>
      <w:r w:rsidR="005B6266" w:rsidRPr="00581613">
        <w:rPr>
          <w:sz w:val="22"/>
          <w:szCs w:val="22"/>
        </w:rPr>
        <w:t xml:space="preserve">šlapime, kadangi gali išsivystyti </w:t>
      </w:r>
      <w:proofErr w:type="spellStart"/>
      <w:r w:rsidR="005B6266" w:rsidRPr="00581613">
        <w:rPr>
          <w:sz w:val="22"/>
          <w:szCs w:val="22"/>
        </w:rPr>
        <w:t>hiperurikemija</w:t>
      </w:r>
      <w:proofErr w:type="spellEnd"/>
      <w:r w:rsidR="005B6266" w:rsidRPr="00581613">
        <w:rPr>
          <w:sz w:val="22"/>
          <w:szCs w:val="22"/>
        </w:rPr>
        <w:t xml:space="preserve"> ir (arba) </w:t>
      </w:r>
      <w:proofErr w:type="spellStart"/>
      <w:r w:rsidR="005B6266" w:rsidRPr="00581613">
        <w:rPr>
          <w:sz w:val="22"/>
          <w:szCs w:val="22"/>
        </w:rPr>
        <w:t>hiperurikozurija</w:t>
      </w:r>
      <w:proofErr w:type="spellEnd"/>
      <w:r w:rsidR="005B6266" w:rsidRPr="00581613">
        <w:rPr>
          <w:sz w:val="22"/>
          <w:szCs w:val="22"/>
        </w:rPr>
        <w:t xml:space="preserve">, o tai kelia šlapimo rūgšties sukeliamos </w:t>
      </w:r>
      <w:proofErr w:type="spellStart"/>
      <w:r w:rsidR="005B6266" w:rsidRPr="00581613">
        <w:rPr>
          <w:sz w:val="22"/>
          <w:szCs w:val="22"/>
        </w:rPr>
        <w:t>nefropatijos</w:t>
      </w:r>
      <w:proofErr w:type="spellEnd"/>
      <w:r w:rsidR="005B6266" w:rsidRPr="00581613">
        <w:rPr>
          <w:sz w:val="22"/>
          <w:szCs w:val="22"/>
        </w:rPr>
        <w:t xml:space="preserve"> pavojų. </w:t>
      </w:r>
      <w:proofErr w:type="spellStart"/>
      <w:r w:rsidR="005B6266" w:rsidRPr="00581613">
        <w:rPr>
          <w:sz w:val="22"/>
          <w:szCs w:val="22"/>
        </w:rPr>
        <w:t>Hidracija</w:t>
      </w:r>
      <w:proofErr w:type="spellEnd"/>
      <w:r w:rsidR="005B6266" w:rsidRPr="00581613">
        <w:rPr>
          <w:sz w:val="22"/>
          <w:szCs w:val="22"/>
        </w:rPr>
        <w:t xml:space="preserve"> ir šlapimo šarminimas gali sumažinti inkstų komplikacijų galimybę.</w:t>
      </w:r>
    </w:p>
    <w:p w14:paraId="17E4C0B0" w14:textId="77777777" w:rsidR="00C71BB0" w:rsidRPr="00581613" w:rsidRDefault="00C71BB0" w:rsidP="00C71BB0">
      <w:pPr>
        <w:rPr>
          <w:sz w:val="22"/>
          <w:szCs w:val="22"/>
        </w:rPr>
      </w:pPr>
    </w:p>
    <w:p w14:paraId="09E394E7" w14:textId="6C10EBCA" w:rsidR="00466546" w:rsidRPr="00581613" w:rsidRDefault="001B602B" w:rsidP="00466546">
      <w:pPr>
        <w:rPr>
          <w:i/>
          <w:sz w:val="22"/>
          <w:szCs w:val="22"/>
        </w:rPr>
      </w:pPr>
      <w:r w:rsidRPr="00581613">
        <w:rPr>
          <w:i/>
          <w:sz w:val="22"/>
          <w:szCs w:val="22"/>
        </w:rPr>
        <w:t xml:space="preserve">Inkstų ir (arba) kepenų </w:t>
      </w:r>
      <w:r w:rsidR="000507A7" w:rsidRPr="00581613">
        <w:rPr>
          <w:i/>
          <w:sz w:val="22"/>
          <w:szCs w:val="22"/>
        </w:rPr>
        <w:t>funkcijos sutrikimas</w:t>
      </w:r>
    </w:p>
    <w:p w14:paraId="4EBA5FAC" w14:textId="05124C6C" w:rsidR="0044008E" w:rsidRPr="00581613" w:rsidRDefault="0023457D" w:rsidP="0023457D">
      <w:pPr>
        <w:rPr>
          <w:sz w:val="22"/>
          <w:szCs w:val="22"/>
        </w:rPr>
      </w:pPr>
      <w:r w:rsidRPr="00A942A0">
        <w:rPr>
          <w:sz w:val="22"/>
          <w:szCs w:val="22"/>
        </w:rPr>
        <w:t>P</w:t>
      </w:r>
      <w:r w:rsidR="00D97EFE" w:rsidRPr="00A942A0">
        <w:rPr>
          <w:sz w:val="22"/>
          <w:szCs w:val="22"/>
        </w:rPr>
        <w:t xml:space="preserve">acientams, kurių inkstų ir (arba) kepenų veikla sutrikusi, </w:t>
      </w:r>
      <w:proofErr w:type="spellStart"/>
      <w:r w:rsidR="00500F10" w:rsidRPr="00500F10">
        <w:rPr>
          <w:sz w:val="22"/>
          <w:szCs w:val="22"/>
        </w:rPr>
        <w:t>merkaptopurino</w:t>
      </w:r>
      <w:proofErr w:type="spellEnd"/>
      <w:r w:rsidR="00500F10" w:rsidRPr="00500F10">
        <w:rPr>
          <w:sz w:val="22"/>
          <w:szCs w:val="22"/>
        </w:rPr>
        <w:t xml:space="preserve"> </w:t>
      </w:r>
      <w:proofErr w:type="spellStart"/>
      <w:r w:rsidR="00500F10" w:rsidRPr="00500F10">
        <w:rPr>
          <w:sz w:val="22"/>
          <w:szCs w:val="22"/>
        </w:rPr>
        <w:t>monohidrato</w:t>
      </w:r>
      <w:proofErr w:type="spellEnd"/>
      <w:r w:rsidR="00500F10" w:rsidRPr="00500F10">
        <w:rPr>
          <w:sz w:val="22"/>
          <w:szCs w:val="22"/>
        </w:rPr>
        <w:t xml:space="preserve"> </w:t>
      </w:r>
      <w:r w:rsidRPr="00A942A0">
        <w:rPr>
          <w:sz w:val="22"/>
          <w:szCs w:val="22"/>
        </w:rPr>
        <w:t>skirti atsargiai</w:t>
      </w:r>
      <w:r w:rsidR="00F93DCA" w:rsidRPr="00A942A0">
        <w:rPr>
          <w:sz w:val="22"/>
          <w:szCs w:val="22"/>
        </w:rPr>
        <w:t xml:space="preserve"> (žr. 4.2 ir 5.2 skyrius)</w:t>
      </w:r>
      <w:r w:rsidRPr="00581613">
        <w:rPr>
          <w:sz w:val="22"/>
          <w:szCs w:val="22"/>
        </w:rPr>
        <w:t>.</w:t>
      </w:r>
    </w:p>
    <w:p w14:paraId="7F9ABED3" w14:textId="0F939AD4" w:rsidR="0044008E" w:rsidRPr="00A942A0" w:rsidRDefault="0044008E" w:rsidP="0023457D">
      <w:pPr>
        <w:rPr>
          <w:sz w:val="22"/>
          <w:szCs w:val="22"/>
        </w:rPr>
      </w:pPr>
      <w:r w:rsidRPr="00581613">
        <w:rPr>
          <w:sz w:val="22"/>
          <w:szCs w:val="22"/>
        </w:rPr>
        <w:t>Šiems pacientams reik</w:t>
      </w:r>
      <w:r w:rsidR="00261482" w:rsidRPr="00581613">
        <w:rPr>
          <w:sz w:val="22"/>
          <w:szCs w:val="22"/>
        </w:rPr>
        <w:t>ia</w:t>
      </w:r>
      <w:r w:rsidRPr="00581613">
        <w:rPr>
          <w:sz w:val="22"/>
          <w:szCs w:val="22"/>
        </w:rPr>
        <w:t xml:space="preserve"> apsvarstyti galimybę mažinti dozę ir atidžiai stebėti hematologinį atsaką.</w:t>
      </w:r>
    </w:p>
    <w:p w14:paraId="2C47C1A7" w14:textId="77777777" w:rsidR="00D97EFE" w:rsidRPr="00581613" w:rsidRDefault="00D97EFE" w:rsidP="005B6266">
      <w:pPr>
        <w:rPr>
          <w:sz w:val="22"/>
          <w:szCs w:val="22"/>
        </w:rPr>
      </w:pPr>
    </w:p>
    <w:p w14:paraId="089F59ED" w14:textId="419BA10B" w:rsidR="005B6266" w:rsidRPr="00581613" w:rsidRDefault="005B6266" w:rsidP="005B6266">
      <w:pPr>
        <w:rPr>
          <w:i/>
          <w:sz w:val="22"/>
          <w:szCs w:val="22"/>
        </w:rPr>
      </w:pPr>
      <w:r w:rsidRPr="00581613">
        <w:rPr>
          <w:i/>
          <w:sz w:val="22"/>
          <w:szCs w:val="22"/>
        </w:rPr>
        <w:t xml:space="preserve">Pankreatitas </w:t>
      </w:r>
      <w:r w:rsidR="000507A7" w:rsidRPr="00581613">
        <w:rPr>
          <w:i/>
          <w:sz w:val="22"/>
          <w:szCs w:val="22"/>
        </w:rPr>
        <w:t>gydant</w:t>
      </w:r>
      <w:r w:rsidRPr="00581613">
        <w:rPr>
          <w:i/>
          <w:sz w:val="22"/>
          <w:szCs w:val="22"/>
        </w:rPr>
        <w:t xml:space="preserve"> į indikacijų sąrašą neįtraukt</w:t>
      </w:r>
      <w:r w:rsidR="000507A7" w:rsidRPr="00581613">
        <w:rPr>
          <w:i/>
          <w:sz w:val="22"/>
          <w:szCs w:val="22"/>
        </w:rPr>
        <w:t>a</w:t>
      </w:r>
      <w:r w:rsidRPr="00581613">
        <w:rPr>
          <w:i/>
          <w:sz w:val="22"/>
          <w:szCs w:val="22"/>
        </w:rPr>
        <w:t xml:space="preserve"> uždegimine žarnyno liga</w:t>
      </w:r>
      <w:r w:rsidR="000507A7" w:rsidRPr="00581613">
        <w:rPr>
          <w:i/>
          <w:sz w:val="22"/>
          <w:szCs w:val="22"/>
        </w:rPr>
        <w:t xml:space="preserve"> </w:t>
      </w:r>
      <w:r w:rsidRPr="00581613">
        <w:rPr>
          <w:i/>
          <w:sz w:val="22"/>
          <w:szCs w:val="22"/>
        </w:rPr>
        <w:t>serganči</w:t>
      </w:r>
      <w:r w:rsidR="000507A7" w:rsidRPr="00581613">
        <w:rPr>
          <w:i/>
          <w:sz w:val="22"/>
          <w:szCs w:val="22"/>
        </w:rPr>
        <w:t>us</w:t>
      </w:r>
      <w:r w:rsidRPr="00581613">
        <w:rPr>
          <w:i/>
          <w:sz w:val="22"/>
          <w:szCs w:val="22"/>
        </w:rPr>
        <w:t xml:space="preserve"> pacient</w:t>
      </w:r>
      <w:r w:rsidR="000507A7" w:rsidRPr="00581613">
        <w:rPr>
          <w:i/>
          <w:sz w:val="22"/>
          <w:szCs w:val="22"/>
        </w:rPr>
        <w:t>us</w:t>
      </w:r>
    </w:p>
    <w:p w14:paraId="3072351D" w14:textId="23FFB301" w:rsidR="005B6266" w:rsidRPr="00581613" w:rsidRDefault="005B6266" w:rsidP="00D0709A">
      <w:pPr>
        <w:rPr>
          <w:sz w:val="22"/>
          <w:szCs w:val="22"/>
        </w:rPr>
      </w:pPr>
      <w:r w:rsidRPr="00A942A0">
        <w:rPr>
          <w:sz w:val="22"/>
          <w:szCs w:val="22"/>
        </w:rPr>
        <w:t xml:space="preserve">Gauta pranešimų apie </w:t>
      </w:r>
      <w:r w:rsidR="00D0709A" w:rsidRPr="00A942A0">
        <w:rPr>
          <w:sz w:val="22"/>
          <w:szCs w:val="22"/>
        </w:rPr>
        <w:t xml:space="preserve">nustatytus pankreatito atvejus (nuo ≥ 1/100 iki &lt; 1/10 pacientų, dažna nepageidaujama reakcija), </w:t>
      </w:r>
      <w:r w:rsidRPr="00581613">
        <w:rPr>
          <w:sz w:val="22"/>
          <w:szCs w:val="22"/>
        </w:rPr>
        <w:t>gydant į indikacijų sąrašą neįtraukta uždegimine žarnyno liga sergančius pacientus.</w:t>
      </w:r>
    </w:p>
    <w:p w14:paraId="05679487" w14:textId="77777777" w:rsidR="00F16428" w:rsidRPr="00581613" w:rsidRDefault="00F16428" w:rsidP="00A7615A">
      <w:pPr>
        <w:jc w:val="both"/>
        <w:rPr>
          <w:sz w:val="22"/>
          <w:szCs w:val="22"/>
          <w:u w:val="single"/>
        </w:rPr>
      </w:pPr>
    </w:p>
    <w:p w14:paraId="580DC0CF" w14:textId="43F2648A" w:rsidR="009F7DA0" w:rsidRPr="00581613" w:rsidRDefault="00F16428" w:rsidP="00A942A0">
      <w:pPr>
        <w:pStyle w:val="NoNumHead3"/>
        <w:spacing w:before="0" w:after="0"/>
        <w:jc w:val="both"/>
        <w:rPr>
          <w:rFonts w:ascii="Times New Roman" w:hAnsi="Times New Roman"/>
          <w:i/>
          <w:szCs w:val="24"/>
        </w:rPr>
      </w:pPr>
      <w:proofErr w:type="spellStart"/>
      <w:r w:rsidRPr="00581613">
        <w:rPr>
          <w:rFonts w:ascii="Times New Roman" w:hAnsi="Times New Roman"/>
          <w:b w:val="0"/>
          <w:i/>
          <w:sz w:val="22"/>
          <w:szCs w:val="22"/>
        </w:rPr>
        <w:t>Mutageniškumas</w:t>
      </w:r>
      <w:proofErr w:type="spellEnd"/>
      <w:r w:rsidRPr="00581613">
        <w:rPr>
          <w:rFonts w:ascii="Times New Roman" w:hAnsi="Times New Roman"/>
          <w:b w:val="0"/>
          <w:i/>
          <w:sz w:val="22"/>
          <w:szCs w:val="22"/>
        </w:rPr>
        <w:t xml:space="preserve"> ir </w:t>
      </w:r>
      <w:proofErr w:type="spellStart"/>
      <w:r w:rsidRPr="00581613">
        <w:rPr>
          <w:rFonts w:ascii="Times New Roman" w:hAnsi="Times New Roman"/>
          <w:b w:val="0"/>
          <w:i/>
          <w:sz w:val="22"/>
          <w:szCs w:val="22"/>
        </w:rPr>
        <w:t>kancerogeniškuma</w:t>
      </w:r>
      <w:r w:rsidR="00A942A0" w:rsidRPr="00581613">
        <w:rPr>
          <w:rFonts w:ascii="Times New Roman" w:hAnsi="Times New Roman"/>
          <w:b w:val="0"/>
          <w:i/>
          <w:sz w:val="22"/>
          <w:szCs w:val="22"/>
        </w:rPr>
        <w:t>s</w:t>
      </w:r>
      <w:proofErr w:type="spellEnd"/>
    </w:p>
    <w:p w14:paraId="7009D455" w14:textId="398FC64B" w:rsidR="009F7DA0" w:rsidRPr="00A942A0" w:rsidRDefault="009F7DA0" w:rsidP="009F7DA0">
      <w:pPr>
        <w:rPr>
          <w:sz w:val="22"/>
          <w:szCs w:val="22"/>
        </w:rPr>
      </w:pPr>
      <w:r w:rsidRPr="00581613">
        <w:rPr>
          <w:sz w:val="22"/>
          <w:szCs w:val="22"/>
        </w:rPr>
        <w:t xml:space="preserve">Pacientams, vartojantiems </w:t>
      </w:r>
      <w:proofErr w:type="spellStart"/>
      <w:r w:rsidRPr="00581613">
        <w:rPr>
          <w:sz w:val="22"/>
          <w:szCs w:val="22"/>
        </w:rPr>
        <w:t>imunosupresantus</w:t>
      </w:r>
      <w:proofErr w:type="spellEnd"/>
      <w:r w:rsidRPr="00581613">
        <w:rPr>
          <w:sz w:val="22"/>
          <w:szCs w:val="22"/>
        </w:rPr>
        <w:t xml:space="preserve">, įskaitant </w:t>
      </w:r>
      <w:proofErr w:type="spellStart"/>
      <w:r w:rsidRPr="00581613">
        <w:rPr>
          <w:sz w:val="22"/>
          <w:szCs w:val="22"/>
        </w:rPr>
        <w:t>merkaptopuriną</w:t>
      </w:r>
      <w:proofErr w:type="spellEnd"/>
      <w:r w:rsidRPr="00581613">
        <w:rPr>
          <w:sz w:val="22"/>
          <w:szCs w:val="22"/>
        </w:rPr>
        <w:t xml:space="preserve">, kyla didesnė </w:t>
      </w:r>
      <w:proofErr w:type="spellStart"/>
      <w:r w:rsidRPr="00581613">
        <w:rPr>
          <w:sz w:val="22"/>
          <w:szCs w:val="22"/>
        </w:rPr>
        <w:t>limfoproliferacinių</w:t>
      </w:r>
      <w:proofErr w:type="spellEnd"/>
      <w:r w:rsidRPr="00581613">
        <w:rPr>
          <w:sz w:val="22"/>
          <w:szCs w:val="22"/>
        </w:rPr>
        <w:t xml:space="preserve"> sutrikimų ir kitų piktybinių ligų, ypač odos vėžio (melanomos ir ne</w:t>
      </w:r>
      <w:r w:rsidR="000507A7" w:rsidRPr="00581613">
        <w:rPr>
          <w:sz w:val="22"/>
          <w:szCs w:val="22"/>
        </w:rPr>
        <w:t xml:space="preserve"> </w:t>
      </w:r>
      <w:r w:rsidRPr="00581613">
        <w:rPr>
          <w:sz w:val="22"/>
          <w:szCs w:val="22"/>
        </w:rPr>
        <w:t>melanomos), sarkomos (</w:t>
      </w:r>
      <w:proofErr w:type="spellStart"/>
      <w:r w:rsidRPr="00581613">
        <w:rPr>
          <w:sz w:val="22"/>
          <w:szCs w:val="22"/>
        </w:rPr>
        <w:t>Kapoši</w:t>
      </w:r>
      <w:proofErr w:type="spellEnd"/>
      <w:r w:rsidRPr="00581613">
        <w:rPr>
          <w:sz w:val="22"/>
          <w:szCs w:val="22"/>
        </w:rPr>
        <w:t xml:space="preserve"> ir ne </w:t>
      </w:r>
      <w:proofErr w:type="spellStart"/>
      <w:r w:rsidRPr="00581613">
        <w:rPr>
          <w:sz w:val="22"/>
          <w:szCs w:val="22"/>
        </w:rPr>
        <w:t>Kapoši</w:t>
      </w:r>
      <w:proofErr w:type="spellEnd"/>
      <w:r w:rsidRPr="00581613">
        <w:rPr>
          <w:sz w:val="22"/>
          <w:szCs w:val="22"/>
        </w:rPr>
        <w:t>) ir gimdos kakl</w:t>
      </w:r>
      <w:r w:rsidRPr="00A942A0">
        <w:rPr>
          <w:sz w:val="22"/>
          <w:szCs w:val="22"/>
        </w:rPr>
        <w:t xml:space="preserve">elio vėžio </w:t>
      </w:r>
      <w:proofErr w:type="spellStart"/>
      <w:r w:rsidRPr="00A942A0">
        <w:rPr>
          <w:i/>
          <w:sz w:val="22"/>
          <w:szCs w:val="22"/>
        </w:rPr>
        <w:t>in</w:t>
      </w:r>
      <w:proofErr w:type="spellEnd"/>
      <w:r w:rsidRPr="00A942A0">
        <w:rPr>
          <w:i/>
          <w:sz w:val="22"/>
          <w:szCs w:val="22"/>
        </w:rPr>
        <w:t xml:space="preserve"> </w:t>
      </w:r>
      <w:proofErr w:type="spellStart"/>
      <w:r w:rsidRPr="00A942A0">
        <w:rPr>
          <w:i/>
          <w:sz w:val="22"/>
          <w:szCs w:val="22"/>
        </w:rPr>
        <w:t>situ</w:t>
      </w:r>
      <w:proofErr w:type="spellEnd"/>
      <w:r w:rsidRPr="00A942A0">
        <w:rPr>
          <w:sz w:val="22"/>
          <w:szCs w:val="22"/>
        </w:rPr>
        <w:t xml:space="preserve"> rizika. Atrodo, kad ši padidėjusi rizika susijusi su </w:t>
      </w:r>
      <w:proofErr w:type="spellStart"/>
      <w:r w:rsidRPr="00A942A0">
        <w:rPr>
          <w:sz w:val="22"/>
          <w:szCs w:val="22"/>
        </w:rPr>
        <w:t>imunosupresijos</w:t>
      </w:r>
      <w:proofErr w:type="spellEnd"/>
      <w:r w:rsidRPr="00A942A0">
        <w:rPr>
          <w:sz w:val="22"/>
          <w:szCs w:val="22"/>
        </w:rPr>
        <w:t xml:space="preserve"> stiprumu ir trukme. Gauta informacijos, kad nutraukus imunosupresin</w:t>
      </w:r>
      <w:r w:rsidR="005011F4" w:rsidRPr="00F50F12">
        <w:rPr>
          <w:sz w:val="22"/>
          <w:szCs w:val="22"/>
        </w:rPr>
        <w:t>į</w:t>
      </w:r>
      <w:r w:rsidRPr="00A942A0">
        <w:rPr>
          <w:sz w:val="22"/>
          <w:szCs w:val="22"/>
        </w:rPr>
        <w:t xml:space="preserve"> </w:t>
      </w:r>
      <w:r w:rsidR="005011F4" w:rsidRPr="00F50F12">
        <w:rPr>
          <w:sz w:val="22"/>
          <w:szCs w:val="22"/>
        </w:rPr>
        <w:t>gydymą</w:t>
      </w:r>
      <w:r w:rsidRPr="00A942A0">
        <w:rPr>
          <w:sz w:val="22"/>
          <w:szCs w:val="22"/>
        </w:rPr>
        <w:t xml:space="preserve">, </w:t>
      </w:r>
      <w:proofErr w:type="spellStart"/>
      <w:r w:rsidRPr="00A942A0">
        <w:rPr>
          <w:sz w:val="22"/>
          <w:szCs w:val="22"/>
        </w:rPr>
        <w:t>limfoproliferacinis</w:t>
      </w:r>
      <w:proofErr w:type="spellEnd"/>
      <w:r w:rsidRPr="00A942A0">
        <w:rPr>
          <w:sz w:val="22"/>
          <w:szCs w:val="22"/>
        </w:rPr>
        <w:t xml:space="preserve"> sutrikimas gali iš dalies regresuoti.</w:t>
      </w:r>
    </w:p>
    <w:p w14:paraId="79B51D2A" w14:textId="1EB5AEE7" w:rsidR="002A6F83" w:rsidRPr="00A942A0" w:rsidRDefault="009F7DA0" w:rsidP="00A942A0">
      <w:pPr>
        <w:rPr>
          <w:b/>
          <w:sz w:val="22"/>
          <w:szCs w:val="22"/>
        </w:rPr>
      </w:pPr>
      <w:r w:rsidRPr="00A942A0">
        <w:rPr>
          <w:sz w:val="22"/>
          <w:szCs w:val="22"/>
        </w:rPr>
        <w:t xml:space="preserve">Todėl gydymą keliais </w:t>
      </w:r>
      <w:proofErr w:type="spellStart"/>
      <w:r w:rsidRPr="00A942A0">
        <w:rPr>
          <w:sz w:val="22"/>
          <w:szCs w:val="22"/>
        </w:rPr>
        <w:t>imunosupresantais</w:t>
      </w:r>
      <w:proofErr w:type="spellEnd"/>
      <w:r w:rsidRPr="00A942A0">
        <w:rPr>
          <w:sz w:val="22"/>
          <w:szCs w:val="22"/>
        </w:rPr>
        <w:t xml:space="preserve"> (įskaitant </w:t>
      </w:r>
      <w:proofErr w:type="spellStart"/>
      <w:r w:rsidRPr="00A942A0">
        <w:rPr>
          <w:sz w:val="22"/>
          <w:szCs w:val="22"/>
        </w:rPr>
        <w:t>tiopurinus</w:t>
      </w:r>
      <w:proofErr w:type="spellEnd"/>
      <w:r w:rsidRPr="00A942A0">
        <w:rPr>
          <w:sz w:val="22"/>
          <w:szCs w:val="22"/>
        </w:rPr>
        <w:t xml:space="preserve">) reikėtų taikyti atsargiai, nes tai gali sukelti </w:t>
      </w:r>
      <w:proofErr w:type="spellStart"/>
      <w:r w:rsidRPr="00A942A0">
        <w:rPr>
          <w:sz w:val="22"/>
          <w:szCs w:val="22"/>
        </w:rPr>
        <w:t>limfoproliferacinius</w:t>
      </w:r>
      <w:proofErr w:type="spellEnd"/>
      <w:r w:rsidRPr="00A942A0">
        <w:rPr>
          <w:sz w:val="22"/>
          <w:szCs w:val="22"/>
        </w:rPr>
        <w:t xml:space="preserve"> sutrikimus, kurie kai kuriais atvejais baigiasi pacientų mirtimi. Tuo pat metu vartojant kelių </w:t>
      </w:r>
      <w:proofErr w:type="spellStart"/>
      <w:r w:rsidRPr="00A942A0">
        <w:rPr>
          <w:sz w:val="22"/>
          <w:szCs w:val="22"/>
        </w:rPr>
        <w:t>imunosupresantų</w:t>
      </w:r>
      <w:proofErr w:type="spellEnd"/>
      <w:r w:rsidRPr="00A942A0">
        <w:rPr>
          <w:sz w:val="22"/>
          <w:szCs w:val="22"/>
        </w:rPr>
        <w:t xml:space="preserve"> derinį, didėja </w:t>
      </w:r>
      <w:proofErr w:type="spellStart"/>
      <w:r w:rsidRPr="00A942A0">
        <w:rPr>
          <w:sz w:val="22"/>
          <w:szCs w:val="22"/>
        </w:rPr>
        <w:t>Epštein</w:t>
      </w:r>
      <w:proofErr w:type="spellEnd"/>
      <w:r w:rsidRPr="00A942A0">
        <w:rPr>
          <w:sz w:val="22"/>
          <w:szCs w:val="22"/>
        </w:rPr>
        <w:t xml:space="preserve">-Baro viruso (EBV) sukeliamų </w:t>
      </w:r>
      <w:proofErr w:type="spellStart"/>
      <w:r w:rsidRPr="00A942A0">
        <w:rPr>
          <w:sz w:val="22"/>
          <w:szCs w:val="22"/>
        </w:rPr>
        <w:t>limfoprofileracinių</w:t>
      </w:r>
      <w:proofErr w:type="spellEnd"/>
      <w:r w:rsidRPr="00A942A0">
        <w:rPr>
          <w:sz w:val="22"/>
          <w:szCs w:val="22"/>
        </w:rPr>
        <w:t xml:space="preserve"> sutrikimų rizika.</w:t>
      </w:r>
    </w:p>
    <w:p w14:paraId="324155C0" w14:textId="52083DBA" w:rsidR="00001829" w:rsidRPr="00F50F12" w:rsidRDefault="00F16428" w:rsidP="006E6C84">
      <w:pPr>
        <w:rPr>
          <w:sz w:val="22"/>
          <w:szCs w:val="22"/>
        </w:rPr>
      </w:pPr>
      <w:r w:rsidRPr="00F50F12">
        <w:rPr>
          <w:sz w:val="22"/>
          <w:szCs w:val="22"/>
        </w:rPr>
        <w:t xml:space="preserve">Buvo stebėta daugiau periferinių limfocitų chromosomų </w:t>
      </w:r>
      <w:proofErr w:type="spellStart"/>
      <w:r w:rsidRPr="00F50F12">
        <w:rPr>
          <w:sz w:val="22"/>
          <w:szCs w:val="22"/>
        </w:rPr>
        <w:t>aberacijų</w:t>
      </w:r>
      <w:proofErr w:type="spellEnd"/>
      <w:r w:rsidRPr="00F50F12">
        <w:rPr>
          <w:sz w:val="22"/>
          <w:szCs w:val="22"/>
        </w:rPr>
        <w:t xml:space="preserve"> leukemija sergantiems pacientams, </w:t>
      </w:r>
      <w:r w:rsidR="002A6F83" w:rsidRPr="00F50F12">
        <w:rPr>
          <w:sz w:val="22"/>
          <w:szCs w:val="22"/>
        </w:rPr>
        <w:t>inkstų ląstelių karcinoma</w:t>
      </w:r>
      <w:r w:rsidR="002A6F83" w:rsidRPr="00F50F12" w:rsidDel="002A6F83">
        <w:rPr>
          <w:sz w:val="22"/>
          <w:szCs w:val="22"/>
        </w:rPr>
        <w:t xml:space="preserve"> </w:t>
      </w:r>
      <w:r w:rsidRPr="00F50F12">
        <w:rPr>
          <w:sz w:val="22"/>
          <w:szCs w:val="22"/>
        </w:rPr>
        <w:t xml:space="preserve">sergantiems pacientams, kurie gavo nenurodytą </w:t>
      </w:r>
      <w:proofErr w:type="spellStart"/>
      <w:r w:rsidR="00C874C7" w:rsidRPr="00C874C7">
        <w:rPr>
          <w:sz w:val="22"/>
          <w:szCs w:val="22"/>
        </w:rPr>
        <w:t>merkaptopurino</w:t>
      </w:r>
      <w:proofErr w:type="spellEnd"/>
      <w:r w:rsidR="00C874C7" w:rsidRPr="00C874C7">
        <w:rPr>
          <w:sz w:val="22"/>
          <w:szCs w:val="22"/>
        </w:rPr>
        <w:t xml:space="preserve"> </w:t>
      </w:r>
      <w:proofErr w:type="spellStart"/>
      <w:r w:rsidR="00C874C7" w:rsidRPr="00C874C7">
        <w:rPr>
          <w:sz w:val="22"/>
          <w:szCs w:val="22"/>
        </w:rPr>
        <w:t>monohidrato</w:t>
      </w:r>
      <w:proofErr w:type="spellEnd"/>
      <w:r w:rsidR="00C874C7" w:rsidRPr="00C874C7">
        <w:rPr>
          <w:sz w:val="22"/>
          <w:szCs w:val="22"/>
        </w:rPr>
        <w:t xml:space="preserve"> </w:t>
      </w:r>
      <w:r w:rsidRPr="00F50F12">
        <w:rPr>
          <w:sz w:val="22"/>
          <w:szCs w:val="22"/>
        </w:rPr>
        <w:t>doz</w:t>
      </w:r>
      <w:r w:rsidR="00C5454D" w:rsidRPr="00F50F12">
        <w:rPr>
          <w:sz w:val="22"/>
          <w:szCs w:val="22"/>
        </w:rPr>
        <w:t>ę,</w:t>
      </w:r>
      <w:r w:rsidRPr="00F50F12">
        <w:rPr>
          <w:sz w:val="22"/>
          <w:szCs w:val="22"/>
        </w:rPr>
        <w:t xml:space="preserve"> ir pacientams, sergantiems lėtine inkstų liga, </w:t>
      </w:r>
      <w:r w:rsidR="00C5454D" w:rsidRPr="00F50F12">
        <w:rPr>
          <w:sz w:val="22"/>
          <w:szCs w:val="22"/>
        </w:rPr>
        <w:t xml:space="preserve">vartojusiems </w:t>
      </w:r>
      <w:r w:rsidRPr="00F50F12">
        <w:rPr>
          <w:sz w:val="22"/>
          <w:szCs w:val="22"/>
        </w:rPr>
        <w:t>0,4–1,0 mg/kg/d doz</w:t>
      </w:r>
      <w:r w:rsidR="00C5454D" w:rsidRPr="00F50F12">
        <w:rPr>
          <w:sz w:val="22"/>
          <w:szCs w:val="22"/>
        </w:rPr>
        <w:t>es</w:t>
      </w:r>
      <w:r w:rsidRPr="00F50F12">
        <w:rPr>
          <w:sz w:val="22"/>
          <w:szCs w:val="22"/>
        </w:rPr>
        <w:t>.</w:t>
      </w:r>
    </w:p>
    <w:p w14:paraId="1A5DC389" w14:textId="05D0CBFF" w:rsidR="002A6F83" w:rsidRPr="00F50F12" w:rsidRDefault="002A6F83" w:rsidP="002A6F83">
      <w:pPr>
        <w:rPr>
          <w:sz w:val="22"/>
          <w:szCs w:val="22"/>
        </w:rPr>
      </w:pPr>
      <w:r w:rsidRPr="00F50F12">
        <w:rPr>
          <w:sz w:val="22"/>
          <w:szCs w:val="22"/>
        </w:rPr>
        <w:t xml:space="preserve">Atsižvelgiant į </w:t>
      </w:r>
      <w:proofErr w:type="spellStart"/>
      <w:r w:rsidR="00847192" w:rsidRPr="00847192">
        <w:rPr>
          <w:sz w:val="22"/>
          <w:szCs w:val="22"/>
        </w:rPr>
        <w:t>merkaptopurino</w:t>
      </w:r>
      <w:proofErr w:type="spellEnd"/>
      <w:r w:rsidR="00847192" w:rsidRPr="00847192">
        <w:rPr>
          <w:sz w:val="22"/>
          <w:szCs w:val="22"/>
        </w:rPr>
        <w:t xml:space="preserve"> </w:t>
      </w:r>
      <w:proofErr w:type="spellStart"/>
      <w:r w:rsidR="00847192" w:rsidRPr="00847192">
        <w:rPr>
          <w:sz w:val="22"/>
          <w:szCs w:val="22"/>
        </w:rPr>
        <w:t>monohidrato</w:t>
      </w:r>
      <w:proofErr w:type="spellEnd"/>
      <w:r w:rsidRPr="00F50F12">
        <w:rPr>
          <w:sz w:val="22"/>
          <w:szCs w:val="22"/>
        </w:rPr>
        <w:t xml:space="preserve"> poveikį ląstelių </w:t>
      </w:r>
      <w:proofErr w:type="spellStart"/>
      <w:r w:rsidRPr="00F50F12">
        <w:rPr>
          <w:sz w:val="22"/>
          <w:szCs w:val="22"/>
        </w:rPr>
        <w:t>dezoksiribonukleininei</w:t>
      </w:r>
      <w:proofErr w:type="spellEnd"/>
      <w:r w:rsidRPr="00F50F12">
        <w:rPr>
          <w:sz w:val="22"/>
          <w:szCs w:val="22"/>
        </w:rPr>
        <w:t xml:space="preserve"> rūgščiai (DNR), ši medžiaga </w:t>
      </w:r>
    </w:p>
    <w:p w14:paraId="1A232D99" w14:textId="77777777" w:rsidR="002A6F83" w:rsidRPr="00F50F12" w:rsidRDefault="002A6F83" w:rsidP="002A6F83">
      <w:pPr>
        <w:rPr>
          <w:sz w:val="22"/>
          <w:szCs w:val="22"/>
        </w:rPr>
      </w:pPr>
      <w:r w:rsidRPr="00F50F12">
        <w:rPr>
          <w:sz w:val="22"/>
          <w:szCs w:val="22"/>
        </w:rPr>
        <w:t xml:space="preserve">gali turėti kancerogeninį poveikį, todėl reikia atsižvelgti į teorinę </w:t>
      </w:r>
      <w:proofErr w:type="spellStart"/>
      <w:r w:rsidRPr="00F50F12">
        <w:rPr>
          <w:sz w:val="22"/>
          <w:szCs w:val="22"/>
        </w:rPr>
        <w:t>kancerogenezės</w:t>
      </w:r>
      <w:proofErr w:type="spellEnd"/>
      <w:r w:rsidRPr="00F50F12">
        <w:rPr>
          <w:sz w:val="22"/>
          <w:szCs w:val="22"/>
        </w:rPr>
        <w:t xml:space="preserve"> riziką taikant šį </w:t>
      </w:r>
    </w:p>
    <w:p w14:paraId="13300F9B" w14:textId="5298FD5B" w:rsidR="002A6F83" w:rsidRPr="00F50F12" w:rsidRDefault="002A6F83" w:rsidP="002A6F83">
      <w:pPr>
        <w:rPr>
          <w:sz w:val="22"/>
          <w:szCs w:val="22"/>
        </w:rPr>
      </w:pPr>
      <w:r w:rsidRPr="00F50F12">
        <w:rPr>
          <w:sz w:val="22"/>
          <w:szCs w:val="22"/>
        </w:rPr>
        <w:t>gydymą.</w:t>
      </w:r>
    </w:p>
    <w:p w14:paraId="0D5581FB" w14:textId="20E23C11" w:rsidR="002B51EE" w:rsidRPr="00A942A0" w:rsidRDefault="00F16428" w:rsidP="006E6C84">
      <w:pPr>
        <w:rPr>
          <w:sz w:val="22"/>
          <w:szCs w:val="22"/>
        </w:rPr>
      </w:pPr>
      <w:r w:rsidRPr="00F50F12">
        <w:rPr>
          <w:sz w:val="22"/>
          <w:szCs w:val="22"/>
        </w:rPr>
        <w:t xml:space="preserve">Buvo dokumentuoti du ūminės nelimfinės leukemijos </w:t>
      </w:r>
      <w:r w:rsidRPr="00A942A0">
        <w:rPr>
          <w:sz w:val="22"/>
          <w:szCs w:val="22"/>
        </w:rPr>
        <w:t xml:space="preserve">atvejai pacientams, kurie </w:t>
      </w:r>
      <w:r w:rsidR="00A74C8D" w:rsidRPr="00A942A0">
        <w:rPr>
          <w:sz w:val="22"/>
          <w:szCs w:val="22"/>
        </w:rPr>
        <w:t xml:space="preserve">vartojo </w:t>
      </w:r>
      <w:proofErr w:type="spellStart"/>
      <w:r w:rsidR="00906CC6" w:rsidRPr="00906CC6">
        <w:rPr>
          <w:sz w:val="22"/>
          <w:szCs w:val="22"/>
        </w:rPr>
        <w:t>merkaptopurino</w:t>
      </w:r>
      <w:proofErr w:type="spellEnd"/>
      <w:r w:rsidR="00906CC6" w:rsidRPr="00906CC6">
        <w:rPr>
          <w:sz w:val="22"/>
          <w:szCs w:val="22"/>
        </w:rPr>
        <w:t xml:space="preserve"> </w:t>
      </w:r>
      <w:proofErr w:type="spellStart"/>
      <w:r w:rsidR="00906CC6" w:rsidRPr="00906CC6">
        <w:rPr>
          <w:sz w:val="22"/>
          <w:szCs w:val="22"/>
        </w:rPr>
        <w:t>monohidratą</w:t>
      </w:r>
      <w:proofErr w:type="spellEnd"/>
      <w:r w:rsidR="00906CC6" w:rsidRPr="00906CC6">
        <w:rPr>
          <w:sz w:val="22"/>
          <w:szCs w:val="22"/>
        </w:rPr>
        <w:t xml:space="preserve"> </w:t>
      </w:r>
      <w:r w:rsidRPr="00A942A0">
        <w:rPr>
          <w:sz w:val="22"/>
          <w:szCs w:val="22"/>
        </w:rPr>
        <w:t>derinyje su kitais vaistiniais preparatais</w:t>
      </w:r>
      <w:r w:rsidR="000507A7" w:rsidRPr="002C034E">
        <w:rPr>
          <w:sz w:val="22"/>
          <w:szCs w:val="22"/>
        </w:rPr>
        <w:t xml:space="preserve"> </w:t>
      </w:r>
      <w:r w:rsidR="000507A7" w:rsidRPr="00581613">
        <w:rPr>
          <w:sz w:val="22"/>
          <w:szCs w:val="22"/>
        </w:rPr>
        <w:t>skirtais</w:t>
      </w:r>
      <w:r w:rsidRPr="00A942A0">
        <w:rPr>
          <w:sz w:val="22"/>
          <w:szCs w:val="22"/>
        </w:rPr>
        <w:t xml:space="preserve"> ne </w:t>
      </w:r>
      <w:r w:rsidR="005D474A" w:rsidRPr="00A942A0">
        <w:rPr>
          <w:sz w:val="22"/>
          <w:szCs w:val="22"/>
        </w:rPr>
        <w:t>onkologiniams susirgimams</w:t>
      </w:r>
      <w:r w:rsidR="000507A7" w:rsidRPr="00A942A0">
        <w:rPr>
          <w:sz w:val="22"/>
          <w:szCs w:val="22"/>
        </w:rPr>
        <w:t xml:space="preserve"> </w:t>
      </w:r>
      <w:r w:rsidR="000507A7" w:rsidRPr="00581613">
        <w:rPr>
          <w:sz w:val="22"/>
          <w:szCs w:val="22"/>
        </w:rPr>
        <w:t>gydyti</w:t>
      </w:r>
      <w:r w:rsidRPr="00581613">
        <w:rPr>
          <w:sz w:val="22"/>
          <w:szCs w:val="22"/>
        </w:rPr>
        <w:t>.</w:t>
      </w:r>
    </w:p>
    <w:p w14:paraId="1987D7B1" w14:textId="12C52ACC" w:rsidR="00F16428" w:rsidRPr="00581613" w:rsidRDefault="00F16428" w:rsidP="003D6112">
      <w:pPr>
        <w:rPr>
          <w:sz w:val="22"/>
          <w:szCs w:val="22"/>
        </w:rPr>
      </w:pPr>
      <w:r w:rsidRPr="00A942A0">
        <w:rPr>
          <w:sz w:val="22"/>
          <w:szCs w:val="22"/>
        </w:rPr>
        <w:t xml:space="preserve">Buvo registruotas vienas atvejis, kai pacientas </w:t>
      </w:r>
      <w:proofErr w:type="spellStart"/>
      <w:r w:rsidR="007904AC" w:rsidRPr="007904AC">
        <w:rPr>
          <w:sz w:val="22"/>
          <w:szCs w:val="22"/>
        </w:rPr>
        <w:t>merkaptopurino</w:t>
      </w:r>
      <w:proofErr w:type="spellEnd"/>
      <w:r w:rsidR="007904AC" w:rsidRPr="007904AC">
        <w:rPr>
          <w:sz w:val="22"/>
          <w:szCs w:val="22"/>
        </w:rPr>
        <w:t xml:space="preserve"> </w:t>
      </w:r>
      <w:proofErr w:type="spellStart"/>
      <w:r w:rsidR="007904AC" w:rsidRPr="007904AC">
        <w:rPr>
          <w:sz w:val="22"/>
          <w:szCs w:val="22"/>
        </w:rPr>
        <w:t>monohidratu</w:t>
      </w:r>
      <w:proofErr w:type="spellEnd"/>
      <w:r w:rsidRPr="00A942A0">
        <w:rPr>
          <w:sz w:val="22"/>
          <w:szCs w:val="22"/>
        </w:rPr>
        <w:t xml:space="preserve"> buvo gydomas dėl gangreninės </w:t>
      </w:r>
      <w:proofErr w:type="spellStart"/>
      <w:r w:rsidRPr="00A942A0">
        <w:rPr>
          <w:sz w:val="22"/>
          <w:szCs w:val="22"/>
        </w:rPr>
        <w:t>piodermos</w:t>
      </w:r>
      <w:proofErr w:type="spellEnd"/>
      <w:r w:rsidRPr="00A942A0">
        <w:rPr>
          <w:sz w:val="22"/>
          <w:szCs w:val="22"/>
        </w:rPr>
        <w:t xml:space="preserve"> ir vėliau išsivystė ūminė ne </w:t>
      </w:r>
      <w:proofErr w:type="spellStart"/>
      <w:r w:rsidRPr="00A942A0">
        <w:rPr>
          <w:sz w:val="22"/>
          <w:szCs w:val="22"/>
        </w:rPr>
        <w:t>limfogeninė</w:t>
      </w:r>
      <w:proofErr w:type="spellEnd"/>
      <w:r w:rsidRPr="00A942A0">
        <w:rPr>
          <w:sz w:val="22"/>
          <w:szCs w:val="22"/>
        </w:rPr>
        <w:t xml:space="preserve"> leukemija, tačiau neaišku, ar tai buvo natūrali ligos eiga ar </w:t>
      </w:r>
      <w:proofErr w:type="spellStart"/>
      <w:r w:rsidR="0057232D" w:rsidRPr="0057232D">
        <w:rPr>
          <w:sz w:val="22"/>
          <w:szCs w:val="22"/>
        </w:rPr>
        <w:t>merkaptopurino</w:t>
      </w:r>
      <w:proofErr w:type="spellEnd"/>
      <w:r w:rsidR="0057232D" w:rsidRPr="0057232D">
        <w:rPr>
          <w:sz w:val="22"/>
          <w:szCs w:val="22"/>
        </w:rPr>
        <w:t xml:space="preserve"> </w:t>
      </w:r>
      <w:proofErr w:type="spellStart"/>
      <w:r w:rsidR="0057232D" w:rsidRPr="0057232D">
        <w:rPr>
          <w:sz w:val="22"/>
          <w:szCs w:val="22"/>
        </w:rPr>
        <w:t>monohidrat</w:t>
      </w:r>
      <w:r w:rsidR="00677151">
        <w:rPr>
          <w:sz w:val="22"/>
          <w:szCs w:val="22"/>
        </w:rPr>
        <w:t>as</w:t>
      </w:r>
      <w:proofErr w:type="spellEnd"/>
      <w:r w:rsidR="0057232D" w:rsidRPr="0057232D">
        <w:rPr>
          <w:sz w:val="22"/>
          <w:szCs w:val="22"/>
        </w:rPr>
        <w:t xml:space="preserve"> </w:t>
      </w:r>
      <w:r w:rsidR="000507A7" w:rsidRPr="00581613">
        <w:rPr>
          <w:sz w:val="22"/>
          <w:szCs w:val="22"/>
        </w:rPr>
        <w:t>buvo šio susirgimo priežastimi</w:t>
      </w:r>
      <w:r w:rsidRPr="00A942A0">
        <w:rPr>
          <w:sz w:val="22"/>
          <w:szCs w:val="22"/>
        </w:rPr>
        <w:t xml:space="preserve">. </w:t>
      </w:r>
    </w:p>
    <w:p w14:paraId="0B6A5C1F" w14:textId="62FC1AF1" w:rsidR="00F16428" w:rsidRPr="00581613" w:rsidRDefault="00F16428" w:rsidP="006E6C84">
      <w:pPr>
        <w:rPr>
          <w:sz w:val="22"/>
          <w:szCs w:val="22"/>
        </w:rPr>
      </w:pPr>
      <w:proofErr w:type="spellStart"/>
      <w:r w:rsidRPr="00581613">
        <w:rPr>
          <w:sz w:val="22"/>
          <w:szCs w:val="22"/>
        </w:rPr>
        <w:t>Hodžkino</w:t>
      </w:r>
      <w:proofErr w:type="spellEnd"/>
      <w:r w:rsidRPr="00581613">
        <w:rPr>
          <w:sz w:val="22"/>
          <w:szCs w:val="22"/>
        </w:rPr>
        <w:t xml:space="preserve"> liga sergan</w:t>
      </w:r>
      <w:r w:rsidR="00966CAE" w:rsidRPr="00581613">
        <w:rPr>
          <w:sz w:val="22"/>
          <w:szCs w:val="22"/>
        </w:rPr>
        <w:t>čiam</w:t>
      </w:r>
      <w:r w:rsidRPr="00581613">
        <w:rPr>
          <w:sz w:val="22"/>
          <w:szCs w:val="22"/>
        </w:rPr>
        <w:t xml:space="preserve"> pacient</w:t>
      </w:r>
      <w:r w:rsidR="00966CAE" w:rsidRPr="00581613">
        <w:rPr>
          <w:sz w:val="22"/>
          <w:szCs w:val="22"/>
        </w:rPr>
        <w:t>ui</w:t>
      </w:r>
      <w:r w:rsidRPr="00581613">
        <w:rPr>
          <w:sz w:val="22"/>
          <w:szCs w:val="22"/>
        </w:rPr>
        <w:t>, gydyt</w:t>
      </w:r>
      <w:r w:rsidR="00966CAE" w:rsidRPr="00581613">
        <w:rPr>
          <w:sz w:val="22"/>
          <w:szCs w:val="22"/>
        </w:rPr>
        <w:t>am</w:t>
      </w:r>
      <w:r w:rsidRPr="00581613">
        <w:rPr>
          <w:sz w:val="22"/>
          <w:szCs w:val="22"/>
        </w:rPr>
        <w:t xml:space="preserve"> </w:t>
      </w:r>
      <w:proofErr w:type="spellStart"/>
      <w:r w:rsidR="00677151" w:rsidRPr="00677151">
        <w:rPr>
          <w:sz w:val="22"/>
          <w:szCs w:val="22"/>
        </w:rPr>
        <w:t>merkaptopurino</w:t>
      </w:r>
      <w:proofErr w:type="spellEnd"/>
      <w:r w:rsidR="00677151" w:rsidRPr="00677151">
        <w:rPr>
          <w:sz w:val="22"/>
          <w:szCs w:val="22"/>
        </w:rPr>
        <w:t xml:space="preserve"> </w:t>
      </w:r>
      <w:proofErr w:type="spellStart"/>
      <w:r w:rsidR="00677151" w:rsidRPr="00677151">
        <w:rPr>
          <w:sz w:val="22"/>
          <w:szCs w:val="22"/>
        </w:rPr>
        <w:t>monohidratu</w:t>
      </w:r>
      <w:proofErr w:type="spellEnd"/>
      <w:r w:rsidR="00677151" w:rsidRPr="00677151">
        <w:rPr>
          <w:sz w:val="22"/>
          <w:szCs w:val="22"/>
        </w:rPr>
        <w:t xml:space="preserve"> </w:t>
      </w:r>
      <w:r w:rsidRPr="00581613">
        <w:rPr>
          <w:sz w:val="22"/>
          <w:szCs w:val="22"/>
        </w:rPr>
        <w:t xml:space="preserve">ir keliais papildomais </w:t>
      </w:r>
      <w:proofErr w:type="spellStart"/>
      <w:r w:rsidRPr="00581613">
        <w:rPr>
          <w:sz w:val="22"/>
          <w:szCs w:val="22"/>
        </w:rPr>
        <w:t>citotoksiniais</w:t>
      </w:r>
      <w:proofErr w:type="spellEnd"/>
      <w:r w:rsidRPr="00581613">
        <w:rPr>
          <w:sz w:val="22"/>
          <w:szCs w:val="22"/>
        </w:rPr>
        <w:t xml:space="preserve"> </w:t>
      </w:r>
      <w:r w:rsidR="005D474A" w:rsidRPr="00581613">
        <w:rPr>
          <w:sz w:val="22"/>
          <w:szCs w:val="22"/>
        </w:rPr>
        <w:t xml:space="preserve">vaistiniais </w:t>
      </w:r>
      <w:r w:rsidRPr="00581613">
        <w:rPr>
          <w:sz w:val="22"/>
          <w:szCs w:val="22"/>
        </w:rPr>
        <w:t xml:space="preserve">preparatais, išsivystė ūminė </w:t>
      </w:r>
      <w:proofErr w:type="spellStart"/>
      <w:r w:rsidRPr="00581613">
        <w:rPr>
          <w:sz w:val="22"/>
          <w:szCs w:val="22"/>
        </w:rPr>
        <w:t>mieloidinė</w:t>
      </w:r>
      <w:proofErr w:type="spellEnd"/>
      <w:r w:rsidRPr="00581613">
        <w:rPr>
          <w:sz w:val="22"/>
          <w:szCs w:val="22"/>
        </w:rPr>
        <w:t xml:space="preserve"> leukemija.</w:t>
      </w:r>
    </w:p>
    <w:p w14:paraId="7DFBDEC6" w14:textId="77777777" w:rsidR="001B602B" w:rsidRPr="00581613" w:rsidRDefault="001B602B" w:rsidP="006E6C84">
      <w:pPr>
        <w:rPr>
          <w:sz w:val="22"/>
          <w:szCs w:val="22"/>
        </w:rPr>
      </w:pPr>
    </w:p>
    <w:p w14:paraId="507C602E" w14:textId="255818DC" w:rsidR="001B602B" w:rsidRPr="00581613" w:rsidRDefault="001B602B" w:rsidP="006E6C84">
      <w:pPr>
        <w:rPr>
          <w:sz w:val="22"/>
          <w:szCs w:val="22"/>
        </w:rPr>
      </w:pPr>
      <w:r w:rsidRPr="00581613">
        <w:rPr>
          <w:sz w:val="22"/>
          <w:szCs w:val="22"/>
        </w:rPr>
        <w:t xml:space="preserve">Po dvylikos su puse metų po </w:t>
      </w:r>
      <w:proofErr w:type="spellStart"/>
      <w:r w:rsidR="000507A7" w:rsidRPr="00581613">
        <w:rPr>
          <w:sz w:val="22"/>
          <w:szCs w:val="22"/>
        </w:rPr>
        <w:t>generalizuotos</w:t>
      </w:r>
      <w:proofErr w:type="spellEnd"/>
      <w:r w:rsidR="000507A7" w:rsidRPr="00581613">
        <w:rPr>
          <w:sz w:val="22"/>
          <w:szCs w:val="22"/>
        </w:rPr>
        <w:t xml:space="preserve"> </w:t>
      </w:r>
      <w:proofErr w:type="spellStart"/>
      <w:r w:rsidR="000507A7" w:rsidRPr="00581613">
        <w:rPr>
          <w:sz w:val="22"/>
          <w:szCs w:val="22"/>
        </w:rPr>
        <w:t>miastenijos</w:t>
      </w:r>
      <w:proofErr w:type="spellEnd"/>
      <w:r w:rsidR="000507A7" w:rsidRPr="00581613">
        <w:rPr>
          <w:sz w:val="22"/>
          <w:szCs w:val="22"/>
        </w:rPr>
        <w:t xml:space="preserve"> </w:t>
      </w:r>
      <w:r w:rsidRPr="00581613">
        <w:rPr>
          <w:sz w:val="22"/>
          <w:szCs w:val="22"/>
        </w:rPr>
        <w:t xml:space="preserve">gydymo </w:t>
      </w:r>
      <w:proofErr w:type="spellStart"/>
      <w:r w:rsidR="00D85C15" w:rsidRPr="00D85C15">
        <w:rPr>
          <w:sz w:val="22"/>
          <w:szCs w:val="22"/>
        </w:rPr>
        <w:t>merkaptopurino</w:t>
      </w:r>
      <w:proofErr w:type="spellEnd"/>
      <w:r w:rsidR="00D85C15" w:rsidRPr="00D85C15">
        <w:rPr>
          <w:sz w:val="22"/>
          <w:szCs w:val="22"/>
        </w:rPr>
        <w:t xml:space="preserve"> </w:t>
      </w:r>
      <w:proofErr w:type="spellStart"/>
      <w:r w:rsidR="00D85C15" w:rsidRPr="00D85C15">
        <w:rPr>
          <w:sz w:val="22"/>
          <w:szCs w:val="22"/>
        </w:rPr>
        <w:t>monohidratu</w:t>
      </w:r>
      <w:proofErr w:type="spellEnd"/>
      <w:r w:rsidR="00D85C15" w:rsidRPr="00D85C15">
        <w:rPr>
          <w:sz w:val="22"/>
          <w:szCs w:val="22"/>
        </w:rPr>
        <w:t xml:space="preserve"> </w:t>
      </w:r>
      <w:r w:rsidRPr="00581613">
        <w:rPr>
          <w:sz w:val="22"/>
          <w:szCs w:val="22"/>
        </w:rPr>
        <w:t xml:space="preserve">pacientei išsivystė lėtinė </w:t>
      </w:r>
      <w:proofErr w:type="spellStart"/>
      <w:r w:rsidRPr="00581613">
        <w:rPr>
          <w:sz w:val="22"/>
          <w:szCs w:val="22"/>
        </w:rPr>
        <w:t>mieloidinė</w:t>
      </w:r>
      <w:proofErr w:type="spellEnd"/>
      <w:r w:rsidRPr="00581613">
        <w:rPr>
          <w:sz w:val="22"/>
          <w:szCs w:val="22"/>
        </w:rPr>
        <w:t xml:space="preserve"> leukemija.</w:t>
      </w:r>
    </w:p>
    <w:p w14:paraId="4E05733D" w14:textId="2855852E" w:rsidR="003B172F" w:rsidRPr="00A942A0" w:rsidRDefault="003B172F" w:rsidP="003B172F">
      <w:pPr>
        <w:rPr>
          <w:sz w:val="22"/>
          <w:szCs w:val="22"/>
        </w:rPr>
      </w:pPr>
      <w:r w:rsidRPr="00581613">
        <w:rPr>
          <w:sz w:val="22"/>
          <w:szCs w:val="22"/>
        </w:rPr>
        <w:lastRenderedPageBreak/>
        <w:t xml:space="preserve">Gauta pranešimų apie </w:t>
      </w:r>
      <w:proofErr w:type="spellStart"/>
      <w:r w:rsidRPr="00581613">
        <w:rPr>
          <w:sz w:val="22"/>
          <w:szCs w:val="22"/>
        </w:rPr>
        <w:t>hepatospleninę</w:t>
      </w:r>
      <w:proofErr w:type="spellEnd"/>
      <w:r w:rsidRPr="00581613">
        <w:rPr>
          <w:sz w:val="22"/>
          <w:szCs w:val="22"/>
        </w:rPr>
        <w:t xml:space="preserve"> T ląstelių limfomą uždegimine žarnyno liga sergantiems pacientams*, kurie buvo </w:t>
      </w:r>
      <w:r w:rsidR="006B42EB" w:rsidRPr="00581613">
        <w:rPr>
          <w:sz w:val="22"/>
          <w:szCs w:val="22"/>
        </w:rPr>
        <w:t xml:space="preserve">gydomi </w:t>
      </w:r>
      <w:proofErr w:type="spellStart"/>
      <w:r w:rsidRPr="00581613">
        <w:rPr>
          <w:sz w:val="22"/>
          <w:szCs w:val="22"/>
        </w:rPr>
        <w:t>azatioprinu</w:t>
      </w:r>
      <w:proofErr w:type="spellEnd"/>
      <w:r w:rsidRPr="00581613">
        <w:rPr>
          <w:sz w:val="22"/>
          <w:szCs w:val="22"/>
        </w:rPr>
        <w:t xml:space="preserve"> (</w:t>
      </w:r>
      <w:proofErr w:type="spellStart"/>
      <w:r w:rsidR="00796E02" w:rsidRPr="00796E02">
        <w:rPr>
          <w:sz w:val="22"/>
          <w:szCs w:val="22"/>
        </w:rPr>
        <w:t>merkaptopurino</w:t>
      </w:r>
      <w:proofErr w:type="spellEnd"/>
      <w:r w:rsidR="00796E02" w:rsidRPr="00796E02">
        <w:rPr>
          <w:sz w:val="22"/>
          <w:szCs w:val="22"/>
        </w:rPr>
        <w:t xml:space="preserve"> </w:t>
      </w:r>
      <w:proofErr w:type="spellStart"/>
      <w:r w:rsidR="00796E02" w:rsidRPr="00796E02">
        <w:rPr>
          <w:sz w:val="22"/>
          <w:szCs w:val="22"/>
        </w:rPr>
        <w:t>monohidrat</w:t>
      </w:r>
      <w:r w:rsidR="0036074F">
        <w:rPr>
          <w:sz w:val="22"/>
          <w:szCs w:val="22"/>
        </w:rPr>
        <w:t>o</w:t>
      </w:r>
      <w:proofErr w:type="spellEnd"/>
      <w:r w:rsidRPr="00581613">
        <w:rPr>
          <w:sz w:val="22"/>
          <w:szCs w:val="22"/>
        </w:rPr>
        <w:t xml:space="preserve"> </w:t>
      </w:r>
      <w:proofErr w:type="spellStart"/>
      <w:r w:rsidRPr="00581613">
        <w:rPr>
          <w:sz w:val="22"/>
          <w:szCs w:val="22"/>
        </w:rPr>
        <w:t>provaistu</w:t>
      </w:r>
      <w:proofErr w:type="spellEnd"/>
      <w:r w:rsidRPr="00581613">
        <w:rPr>
          <w:sz w:val="22"/>
          <w:szCs w:val="22"/>
        </w:rPr>
        <w:t>) arba</w:t>
      </w:r>
      <w:r w:rsidR="001F1EE4" w:rsidRPr="001F1EE4">
        <w:rPr>
          <w:sz w:val="22"/>
          <w:szCs w:val="22"/>
        </w:rPr>
        <w:t xml:space="preserve"> </w:t>
      </w:r>
      <w:proofErr w:type="spellStart"/>
      <w:r w:rsidR="001F1EE4" w:rsidRPr="001F1EE4">
        <w:rPr>
          <w:sz w:val="22"/>
          <w:szCs w:val="22"/>
        </w:rPr>
        <w:t>merkaptopurino</w:t>
      </w:r>
      <w:proofErr w:type="spellEnd"/>
      <w:r w:rsidR="001F1EE4" w:rsidRPr="001F1EE4">
        <w:rPr>
          <w:sz w:val="22"/>
          <w:szCs w:val="22"/>
        </w:rPr>
        <w:t xml:space="preserve"> </w:t>
      </w:r>
      <w:proofErr w:type="spellStart"/>
      <w:r w:rsidR="001F1EE4" w:rsidRPr="001F1EE4">
        <w:rPr>
          <w:sz w:val="22"/>
          <w:szCs w:val="22"/>
        </w:rPr>
        <w:t>monohidratu</w:t>
      </w:r>
      <w:proofErr w:type="spellEnd"/>
      <w:r w:rsidRPr="00581613">
        <w:rPr>
          <w:sz w:val="22"/>
          <w:szCs w:val="22"/>
        </w:rPr>
        <w:t xml:space="preserve">, vartojant vaistinio preparatą atskirai arba kartu su </w:t>
      </w:r>
      <w:proofErr w:type="spellStart"/>
      <w:r w:rsidRPr="00581613">
        <w:rPr>
          <w:sz w:val="22"/>
          <w:szCs w:val="22"/>
        </w:rPr>
        <w:t>anti</w:t>
      </w:r>
      <w:proofErr w:type="spellEnd"/>
      <w:r w:rsidRPr="00581613">
        <w:rPr>
          <w:sz w:val="22"/>
          <w:szCs w:val="22"/>
        </w:rPr>
        <w:t>-TNF alfa antikūnu. Šios reto tipo T ląstel</w:t>
      </w:r>
      <w:r w:rsidR="00665E75" w:rsidRPr="00581613">
        <w:rPr>
          <w:sz w:val="22"/>
          <w:szCs w:val="22"/>
        </w:rPr>
        <w:t>i</w:t>
      </w:r>
      <w:r w:rsidRPr="00581613">
        <w:rPr>
          <w:sz w:val="22"/>
          <w:szCs w:val="22"/>
        </w:rPr>
        <w:t>ų limfomos eiga yra agresyvi ir paprastai mirtina (taip pat žr. 4.8-skyrių).</w:t>
      </w:r>
    </w:p>
    <w:p w14:paraId="2656E82D" w14:textId="5017D513" w:rsidR="00F42721" w:rsidRPr="00581613" w:rsidRDefault="003B172F" w:rsidP="00A7615A">
      <w:pPr>
        <w:jc w:val="both"/>
        <w:rPr>
          <w:sz w:val="22"/>
          <w:szCs w:val="22"/>
        </w:rPr>
      </w:pPr>
      <w:r w:rsidRPr="00581613">
        <w:rPr>
          <w:sz w:val="22"/>
          <w:szCs w:val="22"/>
        </w:rPr>
        <w:t>*uždegiminė žarnyno liga (UŽL) yra nepatvirtina indikacija</w:t>
      </w:r>
      <w:r w:rsidR="00FF7783" w:rsidRPr="00581613">
        <w:rPr>
          <w:sz w:val="22"/>
          <w:szCs w:val="22"/>
        </w:rPr>
        <w:t>.</w:t>
      </w:r>
    </w:p>
    <w:p w14:paraId="4507E018" w14:textId="77777777" w:rsidR="00A942A0" w:rsidRPr="00581613" w:rsidRDefault="00A942A0" w:rsidP="006E6C84">
      <w:pPr>
        <w:rPr>
          <w:sz w:val="22"/>
          <w:szCs w:val="22"/>
          <w:u w:val="single"/>
        </w:rPr>
      </w:pPr>
    </w:p>
    <w:p w14:paraId="6F15DBD7" w14:textId="2619AC4B" w:rsidR="00F42721" w:rsidRPr="00581613" w:rsidRDefault="00F42721" w:rsidP="00A861F1">
      <w:pPr>
        <w:keepNext/>
        <w:rPr>
          <w:i/>
          <w:sz w:val="22"/>
          <w:szCs w:val="22"/>
        </w:rPr>
      </w:pPr>
      <w:proofErr w:type="spellStart"/>
      <w:r w:rsidRPr="00581613">
        <w:rPr>
          <w:i/>
          <w:sz w:val="22"/>
          <w:szCs w:val="22"/>
        </w:rPr>
        <w:t>Makrofagų</w:t>
      </w:r>
      <w:proofErr w:type="spellEnd"/>
      <w:r w:rsidRPr="00581613">
        <w:rPr>
          <w:i/>
          <w:sz w:val="22"/>
          <w:szCs w:val="22"/>
        </w:rPr>
        <w:t xml:space="preserve"> aktyvacijos sindromas</w:t>
      </w:r>
    </w:p>
    <w:p w14:paraId="349FAA9C" w14:textId="2D930B6B" w:rsidR="00F42721" w:rsidRDefault="00F42721" w:rsidP="00A861F1">
      <w:pPr>
        <w:keepNext/>
        <w:rPr>
          <w:sz w:val="22"/>
          <w:szCs w:val="22"/>
        </w:rPr>
      </w:pPr>
      <w:proofErr w:type="spellStart"/>
      <w:r w:rsidRPr="00A942A0">
        <w:rPr>
          <w:sz w:val="22"/>
          <w:szCs w:val="22"/>
        </w:rPr>
        <w:t>Makrofagų</w:t>
      </w:r>
      <w:proofErr w:type="spellEnd"/>
      <w:r w:rsidRPr="00A942A0">
        <w:rPr>
          <w:sz w:val="22"/>
          <w:szCs w:val="22"/>
        </w:rPr>
        <w:t xml:space="preserve"> aktyvacijos sindromas (MAS) yra žinomas, grė</w:t>
      </w:r>
      <w:r w:rsidRPr="002C034E">
        <w:rPr>
          <w:sz w:val="22"/>
          <w:szCs w:val="22"/>
        </w:rPr>
        <w:t xml:space="preserve">smę gyvybei keliantis sutrikimas, kuris gali pasireikšti pacientams, sergantiems autoimuninėmis ligomis, ypač uždegimine </w:t>
      </w:r>
      <w:r w:rsidR="000507A7" w:rsidRPr="00581613">
        <w:rPr>
          <w:sz w:val="22"/>
          <w:szCs w:val="22"/>
        </w:rPr>
        <w:t>žarnyno</w:t>
      </w:r>
      <w:r w:rsidR="000507A7" w:rsidRPr="00A942A0">
        <w:rPr>
          <w:sz w:val="22"/>
          <w:szCs w:val="22"/>
        </w:rPr>
        <w:t xml:space="preserve"> </w:t>
      </w:r>
      <w:r w:rsidRPr="002C034E">
        <w:rPr>
          <w:sz w:val="22"/>
          <w:szCs w:val="22"/>
        </w:rPr>
        <w:t>liga (UŽL) (</w:t>
      </w:r>
      <w:r w:rsidR="00AB3B3D" w:rsidRPr="002C034E">
        <w:rPr>
          <w:sz w:val="22"/>
          <w:szCs w:val="22"/>
        </w:rPr>
        <w:t xml:space="preserve">nepatvirtinta </w:t>
      </w:r>
      <w:r w:rsidRPr="00581613">
        <w:rPr>
          <w:sz w:val="22"/>
          <w:szCs w:val="22"/>
        </w:rPr>
        <w:t>indikacija)</w:t>
      </w:r>
      <w:r w:rsidR="004D66CB" w:rsidRPr="00581613">
        <w:rPr>
          <w:sz w:val="22"/>
          <w:szCs w:val="22"/>
        </w:rPr>
        <w:t>.</w:t>
      </w:r>
      <w:r w:rsidRPr="00581613">
        <w:rPr>
          <w:sz w:val="22"/>
          <w:szCs w:val="22"/>
        </w:rPr>
        <w:t xml:space="preserve"> </w:t>
      </w:r>
      <w:r w:rsidR="004D66CB" w:rsidRPr="00581613">
        <w:rPr>
          <w:sz w:val="22"/>
          <w:szCs w:val="22"/>
        </w:rPr>
        <w:t>V</w:t>
      </w:r>
      <w:r w:rsidRPr="00581613">
        <w:rPr>
          <w:sz w:val="22"/>
          <w:szCs w:val="22"/>
        </w:rPr>
        <w:t xml:space="preserve">artojant </w:t>
      </w:r>
      <w:proofErr w:type="spellStart"/>
      <w:r w:rsidRPr="00581613">
        <w:rPr>
          <w:sz w:val="22"/>
          <w:szCs w:val="22"/>
        </w:rPr>
        <w:t>merkaptopuriną</w:t>
      </w:r>
      <w:proofErr w:type="spellEnd"/>
      <w:r w:rsidRPr="00581613">
        <w:rPr>
          <w:sz w:val="22"/>
          <w:szCs w:val="22"/>
        </w:rPr>
        <w:t xml:space="preserve">, polinkis susirgti šiuo sutrikimu gali būti padidėjęs. Susirgus MAS arba įtarus šį sindromą, reikia kuo greičiau įvertinti paciento būklę ir pradėti gydymą, o gydymą </w:t>
      </w:r>
      <w:proofErr w:type="spellStart"/>
      <w:r w:rsidRPr="00581613">
        <w:rPr>
          <w:sz w:val="22"/>
          <w:szCs w:val="22"/>
        </w:rPr>
        <w:t>merkaptopurinu</w:t>
      </w:r>
      <w:proofErr w:type="spellEnd"/>
      <w:r w:rsidRPr="00581613">
        <w:rPr>
          <w:sz w:val="22"/>
          <w:szCs w:val="22"/>
        </w:rPr>
        <w:t xml:space="preserve"> reikia nutraukti. </w:t>
      </w:r>
      <w:r w:rsidR="000507A7" w:rsidRPr="00581613">
        <w:rPr>
          <w:sz w:val="22"/>
          <w:szCs w:val="22"/>
        </w:rPr>
        <w:t>G</w:t>
      </w:r>
      <w:r w:rsidRPr="00581613">
        <w:rPr>
          <w:sz w:val="22"/>
          <w:szCs w:val="22"/>
        </w:rPr>
        <w:t xml:space="preserve">ydytojai turėtų įdėmiai stebėti, ar pacientui nepasireiškia infekcijos, pvz., EBV ir </w:t>
      </w:r>
      <w:proofErr w:type="spellStart"/>
      <w:r w:rsidRPr="00581613">
        <w:rPr>
          <w:sz w:val="22"/>
          <w:szCs w:val="22"/>
        </w:rPr>
        <w:t>citomegalo</w:t>
      </w:r>
      <w:proofErr w:type="spellEnd"/>
      <w:r w:rsidRPr="00581613">
        <w:rPr>
          <w:sz w:val="22"/>
          <w:szCs w:val="22"/>
        </w:rPr>
        <w:t xml:space="preserve"> viruso (CMV) infekcijos, simptomai, nes žinoma, kad šie virusai gali paskatinti MAS.</w:t>
      </w:r>
    </w:p>
    <w:p w14:paraId="4C799CFB" w14:textId="77777777" w:rsidR="00A41592" w:rsidRPr="00581613" w:rsidRDefault="00A41592" w:rsidP="00A861F1">
      <w:pPr>
        <w:keepNext/>
        <w:rPr>
          <w:sz w:val="22"/>
          <w:szCs w:val="22"/>
        </w:rPr>
      </w:pPr>
    </w:p>
    <w:p w14:paraId="75B19327" w14:textId="46C32276" w:rsidR="00A41592" w:rsidRPr="001B57BF" w:rsidRDefault="00A41592" w:rsidP="00A41592">
      <w:pPr>
        <w:rPr>
          <w:i/>
          <w:iCs/>
          <w:sz w:val="22"/>
          <w:szCs w:val="22"/>
        </w:rPr>
      </w:pPr>
      <w:proofErr w:type="spellStart"/>
      <w:r w:rsidRPr="001B57BF">
        <w:rPr>
          <w:i/>
          <w:iCs/>
          <w:sz w:val="22"/>
          <w:szCs w:val="22"/>
        </w:rPr>
        <w:t>Metaboli</w:t>
      </w:r>
      <w:r w:rsidR="004B3B7D">
        <w:rPr>
          <w:i/>
          <w:iCs/>
          <w:sz w:val="22"/>
          <w:szCs w:val="22"/>
        </w:rPr>
        <w:t>niai</w:t>
      </w:r>
      <w:proofErr w:type="spellEnd"/>
      <w:r w:rsidRPr="001B57BF">
        <w:rPr>
          <w:i/>
          <w:iCs/>
          <w:sz w:val="22"/>
          <w:szCs w:val="22"/>
        </w:rPr>
        <w:t xml:space="preserve"> ir mitybos sutrikimai</w:t>
      </w:r>
    </w:p>
    <w:p w14:paraId="38672A77" w14:textId="0693B745" w:rsidR="00A41592" w:rsidRPr="00581613" w:rsidRDefault="00B419B5" w:rsidP="00B419B5">
      <w:pPr>
        <w:rPr>
          <w:sz w:val="22"/>
          <w:szCs w:val="22"/>
        </w:rPr>
      </w:pPr>
      <w:r w:rsidRPr="00B419B5">
        <w:rPr>
          <w:sz w:val="22"/>
          <w:szCs w:val="22"/>
        </w:rPr>
        <w:t xml:space="preserve">Gali sutrikti </w:t>
      </w:r>
      <w:proofErr w:type="spellStart"/>
      <w:r w:rsidRPr="00B419B5">
        <w:rPr>
          <w:sz w:val="22"/>
          <w:szCs w:val="22"/>
        </w:rPr>
        <w:t>purinų</w:t>
      </w:r>
      <w:proofErr w:type="spellEnd"/>
      <w:r w:rsidRPr="00B419B5">
        <w:rPr>
          <w:sz w:val="22"/>
          <w:szCs w:val="22"/>
        </w:rPr>
        <w:t xml:space="preserve"> analogų (</w:t>
      </w:r>
      <w:proofErr w:type="spellStart"/>
      <w:r w:rsidRPr="00B419B5">
        <w:rPr>
          <w:sz w:val="22"/>
          <w:szCs w:val="22"/>
        </w:rPr>
        <w:t>azatioprino</w:t>
      </w:r>
      <w:proofErr w:type="spellEnd"/>
      <w:r w:rsidRPr="00B419B5">
        <w:rPr>
          <w:sz w:val="22"/>
          <w:szCs w:val="22"/>
        </w:rPr>
        <w:t xml:space="preserve"> ir </w:t>
      </w:r>
      <w:proofErr w:type="spellStart"/>
      <w:r w:rsidRPr="00B419B5">
        <w:rPr>
          <w:sz w:val="22"/>
          <w:szCs w:val="22"/>
        </w:rPr>
        <w:t>merkaptopurino</w:t>
      </w:r>
      <w:proofErr w:type="spellEnd"/>
      <w:r w:rsidRPr="00B419B5">
        <w:rPr>
          <w:sz w:val="22"/>
          <w:szCs w:val="22"/>
        </w:rPr>
        <w:t xml:space="preserve">) </w:t>
      </w:r>
      <w:proofErr w:type="spellStart"/>
      <w:r w:rsidRPr="00B419B5">
        <w:rPr>
          <w:sz w:val="22"/>
          <w:szCs w:val="22"/>
        </w:rPr>
        <w:t>niacino</w:t>
      </w:r>
      <w:proofErr w:type="spellEnd"/>
      <w:r w:rsidRPr="00B419B5">
        <w:rPr>
          <w:sz w:val="22"/>
          <w:szCs w:val="22"/>
        </w:rPr>
        <w:t xml:space="preserve"> kelias, todėl gali atsirasti nikotino rūgšties trūkumas (</w:t>
      </w:r>
      <w:proofErr w:type="spellStart"/>
      <w:r w:rsidRPr="00B419B5">
        <w:rPr>
          <w:sz w:val="22"/>
          <w:szCs w:val="22"/>
        </w:rPr>
        <w:t>pelagra</w:t>
      </w:r>
      <w:proofErr w:type="spellEnd"/>
      <w:r w:rsidRPr="00B419B5">
        <w:rPr>
          <w:sz w:val="22"/>
          <w:szCs w:val="22"/>
        </w:rPr>
        <w:t xml:space="preserve">). Buvo pranešta apie </w:t>
      </w:r>
      <w:proofErr w:type="spellStart"/>
      <w:r w:rsidRPr="00B419B5">
        <w:rPr>
          <w:sz w:val="22"/>
          <w:szCs w:val="22"/>
        </w:rPr>
        <w:t>pelagros</w:t>
      </w:r>
      <w:proofErr w:type="spellEnd"/>
      <w:r w:rsidRPr="00B419B5">
        <w:rPr>
          <w:sz w:val="22"/>
          <w:szCs w:val="22"/>
        </w:rPr>
        <w:t xml:space="preserve"> atvejus, vartojant </w:t>
      </w:r>
      <w:proofErr w:type="spellStart"/>
      <w:r w:rsidRPr="00B419B5">
        <w:rPr>
          <w:sz w:val="22"/>
          <w:szCs w:val="22"/>
        </w:rPr>
        <w:t>purinų</w:t>
      </w:r>
      <w:proofErr w:type="spellEnd"/>
      <w:r w:rsidRPr="00B419B5">
        <w:rPr>
          <w:sz w:val="22"/>
          <w:szCs w:val="22"/>
        </w:rPr>
        <w:t xml:space="preserve"> analogų, ypač pacientams, sergantiems lėtine uždegimine žarnyno liga. </w:t>
      </w:r>
      <w:proofErr w:type="spellStart"/>
      <w:r w:rsidRPr="00B419B5">
        <w:rPr>
          <w:sz w:val="22"/>
          <w:szCs w:val="22"/>
        </w:rPr>
        <w:t>Pelagros</w:t>
      </w:r>
      <w:proofErr w:type="spellEnd"/>
      <w:r w:rsidRPr="00B419B5">
        <w:rPr>
          <w:sz w:val="22"/>
          <w:szCs w:val="22"/>
        </w:rPr>
        <w:t xml:space="preserve"> diagnozę reikėtų apsvarstyti pacientams, kuriems yra lokalus pigmentinis išbėrimas (dermatitas), </w:t>
      </w:r>
      <w:proofErr w:type="spellStart"/>
      <w:r w:rsidRPr="00B419B5">
        <w:rPr>
          <w:sz w:val="22"/>
          <w:szCs w:val="22"/>
        </w:rPr>
        <w:t>gastroenteritas</w:t>
      </w:r>
      <w:proofErr w:type="spellEnd"/>
      <w:r w:rsidRPr="00B419B5">
        <w:rPr>
          <w:sz w:val="22"/>
          <w:szCs w:val="22"/>
        </w:rPr>
        <w:t xml:space="preserve"> arba neurologiniai sutrikimai, įskaitant </w:t>
      </w:r>
      <w:r w:rsidR="00E33283">
        <w:rPr>
          <w:sz w:val="22"/>
          <w:szCs w:val="22"/>
        </w:rPr>
        <w:t>kognityvinių</w:t>
      </w:r>
      <w:r w:rsidRPr="00B419B5">
        <w:rPr>
          <w:sz w:val="22"/>
          <w:szCs w:val="22"/>
        </w:rPr>
        <w:t xml:space="preserve"> funkcijų </w:t>
      </w:r>
      <w:r w:rsidR="00E33283">
        <w:rPr>
          <w:sz w:val="22"/>
          <w:szCs w:val="22"/>
        </w:rPr>
        <w:t>sutrikimą</w:t>
      </w:r>
      <w:r w:rsidRPr="00B419B5">
        <w:rPr>
          <w:sz w:val="22"/>
          <w:szCs w:val="22"/>
        </w:rPr>
        <w:t xml:space="preserve">. Reikia pradėti tinkamą medicininę priežiūrą, skiriant </w:t>
      </w:r>
      <w:proofErr w:type="spellStart"/>
      <w:r w:rsidRPr="00B419B5">
        <w:rPr>
          <w:sz w:val="22"/>
          <w:szCs w:val="22"/>
        </w:rPr>
        <w:t>niacino</w:t>
      </w:r>
      <w:proofErr w:type="spellEnd"/>
      <w:r w:rsidRPr="00B419B5">
        <w:rPr>
          <w:sz w:val="22"/>
          <w:szCs w:val="22"/>
        </w:rPr>
        <w:t xml:space="preserve"> ir (arba) </w:t>
      </w:r>
      <w:proofErr w:type="spellStart"/>
      <w:r w:rsidRPr="00B419B5">
        <w:rPr>
          <w:sz w:val="22"/>
          <w:szCs w:val="22"/>
        </w:rPr>
        <w:t>nikotinamido</w:t>
      </w:r>
      <w:proofErr w:type="spellEnd"/>
      <w:r w:rsidRPr="00B419B5">
        <w:rPr>
          <w:sz w:val="22"/>
          <w:szCs w:val="22"/>
        </w:rPr>
        <w:t xml:space="preserve"> papildų.</w:t>
      </w:r>
    </w:p>
    <w:p w14:paraId="6EBA589B" w14:textId="77777777" w:rsidR="00F16428" w:rsidRPr="00581613" w:rsidRDefault="00F16428" w:rsidP="006E6C84">
      <w:pPr>
        <w:pStyle w:val="Default"/>
        <w:rPr>
          <w:rFonts w:ascii="Times New Roman" w:hAnsi="Times New Roman" w:cs="Times New Roman"/>
          <w:color w:val="auto"/>
          <w:sz w:val="22"/>
          <w:szCs w:val="22"/>
        </w:rPr>
      </w:pPr>
    </w:p>
    <w:p w14:paraId="6E85E5B9" w14:textId="77777777" w:rsidR="0026463B" w:rsidRPr="00581613" w:rsidRDefault="0026463B" w:rsidP="0026463B">
      <w:pPr>
        <w:autoSpaceDE w:val="0"/>
        <w:autoSpaceDN w:val="0"/>
        <w:adjustRightInd w:val="0"/>
        <w:rPr>
          <w:rFonts w:ascii="TimesNewRomanPSMT" w:eastAsiaTheme="minorHAnsi" w:hAnsi="TimesNewRomanPSMT" w:cs="TimesNewRomanPSMT"/>
          <w:i/>
          <w:sz w:val="22"/>
          <w:szCs w:val="22"/>
          <w:lang w:bidi="ar-SA"/>
        </w:rPr>
      </w:pPr>
      <w:r w:rsidRPr="00581613">
        <w:rPr>
          <w:rFonts w:ascii="TimesNewRomanPSMT" w:eastAsiaTheme="minorHAnsi" w:hAnsi="TimesNewRomanPSMT" w:cs="TimesNewRomanPSMT"/>
          <w:i/>
          <w:sz w:val="22"/>
          <w:szCs w:val="22"/>
          <w:lang w:bidi="ar-SA"/>
        </w:rPr>
        <w:t>Infekcijos</w:t>
      </w:r>
    </w:p>
    <w:p w14:paraId="7CB2BC60" w14:textId="73AFC012" w:rsidR="0026463B" w:rsidRPr="00581613" w:rsidRDefault="0026463B" w:rsidP="0026463B">
      <w:pPr>
        <w:autoSpaceDE w:val="0"/>
        <w:autoSpaceDN w:val="0"/>
        <w:adjustRightInd w:val="0"/>
        <w:rPr>
          <w:rFonts w:ascii="TimesNewRomanPSMT" w:eastAsiaTheme="minorHAnsi" w:hAnsi="TimesNewRomanPSMT" w:cs="TimesNewRomanPSMT"/>
          <w:sz w:val="22"/>
          <w:szCs w:val="22"/>
          <w:lang w:bidi="ar-SA"/>
        </w:rPr>
      </w:pPr>
      <w:r w:rsidRPr="00A942A0">
        <w:rPr>
          <w:rFonts w:ascii="TimesNewRomanPSMT" w:eastAsiaTheme="minorHAnsi" w:hAnsi="TimesNewRomanPSMT" w:cs="TimesNewRomanPSMT"/>
          <w:sz w:val="22"/>
          <w:szCs w:val="22"/>
          <w:lang w:bidi="ar-SA"/>
        </w:rPr>
        <w:t>Pastebėta, kad tik</w:t>
      </w:r>
      <w:r w:rsidR="00E55368" w:rsidRPr="00E55368">
        <w:rPr>
          <w:sz w:val="22"/>
          <w:szCs w:val="22"/>
        </w:rPr>
        <w:t xml:space="preserve"> </w:t>
      </w:r>
      <w:proofErr w:type="spellStart"/>
      <w:r w:rsidR="00E55368" w:rsidRPr="00E55368">
        <w:rPr>
          <w:rFonts w:ascii="TimesNewRomanPSMT" w:eastAsiaTheme="minorHAnsi" w:hAnsi="TimesNewRomanPSMT" w:cs="TimesNewRomanPSMT"/>
          <w:sz w:val="22"/>
          <w:szCs w:val="22"/>
        </w:rPr>
        <w:t>merkaptopurino</w:t>
      </w:r>
      <w:proofErr w:type="spellEnd"/>
      <w:r w:rsidR="00E55368" w:rsidRPr="00E55368">
        <w:rPr>
          <w:rFonts w:ascii="TimesNewRomanPSMT" w:eastAsiaTheme="minorHAnsi" w:hAnsi="TimesNewRomanPSMT" w:cs="TimesNewRomanPSMT"/>
          <w:sz w:val="22"/>
          <w:szCs w:val="22"/>
        </w:rPr>
        <w:t xml:space="preserve"> </w:t>
      </w:r>
      <w:proofErr w:type="spellStart"/>
      <w:r w:rsidR="00E55368" w:rsidRPr="00E55368">
        <w:rPr>
          <w:rFonts w:ascii="TimesNewRomanPSMT" w:eastAsiaTheme="minorHAnsi" w:hAnsi="TimesNewRomanPSMT" w:cs="TimesNewRomanPSMT"/>
          <w:sz w:val="22"/>
          <w:szCs w:val="22"/>
        </w:rPr>
        <w:t>monohidratu</w:t>
      </w:r>
      <w:proofErr w:type="spellEnd"/>
      <w:r w:rsidRPr="00A942A0">
        <w:rPr>
          <w:rFonts w:ascii="TimesNewRomanPSMT" w:eastAsiaTheme="minorHAnsi" w:hAnsi="TimesNewRomanPSMT" w:cs="TimesNewRomanPSMT"/>
          <w:sz w:val="22"/>
          <w:szCs w:val="22"/>
          <w:lang w:bidi="ar-SA"/>
        </w:rPr>
        <w:t xml:space="preserve"> arba jo ir kitų imuninę sistemą slopinančių </w:t>
      </w:r>
      <w:r w:rsidR="000507A7" w:rsidRPr="00581613">
        <w:rPr>
          <w:rFonts w:ascii="TimesNewRomanPSMT" w:eastAsiaTheme="minorHAnsi" w:hAnsi="TimesNewRomanPSMT" w:cs="TimesNewRomanPSMT"/>
          <w:sz w:val="22"/>
          <w:szCs w:val="22"/>
          <w:lang w:bidi="ar-SA"/>
        </w:rPr>
        <w:t>vaistinių preparatų</w:t>
      </w:r>
      <w:r w:rsidR="000507A7" w:rsidRPr="00A942A0">
        <w:rPr>
          <w:rFonts w:ascii="TimesNewRomanPSMT" w:eastAsiaTheme="minorHAnsi" w:hAnsi="TimesNewRomanPSMT" w:cs="TimesNewRomanPSMT"/>
          <w:sz w:val="22"/>
          <w:szCs w:val="22"/>
          <w:lang w:bidi="ar-SA"/>
        </w:rPr>
        <w:t xml:space="preserve"> </w:t>
      </w:r>
      <w:r w:rsidRPr="00581613">
        <w:rPr>
          <w:rFonts w:ascii="TimesNewRomanPSMT" w:eastAsiaTheme="minorHAnsi" w:hAnsi="TimesNewRomanPSMT" w:cs="TimesNewRomanPSMT"/>
          <w:sz w:val="22"/>
          <w:szCs w:val="22"/>
          <w:lang w:bidi="ar-SA"/>
        </w:rPr>
        <w:t>deriniu,</w:t>
      </w:r>
      <w:r w:rsidR="00FA7ABC" w:rsidRPr="00581613">
        <w:rPr>
          <w:rFonts w:ascii="TimesNewRomanPSMT" w:eastAsiaTheme="minorHAnsi" w:hAnsi="TimesNewRomanPSMT" w:cs="TimesNewRomanPSMT"/>
          <w:sz w:val="22"/>
          <w:szCs w:val="22"/>
          <w:lang w:bidi="ar-SA"/>
        </w:rPr>
        <w:t xml:space="preserve"> </w:t>
      </w:r>
      <w:r w:rsidRPr="00581613">
        <w:rPr>
          <w:rFonts w:ascii="TimesNewRomanPSMT" w:eastAsiaTheme="minorHAnsi" w:hAnsi="TimesNewRomanPSMT" w:cs="TimesNewRomanPSMT"/>
          <w:sz w:val="22"/>
          <w:szCs w:val="22"/>
          <w:lang w:bidi="ar-SA"/>
        </w:rPr>
        <w:t xml:space="preserve">įskaitant kortikosteroidus, gydomiems pacientams būdingas didesnis imlumas virusinėms, grybelinėms ir bakterinėms infekcijoms. Jiems taip pat dažniau pasireiškia netipinės infekcijos bei virusų </w:t>
      </w:r>
      <w:proofErr w:type="spellStart"/>
      <w:r w:rsidRPr="00581613">
        <w:rPr>
          <w:rFonts w:ascii="TimesNewRomanPSMT" w:eastAsiaTheme="minorHAnsi" w:hAnsi="TimesNewRomanPSMT" w:cs="TimesNewRomanPSMT"/>
          <w:sz w:val="22"/>
          <w:szCs w:val="22"/>
          <w:lang w:bidi="ar-SA"/>
        </w:rPr>
        <w:t>reaktyvinimas</w:t>
      </w:r>
      <w:proofErr w:type="spellEnd"/>
      <w:r w:rsidRPr="00581613">
        <w:rPr>
          <w:rFonts w:ascii="TimesNewRomanPSMT" w:eastAsiaTheme="minorHAnsi" w:hAnsi="TimesNewRomanPSMT" w:cs="TimesNewRomanPSMT"/>
          <w:sz w:val="22"/>
          <w:szCs w:val="22"/>
          <w:lang w:bidi="ar-SA"/>
        </w:rPr>
        <w:t>. Šiems pacientams, palyginti su negydytais pacientais, infekcinė liga ir komplikacijos gali būti sunkesnės.</w:t>
      </w:r>
    </w:p>
    <w:p w14:paraId="619CCB9E" w14:textId="37246328" w:rsidR="006B359D" w:rsidRPr="00581613" w:rsidRDefault="0026463B" w:rsidP="003D6112">
      <w:pPr>
        <w:autoSpaceDE w:val="0"/>
        <w:autoSpaceDN w:val="0"/>
        <w:adjustRightInd w:val="0"/>
      </w:pPr>
      <w:r w:rsidRPr="00581613">
        <w:rPr>
          <w:rFonts w:ascii="TimesNewRomanPSMT" w:eastAsiaTheme="minorHAnsi" w:hAnsi="TimesNewRomanPSMT" w:cs="TimesNewRomanPSMT"/>
          <w:sz w:val="22"/>
          <w:szCs w:val="22"/>
          <w:lang w:bidi="ar-SA"/>
        </w:rPr>
        <w:t xml:space="preserve">Prieš pradedant gydyti reikia atsižvelgti į buvusį kontaktą su juosiančiosios pūslelinės virusu ar </w:t>
      </w:r>
      <w:r w:rsidR="000507A7" w:rsidRPr="00581613">
        <w:rPr>
          <w:rFonts w:ascii="TimesNewRomanPSMT" w:eastAsiaTheme="minorHAnsi" w:hAnsi="TimesNewRomanPSMT" w:cs="TimesNewRomanPSMT"/>
          <w:sz w:val="22"/>
          <w:szCs w:val="22"/>
          <w:lang w:bidi="ar-SA"/>
        </w:rPr>
        <w:t>buvusią</w:t>
      </w:r>
      <w:r w:rsidR="000507A7" w:rsidRPr="00A942A0">
        <w:rPr>
          <w:rFonts w:ascii="TimesNewRomanPSMT" w:eastAsiaTheme="minorHAnsi" w:hAnsi="TimesNewRomanPSMT" w:cs="TimesNewRomanPSMT"/>
          <w:sz w:val="22"/>
          <w:szCs w:val="22"/>
          <w:lang w:bidi="ar-SA"/>
        </w:rPr>
        <w:t xml:space="preserve"> </w:t>
      </w:r>
      <w:r w:rsidRPr="002C034E">
        <w:rPr>
          <w:rFonts w:ascii="TimesNewRomanPSMT" w:eastAsiaTheme="minorHAnsi" w:hAnsi="TimesNewRomanPSMT" w:cs="TimesNewRomanPSMT"/>
          <w:sz w:val="22"/>
          <w:szCs w:val="22"/>
          <w:lang w:bidi="ar-SA"/>
        </w:rPr>
        <w:t>šio</w:t>
      </w:r>
      <w:r w:rsidR="00FA7ABC" w:rsidRPr="002C034E">
        <w:rPr>
          <w:rFonts w:ascii="TimesNewRomanPSMT" w:eastAsiaTheme="minorHAnsi" w:hAnsi="TimesNewRomanPSMT" w:cs="TimesNewRomanPSMT"/>
          <w:sz w:val="22"/>
          <w:szCs w:val="22"/>
          <w:lang w:bidi="ar-SA"/>
        </w:rPr>
        <w:t xml:space="preserve"> </w:t>
      </w:r>
      <w:r w:rsidRPr="002C034E">
        <w:rPr>
          <w:rFonts w:ascii="TimesNewRomanPSMT" w:eastAsiaTheme="minorHAnsi" w:hAnsi="TimesNewRomanPSMT" w:cs="TimesNewRomanPSMT"/>
          <w:sz w:val="22"/>
          <w:szCs w:val="22"/>
          <w:lang w:bidi="ar-SA"/>
        </w:rPr>
        <w:t xml:space="preserve">viruso sukeltą infekciją. Galima atsižvelgti į </w:t>
      </w:r>
      <w:r w:rsidR="000507A7" w:rsidRPr="00581613">
        <w:rPr>
          <w:rFonts w:ascii="TimesNewRomanPSMT" w:eastAsiaTheme="minorHAnsi" w:hAnsi="TimesNewRomanPSMT" w:cs="TimesNewRomanPSMT"/>
          <w:sz w:val="22"/>
          <w:szCs w:val="22"/>
          <w:lang w:bidi="ar-SA"/>
        </w:rPr>
        <w:t>vietines</w:t>
      </w:r>
      <w:r w:rsidR="000507A7" w:rsidRPr="00A942A0">
        <w:rPr>
          <w:rFonts w:ascii="TimesNewRomanPSMT" w:eastAsiaTheme="minorHAnsi" w:hAnsi="TimesNewRomanPSMT" w:cs="TimesNewRomanPSMT"/>
          <w:sz w:val="22"/>
          <w:szCs w:val="22"/>
          <w:lang w:bidi="ar-SA"/>
        </w:rPr>
        <w:t xml:space="preserve"> </w:t>
      </w:r>
      <w:r w:rsidRPr="002C034E">
        <w:rPr>
          <w:rFonts w:ascii="TimesNewRomanPSMT" w:eastAsiaTheme="minorHAnsi" w:hAnsi="TimesNewRomanPSMT" w:cs="TimesNewRomanPSMT"/>
          <w:sz w:val="22"/>
          <w:szCs w:val="22"/>
          <w:lang w:bidi="ar-SA"/>
        </w:rPr>
        <w:t>rekomendacijas, įskaitant, jei reikia, profilaktinį</w:t>
      </w:r>
      <w:r w:rsidR="00FA7ABC" w:rsidRPr="00581613">
        <w:rPr>
          <w:rFonts w:ascii="TimesNewRomanPSMT" w:eastAsiaTheme="minorHAnsi" w:hAnsi="TimesNewRomanPSMT" w:cs="TimesNewRomanPSMT"/>
          <w:sz w:val="22"/>
          <w:szCs w:val="22"/>
          <w:lang w:bidi="ar-SA"/>
        </w:rPr>
        <w:t xml:space="preserve"> </w:t>
      </w:r>
      <w:r w:rsidRPr="00581613">
        <w:rPr>
          <w:rFonts w:ascii="TimesNewRomanPSMT" w:eastAsiaTheme="minorHAnsi" w:hAnsi="TimesNewRomanPSMT" w:cs="TimesNewRomanPSMT"/>
          <w:sz w:val="22"/>
          <w:szCs w:val="22"/>
          <w:lang w:bidi="ar-SA"/>
        </w:rPr>
        <w:t>gydymą. Prieš pradedant gydyti reikėtų apsvarstyti galimybę atlikti hepatito B testą. Tais atvejais, kai</w:t>
      </w:r>
      <w:r w:rsidR="00FA7ABC" w:rsidRPr="00581613">
        <w:rPr>
          <w:rFonts w:ascii="TimesNewRomanPSMT" w:eastAsiaTheme="minorHAnsi" w:hAnsi="TimesNewRomanPSMT" w:cs="TimesNewRomanPSMT"/>
          <w:sz w:val="22"/>
          <w:szCs w:val="22"/>
          <w:lang w:bidi="ar-SA"/>
        </w:rPr>
        <w:t xml:space="preserve"> </w:t>
      </w:r>
      <w:r w:rsidRPr="00581613">
        <w:rPr>
          <w:rFonts w:ascii="TimesNewRomanPSMT" w:eastAsiaTheme="minorHAnsi" w:hAnsi="TimesNewRomanPSMT" w:cs="TimesNewRomanPSMT"/>
          <w:sz w:val="22"/>
          <w:szCs w:val="22"/>
          <w:lang w:bidi="ar-SA"/>
        </w:rPr>
        <w:t xml:space="preserve">patvirtintas teigiamas serologinių testų rezultatas, galima atsižvelgti į </w:t>
      </w:r>
      <w:r w:rsidR="000507A7" w:rsidRPr="00581613">
        <w:rPr>
          <w:rFonts w:ascii="TimesNewRomanPSMT" w:eastAsiaTheme="minorHAnsi" w:hAnsi="TimesNewRomanPSMT" w:cs="TimesNewRomanPSMT"/>
          <w:sz w:val="22"/>
          <w:szCs w:val="22"/>
          <w:lang w:bidi="ar-SA"/>
        </w:rPr>
        <w:t>vietines</w:t>
      </w:r>
      <w:r w:rsidR="000507A7" w:rsidRPr="00A942A0">
        <w:rPr>
          <w:rFonts w:ascii="TimesNewRomanPSMT" w:eastAsiaTheme="minorHAnsi" w:hAnsi="TimesNewRomanPSMT" w:cs="TimesNewRomanPSMT"/>
          <w:sz w:val="22"/>
          <w:szCs w:val="22"/>
          <w:lang w:bidi="ar-SA"/>
        </w:rPr>
        <w:t xml:space="preserve"> </w:t>
      </w:r>
      <w:r w:rsidRPr="00581613">
        <w:rPr>
          <w:rFonts w:ascii="TimesNewRomanPSMT" w:eastAsiaTheme="minorHAnsi" w:hAnsi="TimesNewRomanPSMT" w:cs="TimesNewRomanPSMT"/>
          <w:sz w:val="22"/>
          <w:szCs w:val="22"/>
          <w:lang w:bidi="ar-SA"/>
        </w:rPr>
        <w:t>rekomendacijas, įskaitant</w:t>
      </w:r>
      <w:r w:rsidR="00FA7ABC" w:rsidRPr="00581613">
        <w:rPr>
          <w:rFonts w:ascii="TimesNewRomanPSMT" w:eastAsiaTheme="minorHAnsi" w:hAnsi="TimesNewRomanPSMT" w:cs="TimesNewRomanPSMT"/>
          <w:sz w:val="22"/>
          <w:szCs w:val="22"/>
          <w:lang w:bidi="ar-SA"/>
        </w:rPr>
        <w:t xml:space="preserve"> </w:t>
      </w:r>
      <w:r w:rsidRPr="00581613">
        <w:rPr>
          <w:rFonts w:ascii="TimesNewRomanPSMT" w:eastAsiaTheme="minorHAnsi" w:hAnsi="TimesNewRomanPSMT" w:cs="TimesNewRomanPSMT"/>
          <w:sz w:val="22"/>
          <w:szCs w:val="22"/>
          <w:lang w:bidi="ar-SA"/>
        </w:rPr>
        <w:t xml:space="preserve">ir profilaktinio gydymo skyrimą. Nuo ŪLL </w:t>
      </w:r>
      <w:proofErr w:type="spellStart"/>
      <w:r w:rsidR="00A37C97" w:rsidRPr="00A37C97">
        <w:rPr>
          <w:rFonts w:ascii="TimesNewRomanPSMT" w:eastAsiaTheme="minorHAnsi" w:hAnsi="TimesNewRomanPSMT" w:cs="TimesNewRomanPSMT"/>
          <w:sz w:val="22"/>
          <w:szCs w:val="22"/>
        </w:rPr>
        <w:t>merkaptopurino</w:t>
      </w:r>
      <w:proofErr w:type="spellEnd"/>
      <w:r w:rsidR="00A37C97" w:rsidRPr="00A37C97">
        <w:rPr>
          <w:rFonts w:ascii="TimesNewRomanPSMT" w:eastAsiaTheme="minorHAnsi" w:hAnsi="TimesNewRomanPSMT" w:cs="TimesNewRomanPSMT"/>
          <w:sz w:val="22"/>
          <w:szCs w:val="22"/>
        </w:rPr>
        <w:t xml:space="preserve"> </w:t>
      </w:r>
      <w:proofErr w:type="spellStart"/>
      <w:r w:rsidR="00A37C97" w:rsidRPr="00A37C97">
        <w:rPr>
          <w:rFonts w:ascii="TimesNewRomanPSMT" w:eastAsiaTheme="minorHAnsi" w:hAnsi="TimesNewRomanPSMT" w:cs="TimesNewRomanPSMT"/>
          <w:sz w:val="22"/>
          <w:szCs w:val="22"/>
        </w:rPr>
        <w:t>monohidratu</w:t>
      </w:r>
      <w:proofErr w:type="spellEnd"/>
      <w:r w:rsidR="00A37C97" w:rsidRPr="00A37C97">
        <w:rPr>
          <w:rFonts w:ascii="TimesNewRomanPSMT" w:eastAsiaTheme="minorHAnsi" w:hAnsi="TimesNewRomanPSMT" w:cs="TimesNewRomanPSMT"/>
          <w:sz w:val="22"/>
          <w:szCs w:val="22"/>
        </w:rPr>
        <w:t xml:space="preserve"> </w:t>
      </w:r>
      <w:r w:rsidRPr="00581613">
        <w:rPr>
          <w:rFonts w:ascii="TimesNewRomanPSMT" w:eastAsiaTheme="minorHAnsi" w:hAnsi="TimesNewRomanPSMT" w:cs="TimesNewRomanPSMT"/>
          <w:sz w:val="22"/>
          <w:szCs w:val="22"/>
          <w:lang w:bidi="ar-SA"/>
        </w:rPr>
        <w:t>gydytiems pacientams buvo</w:t>
      </w:r>
      <w:r w:rsidR="00A66945" w:rsidRPr="00581613">
        <w:rPr>
          <w:rFonts w:ascii="TimesNewRomanPSMT" w:eastAsiaTheme="minorHAnsi" w:hAnsi="TimesNewRomanPSMT" w:cs="TimesNewRomanPSMT"/>
          <w:sz w:val="22"/>
          <w:szCs w:val="22"/>
          <w:lang w:bidi="ar-SA"/>
        </w:rPr>
        <w:t xml:space="preserve"> </w:t>
      </w:r>
      <w:proofErr w:type="spellStart"/>
      <w:r w:rsidRPr="00581613">
        <w:rPr>
          <w:rFonts w:ascii="TimesNewRomanPSMT" w:eastAsia="Calibri" w:hAnsi="TimesNewRomanPSMT" w:cs="TimesNewRomanPSMT"/>
          <w:color w:val="000000"/>
          <w:sz w:val="22"/>
          <w:szCs w:val="22"/>
          <w:lang w:bidi="ar-SA"/>
        </w:rPr>
        <w:t>dianozuota</w:t>
      </w:r>
      <w:proofErr w:type="spellEnd"/>
      <w:r w:rsidRPr="00581613">
        <w:rPr>
          <w:rFonts w:ascii="TimesNewRomanPSMT" w:eastAsia="Calibri" w:hAnsi="TimesNewRomanPSMT" w:cs="TimesNewRomanPSMT"/>
          <w:color w:val="000000"/>
          <w:sz w:val="22"/>
          <w:szCs w:val="22"/>
          <w:lang w:bidi="ar-SA"/>
        </w:rPr>
        <w:t xml:space="preserve"> </w:t>
      </w:r>
      <w:proofErr w:type="spellStart"/>
      <w:r w:rsidRPr="00581613">
        <w:rPr>
          <w:rFonts w:ascii="TimesNewRomanPSMT" w:eastAsia="Calibri" w:hAnsi="TimesNewRomanPSMT" w:cs="TimesNewRomanPSMT"/>
          <w:color w:val="000000"/>
          <w:sz w:val="22"/>
          <w:szCs w:val="22"/>
          <w:lang w:bidi="ar-SA"/>
        </w:rPr>
        <w:t>neutropeninio</w:t>
      </w:r>
      <w:proofErr w:type="spellEnd"/>
      <w:r w:rsidRPr="00581613">
        <w:rPr>
          <w:rFonts w:ascii="TimesNewRomanPSMT" w:eastAsia="Calibri" w:hAnsi="TimesNewRomanPSMT" w:cs="TimesNewRomanPSMT"/>
          <w:color w:val="000000"/>
          <w:sz w:val="22"/>
          <w:szCs w:val="22"/>
          <w:lang w:bidi="ar-SA"/>
        </w:rPr>
        <w:t xml:space="preserve"> sepsio atvejų.</w:t>
      </w:r>
    </w:p>
    <w:p w14:paraId="7DE637C1" w14:textId="24D3D57B" w:rsidR="00F16428" w:rsidRPr="00A942A0" w:rsidRDefault="006B359D" w:rsidP="006E6C84">
      <w:pPr>
        <w:pStyle w:val="Default"/>
        <w:rPr>
          <w:rFonts w:ascii="Times New Roman" w:hAnsi="Times New Roman" w:cs="Times New Roman"/>
          <w:color w:val="auto"/>
          <w:sz w:val="22"/>
          <w:szCs w:val="22"/>
        </w:rPr>
      </w:pPr>
      <w:r w:rsidRPr="00581613">
        <w:rPr>
          <w:rFonts w:ascii="Times New Roman" w:hAnsi="Times New Roman" w:cs="Times New Roman"/>
          <w:color w:val="auto"/>
          <w:sz w:val="22"/>
          <w:szCs w:val="22"/>
        </w:rPr>
        <w:t xml:space="preserve">Jei pacientas užsikrečia </w:t>
      </w:r>
      <w:r w:rsidR="003D094D" w:rsidRPr="00581613">
        <w:rPr>
          <w:rFonts w:ascii="Times New Roman" w:hAnsi="Times New Roman" w:cs="Times New Roman"/>
          <w:color w:val="auto"/>
          <w:sz w:val="22"/>
          <w:szCs w:val="22"/>
        </w:rPr>
        <w:t xml:space="preserve">infekcija </w:t>
      </w:r>
      <w:r w:rsidRPr="00581613">
        <w:rPr>
          <w:rFonts w:ascii="Times New Roman" w:hAnsi="Times New Roman" w:cs="Times New Roman"/>
          <w:color w:val="auto"/>
          <w:sz w:val="22"/>
          <w:szCs w:val="22"/>
        </w:rPr>
        <w:t>gydymo metu, reikia imtis atitinkamų priemonių, kurios gali apimti tinkamą antimikrobinį gydymą ir palaikomąją priežiūrą.</w:t>
      </w:r>
    </w:p>
    <w:p w14:paraId="2303DE92" w14:textId="553FFEE4" w:rsidR="00F16428" w:rsidRPr="00581613" w:rsidRDefault="00F16428" w:rsidP="006E6C84">
      <w:pPr>
        <w:pStyle w:val="Default"/>
        <w:rPr>
          <w:rFonts w:ascii="Times New Roman" w:hAnsi="Times New Roman" w:cs="Times New Roman"/>
          <w:color w:val="auto"/>
          <w:sz w:val="22"/>
          <w:szCs w:val="22"/>
        </w:rPr>
      </w:pPr>
    </w:p>
    <w:p w14:paraId="20C4ECCA" w14:textId="77777777" w:rsidR="00CB0D24" w:rsidRPr="00581613" w:rsidRDefault="00CB0D24" w:rsidP="00CB0D24">
      <w:pPr>
        <w:pStyle w:val="Default"/>
        <w:rPr>
          <w:rFonts w:ascii="Times New Roman" w:hAnsi="Times New Roman" w:cs="Times New Roman"/>
          <w:i/>
          <w:color w:val="auto"/>
          <w:sz w:val="22"/>
          <w:szCs w:val="22"/>
        </w:rPr>
      </w:pPr>
      <w:r w:rsidRPr="00581613">
        <w:rPr>
          <w:rFonts w:ascii="Times New Roman" w:hAnsi="Times New Roman" w:cs="Times New Roman"/>
          <w:i/>
          <w:color w:val="auto"/>
          <w:sz w:val="22"/>
          <w:szCs w:val="22"/>
        </w:rPr>
        <w:t>Pacientai, turintys NUDT15 variantą</w:t>
      </w:r>
    </w:p>
    <w:p w14:paraId="1322608D" w14:textId="3FCECCF8" w:rsidR="00CB0D24" w:rsidRPr="00581613" w:rsidRDefault="00CB0D24" w:rsidP="00CB0D24">
      <w:pPr>
        <w:pStyle w:val="Default"/>
        <w:rPr>
          <w:rFonts w:ascii="Times New Roman" w:hAnsi="Times New Roman" w:cs="Times New Roman"/>
          <w:color w:val="auto"/>
          <w:sz w:val="22"/>
          <w:szCs w:val="22"/>
        </w:rPr>
      </w:pPr>
      <w:r w:rsidRPr="00A942A0">
        <w:rPr>
          <w:rFonts w:ascii="Times New Roman" w:hAnsi="Times New Roman" w:cs="Times New Roman"/>
          <w:color w:val="auto"/>
          <w:sz w:val="22"/>
          <w:szCs w:val="22"/>
        </w:rPr>
        <w:t xml:space="preserve">Įprastas </w:t>
      </w:r>
      <w:proofErr w:type="spellStart"/>
      <w:r w:rsidRPr="00A942A0">
        <w:rPr>
          <w:rFonts w:ascii="Times New Roman" w:hAnsi="Times New Roman" w:cs="Times New Roman"/>
          <w:color w:val="auto"/>
          <w:sz w:val="22"/>
          <w:szCs w:val="22"/>
        </w:rPr>
        <w:t>tiopurinų</w:t>
      </w:r>
      <w:proofErr w:type="spellEnd"/>
      <w:r w:rsidRPr="00A942A0">
        <w:rPr>
          <w:rFonts w:ascii="Times New Roman" w:hAnsi="Times New Roman" w:cs="Times New Roman"/>
          <w:color w:val="auto"/>
          <w:sz w:val="22"/>
          <w:szCs w:val="22"/>
        </w:rPr>
        <w:t xml:space="preserve"> dozes vartojantiems pacientams, turintiems įgimtą </w:t>
      </w:r>
      <w:proofErr w:type="spellStart"/>
      <w:r w:rsidRPr="00A942A0">
        <w:rPr>
          <w:rFonts w:ascii="Times New Roman" w:hAnsi="Times New Roman" w:cs="Times New Roman"/>
          <w:color w:val="auto"/>
          <w:sz w:val="22"/>
          <w:szCs w:val="22"/>
        </w:rPr>
        <w:t>mutavusį</w:t>
      </w:r>
      <w:proofErr w:type="spellEnd"/>
      <w:r w:rsidRPr="00A942A0">
        <w:rPr>
          <w:rFonts w:ascii="Times New Roman" w:hAnsi="Times New Roman" w:cs="Times New Roman"/>
          <w:color w:val="auto"/>
          <w:sz w:val="22"/>
          <w:szCs w:val="22"/>
        </w:rPr>
        <w:t xml:space="preserve"> NUDT15 geną, gresia </w:t>
      </w:r>
      <w:r w:rsidRPr="00581613">
        <w:rPr>
          <w:rFonts w:ascii="Times New Roman" w:hAnsi="Times New Roman" w:cs="Times New Roman"/>
          <w:color w:val="auto"/>
          <w:sz w:val="22"/>
          <w:szCs w:val="22"/>
        </w:rPr>
        <w:t xml:space="preserve">didesnė sunkaus </w:t>
      </w:r>
      <w:proofErr w:type="spellStart"/>
      <w:r w:rsidR="001A6030" w:rsidRPr="001A6030">
        <w:rPr>
          <w:rFonts w:ascii="Times New Roman" w:hAnsi="Times New Roman" w:cs="Times New Roman"/>
          <w:color w:val="auto"/>
          <w:sz w:val="22"/>
          <w:szCs w:val="22"/>
        </w:rPr>
        <w:t>merkaptopurino</w:t>
      </w:r>
      <w:proofErr w:type="spellEnd"/>
      <w:r w:rsidR="001A6030" w:rsidRPr="001A6030">
        <w:rPr>
          <w:rFonts w:ascii="Times New Roman" w:hAnsi="Times New Roman" w:cs="Times New Roman"/>
          <w:color w:val="auto"/>
          <w:sz w:val="22"/>
          <w:szCs w:val="22"/>
        </w:rPr>
        <w:t xml:space="preserve"> </w:t>
      </w:r>
      <w:proofErr w:type="spellStart"/>
      <w:r w:rsidR="001A6030" w:rsidRPr="001A6030">
        <w:rPr>
          <w:rFonts w:ascii="Times New Roman" w:hAnsi="Times New Roman" w:cs="Times New Roman"/>
          <w:color w:val="auto"/>
          <w:sz w:val="22"/>
          <w:szCs w:val="22"/>
        </w:rPr>
        <w:t>monohidrat</w:t>
      </w:r>
      <w:r w:rsidR="001A6030">
        <w:rPr>
          <w:rFonts w:ascii="Times New Roman" w:hAnsi="Times New Roman" w:cs="Times New Roman"/>
          <w:color w:val="auto"/>
          <w:sz w:val="22"/>
          <w:szCs w:val="22"/>
        </w:rPr>
        <w:t>o</w:t>
      </w:r>
      <w:proofErr w:type="spellEnd"/>
      <w:r w:rsidR="001A6030" w:rsidRPr="001A6030">
        <w:rPr>
          <w:rFonts w:ascii="Times New Roman" w:hAnsi="Times New Roman" w:cs="Times New Roman"/>
          <w:color w:val="auto"/>
          <w:sz w:val="22"/>
          <w:szCs w:val="22"/>
        </w:rPr>
        <w:t xml:space="preserve"> </w:t>
      </w:r>
      <w:r w:rsidRPr="00581613">
        <w:rPr>
          <w:rFonts w:ascii="Times New Roman" w:hAnsi="Times New Roman" w:cs="Times New Roman"/>
          <w:color w:val="auto"/>
          <w:sz w:val="22"/>
          <w:szCs w:val="22"/>
        </w:rPr>
        <w:t xml:space="preserve">toksinio poveikio, pavyzdžiui, </w:t>
      </w:r>
      <w:proofErr w:type="spellStart"/>
      <w:r w:rsidRPr="00581613">
        <w:rPr>
          <w:rFonts w:ascii="Times New Roman" w:hAnsi="Times New Roman" w:cs="Times New Roman"/>
          <w:color w:val="auto"/>
          <w:sz w:val="22"/>
          <w:szCs w:val="22"/>
        </w:rPr>
        <w:t>leukopenijos</w:t>
      </w:r>
      <w:proofErr w:type="spellEnd"/>
      <w:r w:rsidRPr="00581613">
        <w:rPr>
          <w:rFonts w:ascii="Times New Roman" w:hAnsi="Times New Roman" w:cs="Times New Roman"/>
          <w:color w:val="auto"/>
          <w:sz w:val="22"/>
          <w:szCs w:val="22"/>
        </w:rPr>
        <w:t xml:space="preserve"> ir </w:t>
      </w:r>
      <w:proofErr w:type="spellStart"/>
      <w:r w:rsidRPr="00581613">
        <w:rPr>
          <w:rFonts w:ascii="Times New Roman" w:hAnsi="Times New Roman" w:cs="Times New Roman"/>
          <w:color w:val="auto"/>
          <w:sz w:val="22"/>
          <w:szCs w:val="22"/>
        </w:rPr>
        <w:t>alopecijos</w:t>
      </w:r>
      <w:proofErr w:type="spellEnd"/>
      <w:r w:rsidRPr="00581613">
        <w:rPr>
          <w:rFonts w:ascii="Times New Roman" w:hAnsi="Times New Roman" w:cs="Times New Roman"/>
          <w:color w:val="auto"/>
          <w:sz w:val="22"/>
          <w:szCs w:val="22"/>
        </w:rPr>
        <w:t xml:space="preserve">, rizika. Šiems pacientams paprastai reikia mažinti dozę, ypač tiems, kuriems NUDT15 variantas yra </w:t>
      </w:r>
      <w:proofErr w:type="spellStart"/>
      <w:r w:rsidRPr="00581613">
        <w:rPr>
          <w:rFonts w:ascii="Times New Roman" w:hAnsi="Times New Roman" w:cs="Times New Roman"/>
          <w:color w:val="auto"/>
          <w:sz w:val="22"/>
          <w:szCs w:val="22"/>
        </w:rPr>
        <w:t>homozigotinis</w:t>
      </w:r>
      <w:proofErr w:type="spellEnd"/>
      <w:r w:rsidRPr="00581613">
        <w:rPr>
          <w:rFonts w:ascii="Times New Roman" w:hAnsi="Times New Roman" w:cs="Times New Roman"/>
          <w:color w:val="auto"/>
          <w:sz w:val="22"/>
          <w:szCs w:val="22"/>
        </w:rPr>
        <w:t xml:space="preserve"> (žr. 4.2 skyrių). NUDT15 c.415C&gt;T dažnis yra nevienodas įvairiose etninėse grupėse</w:t>
      </w:r>
      <w:r w:rsidRPr="00581613">
        <w:t xml:space="preserve"> </w:t>
      </w:r>
      <w:r w:rsidRPr="00581613">
        <w:rPr>
          <w:rFonts w:ascii="Times New Roman" w:hAnsi="Times New Roman" w:cs="Times New Roman"/>
          <w:color w:val="auto"/>
          <w:sz w:val="22"/>
          <w:szCs w:val="22"/>
        </w:rPr>
        <w:t>maždaug 10</w:t>
      </w:r>
      <w:r w:rsidR="00C5289B" w:rsidRPr="00581613">
        <w:rPr>
          <w:rFonts w:ascii="Times New Roman" w:hAnsi="Times New Roman" w:cs="Times New Roman"/>
          <w:color w:val="auto"/>
          <w:sz w:val="22"/>
          <w:szCs w:val="22"/>
        </w:rPr>
        <w:t> </w:t>
      </w:r>
      <w:r w:rsidRPr="00581613">
        <w:rPr>
          <w:rFonts w:ascii="Times New Roman" w:hAnsi="Times New Roman" w:cs="Times New Roman"/>
          <w:color w:val="auto"/>
          <w:sz w:val="22"/>
          <w:szCs w:val="22"/>
        </w:rPr>
        <w:t>% tarp Rytų Azijos, 4</w:t>
      </w:r>
      <w:r w:rsidR="00C5289B" w:rsidRPr="00581613">
        <w:rPr>
          <w:rFonts w:ascii="Times New Roman" w:hAnsi="Times New Roman" w:cs="Times New Roman"/>
          <w:color w:val="auto"/>
          <w:sz w:val="22"/>
          <w:szCs w:val="22"/>
        </w:rPr>
        <w:t> </w:t>
      </w:r>
      <w:r w:rsidRPr="00581613">
        <w:rPr>
          <w:rFonts w:ascii="Times New Roman" w:hAnsi="Times New Roman" w:cs="Times New Roman"/>
          <w:color w:val="auto"/>
          <w:sz w:val="22"/>
          <w:szCs w:val="22"/>
        </w:rPr>
        <w:t>% Lotynų Amerikos, 0,2</w:t>
      </w:r>
      <w:r w:rsidR="00C5289B" w:rsidRPr="00581613">
        <w:rPr>
          <w:rFonts w:ascii="Times New Roman" w:hAnsi="Times New Roman" w:cs="Times New Roman"/>
          <w:color w:val="auto"/>
          <w:sz w:val="22"/>
          <w:szCs w:val="22"/>
        </w:rPr>
        <w:t> </w:t>
      </w:r>
      <w:r w:rsidRPr="00581613">
        <w:rPr>
          <w:rFonts w:ascii="Times New Roman" w:hAnsi="Times New Roman" w:cs="Times New Roman"/>
          <w:color w:val="auto"/>
          <w:sz w:val="22"/>
          <w:szCs w:val="22"/>
        </w:rPr>
        <w:t>% europiečių ir 0</w:t>
      </w:r>
      <w:r w:rsidR="00C5289B" w:rsidRPr="00581613">
        <w:rPr>
          <w:rFonts w:ascii="Times New Roman" w:hAnsi="Times New Roman" w:cs="Times New Roman"/>
          <w:color w:val="auto"/>
          <w:sz w:val="22"/>
          <w:szCs w:val="22"/>
        </w:rPr>
        <w:t> </w:t>
      </w:r>
      <w:r w:rsidRPr="00581613">
        <w:rPr>
          <w:rFonts w:ascii="Times New Roman" w:hAnsi="Times New Roman" w:cs="Times New Roman"/>
          <w:color w:val="auto"/>
          <w:sz w:val="22"/>
          <w:szCs w:val="22"/>
        </w:rPr>
        <w:t>% iš Afrikos kilusių pacientų. Visais atvejais reikia atidžiai stebėti kraujo ląstelių skaičių.</w:t>
      </w:r>
    </w:p>
    <w:p w14:paraId="5F69CF4E" w14:textId="7942C8B6" w:rsidR="00CB0D24" w:rsidRPr="00581613" w:rsidRDefault="00CB0D24" w:rsidP="00CB0D24">
      <w:pPr>
        <w:pStyle w:val="Default"/>
        <w:rPr>
          <w:rFonts w:ascii="Times New Roman" w:hAnsi="Times New Roman" w:cs="Times New Roman"/>
          <w:color w:val="auto"/>
          <w:sz w:val="22"/>
          <w:szCs w:val="22"/>
        </w:rPr>
      </w:pPr>
    </w:p>
    <w:p w14:paraId="7683983D" w14:textId="77777777" w:rsidR="00CB0D24" w:rsidRDefault="00CB0D24" w:rsidP="00A942A0">
      <w:pPr>
        <w:pStyle w:val="Default"/>
        <w:keepNext/>
        <w:rPr>
          <w:rFonts w:ascii="Times New Roman" w:hAnsi="Times New Roman" w:cs="Times New Roman"/>
          <w:color w:val="auto"/>
          <w:sz w:val="22"/>
          <w:szCs w:val="22"/>
          <w:u w:val="single"/>
        </w:rPr>
      </w:pPr>
      <w:r w:rsidRPr="00581613">
        <w:rPr>
          <w:rFonts w:ascii="Times New Roman" w:hAnsi="Times New Roman" w:cs="Times New Roman"/>
          <w:color w:val="auto"/>
          <w:sz w:val="22"/>
          <w:szCs w:val="22"/>
          <w:u w:val="single"/>
        </w:rPr>
        <w:lastRenderedPageBreak/>
        <w:t>Vaikų populiacija</w:t>
      </w:r>
    </w:p>
    <w:p w14:paraId="1688F717" w14:textId="77777777" w:rsidR="00751BB4" w:rsidRPr="00581613" w:rsidRDefault="00751BB4" w:rsidP="00A942A0">
      <w:pPr>
        <w:pStyle w:val="Default"/>
        <w:keepNext/>
        <w:rPr>
          <w:rFonts w:ascii="Times New Roman" w:hAnsi="Times New Roman" w:cs="Times New Roman"/>
          <w:color w:val="auto"/>
          <w:sz w:val="22"/>
          <w:szCs w:val="22"/>
          <w:u w:val="single"/>
        </w:rPr>
      </w:pPr>
    </w:p>
    <w:p w14:paraId="121AE51B" w14:textId="6BEA7DAC" w:rsidR="00CB0D24" w:rsidRPr="00F50F12" w:rsidRDefault="00CB0D24" w:rsidP="00A942A0">
      <w:pPr>
        <w:pStyle w:val="Default"/>
        <w:keepNext/>
        <w:rPr>
          <w:rFonts w:ascii="Times New Roman" w:hAnsi="Times New Roman" w:cs="Times New Roman"/>
          <w:color w:val="auto"/>
          <w:sz w:val="22"/>
          <w:szCs w:val="22"/>
        </w:rPr>
      </w:pPr>
      <w:r w:rsidRPr="00A942A0">
        <w:rPr>
          <w:rFonts w:ascii="Times New Roman" w:hAnsi="Times New Roman" w:cs="Times New Roman"/>
          <w:color w:val="auto"/>
          <w:sz w:val="22"/>
          <w:szCs w:val="22"/>
        </w:rPr>
        <w:t>Buvo pranešta apie simptominės</w:t>
      </w:r>
      <w:r w:rsidRPr="002C034E">
        <w:rPr>
          <w:rFonts w:ascii="Times New Roman" w:hAnsi="Times New Roman" w:cs="Times New Roman"/>
          <w:color w:val="auto"/>
          <w:sz w:val="22"/>
          <w:szCs w:val="22"/>
        </w:rPr>
        <w:t xml:space="preserve"> hipoglikemijos atvejus ūmine </w:t>
      </w:r>
      <w:proofErr w:type="spellStart"/>
      <w:r w:rsidRPr="002C034E">
        <w:rPr>
          <w:rFonts w:ascii="Times New Roman" w:hAnsi="Times New Roman" w:cs="Times New Roman"/>
          <w:color w:val="auto"/>
          <w:sz w:val="22"/>
          <w:szCs w:val="22"/>
        </w:rPr>
        <w:t>limfoblastine</w:t>
      </w:r>
      <w:proofErr w:type="spellEnd"/>
      <w:r w:rsidRPr="002C034E">
        <w:rPr>
          <w:rFonts w:ascii="Times New Roman" w:hAnsi="Times New Roman" w:cs="Times New Roman"/>
          <w:color w:val="auto"/>
          <w:sz w:val="22"/>
          <w:szCs w:val="22"/>
        </w:rPr>
        <w:t xml:space="preserve"> leukemija (ŪLL)</w:t>
      </w:r>
      <w:r w:rsidR="00A66945" w:rsidRPr="002C034E">
        <w:rPr>
          <w:rFonts w:ascii="Times New Roman" w:hAnsi="Times New Roman" w:cs="Times New Roman"/>
          <w:color w:val="auto"/>
          <w:sz w:val="22"/>
          <w:szCs w:val="22"/>
        </w:rPr>
        <w:t xml:space="preserve"> </w:t>
      </w:r>
      <w:r w:rsidRPr="00581613">
        <w:rPr>
          <w:rFonts w:ascii="Times New Roman" w:hAnsi="Times New Roman" w:cs="Times New Roman"/>
          <w:color w:val="auto"/>
          <w:sz w:val="22"/>
          <w:szCs w:val="22"/>
        </w:rPr>
        <w:t xml:space="preserve">sergantiems vaikams, vartojusiems </w:t>
      </w:r>
      <w:proofErr w:type="spellStart"/>
      <w:r w:rsidR="00BA4DC6" w:rsidRPr="00BA4DC6">
        <w:rPr>
          <w:rFonts w:ascii="Times New Roman" w:hAnsi="Times New Roman" w:cs="Times New Roman"/>
          <w:color w:val="auto"/>
          <w:sz w:val="22"/>
          <w:szCs w:val="22"/>
        </w:rPr>
        <w:t>merkaptopurino</w:t>
      </w:r>
      <w:proofErr w:type="spellEnd"/>
      <w:r w:rsidR="00BA4DC6" w:rsidRPr="00BA4DC6">
        <w:rPr>
          <w:rFonts w:ascii="Times New Roman" w:hAnsi="Times New Roman" w:cs="Times New Roman"/>
          <w:color w:val="auto"/>
          <w:sz w:val="22"/>
          <w:szCs w:val="22"/>
        </w:rPr>
        <w:t xml:space="preserve"> </w:t>
      </w:r>
      <w:proofErr w:type="spellStart"/>
      <w:r w:rsidR="00BA4DC6" w:rsidRPr="00BA4DC6">
        <w:rPr>
          <w:rFonts w:ascii="Times New Roman" w:hAnsi="Times New Roman" w:cs="Times New Roman"/>
          <w:color w:val="auto"/>
          <w:sz w:val="22"/>
          <w:szCs w:val="22"/>
        </w:rPr>
        <w:t>monohidrat</w:t>
      </w:r>
      <w:r w:rsidR="00BA4DC6">
        <w:rPr>
          <w:rFonts w:ascii="Times New Roman" w:hAnsi="Times New Roman" w:cs="Times New Roman"/>
          <w:color w:val="auto"/>
          <w:sz w:val="22"/>
          <w:szCs w:val="22"/>
        </w:rPr>
        <w:t>o</w:t>
      </w:r>
      <w:proofErr w:type="spellEnd"/>
      <w:r w:rsidR="00BA4DC6" w:rsidRPr="00BA4DC6">
        <w:rPr>
          <w:rFonts w:ascii="Times New Roman" w:hAnsi="Times New Roman" w:cs="Times New Roman"/>
          <w:color w:val="auto"/>
          <w:sz w:val="22"/>
          <w:szCs w:val="22"/>
        </w:rPr>
        <w:t xml:space="preserve"> </w:t>
      </w:r>
      <w:r w:rsidRPr="00581613">
        <w:rPr>
          <w:rFonts w:ascii="Times New Roman" w:hAnsi="Times New Roman" w:cs="Times New Roman"/>
          <w:color w:val="auto"/>
          <w:sz w:val="22"/>
          <w:szCs w:val="22"/>
        </w:rPr>
        <w:t>(žr. 4.8 skyrių). Daugeliu atvejų tai buvo jaunesni nei šešerių metų vaikai arba vaikai, kurių kūno masės indeksas mažas.</w:t>
      </w:r>
    </w:p>
    <w:p w14:paraId="3EE5CBA1" w14:textId="77777777" w:rsidR="001B5E2D" w:rsidRPr="00F50F12" w:rsidRDefault="001B5E2D" w:rsidP="00CB0D24">
      <w:pPr>
        <w:pStyle w:val="Default"/>
        <w:rPr>
          <w:rFonts w:ascii="Times New Roman" w:hAnsi="Times New Roman" w:cs="Times New Roman"/>
          <w:color w:val="auto"/>
          <w:sz w:val="22"/>
          <w:szCs w:val="22"/>
        </w:rPr>
      </w:pPr>
    </w:p>
    <w:p w14:paraId="5B30E163" w14:textId="77777777" w:rsidR="001B5E2D" w:rsidRDefault="001B5E2D" w:rsidP="001E1363">
      <w:pPr>
        <w:keepNext/>
        <w:rPr>
          <w:bCs/>
          <w:sz w:val="22"/>
          <w:szCs w:val="22"/>
          <w:u w:val="single"/>
        </w:rPr>
      </w:pPr>
      <w:r w:rsidRPr="00581613">
        <w:rPr>
          <w:bCs/>
          <w:sz w:val="22"/>
          <w:szCs w:val="22"/>
          <w:u w:val="single"/>
        </w:rPr>
        <w:t>Sąveikos</w:t>
      </w:r>
    </w:p>
    <w:p w14:paraId="1F7BE3AE" w14:textId="77777777" w:rsidR="00751BB4" w:rsidRPr="00581613" w:rsidRDefault="00751BB4" w:rsidP="001E1363">
      <w:pPr>
        <w:keepNext/>
        <w:rPr>
          <w:bCs/>
          <w:sz w:val="22"/>
          <w:szCs w:val="22"/>
          <w:u w:val="single"/>
        </w:rPr>
      </w:pPr>
    </w:p>
    <w:p w14:paraId="42789834" w14:textId="2DB4EF09" w:rsidR="001B602B" w:rsidRPr="00581613" w:rsidRDefault="001B602B" w:rsidP="001E1363">
      <w:pPr>
        <w:keepNext/>
        <w:rPr>
          <w:i/>
          <w:sz w:val="22"/>
          <w:szCs w:val="22"/>
        </w:rPr>
      </w:pPr>
      <w:proofErr w:type="spellStart"/>
      <w:r w:rsidRPr="00581613">
        <w:rPr>
          <w:i/>
          <w:sz w:val="22"/>
          <w:szCs w:val="22"/>
        </w:rPr>
        <w:t>Ksantino</w:t>
      </w:r>
      <w:proofErr w:type="spellEnd"/>
      <w:r w:rsidRPr="00581613">
        <w:rPr>
          <w:i/>
          <w:sz w:val="22"/>
          <w:szCs w:val="22"/>
        </w:rPr>
        <w:t xml:space="preserve"> </w:t>
      </w:r>
      <w:proofErr w:type="spellStart"/>
      <w:r w:rsidRPr="00581613">
        <w:rPr>
          <w:i/>
          <w:sz w:val="22"/>
          <w:szCs w:val="22"/>
        </w:rPr>
        <w:t>oksidazės</w:t>
      </w:r>
      <w:proofErr w:type="spellEnd"/>
      <w:r w:rsidRPr="00581613">
        <w:rPr>
          <w:i/>
          <w:sz w:val="22"/>
          <w:szCs w:val="22"/>
        </w:rPr>
        <w:t xml:space="preserve"> inhibitoriai </w:t>
      </w:r>
    </w:p>
    <w:p w14:paraId="7D436888" w14:textId="1F897818" w:rsidR="001B5E2D" w:rsidRPr="00581613" w:rsidRDefault="001B5E2D" w:rsidP="001E1363">
      <w:pPr>
        <w:keepNext/>
        <w:rPr>
          <w:sz w:val="22"/>
          <w:szCs w:val="22"/>
        </w:rPr>
      </w:pPr>
      <w:proofErr w:type="spellStart"/>
      <w:r w:rsidRPr="00581613">
        <w:rPr>
          <w:sz w:val="22"/>
          <w:szCs w:val="22"/>
        </w:rPr>
        <w:t>Ksantino</w:t>
      </w:r>
      <w:proofErr w:type="spellEnd"/>
      <w:r w:rsidRPr="00581613">
        <w:rPr>
          <w:sz w:val="22"/>
          <w:szCs w:val="22"/>
        </w:rPr>
        <w:t xml:space="preserve"> </w:t>
      </w:r>
      <w:proofErr w:type="spellStart"/>
      <w:r w:rsidRPr="00581613">
        <w:rPr>
          <w:sz w:val="22"/>
          <w:szCs w:val="22"/>
        </w:rPr>
        <w:t>oksidazės</w:t>
      </w:r>
      <w:proofErr w:type="spellEnd"/>
      <w:r w:rsidRPr="00581613">
        <w:rPr>
          <w:sz w:val="22"/>
          <w:szCs w:val="22"/>
        </w:rPr>
        <w:t xml:space="preserve"> inhibitoriais </w:t>
      </w:r>
      <w:proofErr w:type="spellStart"/>
      <w:r w:rsidRPr="00581613">
        <w:rPr>
          <w:sz w:val="22"/>
          <w:szCs w:val="22"/>
        </w:rPr>
        <w:t>alopurinoliu</w:t>
      </w:r>
      <w:proofErr w:type="spellEnd"/>
      <w:r w:rsidRPr="00581613">
        <w:rPr>
          <w:sz w:val="22"/>
          <w:szCs w:val="22"/>
        </w:rPr>
        <w:t xml:space="preserve">, </w:t>
      </w:r>
      <w:proofErr w:type="spellStart"/>
      <w:r w:rsidRPr="00581613">
        <w:rPr>
          <w:sz w:val="22"/>
          <w:szCs w:val="22"/>
        </w:rPr>
        <w:t>oksipurinoliu</w:t>
      </w:r>
      <w:proofErr w:type="spellEnd"/>
      <w:r w:rsidRPr="00581613">
        <w:rPr>
          <w:sz w:val="22"/>
          <w:szCs w:val="22"/>
        </w:rPr>
        <w:t xml:space="preserve"> ar </w:t>
      </w:r>
      <w:proofErr w:type="spellStart"/>
      <w:r w:rsidRPr="00581613">
        <w:rPr>
          <w:sz w:val="22"/>
          <w:szCs w:val="22"/>
        </w:rPr>
        <w:t>tiopurinoliu</w:t>
      </w:r>
      <w:proofErr w:type="spellEnd"/>
      <w:r w:rsidRPr="00581613">
        <w:rPr>
          <w:sz w:val="22"/>
          <w:szCs w:val="22"/>
        </w:rPr>
        <w:t xml:space="preserve"> ir </w:t>
      </w:r>
      <w:proofErr w:type="spellStart"/>
      <w:r w:rsidR="00B13860" w:rsidRPr="00B13860">
        <w:rPr>
          <w:sz w:val="22"/>
          <w:szCs w:val="22"/>
        </w:rPr>
        <w:t>merkaptopurino</w:t>
      </w:r>
      <w:proofErr w:type="spellEnd"/>
      <w:r w:rsidR="00B13860" w:rsidRPr="00B13860">
        <w:rPr>
          <w:sz w:val="22"/>
          <w:szCs w:val="22"/>
        </w:rPr>
        <w:t xml:space="preserve"> </w:t>
      </w:r>
      <w:proofErr w:type="spellStart"/>
      <w:r w:rsidR="00B13860" w:rsidRPr="00B13860">
        <w:rPr>
          <w:sz w:val="22"/>
          <w:szCs w:val="22"/>
        </w:rPr>
        <w:t>monohidratu</w:t>
      </w:r>
      <w:proofErr w:type="spellEnd"/>
      <w:r w:rsidR="00B13860" w:rsidRPr="00B13860">
        <w:rPr>
          <w:sz w:val="22"/>
          <w:szCs w:val="22"/>
        </w:rPr>
        <w:t xml:space="preserve"> </w:t>
      </w:r>
      <w:r w:rsidRPr="00581613">
        <w:rPr>
          <w:sz w:val="22"/>
          <w:szCs w:val="22"/>
        </w:rPr>
        <w:t xml:space="preserve">gydomi pacientai turi gauti tik 25 % įprastos </w:t>
      </w:r>
      <w:proofErr w:type="spellStart"/>
      <w:r w:rsidR="00EC6043" w:rsidRPr="00EC6043">
        <w:rPr>
          <w:sz w:val="22"/>
          <w:szCs w:val="22"/>
        </w:rPr>
        <w:t>merkaptopurino</w:t>
      </w:r>
      <w:proofErr w:type="spellEnd"/>
      <w:r w:rsidR="00EC6043" w:rsidRPr="00EC6043">
        <w:rPr>
          <w:sz w:val="22"/>
          <w:szCs w:val="22"/>
        </w:rPr>
        <w:t xml:space="preserve"> </w:t>
      </w:r>
      <w:proofErr w:type="spellStart"/>
      <w:r w:rsidR="00EC6043" w:rsidRPr="00EC6043">
        <w:rPr>
          <w:sz w:val="22"/>
          <w:szCs w:val="22"/>
        </w:rPr>
        <w:t>monohidrat</w:t>
      </w:r>
      <w:r w:rsidR="00EC6043">
        <w:rPr>
          <w:sz w:val="22"/>
          <w:szCs w:val="22"/>
        </w:rPr>
        <w:t>o</w:t>
      </w:r>
      <w:proofErr w:type="spellEnd"/>
      <w:r w:rsidR="00EC6043" w:rsidRPr="00EC6043">
        <w:rPr>
          <w:sz w:val="22"/>
          <w:szCs w:val="22"/>
        </w:rPr>
        <w:t xml:space="preserve"> </w:t>
      </w:r>
      <w:r w:rsidRPr="00581613">
        <w:rPr>
          <w:sz w:val="22"/>
          <w:szCs w:val="22"/>
        </w:rPr>
        <w:t xml:space="preserve">dozės, nes </w:t>
      </w:r>
      <w:proofErr w:type="spellStart"/>
      <w:r w:rsidRPr="00581613">
        <w:rPr>
          <w:sz w:val="22"/>
          <w:szCs w:val="22"/>
        </w:rPr>
        <w:t>alopurinolis</w:t>
      </w:r>
      <w:proofErr w:type="spellEnd"/>
      <w:r w:rsidRPr="00581613">
        <w:rPr>
          <w:sz w:val="22"/>
          <w:szCs w:val="22"/>
        </w:rPr>
        <w:t xml:space="preserve"> mažina </w:t>
      </w:r>
      <w:proofErr w:type="spellStart"/>
      <w:r w:rsidR="00561EEA" w:rsidRPr="00561EEA">
        <w:rPr>
          <w:sz w:val="22"/>
          <w:szCs w:val="22"/>
        </w:rPr>
        <w:t>merkaptopurino</w:t>
      </w:r>
      <w:proofErr w:type="spellEnd"/>
      <w:r w:rsidR="00561EEA" w:rsidRPr="00561EEA">
        <w:rPr>
          <w:sz w:val="22"/>
          <w:szCs w:val="22"/>
        </w:rPr>
        <w:t xml:space="preserve"> </w:t>
      </w:r>
      <w:proofErr w:type="spellStart"/>
      <w:r w:rsidR="00561EEA" w:rsidRPr="00561EEA">
        <w:rPr>
          <w:sz w:val="22"/>
          <w:szCs w:val="22"/>
        </w:rPr>
        <w:t>monohidrat</w:t>
      </w:r>
      <w:r w:rsidR="00561EEA">
        <w:rPr>
          <w:sz w:val="22"/>
          <w:szCs w:val="22"/>
        </w:rPr>
        <w:t>o</w:t>
      </w:r>
      <w:proofErr w:type="spellEnd"/>
      <w:r w:rsidR="00561EEA" w:rsidRPr="00561EEA">
        <w:rPr>
          <w:sz w:val="22"/>
          <w:szCs w:val="22"/>
        </w:rPr>
        <w:t xml:space="preserve"> </w:t>
      </w:r>
      <w:proofErr w:type="spellStart"/>
      <w:r w:rsidRPr="00581613">
        <w:rPr>
          <w:sz w:val="22"/>
          <w:szCs w:val="22"/>
        </w:rPr>
        <w:t>katabolizmo</w:t>
      </w:r>
      <w:proofErr w:type="spellEnd"/>
      <w:r w:rsidRPr="00581613">
        <w:rPr>
          <w:sz w:val="22"/>
          <w:szCs w:val="22"/>
        </w:rPr>
        <w:t xml:space="preserve"> greitį (žr. 4.2 ir 4.5 skyrių).</w:t>
      </w:r>
    </w:p>
    <w:p w14:paraId="05472E88" w14:textId="77777777" w:rsidR="00820970" w:rsidRPr="00581613" w:rsidRDefault="00820970" w:rsidP="00820970">
      <w:pPr>
        <w:rPr>
          <w:sz w:val="22"/>
          <w:szCs w:val="22"/>
        </w:rPr>
      </w:pPr>
    </w:p>
    <w:p w14:paraId="22D0C4A4" w14:textId="1142FCE5" w:rsidR="001B602B" w:rsidRPr="00581613" w:rsidRDefault="001B602B" w:rsidP="001B5E2D">
      <w:pPr>
        <w:rPr>
          <w:i/>
          <w:sz w:val="22"/>
          <w:szCs w:val="22"/>
        </w:rPr>
      </w:pPr>
      <w:r w:rsidRPr="00581613">
        <w:rPr>
          <w:i/>
          <w:sz w:val="22"/>
          <w:szCs w:val="22"/>
        </w:rPr>
        <w:t>Antikoaguliant</w:t>
      </w:r>
      <w:r w:rsidR="004959C7" w:rsidRPr="00581613">
        <w:rPr>
          <w:i/>
          <w:sz w:val="22"/>
          <w:szCs w:val="22"/>
        </w:rPr>
        <w:t>ai</w:t>
      </w:r>
    </w:p>
    <w:p w14:paraId="611A4F63" w14:textId="77D0F234" w:rsidR="00751BB4" w:rsidRDefault="001B5E2D" w:rsidP="001E1363">
      <w:pPr>
        <w:rPr>
          <w:sz w:val="22"/>
          <w:szCs w:val="22"/>
        </w:rPr>
      </w:pPr>
      <w:r w:rsidRPr="00581613">
        <w:rPr>
          <w:sz w:val="22"/>
          <w:szCs w:val="22"/>
        </w:rPr>
        <w:t xml:space="preserve">Kartu su </w:t>
      </w:r>
      <w:proofErr w:type="spellStart"/>
      <w:r w:rsidR="000308BE" w:rsidRPr="000308BE">
        <w:rPr>
          <w:sz w:val="22"/>
          <w:szCs w:val="22"/>
        </w:rPr>
        <w:t>merkaptopurino</w:t>
      </w:r>
      <w:proofErr w:type="spellEnd"/>
      <w:r w:rsidR="000308BE" w:rsidRPr="000308BE">
        <w:rPr>
          <w:sz w:val="22"/>
          <w:szCs w:val="22"/>
        </w:rPr>
        <w:t xml:space="preserve"> </w:t>
      </w:r>
      <w:proofErr w:type="spellStart"/>
      <w:r w:rsidR="000308BE" w:rsidRPr="000308BE">
        <w:rPr>
          <w:sz w:val="22"/>
          <w:szCs w:val="22"/>
        </w:rPr>
        <w:t>monohidratu</w:t>
      </w:r>
      <w:proofErr w:type="spellEnd"/>
      <w:r w:rsidR="000308BE" w:rsidRPr="000308BE">
        <w:rPr>
          <w:sz w:val="22"/>
          <w:szCs w:val="22"/>
        </w:rPr>
        <w:t xml:space="preserve"> </w:t>
      </w:r>
      <w:r w:rsidRPr="00581613">
        <w:rPr>
          <w:sz w:val="22"/>
          <w:szCs w:val="22"/>
        </w:rPr>
        <w:t xml:space="preserve">vartojant geriamuosius antikoaguliantus, rekomenduojama atidžiau stebėti tarptautinį normalizuotą santykį (TNS, angl. </w:t>
      </w:r>
      <w:r w:rsidRPr="00581613">
        <w:rPr>
          <w:i/>
          <w:sz w:val="22"/>
          <w:szCs w:val="22"/>
        </w:rPr>
        <w:t xml:space="preserve">International </w:t>
      </w:r>
      <w:proofErr w:type="spellStart"/>
      <w:r w:rsidRPr="00581613">
        <w:rPr>
          <w:i/>
          <w:sz w:val="22"/>
          <w:szCs w:val="22"/>
        </w:rPr>
        <w:t>Normalised</w:t>
      </w:r>
      <w:proofErr w:type="spellEnd"/>
      <w:r w:rsidRPr="00581613">
        <w:rPr>
          <w:i/>
          <w:sz w:val="22"/>
          <w:szCs w:val="22"/>
        </w:rPr>
        <w:t xml:space="preserve"> </w:t>
      </w:r>
      <w:proofErr w:type="spellStart"/>
      <w:r w:rsidRPr="00581613">
        <w:rPr>
          <w:i/>
          <w:sz w:val="22"/>
          <w:szCs w:val="22"/>
        </w:rPr>
        <w:t>Ratio</w:t>
      </w:r>
      <w:proofErr w:type="spellEnd"/>
      <w:r w:rsidRPr="00581613">
        <w:rPr>
          <w:sz w:val="22"/>
          <w:szCs w:val="22"/>
        </w:rPr>
        <w:t>) (žr. 4.5 skyrių).</w:t>
      </w:r>
    </w:p>
    <w:p w14:paraId="2CDB973D" w14:textId="77777777" w:rsidR="00751BB4" w:rsidRDefault="00751BB4" w:rsidP="00BC4C58">
      <w:pPr>
        <w:jc w:val="both"/>
        <w:rPr>
          <w:sz w:val="22"/>
          <w:szCs w:val="22"/>
        </w:rPr>
      </w:pPr>
    </w:p>
    <w:p w14:paraId="3D1F5832" w14:textId="49646DF8" w:rsidR="00BC4C58" w:rsidRPr="00581613" w:rsidRDefault="00BC4C58" w:rsidP="00BC4C58">
      <w:pPr>
        <w:jc w:val="both"/>
        <w:rPr>
          <w:i/>
          <w:sz w:val="22"/>
          <w:szCs w:val="22"/>
        </w:rPr>
      </w:pPr>
      <w:r w:rsidRPr="00581613">
        <w:rPr>
          <w:i/>
          <w:sz w:val="22"/>
          <w:szCs w:val="22"/>
        </w:rPr>
        <w:t>TPMT stoka</w:t>
      </w:r>
    </w:p>
    <w:p w14:paraId="76874BA7" w14:textId="082AA86C" w:rsidR="00BC4C58" w:rsidRPr="003D6112" w:rsidRDefault="00BC4C58" w:rsidP="00BC4C58">
      <w:pPr>
        <w:rPr>
          <w:sz w:val="22"/>
          <w:szCs w:val="22"/>
        </w:rPr>
      </w:pPr>
      <w:r w:rsidRPr="00581613">
        <w:rPr>
          <w:sz w:val="22"/>
          <w:szCs w:val="22"/>
        </w:rPr>
        <w:t xml:space="preserve">Yra žmonių, kuriems yra įgimta fermento </w:t>
      </w:r>
      <w:proofErr w:type="spellStart"/>
      <w:r w:rsidRPr="00581613">
        <w:rPr>
          <w:sz w:val="22"/>
          <w:szCs w:val="22"/>
        </w:rPr>
        <w:t>tiopurino</w:t>
      </w:r>
      <w:proofErr w:type="spellEnd"/>
      <w:r w:rsidRPr="00581613">
        <w:rPr>
          <w:sz w:val="22"/>
          <w:szCs w:val="22"/>
        </w:rPr>
        <w:t xml:space="preserve"> S-</w:t>
      </w:r>
      <w:proofErr w:type="spellStart"/>
      <w:r w:rsidRPr="00581613">
        <w:rPr>
          <w:sz w:val="22"/>
          <w:szCs w:val="22"/>
        </w:rPr>
        <w:t>metiltransferazės</w:t>
      </w:r>
      <w:proofErr w:type="spellEnd"/>
      <w:r w:rsidRPr="00581613">
        <w:rPr>
          <w:sz w:val="22"/>
          <w:szCs w:val="22"/>
        </w:rPr>
        <w:t xml:space="preserve"> (TPMT) stoka ir kurie įprastai gali būti jautrūs </w:t>
      </w:r>
      <w:proofErr w:type="spellStart"/>
      <w:r w:rsidRPr="00581613">
        <w:rPr>
          <w:sz w:val="22"/>
          <w:szCs w:val="22"/>
        </w:rPr>
        <w:t>mielosupresiniam</w:t>
      </w:r>
      <w:proofErr w:type="spellEnd"/>
      <w:r w:rsidRPr="00581613">
        <w:rPr>
          <w:sz w:val="22"/>
          <w:szCs w:val="22"/>
        </w:rPr>
        <w:t xml:space="preserve"> </w:t>
      </w:r>
      <w:proofErr w:type="spellStart"/>
      <w:r w:rsidR="00F6102D" w:rsidRPr="00F6102D">
        <w:rPr>
          <w:sz w:val="22"/>
          <w:szCs w:val="22"/>
        </w:rPr>
        <w:t>merkaptopurino</w:t>
      </w:r>
      <w:proofErr w:type="spellEnd"/>
      <w:r w:rsidR="00F6102D" w:rsidRPr="00F6102D">
        <w:rPr>
          <w:sz w:val="22"/>
          <w:szCs w:val="22"/>
        </w:rPr>
        <w:t xml:space="preserve"> </w:t>
      </w:r>
      <w:proofErr w:type="spellStart"/>
      <w:r w:rsidR="00F6102D" w:rsidRPr="00F6102D">
        <w:rPr>
          <w:sz w:val="22"/>
          <w:szCs w:val="22"/>
        </w:rPr>
        <w:t>monohidrat</w:t>
      </w:r>
      <w:r w:rsidR="00F6102D">
        <w:rPr>
          <w:sz w:val="22"/>
          <w:szCs w:val="22"/>
        </w:rPr>
        <w:t>o</w:t>
      </w:r>
      <w:proofErr w:type="spellEnd"/>
      <w:r w:rsidR="00F6102D" w:rsidRPr="00F6102D">
        <w:rPr>
          <w:sz w:val="22"/>
          <w:szCs w:val="22"/>
        </w:rPr>
        <w:t xml:space="preserve"> </w:t>
      </w:r>
      <w:r w:rsidRPr="00581613">
        <w:rPr>
          <w:sz w:val="22"/>
          <w:szCs w:val="22"/>
        </w:rPr>
        <w:t xml:space="preserve">poveikiui ir linkę į greitą kaulų čiulpų slopinimą pradėjus gydymą </w:t>
      </w:r>
      <w:proofErr w:type="spellStart"/>
      <w:r w:rsidR="0017276E" w:rsidRPr="0017276E">
        <w:rPr>
          <w:sz w:val="22"/>
          <w:szCs w:val="22"/>
        </w:rPr>
        <w:t>merkaptopurino</w:t>
      </w:r>
      <w:proofErr w:type="spellEnd"/>
      <w:r w:rsidR="0017276E" w:rsidRPr="0017276E">
        <w:rPr>
          <w:sz w:val="22"/>
          <w:szCs w:val="22"/>
        </w:rPr>
        <w:t xml:space="preserve"> </w:t>
      </w:r>
      <w:proofErr w:type="spellStart"/>
      <w:r w:rsidR="0017276E" w:rsidRPr="0017276E">
        <w:rPr>
          <w:sz w:val="22"/>
          <w:szCs w:val="22"/>
        </w:rPr>
        <w:t>monohidratu</w:t>
      </w:r>
      <w:proofErr w:type="spellEnd"/>
      <w:r w:rsidRPr="00581613">
        <w:rPr>
          <w:sz w:val="22"/>
          <w:szCs w:val="22"/>
        </w:rPr>
        <w:t>. Šią problemą gali pabloginti kartu skiriami vaistiniai preparatai, kurie</w:t>
      </w:r>
      <w:r w:rsidRPr="003D6112">
        <w:rPr>
          <w:sz w:val="22"/>
          <w:szCs w:val="22"/>
        </w:rPr>
        <w:t xml:space="preserve"> slopina TPMT, pvz., </w:t>
      </w:r>
      <w:proofErr w:type="spellStart"/>
      <w:r w:rsidRPr="003D6112">
        <w:rPr>
          <w:sz w:val="22"/>
          <w:szCs w:val="22"/>
        </w:rPr>
        <w:t>olsalazinas</w:t>
      </w:r>
      <w:proofErr w:type="spellEnd"/>
      <w:r w:rsidRPr="003D6112">
        <w:rPr>
          <w:sz w:val="22"/>
          <w:szCs w:val="22"/>
        </w:rPr>
        <w:t xml:space="preserve">, </w:t>
      </w:r>
      <w:proofErr w:type="spellStart"/>
      <w:r w:rsidRPr="003D6112">
        <w:rPr>
          <w:sz w:val="22"/>
          <w:szCs w:val="22"/>
        </w:rPr>
        <w:t>mesalazinas</w:t>
      </w:r>
      <w:proofErr w:type="spellEnd"/>
      <w:r w:rsidRPr="003D6112">
        <w:rPr>
          <w:sz w:val="22"/>
          <w:szCs w:val="22"/>
        </w:rPr>
        <w:t xml:space="preserve"> ar </w:t>
      </w:r>
      <w:proofErr w:type="spellStart"/>
      <w:r w:rsidRPr="003D6112">
        <w:rPr>
          <w:sz w:val="22"/>
          <w:szCs w:val="22"/>
        </w:rPr>
        <w:t>sulfasalazinas</w:t>
      </w:r>
      <w:proofErr w:type="spellEnd"/>
      <w:r w:rsidRPr="003D6112">
        <w:rPr>
          <w:sz w:val="22"/>
          <w:szCs w:val="22"/>
        </w:rPr>
        <w:t xml:space="preserve">. Taip pat galimas ryšys tarp sumažėjusio TPMT aktyvumo ir antrinių </w:t>
      </w:r>
      <w:proofErr w:type="spellStart"/>
      <w:r w:rsidRPr="003D6112">
        <w:rPr>
          <w:sz w:val="22"/>
          <w:szCs w:val="22"/>
        </w:rPr>
        <w:t>leukemijų</w:t>
      </w:r>
      <w:proofErr w:type="spellEnd"/>
      <w:r w:rsidRPr="003D6112">
        <w:rPr>
          <w:sz w:val="22"/>
          <w:szCs w:val="22"/>
        </w:rPr>
        <w:t xml:space="preserve">. Buvo stebėta </w:t>
      </w:r>
      <w:proofErr w:type="spellStart"/>
      <w:r w:rsidRPr="003D6112">
        <w:rPr>
          <w:sz w:val="22"/>
          <w:szCs w:val="22"/>
        </w:rPr>
        <w:t>mielodisplazija</w:t>
      </w:r>
      <w:proofErr w:type="spellEnd"/>
      <w:r w:rsidRPr="003D6112">
        <w:rPr>
          <w:sz w:val="22"/>
          <w:szCs w:val="22"/>
        </w:rPr>
        <w:t xml:space="preserve"> asmenims, kurie vartojo </w:t>
      </w:r>
      <w:proofErr w:type="spellStart"/>
      <w:r w:rsidR="00C023B7" w:rsidRPr="00C023B7">
        <w:rPr>
          <w:sz w:val="22"/>
          <w:szCs w:val="22"/>
        </w:rPr>
        <w:t>merkaptopurino</w:t>
      </w:r>
      <w:proofErr w:type="spellEnd"/>
      <w:r w:rsidR="00C023B7" w:rsidRPr="00C023B7">
        <w:rPr>
          <w:sz w:val="22"/>
          <w:szCs w:val="22"/>
        </w:rPr>
        <w:t xml:space="preserve"> </w:t>
      </w:r>
      <w:proofErr w:type="spellStart"/>
      <w:r w:rsidR="00C023B7" w:rsidRPr="00C023B7">
        <w:rPr>
          <w:sz w:val="22"/>
          <w:szCs w:val="22"/>
        </w:rPr>
        <w:t>monohidratą</w:t>
      </w:r>
      <w:proofErr w:type="spellEnd"/>
      <w:r w:rsidR="00C023B7" w:rsidRPr="00C023B7">
        <w:rPr>
          <w:sz w:val="22"/>
          <w:szCs w:val="22"/>
        </w:rPr>
        <w:t xml:space="preserve"> </w:t>
      </w:r>
      <w:r w:rsidRPr="003D6112">
        <w:rPr>
          <w:sz w:val="22"/>
          <w:szCs w:val="22"/>
        </w:rPr>
        <w:t xml:space="preserve">derinyje su kitais </w:t>
      </w:r>
      <w:proofErr w:type="spellStart"/>
      <w:r w:rsidR="000507A7" w:rsidRPr="00751BB4">
        <w:rPr>
          <w:sz w:val="22"/>
          <w:szCs w:val="22"/>
        </w:rPr>
        <w:t>citotoksiniais</w:t>
      </w:r>
      <w:proofErr w:type="spellEnd"/>
      <w:r w:rsidR="000507A7" w:rsidRPr="00751BB4">
        <w:rPr>
          <w:sz w:val="22"/>
          <w:szCs w:val="22"/>
        </w:rPr>
        <w:t xml:space="preserve"> vaistiniais preparatais</w:t>
      </w:r>
      <w:r w:rsidRPr="00581613">
        <w:rPr>
          <w:sz w:val="22"/>
          <w:szCs w:val="22"/>
        </w:rPr>
        <w:t xml:space="preserve"> (žr. 4.8 skyrių). Apytiksliai 0,3 % (1:300) pacientų buvo nežymus arba neaptiktas joks fermentų aktyvumas. Apytiksliai 10 % pacientų TPMT aktyvumas buvo mažas ar tarpinis, ir 90 % asmenų TPMT aktyvumas buvo normalus. Taip pat gali būti apytik</w:t>
      </w:r>
      <w:r w:rsidRPr="003D6112">
        <w:rPr>
          <w:sz w:val="22"/>
          <w:szCs w:val="22"/>
        </w:rPr>
        <w:t>sliai 2 % asmenų, kurių TPMT aktyvumas yra labai didelis. Kai kurios laboratorijos siūlo TPMT stokos tyrimus, nors neįrodyta, kad šiais tyrimais nustatomi visi pacientai, kuriems yra didelio toksiškumo rizika. Todėl vis tiek būtinas atidus stebėjimas atliekant kraujo tyrim</w:t>
      </w:r>
      <w:r w:rsidR="000507A7" w:rsidRPr="003D6112">
        <w:rPr>
          <w:sz w:val="22"/>
          <w:szCs w:val="22"/>
        </w:rPr>
        <w:t>us</w:t>
      </w:r>
      <w:r w:rsidRPr="003D6112">
        <w:rPr>
          <w:sz w:val="22"/>
          <w:szCs w:val="22"/>
        </w:rPr>
        <w:t>.</w:t>
      </w:r>
    </w:p>
    <w:p w14:paraId="3F6E4F89" w14:textId="77777777" w:rsidR="00BC4C58" w:rsidRPr="003D6112" w:rsidRDefault="00BC4C58" w:rsidP="00BC4C58">
      <w:pPr>
        <w:rPr>
          <w:sz w:val="22"/>
          <w:szCs w:val="22"/>
        </w:rPr>
      </w:pPr>
    </w:p>
    <w:p w14:paraId="05EE1D01" w14:textId="77777777" w:rsidR="00BC4C58" w:rsidRPr="00751BB4" w:rsidRDefault="00BC4C58" w:rsidP="00BC4C58">
      <w:pPr>
        <w:jc w:val="both"/>
        <w:rPr>
          <w:i/>
          <w:sz w:val="22"/>
          <w:szCs w:val="22"/>
        </w:rPr>
      </w:pPr>
      <w:r w:rsidRPr="00751BB4">
        <w:rPr>
          <w:i/>
          <w:sz w:val="22"/>
          <w:szCs w:val="22"/>
        </w:rPr>
        <w:t>Kryžminis atsparumas</w:t>
      </w:r>
    </w:p>
    <w:p w14:paraId="1ADB67DD" w14:textId="678BEFBA" w:rsidR="00BC4C58" w:rsidRPr="00581613" w:rsidRDefault="00BC4C58" w:rsidP="00BC4C58">
      <w:pPr>
        <w:rPr>
          <w:sz w:val="22"/>
          <w:szCs w:val="22"/>
        </w:rPr>
      </w:pPr>
      <w:r w:rsidRPr="00581613">
        <w:rPr>
          <w:sz w:val="22"/>
          <w:szCs w:val="22"/>
        </w:rPr>
        <w:t xml:space="preserve">Kryžminis atsparumas paprastai būna tarp </w:t>
      </w:r>
      <w:proofErr w:type="spellStart"/>
      <w:r w:rsidR="00747A21" w:rsidRPr="00747A21">
        <w:rPr>
          <w:sz w:val="22"/>
          <w:szCs w:val="22"/>
        </w:rPr>
        <w:t>merkaptopurino</w:t>
      </w:r>
      <w:proofErr w:type="spellEnd"/>
      <w:r w:rsidR="00747A21" w:rsidRPr="00747A21">
        <w:rPr>
          <w:sz w:val="22"/>
          <w:szCs w:val="22"/>
        </w:rPr>
        <w:t xml:space="preserve"> </w:t>
      </w:r>
      <w:proofErr w:type="spellStart"/>
      <w:r w:rsidR="00747A21" w:rsidRPr="00747A21">
        <w:rPr>
          <w:sz w:val="22"/>
          <w:szCs w:val="22"/>
        </w:rPr>
        <w:t>monohidrato</w:t>
      </w:r>
      <w:proofErr w:type="spellEnd"/>
      <w:r w:rsidR="00747A21" w:rsidRPr="00747A21">
        <w:rPr>
          <w:sz w:val="22"/>
          <w:szCs w:val="22"/>
        </w:rPr>
        <w:t xml:space="preserve"> </w:t>
      </w:r>
      <w:r w:rsidRPr="00581613">
        <w:rPr>
          <w:sz w:val="22"/>
          <w:szCs w:val="22"/>
        </w:rPr>
        <w:t>ir 6</w:t>
      </w:r>
      <w:r w:rsidRPr="00581613">
        <w:rPr>
          <w:sz w:val="22"/>
          <w:szCs w:val="22"/>
        </w:rPr>
        <w:noBreakHyphen/>
        <w:t>tioguanino.</w:t>
      </w:r>
    </w:p>
    <w:p w14:paraId="6E2C3B1C" w14:textId="77777777" w:rsidR="00BC4C58" w:rsidRPr="003D6112" w:rsidRDefault="00BC4C58" w:rsidP="00BC4C58">
      <w:pPr>
        <w:pStyle w:val="Default"/>
        <w:jc w:val="both"/>
        <w:rPr>
          <w:rFonts w:ascii="Times New Roman" w:hAnsi="Times New Roman" w:cs="Times New Roman"/>
          <w:b/>
          <w:sz w:val="22"/>
          <w:szCs w:val="22"/>
        </w:rPr>
      </w:pPr>
    </w:p>
    <w:p w14:paraId="31E4995C" w14:textId="186EE9C4" w:rsidR="00BC4C58" w:rsidRPr="00751BB4" w:rsidRDefault="004979CE" w:rsidP="00BC4C58">
      <w:pPr>
        <w:pStyle w:val="Default"/>
        <w:jc w:val="both"/>
        <w:rPr>
          <w:rFonts w:ascii="Times New Roman" w:hAnsi="Times New Roman" w:cs="Times New Roman"/>
          <w:i/>
          <w:color w:val="auto"/>
          <w:sz w:val="22"/>
          <w:szCs w:val="22"/>
        </w:rPr>
      </w:pPr>
      <w:r w:rsidRPr="00751BB4">
        <w:rPr>
          <w:rFonts w:ascii="Times New Roman" w:hAnsi="Times New Roman" w:cs="Times New Roman"/>
          <w:i/>
          <w:color w:val="auto"/>
          <w:sz w:val="22"/>
          <w:szCs w:val="22"/>
        </w:rPr>
        <w:t>Padidėjęs jautrumas</w:t>
      </w:r>
    </w:p>
    <w:p w14:paraId="7CACDEF2" w14:textId="2ABC4A1A" w:rsidR="00BC4C58" w:rsidRPr="003D6112" w:rsidRDefault="00BC4C58" w:rsidP="00A942A0">
      <w:pPr>
        <w:rPr>
          <w:sz w:val="22"/>
          <w:szCs w:val="22"/>
        </w:rPr>
      </w:pPr>
      <w:r w:rsidRPr="00581613">
        <w:rPr>
          <w:sz w:val="22"/>
          <w:szCs w:val="22"/>
        </w:rPr>
        <w:t>Pacientams, kuriems įtariama, kad anksčiau buvo padidėjusio jautrumo reakcija į</w:t>
      </w:r>
      <w:r w:rsidR="00747A21" w:rsidRPr="00747A21">
        <w:rPr>
          <w:sz w:val="22"/>
          <w:szCs w:val="22"/>
        </w:rPr>
        <w:t xml:space="preserve"> </w:t>
      </w:r>
      <w:proofErr w:type="spellStart"/>
      <w:r w:rsidR="00747A21" w:rsidRPr="00747A21">
        <w:rPr>
          <w:sz w:val="22"/>
          <w:szCs w:val="22"/>
        </w:rPr>
        <w:t>merkaptopurino</w:t>
      </w:r>
      <w:proofErr w:type="spellEnd"/>
      <w:r w:rsidR="00747A21" w:rsidRPr="00747A21">
        <w:rPr>
          <w:sz w:val="22"/>
          <w:szCs w:val="22"/>
        </w:rPr>
        <w:t xml:space="preserve"> </w:t>
      </w:r>
      <w:proofErr w:type="spellStart"/>
      <w:r w:rsidR="006279D8" w:rsidRPr="006279D8">
        <w:rPr>
          <w:sz w:val="22"/>
          <w:szCs w:val="22"/>
        </w:rPr>
        <w:t>monohidratą</w:t>
      </w:r>
      <w:proofErr w:type="spellEnd"/>
      <w:r w:rsidRPr="00581613">
        <w:rPr>
          <w:sz w:val="22"/>
          <w:szCs w:val="22"/>
        </w:rPr>
        <w:t>, nerekomenduojama va</w:t>
      </w:r>
      <w:r w:rsidRPr="003D6112">
        <w:rPr>
          <w:sz w:val="22"/>
          <w:szCs w:val="22"/>
        </w:rPr>
        <w:t xml:space="preserve">rtoti jo pirmtako </w:t>
      </w:r>
      <w:proofErr w:type="spellStart"/>
      <w:r w:rsidRPr="003D6112">
        <w:rPr>
          <w:sz w:val="22"/>
          <w:szCs w:val="22"/>
        </w:rPr>
        <w:t>azatioprino</w:t>
      </w:r>
      <w:proofErr w:type="spellEnd"/>
      <w:r w:rsidRPr="003D6112">
        <w:rPr>
          <w:sz w:val="22"/>
          <w:szCs w:val="22"/>
        </w:rPr>
        <w:t xml:space="preserve">, nebent pacientui </w:t>
      </w:r>
      <w:proofErr w:type="spellStart"/>
      <w:r w:rsidRPr="003D6112">
        <w:rPr>
          <w:sz w:val="22"/>
          <w:szCs w:val="22"/>
        </w:rPr>
        <w:t>alergologiniais</w:t>
      </w:r>
      <w:proofErr w:type="spellEnd"/>
      <w:r w:rsidRPr="003D6112">
        <w:rPr>
          <w:sz w:val="22"/>
          <w:szCs w:val="22"/>
        </w:rPr>
        <w:t xml:space="preserve"> testais buvo patvirtintas padidėjęs </w:t>
      </w:r>
      <w:proofErr w:type="spellStart"/>
      <w:r w:rsidRPr="003D6112">
        <w:rPr>
          <w:sz w:val="22"/>
          <w:szCs w:val="22"/>
        </w:rPr>
        <w:t>jautrumas</w:t>
      </w:r>
      <w:r w:rsidR="00F55DF8" w:rsidRPr="00F55DF8">
        <w:rPr>
          <w:sz w:val="22"/>
          <w:szCs w:val="22"/>
        </w:rPr>
        <w:t>merkaptopurino</w:t>
      </w:r>
      <w:proofErr w:type="spellEnd"/>
      <w:r w:rsidR="00F55DF8" w:rsidRPr="00F55DF8">
        <w:rPr>
          <w:sz w:val="22"/>
          <w:szCs w:val="22"/>
        </w:rPr>
        <w:t xml:space="preserve"> </w:t>
      </w:r>
      <w:proofErr w:type="spellStart"/>
      <w:r w:rsidR="00F55DF8" w:rsidRPr="00F55DF8">
        <w:rPr>
          <w:sz w:val="22"/>
          <w:szCs w:val="22"/>
        </w:rPr>
        <w:t>monohidratui</w:t>
      </w:r>
      <w:proofErr w:type="spellEnd"/>
      <w:r w:rsidRPr="003D6112">
        <w:rPr>
          <w:sz w:val="22"/>
          <w:szCs w:val="22"/>
        </w:rPr>
        <w:t xml:space="preserve">, o testai </w:t>
      </w:r>
      <w:proofErr w:type="spellStart"/>
      <w:r w:rsidRPr="003D6112">
        <w:rPr>
          <w:sz w:val="22"/>
          <w:szCs w:val="22"/>
        </w:rPr>
        <w:t>azatioprinui</w:t>
      </w:r>
      <w:proofErr w:type="spellEnd"/>
      <w:r w:rsidRPr="003D6112">
        <w:rPr>
          <w:sz w:val="22"/>
          <w:szCs w:val="22"/>
        </w:rPr>
        <w:t xml:space="preserve"> buvo neigiami. Kadangi </w:t>
      </w:r>
      <w:proofErr w:type="spellStart"/>
      <w:r w:rsidRPr="003D6112">
        <w:rPr>
          <w:sz w:val="22"/>
          <w:szCs w:val="22"/>
        </w:rPr>
        <w:t>azatioprinas</w:t>
      </w:r>
      <w:proofErr w:type="spellEnd"/>
      <w:r w:rsidRPr="003D6112">
        <w:rPr>
          <w:sz w:val="22"/>
          <w:szCs w:val="22"/>
        </w:rPr>
        <w:t xml:space="preserve"> yra </w:t>
      </w:r>
      <w:proofErr w:type="spellStart"/>
      <w:r w:rsidR="00F55DF8" w:rsidRPr="00F55DF8">
        <w:rPr>
          <w:sz w:val="22"/>
          <w:szCs w:val="22"/>
        </w:rPr>
        <w:t>merkaptopurino</w:t>
      </w:r>
      <w:proofErr w:type="spellEnd"/>
      <w:r w:rsidR="00F55DF8" w:rsidRPr="00F55DF8">
        <w:rPr>
          <w:sz w:val="22"/>
          <w:szCs w:val="22"/>
        </w:rPr>
        <w:t xml:space="preserve"> </w:t>
      </w:r>
      <w:proofErr w:type="spellStart"/>
      <w:r w:rsidR="00F55DF8" w:rsidRPr="00F55DF8">
        <w:rPr>
          <w:sz w:val="22"/>
          <w:szCs w:val="22"/>
        </w:rPr>
        <w:t>monohidrat</w:t>
      </w:r>
      <w:r w:rsidR="0092576F">
        <w:rPr>
          <w:sz w:val="22"/>
          <w:szCs w:val="22"/>
        </w:rPr>
        <w:t>o</w:t>
      </w:r>
      <w:proofErr w:type="spellEnd"/>
      <w:r w:rsidR="00F55DF8">
        <w:rPr>
          <w:sz w:val="22"/>
          <w:szCs w:val="22"/>
        </w:rPr>
        <w:t xml:space="preserve"> </w:t>
      </w:r>
      <w:r w:rsidRPr="003D6112">
        <w:rPr>
          <w:sz w:val="22"/>
          <w:szCs w:val="22"/>
        </w:rPr>
        <w:t xml:space="preserve">pirmtakas, pacientams, kuriems buvęs padidėjęs jautrumas </w:t>
      </w:r>
      <w:proofErr w:type="spellStart"/>
      <w:r w:rsidRPr="003D6112">
        <w:rPr>
          <w:sz w:val="22"/>
          <w:szCs w:val="22"/>
        </w:rPr>
        <w:t>azatioprinui</w:t>
      </w:r>
      <w:proofErr w:type="spellEnd"/>
      <w:r w:rsidRPr="003D6112">
        <w:rPr>
          <w:sz w:val="22"/>
          <w:szCs w:val="22"/>
        </w:rPr>
        <w:t>, prieš pradedant gydymą būtina įvertinti padidėjusį jautrumą</w:t>
      </w:r>
      <w:r w:rsidR="00AD3B94">
        <w:rPr>
          <w:sz w:val="22"/>
          <w:szCs w:val="22"/>
        </w:rPr>
        <w:t xml:space="preserve"> </w:t>
      </w:r>
      <w:proofErr w:type="spellStart"/>
      <w:r w:rsidR="00AD3B94" w:rsidRPr="00AD3B94">
        <w:rPr>
          <w:sz w:val="22"/>
          <w:szCs w:val="22"/>
        </w:rPr>
        <w:t>merkaptopurino</w:t>
      </w:r>
      <w:proofErr w:type="spellEnd"/>
      <w:r w:rsidR="00AD3B94" w:rsidRPr="00AD3B94">
        <w:rPr>
          <w:sz w:val="22"/>
          <w:szCs w:val="22"/>
        </w:rPr>
        <w:t xml:space="preserve"> </w:t>
      </w:r>
      <w:proofErr w:type="spellStart"/>
      <w:r w:rsidR="00AD3B94" w:rsidRPr="00AD3B94">
        <w:rPr>
          <w:sz w:val="22"/>
          <w:szCs w:val="22"/>
        </w:rPr>
        <w:t>monohidratui</w:t>
      </w:r>
      <w:proofErr w:type="spellEnd"/>
      <w:r w:rsidRPr="003D6112">
        <w:rPr>
          <w:sz w:val="22"/>
          <w:szCs w:val="22"/>
        </w:rPr>
        <w:t>.</w:t>
      </w:r>
    </w:p>
    <w:p w14:paraId="3D1083B2" w14:textId="77777777" w:rsidR="00BC4C58" w:rsidRPr="003D6112" w:rsidRDefault="00BC4C58" w:rsidP="00CB0D24">
      <w:pPr>
        <w:pStyle w:val="Default"/>
        <w:rPr>
          <w:rFonts w:ascii="Times New Roman" w:hAnsi="Times New Roman" w:cs="Times New Roman"/>
          <w:color w:val="auto"/>
          <w:sz w:val="22"/>
          <w:szCs w:val="22"/>
        </w:rPr>
      </w:pPr>
    </w:p>
    <w:p w14:paraId="667E5F4D" w14:textId="4E0C6C08" w:rsidR="00F16428" w:rsidRPr="00751BB4" w:rsidRDefault="00F16428" w:rsidP="006E6C84">
      <w:pPr>
        <w:pStyle w:val="Default"/>
        <w:rPr>
          <w:rFonts w:ascii="Times New Roman" w:hAnsi="Times New Roman" w:cs="Times New Roman"/>
          <w:i/>
          <w:color w:val="auto"/>
          <w:sz w:val="22"/>
          <w:szCs w:val="22"/>
        </w:rPr>
      </w:pPr>
      <w:proofErr w:type="spellStart"/>
      <w:r w:rsidRPr="00751BB4">
        <w:rPr>
          <w:rFonts w:ascii="Times New Roman" w:hAnsi="Times New Roman" w:cs="Times New Roman"/>
          <w:i/>
          <w:color w:val="auto"/>
          <w:sz w:val="22"/>
          <w:szCs w:val="22"/>
        </w:rPr>
        <w:t>Lesch-Nyhan</w:t>
      </w:r>
      <w:proofErr w:type="spellEnd"/>
      <w:r w:rsidRPr="00751BB4">
        <w:rPr>
          <w:rFonts w:ascii="Times New Roman" w:hAnsi="Times New Roman" w:cs="Times New Roman"/>
          <w:i/>
          <w:color w:val="auto"/>
          <w:sz w:val="22"/>
          <w:szCs w:val="22"/>
        </w:rPr>
        <w:t xml:space="preserve"> sindromas</w:t>
      </w:r>
    </w:p>
    <w:p w14:paraId="191B0C21" w14:textId="2F44EA21" w:rsidR="00F16428" w:rsidRPr="003D6112" w:rsidRDefault="00F16428" w:rsidP="006E6C84">
      <w:pPr>
        <w:rPr>
          <w:sz w:val="22"/>
          <w:szCs w:val="22"/>
        </w:rPr>
      </w:pPr>
      <w:r w:rsidRPr="00581613">
        <w:rPr>
          <w:sz w:val="22"/>
          <w:szCs w:val="22"/>
        </w:rPr>
        <w:t>Negausūs įrodymai rodo, kad nei</w:t>
      </w:r>
      <w:r w:rsidR="00D8566E" w:rsidRPr="00D8566E">
        <w:rPr>
          <w:sz w:val="22"/>
          <w:szCs w:val="22"/>
        </w:rPr>
        <w:t xml:space="preserve"> </w:t>
      </w:r>
      <w:proofErr w:type="spellStart"/>
      <w:r w:rsidR="00D8566E" w:rsidRPr="00D8566E">
        <w:rPr>
          <w:sz w:val="22"/>
          <w:szCs w:val="22"/>
        </w:rPr>
        <w:t>merkaptopurino</w:t>
      </w:r>
      <w:proofErr w:type="spellEnd"/>
      <w:r w:rsidR="00D8566E" w:rsidRPr="00D8566E">
        <w:rPr>
          <w:sz w:val="22"/>
          <w:szCs w:val="22"/>
        </w:rPr>
        <w:t xml:space="preserve"> </w:t>
      </w:r>
      <w:proofErr w:type="spellStart"/>
      <w:r w:rsidR="00D8566E" w:rsidRPr="00D8566E">
        <w:rPr>
          <w:sz w:val="22"/>
          <w:szCs w:val="22"/>
        </w:rPr>
        <w:t>monohidratas</w:t>
      </w:r>
      <w:proofErr w:type="spellEnd"/>
      <w:r w:rsidRPr="00581613">
        <w:rPr>
          <w:sz w:val="22"/>
          <w:szCs w:val="22"/>
        </w:rPr>
        <w:t xml:space="preserve">, nei jo </w:t>
      </w:r>
      <w:r w:rsidR="00EF37C7" w:rsidRPr="00581613">
        <w:rPr>
          <w:sz w:val="22"/>
          <w:szCs w:val="22"/>
        </w:rPr>
        <w:t>pirmtakas</w:t>
      </w:r>
      <w:r w:rsidRPr="00581613">
        <w:rPr>
          <w:sz w:val="22"/>
          <w:szCs w:val="22"/>
        </w:rPr>
        <w:t xml:space="preserve"> </w:t>
      </w:r>
      <w:proofErr w:type="spellStart"/>
      <w:r w:rsidRPr="00581613">
        <w:rPr>
          <w:sz w:val="22"/>
          <w:szCs w:val="22"/>
        </w:rPr>
        <w:t>azatioprinas</w:t>
      </w:r>
      <w:proofErr w:type="spellEnd"/>
      <w:r w:rsidRPr="00581613">
        <w:rPr>
          <w:sz w:val="22"/>
          <w:szCs w:val="22"/>
        </w:rPr>
        <w:t xml:space="preserve"> nėra veiksmingi pacientams, sergantiems reta pavel</w:t>
      </w:r>
      <w:r w:rsidRPr="003D6112">
        <w:rPr>
          <w:sz w:val="22"/>
          <w:szCs w:val="22"/>
        </w:rPr>
        <w:t xml:space="preserve">dina liga </w:t>
      </w:r>
      <w:r w:rsidR="00645549" w:rsidRPr="003D6112">
        <w:rPr>
          <w:sz w:val="22"/>
          <w:szCs w:val="22"/>
        </w:rPr>
        <w:t>–</w:t>
      </w:r>
      <w:r w:rsidR="002172B8" w:rsidRPr="003D6112">
        <w:rPr>
          <w:sz w:val="22"/>
          <w:szCs w:val="22"/>
        </w:rPr>
        <w:t xml:space="preserve"> </w:t>
      </w:r>
      <w:r w:rsidRPr="003D6112">
        <w:rPr>
          <w:sz w:val="22"/>
          <w:szCs w:val="22"/>
        </w:rPr>
        <w:t>visiška</w:t>
      </w:r>
      <w:r w:rsidRPr="003D6112">
        <w:rPr>
          <w:b/>
          <w:i/>
          <w:sz w:val="22"/>
          <w:szCs w:val="22"/>
        </w:rPr>
        <w:t xml:space="preserve"> </w:t>
      </w:r>
      <w:proofErr w:type="spellStart"/>
      <w:r w:rsidRPr="003D6112">
        <w:rPr>
          <w:sz w:val="22"/>
          <w:szCs w:val="22"/>
        </w:rPr>
        <w:t>hipoksantinguaninfosforiboziltransferazės</w:t>
      </w:r>
      <w:proofErr w:type="spellEnd"/>
      <w:r w:rsidRPr="003D6112">
        <w:rPr>
          <w:sz w:val="22"/>
          <w:szCs w:val="22"/>
        </w:rPr>
        <w:t xml:space="preserve"> stoka (</w:t>
      </w:r>
      <w:proofErr w:type="spellStart"/>
      <w:r w:rsidRPr="003D6112">
        <w:rPr>
          <w:sz w:val="22"/>
          <w:szCs w:val="22"/>
        </w:rPr>
        <w:t>Lesch-Nyhan</w:t>
      </w:r>
      <w:proofErr w:type="spellEnd"/>
      <w:r w:rsidRPr="003D6112">
        <w:rPr>
          <w:sz w:val="22"/>
          <w:szCs w:val="22"/>
        </w:rPr>
        <w:t xml:space="preserve"> sindromas). Šiems pacientams nerekomenduojama vartoti </w:t>
      </w:r>
      <w:proofErr w:type="spellStart"/>
      <w:r w:rsidR="00D8566E" w:rsidRPr="00D8566E">
        <w:rPr>
          <w:sz w:val="22"/>
          <w:szCs w:val="22"/>
        </w:rPr>
        <w:t>merkaptopurino</w:t>
      </w:r>
      <w:proofErr w:type="spellEnd"/>
      <w:r w:rsidR="00D8566E" w:rsidRPr="00D8566E">
        <w:rPr>
          <w:sz w:val="22"/>
          <w:szCs w:val="22"/>
        </w:rPr>
        <w:t xml:space="preserve"> </w:t>
      </w:r>
      <w:proofErr w:type="spellStart"/>
      <w:r w:rsidR="00D8566E" w:rsidRPr="00D8566E">
        <w:rPr>
          <w:sz w:val="22"/>
          <w:szCs w:val="22"/>
        </w:rPr>
        <w:t>monohidrat</w:t>
      </w:r>
      <w:r w:rsidR="0063519D">
        <w:rPr>
          <w:sz w:val="22"/>
          <w:szCs w:val="22"/>
        </w:rPr>
        <w:t>o</w:t>
      </w:r>
      <w:proofErr w:type="spellEnd"/>
      <w:r w:rsidR="00D8566E">
        <w:rPr>
          <w:sz w:val="22"/>
          <w:szCs w:val="22"/>
        </w:rPr>
        <w:t>.</w:t>
      </w:r>
    </w:p>
    <w:p w14:paraId="3DAD0AD5" w14:textId="77777777" w:rsidR="00F16428" w:rsidRPr="003D6112" w:rsidRDefault="00F16428" w:rsidP="00A7615A">
      <w:pPr>
        <w:jc w:val="both"/>
        <w:rPr>
          <w:sz w:val="22"/>
          <w:szCs w:val="22"/>
        </w:rPr>
      </w:pPr>
    </w:p>
    <w:p w14:paraId="328553BD" w14:textId="4D9942AD" w:rsidR="00F16428" w:rsidRPr="00751BB4" w:rsidRDefault="00F16428" w:rsidP="00A7615A">
      <w:pPr>
        <w:pStyle w:val="Default"/>
        <w:jc w:val="both"/>
        <w:rPr>
          <w:rFonts w:ascii="Times New Roman" w:hAnsi="Times New Roman" w:cs="Times New Roman"/>
          <w:i/>
          <w:color w:val="auto"/>
          <w:sz w:val="22"/>
          <w:szCs w:val="22"/>
        </w:rPr>
      </w:pPr>
      <w:r w:rsidRPr="00751BB4">
        <w:rPr>
          <w:rFonts w:ascii="Times New Roman" w:hAnsi="Times New Roman" w:cs="Times New Roman"/>
          <w:i/>
          <w:color w:val="auto"/>
          <w:sz w:val="22"/>
          <w:szCs w:val="22"/>
        </w:rPr>
        <w:t>UV ekspozicija</w:t>
      </w:r>
    </w:p>
    <w:p w14:paraId="190B6446" w14:textId="3D182E97" w:rsidR="00F16428" w:rsidRPr="00581613" w:rsidRDefault="004A324C" w:rsidP="00A942A0">
      <w:pPr>
        <w:rPr>
          <w:sz w:val="22"/>
          <w:szCs w:val="22"/>
        </w:rPr>
      </w:pPr>
      <w:proofErr w:type="spellStart"/>
      <w:r w:rsidRPr="004A324C">
        <w:rPr>
          <w:sz w:val="22"/>
          <w:szCs w:val="22"/>
        </w:rPr>
        <w:t>Merkaptopurino</w:t>
      </w:r>
      <w:proofErr w:type="spellEnd"/>
      <w:r w:rsidRPr="004A324C">
        <w:rPr>
          <w:sz w:val="22"/>
          <w:szCs w:val="22"/>
        </w:rPr>
        <w:t xml:space="preserve"> </w:t>
      </w:r>
      <w:proofErr w:type="spellStart"/>
      <w:r w:rsidRPr="004A324C">
        <w:rPr>
          <w:sz w:val="22"/>
          <w:szCs w:val="22"/>
        </w:rPr>
        <w:t>monohidratu</w:t>
      </w:r>
      <w:proofErr w:type="spellEnd"/>
      <w:r w:rsidRPr="004A324C">
        <w:rPr>
          <w:sz w:val="22"/>
          <w:szCs w:val="22"/>
        </w:rPr>
        <w:t xml:space="preserve"> </w:t>
      </w:r>
      <w:r w:rsidR="00F16428" w:rsidRPr="00581613">
        <w:rPr>
          <w:sz w:val="22"/>
          <w:szCs w:val="22"/>
        </w:rPr>
        <w:t>gydyti pacientai yra jautresni šviesai. Reikia riboti ekspoziciją saulės šviesai ir UV</w:t>
      </w:r>
      <w:r w:rsidR="00AA7300" w:rsidRPr="00581613">
        <w:rPr>
          <w:sz w:val="22"/>
          <w:szCs w:val="22"/>
        </w:rPr>
        <w:t xml:space="preserve"> </w:t>
      </w:r>
      <w:r w:rsidR="00AA7300" w:rsidRPr="00751BB4">
        <w:rPr>
          <w:sz w:val="22"/>
          <w:szCs w:val="22"/>
        </w:rPr>
        <w:t>spinduliuotei</w:t>
      </w:r>
      <w:r w:rsidR="00F16428" w:rsidRPr="00581613">
        <w:rPr>
          <w:sz w:val="22"/>
          <w:szCs w:val="22"/>
        </w:rPr>
        <w:t xml:space="preserve">, o pacientams reikia rekomenduoti dėvėti apsauginius rūbus ir </w:t>
      </w:r>
      <w:r w:rsidR="008F42A9" w:rsidRPr="00581613">
        <w:rPr>
          <w:sz w:val="22"/>
          <w:szCs w:val="22"/>
        </w:rPr>
        <w:t xml:space="preserve">naudoti </w:t>
      </w:r>
      <w:r w:rsidR="00F16428" w:rsidRPr="00581613">
        <w:rPr>
          <w:sz w:val="22"/>
          <w:szCs w:val="22"/>
        </w:rPr>
        <w:t>didelio apsauginio koeficiento saulės kremą.</w:t>
      </w:r>
    </w:p>
    <w:p w14:paraId="1E48F084" w14:textId="77777777" w:rsidR="00E75F66" w:rsidRPr="003D6112" w:rsidRDefault="00E75F66" w:rsidP="0064541F">
      <w:pPr>
        <w:jc w:val="both"/>
        <w:rPr>
          <w:sz w:val="22"/>
          <w:szCs w:val="22"/>
        </w:rPr>
      </w:pPr>
    </w:p>
    <w:p w14:paraId="256A5932" w14:textId="77777777" w:rsidR="001B602B" w:rsidRPr="00751BB4" w:rsidRDefault="001B602B" w:rsidP="001B602B">
      <w:pPr>
        <w:rPr>
          <w:sz w:val="22"/>
          <w:szCs w:val="22"/>
          <w:u w:val="single"/>
        </w:rPr>
      </w:pPr>
      <w:r w:rsidRPr="00751BB4">
        <w:rPr>
          <w:sz w:val="22"/>
          <w:szCs w:val="22"/>
          <w:u w:val="single"/>
        </w:rPr>
        <w:t>Pagalbinės medžiagos</w:t>
      </w:r>
    </w:p>
    <w:p w14:paraId="00BA8D56" w14:textId="77777777" w:rsidR="00581613" w:rsidRPr="00751BB4" w:rsidRDefault="00581613" w:rsidP="001B602B">
      <w:pPr>
        <w:rPr>
          <w:sz w:val="22"/>
          <w:szCs w:val="22"/>
          <w:u w:val="single"/>
        </w:rPr>
      </w:pPr>
    </w:p>
    <w:p w14:paraId="7BECAA61" w14:textId="77777777" w:rsidR="001B602B" w:rsidRPr="00581613" w:rsidRDefault="001B602B" w:rsidP="001B602B">
      <w:pPr>
        <w:pStyle w:val="Pagrindinistekstas"/>
        <w:rPr>
          <w:rFonts w:ascii="Times New Roman" w:hAnsi="Times New Roman"/>
          <w:sz w:val="22"/>
          <w:szCs w:val="22"/>
        </w:rPr>
      </w:pPr>
      <w:r w:rsidRPr="00751BB4">
        <w:rPr>
          <w:rFonts w:ascii="Times New Roman" w:hAnsi="Times New Roman"/>
          <w:sz w:val="22"/>
          <w:szCs w:val="22"/>
        </w:rPr>
        <w:lastRenderedPageBreak/>
        <w:t xml:space="preserve">Šio vaistinio preparato negalima vartoti pacientams, kuriems nustatytas retas paveldimas sutrikimas – </w:t>
      </w:r>
      <w:proofErr w:type="spellStart"/>
      <w:r w:rsidRPr="00751BB4">
        <w:rPr>
          <w:rFonts w:ascii="Times New Roman" w:hAnsi="Times New Roman"/>
          <w:sz w:val="22"/>
          <w:szCs w:val="22"/>
        </w:rPr>
        <w:t>galaktozės</w:t>
      </w:r>
      <w:proofErr w:type="spellEnd"/>
      <w:r w:rsidRPr="00751BB4">
        <w:rPr>
          <w:rFonts w:ascii="Times New Roman" w:hAnsi="Times New Roman"/>
          <w:sz w:val="22"/>
          <w:szCs w:val="22"/>
        </w:rPr>
        <w:t xml:space="preserve"> </w:t>
      </w:r>
      <w:proofErr w:type="spellStart"/>
      <w:r w:rsidRPr="00751BB4">
        <w:rPr>
          <w:rFonts w:ascii="Times New Roman" w:hAnsi="Times New Roman"/>
          <w:sz w:val="22"/>
          <w:szCs w:val="22"/>
        </w:rPr>
        <w:t>netoleravimas</w:t>
      </w:r>
      <w:proofErr w:type="spellEnd"/>
      <w:r w:rsidRPr="00751BB4">
        <w:rPr>
          <w:rFonts w:ascii="Times New Roman" w:hAnsi="Times New Roman"/>
          <w:sz w:val="22"/>
          <w:szCs w:val="22"/>
        </w:rPr>
        <w:t xml:space="preserve">, visiškas laktazės stygius arba gliukozės ir </w:t>
      </w:r>
      <w:proofErr w:type="spellStart"/>
      <w:r w:rsidRPr="00751BB4">
        <w:rPr>
          <w:rFonts w:ascii="Times New Roman" w:hAnsi="Times New Roman"/>
          <w:sz w:val="22"/>
          <w:szCs w:val="22"/>
        </w:rPr>
        <w:t>galaktozės</w:t>
      </w:r>
      <w:proofErr w:type="spellEnd"/>
      <w:r w:rsidRPr="00751BB4">
        <w:rPr>
          <w:rFonts w:ascii="Times New Roman" w:hAnsi="Times New Roman"/>
          <w:sz w:val="22"/>
          <w:szCs w:val="22"/>
        </w:rPr>
        <w:t xml:space="preserve"> </w:t>
      </w:r>
      <w:proofErr w:type="spellStart"/>
      <w:r w:rsidRPr="00751BB4">
        <w:rPr>
          <w:rFonts w:ascii="Times New Roman" w:hAnsi="Times New Roman"/>
          <w:sz w:val="22"/>
          <w:szCs w:val="22"/>
        </w:rPr>
        <w:t>malabsorbcija</w:t>
      </w:r>
      <w:proofErr w:type="spellEnd"/>
      <w:r w:rsidRPr="00751BB4">
        <w:rPr>
          <w:rFonts w:ascii="Times New Roman" w:hAnsi="Times New Roman"/>
          <w:sz w:val="22"/>
          <w:szCs w:val="22"/>
        </w:rPr>
        <w:t>.</w:t>
      </w:r>
    </w:p>
    <w:p w14:paraId="601AA14C" w14:textId="63C02095" w:rsidR="00090DDB" w:rsidRPr="00F50F12" w:rsidRDefault="00090DDB" w:rsidP="001A2DAB">
      <w:pPr>
        <w:pStyle w:val="Pagrindinistekstas"/>
        <w:rPr>
          <w:rFonts w:ascii="Times New Roman" w:hAnsi="Times New Roman"/>
          <w:sz w:val="22"/>
          <w:szCs w:val="22"/>
        </w:rPr>
      </w:pPr>
      <w:r w:rsidRPr="00751BB4">
        <w:rPr>
          <w:rFonts w:ascii="Times New Roman" w:hAnsi="Times New Roman"/>
          <w:sz w:val="22"/>
          <w:szCs w:val="22"/>
        </w:rPr>
        <w:t xml:space="preserve">Saugus </w:t>
      </w:r>
      <w:proofErr w:type="spellStart"/>
      <w:r w:rsidR="0071504F" w:rsidRPr="0071504F">
        <w:rPr>
          <w:rFonts w:ascii="Times New Roman" w:hAnsi="Times New Roman"/>
          <w:sz w:val="22"/>
          <w:szCs w:val="22"/>
        </w:rPr>
        <w:t>merkaptopurino</w:t>
      </w:r>
      <w:proofErr w:type="spellEnd"/>
      <w:r w:rsidR="0071504F" w:rsidRPr="0071504F">
        <w:rPr>
          <w:rFonts w:ascii="Times New Roman" w:hAnsi="Times New Roman"/>
          <w:sz w:val="22"/>
          <w:szCs w:val="22"/>
        </w:rPr>
        <w:t xml:space="preserve"> </w:t>
      </w:r>
      <w:proofErr w:type="spellStart"/>
      <w:r w:rsidR="0071504F" w:rsidRPr="0071504F">
        <w:rPr>
          <w:rFonts w:ascii="Times New Roman" w:hAnsi="Times New Roman"/>
          <w:sz w:val="22"/>
          <w:szCs w:val="22"/>
        </w:rPr>
        <w:t>monohidrato</w:t>
      </w:r>
      <w:proofErr w:type="spellEnd"/>
      <w:r w:rsidR="0071504F" w:rsidRPr="0071504F">
        <w:rPr>
          <w:rFonts w:ascii="Times New Roman" w:hAnsi="Times New Roman"/>
          <w:sz w:val="22"/>
          <w:szCs w:val="22"/>
        </w:rPr>
        <w:t xml:space="preserve"> </w:t>
      </w:r>
      <w:r w:rsidRPr="00751BB4">
        <w:rPr>
          <w:rFonts w:ascii="Times New Roman" w:hAnsi="Times New Roman"/>
          <w:sz w:val="22"/>
          <w:szCs w:val="22"/>
        </w:rPr>
        <w:t xml:space="preserve">tablečių </w:t>
      </w:r>
      <w:r w:rsidR="00F027B9" w:rsidRPr="003D6112">
        <w:rPr>
          <w:rFonts w:ascii="Times New Roman" w:hAnsi="Times New Roman"/>
          <w:sz w:val="22"/>
          <w:szCs w:val="22"/>
        </w:rPr>
        <w:t xml:space="preserve">tvarkymas </w:t>
      </w:r>
      <w:r w:rsidR="00645549" w:rsidRPr="003D6112">
        <w:rPr>
          <w:rFonts w:ascii="Times New Roman" w:hAnsi="Times New Roman"/>
          <w:sz w:val="22"/>
          <w:szCs w:val="22"/>
        </w:rPr>
        <w:t>–</w:t>
      </w:r>
      <w:r w:rsidRPr="003D6112">
        <w:rPr>
          <w:rFonts w:ascii="Times New Roman" w:hAnsi="Times New Roman"/>
          <w:sz w:val="22"/>
          <w:szCs w:val="22"/>
        </w:rPr>
        <w:t xml:space="preserve"> žr. 6.6 skyrių</w:t>
      </w:r>
      <w:r w:rsidR="00FE79E1" w:rsidRPr="003D6112">
        <w:rPr>
          <w:rFonts w:ascii="Times New Roman" w:hAnsi="Times New Roman"/>
          <w:sz w:val="22"/>
          <w:szCs w:val="22"/>
        </w:rPr>
        <w:t>.</w:t>
      </w:r>
    </w:p>
    <w:p w14:paraId="4AD0CA3B" w14:textId="77777777" w:rsidR="00CB0D24" w:rsidRPr="00F50F12" w:rsidRDefault="00CB0D24" w:rsidP="001A2DAB">
      <w:pPr>
        <w:pStyle w:val="Pagrindinistekstas"/>
        <w:rPr>
          <w:sz w:val="22"/>
          <w:szCs w:val="22"/>
        </w:rPr>
      </w:pPr>
    </w:p>
    <w:p w14:paraId="4C13AEEF" w14:textId="77777777" w:rsidR="00F16428" w:rsidRPr="00F50F12" w:rsidRDefault="00F16428" w:rsidP="00A942A0">
      <w:pPr>
        <w:keepNext/>
        <w:jc w:val="both"/>
        <w:rPr>
          <w:b/>
          <w:sz w:val="22"/>
          <w:szCs w:val="22"/>
        </w:rPr>
      </w:pPr>
      <w:r w:rsidRPr="00F50F12">
        <w:rPr>
          <w:b/>
          <w:sz w:val="22"/>
          <w:szCs w:val="22"/>
        </w:rPr>
        <w:t>4.5</w:t>
      </w:r>
      <w:r w:rsidRPr="00F50F12">
        <w:rPr>
          <w:sz w:val="22"/>
          <w:szCs w:val="22"/>
        </w:rPr>
        <w:tab/>
      </w:r>
      <w:r w:rsidRPr="00F50F12">
        <w:rPr>
          <w:b/>
          <w:sz w:val="22"/>
          <w:szCs w:val="22"/>
        </w:rPr>
        <w:t>Sąveika su kitais vaistiniais preparatais ir kitokia sąveika</w:t>
      </w:r>
    </w:p>
    <w:p w14:paraId="2A2AF173" w14:textId="0EE2D196" w:rsidR="00F16428" w:rsidRPr="00F50F12" w:rsidRDefault="00F16428" w:rsidP="00A942A0">
      <w:pPr>
        <w:keepNext/>
        <w:jc w:val="both"/>
        <w:rPr>
          <w:sz w:val="22"/>
          <w:szCs w:val="22"/>
        </w:rPr>
      </w:pPr>
    </w:p>
    <w:p w14:paraId="4599D047" w14:textId="127906F9" w:rsidR="006B59B5" w:rsidRPr="00F50F12" w:rsidRDefault="00F45392" w:rsidP="00A942A0">
      <w:pPr>
        <w:keepNext/>
        <w:rPr>
          <w:sz w:val="22"/>
          <w:szCs w:val="22"/>
        </w:rPr>
      </w:pPr>
      <w:proofErr w:type="spellStart"/>
      <w:r w:rsidRPr="00F45392">
        <w:rPr>
          <w:sz w:val="22"/>
          <w:szCs w:val="22"/>
        </w:rPr>
        <w:t>Merkaptopurino</w:t>
      </w:r>
      <w:proofErr w:type="spellEnd"/>
      <w:r w:rsidRPr="00F45392">
        <w:rPr>
          <w:sz w:val="22"/>
          <w:szCs w:val="22"/>
        </w:rPr>
        <w:t xml:space="preserve"> </w:t>
      </w:r>
      <w:proofErr w:type="spellStart"/>
      <w:r w:rsidRPr="00F45392">
        <w:rPr>
          <w:sz w:val="22"/>
          <w:szCs w:val="22"/>
        </w:rPr>
        <w:t>monohidrato</w:t>
      </w:r>
      <w:proofErr w:type="spellEnd"/>
      <w:r w:rsidRPr="00F45392">
        <w:rPr>
          <w:sz w:val="22"/>
          <w:szCs w:val="22"/>
        </w:rPr>
        <w:t xml:space="preserve"> </w:t>
      </w:r>
      <w:r w:rsidR="006B59B5" w:rsidRPr="00F50F12">
        <w:rPr>
          <w:sz w:val="22"/>
          <w:szCs w:val="22"/>
        </w:rPr>
        <w:t xml:space="preserve">skyrimas valgio metu gali šiek tiek sumažinti jo sisteminį poveikį. </w:t>
      </w:r>
      <w:proofErr w:type="spellStart"/>
      <w:r w:rsidR="00D47113" w:rsidRPr="00D47113">
        <w:rPr>
          <w:sz w:val="22"/>
          <w:szCs w:val="22"/>
        </w:rPr>
        <w:t>Merkaptopurino</w:t>
      </w:r>
      <w:proofErr w:type="spellEnd"/>
      <w:r w:rsidR="00D47113" w:rsidRPr="00D47113">
        <w:rPr>
          <w:sz w:val="22"/>
          <w:szCs w:val="22"/>
        </w:rPr>
        <w:t xml:space="preserve"> </w:t>
      </w:r>
      <w:proofErr w:type="spellStart"/>
      <w:r w:rsidR="00D47113" w:rsidRPr="00D47113">
        <w:rPr>
          <w:sz w:val="22"/>
          <w:szCs w:val="22"/>
        </w:rPr>
        <w:t>monohidratą</w:t>
      </w:r>
      <w:proofErr w:type="spellEnd"/>
      <w:r w:rsidR="00D47113" w:rsidRPr="00D47113">
        <w:rPr>
          <w:sz w:val="22"/>
          <w:szCs w:val="22"/>
        </w:rPr>
        <w:t xml:space="preserve"> </w:t>
      </w:r>
      <w:r w:rsidR="006B59B5" w:rsidRPr="00F50F12">
        <w:rPr>
          <w:sz w:val="22"/>
          <w:szCs w:val="22"/>
        </w:rPr>
        <w:t xml:space="preserve">galima vartoti valgio metu ar nevalgius, tačiau pacientas turi standartizuoti vartojimo metodą, kad išvengtų didelio ekspozicijos kintamumo. Vaistinio preparato negalima vartoti su pienu ar pieno produktais, nes juose yra </w:t>
      </w:r>
      <w:proofErr w:type="spellStart"/>
      <w:r w:rsidR="006B59B5" w:rsidRPr="00F50F12">
        <w:rPr>
          <w:sz w:val="22"/>
          <w:szCs w:val="22"/>
        </w:rPr>
        <w:t>ksantinoksidazės</w:t>
      </w:r>
      <w:proofErr w:type="spellEnd"/>
      <w:r w:rsidR="006B59B5" w:rsidRPr="00F50F12">
        <w:rPr>
          <w:sz w:val="22"/>
          <w:szCs w:val="22"/>
        </w:rPr>
        <w:t xml:space="preserve">, fermento, kuris </w:t>
      </w:r>
      <w:proofErr w:type="spellStart"/>
      <w:r w:rsidR="006B59B5" w:rsidRPr="00F50F12">
        <w:rPr>
          <w:sz w:val="22"/>
          <w:szCs w:val="22"/>
        </w:rPr>
        <w:t>metabolizuoja</w:t>
      </w:r>
      <w:proofErr w:type="spellEnd"/>
      <w:r w:rsidR="006B59B5" w:rsidRPr="00F50F12">
        <w:rPr>
          <w:sz w:val="22"/>
          <w:szCs w:val="22"/>
        </w:rPr>
        <w:t xml:space="preserve"> </w:t>
      </w:r>
      <w:proofErr w:type="spellStart"/>
      <w:r w:rsidR="00C96AB4">
        <w:rPr>
          <w:sz w:val="22"/>
          <w:szCs w:val="22"/>
        </w:rPr>
        <w:t>m</w:t>
      </w:r>
      <w:r w:rsidR="00C96AB4" w:rsidRPr="00C96AB4">
        <w:rPr>
          <w:sz w:val="22"/>
          <w:szCs w:val="22"/>
        </w:rPr>
        <w:t>erkaptopurino</w:t>
      </w:r>
      <w:proofErr w:type="spellEnd"/>
      <w:r w:rsidR="00C96AB4" w:rsidRPr="00C96AB4">
        <w:rPr>
          <w:sz w:val="22"/>
          <w:szCs w:val="22"/>
        </w:rPr>
        <w:t xml:space="preserve"> </w:t>
      </w:r>
      <w:proofErr w:type="spellStart"/>
      <w:r w:rsidR="00C96AB4" w:rsidRPr="00C96AB4">
        <w:rPr>
          <w:sz w:val="22"/>
          <w:szCs w:val="22"/>
        </w:rPr>
        <w:t>monohidratą</w:t>
      </w:r>
      <w:proofErr w:type="spellEnd"/>
      <w:r w:rsidR="00C96AB4" w:rsidRPr="00C96AB4">
        <w:rPr>
          <w:sz w:val="22"/>
          <w:szCs w:val="22"/>
        </w:rPr>
        <w:t xml:space="preserve"> </w:t>
      </w:r>
      <w:r w:rsidR="006B59B5" w:rsidRPr="00F50F12">
        <w:rPr>
          <w:sz w:val="22"/>
          <w:szCs w:val="22"/>
        </w:rPr>
        <w:t xml:space="preserve">ir todėl gali sumažinti </w:t>
      </w:r>
      <w:proofErr w:type="spellStart"/>
      <w:r w:rsidR="006B59B5" w:rsidRPr="00F50F12">
        <w:rPr>
          <w:sz w:val="22"/>
          <w:szCs w:val="22"/>
        </w:rPr>
        <w:t>merkaptopurino</w:t>
      </w:r>
      <w:proofErr w:type="spellEnd"/>
      <w:r w:rsidR="006B59B5" w:rsidRPr="00F50F12">
        <w:rPr>
          <w:sz w:val="22"/>
          <w:szCs w:val="22"/>
        </w:rPr>
        <w:t xml:space="preserve"> koncentraciją plazmoje.</w:t>
      </w:r>
    </w:p>
    <w:p w14:paraId="77CC963E" w14:textId="77777777" w:rsidR="006B59B5" w:rsidRPr="00F50F12" w:rsidRDefault="006B59B5" w:rsidP="006B59B5">
      <w:pPr>
        <w:rPr>
          <w:b/>
          <w:sz w:val="22"/>
          <w:szCs w:val="22"/>
        </w:rPr>
      </w:pPr>
    </w:p>
    <w:p w14:paraId="7561B4A0" w14:textId="77777777" w:rsidR="006B59B5" w:rsidRPr="00751BB4" w:rsidRDefault="006B59B5" w:rsidP="006B59B5">
      <w:pPr>
        <w:jc w:val="both"/>
        <w:rPr>
          <w:sz w:val="22"/>
          <w:szCs w:val="22"/>
          <w:u w:val="single"/>
        </w:rPr>
      </w:pPr>
      <w:proofErr w:type="spellStart"/>
      <w:r w:rsidRPr="00751BB4">
        <w:rPr>
          <w:sz w:val="22"/>
          <w:szCs w:val="22"/>
          <w:u w:val="single"/>
        </w:rPr>
        <w:t>Merkaptopurino</w:t>
      </w:r>
      <w:proofErr w:type="spellEnd"/>
      <w:r w:rsidRPr="00751BB4">
        <w:rPr>
          <w:sz w:val="22"/>
          <w:szCs w:val="22"/>
          <w:u w:val="single"/>
        </w:rPr>
        <w:t xml:space="preserve"> poveikis kitiems vaistiniams preparatams</w:t>
      </w:r>
    </w:p>
    <w:p w14:paraId="2E8F2C0E" w14:textId="40498C94" w:rsidR="006B59B5" w:rsidRPr="00F50F12" w:rsidRDefault="006B59B5" w:rsidP="001E1363">
      <w:pPr>
        <w:rPr>
          <w:sz w:val="22"/>
          <w:szCs w:val="22"/>
        </w:rPr>
      </w:pPr>
      <w:r w:rsidRPr="00F50F12">
        <w:rPr>
          <w:sz w:val="22"/>
          <w:szCs w:val="22"/>
        </w:rPr>
        <w:t xml:space="preserve">Dėl mirtinos ligos pavojaus taikant gydymą </w:t>
      </w:r>
      <w:proofErr w:type="spellStart"/>
      <w:r w:rsidR="008708F3" w:rsidRPr="008708F3">
        <w:rPr>
          <w:sz w:val="22"/>
          <w:szCs w:val="22"/>
        </w:rPr>
        <w:t>merkaptopurino</w:t>
      </w:r>
      <w:proofErr w:type="spellEnd"/>
      <w:r w:rsidR="008708F3" w:rsidRPr="008708F3">
        <w:rPr>
          <w:sz w:val="22"/>
          <w:szCs w:val="22"/>
        </w:rPr>
        <w:t xml:space="preserve"> </w:t>
      </w:r>
      <w:proofErr w:type="spellStart"/>
      <w:r w:rsidR="008708F3" w:rsidRPr="008708F3">
        <w:rPr>
          <w:sz w:val="22"/>
          <w:szCs w:val="22"/>
        </w:rPr>
        <w:t>monohidratu</w:t>
      </w:r>
      <w:proofErr w:type="spellEnd"/>
      <w:r w:rsidR="008708F3" w:rsidRPr="008708F3">
        <w:rPr>
          <w:sz w:val="22"/>
          <w:szCs w:val="22"/>
        </w:rPr>
        <w:t xml:space="preserve"> </w:t>
      </w:r>
      <w:r w:rsidRPr="00F50F12">
        <w:rPr>
          <w:sz w:val="22"/>
          <w:szCs w:val="22"/>
        </w:rPr>
        <w:t xml:space="preserve">pacientams, kurių imunitetas nusilpęs, </w:t>
      </w:r>
      <w:r w:rsidR="00AB7FF6" w:rsidRPr="00F50F12">
        <w:rPr>
          <w:sz w:val="22"/>
          <w:szCs w:val="22"/>
        </w:rPr>
        <w:t>draudžiama</w:t>
      </w:r>
      <w:r w:rsidRPr="00F50F12">
        <w:rPr>
          <w:sz w:val="22"/>
          <w:szCs w:val="22"/>
        </w:rPr>
        <w:t xml:space="preserve"> skiepytis vakcina nuo geltonosios </w:t>
      </w:r>
      <w:r w:rsidR="00BA01D4" w:rsidRPr="00751BB4">
        <w:rPr>
          <w:sz w:val="22"/>
          <w:szCs w:val="22"/>
        </w:rPr>
        <w:t>karštligės</w:t>
      </w:r>
      <w:r w:rsidRPr="00F50F12">
        <w:rPr>
          <w:sz w:val="22"/>
          <w:szCs w:val="22"/>
        </w:rPr>
        <w:t xml:space="preserve"> (žr. 4.3 skyrių).</w:t>
      </w:r>
    </w:p>
    <w:p w14:paraId="32F8473C" w14:textId="77777777" w:rsidR="006B59B5" w:rsidRPr="00F50F12" w:rsidRDefault="006B59B5" w:rsidP="006B59B5">
      <w:pPr>
        <w:jc w:val="both"/>
        <w:rPr>
          <w:sz w:val="22"/>
          <w:szCs w:val="22"/>
        </w:rPr>
      </w:pPr>
    </w:p>
    <w:p w14:paraId="4C7D8E76" w14:textId="792809BC" w:rsidR="00F16428" w:rsidRPr="00F50F12" w:rsidRDefault="00F16428" w:rsidP="006E6C84">
      <w:pPr>
        <w:rPr>
          <w:sz w:val="22"/>
          <w:szCs w:val="22"/>
        </w:rPr>
      </w:pPr>
      <w:r w:rsidRPr="00F50F12">
        <w:rPr>
          <w:sz w:val="22"/>
          <w:szCs w:val="22"/>
        </w:rPr>
        <w:t xml:space="preserve">Nerekomenduojama asmenų, kuriems yra </w:t>
      </w:r>
      <w:proofErr w:type="spellStart"/>
      <w:r w:rsidRPr="00F50F12">
        <w:rPr>
          <w:sz w:val="22"/>
          <w:szCs w:val="22"/>
        </w:rPr>
        <w:t>imunosupresija</w:t>
      </w:r>
      <w:proofErr w:type="spellEnd"/>
      <w:r w:rsidRPr="00F50F12">
        <w:rPr>
          <w:sz w:val="22"/>
          <w:szCs w:val="22"/>
        </w:rPr>
        <w:t xml:space="preserve">, </w:t>
      </w:r>
      <w:r w:rsidR="00610A12" w:rsidRPr="00F50F12">
        <w:rPr>
          <w:sz w:val="22"/>
          <w:szCs w:val="22"/>
        </w:rPr>
        <w:t xml:space="preserve">skiepyti </w:t>
      </w:r>
      <w:r w:rsidR="00A34AE9" w:rsidRPr="00F50F12">
        <w:rPr>
          <w:sz w:val="22"/>
          <w:szCs w:val="22"/>
        </w:rPr>
        <w:t xml:space="preserve">kitomis </w:t>
      </w:r>
      <w:r w:rsidRPr="00F50F12">
        <w:rPr>
          <w:sz w:val="22"/>
          <w:szCs w:val="22"/>
        </w:rPr>
        <w:t>gyvomis vakcinomis (žr.</w:t>
      </w:r>
      <w:r w:rsidR="00E14DA6">
        <w:rPr>
          <w:sz w:val="22"/>
          <w:szCs w:val="22"/>
        </w:rPr>
        <w:t> </w:t>
      </w:r>
      <w:r w:rsidRPr="00F50F12">
        <w:rPr>
          <w:sz w:val="22"/>
          <w:szCs w:val="22"/>
        </w:rPr>
        <w:t xml:space="preserve">4.4 skyrių). </w:t>
      </w:r>
    </w:p>
    <w:p w14:paraId="6FF3DB00" w14:textId="77777777" w:rsidR="00751BB4" w:rsidRDefault="00751BB4" w:rsidP="006E6C84">
      <w:pPr>
        <w:rPr>
          <w:b/>
          <w:sz w:val="22"/>
          <w:szCs w:val="22"/>
        </w:rPr>
      </w:pPr>
    </w:p>
    <w:p w14:paraId="74B69224" w14:textId="5C53FE4D" w:rsidR="00F16428" w:rsidRPr="003D6112" w:rsidRDefault="003D3A97" w:rsidP="006E6C84">
      <w:pPr>
        <w:rPr>
          <w:i/>
          <w:sz w:val="22"/>
          <w:szCs w:val="22"/>
        </w:rPr>
      </w:pPr>
      <w:r w:rsidRPr="003D6112">
        <w:rPr>
          <w:i/>
          <w:sz w:val="22"/>
          <w:szCs w:val="22"/>
        </w:rPr>
        <w:t>Antikoaguliantai</w:t>
      </w:r>
    </w:p>
    <w:p w14:paraId="1A63990A" w14:textId="63EB8403" w:rsidR="003D3A97" w:rsidRPr="00A942A0" w:rsidRDefault="003D3A97" w:rsidP="003D3A97">
      <w:pPr>
        <w:rPr>
          <w:bCs/>
          <w:sz w:val="22"/>
          <w:szCs w:val="22"/>
        </w:rPr>
      </w:pPr>
      <w:r w:rsidRPr="00A942A0">
        <w:rPr>
          <w:bCs/>
          <w:sz w:val="22"/>
          <w:szCs w:val="22"/>
        </w:rPr>
        <w:t>Nustatyta, kad varfariną vartojant kartu su</w:t>
      </w:r>
      <w:r w:rsidR="000C2540">
        <w:rPr>
          <w:bCs/>
          <w:sz w:val="22"/>
          <w:szCs w:val="22"/>
        </w:rPr>
        <w:t xml:space="preserve"> </w:t>
      </w:r>
      <w:proofErr w:type="spellStart"/>
      <w:r w:rsidR="000C2540" w:rsidRPr="000C2540">
        <w:rPr>
          <w:bCs/>
          <w:sz w:val="22"/>
          <w:szCs w:val="22"/>
        </w:rPr>
        <w:t>merkaptopurino</w:t>
      </w:r>
      <w:proofErr w:type="spellEnd"/>
      <w:r w:rsidR="000C2540" w:rsidRPr="000C2540">
        <w:rPr>
          <w:bCs/>
          <w:sz w:val="22"/>
          <w:szCs w:val="22"/>
        </w:rPr>
        <w:t xml:space="preserve"> </w:t>
      </w:r>
      <w:proofErr w:type="spellStart"/>
      <w:r w:rsidR="000C2540" w:rsidRPr="000C2540">
        <w:rPr>
          <w:bCs/>
          <w:sz w:val="22"/>
          <w:szCs w:val="22"/>
        </w:rPr>
        <w:t>monohidratu</w:t>
      </w:r>
      <w:proofErr w:type="spellEnd"/>
      <w:r w:rsidRPr="00A942A0">
        <w:rPr>
          <w:bCs/>
          <w:sz w:val="22"/>
          <w:szCs w:val="22"/>
        </w:rPr>
        <w:t xml:space="preserve">, slopinamas </w:t>
      </w:r>
      <w:proofErr w:type="spellStart"/>
      <w:r w:rsidRPr="00A942A0">
        <w:rPr>
          <w:bCs/>
          <w:sz w:val="22"/>
          <w:szCs w:val="22"/>
        </w:rPr>
        <w:t>varfarino</w:t>
      </w:r>
      <w:proofErr w:type="spellEnd"/>
      <w:r w:rsidRPr="00A942A0">
        <w:rPr>
          <w:bCs/>
          <w:sz w:val="22"/>
          <w:szCs w:val="22"/>
        </w:rPr>
        <w:t xml:space="preserve"> </w:t>
      </w:r>
      <w:proofErr w:type="spellStart"/>
      <w:r w:rsidRPr="00A942A0">
        <w:rPr>
          <w:bCs/>
          <w:sz w:val="22"/>
          <w:szCs w:val="22"/>
        </w:rPr>
        <w:t>antikoaguliacinis</w:t>
      </w:r>
      <w:proofErr w:type="spellEnd"/>
      <w:r w:rsidRPr="00A942A0">
        <w:rPr>
          <w:bCs/>
          <w:sz w:val="22"/>
          <w:szCs w:val="22"/>
        </w:rPr>
        <w:t xml:space="preserve"> poveikis. Tuo pačiu metu vartojant </w:t>
      </w:r>
      <w:proofErr w:type="spellStart"/>
      <w:r w:rsidR="006E24B7" w:rsidRPr="006E24B7">
        <w:rPr>
          <w:bCs/>
          <w:sz w:val="22"/>
          <w:szCs w:val="22"/>
        </w:rPr>
        <w:t>merkaptopurino</w:t>
      </w:r>
      <w:proofErr w:type="spellEnd"/>
      <w:r w:rsidR="006E24B7" w:rsidRPr="006E24B7">
        <w:rPr>
          <w:bCs/>
          <w:sz w:val="22"/>
          <w:szCs w:val="22"/>
        </w:rPr>
        <w:t xml:space="preserve"> </w:t>
      </w:r>
      <w:proofErr w:type="spellStart"/>
      <w:r w:rsidR="006E24B7" w:rsidRPr="006E24B7">
        <w:rPr>
          <w:bCs/>
          <w:sz w:val="22"/>
          <w:szCs w:val="22"/>
        </w:rPr>
        <w:t>monohidrat</w:t>
      </w:r>
      <w:r w:rsidR="006E24B7">
        <w:rPr>
          <w:bCs/>
          <w:sz w:val="22"/>
          <w:szCs w:val="22"/>
        </w:rPr>
        <w:t>o</w:t>
      </w:r>
      <w:proofErr w:type="spellEnd"/>
      <w:r w:rsidRPr="00A942A0">
        <w:rPr>
          <w:bCs/>
          <w:sz w:val="22"/>
          <w:szCs w:val="22"/>
        </w:rPr>
        <w:t xml:space="preserve"> ir geriamuosius antikoaguliantus, rekomenduojama stebėti tarptautinio normalizuoto santykio (TNS) vertę.</w:t>
      </w:r>
    </w:p>
    <w:p w14:paraId="4FD23143" w14:textId="77777777" w:rsidR="00472BDE" w:rsidRPr="00F50F12" w:rsidRDefault="00472BDE" w:rsidP="00472BDE">
      <w:pPr>
        <w:rPr>
          <w:sz w:val="22"/>
          <w:szCs w:val="22"/>
        </w:rPr>
      </w:pPr>
    </w:p>
    <w:p w14:paraId="7534C2F1" w14:textId="5E57E5C6" w:rsidR="003D3A97" w:rsidRPr="003D6112" w:rsidRDefault="001B602B" w:rsidP="003D3A97">
      <w:pPr>
        <w:rPr>
          <w:bCs/>
          <w:i/>
          <w:sz w:val="22"/>
          <w:szCs w:val="22"/>
        </w:rPr>
      </w:pPr>
      <w:r w:rsidRPr="003D6112">
        <w:rPr>
          <w:bCs/>
          <w:i/>
          <w:sz w:val="22"/>
          <w:szCs w:val="22"/>
        </w:rPr>
        <w:t>Vaist</w:t>
      </w:r>
      <w:r w:rsidR="00AA7300" w:rsidRPr="003D6112">
        <w:rPr>
          <w:bCs/>
          <w:i/>
          <w:sz w:val="22"/>
          <w:szCs w:val="22"/>
        </w:rPr>
        <w:t>iniai preparatai</w:t>
      </w:r>
      <w:r w:rsidRPr="003D6112">
        <w:rPr>
          <w:bCs/>
          <w:i/>
          <w:sz w:val="22"/>
          <w:szCs w:val="22"/>
        </w:rPr>
        <w:t xml:space="preserve"> nuo epilepsijos</w:t>
      </w:r>
    </w:p>
    <w:p w14:paraId="0B7CA0DA" w14:textId="038A9819" w:rsidR="003D3A97" w:rsidRPr="003D6112" w:rsidRDefault="003D3A97" w:rsidP="003D3A97">
      <w:pPr>
        <w:rPr>
          <w:bCs/>
          <w:sz w:val="22"/>
          <w:szCs w:val="22"/>
        </w:rPr>
      </w:pPr>
      <w:proofErr w:type="spellStart"/>
      <w:r w:rsidRPr="003D6112">
        <w:rPr>
          <w:bCs/>
          <w:sz w:val="22"/>
          <w:szCs w:val="22"/>
        </w:rPr>
        <w:t>Citotoksiniai</w:t>
      </w:r>
      <w:proofErr w:type="spellEnd"/>
      <w:r w:rsidRPr="003D6112">
        <w:rPr>
          <w:bCs/>
          <w:sz w:val="22"/>
          <w:szCs w:val="22"/>
        </w:rPr>
        <w:t xml:space="preserve"> vaist</w:t>
      </w:r>
      <w:r w:rsidR="00AA7300" w:rsidRPr="003D6112">
        <w:rPr>
          <w:bCs/>
          <w:sz w:val="22"/>
          <w:szCs w:val="22"/>
        </w:rPr>
        <w:t>iniai preparatai</w:t>
      </w:r>
      <w:r w:rsidRPr="003D6112">
        <w:rPr>
          <w:bCs/>
          <w:sz w:val="22"/>
          <w:szCs w:val="22"/>
        </w:rPr>
        <w:t xml:space="preserve"> gali slopinti </w:t>
      </w:r>
      <w:proofErr w:type="spellStart"/>
      <w:r w:rsidRPr="003D6112">
        <w:rPr>
          <w:bCs/>
          <w:sz w:val="22"/>
          <w:szCs w:val="22"/>
        </w:rPr>
        <w:t>fenitoino</w:t>
      </w:r>
      <w:proofErr w:type="spellEnd"/>
      <w:r w:rsidRPr="003D6112">
        <w:rPr>
          <w:bCs/>
          <w:sz w:val="22"/>
          <w:szCs w:val="22"/>
        </w:rPr>
        <w:t xml:space="preserve"> įsisavinimą žarnyne. Rekomenduojama atidžiai stebėti </w:t>
      </w:r>
      <w:proofErr w:type="spellStart"/>
      <w:r w:rsidRPr="003D6112">
        <w:rPr>
          <w:bCs/>
          <w:sz w:val="22"/>
          <w:szCs w:val="22"/>
        </w:rPr>
        <w:t>fenitoino</w:t>
      </w:r>
      <w:proofErr w:type="spellEnd"/>
      <w:r w:rsidRPr="003D6112">
        <w:rPr>
          <w:bCs/>
          <w:sz w:val="22"/>
          <w:szCs w:val="22"/>
        </w:rPr>
        <w:t xml:space="preserve"> koncentraciją kraujo serume. Kitų vaistinių preparatų nuo epilepsijos koncentracija taip pat gali keistis. Gydymo </w:t>
      </w:r>
      <w:proofErr w:type="spellStart"/>
      <w:r w:rsidR="00B350EB" w:rsidRPr="00B350EB">
        <w:rPr>
          <w:bCs/>
          <w:sz w:val="22"/>
          <w:szCs w:val="22"/>
        </w:rPr>
        <w:t>merkaptopurino</w:t>
      </w:r>
      <w:proofErr w:type="spellEnd"/>
      <w:r w:rsidR="00B350EB" w:rsidRPr="00B350EB">
        <w:rPr>
          <w:bCs/>
          <w:sz w:val="22"/>
          <w:szCs w:val="22"/>
        </w:rPr>
        <w:t xml:space="preserve"> </w:t>
      </w:r>
      <w:proofErr w:type="spellStart"/>
      <w:r w:rsidR="00B350EB" w:rsidRPr="00B350EB">
        <w:rPr>
          <w:bCs/>
          <w:sz w:val="22"/>
          <w:szCs w:val="22"/>
        </w:rPr>
        <w:t>monohidratu</w:t>
      </w:r>
      <w:proofErr w:type="spellEnd"/>
      <w:r w:rsidR="00B350EB">
        <w:rPr>
          <w:bCs/>
          <w:sz w:val="22"/>
          <w:szCs w:val="22"/>
        </w:rPr>
        <w:t xml:space="preserve"> </w:t>
      </w:r>
      <w:r w:rsidRPr="003D6112">
        <w:rPr>
          <w:bCs/>
          <w:sz w:val="22"/>
          <w:szCs w:val="22"/>
        </w:rPr>
        <w:t>laikotarpiu reikia atidžiai stebėti vaist</w:t>
      </w:r>
      <w:r w:rsidR="00AA7300" w:rsidRPr="003D6112">
        <w:rPr>
          <w:bCs/>
          <w:sz w:val="22"/>
          <w:szCs w:val="22"/>
        </w:rPr>
        <w:t>inių preparatų</w:t>
      </w:r>
      <w:r w:rsidRPr="003D6112">
        <w:rPr>
          <w:bCs/>
          <w:sz w:val="22"/>
          <w:szCs w:val="22"/>
        </w:rPr>
        <w:t xml:space="preserve"> nuo epilepsijos koncentraciją kraujo serume ir prireikus pakoreguoti dozę.</w:t>
      </w:r>
    </w:p>
    <w:p w14:paraId="0EDDC1D4" w14:textId="77777777" w:rsidR="003D3A97" w:rsidRPr="003D6112" w:rsidRDefault="003D3A97" w:rsidP="003D3A97">
      <w:pPr>
        <w:rPr>
          <w:b/>
          <w:sz w:val="22"/>
          <w:szCs w:val="22"/>
        </w:rPr>
      </w:pPr>
    </w:p>
    <w:p w14:paraId="1B11556F" w14:textId="76F9B3D9" w:rsidR="00F16428" w:rsidRDefault="00321722" w:rsidP="006E6C84">
      <w:pPr>
        <w:rPr>
          <w:sz w:val="22"/>
          <w:szCs w:val="22"/>
          <w:u w:val="single"/>
        </w:rPr>
      </w:pPr>
      <w:r w:rsidRPr="003D6112">
        <w:rPr>
          <w:sz w:val="22"/>
          <w:szCs w:val="22"/>
          <w:u w:val="single"/>
        </w:rPr>
        <w:t>K</w:t>
      </w:r>
      <w:r w:rsidR="003D3A97" w:rsidRPr="003D6112">
        <w:rPr>
          <w:sz w:val="22"/>
          <w:szCs w:val="22"/>
          <w:u w:val="single"/>
        </w:rPr>
        <w:t>it</w:t>
      </w:r>
      <w:r w:rsidR="00167430" w:rsidRPr="003D6112">
        <w:rPr>
          <w:sz w:val="22"/>
          <w:szCs w:val="22"/>
          <w:u w:val="single"/>
        </w:rPr>
        <w:t>ų</w:t>
      </w:r>
      <w:r w:rsidR="003D3A97" w:rsidRPr="003D6112">
        <w:rPr>
          <w:sz w:val="22"/>
          <w:szCs w:val="22"/>
          <w:u w:val="single"/>
        </w:rPr>
        <w:t xml:space="preserve"> </w:t>
      </w:r>
      <w:r w:rsidR="00F16428" w:rsidRPr="003D6112">
        <w:rPr>
          <w:sz w:val="22"/>
          <w:szCs w:val="22"/>
          <w:u w:val="single"/>
        </w:rPr>
        <w:t xml:space="preserve">vartojamų vaistinių preparatų poveikis </w:t>
      </w:r>
      <w:proofErr w:type="spellStart"/>
      <w:r w:rsidR="00C10762" w:rsidRPr="00C10762">
        <w:rPr>
          <w:bCs/>
          <w:sz w:val="22"/>
          <w:szCs w:val="22"/>
          <w:u w:val="single"/>
        </w:rPr>
        <w:t>merkaptopurino</w:t>
      </w:r>
      <w:proofErr w:type="spellEnd"/>
      <w:r w:rsidR="00C10762" w:rsidRPr="00C10762">
        <w:rPr>
          <w:bCs/>
          <w:sz w:val="22"/>
          <w:szCs w:val="22"/>
          <w:u w:val="single"/>
        </w:rPr>
        <w:t xml:space="preserve"> </w:t>
      </w:r>
      <w:proofErr w:type="spellStart"/>
      <w:r w:rsidR="00C10762" w:rsidRPr="00C10762">
        <w:rPr>
          <w:bCs/>
          <w:sz w:val="22"/>
          <w:szCs w:val="22"/>
          <w:u w:val="single"/>
        </w:rPr>
        <w:t>monohidratu</w:t>
      </w:r>
      <w:r w:rsidR="008521A1">
        <w:rPr>
          <w:bCs/>
          <w:sz w:val="22"/>
          <w:szCs w:val="22"/>
          <w:u w:val="single"/>
        </w:rPr>
        <w:t>i</w:t>
      </w:r>
      <w:proofErr w:type="spellEnd"/>
    </w:p>
    <w:p w14:paraId="33941141" w14:textId="77777777" w:rsidR="003D6112" w:rsidRPr="003D6112" w:rsidRDefault="003D6112" w:rsidP="006E6C84">
      <w:pPr>
        <w:rPr>
          <w:rStyle w:val="Insertions"/>
          <w:i w:val="0"/>
          <w:color w:val="auto"/>
          <w:sz w:val="22"/>
          <w:szCs w:val="22"/>
          <w:u w:val="single"/>
        </w:rPr>
      </w:pPr>
    </w:p>
    <w:p w14:paraId="11A4AB4B" w14:textId="77777777" w:rsidR="001B602B" w:rsidRPr="003D6112" w:rsidRDefault="001B602B" w:rsidP="001B602B">
      <w:pPr>
        <w:rPr>
          <w:i/>
          <w:sz w:val="22"/>
          <w:szCs w:val="22"/>
        </w:rPr>
      </w:pPr>
      <w:proofErr w:type="spellStart"/>
      <w:r w:rsidRPr="003D6112">
        <w:rPr>
          <w:i/>
          <w:sz w:val="22"/>
          <w:szCs w:val="22"/>
        </w:rPr>
        <w:t>Alopurinolis</w:t>
      </w:r>
      <w:proofErr w:type="spellEnd"/>
      <w:r w:rsidRPr="003D6112">
        <w:rPr>
          <w:i/>
          <w:sz w:val="22"/>
          <w:szCs w:val="22"/>
        </w:rPr>
        <w:t xml:space="preserve">, </w:t>
      </w:r>
      <w:proofErr w:type="spellStart"/>
      <w:r w:rsidRPr="003D6112">
        <w:rPr>
          <w:i/>
          <w:sz w:val="22"/>
          <w:szCs w:val="22"/>
        </w:rPr>
        <w:t>oksipurinolis</w:t>
      </w:r>
      <w:proofErr w:type="spellEnd"/>
      <w:r w:rsidRPr="003D6112">
        <w:rPr>
          <w:i/>
          <w:sz w:val="22"/>
          <w:szCs w:val="22"/>
        </w:rPr>
        <w:t xml:space="preserve">, </w:t>
      </w:r>
      <w:proofErr w:type="spellStart"/>
      <w:r w:rsidRPr="003D6112">
        <w:rPr>
          <w:i/>
          <w:sz w:val="22"/>
          <w:szCs w:val="22"/>
        </w:rPr>
        <w:t>tiopurinolis</w:t>
      </w:r>
      <w:proofErr w:type="spellEnd"/>
      <w:r w:rsidRPr="003D6112">
        <w:rPr>
          <w:i/>
          <w:sz w:val="22"/>
          <w:szCs w:val="22"/>
        </w:rPr>
        <w:t xml:space="preserve"> ir kiti </w:t>
      </w:r>
      <w:proofErr w:type="spellStart"/>
      <w:r w:rsidRPr="003D6112">
        <w:rPr>
          <w:i/>
          <w:sz w:val="22"/>
          <w:szCs w:val="22"/>
        </w:rPr>
        <w:t>ksantinoksidazės</w:t>
      </w:r>
      <w:proofErr w:type="spellEnd"/>
      <w:r w:rsidRPr="003D6112">
        <w:rPr>
          <w:i/>
          <w:sz w:val="22"/>
          <w:szCs w:val="22"/>
        </w:rPr>
        <w:t xml:space="preserve"> inhibitoriai</w:t>
      </w:r>
    </w:p>
    <w:p w14:paraId="2EA677BC" w14:textId="7F200187" w:rsidR="001B602B" w:rsidRPr="003D6112" w:rsidRDefault="001B602B" w:rsidP="001B602B">
      <w:pPr>
        <w:rPr>
          <w:sz w:val="22"/>
          <w:szCs w:val="22"/>
        </w:rPr>
      </w:pPr>
      <w:proofErr w:type="spellStart"/>
      <w:r w:rsidRPr="003D6112">
        <w:rPr>
          <w:sz w:val="22"/>
          <w:szCs w:val="22"/>
        </w:rPr>
        <w:t>Ksantinoksidazės</w:t>
      </w:r>
      <w:proofErr w:type="spellEnd"/>
      <w:r w:rsidRPr="003D6112">
        <w:rPr>
          <w:sz w:val="22"/>
          <w:szCs w:val="22"/>
        </w:rPr>
        <w:t xml:space="preserve"> aktyvumą slopina </w:t>
      </w:r>
      <w:proofErr w:type="spellStart"/>
      <w:r w:rsidRPr="003D6112">
        <w:rPr>
          <w:sz w:val="22"/>
          <w:szCs w:val="22"/>
        </w:rPr>
        <w:t>alopurinolis</w:t>
      </w:r>
      <w:proofErr w:type="spellEnd"/>
      <w:r w:rsidRPr="003D6112">
        <w:rPr>
          <w:sz w:val="22"/>
          <w:szCs w:val="22"/>
        </w:rPr>
        <w:t xml:space="preserve">, </w:t>
      </w:r>
      <w:proofErr w:type="spellStart"/>
      <w:r w:rsidRPr="003D6112">
        <w:rPr>
          <w:sz w:val="22"/>
          <w:szCs w:val="22"/>
        </w:rPr>
        <w:t>oksipurinolis</w:t>
      </w:r>
      <w:proofErr w:type="spellEnd"/>
      <w:r w:rsidRPr="003D6112">
        <w:rPr>
          <w:sz w:val="22"/>
          <w:szCs w:val="22"/>
        </w:rPr>
        <w:t xml:space="preserve"> ir </w:t>
      </w:r>
      <w:proofErr w:type="spellStart"/>
      <w:r w:rsidRPr="003D6112">
        <w:rPr>
          <w:sz w:val="22"/>
          <w:szCs w:val="22"/>
        </w:rPr>
        <w:t>tiopurinolis</w:t>
      </w:r>
      <w:proofErr w:type="spellEnd"/>
      <w:r w:rsidRPr="003D6112">
        <w:rPr>
          <w:sz w:val="22"/>
          <w:szCs w:val="22"/>
        </w:rPr>
        <w:t>, dėl to sumažėja biologiškai aktyvios 6–</w:t>
      </w:r>
      <w:proofErr w:type="spellStart"/>
      <w:r w:rsidRPr="003D6112">
        <w:rPr>
          <w:sz w:val="22"/>
          <w:szCs w:val="22"/>
        </w:rPr>
        <w:t>tioinozino</w:t>
      </w:r>
      <w:proofErr w:type="spellEnd"/>
      <w:r w:rsidRPr="003D6112">
        <w:rPr>
          <w:sz w:val="22"/>
          <w:szCs w:val="22"/>
        </w:rPr>
        <w:t xml:space="preserve"> rūgšties virtimas į biologiškai neaktyvią 6–</w:t>
      </w:r>
      <w:proofErr w:type="spellStart"/>
      <w:r w:rsidRPr="003D6112">
        <w:rPr>
          <w:sz w:val="22"/>
          <w:szCs w:val="22"/>
        </w:rPr>
        <w:t>tio</w:t>
      </w:r>
      <w:r w:rsidR="00AA7300" w:rsidRPr="003D6112">
        <w:rPr>
          <w:sz w:val="22"/>
          <w:szCs w:val="22"/>
        </w:rPr>
        <w:t>šlapalo</w:t>
      </w:r>
      <w:proofErr w:type="spellEnd"/>
      <w:r w:rsidRPr="003D6112">
        <w:rPr>
          <w:sz w:val="22"/>
          <w:szCs w:val="22"/>
        </w:rPr>
        <w:t xml:space="preserve"> rūgštį. </w:t>
      </w:r>
    </w:p>
    <w:p w14:paraId="72AFD311" w14:textId="499D3BFB" w:rsidR="003D3A97" w:rsidRPr="003D6112" w:rsidRDefault="003D3A97" w:rsidP="003D3A97">
      <w:pPr>
        <w:rPr>
          <w:iCs/>
          <w:sz w:val="22"/>
          <w:szCs w:val="22"/>
        </w:rPr>
      </w:pPr>
      <w:r w:rsidRPr="003D6112">
        <w:rPr>
          <w:iCs/>
          <w:sz w:val="22"/>
          <w:szCs w:val="22"/>
        </w:rPr>
        <w:t xml:space="preserve">Tuo pačiu metu vartojant </w:t>
      </w:r>
      <w:proofErr w:type="spellStart"/>
      <w:r w:rsidRPr="003D6112">
        <w:rPr>
          <w:iCs/>
          <w:sz w:val="22"/>
          <w:szCs w:val="22"/>
        </w:rPr>
        <w:t>alopurinolį</w:t>
      </w:r>
      <w:proofErr w:type="spellEnd"/>
      <w:r w:rsidRPr="003D6112">
        <w:rPr>
          <w:iCs/>
          <w:sz w:val="22"/>
          <w:szCs w:val="22"/>
        </w:rPr>
        <w:t xml:space="preserve"> ir </w:t>
      </w:r>
      <w:proofErr w:type="spellStart"/>
      <w:r w:rsidR="0045548D" w:rsidRPr="0045548D">
        <w:rPr>
          <w:bCs/>
          <w:sz w:val="22"/>
          <w:szCs w:val="22"/>
        </w:rPr>
        <w:t>merkaptopurino</w:t>
      </w:r>
      <w:proofErr w:type="spellEnd"/>
      <w:r w:rsidR="0045548D" w:rsidRPr="0045548D">
        <w:rPr>
          <w:bCs/>
          <w:sz w:val="22"/>
          <w:szCs w:val="22"/>
        </w:rPr>
        <w:t xml:space="preserve"> </w:t>
      </w:r>
      <w:proofErr w:type="spellStart"/>
      <w:r w:rsidR="0045548D" w:rsidRPr="0045548D">
        <w:rPr>
          <w:bCs/>
          <w:sz w:val="22"/>
          <w:szCs w:val="22"/>
        </w:rPr>
        <w:t>monohidrat</w:t>
      </w:r>
      <w:r w:rsidR="00927916">
        <w:rPr>
          <w:bCs/>
          <w:sz w:val="22"/>
          <w:szCs w:val="22"/>
        </w:rPr>
        <w:t>o</w:t>
      </w:r>
      <w:proofErr w:type="spellEnd"/>
      <w:r w:rsidRPr="003D6112">
        <w:rPr>
          <w:iCs/>
          <w:sz w:val="22"/>
          <w:szCs w:val="22"/>
        </w:rPr>
        <w:t xml:space="preserve">, itin svarbu, kad pacientas vartotų tik ketvirtadalį įprastos </w:t>
      </w:r>
      <w:proofErr w:type="spellStart"/>
      <w:r w:rsidR="00E95339" w:rsidRPr="00E95339">
        <w:rPr>
          <w:bCs/>
          <w:iCs/>
          <w:sz w:val="22"/>
          <w:szCs w:val="22"/>
        </w:rPr>
        <w:t>merkaptopurino</w:t>
      </w:r>
      <w:proofErr w:type="spellEnd"/>
      <w:r w:rsidR="00E95339" w:rsidRPr="00E95339">
        <w:rPr>
          <w:bCs/>
          <w:iCs/>
          <w:sz w:val="22"/>
          <w:szCs w:val="22"/>
        </w:rPr>
        <w:t xml:space="preserve"> </w:t>
      </w:r>
      <w:proofErr w:type="spellStart"/>
      <w:r w:rsidR="00E95339" w:rsidRPr="00E95339">
        <w:rPr>
          <w:bCs/>
          <w:iCs/>
          <w:sz w:val="22"/>
          <w:szCs w:val="22"/>
        </w:rPr>
        <w:t>monohidrat</w:t>
      </w:r>
      <w:r w:rsidR="00E95339">
        <w:rPr>
          <w:bCs/>
          <w:iCs/>
          <w:sz w:val="22"/>
          <w:szCs w:val="22"/>
        </w:rPr>
        <w:t>o</w:t>
      </w:r>
      <w:proofErr w:type="spellEnd"/>
      <w:r w:rsidR="00E95339">
        <w:rPr>
          <w:bCs/>
          <w:iCs/>
          <w:sz w:val="22"/>
          <w:szCs w:val="22"/>
        </w:rPr>
        <w:t xml:space="preserve"> </w:t>
      </w:r>
      <w:r w:rsidRPr="003D6112">
        <w:rPr>
          <w:iCs/>
          <w:sz w:val="22"/>
          <w:szCs w:val="22"/>
        </w:rPr>
        <w:t xml:space="preserve">dozės, kadangi slopindamas </w:t>
      </w:r>
      <w:proofErr w:type="spellStart"/>
      <w:r w:rsidRPr="003D6112">
        <w:rPr>
          <w:iCs/>
          <w:sz w:val="22"/>
          <w:szCs w:val="22"/>
        </w:rPr>
        <w:t>ksantino</w:t>
      </w:r>
      <w:proofErr w:type="spellEnd"/>
      <w:r w:rsidRPr="003D6112">
        <w:rPr>
          <w:iCs/>
          <w:sz w:val="22"/>
          <w:szCs w:val="22"/>
        </w:rPr>
        <w:t xml:space="preserve"> </w:t>
      </w:r>
      <w:proofErr w:type="spellStart"/>
      <w:r w:rsidRPr="003D6112">
        <w:rPr>
          <w:iCs/>
          <w:sz w:val="22"/>
          <w:szCs w:val="22"/>
        </w:rPr>
        <w:t>oksidazę</w:t>
      </w:r>
      <w:proofErr w:type="spellEnd"/>
      <w:r w:rsidRPr="003D6112">
        <w:rPr>
          <w:iCs/>
          <w:sz w:val="22"/>
          <w:szCs w:val="22"/>
        </w:rPr>
        <w:t xml:space="preserve"> </w:t>
      </w:r>
      <w:proofErr w:type="spellStart"/>
      <w:r w:rsidRPr="003D6112">
        <w:rPr>
          <w:iCs/>
          <w:sz w:val="22"/>
          <w:szCs w:val="22"/>
        </w:rPr>
        <w:t>alupurinolis</w:t>
      </w:r>
      <w:proofErr w:type="spellEnd"/>
      <w:r w:rsidRPr="003D6112">
        <w:rPr>
          <w:iCs/>
          <w:sz w:val="22"/>
          <w:szCs w:val="22"/>
        </w:rPr>
        <w:t xml:space="preserve"> lėtina </w:t>
      </w:r>
      <w:proofErr w:type="spellStart"/>
      <w:r w:rsidR="00E95339" w:rsidRPr="00E95339">
        <w:rPr>
          <w:bCs/>
          <w:iCs/>
          <w:sz w:val="22"/>
          <w:szCs w:val="22"/>
        </w:rPr>
        <w:t>merkaptopurino</w:t>
      </w:r>
      <w:proofErr w:type="spellEnd"/>
      <w:r w:rsidR="00E95339" w:rsidRPr="00E95339">
        <w:rPr>
          <w:bCs/>
          <w:iCs/>
          <w:sz w:val="22"/>
          <w:szCs w:val="22"/>
        </w:rPr>
        <w:t xml:space="preserve"> </w:t>
      </w:r>
      <w:proofErr w:type="spellStart"/>
      <w:r w:rsidR="00E95339" w:rsidRPr="00E95339">
        <w:rPr>
          <w:bCs/>
          <w:iCs/>
          <w:sz w:val="22"/>
          <w:szCs w:val="22"/>
        </w:rPr>
        <w:t>monohidrat</w:t>
      </w:r>
      <w:r w:rsidR="00E95339">
        <w:rPr>
          <w:bCs/>
          <w:iCs/>
          <w:sz w:val="22"/>
          <w:szCs w:val="22"/>
        </w:rPr>
        <w:t>o</w:t>
      </w:r>
      <w:proofErr w:type="spellEnd"/>
      <w:r w:rsidR="00E95339">
        <w:rPr>
          <w:bCs/>
          <w:iCs/>
          <w:sz w:val="22"/>
          <w:szCs w:val="22"/>
        </w:rPr>
        <w:t xml:space="preserve"> </w:t>
      </w:r>
      <w:r w:rsidRPr="003D6112">
        <w:rPr>
          <w:iCs/>
          <w:sz w:val="22"/>
          <w:szCs w:val="22"/>
        </w:rPr>
        <w:t xml:space="preserve">metabolizmą. Kiti </w:t>
      </w:r>
      <w:proofErr w:type="spellStart"/>
      <w:r w:rsidRPr="003D6112">
        <w:rPr>
          <w:iCs/>
          <w:sz w:val="22"/>
          <w:szCs w:val="22"/>
        </w:rPr>
        <w:t>ksantino</w:t>
      </w:r>
      <w:proofErr w:type="spellEnd"/>
      <w:r w:rsidRPr="003D6112">
        <w:rPr>
          <w:iCs/>
          <w:sz w:val="22"/>
          <w:szCs w:val="22"/>
        </w:rPr>
        <w:t xml:space="preserve"> </w:t>
      </w:r>
      <w:proofErr w:type="spellStart"/>
      <w:r w:rsidRPr="003D6112">
        <w:rPr>
          <w:iCs/>
          <w:sz w:val="22"/>
          <w:szCs w:val="22"/>
        </w:rPr>
        <w:t>oksidazės</w:t>
      </w:r>
      <w:proofErr w:type="spellEnd"/>
      <w:r w:rsidRPr="003D6112">
        <w:rPr>
          <w:iCs/>
          <w:sz w:val="22"/>
          <w:szCs w:val="22"/>
        </w:rPr>
        <w:t xml:space="preserve"> inhibitoriai, </w:t>
      </w:r>
      <w:r w:rsidR="00480939" w:rsidRPr="003D6112">
        <w:rPr>
          <w:iCs/>
          <w:sz w:val="22"/>
          <w:szCs w:val="22"/>
        </w:rPr>
        <w:t xml:space="preserve">tokie </w:t>
      </w:r>
      <w:r w:rsidRPr="003D6112">
        <w:rPr>
          <w:iCs/>
          <w:sz w:val="22"/>
          <w:szCs w:val="22"/>
        </w:rPr>
        <w:t xml:space="preserve">kaip </w:t>
      </w:r>
      <w:proofErr w:type="spellStart"/>
      <w:r w:rsidRPr="003D6112">
        <w:rPr>
          <w:iCs/>
          <w:sz w:val="22"/>
          <w:szCs w:val="22"/>
        </w:rPr>
        <w:t>febuksostatas</w:t>
      </w:r>
      <w:proofErr w:type="spellEnd"/>
      <w:r w:rsidRPr="003D6112">
        <w:rPr>
          <w:iCs/>
          <w:sz w:val="22"/>
          <w:szCs w:val="22"/>
        </w:rPr>
        <w:t xml:space="preserve">, taip pat gali slopinti </w:t>
      </w:r>
      <w:proofErr w:type="spellStart"/>
      <w:r w:rsidRPr="003D6112">
        <w:rPr>
          <w:iCs/>
          <w:sz w:val="22"/>
          <w:szCs w:val="22"/>
        </w:rPr>
        <w:t>merkaptopurino</w:t>
      </w:r>
      <w:proofErr w:type="spellEnd"/>
      <w:r w:rsidRPr="003D6112">
        <w:rPr>
          <w:iCs/>
          <w:sz w:val="22"/>
          <w:szCs w:val="22"/>
        </w:rPr>
        <w:t xml:space="preserve"> metabolizmą ir juos vartoti tuo pačiu metu nerekomenduojama, nes nepakanka duomenų, kad būtų galima nustatyti, kiek reikia sumažinti šių </w:t>
      </w:r>
      <w:r w:rsidR="00AA7300" w:rsidRPr="003D6112">
        <w:rPr>
          <w:iCs/>
          <w:sz w:val="22"/>
          <w:szCs w:val="22"/>
        </w:rPr>
        <w:t xml:space="preserve">vaistinių </w:t>
      </w:r>
      <w:r w:rsidRPr="003D6112">
        <w:rPr>
          <w:iCs/>
          <w:sz w:val="22"/>
          <w:szCs w:val="22"/>
        </w:rPr>
        <w:t>preparatų dozę.</w:t>
      </w:r>
    </w:p>
    <w:p w14:paraId="1987AD7E" w14:textId="77777777" w:rsidR="000927FB" w:rsidRPr="003D6112" w:rsidRDefault="000927FB" w:rsidP="006E6C84">
      <w:pPr>
        <w:rPr>
          <w:sz w:val="22"/>
          <w:szCs w:val="22"/>
        </w:rPr>
      </w:pPr>
    </w:p>
    <w:p w14:paraId="078FBB25" w14:textId="2C0CBD96" w:rsidR="00F16428" w:rsidRPr="003D6112" w:rsidRDefault="00F16428" w:rsidP="006E6C84">
      <w:pPr>
        <w:rPr>
          <w:rStyle w:val="Insertions"/>
          <w:b w:val="0"/>
          <w:color w:val="auto"/>
          <w:sz w:val="22"/>
          <w:szCs w:val="22"/>
        </w:rPr>
      </w:pPr>
      <w:proofErr w:type="spellStart"/>
      <w:r w:rsidRPr="003D6112">
        <w:rPr>
          <w:rStyle w:val="Insertions"/>
          <w:b w:val="0"/>
          <w:color w:val="auto"/>
          <w:sz w:val="22"/>
          <w:szCs w:val="22"/>
        </w:rPr>
        <w:t>Aminosalicilatai</w:t>
      </w:r>
      <w:proofErr w:type="spellEnd"/>
    </w:p>
    <w:p w14:paraId="1DC0AC9A" w14:textId="6062A219" w:rsidR="005C354D" w:rsidRPr="003D6112" w:rsidRDefault="00F16428" w:rsidP="006E6C84">
      <w:pPr>
        <w:rPr>
          <w:sz w:val="22"/>
          <w:szCs w:val="22"/>
        </w:rPr>
      </w:pPr>
      <w:r w:rsidRPr="003D6112">
        <w:rPr>
          <w:sz w:val="22"/>
          <w:szCs w:val="22"/>
        </w:rPr>
        <w:t xml:space="preserve">Yra </w:t>
      </w:r>
      <w:proofErr w:type="spellStart"/>
      <w:r w:rsidRPr="003D6112">
        <w:rPr>
          <w:i/>
          <w:sz w:val="22"/>
          <w:szCs w:val="22"/>
        </w:rPr>
        <w:t>in</w:t>
      </w:r>
      <w:proofErr w:type="spellEnd"/>
      <w:r w:rsidRPr="003D6112">
        <w:rPr>
          <w:i/>
          <w:sz w:val="22"/>
          <w:szCs w:val="22"/>
        </w:rPr>
        <w:t xml:space="preserve"> </w:t>
      </w:r>
      <w:proofErr w:type="spellStart"/>
      <w:r w:rsidRPr="003D6112">
        <w:rPr>
          <w:i/>
          <w:sz w:val="22"/>
          <w:szCs w:val="22"/>
        </w:rPr>
        <w:t>vitro</w:t>
      </w:r>
      <w:proofErr w:type="spellEnd"/>
      <w:r w:rsidRPr="003D6112">
        <w:rPr>
          <w:sz w:val="22"/>
          <w:szCs w:val="22"/>
        </w:rPr>
        <w:t xml:space="preserve"> ir </w:t>
      </w:r>
      <w:proofErr w:type="spellStart"/>
      <w:r w:rsidRPr="003D6112">
        <w:rPr>
          <w:i/>
          <w:sz w:val="22"/>
          <w:szCs w:val="22"/>
        </w:rPr>
        <w:t>in</w:t>
      </w:r>
      <w:proofErr w:type="spellEnd"/>
      <w:r w:rsidRPr="003D6112">
        <w:rPr>
          <w:i/>
          <w:sz w:val="22"/>
          <w:szCs w:val="22"/>
        </w:rPr>
        <w:t xml:space="preserve"> </w:t>
      </w:r>
      <w:proofErr w:type="spellStart"/>
      <w:r w:rsidRPr="003D6112">
        <w:rPr>
          <w:i/>
          <w:sz w:val="22"/>
          <w:szCs w:val="22"/>
        </w:rPr>
        <w:t>vivo</w:t>
      </w:r>
      <w:proofErr w:type="spellEnd"/>
      <w:r w:rsidRPr="003D6112">
        <w:rPr>
          <w:sz w:val="22"/>
          <w:szCs w:val="22"/>
        </w:rPr>
        <w:t xml:space="preserve"> įrodymų, kad </w:t>
      </w:r>
      <w:proofErr w:type="spellStart"/>
      <w:r w:rsidRPr="003D6112">
        <w:rPr>
          <w:sz w:val="22"/>
          <w:szCs w:val="22"/>
        </w:rPr>
        <w:t>aminosalicilo</w:t>
      </w:r>
      <w:proofErr w:type="spellEnd"/>
      <w:r w:rsidRPr="003D6112">
        <w:rPr>
          <w:sz w:val="22"/>
          <w:szCs w:val="22"/>
        </w:rPr>
        <w:t xml:space="preserve"> </w:t>
      </w:r>
      <w:r w:rsidR="00124B28" w:rsidRPr="003D6112">
        <w:rPr>
          <w:sz w:val="22"/>
          <w:szCs w:val="22"/>
        </w:rPr>
        <w:t xml:space="preserve">dariniai </w:t>
      </w:r>
      <w:r w:rsidRPr="003D6112">
        <w:rPr>
          <w:sz w:val="22"/>
          <w:szCs w:val="22"/>
        </w:rPr>
        <w:t xml:space="preserve">(pvz., </w:t>
      </w:r>
      <w:proofErr w:type="spellStart"/>
      <w:r w:rsidRPr="003D6112">
        <w:rPr>
          <w:sz w:val="22"/>
          <w:szCs w:val="22"/>
        </w:rPr>
        <w:t>olsalazinas</w:t>
      </w:r>
      <w:proofErr w:type="spellEnd"/>
      <w:r w:rsidRPr="003D6112">
        <w:rPr>
          <w:sz w:val="22"/>
          <w:szCs w:val="22"/>
        </w:rPr>
        <w:t xml:space="preserve">, </w:t>
      </w:r>
      <w:proofErr w:type="spellStart"/>
      <w:r w:rsidRPr="003D6112">
        <w:rPr>
          <w:sz w:val="22"/>
          <w:szCs w:val="22"/>
        </w:rPr>
        <w:t>mesalazinas</w:t>
      </w:r>
      <w:proofErr w:type="spellEnd"/>
      <w:r w:rsidRPr="003D6112">
        <w:rPr>
          <w:sz w:val="22"/>
          <w:szCs w:val="22"/>
        </w:rPr>
        <w:t xml:space="preserve"> ar </w:t>
      </w:r>
      <w:proofErr w:type="spellStart"/>
      <w:r w:rsidRPr="003D6112">
        <w:rPr>
          <w:sz w:val="22"/>
          <w:szCs w:val="22"/>
        </w:rPr>
        <w:t>sulfasalazinas</w:t>
      </w:r>
      <w:proofErr w:type="spellEnd"/>
      <w:r w:rsidRPr="003D6112">
        <w:rPr>
          <w:sz w:val="22"/>
          <w:szCs w:val="22"/>
        </w:rPr>
        <w:t>) slopina fermentą TPMT. Todėl gali reikėti apsvarstyti mažesnę</w:t>
      </w:r>
      <w:r w:rsidR="004D7ECA">
        <w:rPr>
          <w:sz w:val="22"/>
          <w:szCs w:val="22"/>
        </w:rPr>
        <w:t xml:space="preserve"> </w:t>
      </w:r>
      <w:proofErr w:type="spellStart"/>
      <w:r w:rsidR="004D7ECA" w:rsidRPr="004D7ECA">
        <w:rPr>
          <w:bCs/>
          <w:sz w:val="22"/>
          <w:szCs w:val="22"/>
        </w:rPr>
        <w:t>merkaptopurino</w:t>
      </w:r>
      <w:proofErr w:type="spellEnd"/>
      <w:r w:rsidR="004D7ECA" w:rsidRPr="004D7ECA">
        <w:rPr>
          <w:bCs/>
          <w:sz w:val="22"/>
          <w:szCs w:val="22"/>
        </w:rPr>
        <w:t xml:space="preserve"> </w:t>
      </w:r>
      <w:proofErr w:type="spellStart"/>
      <w:r w:rsidR="004D7ECA" w:rsidRPr="004D7ECA">
        <w:rPr>
          <w:bCs/>
          <w:sz w:val="22"/>
          <w:szCs w:val="22"/>
        </w:rPr>
        <w:t>monohidrat</w:t>
      </w:r>
      <w:r w:rsidR="004D7ECA">
        <w:rPr>
          <w:bCs/>
          <w:sz w:val="22"/>
          <w:szCs w:val="22"/>
        </w:rPr>
        <w:t>o</w:t>
      </w:r>
      <w:proofErr w:type="spellEnd"/>
      <w:r w:rsidRPr="003D6112">
        <w:rPr>
          <w:sz w:val="22"/>
          <w:szCs w:val="22"/>
        </w:rPr>
        <w:t xml:space="preserve"> dozę, kai skiriama kartu su </w:t>
      </w:r>
      <w:proofErr w:type="spellStart"/>
      <w:r w:rsidRPr="003D6112">
        <w:rPr>
          <w:sz w:val="22"/>
          <w:szCs w:val="22"/>
        </w:rPr>
        <w:t>aminosalicilo</w:t>
      </w:r>
      <w:proofErr w:type="spellEnd"/>
      <w:r w:rsidRPr="003D6112">
        <w:rPr>
          <w:sz w:val="22"/>
          <w:szCs w:val="22"/>
        </w:rPr>
        <w:t xml:space="preserve"> </w:t>
      </w:r>
      <w:r w:rsidR="00296219" w:rsidRPr="003D6112">
        <w:rPr>
          <w:sz w:val="22"/>
          <w:szCs w:val="22"/>
        </w:rPr>
        <w:t xml:space="preserve">dariniais </w:t>
      </w:r>
      <w:r w:rsidRPr="003D6112">
        <w:rPr>
          <w:sz w:val="22"/>
          <w:szCs w:val="22"/>
        </w:rPr>
        <w:t>(žr. 4.4 skyrių).</w:t>
      </w:r>
    </w:p>
    <w:p w14:paraId="368A50AA" w14:textId="77777777" w:rsidR="005C354D" w:rsidRPr="003D6112" w:rsidRDefault="005C354D" w:rsidP="006E6C84">
      <w:pPr>
        <w:rPr>
          <w:b/>
          <w:sz w:val="22"/>
          <w:szCs w:val="22"/>
        </w:rPr>
      </w:pPr>
    </w:p>
    <w:p w14:paraId="57F1D833" w14:textId="77777777" w:rsidR="00F16428" w:rsidRPr="003D6112" w:rsidRDefault="00F16428" w:rsidP="006E6C84">
      <w:pPr>
        <w:rPr>
          <w:i/>
          <w:sz w:val="22"/>
          <w:szCs w:val="22"/>
        </w:rPr>
      </w:pPr>
      <w:proofErr w:type="spellStart"/>
      <w:r w:rsidRPr="003D6112">
        <w:rPr>
          <w:i/>
          <w:sz w:val="22"/>
          <w:szCs w:val="22"/>
        </w:rPr>
        <w:t>Metotreksatas</w:t>
      </w:r>
      <w:proofErr w:type="spellEnd"/>
    </w:p>
    <w:p w14:paraId="74000A38" w14:textId="1794C2B5" w:rsidR="00F16428" w:rsidRPr="003D6112" w:rsidRDefault="00B419B5" w:rsidP="00B419B5">
      <w:pPr>
        <w:rPr>
          <w:sz w:val="22"/>
          <w:szCs w:val="22"/>
        </w:rPr>
      </w:pPr>
      <w:proofErr w:type="spellStart"/>
      <w:r w:rsidRPr="00B419B5">
        <w:rPr>
          <w:sz w:val="22"/>
          <w:szCs w:val="22"/>
        </w:rPr>
        <w:t>Metotreksatas</w:t>
      </w:r>
      <w:proofErr w:type="spellEnd"/>
      <w:r w:rsidRPr="00B419B5">
        <w:rPr>
          <w:sz w:val="22"/>
          <w:szCs w:val="22"/>
        </w:rPr>
        <w:t xml:space="preserve"> (20</w:t>
      </w:r>
      <w:r w:rsidR="007B65CA">
        <w:rPr>
          <w:sz w:val="22"/>
          <w:szCs w:val="22"/>
        </w:rPr>
        <w:t> </w:t>
      </w:r>
      <w:r w:rsidRPr="00B419B5">
        <w:rPr>
          <w:sz w:val="22"/>
          <w:szCs w:val="22"/>
        </w:rPr>
        <w:t>mg/m</w:t>
      </w:r>
      <w:r w:rsidRPr="00FE2B1B">
        <w:rPr>
          <w:sz w:val="22"/>
          <w:szCs w:val="22"/>
          <w:vertAlign w:val="superscript"/>
        </w:rPr>
        <w:t>2</w:t>
      </w:r>
      <w:r w:rsidRPr="00B419B5">
        <w:rPr>
          <w:sz w:val="22"/>
          <w:szCs w:val="22"/>
        </w:rPr>
        <w:t xml:space="preserve"> per burną) padidino </w:t>
      </w:r>
      <w:proofErr w:type="spellStart"/>
      <w:r w:rsidRPr="00B419B5">
        <w:rPr>
          <w:sz w:val="22"/>
          <w:szCs w:val="22"/>
        </w:rPr>
        <w:t>merkaptopurino</w:t>
      </w:r>
      <w:proofErr w:type="spellEnd"/>
      <w:r w:rsidRPr="00B419B5">
        <w:rPr>
          <w:sz w:val="22"/>
          <w:szCs w:val="22"/>
        </w:rPr>
        <w:t xml:space="preserve"> poveikį (plotas po kreive, AUC) maždaug 31</w:t>
      </w:r>
      <w:r w:rsidR="007B65CA">
        <w:rPr>
          <w:sz w:val="22"/>
          <w:szCs w:val="22"/>
        </w:rPr>
        <w:t> </w:t>
      </w:r>
      <w:r w:rsidRPr="00B419B5">
        <w:rPr>
          <w:sz w:val="22"/>
          <w:szCs w:val="22"/>
        </w:rPr>
        <w:t xml:space="preserve">%, o </w:t>
      </w:r>
      <w:proofErr w:type="spellStart"/>
      <w:r w:rsidRPr="00B419B5">
        <w:rPr>
          <w:sz w:val="22"/>
          <w:szCs w:val="22"/>
        </w:rPr>
        <w:t>metotreksatas</w:t>
      </w:r>
      <w:proofErr w:type="spellEnd"/>
      <w:r w:rsidRPr="00B419B5">
        <w:rPr>
          <w:sz w:val="22"/>
          <w:szCs w:val="22"/>
        </w:rPr>
        <w:t xml:space="preserve"> (2 arba 5</w:t>
      </w:r>
      <w:r w:rsidR="007B65CA">
        <w:rPr>
          <w:sz w:val="22"/>
          <w:szCs w:val="22"/>
        </w:rPr>
        <w:t> </w:t>
      </w:r>
      <w:r w:rsidRPr="00B419B5">
        <w:rPr>
          <w:sz w:val="22"/>
          <w:szCs w:val="22"/>
        </w:rPr>
        <w:t>g/m</w:t>
      </w:r>
      <w:r w:rsidRPr="00FE2B1B">
        <w:rPr>
          <w:sz w:val="22"/>
          <w:szCs w:val="22"/>
          <w:vertAlign w:val="superscript"/>
        </w:rPr>
        <w:t>2</w:t>
      </w:r>
      <w:r>
        <w:rPr>
          <w:sz w:val="22"/>
          <w:szCs w:val="22"/>
        </w:rPr>
        <w:t xml:space="preserve"> </w:t>
      </w:r>
      <w:r w:rsidRPr="00B419B5">
        <w:rPr>
          <w:sz w:val="22"/>
          <w:szCs w:val="22"/>
        </w:rPr>
        <w:t xml:space="preserve">į veną) padidino </w:t>
      </w:r>
      <w:proofErr w:type="spellStart"/>
      <w:r w:rsidRPr="00B419B5">
        <w:rPr>
          <w:sz w:val="22"/>
          <w:szCs w:val="22"/>
        </w:rPr>
        <w:t>merkaptopurino</w:t>
      </w:r>
      <w:proofErr w:type="spellEnd"/>
      <w:r w:rsidRPr="00B419B5">
        <w:rPr>
          <w:sz w:val="22"/>
          <w:szCs w:val="22"/>
        </w:rPr>
        <w:t xml:space="preserve"> AUC atitinkamai 69</w:t>
      </w:r>
      <w:r w:rsidR="007B65CA">
        <w:rPr>
          <w:sz w:val="22"/>
          <w:szCs w:val="22"/>
        </w:rPr>
        <w:t> </w:t>
      </w:r>
      <w:r w:rsidRPr="00B419B5">
        <w:rPr>
          <w:sz w:val="22"/>
          <w:szCs w:val="22"/>
        </w:rPr>
        <w:t>% ir 93</w:t>
      </w:r>
      <w:r w:rsidR="007B65CA">
        <w:rPr>
          <w:sz w:val="22"/>
          <w:szCs w:val="22"/>
        </w:rPr>
        <w:t> </w:t>
      </w:r>
      <w:r w:rsidRPr="00B419B5">
        <w:rPr>
          <w:sz w:val="22"/>
          <w:szCs w:val="22"/>
        </w:rPr>
        <w:t xml:space="preserve">%. Vartojant kartu su didele </w:t>
      </w:r>
      <w:proofErr w:type="spellStart"/>
      <w:r w:rsidRPr="00B419B5">
        <w:rPr>
          <w:sz w:val="22"/>
          <w:szCs w:val="22"/>
        </w:rPr>
        <w:t>metotreksato</w:t>
      </w:r>
      <w:proofErr w:type="spellEnd"/>
      <w:r w:rsidRPr="00B419B5">
        <w:rPr>
          <w:sz w:val="22"/>
          <w:szCs w:val="22"/>
        </w:rPr>
        <w:t xml:space="preserve"> doze, gali reikėti koreguoti </w:t>
      </w:r>
      <w:proofErr w:type="spellStart"/>
      <w:r w:rsidRPr="00B419B5">
        <w:rPr>
          <w:sz w:val="22"/>
          <w:szCs w:val="22"/>
        </w:rPr>
        <w:t>merkaptopurino</w:t>
      </w:r>
      <w:proofErr w:type="spellEnd"/>
      <w:r w:rsidRPr="00B419B5">
        <w:rPr>
          <w:sz w:val="22"/>
          <w:szCs w:val="22"/>
        </w:rPr>
        <w:t xml:space="preserve"> dozę.</w:t>
      </w:r>
    </w:p>
    <w:p w14:paraId="4095038D" w14:textId="77777777" w:rsidR="00F16428" w:rsidRPr="003D6112" w:rsidRDefault="00F16428" w:rsidP="006E6C84">
      <w:pPr>
        <w:pStyle w:val="Default"/>
        <w:rPr>
          <w:rFonts w:ascii="Times New Roman" w:hAnsi="Times New Roman" w:cs="Times New Roman"/>
          <w:b/>
          <w:bCs/>
          <w:color w:val="auto"/>
          <w:sz w:val="22"/>
          <w:szCs w:val="22"/>
        </w:rPr>
      </w:pPr>
    </w:p>
    <w:p w14:paraId="2FB5FFC8" w14:textId="3901B4A6" w:rsidR="00F16428" w:rsidRPr="003D6112" w:rsidRDefault="00F16428" w:rsidP="006E6C84">
      <w:pPr>
        <w:pStyle w:val="Default"/>
        <w:rPr>
          <w:rFonts w:ascii="Times New Roman" w:hAnsi="Times New Roman" w:cs="Times New Roman"/>
          <w:i/>
          <w:color w:val="auto"/>
          <w:sz w:val="22"/>
          <w:szCs w:val="22"/>
        </w:rPr>
      </w:pPr>
      <w:proofErr w:type="spellStart"/>
      <w:r w:rsidRPr="003D6112">
        <w:rPr>
          <w:rFonts w:ascii="Times New Roman" w:hAnsi="Times New Roman" w:cs="Times New Roman"/>
          <w:i/>
          <w:color w:val="auto"/>
          <w:sz w:val="22"/>
          <w:szCs w:val="22"/>
        </w:rPr>
        <w:t>Infliksimabas</w:t>
      </w:r>
      <w:proofErr w:type="spellEnd"/>
    </w:p>
    <w:p w14:paraId="74226109" w14:textId="2E6372C2" w:rsidR="00F16428" w:rsidRPr="003D6112" w:rsidRDefault="00B419B5" w:rsidP="00B419B5">
      <w:pPr>
        <w:rPr>
          <w:sz w:val="22"/>
          <w:szCs w:val="22"/>
        </w:rPr>
      </w:pPr>
      <w:r w:rsidRPr="00B419B5">
        <w:rPr>
          <w:sz w:val="22"/>
          <w:szCs w:val="22"/>
        </w:rPr>
        <w:t xml:space="preserve">Pastebėta </w:t>
      </w:r>
      <w:proofErr w:type="spellStart"/>
      <w:r w:rsidRPr="00B419B5">
        <w:rPr>
          <w:sz w:val="22"/>
          <w:szCs w:val="22"/>
        </w:rPr>
        <w:t>azatioprino</w:t>
      </w:r>
      <w:proofErr w:type="spellEnd"/>
      <w:r w:rsidRPr="00B419B5">
        <w:rPr>
          <w:sz w:val="22"/>
          <w:szCs w:val="22"/>
        </w:rPr>
        <w:t xml:space="preserve">, kuris yra 6-merkaptopurino pirmtakas, ir </w:t>
      </w:r>
      <w:proofErr w:type="spellStart"/>
      <w:r w:rsidRPr="00B419B5">
        <w:rPr>
          <w:sz w:val="22"/>
          <w:szCs w:val="22"/>
        </w:rPr>
        <w:t>infliksimabo</w:t>
      </w:r>
      <w:proofErr w:type="spellEnd"/>
      <w:r w:rsidRPr="00B419B5">
        <w:rPr>
          <w:sz w:val="22"/>
          <w:szCs w:val="22"/>
        </w:rPr>
        <w:t xml:space="preserve"> sąveika. Pacientams, gavusiems </w:t>
      </w:r>
      <w:proofErr w:type="spellStart"/>
      <w:r w:rsidRPr="00B419B5">
        <w:rPr>
          <w:sz w:val="22"/>
          <w:szCs w:val="22"/>
        </w:rPr>
        <w:t>azatioprino</w:t>
      </w:r>
      <w:proofErr w:type="spellEnd"/>
      <w:r w:rsidRPr="00B419B5">
        <w:rPr>
          <w:sz w:val="22"/>
          <w:szCs w:val="22"/>
        </w:rPr>
        <w:t xml:space="preserve">, pirmosiomis savaitėmis po </w:t>
      </w:r>
      <w:proofErr w:type="spellStart"/>
      <w:r w:rsidRPr="00B419B5">
        <w:rPr>
          <w:sz w:val="22"/>
          <w:szCs w:val="22"/>
        </w:rPr>
        <w:t>infliksimabo</w:t>
      </w:r>
      <w:proofErr w:type="spellEnd"/>
      <w:r w:rsidRPr="00B419B5">
        <w:rPr>
          <w:sz w:val="22"/>
          <w:szCs w:val="22"/>
        </w:rPr>
        <w:t xml:space="preserve"> infuzijos trumpam padidėjo 6-TGN </w:t>
      </w:r>
      <w:r w:rsidRPr="00B419B5">
        <w:rPr>
          <w:sz w:val="22"/>
          <w:szCs w:val="22"/>
        </w:rPr>
        <w:lastRenderedPageBreak/>
        <w:t xml:space="preserve">(6-tioguanino nukleotido, aktyvaus </w:t>
      </w:r>
      <w:proofErr w:type="spellStart"/>
      <w:r w:rsidRPr="00B419B5">
        <w:rPr>
          <w:sz w:val="22"/>
          <w:szCs w:val="22"/>
        </w:rPr>
        <w:t>azatioprino</w:t>
      </w:r>
      <w:proofErr w:type="spellEnd"/>
      <w:r w:rsidRPr="00B419B5">
        <w:rPr>
          <w:sz w:val="22"/>
          <w:szCs w:val="22"/>
        </w:rPr>
        <w:t xml:space="preserve"> metabolito) koncentracija ir sumažėjo vidutinis leukocitų skaičius, kuris po 3 mėnesių vėl pasiekė ankstesnį lygį.</w:t>
      </w:r>
    </w:p>
    <w:p w14:paraId="1689C22F" w14:textId="3DEB4630" w:rsidR="00373AA8" w:rsidRPr="003D6112" w:rsidRDefault="00373AA8" w:rsidP="006E6C84">
      <w:pPr>
        <w:rPr>
          <w:sz w:val="22"/>
          <w:szCs w:val="22"/>
        </w:rPr>
      </w:pPr>
    </w:p>
    <w:p w14:paraId="13043F19" w14:textId="77777777" w:rsidR="00A933B5" w:rsidRPr="003D6112" w:rsidRDefault="00A933B5" w:rsidP="00A942A0">
      <w:pPr>
        <w:keepNext/>
        <w:rPr>
          <w:i/>
          <w:sz w:val="22"/>
          <w:szCs w:val="22"/>
        </w:rPr>
      </w:pPr>
      <w:bookmarkStart w:id="3" w:name="_Hlk80976698"/>
      <w:proofErr w:type="spellStart"/>
      <w:r w:rsidRPr="003D6112">
        <w:rPr>
          <w:i/>
          <w:sz w:val="22"/>
          <w:szCs w:val="22"/>
        </w:rPr>
        <w:t>Ribavirinas</w:t>
      </w:r>
      <w:proofErr w:type="spellEnd"/>
    </w:p>
    <w:p w14:paraId="24F56FB6" w14:textId="4585646C" w:rsidR="00A933B5" w:rsidRPr="003D6112" w:rsidRDefault="00A933B5" w:rsidP="00A942A0">
      <w:pPr>
        <w:keepNext/>
        <w:rPr>
          <w:sz w:val="22"/>
          <w:szCs w:val="22"/>
        </w:rPr>
      </w:pPr>
      <w:proofErr w:type="spellStart"/>
      <w:r w:rsidRPr="003D6112">
        <w:rPr>
          <w:sz w:val="22"/>
          <w:szCs w:val="22"/>
        </w:rPr>
        <w:t>Ribavirinas</w:t>
      </w:r>
      <w:proofErr w:type="spellEnd"/>
      <w:r w:rsidRPr="003D6112">
        <w:rPr>
          <w:sz w:val="22"/>
          <w:szCs w:val="22"/>
        </w:rPr>
        <w:t xml:space="preserve"> slopina fermentą </w:t>
      </w:r>
      <w:proofErr w:type="spellStart"/>
      <w:r w:rsidRPr="003D6112">
        <w:rPr>
          <w:sz w:val="22"/>
          <w:szCs w:val="22"/>
        </w:rPr>
        <w:t>inozinmonofosfatdehidrogenazę</w:t>
      </w:r>
      <w:proofErr w:type="spellEnd"/>
      <w:r w:rsidRPr="003D6112">
        <w:rPr>
          <w:sz w:val="22"/>
          <w:szCs w:val="22"/>
        </w:rPr>
        <w:t xml:space="preserve"> (IMPDH) ir sumažina aktyvaus 6</w:t>
      </w:r>
      <w:r w:rsidR="00E14DA6">
        <w:rPr>
          <w:sz w:val="22"/>
          <w:szCs w:val="22"/>
        </w:rPr>
        <w:noBreakHyphen/>
      </w:r>
      <w:r w:rsidRPr="003D6112">
        <w:rPr>
          <w:sz w:val="22"/>
          <w:szCs w:val="22"/>
        </w:rPr>
        <w:t xml:space="preserve">tioguanino nukleotidų gamybą. Buvo stebėta sunki </w:t>
      </w:r>
      <w:proofErr w:type="spellStart"/>
      <w:r w:rsidRPr="003D6112">
        <w:rPr>
          <w:sz w:val="22"/>
          <w:szCs w:val="22"/>
        </w:rPr>
        <w:t>mielosupresija</w:t>
      </w:r>
      <w:proofErr w:type="spellEnd"/>
      <w:r w:rsidRPr="003D6112">
        <w:rPr>
          <w:sz w:val="22"/>
          <w:szCs w:val="22"/>
        </w:rPr>
        <w:t xml:space="preserve"> po </w:t>
      </w:r>
      <w:proofErr w:type="spellStart"/>
      <w:r w:rsidR="0019023B" w:rsidRPr="0019023B">
        <w:rPr>
          <w:sz w:val="22"/>
          <w:szCs w:val="22"/>
        </w:rPr>
        <w:t>merkaptopurino</w:t>
      </w:r>
      <w:proofErr w:type="spellEnd"/>
      <w:r w:rsidR="0019023B" w:rsidRPr="0019023B">
        <w:rPr>
          <w:sz w:val="22"/>
          <w:szCs w:val="22"/>
        </w:rPr>
        <w:t xml:space="preserve"> </w:t>
      </w:r>
      <w:proofErr w:type="spellStart"/>
      <w:r w:rsidR="0019023B" w:rsidRPr="0019023B">
        <w:rPr>
          <w:sz w:val="22"/>
          <w:szCs w:val="22"/>
        </w:rPr>
        <w:t>monohidrato</w:t>
      </w:r>
      <w:proofErr w:type="spellEnd"/>
      <w:r w:rsidR="0019023B" w:rsidRPr="0019023B">
        <w:rPr>
          <w:sz w:val="22"/>
          <w:szCs w:val="22"/>
        </w:rPr>
        <w:t xml:space="preserve"> </w:t>
      </w:r>
      <w:r w:rsidRPr="003D6112">
        <w:rPr>
          <w:sz w:val="22"/>
          <w:szCs w:val="22"/>
        </w:rPr>
        <w:t xml:space="preserve">pirmtako vartojimo kartu su </w:t>
      </w:r>
      <w:proofErr w:type="spellStart"/>
      <w:r w:rsidRPr="003D6112">
        <w:rPr>
          <w:sz w:val="22"/>
          <w:szCs w:val="22"/>
        </w:rPr>
        <w:t>ribavirinu</w:t>
      </w:r>
      <w:proofErr w:type="spellEnd"/>
      <w:r w:rsidRPr="003D6112">
        <w:rPr>
          <w:sz w:val="22"/>
          <w:szCs w:val="22"/>
        </w:rPr>
        <w:t xml:space="preserve">, todėl nepatariama kartu skirti </w:t>
      </w:r>
      <w:proofErr w:type="spellStart"/>
      <w:r w:rsidRPr="003D6112">
        <w:rPr>
          <w:sz w:val="22"/>
          <w:szCs w:val="22"/>
        </w:rPr>
        <w:t>ribaviriną</w:t>
      </w:r>
      <w:proofErr w:type="spellEnd"/>
      <w:r w:rsidRPr="003D6112">
        <w:rPr>
          <w:sz w:val="22"/>
          <w:szCs w:val="22"/>
        </w:rPr>
        <w:t xml:space="preserve"> ir </w:t>
      </w:r>
      <w:proofErr w:type="spellStart"/>
      <w:r w:rsidR="000C0E51" w:rsidRPr="000C0E51">
        <w:rPr>
          <w:sz w:val="22"/>
          <w:szCs w:val="22"/>
        </w:rPr>
        <w:t>merkaptopurino</w:t>
      </w:r>
      <w:proofErr w:type="spellEnd"/>
      <w:r w:rsidR="000C0E51" w:rsidRPr="000C0E51">
        <w:rPr>
          <w:sz w:val="22"/>
          <w:szCs w:val="22"/>
        </w:rPr>
        <w:t xml:space="preserve"> </w:t>
      </w:r>
      <w:proofErr w:type="spellStart"/>
      <w:r w:rsidR="000C0E51" w:rsidRPr="000C0E51">
        <w:rPr>
          <w:sz w:val="22"/>
          <w:szCs w:val="22"/>
        </w:rPr>
        <w:t>monohidratą</w:t>
      </w:r>
      <w:proofErr w:type="spellEnd"/>
      <w:r w:rsidR="000C0E51" w:rsidRPr="000C0E51">
        <w:rPr>
          <w:sz w:val="22"/>
          <w:szCs w:val="22"/>
        </w:rPr>
        <w:t xml:space="preserve"> </w:t>
      </w:r>
      <w:r w:rsidRPr="003D6112">
        <w:rPr>
          <w:sz w:val="22"/>
          <w:szCs w:val="22"/>
        </w:rPr>
        <w:t>(žr. 4.4 ir 5.2 skyrių).</w:t>
      </w:r>
    </w:p>
    <w:p w14:paraId="2DC6A289" w14:textId="77777777" w:rsidR="00A933B5" w:rsidRPr="003D6112" w:rsidRDefault="00A933B5" w:rsidP="00A933B5">
      <w:pPr>
        <w:rPr>
          <w:sz w:val="22"/>
          <w:szCs w:val="22"/>
        </w:rPr>
      </w:pPr>
    </w:p>
    <w:p w14:paraId="6A9A83FD" w14:textId="0A20F794" w:rsidR="00A933B5" w:rsidRPr="003D6112" w:rsidRDefault="00A933B5" w:rsidP="00A933B5">
      <w:pPr>
        <w:rPr>
          <w:i/>
          <w:sz w:val="22"/>
          <w:szCs w:val="22"/>
        </w:rPr>
      </w:pPr>
      <w:proofErr w:type="spellStart"/>
      <w:r w:rsidRPr="003D6112">
        <w:rPr>
          <w:i/>
          <w:sz w:val="22"/>
          <w:szCs w:val="22"/>
        </w:rPr>
        <w:t>Mielosupresiniai</w:t>
      </w:r>
      <w:proofErr w:type="spellEnd"/>
      <w:r w:rsidRPr="003D6112">
        <w:rPr>
          <w:i/>
          <w:sz w:val="22"/>
          <w:szCs w:val="22"/>
        </w:rPr>
        <w:t xml:space="preserve"> vaistiniai preparatai</w:t>
      </w:r>
    </w:p>
    <w:p w14:paraId="6CC21B44" w14:textId="296A5E80" w:rsidR="00A933B5" w:rsidRPr="003D6112" w:rsidRDefault="00A933B5" w:rsidP="00A933B5">
      <w:pPr>
        <w:rPr>
          <w:sz w:val="22"/>
          <w:szCs w:val="22"/>
        </w:rPr>
      </w:pPr>
      <w:r w:rsidRPr="003D6112">
        <w:rPr>
          <w:sz w:val="22"/>
          <w:szCs w:val="22"/>
        </w:rPr>
        <w:t xml:space="preserve">Kai </w:t>
      </w:r>
      <w:proofErr w:type="spellStart"/>
      <w:r w:rsidR="00D50DD7" w:rsidRPr="00D50DD7">
        <w:rPr>
          <w:sz w:val="22"/>
          <w:szCs w:val="22"/>
        </w:rPr>
        <w:t>merkaptopurino</w:t>
      </w:r>
      <w:proofErr w:type="spellEnd"/>
      <w:r w:rsidR="00D50DD7" w:rsidRPr="00D50DD7">
        <w:rPr>
          <w:sz w:val="22"/>
          <w:szCs w:val="22"/>
        </w:rPr>
        <w:t xml:space="preserve"> </w:t>
      </w:r>
      <w:proofErr w:type="spellStart"/>
      <w:r w:rsidR="00D50DD7" w:rsidRPr="00D50DD7">
        <w:rPr>
          <w:sz w:val="22"/>
          <w:szCs w:val="22"/>
        </w:rPr>
        <w:t>monohidratas</w:t>
      </w:r>
      <w:proofErr w:type="spellEnd"/>
      <w:r w:rsidR="00D50DD7" w:rsidRPr="00D50DD7">
        <w:rPr>
          <w:sz w:val="22"/>
          <w:szCs w:val="22"/>
        </w:rPr>
        <w:t xml:space="preserve"> </w:t>
      </w:r>
      <w:r w:rsidRPr="003D6112">
        <w:rPr>
          <w:sz w:val="22"/>
          <w:szCs w:val="22"/>
        </w:rPr>
        <w:t xml:space="preserve">derinamas su kitais </w:t>
      </w:r>
      <w:proofErr w:type="spellStart"/>
      <w:r w:rsidRPr="003D6112">
        <w:rPr>
          <w:sz w:val="22"/>
          <w:szCs w:val="22"/>
        </w:rPr>
        <w:t>mielosupresiniais</w:t>
      </w:r>
      <w:proofErr w:type="spellEnd"/>
      <w:r w:rsidRPr="003D6112">
        <w:rPr>
          <w:sz w:val="22"/>
          <w:szCs w:val="22"/>
        </w:rPr>
        <w:t xml:space="preserve"> vaistiniais preparatais, reikia būti atsargiems. Remiantis kraujo tyrimų stebėjimu, gali reikėti sumažinti dozę (žr. 4.4 skyrių).</w:t>
      </w:r>
    </w:p>
    <w:p w14:paraId="2A5B3ECF" w14:textId="77777777" w:rsidR="00A933B5" w:rsidRPr="003D6112" w:rsidRDefault="00A933B5" w:rsidP="00A933B5">
      <w:pPr>
        <w:rPr>
          <w:strike/>
          <w:sz w:val="22"/>
          <w:szCs w:val="22"/>
        </w:rPr>
      </w:pPr>
    </w:p>
    <w:bookmarkEnd w:id="3"/>
    <w:p w14:paraId="3E4A3CFF" w14:textId="77777777" w:rsidR="00F16428" w:rsidRPr="003D6112" w:rsidRDefault="00F16428" w:rsidP="00A7615A">
      <w:pPr>
        <w:jc w:val="both"/>
        <w:rPr>
          <w:b/>
          <w:sz w:val="22"/>
          <w:szCs w:val="22"/>
        </w:rPr>
      </w:pPr>
      <w:r w:rsidRPr="003D6112">
        <w:rPr>
          <w:b/>
          <w:sz w:val="22"/>
          <w:szCs w:val="22"/>
        </w:rPr>
        <w:t>4.6</w:t>
      </w:r>
      <w:r w:rsidR="00661D37" w:rsidRPr="003D6112">
        <w:rPr>
          <w:b/>
          <w:sz w:val="22"/>
          <w:szCs w:val="22"/>
        </w:rPr>
        <w:tab/>
      </w:r>
      <w:r w:rsidRPr="003D6112">
        <w:rPr>
          <w:b/>
          <w:sz w:val="22"/>
          <w:szCs w:val="22"/>
        </w:rPr>
        <w:t>Vaisingumas, nėštumo ir žindymo laikotarpis</w:t>
      </w:r>
    </w:p>
    <w:p w14:paraId="4112E9F7" w14:textId="77777777" w:rsidR="00F16428" w:rsidRPr="003D6112" w:rsidRDefault="00F16428" w:rsidP="006E6C84">
      <w:pPr>
        <w:rPr>
          <w:b/>
          <w:sz w:val="22"/>
          <w:szCs w:val="22"/>
        </w:rPr>
      </w:pPr>
    </w:p>
    <w:p w14:paraId="643CD5FC" w14:textId="77777777" w:rsidR="00A84758" w:rsidRPr="003D6112" w:rsidRDefault="00A84758" w:rsidP="00A84758">
      <w:pPr>
        <w:rPr>
          <w:sz w:val="22"/>
          <w:szCs w:val="22"/>
          <w:u w:val="single"/>
        </w:rPr>
      </w:pPr>
      <w:r w:rsidRPr="003D6112">
        <w:rPr>
          <w:sz w:val="22"/>
          <w:szCs w:val="22"/>
          <w:u w:val="single"/>
        </w:rPr>
        <w:t>Vyrų ir moterų kontracepcija</w:t>
      </w:r>
    </w:p>
    <w:p w14:paraId="6B6C02DA" w14:textId="46AF0AD1" w:rsidR="00A84758" w:rsidRPr="003D6112" w:rsidRDefault="00457554" w:rsidP="00A84758">
      <w:pPr>
        <w:rPr>
          <w:sz w:val="22"/>
          <w:szCs w:val="22"/>
        </w:rPr>
      </w:pPr>
      <w:proofErr w:type="spellStart"/>
      <w:r w:rsidRPr="00457554">
        <w:rPr>
          <w:sz w:val="22"/>
          <w:szCs w:val="22"/>
        </w:rPr>
        <w:t>Merkaptopurino</w:t>
      </w:r>
      <w:proofErr w:type="spellEnd"/>
      <w:r w:rsidRPr="00457554">
        <w:rPr>
          <w:sz w:val="22"/>
          <w:szCs w:val="22"/>
        </w:rPr>
        <w:t xml:space="preserve"> </w:t>
      </w:r>
      <w:proofErr w:type="spellStart"/>
      <w:r w:rsidRPr="00457554">
        <w:rPr>
          <w:sz w:val="22"/>
          <w:szCs w:val="22"/>
        </w:rPr>
        <w:t>monohidrato</w:t>
      </w:r>
      <w:proofErr w:type="spellEnd"/>
      <w:r w:rsidRPr="00457554">
        <w:rPr>
          <w:sz w:val="22"/>
          <w:szCs w:val="22"/>
        </w:rPr>
        <w:t xml:space="preserve"> </w:t>
      </w:r>
      <w:proofErr w:type="spellStart"/>
      <w:r w:rsidR="00A84758" w:rsidRPr="003D6112">
        <w:rPr>
          <w:sz w:val="22"/>
          <w:szCs w:val="22"/>
        </w:rPr>
        <w:t>teratogeniškumo</w:t>
      </w:r>
      <w:proofErr w:type="spellEnd"/>
      <w:r w:rsidR="00A84758" w:rsidRPr="003D6112">
        <w:rPr>
          <w:sz w:val="22"/>
          <w:szCs w:val="22"/>
        </w:rPr>
        <w:t xml:space="preserve"> žmonėms įrodymai </w:t>
      </w:r>
      <w:r w:rsidR="00AA7300" w:rsidRPr="003D6112">
        <w:rPr>
          <w:sz w:val="22"/>
          <w:szCs w:val="22"/>
        </w:rPr>
        <w:t>neaiškūs</w:t>
      </w:r>
      <w:r w:rsidR="00A84758" w:rsidRPr="003D6112">
        <w:rPr>
          <w:sz w:val="22"/>
          <w:szCs w:val="22"/>
        </w:rPr>
        <w:t>. Ir vyrai, ir moterys, gyvenantys aktyvų lytinį gyvenimą, gydymo laikotarpiu ir ne mažiau kaip tris mėnesius po to, kai suvartoja paskutinę vaist</w:t>
      </w:r>
      <w:r w:rsidR="00AA7300" w:rsidRPr="003D6112">
        <w:rPr>
          <w:sz w:val="22"/>
          <w:szCs w:val="22"/>
        </w:rPr>
        <w:t>inio preparato</w:t>
      </w:r>
      <w:r w:rsidR="00A84758" w:rsidRPr="003D6112">
        <w:rPr>
          <w:sz w:val="22"/>
          <w:szCs w:val="22"/>
        </w:rPr>
        <w:t xml:space="preserve"> dozę, turi naudoti veiksmingas apsaugos nuo nėštumo priemones. Atlikus tyrimus su gyvūnais, nustatyta, kad šis vaist</w:t>
      </w:r>
      <w:r w:rsidR="00AA7300" w:rsidRPr="003D6112">
        <w:rPr>
          <w:sz w:val="22"/>
          <w:szCs w:val="22"/>
        </w:rPr>
        <w:t>inis preparatas</w:t>
      </w:r>
      <w:r w:rsidR="00A84758" w:rsidRPr="003D6112">
        <w:rPr>
          <w:sz w:val="22"/>
          <w:szCs w:val="22"/>
        </w:rPr>
        <w:t xml:space="preserve"> turi toksinį ir mirtiną poveikį vaisiui (žr. 5.3 skyrių).</w:t>
      </w:r>
    </w:p>
    <w:p w14:paraId="6410D64D" w14:textId="77777777" w:rsidR="00A84758" w:rsidRPr="003D6112" w:rsidRDefault="00A84758" w:rsidP="00A84758">
      <w:pPr>
        <w:rPr>
          <w:sz w:val="22"/>
          <w:szCs w:val="22"/>
          <w:u w:val="single"/>
        </w:rPr>
      </w:pPr>
    </w:p>
    <w:p w14:paraId="712F43F2" w14:textId="0C59975F" w:rsidR="00A84758" w:rsidRPr="003D6112" w:rsidRDefault="00A84758" w:rsidP="00A84758">
      <w:pPr>
        <w:rPr>
          <w:b/>
          <w:sz w:val="22"/>
          <w:szCs w:val="22"/>
          <w:u w:val="single"/>
        </w:rPr>
      </w:pPr>
      <w:r w:rsidRPr="003D6112">
        <w:rPr>
          <w:sz w:val="22"/>
          <w:szCs w:val="22"/>
          <w:u w:val="single"/>
        </w:rPr>
        <w:t>Nėštumas</w:t>
      </w:r>
    </w:p>
    <w:p w14:paraId="39A6185D" w14:textId="443ED209" w:rsidR="001B602B" w:rsidRPr="003D6112" w:rsidRDefault="00457554" w:rsidP="001B602B">
      <w:pPr>
        <w:rPr>
          <w:sz w:val="22"/>
          <w:szCs w:val="22"/>
        </w:rPr>
      </w:pPr>
      <w:proofErr w:type="spellStart"/>
      <w:r w:rsidRPr="00457554">
        <w:rPr>
          <w:sz w:val="22"/>
          <w:szCs w:val="22"/>
        </w:rPr>
        <w:t>Merkaptopurino</w:t>
      </w:r>
      <w:proofErr w:type="spellEnd"/>
      <w:r w:rsidRPr="00457554">
        <w:rPr>
          <w:sz w:val="22"/>
          <w:szCs w:val="22"/>
        </w:rPr>
        <w:t xml:space="preserve"> </w:t>
      </w:r>
      <w:proofErr w:type="spellStart"/>
      <w:r w:rsidRPr="00457554">
        <w:rPr>
          <w:sz w:val="22"/>
          <w:szCs w:val="22"/>
        </w:rPr>
        <w:t>monohidrato</w:t>
      </w:r>
      <w:proofErr w:type="spellEnd"/>
      <w:r w:rsidRPr="00457554">
        <w:rPr>
          <w:sz w:val="22"/>
          <w:szCs w:val="22"/>
        </w:rPr>
        <w:t xml:space="preserve"> </w:t>
      </w:r>
      <w:r w:rsidR="001B602B" w:rsidRPr="003D6112">
        <w:rPr>
          <w:sz w:val="22"/>
          <w:szCs w:val="22"/>
        </w:rPr>
        <w:t>negalima vartoti nėščioms arba galinčioms pastoti pacientėms, atidžiai neįvertinus gydymo naudos ir rizikos santykio.</w:t>
      </w:r>
    </w:p>
    <w:p w14:paraId="05D82A7D" w14:textId="390C8281" w:rsidR="00A84758" w:rsidRPr="003D6112" w:rsidRDefault="00A84758" w:rsidP="006E6C84">
      <w:pPr>
        <w:rPr>
          <w:sz w:val="22"/>
          <w:szCs w:val="22"/>
          <w:u w:val="single"/>
        </w:rPr>
      </w:pPr>
      <w:r w:rsidRPr="003D6112">
        <w:rPr>
          <w:sz w:val="22"/>
          <w:szCs w:val="22"/>
        </w:rPr>
        <w:t xml:space="preserve">Įrodyta, kad vyksta žymus </w:t>
      </w:r>
      <w:proofErr w:type="spellStart"/>
      <w:r w:rsidRPr="003D6112">
        <w:rPr>
          <w:sz w:val="22"/>
          <w:szCs w:val="22"/>
        </w:rPr>
        <w:t>transplacentinis</w:t>
      </w:r>
      <w:proofErr w:type="spellEnd"/>
      <w:r w:rsidRPr="003D6112">
        <w:rPr>
          <w:sz w:val="22"/>
          <w:szCs w:val="22"/>
        </w:rPr>
        <w:t xml:space="preserve"> ir </w:t>
      </w:r>
      <w:proofErr w:type="spellStart"/>
      <w:r w:rsidRPr="003D6112">
        <w:rPr>
          <w:sz w:val="22"/>
          <w:szCs w:val="22"/>
        </w:rPr>
        <w:t>transamniotinis</w:t>
      </w:r>
      <w:proofErr w:type="spellEnd"/>
      <w:r w:rsidR="0032390F" w:rsidRPr="0032390F">
        <w:rPr>
          <w:sz w:val="22"/>
          <w:szCs w:val="22"/>
        </w:rPr>
        <w:t xml:space="preserve"> </w:t>
      </w:r>
      <w:proofErr w:type="spellStart"/>
      <w:r w:rsidR="0032390F">
        <w:rPr>
          <w:sz w:val="22"/>
          <w:szCs w:val="22"/>
        </w:rPr>
        <w:t>m</w:t>
      </w:r>
      <w:r w:rsidR="0032390F" w:rsidRPr="0032390F">
        <w:rPr>
          <w:sz w:val="22"/>
          <w:szCs w:val="22"/>
        </w:rPr>
        <w:t>erkaptopurino</w:t>
      </w:r>
      <w:proofErr w:type="spellEnd"/>
      <w:r w:rsidR="0032390F" w:rsidRPr="0032390F">
        <w:rPr>
          <w:sz w:val="22"/>
          <w:szCs w:val="22"/>
        </w:rPr>
        <w:t xml:space="preserve"> </w:t>
      </w:r>
      <w:proofErr w:type="spellStart"/>
      <w:r w:rsidR="0032390F" w:rsidRPr="0032390F">
        <w:rPr>
          <w:sz w:val="22"/>
          <w:szCs w:val="22"/>
        </w:rPr>
        <w:t>monohidrato</w:t>
      </w:r>
      <w:proofErr w:type="spellEnd"/>
      <w:r w:rsidRPr="003D6112">
        <w:rPr>
          <w:sz w:val="22"/>
          <w:szCs w:val="22"/>
        </w:rPr>
        <w:t xml:space="preserve"> ir jo metabolitų pernešimas iš motinos vaisiui.</w:t>
      </w:r>
    </w:p>
    <w:p w14:paraId="7AF23AA4" w14:textId="77777777" w:rsidR="00C30203" w:rsidRPr="003D6112" w:rsidRDefault="00C30203" w:rsidP="006E6C84">
      <w:pPr>
        <w:rPr>
          <w:sz w:val="22"/>
          <w:szCs w:val="22"/>
          <w:u w:val="single"/>
        </w:rPr>
      </w:pPr>
    </w:p>
    <w:p w14:paraId="3434306F" w14:textId="10B41BC0" w:rsidR="00A84758" w:rsidRPr="003D6112" w:rsidRDefault="00A84758" w:rsidP="00A84758">
      <w:pPr>
        <w:rPr>
          <w:sz w:val="22"/>
          <w:szCs w:val="22"/>
        </w:rPr>
      </w:pPr>
      <w:r w:rsidRPr="003D6112">
        <w:rPr>
          <w:sz w:val="22"/>
          <w:szCs w:val="22"/>
        </w:rPr>
        <w:t>Gauta pranešimų apie moterims, kurios vartojo</w:t>
      </w:r>
      <w:r w:rsidR="001F450E" w:rsidRPr="001F450E">
        <w:rPr>
          <w:sz w:val="22"/>
          <w:szCs w:val="22"/>
        </w:rPr>
        <w:t xml:space="preserve"> </w:t>
      </w:r>
      <w:proofErr w:type="spellStart"/>
      <w:r w:rsidR="001F450E">
        <w:rPr>
          <w:sz w:val="22"/>
          <w:szCs w:val="22"/>
        </w:rPr>
        <w:t>m</w:t>
      </w:r>
      <w:r w:rsidR="001F450E" w:rsidRPr="001F450E">
        <w:rPr>
          <w:sz w:val="22"/>
          <w:szCs w:val="22"/>
        </w:rPr>
        <w:t>erkaptopurino</w:t>
      </w:r>
      <w:proofErr w:type="spellEnd"/>
      <w:r w:rsidR="001F450E" w:rsidRPr="001F450E">
        <w:rPr>
          <w:sz w:val="22"/>
          <w:szCs w:val="22"/>
        </w:rPr>
        <w:t xml:space="preserve"> </w:t>
      </w:r>
      <w:proofErr w:type="spellStart"/>
      <w:r w:rsidR="001F450E" w:rsidRPr="001F450E">
        <w:rPr>
          <w:sz w:val="22"/>
          <w:szCs w:val="22"/>
        </w:rPr>
        <w:t>monohidrato</w:t>
      </w:r>
      <w:proofErr w:type="spellEnd"/>
      <w:r w:rsidRPr="003D6112">
        <w:rPr>
          <w:sz w:val="22"/>
          <w:szCs w:val="22"/>
        </w:rPr>
        <w:t xml:space="preserve">, </w:t>
      </w:r>
      <w:r w:rsidR="00AA7300" w:rsidRPr="003D6112">
        <w:rPr>
          <w:sz w:val="22"/>
          <w:szCs w:val="22"/>
        </w:rPr>
        <w:t>neišnešiotus</w:t>
      </w:r>
      <w:r w:rsidRPr="003D6112">
        <w:rPr>
          <w:sz w:val="22"/>
          <w:szCs w:val="22"/>
        </w:rPr>
        <w:t xml:space="preserve"> ir pernelyg mažo svorio naujagimius. Taip pat gauta pranešimų apie tėvų ir motinų, kurie vartojo</w:t>
      </w:r>
      <w:r w:rsidR="001F450E" w:rsidRPr="001F450E">
        <w:rPr>
          <w:sz w:val="22"/>
          <w:szCs w:val="22"/>
        </w:rPr>
        <w:t xml:space="preserve"> </w:t>
      </w:r>
      <w:proofErr w:type="spellStart"/>
      <w:r w:rsidR="001F450E">
        <w:rPr>
          <w:sz w:val="22"/>
          <w:szCs w:val="22"/>
        </w:rPr>
        <w:t>m</w:t>
      </w:r>
      <w:r w:rsidR="001F450E" w:rsidRPr="001F450E">
        <w:rPr>
          <w:sz w:val="22"/>
          <w:szCs w:val="22"/>
        </w:rPr>
        <w:t>erkaptopurino</w:t>
      </w:r>
      <w:proofErr w:type="spellEnd"/>
      <w:r w:rsidR="001F450E" w:rsidRPr="001F450E">
        <w:rPr>
          <w:sz w:val="22"/>
          <w:szCs w:val="22"/>
        </w:rPr>
        <w:t xml:space="preserve"> </w:t>
      </w:r>
      <w:proofErr w:type="spellStart"/>
      <w:r w:rsidR="001F450E" w:rsidRPr="001F450E">
        <w:rPr>
          <w:sz w:val="22"/>
          <w:szCs w:val="22"/>
        </w:rPr>
        <w:t>monohidrato</w:t>
      </w:r>
      <w:proofErr w:type="spellEnd"/>
      <w:r w:rsidRPr="003D6112">
        <w:rPr>
          <w:sz w:val="22"/>
          <w:szCs w:val="22"/>
        </w:rPr>
        <w:t xml:space="preserve"> vaikų </w:t>
      </w:r>
      <w:r w:rsidR="00AA7300" w:rsidRPr="003D6112">
        <w:rPr>
          <w:sz w:val="22"/>
          <w:szCs w:val="22"/>
        </w:rPr>
        <w:t>įgimtas formavimosi ydas</w:t>
      </w:r>
      <w:r w:rsidRPr="003D6112">
        <w:rPr>
          <w:sz w:val="22"/>
          <w:szCs w:val="22"/>
        </w:rPr>
        <w:t xml:space="preserve"> ir spontaninius abortus. Daug vaikų </w:t>
      </w:r>
      <w:r w:rsidR="00AA7300" w:rsidRPr="003D6112">
        <w:rPr>
          <w:sz w:val="22"/>
          <w:szCs w:val="22"/>
        </w:rPr>
        <w:t>įgimtų formavimosi ydų</w:t>
      </w:r>
      <w:r w:rsidRPr="003D6112">
        <w:rPr>
          <w:sz w:val="22"/>
          <w:szCs w:val="22"/>
        </w:rPr>
        <w:t xml:space="preserve"> nustatyta moterims, kurioms taikytas gydymas </w:t>
      </w:r>
      <w:proofErr w:type="spellStart"/>
      <w:r w:rsidR="00866636">
        <w:rPr>
          <w:sz w:val="22"/>
          <w:szCs w:val="22"/>
        </w:rPr>
        <w:t>m</w:t>
      </w:r>
      <w:r w:rsidR="00866636" w:rsidRPr="00866636">
        <w:rPr>
          <w:sz w:val="22"/>
          <w:szCs w:val="22"/>
        </w:rPr>
        <w:t>erkaptopurino</w:t>
      </w:r>
      <w:proofErr w:type="spellEnd"/>
      <w:r w:rsidR="00866636" w:rsidRPr="00866636">
        <w:rPr>
          <w:sz w:val="22"/>
          <w:szCs w:val="22"/>
        </w:rPr>
        <w:t xml:space="preserve"> </w:t>
      </w:r>
      <w:proofErr w:type="spellStart"/>
      <w:r w:rsidR="00866636" w:rsidRPr="00866636">
        <w:rPr>
          <w:sz w:val="22"/>
          <w:szCs w:val="22"/>
        </w:rPr>
        <w:t>monohidrat</w:t>
      </w:r>
      <w:r w:rsidR="00866636">
        <w:rPr>
          <w:sz w:val="22"/>
          <w:szCs w:val="22"/>
        </w:rPr>
        <w:t>u</w:t>
      </w:r>
      <w:proofErr w:type="spellEnd"/>
      <w:r w:rsidR="00866636" w:rsidRPr="00866636">
        <w:rPr>
          <w:sz w:val="22"/>
          <w:szCs w:val="22"/>
        </w:rPr>
        <w:t xml:space="preserve"> </w:t>
      </w:r>
      <w:r w:rsidRPr="003D6112">
        <w:rPr>
          <w:sz w:val="22"/>
          <w:szCs w:val="22"/>
        </w:rPr>
        <w:t>ir kitais chemoterapiniais vaist</w:t>
      </w:r>
      <w:r w:rsidR="00AA7300" w:rsidRPr="003D6112">
        <w:rPr>
          <w:sz w:val="22"/>
          <w:szCs w:val="22"/>
        </w:rPr>
        <w:t>iniais preparatais</w:t>
      </w:r>
      <w:r w:rsidRPr="003D6112">
        <w:rPr>
          <w:sz w:val="22"/>
          <w:szCs w:val="22"/>
        </w:rPr>
        <w:t>.</w:t>
      </w:r>
    </w:p>
    <w:p w14:paraId="53F01AD7" w14:textId="77777777" w:rsidR="00A84758" w:rsidRPr="003D6112" w:rsidRDefault="00A84758" w:rsidP="00A84758">
      <w:pPr>
        <w:rPr>
          <w:sz w:val="22"/>
          <w:szCs w:val="22"/>
        </w:rPr>
      </w:pPr>
    </w:p>
    <w:p w14:paraId="7FB190D7" w14:textId="33B70FB3" w:rsidR="00A84758" w:rsidRPr="003D6112" w:rsidRDefault="00A84758" w:rsidP="00A84758">
      <w:pPr>
        <w:rPr>
          <w:sz w:val="22"/>
          <w:szCs w:val="22"/>
        </w:rPr>
      </w:pPr>
      <w:r w:rsidRPr="003D6112">
        <w:rPr>
          <w:sz w:val="22"/>
          <w:szCs w:val="22"/>
        </w:rPr>
        <w:t xml:space="preserve">Iš vienos naujesnių epidemiologinių ataskaitų matyti, kad moterims, vartojančioms </w:t>
      </w:r>
      <w:proofErr w:type="spellStart"/>
      <w:r w:rsidRPr="003D6112">
        <w:rPr>
          <w:sz w:val="22"/>
          <w:szCs w:val="22"/>
        </w:rPr>
        <w:t>merkaptopuriną</w:t>
      </w:r>
      <w:proofErr w:type="spellEnd"/>
      <w:r w:rsidRPr="003D6112">
        <w:rPr>
          <w:sz w:val="22"/>
          <w:szCs w:val="22"/>
        </w:rPr>
        <w:t xml:space="preserve"> nėštumo laikotarpiu, nėra padidėjusios pirmalaikio gimdymo, pernelyg mažo laiku gimusio kūdikio svorio ar vaikų </w:t>
      </w:r>
      <w:r w:rsidR="00AA7300" w:rsidRPr="003D6112">
        <w:rPr>
          <w:sz w:val="22"/>
          <w:szCs w:val="22"/>
        </w:rPr>
        <w:t>įgimtų formavimosi ydų</w:t>
      </w:r>
      <w:r w:rsidRPr="003D6112">
        <w:rPr>
          <w:sz w:val="22"/>
          <w:szCs w:val="22"/>
        </w:rPr>
        <w:t xml:space="preserve"> rizikos.</w:t>
      </w:r>
    </w:p>
    <w:p w14:paraId="3DCF3570" w14:textId="77777777" w:rsidR="00A84758" w:rsidRPr="003D6112" w:rsidRDefault="00A84758" w:rsidP="00A84758">
      <w:pPr>
        <w:rPr>
          <w:sz w:val="22"/>
          <w:szCs w:val="22"/>
        </w:rPr>
      </w:pPr>
    </w:p>
    <w:p w14:paraId="3C2C2C02" w14:textId="10E21B39" w:rsidR="00A84758" w:rsidRDefault="00A84758" w:rsidP="00A84758">
      <w:pPr>
        <w:rPr>
          <w:sz w:val="22"/>
          <w:szCs w:val="22"/>
        </w:rPr>
      </w:pPr>
      <w:r w:rsidRPr="003D6112">
        <w:rPr>
          <w:sz w:val="22"/>
          <w:szCs w:val="22"/>
        </w:rPr>
        <w:t xml:space="preserve">Rekomenduojama stebėti, ar moterų, kurios nėštumo laikotarpiu vartojo </w:t>
      </w:r>
      <w:proofErr w:type="spellStart"/>
      <w:r w:rsidRPr="003D6112">
        <w:rPr>
          <w:sz w:val="22"/>
          <w:szCs w:val="22"/>
        </w:rPr>
        <w:t>merkaptopurino</w:t>
      </w:r>
      <w:proofErr w:type="spellEnd"/>
      <w:r w:rsidRPr="003D6112">
        <w:rPr>
          <w:sz w:val="22"/>
          <w:szCs w:val="22"/>
        </w:rPr>
        <w:t>, naujagimiams nepasireiškia hematologinių ir imuninės sistemos veiklos sutrikimų.</w:t>
      </w:r>
    </w:p>
    <w:p w14:paraId="7D9920B4" w14:textId="77777777" w:rsidR="00B419B5" w:rsidRDefault="00B419B5" w:rsidP="00A84758">
      <w:pPr>
        <w:rPr>
          <w:sz w:val="22"/>
          <w:szCs w:val="22"/>
        </w:rPr>
      </w:pPr>
    </w:p>
    <w:p w14:paraId="5D2FAF24" w14:textId="137B85F3" w:rsidR="00B419B5" w:rsidRPr="003D6112" w:rsidRDefault="00B419B5" w:rsidP="00B419B5">
      <w:pPr>
        <w:rPr>
          <w:sz w:val="22"/>
          <w:szCs w:val="22"/>
        </w:rPr>
      </w:pPr>
      <w:r w:rsidRPr="00B419B5">
        <w:rPr>
          <w:sz w:val="22"/>
          <w:szCs w:val="22"/>
        </w:rPr>
        <w:t xml:space="preserve">Buvo gauta retų pranešimų apie nėštumo </w:t>
      </w:r>
      <w:proofErr w:type="spellStart"/>
      <w:r w:rsidRPr="00B419B5">
        <w:rPr>
          <w:sz w:val="22"/>
          <w:szCs w:val="22"/>
        </w:rPr>
        <w:t>cholestazę</w:t>
      </w:r>
      <w:proofErr w:type="spellEnd"/>
      <w:r w:rsidRPr="00B419B5">
        <w:rPr>
          <w:sz w:val="22"/>
          <w:szCs w:val="22"/>
        </w:rPr>
        <w:t xml:space="preserve">, susijusią su gydymu </w:t>
      </w:r>
      <w:proofErr w:type="spellStart"/>
      <w:r w:rsidRPr="00B419B5">
        <w:rPr>
          <w:sz w:val="22"/>
          <w:szCs w:val="22"/>
        </w:rPr>
        <w:t>azatioprinu</w:t>
      </w:r>
      <w:proofErr w:type="spellEnd"/>
      <w:r>
        <w:rPr>
          <w:sz w:val="22"/>
          <w:szCs w:val="22"/>
        </w:rPr>
        <w:t xml:space="preserve"> </w:t>
      </w:r>
      <w:r w:rsidRPr="00B419B5">
        <w:rPr>
          <w:sz w:val="22"/>
          <w:szCs w:val="22"/>
        </w:rPr>
        <w:t xml:space="preserve">(6-merkaptopurino pirmtaku). Jei patvirtinama nėštumo </w:t>
      </w:r>
      <w:proofErr w:type="spellStart"/>
      <w:r w:rsidRPr="00B419B5">
        <w:rPr>
          <w:sz w:val="22"/>
          <w:szCs w:val="22"/>
        </w:rPr>
        <w:t>cholestazė</w:t>
      </w:r>
      <w:proofErr w:type="spellEnd"/>
      <w:r w:rsidRPr="00B419B5">
        <w:rPr>
          <w:sz w:val="22"/>
          <w:szCs w:val="22"/>
        </w:rPr>
        <w:t>, reikia atidžiai įvertinti naudą motinai ir poveikį vaisiui</w:t>
      </w:r>
      <w:r w:rsidR="002E7B16">
        <w:rPr>
          <w:sz w:val="22"/>
          <w:szCs w:val="22"/>
        </w:rPr>
        <w:t xml:space="preserve"> (naujagimiui)</w:t>
      </w:r>
      <w:r w:rsidRPr="00B419B5">
        <w:rPr>
          <w:sz w:val="22"/>
          <w:szCs w:val="22"/>
        </w:rPr>
        <w:t>.</w:t>
      </w:r>
    </w:p>
    <w:p w14:paraId="7C13CF5A" w14:textId="77777777" w:rsidR="001E6174" w:rsidRPr="003D6112" w:rsidRDefault="001E6174" w:rsidP="000000A4">
      <w:pPr>
        <w:rPr>
          <w:sz w:val="22"/>
          <w:szCs w:val="22"/>
          <w:u w:val="single"/>
        </w:rPr>
      </w:pPr>
    </w:p>
    <w:p w14:paraId="33F59D6F" w14:textId="77777777" w:rsidR="00A84758" w:rsidRPr="003D6112" w:rsidRDefault="00A84758" w:rsidP="00A84758">
      <w:pPr>
        <w:rPr>
          <w:sz w:val="22"/>
          <w:szCs w:val="22"/>
          <w:u w:val="single"/>
        </w:rPr>
      </w:pPr>
      <w:r w:rsidRPr="003D6112">
        <w:rPr>
          <w:sz w:val="22"/>
          <w:szCs w:val="22"/>
          <w:u w:val="single"/>
        </w:rPr>
        <w:t>Žindymas</w:t>
      </w:r>
    </w:p>
    <w:p w14:paraId="236C9BB6" w14:textId="1551B47B" w:rsidR="00A84758" w:rsidRPr="003D6112" w:rsidRDefault="003A6A7D" w:rsidP="00A84758">
      <w:pPr>
        <w:rPr>
          <w:sz w:val="22"/>
          <w:szCs w:val="22"/>
        </w:rPr>
      </w:pPr>
      <w:proofErr w:type="spellStart"/>
      <w:r w:rsidRPr="003A6A7D">
        <w:rPr>
          <w:sz w:val="22"/>
          <w:szCs w:val="22"/>
        </w:rPr>
        <w:t>Merkaptopurino</w:t>
      </w:r>
      <w:proofErr w:type="spellEnd"/>
      <w:r w:rsidRPr="003A6A7D">
        <w:rPr>
          <w:sz w:val="22"/>
          <w:szCs w:val="22"/>
        </w:rPr>
        <w:t xml:space="preserve"> </w:t>
      </w:r>
      <w:proofErr w:type="spellStart"/>
      <w:r w:rsidRPr="003A6A7D">
        <w:rPr>
          <w:sz w:val="22"/>
          <w:szCs w:val="22"/>
        </w:rPr>
        <w:t>monohidrato</w:t>
      </w:r>
      <w:proofErr w:type="spellEnd"/>
      <w:r w:rsidRPr="003A6A7D">
        <w:rPr>
          <w:sz w:val="22"/>
          <w:szCs w:val="22"/>
        </w:rPr>
        <w:t xml:space="preserve"> </w:t>
      </w:r>
      <w:r w:rsidR="00A84758" w:rsidRPr="003D6112">
        <w:rPr>
          <w:sz w:val="22"/>
          <w:szCs w:val="22"/>
        </w:rPr>
        <w:t xml:space="preserve">rasta moterų, kurioms taikytas gydymas </w:t>
      </w:r>
      <w:proofErr w:type="spellStart"/>
      <w:r w:rsidR="00A84758" w:rsidRPr="003D6112">
        <w:rPr>
          <w:sz w:val="22"/>
          <w:szCs w:val="22"/>
        </w:rPr>
        <w:t>azatioprinu</w:t>
      </w:r>
      <w:proofErr w:type="spellEnd"/>
      <w:r w:rsidR="00A84758" w:rsidRPr="003D6112">
        <w:rPr>
          <w:sz w:val="22"/>
          <w:szCs w:val="22"/>
        </w:rPr>
        <w:t xml:space="preserve">, </w:t>
      </w:r>
      <w:proofErr w:type="spellStart"/>
      <w:r w:rsidR="00A84758" w:rsidRPr="003D6112">
        <w:rPr>
          <w:sz w:val="22"/>
          <w:szCs w:val="22"/>
        </w:rPr>
        <w:t>priešpienyje</w:t>
      </w:r>
      <w:proofErr w:type="spellEnd"/>
      <w:r w:rsidR="00A84758" w:rsidRPr="003D6112">
        <w:rPr>
          <w:sz w:val="22"/>
          <w:szCs w:val="22"/>
        </w:rPr>
        <w:t xml:space="preserve"> ir piene, todėl</w:t>
      </w:r>
      <w:r w:rsidR="001929AD" w:rsidRPr="001929AD">
        <w:rPr>
          <w:sz w:val="22"/>
          <w:szCs w:val="22"/>
        </w:rPr>
        <w:t xml:space="preserve"> </w:t>
      </w:r>
      <w:proofErr w:type="spellStart"/>
      <w:r w:rsidR="001929AD">
        <w:rPr>
          <w:sz w:val="22"/>
          <w:szCs w:val="22"/>
        </w:rPr>
        <w:t>m</w:t>
      </w:r>
      <w:r w:rsidR="001929AD" w:rsidRPr="001929AD">
        <w:rPr>
          <w:sz w:val="22"/>
          <w:szCs w:val="22"/>
        </w:rPr>
        <w:t>erkaptopurino</w:t>
      </w:r>
      <w:proofErr w:type="spellEnd"/>
      <w:r w:rsidR="001929AD" w:rsidRPr="001929AD">
        <w:rPr>
          <w:sz w:val="22"/>
          <w:szCs w:val="22"/>
        </w:rPr>
        <w:t xml:space="preserve"> </w:t>
      </w:r>
      <w:proofErr w:type="spellStart"/>
      <w:r w:rsidR="001929AD" w:rsidRPr="001929AD">
        <w:rPr>
          <w:sz w:val="22"/>
          <w:szCs w:val="22"/>
        </w:rPr>
        <w:t>monohidrat</w:t>
      </w:r>
      <w:r w:rsidR="001929AD">
        <w:rPr>
          <w:sz w:val="22"/>
          <w:szCs w:val="22"/>
        </w:rPr>
        <w:t>as</w:t>
      </w:r>
      <w:proofErr w:type="spellEnd"/>
      <w:r w:rsidR="00A84758" w:rsidRPr="003D6112">
        <w:rPr>
          <w:sz w:val="22"/>
          <w:szCs w:val="22"/>
        </w:rPr>
        <w:t xml:space="preserve">, </w:t>
      </w:r>
      <w:r w:rsidR="00AA7300" w:rsidRPr="003D6112">
        <w:rPr>
          <w:sz w:val="22"/>
          <w:szCs w:val="22"/>
        </w:rPr>
        <w:t>neturi būti vartojamas žindymo metu.</w:t>
      </w:r>
    </w:p>
    <w:p w14:paraId="6DEF49B5" w14:textId="77777777" w:rsidR="00DD2A82" w:rsidRPr="003D6112" w:rsidRDefault="00DD2A82" w:rsidP="00A84758">
      <w:pPr>
        <w:rPr>
          <w:sz w:val="22"/>
          <w:szCs w:val="22"/>
        </w:rPr>
      </w:pPr>
    </w:p>
    <w:p w14:paraId="0DA66EB8" w14:textId="41E4E955" w:rsidR="00F16428" w:rsidRPr="003D6112" w:rsidRDefault="00F16428" w:rsidP="006E6C84">
      <w:pPr>
        <w:rPr>
          <w:b/>
          <w:sz w:val="22"/>
          <w:szCs w:val="22"/>
          <w:u w:val="single"/>
        </w:rPr>
      </w:pPr>
      <w:r w:rsidRPr="003D6112">
        <w:rPr>
          <w:sz w:val="22"/>
          <w:szCs w:val="22"/>
          <w:u w:val="single"/>
        </w:rPr>
        <w:t>Vaisingumas</w:t>
      </w:r>
    </w:p>
    <w:p w14:paraId="44F22EFB" w14:textId="7A858D93" w:rsidR="00F16428" w:rsidRPr="003D6112" w:rsidRDefault="00F16428" w:rsidP="006E6C84">
      <w:pPr>
        <w:autoSpaceDE w:val="0"/>
        <w:autoSpaceDN w:val="0"/>
        <w:adjustRightInd w:val="0"/>
        <w:rPr>
          <w:sz w:val="22"/>
          <w:szCs w:val="22"/>
        </w:rPr>
      </w:pPr>
      <w:r w:rsidRPr="003D6112">
        <w:rPr>
          <w:sz w:val="22"/>
          <w:szCs w:val="22"/>
        </w:rPr>
        <w:t xml:space="preserve">Gydymo </w:t>
      </w:r>
      <w:proofErr w:type="spellStart"/>
      <w:r w:rsidR="003500E4">
        <w:rPr>
          <w:sz w:val="22"/>
          <w:szCs w:val="22"/>
        </w:rPr>
        <w:t>m</w:t>
      </w:r>
      <w:r w:rsidR="003500E4" w:rsidRPr="003500E4">
        <w:rPr>
          <w:sz w:val="22"/>
          <w:szCs w:val="22"/>
        </w:rPr>
        <w:t>erkaptopurino</w:t>
      </w:r>
      <w:proofErr w:type="spellEnd"/>
      <w:r w:rsidR="003500E4" w:rsidRPr="003500E4">
        <w:rPr>
          <w:sz w:val="22"/>
          <w:szCs w:val="22"/>
        </w:rPr>
        <w:t xml:space="preserve"> </w:t>
      </w:r>
      <w:proofErr w:type="spellStart"/>
      <w:r w:rsidR="003500E4" w:rsidRPr="003500E4">
        <w:rPr>
          <w:sz w:val="22"/>
          <w:szCs w:val="22"/>
        </w:rPr>
        <w:t>monohidrat</w:t>
      </w:r>
      <w:r w:rsidR="00527BDF">
        <w:rPr>
          <w:sz w:val="22"/>
          <w:szCs w:val="22"/>
        </w:rPr>
        <w:t>u</w:t>
      </w:r>
      <w:proofErr w:type="spellEnd"/>
      <w:r w:rsidR="003500E4" w:rsidRPr="003500E4">
        <w:rPr>
          <w:sz w:val="22"/>
          <w:szCs w:val="22"/>
        </w:rPr>
        <w:t xml:space="preserve"> </w:t>
      </w:r>
      <w:r w:rsidRPr="003D6112">
        <w:rPr>
          <w:sz w:val="22"/>
          <w:szCs w:val="22"/>
        </w:rPr>
        <w:t>poveikis žmonių vaisingumui nežinomas.</w:t>
      </w:r>
      <w:r w:rsidR="00DD2A82" w:rsidRPr="003D6112">
        <w:rPr>
          <w:sz w:val="22"/>
          <w:szCs w:val="22"/>
        </w:rPr>
        <w:t xml:space="preserve"> Yra pranešimų apie sėkmingą tėvystę ar motinystę po gydymo vaikystėje ar paauglystėje.</w:t>
      </w:r>
    </w:p>
    <w:p w14:paraId="5266C0B5" w14:textId="709537C3" w:rsidR="003D6112" w:rsidRDefault="00DD2A82" w:rsidP="006E6C84">
      <w:pPr>
        <w:rPr>
          <w:sz w:val="22"/>
          <w:szCs w:val="22"/>
        </w:rPr>
      </w:pPr>
      <w:r w:rsidRPr="003D6112">
        <w:rPr>
          <w:sz w:val="22"/>
          <w:szCs w:val="22"/>
        </w:rPr>
        <w:t xml:space="preserve">Gauta pranešimų apie laikiną visišką </w:t>
      </w:r>
      <w:proofErr w:type="spellStart"/>
      <w:r w:rsidRPr="003D6112">
        <w:rPr>
          <w:sz w:val="22"/>
          <w:szCs w:val="22"/>
        </w:rPr>
        <w:t>oligospermiją</w:t>
      </w:r>
      <w:proofErr w:type="spellEnd"/>
      <w:r w:rsidRPr="003D6112">
        <w:rPr>
          <w:sz w:val="22"/>
          <w:szCs w:val="22"/>
        </w:rPr>
        <w:t xml:space="preserve">, nustatytą vyrams, kurie </w:t>
      </w:r>
      <w:proofErr w:type="spellStart"/>
      <w:r w:rsidR="00B51C6E" w:rsidRPr="00B51C6E">
        <w:rPr>
          <w:sz w:val="22"/>
          <w:szCs w:val="22"/>
        </w:rPr>
        <w:t>merkaptopurino</w:t>
      </w:r>
      <w:proofErr w:type="spellEnd"/>
      <w:r w:rsidR="00B51C6E" w:rsidRPr="00B51C6E">
        <w:rPr>
          <w:sz w:val="22"/>
          <w:szCs w:val="22"/>
        </w:rPr>
        <w:t xml:space="preserve"> </w:t>
      </w:r>
      <w:proofErr w:type="spellStart"/>
      <w:r w:rsidR="00B51C6E" w:rsidRPr="00B51C6E">
        <w:rPr>
          <w:sz w:val="22"/>
          <w:szCs w:val="22"/>
        </w:rPr>
        <w:t>monohidratą</w:t>
      </w:r>
      <w:proofErr w:type="spellEnd"/>
      <w:r w:rsidR="00B51C6E" w:rsidRPr="00B51C6E">
        <w:rPr>
          <w:sz w:val="22"/>
          <w:szCs w:val="22"/>
        </w:rPr>
        <w:t xml:space="preserve"> </w:t>
      </w:r>
      <w:r w:rsidRPr="003D6112">
        <w:rPr>
          <w:sz w:val="22"/>
          <w:szCs w:val="22"/>
        </w:rPr>
        <w:t>vartojo kartu su kortikosteroidais.</w:t>
      </w:r>
    </w:p>
    <w:p w14:paraId="3459C16B" w14:textId="77777777" w:rsidR="003D6112" w:rsidRDefault="003D6112" w:rsidP="006E6C84">
      <w:pPr>
        <w:rPr>
          <w:sz w:val="22"/>
          <w:szCs w:val="22"/>
        </w:rPr>
      </w:pPr>
    </w:p>
    <w:p w14:paraId="3D958B58" w14:textId="4AFBAE47" w:rsidR="00F16428" w:rsidRPr="003D6112" w:rsidRDefault="00F16428" w:rsidP="006E6C84">
      <w:pPr>
        <w:rPr>
          <w:sz w:val="22"/>
          <w:szCs w:val="22"/>
        </w:rPr>
      </w:pPr>
      <w:r w:rsidRPr="003D6112">
        <w:rPr>
          <w:i/>
          <w:sz w:val="22"/>
          <w:szCs w:val="22"/>
        </w:rPr>
        <w:t>Poveikis motinai</w:t>
      </w:r>
    </w:p>
    <w:p w14:paraId="2D0F7CAC" w14:textId="27891B51" w:rsidR="00F16428" w:rsidRPr="003D6112" w:rsidRDefault="00F16428" w:rsidP="006E6C84">
      <w:pPr>
        <w:rPr>
          <w:sz w:val="22"/>
          <w:szCs w:val="22"/>
        </w:rPr>
      </w:pPr>
      <w:r w:rsidRPr="003D6112">
        <w:rPr>
          <w:sz w:val="22"/>
          <w:szCs w:val="22"/>
        </w:rPr>
        <w:lastRenderedPageBreak/>
        <w:t xml:space="preserve">Po gydymo </w:t>
      </w:r>
      <w:proofErr w:type="spellStart"/>
      <w:r w:rsidR="003F6C7E" w:rsidRPr="003F6C7E">
        <w:rPr>
          <w:sz w:val="22"/>
          <w:szCs w:val="22"/>
        </w:rPr>
        <w:t>merkaptopurino</w:t>
      </w:r>
      <w:proofErr w:type="spellEnd"/>
      <w:r w:rsidR="003F6C7E" w:rsidRPr="003F6C7E">
        <w:rPr>
          <w:sz w:val="22"/>
          <w:szCs w:val="22"/>
        </w:rPr>
        <w:t xml:space="preserve"> </w:t>
      </w:r>
      <w:proofErr w:type="spellStart"/>
      <w:r w:rsidR="003F6C7E" w:rsidRPr="003F6C7E">
        <w:rPr>
          <w:sz w:val="22"/>
          <w:szCs w:val="22"/>
        </w:rPr>
        <w:t>monohidratu</w:t>
      </w:r>
      <w:proofErr w:type="spellEnd"/>
      <w:r w:rsidR="003F6C7E" w:rsidRPr="003F6C7E">
        <w:rPr>
          <w:sz w:val="22"/>
          <w:szCs w:val="22"/>
        </w:rPr>
        <w:t xml:space="preserve"> </w:t>
      </w:r>
      <w:r w:rsidRPr="003D6112">
        <w:rPr>
          <w:sz w:val="22"/>
          <w:szCs w:val="22"/>
        </w:rPr>
        <w:t xml:space="preserve">skiriant vieną chemoterapinį </w:t>
      </w:r>
      <w:r w:rsidR="00E769A9" w:rsidRPr="003D6112">
        <w:rPr>
          <w:sz w:val="22"/>
          <w:szCs w:val="22"/>
        </w:rPr>
        <w:t xml:space="preserve">vaistinį </w:t>
      </w:r>
      <w:r w:rsidRPr="003D6112">
        <w:rPr>
          <w:sz w:val="22"/>
          <w:szCs w:val="22"/>
        </w:rPr>
        <w:t xml:space="preserve">preparatą nėštumo metu, ypač skiriant prieš pastojimą ar po pirmo nėštumo trimestro, gimė normalūs palikuoniai. </w:t>
      </w:r>
    </w:p>
    <w:p w14:paraId="462E93D2" w14:textId="77777777" w:rsidR="00F16428" w:rsidRPr="003D6112" w:rsidRDefault="00F16428" w:rsidP="006E6C84">
      <w:pPr>
        <w:rPr>
          <w:sz w:val="22"/>
          <w:szCs w:val="22"/>
        </w:rPr>
      </w:pPr>
    </w:p>
    <w:p w14:paraId="03E9C81E" w14:textId="51E9C66B" w:rsidR="00F16428" w:rsidRPr="003D6112" w:rsidRDefault="00F16428" w:rsidP="006E6C84">
      <w:pPr>
        <w:rPr>
          <w:b/>
          <w:i/>
          <w:sz w:val="22"/>
          <w:szCs w:val="22"/>
        </w:rPr>
      </w:pPr>
      <w:r w:rsidRPr="003D6112">
        <w:rPr>
          <w:sz w:val="22"/>
          <w:szCs w:val="22"/>
        </w:rPr>
        <w:t xml:space="preserve">Po poveikio motinai buvo stebėta persileidimų ir neišnešiotų naujagimių. Buvo stebėta daugybinių įgimtų </w:t>
      </w:r>
      <w:r w:rsidR="00AA7300" w:rsidRPr="003D6112">
        <w:rPr>
          <w:sz w:val="22"/>
          <w:szCs w:val="22"/>
        </w:rPr>
        <w:t>formavimosi ydų</w:t>
      </w:r>
      <w:r w:rsidRPr="003D6112">
        <w:rPr>
          <w:sz w:val="22"/>
          <w:szCs w:val="22"/>
        </w:rPr>
        <w:t xml:space="preserve"> po motinos gydymo</w:t>
      </w:r>
      <w:r w:rsidR="005401CA" w:rsidRPr="005401CA">
        <w:rPr>
          <w:sz w:val="22"/>
          <w:szCs w:val="22"/>
        </w:rPr>
        <w:t xml:space="preserve"> </w:t>
      </w:r>
      <w:proofErr w:type="spellStart"/>
      <w:r w:rsidR="005401CA" w:rsidRPr="005401CA">
        <w:rPr>
          <w:sz w:val="22"/>
          <w:szCs w:val="22"/>
        </w:rPr>
        <w:t>merkaptopurino</w:t>
      </w:r>
      <w:proofErr w:type="spellEnd"/>
      <w:r w:rsidR="005401CA" w:rsidRPr="005401CA">
        <w:rPr>
          <w:sz w:val="22"/>
          <w:szCs w:val="22"/>
        </w:rPr>
        <w:t xml:space="preserve"> </w:t>
      </w:r>
      <w:proofErr w:type="spellStart"/>
      <w:r w:rsidR="005401CA" w:rsidRPr="005401CA">
        <w:rPr>
          <w:sz w:val="22"/>
          <w:szCs w:val="22"/>
        </w:rPr>
        <w:t>monohidratu</w:t>
      </w:r>
      <w:proofErr w:type="spellEnd"/>
      <w:r w:rsidRPr="003D6112">
        <w:rPr>
          <w:sz w:val="22"/>
          <w:szCs w:val="22"/>
        </w:rPr>
        <w:t xml:space="preserve"> derinyje su kitais chemoterapiniais </w:t>
      </w:r>
      <w:r w:rsidR="0056416A" w:rsidRPr="003D6112">
        <w:rPr>
          <w:sz w:val="22"/>
          <w:szCs w:val="22"/>
        </w:rPr>
        <w:t xml:space="preserve">vaistiniais </w:t>
      </w:r>
      <w:r w:rsidRPr="003D6112">
        <w:rPr>
          <w:sz w:val="22"/>
          <w:szCs w:val="22"/>
        </w:rPr>
        <w:t xml:space="preserve">preparatais. </w:t>
      </w:r>
    </w:p>
    <w:p w14:paraId="3AAEDECC" w14:textId="77777777" w:rsidR="00F16428" w:rsidRPr="003D6112" w:rsidRDefault="00F16428" w:rsidP="006E6C84">
      <w:pPr>
        <w:rPr>
          <w:b/>
          <w:i/>
          <w:sz w:val="22"/>
          <w:szCs w:val="22"/>
        </w:rPr>
      </w:pPr>
    </w:p>
    <w:p w14:paraId="61A5FEEA" w14:textId="77777777" w:rsidR="00F16428" w:rsidRPr="003D6112" w:rsidRDefault="00F16428" w:rsidP="006E6C84">
      <w:pPr>
        <w:rPr>
          <w:sz w:val="22"/>
          <w:szCs w:val="22"/>
          <w:u w:val="single"/>
        </w:rPr>
      </w:pPr>
      <w:r w:rsidRPr="003D6112">
        <w:rPr>
          <w:i/>
          <w:sz w:val="22"/>
          <w:szCs w:val="22"/>
        </w:rPr>
        <w:t>Poveikis tėvu</w:t>
      </w:r>
      <w:r w:rsidRPr="00076A3D">
        <w:rPr>
          <w:i/>
          <w:sz w:val="22"/>
          <w:szCs w:val="22"/>
        </w:rPr>
        <w:t>i</w:t>
      </w:r>
      <w:r w:rsidRPr="00076A3D">
        <w:rPr>
          <w:sz w:val="22"/>
          <w:szCs w:val="22"/>
        </w:rPr>
        <w:t xml:space="preserve"> </w:t>
      </w:r>
    </w:p>
    <w:p w14:paraId="383149CC" w14:textId="106DE877" w:rsidR="00F16428" w:rsidRPr="003D6112" w:rsidRDefault="00F16428" w:rsidP="006E6C84">
      <w:pPr>
        <w:rPr>
          <w:sz w:val="22"/>
          <w:szCs w:val="22"/>
        </w:rPr>
      </w:pPr>
      <w:r w:rsidRPr="003D6112">
        <w:rPr>
          <w:sz w:val="22"/>
          <w:szCs w:val="22"/>
        </w:rPr>
        <w:t xml:space="preserve">Po tėvo ekspozicijos </w:t>
      </w:r>
      <w:proofErr w:type="spellStart"/>
      <w:r w:rsidR="00826A91" w:rsidRPr="00826A91">
        <w:rPr>
          <w:sz w:val="22"/>
          <w:szCs w:val="22"/>
        </w:rPr>
        <w:t>merkaptopurino</w:t>
      </w:r>
      <w:proofErr w:type="spellEnd"/>
      <w:r w:rsidR="00826A91" w:rsidRPr="00826A91">
        <w:rPr>
          <w:sz w:val="22"/>
          <w:szCs w:val="22"/>
        </w:rPr>
        <w:t xml:space="preserve"> </w:t>
      </w:r>
      <w:proofErr w:type="spellStart"/>
      <w:r w:rsidR="00826A91" w:rsidRPr="00826A91">
        <w:rPr>
          <w:sz w:val="22"/>
          <w:szCs w:val="22"/>
        </w:rPr>
        <w:t>monohidratu</w:t>
      </w:r>
      <w:proofErr w:type="spellEnd"/>
      <w:r w:rsidR="00826A91" w:rsidRPr="00826A91">
        <w:rPr>
          <w:sz w:val="22"/>
          <w:szCs w:val="22"/>
        </w:rPr>
        <w:t xml:space="preserve"> </w:t>
      </w:r>
      <w:r w:rsidRPr="003D6112">
        <w:rPr>
          <w:sz w:val="22"/>
          <w:szCs w:val="22"/>
        </w:rPr>
        <w:t xml:space="preserve">buvo stebėta įgimtų </w:t>
      </w:r>
      <w:r w:rsidR="00AA7300" w:rsidRPr="003D6112">
        <w:rPr>
          <w:sz w:val="22"/>
          <w:szCs w:val="22"/>
        </w:rPr>
        <w:t xml:space="preserve">formavimosi ydų </w:t>
      </w:r>
      <w:r w:rsidRPr="003D6112">
        <w:rPr>
          <w:sz w:val="22"/>
          <w:szCs w:val="22"/>
        </w:rPr>
        <w:t>ir spontaninių persileidimų.</w:t>
      </w:r>
    </w:p>
    <w:p w14:paraId="49FCA4BC" w14:textId="77777777" w:rsidR="00F16428" w:rsidRPr="003D6112" w:rsidRDefault="00F16428" w:rsidP="00A7615A">
      <w:pPr>
        <w:jc w:val="both"/>
        <w:rPr>
          <w:sz w:val="22"/>
          <w:szCs w:val="22"/>
        </w:rPr>
      </w:pPr>
    </w:p>
    <w:p w14:paraId="7C4891BE" w14:textId="77777777" w:rsidR="00F16428" w:rsidRPr="003D6112" w:rsidRDefault="00F16428" w:rsidP="00A7615A">
      <w:pPr>
        <w:jc w:val="both"/>
        <w:rPr>
          <w:b/>
          <w:sz w:val="22"/>
          <w:szCs w:val="22"/>
        </w:rPr>
      </w:pPr>
      <w:r w:rsidRPr="003D6112">
        <w:rPr>
          <w:b/>
          <w:sz w:val="22"/>
          <w:szCs w:val="22"/>
        </w:rPr>
        <w:t>4.7</w:t>
      </w:r>
      <w:r w:rsidR="00661D37" w:rsidRPr="003D6112">
        <w:rPr>
          <w:b/>
          <w:sz w:val="22"/>
          <w:szCs w:val="22"/>
        </w:rPr>
        <w:tab/>
      </w:r>
      <w:r w:rsidRPr="003D6112">
        <w:rPr>
          <w:b/>
          <w:sz w:val="22"/>
          <w:szCs w:val="22"/>
        </w:rPr>
        <w:t>Poveikis gebėjimui vairuoti ir valdyti mechanizmus</w:t>
      </w:r>
    </w:p>
    <w:p w14:paraId="070C10E0" w14:textId="77777777" w:rsidR="00F16428" w:rsidRPr="003D6112" w:rsidRDefault="00F16428" w:rsidP="00A7615A">
      <w:pPr>
        <w:jc w:val="both"/>
        <w:rPr>
          <w:sz w:val="22"/>
          <w:szCs w:val="22"/>
        </w:rPr>
      </w:pPr>
    </w:p>
    <w:p w14:paraId="74F015BF" w14:textId="221EE91D" w:rsidR="00F16428" w:rsidRPr="003D6112" w:rsidRDefault="00F16428" w:rsidP="006E6C84">
      <w:pPr>
        <w:rPr>
          <w:sz w:val="22"/>
          <w:szCs w:val="22"/>
        </w:rPr>
      </w:pPr>
      <w:r w:rsidRPr="003D6112">
        <w:rPr>
          <w:sz w:val="22"/>
          <w:szCs w:val="22"/>
        </w:rPr>
        <w:t xml:space="preserve">Nėra duomenų apie </w:t>
      </w:r>
      <w:proofErr w:type="spellStart"/>
      <w:r w:rsidR="00825931" w:rsidRPr="00825931">
        <w:rPr>
          <w:sz w:val="22"/>
          <w:szCs w:val="22"/>
        </w:rPr>
        <w:t>merkaptopurino</w:t>
      </w:r>
      <w:proofErr w:type="spellEnd"/>
      <w:r w:rsidR="00825931" w:rsidRPr="00825931">
        <w:rPr>
          <w:sz w:val="22"/>
          <w:szCs w:val="22"/>
        </w:rPr>
        <w:t xml:space="preserve"> </w:t>
      </w:r>
      <w:proofErr w:type="spellStart"/>
      <w:r w:rsidR="00825931" w:rsidRPr="00825931">
        <w:rPr>
          <w:sz w:val="22"/>
          <w:szCs w:val="22"/>
        </w:rPr>
        <w:t>monohidrat</w:t>
      </w:r>
      <w:r w:rsidR="00825931">
        <w:rPr>
          <w:sz w:val="22"/>
          <w:szCs w:val="22"/>
        </w:rPr>
        <w:t>o</w:t>
      </w:r>
      <w:proofErr w:type="spellEnd"/>
      <w:r w:rsidR="00825931" w:rsidRPr="00825931">
        <w:rPr>
          <w:sz w:val="22"/>
          <w:szCs w:val="22"/>
        </w:rPr>
        <w:t xml:space="preserve"> </w:t>
      </w:r>
      <w:r w:rsidRPr="003D6112">
        <w:rPr>
          <w:sz w:val="22"/>
          <w:szCs w:val="22"/>
        </w:rPr>
        <w:t>poveikį gebėjimui vairuoti ar valdyti mechanizmus. Žalingo poveikio šioms veikloms negalima numatyti iš vaistinio preparato farmakologinių savybių.</w:t>
      </w:r>
    </w:p>
    <w:p w14:paraId="397F3F51" w14:textId="77777777" w:rsidR="00F16428" w:rsidRPr="003D6112" w:rsidRDefault="00F16428" w:rsidP="006E6C84">
      <w:pPr>
        <w:rPr>
          <w:sz w:val="22"/>
          <w:szCs w:val="22"/>
        </w:rPr>
      </w:pPr>
    </w:p>
    <w:p w14:paraId="61ACD4E0" w14:textId="77777777" w:rsidR="00F16428" w:rsidRPr="003D6112" w:rsidRDefault="00F16428" w:rsidP="00A7615A">
      <w:pPr>
        <w:jc w:val="both"/>
        <w:rPr>
          <w:b/>
          <w:sz w:val="22"/>
          <w:szCs w:val="22"/>
        </w:rPr>
      </w:pPr>
      <w:r w:rsidRPr="003D6112">
        <w:rPr>
          <w:b/>
          <w:sz w:val="22"/>
          <w:szCs w:val="22"/>
        </w:rPr>
        <w:t>4.8.</w:t>
      </w:r>
      <w:r w:rsidR="00661D37" w:rsidRPr="003D6112">
        <w:rPr>
          <w:b/>
          <w:sz w:val="22"/>
          <w:szCs w:val="22"/>
        </w:rPr>
        <w:tab/>
      </w:r>
      <w:r w:rsidRPr="003D6112">
        <w:rPr>
          <w:b/>
          <w:sz w:val="22"/>
          <w:szCs w:val="22"/>
        </w:rPr>
        <w:t>Nepageidaujamas poveikis</w:t>
      </w:r>
    </w:p>
    <w:p w14:paraId="3E6F7608" w14:textId="77777777" w:rsidR="00F16428" w:rsidRPr="003D6112" w:rsidRDefault="00F16428" w:rsidP="00A7615A">
      <w:pPr>
        <w:jc w:val="both"/>
        <w:rPr>
          <w:b/>
          <w:sz w:val="22"/>
          <w:szCs w:val="22"/>
        </w:rPr>
      </w:pPr>
    </w:p>
    <w:p w14:paraId="550FF6E2" w14:textId="12DFEE2E" w:rsidR="00F16428" w:rsidRPr="003D6112" w:rsidRDefault="00F16428" w:rsidP="00A7615A">
      <w:pPr>
        <w:jc w:val="both"/>
        <w:rPr>
          <w:sz w:val="22"/>
          <w:szCs w:val="22"/>
          <w:u w:val="single"/>
        </w:rPr>
      </w:pPr>
      <w:r w:rsidRPr="003D6112">
        <w:rPr>
          <w:sz w:val="22"/>
          <w:szCs w:val="22"/>
          <w:u w:val="single"/>
        </w:rPr>
        <w:t xml:space="preserve">Saugumo </w:t>
      </w:r>
      <w:r w:rsidR="00840C46" w:rsidRPr="003D6112">
        <w:rPr>
          <w:sz w:val="22"/>
          <w:szCs w:val="22"/>
          <w:u w:val="single"/>
        </w:rPr>
        <w:t>duomenų</w:t>
      </w:r>
      <w:r w:rsidRPr="003D6112">
        <w:rPr>
          <w:sz w:val="22"/>
          <w:szCs w:val="22"/>
          <w:u w:val="single"/>
        </w:rPr>
        <w:t xml:space="preserve"> santrauka</w:t>
      </w:r>
    </w:p>
    <w:p w14:paraId="1388D3BD" w14:textId="16E1CF6F" w:rsidR="00DD2A82" w:rsidRPr="003D6112" w:rsidRDefault="00DD2A82" w:rsidP="00DD2A82">
      <w:pPr>
        <w:rPr>
          <w:sz w:val="22"/>
          <w:szCs w:val="22"/>
        </w:rPr>
      </w:pPr>
      <w:r w:rsidRPr="003D6112">
        <w:rPr>
          <w:sz w:val="22"/>
          <w:szCs w:val="22"/>
        </w:rPr>
        <w:t xml:space="preserve">Pagrindinis gydymo </w:t>
      </w:r>
      <w:proofErr w:type="spellStart"/>
      <w:r w:rsidR="003E424B" w:rsidRPr="003E424B">
        <w:rPr>
          <w:sz w:val="22"/>
          <w:szCs w:val="22"/>
        </w:rPr>
        <w:t>merkaptopurino</w:t>
      </w:r>
      <w:proofErr w:type="spellEnd"/>
      <w:r w:rsidR="003E424B" w:rsidRPr="003E424B">
        <w:rPr>
          <w:sz w:val="22"/>
          <w:szCs w:val="22"/>
        </w:rPr>
        <w:t xml:space="preserve"> </w:t>
      </w:r>
      <w:proofErr w:type="spellStart"/>
      <w:r w:rsidR="003E424B" w:rsidRPr="003E424B">
        <w:rPr>
          <w:sz w:val="22"/>
          <w:szCs w:val="22"/>
        </w:rPr>
        <w:t>monohidratu</w:t>
      </w:r>
      <w:proofErr w:type="spellEnd"/>
      <w:r w:rsidR="003E424B" w:rsidRPr="003E424B">
        <w:rPr>
          <w:sz w:val="22"/>
          <w:szCs w:val="22"/>
        </w:rPr>
        <w:t xml:space="preserve"> </w:t>
      </w:r>
      <w:r w:rsidRPr="003D6112">
        <w:rPr>
          <w:sz w:val="22"/>
          <w:szCs w:val="22"/>
        </w:rPr>
        <w:t xml:space="preserve">nepageidaujamas poveikis yra kaulų čiulpų slopinimas, dėl </w:t>
      </w:r>
      <w:r w:rsidR="00D70D12" w:rsidRPr="003D6112">
        <w:rPr>
          <w:sz w:val="22"/>
          <w:szCs w:val="22"/>
        </w:rPr>
        <w:t>t</w:t>
      </w:r>
      <w:r w:rsidRPr="003D6112">
        <w:rPr>
          <w:sz w:val="22"/>
          <w:szCs w:val="22"/>
        </w:rPr>
        <w:t xml:space="preserve">o atsiranda </w:t>
      </w:r>
      <w:proofErr w:type="spellStart"/>
      <w:r w:rsidRPr="003D6112">
        <w:rPr>
          <w:sz w:val="22"/>
          <w:szCs w:val="22"/>
        </w:rPr>
        <w:t>le</w:t>
      </w:r>
      <w:r w:rsidR="00350E47" w:rsidRPr="003D6112">
        <w:rPr>
          <w:sz w:val="22"/>
          <w:szCs w:val="22"/>
        </w:rPr>
        <w:t>u</w:t>
      </w:r>
      <w:r w:rsidRPr="003D6112">
        <w:rPr>
          <w:sz w:val="22"/>
          <w:szCs w:val="22"/>
        </w:rPr>
        <w:t>kopenija</w:t>
      </w:r>
      <w:proofErr w:type="spellEnd"/>
      <w:r w:rsidRPr="003D6112">
        <w:rPr>
          <w:sz w:val="22"/>
          <w:szCs w:val="22"/>
        </w:rPr>
        <w:t xml:space="preserve"> ir </w:t>
      </w:r>
      <w:proofErr w:type="spellStart"/>
      <w:r w:rsidRPr="003D6112">
        <w:rPr>
          <w:sz w:val="22"/>
          <w:szCs w:val="22"/>
        </w:rPr>
        <w:t>trombocitopenija</w:t>
      </w:r>
      <w:proofErr w:type="spellEnd"/>
      <w:r w:rsidRPr="003D6112">
        <w:rPr>
          <w:sz w:val="22"/>
          <w:szCs w:val="22"/>
        </w:rPr>
        <w:t>.</w:t>
      </w:r>
    </w:p>
    <w:p w14:paraId="33C123D8" w14:textId="77777777" w:rsidR="00DD2A82" w:rsidRPr="003D6112" w:rsidRDefault="00DD2A82" w:rsidP="00A7615A">
      <w:pPr>
        <w:jc w:val="both"/>
        <w:rPr>
          <w:sz w:val="22"/>
          <w:szCs w:val="22"/>
          <w:u w:val="single"/>
        </w:rPr>
      </w:pPr>
    </w:p>
    <w:p w14:paraId="607F1E1B" w14:textId="6FDF9D41" w:rsidR="00F16428" w:rsidRPr="00337573" w:rsidRDefault="00F16428" w:rsidP="006E6C84">
      <w:pPr>
        <w:rPr>
          <w:sz w:val="22"/>
          <w:szCs w:val="22"/>
        </w:rPr>
      </w:pPr>
      <w:r w:rsidRPr="003D6112">
        <w:rPr>
          <w:rStyle w:val="hps"/>
          <w:sz w:val="22"/>
          <w:szCs w:val="22"/>
        </w:rPr>
        <w:t xml:space="preserve">Trūksta </w:t>
      </w:r>
      <w:r w:rsidR="00AA7300" w:rsidRPr="00337573">
        <w:rPr>
          <w:rStyle w:val="hps"/>
          <w:sz w:val="22"/>
          <w:szCs w:val="22"/>
        </w:rPr>
        <w:t>modernios klinikinės dokumentacijos</w:t>
      </w:r>
      <w:r w:rsidR="00AA7300" w:rsidRPr="003D6112">
        <w:rPr>
          <w:rStyle w:val="hps"/>
          <w:sz w:val="22"/>
          <w:szCs w:val="22"/>
        </w:rPr>
        <w:t xml:space="preserve"> </w:t>
      </w:r>
      <w:r w:rsidRPr="003D6112">
        <w:rPr>
          <w:rStyle w:val="hps"/>
          <w:sz w:val="22"/>
          <w:szCs w:val="22"/>
        </w:rPr>
        <w:t>apie</w:t>
      </w:r>
      <w:r w:rsidR="00F13ACE" w:rsidRPr="00F13ACE">
        <w:rPr>
          <w:sz w:val="22"/>
          <w:szCs w:val="22"/>
        </w:rPr>
        <w:t xml:space="preserve"> </w:t>
      </w:r>
      <w:proofErr w:type="spellStart"/>
      <w:r w:rsidR="00F13ACE" w:rsidRPr="00F13ACE">
        <w:rPr>
          <w:sz w:val="22"/>
          <w:szCs w:val="22"/>
        </w:rPr>
        <w:t>merkaptopurino</w:t>
      </w:r>
      <w:proofErr w:type="spellEnd"/>
      <w:r w:rsidR="00F13ACE" w:rsidRPr="00F13ACE">
        <w:rPr>
          <w:sz w:val="22"/>
          <w:szCs w:val="22"/>
        </w:rPr>
        <w:t xml:space="preserve"> </w:t>
      </w:r>
      <w:proofErr w:type="spellStart"/>
      <w:r w:rsidR="00F13ACE" w:rsidRPr="00F13ACE">
        <w:rPr>
          <w:sz w:val="22"/>
          <w:szCs w:val="22"/>
        </w:rPr>
        <w:t>monohidratą</w:t>
      </w:r>
      <w:proofErr w:type="spellEnd"/>
      <w:r w:rsidRPr="003D6112">
        <w:rPr>
          <w:rStyle w:val="hps"/>
          <w:sz w:val="22"/>
          <w:szCs w:val="22"/>
        </w:rPr>
        <w:t xml:space="preserve">, kurie galėtų </w:t>
      </w:r>
      <w:r w:rsidRPr="003D6112">
        <w:rPr>
          <w:sz w:val="22"/>
          <w:szCs w:val="22"/>
        </w:rPr>
        <w:t>padėti nustatyti nepageidaujamų poveikių dažnį. Dažnio kategorijos, priskirtos nepageidaujamoms vaist</w:t>
      </w:r>
      <w:r w:rsidR="00513348" w:rsidRPr="00337573">
        <w:rPr>
          <w:sz w:val="22"/>
          <w:szCs w:val="22"/>
        </w:rPr>
        <w:t>ini</w:t>
      </w:r>
      <w:r w:rsidRPr="00337573">
        <w:rPr>
          <w:sz w:val="22"/>
          <w:szCs w:val="22"/>
        </w:rPr>
        <w:t>o</w:t>
      </w:r>
      <w:r w:rsidR="00513348" w:rsidRPr="00337573">
        <w:rPr>
          <w:sz w:val="22"/>
          <w:szCs w:val="22"/>
        </w:rPr>
        <w:t xml:space="preserve"> preparato</w:t>
      </w:r>
      <w:r w:rsidRPr="00337573">
        <w:rPr>
          <w:sz w:val="22"/>
          <w:szCs w:val="22"/>
        </w:rPr>
        <w:t xml:space="preserve"> reakcijoms toliau, yra apytikslės. Daugumai reakcijų nėra tinkamų duomenų dažn</w:t>
      </w:r>
      <w:r w:rsidR="00513348" w:rsidRPr="00337573">
        <w:rPr>
          <w:sz w:val="22"/>
          <w:szCs w:val="22"/>
        </w:rPr>
        <w:t>i</w:t>
      </w:r>
      <w:r w:rsidRPr="00337573">
        <w:rPr>
          <w:sz w:val="22"/>
          <w:szCs w:val="22"/>
        </w:rPr>
        <w:t xml:space="preserve">ui apskaičiuoti. Nepageidaujami poveikiai gali skirtis dažniu, priklausomai nuo gautos dozės ir taip pat kai skiriamas derinyje su kitais vaistiniais preparatais. </w:t>
      </w:r>
    </w:p>
    <w:p w14:paraId="07B2E221" w14:textId="77777777" w:rsidR="00F16428" w:rsidRPr="00337573" w:rsidRDefault="00F16428" w:rsidP="006E6C84">
      <w:pPr>
        <w:rPr>
          <w:sz w:val="22"/>
          <w:szCs w:val="22"/>
        </w:rPr>
      </w:pPr>
    </w:p>
    <w:p w14:paraId="3F3D6DB0" w14:textId="79996975" w:rsidR="00DD2A82" w:rsidRPr="003D6112" w:rsidRDefault="00DD2A82" w:rsidP="00DD2A82">
      <w:pPr>
        <w:rPr>
          <w:sz w:val="22"/>
          <w:szCs w:val="22"/>
          <w:u w:val="single"/>
        </w:rPr>
      </w:pPr>
      <w:r w:rsidRPr="00337573">
        <w:rPr>
          <w:sz w:val="22"/>
          <w:szCs w:val="22"/>
          <w:u w:val="single"/>
        </w:rPr>
        <w:t xml:space="preserve">Nepageidaujamų reakcijų </w:t>
      </w:r>
      <w:r w:rsidR="00AA7300" w:rsidRPr="00337573">
        <w:rPr>
          <w:sz w:val="22"/>
          <w:szCs w:val="22"/>
          <w:u w:val="single"/>
        </w:rPr>
        <w:t>santrauka</w:t>
      </w:r>
      <w:r w:rsidRPr="003D6112">
        <w:rPr>
          <w:sz w:val="22"/>
          <w:szCs w:val="22"/>
          <w:u w:val="single"/>
        </w:rPr>
        <w:t xml:space="preserve"> lentelėje</w:t>
      </w:r>
    </w:p>
    <w:p w14:paraId="4E5A7685" w14:textId="499A4B09" w:rsidR="00DD2A82" w:rsidRPr="003D6112" w:rsidRDefault="00DD2A82" w:rsidP="00DD2A82">
      <w:pPr>
        <w:rPr>
          <w:sz w:val="22"/>
          <w:szCs w:val="22"/>
        </w:rPr>
      </w:pPr>
      <w:r w:rsidRPr="003D6112">
        <w:rPr>
          <w:sz w:val="22"/>
          <w:szCs w:val="22"/>
        </w:rPr>
        <w:t xml:space="preserve">Toliau nurodyti reiškiniai priskiriami prie nepageidaujamų reakcijų. </w:t>
      </w:r>
    </w:p>
    <w:p w14:paraId="45299F06" w14:textId="45E75508" w:rsidR="003D6112" w:rsidRPr="005D554B" w:rsidRDefault="00DD2A82" w:rsidP="003D6112">
      <w:pPr>
        <w:rPr>
          <w:snapToGrid w:val="0"/>
          <w:sz w:val="22"/>
        </w:rPr>
      </w:pPr>
      <w:r w:rsidRPr="00337573">
        <w:rPr>
          <w:sz w:val="22"/>
          <w:szCs w:val="22"/>
        </w:rPr>
        <w:t>Nepageidaujamos reakcijos pateikiamos pagal organų sistemų klasę ir dažnį:</w:t>
      </w:r>
      <w:r w:rsidR="00D142C4">
        <w:rPr>
          <w:sz w:val="22"/>
          <w:szCs w:val="22"/>
        </w:rPr>
        <w:t xml:space="preserve"> </w:t>
      </w:r>
      <w:r w:rsidR="003D6112" w:rsidRPr="005D554B">
        <w:rPr>
          <w:snapToGrid w:val="0"/>
          <w:sz w:val="22"/>
        </w:rPr>
        <w:t>labai dažnas (≥ 1/10), dažnas (nuo ≥ 1/100 iki &lt; 1/10), nedažnas (nuo ≥ 1/1 000 iki &lt; 1/100), retas (nuo ≥ 1/10 000 iki &lt; 1/1 000), labai retas (&lt; 1/10 000) ir nežinomas (negali būti apskaičiuotas pagal turimus duomenis).</w:t>
      </w:r>
    </w:p>
    <w:p w14:paraId="757B9DCA" w14:textId="380F61A4" w:rsidR="00F16428" w:rsidRPr="003D6112" w:rsidRDefault="00DD2A82" w:rsidP="005E3DBC">
      <w:pPr>
        <w:rPr>
          <w:sz w:val="22"/>
          <w:szCs w:val="22"/>
        </w:rPr>
      </w:pPr>
      <w:r w:rsidRPr="003D6112">
        <w:rPr>
          <w:sz w:val="22"/>
          <w:szCs w:val="22"/>
        </w:rPr>
        <w:t>Kiekvienoje dažnio grupėje</w:t>
      </w:r>
      <w:r w:rsidR="003D6112">
        <w:rPr>
          <w:sz w:val="22"/>
          <w:szCs w:val="22"/>
        </w:rPr>
        <w:t xml:space="preserve"> </w:t>
      </w:r>
      <w:r w:rsidRPr="003D6112">
        <w:rPr>
          <w:sz w:val="22"/>
          <w:szCs w:val="22"/>
        </w:rPr>
        <w:t>nepageidaujami reiškiniai pateikiami pagal sunkumą nuo sunkiausio iki lengviausio.</w:t>
      </w:r>
    </w:p>
    <w:tbl>
      <w:tblPr>
        <w:tblpPr w:leftFromText="180" w:rightFromText="180" w:bottomFromText="200" w:vertAnchor="text" w:horzAnchor="margin" w:tblpY="323"/>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0"/>
        <w:gridCol w:w="1564"/>
        <w:gridCol w:w="4598"/>
      </w:tblGrid>
      <w:tr w:rsidR="008F5487" w:rsidRPr="00337573" w14:paraId="4B90DFF8" w14:textId="77777777" w:rsidTr="00AB30E1">
        <w:tc>
          <w:tcPr>
            <w:tcW w:w="3080" w:type="dxa"/>
            <w:tcBorders>
              <w:top w:val="single" w:sz="4" w:space="0" w:color="auto"/>
              <w:left w:val="single" w:sz="4" w:space="0" w:color="auto"/>
              <w:bottom w:val="single" w:sz="4" w:space="0" w:color="auto"/>
              <w:right w:val="nil"/>
            </w:tcBorders>
            <w:hideMark/>
          </w:tcPr>
          <w:p w14:paraId="22613782" w14:textId="77777777" w:rsidR="008F5487" w:rsidRPr="003D6112" w:rsidRDefault="008F5487" w:rsidP="00AB30E1">
            <w:pPr>
              <w:jc w:val="center"/>
              <w:rPr>
                <w:sz w:val="22"/>
                <w:szCs w:val="22"/>
              </w:rPr>
            </w:pPr>
            <w:r w:rsidRPr="003D6112">
              <w:rPr>
                <w:sz w:val="22"/>
                <w:szCs w:val="22"/>
              </w:rPr>
              <w:t>Organizmo sistema</w:t>
            </w:r>
          </w:p>
        </w:tc>
        <w:tc>
          <w:tcPr>
            <w:tcW w:w="1564" w:type="dxa"/>
            <w:tcBorders>
              <w:top w:val="single" w:sz="4" w:space="0" w:color="auto"/>
              <w:left w:val="nil"/>
              <w:bottom w:val="single" w:sz="4" w:space="0" w:color="auto"/>
              <w:right w:val="single" w:sz="4" w:space="0" w:color="auto"/>
            </w:tcBorders>
          </w:tcPr>
          <w:p w14:paraId="069B4A13" w14:textId="77777777" w:rsidR="008F5487" w:rsidRPr="00337573" w:rsidRDefault="008F5487" w:rsidP="00AB30E1">
            <w:pPr>
              <w:jc w:val="center"/>
              <w:rPr>
                <w:sz w:val="22"/>
                <w:szCs w:val="22"/>
              </w:rPr>
            </w:pPr>
          </w:p>
        </w:tc>
        <w:tc>
          <w:tcPr>
            <w:tcW w:w="4598" w:type="dxa"/>
            <w:tcBorders>
              <w:top w:val="single" w:sz="4" w:space="0" w:color="auto"/>
              <w:left w:val="single" w:sz="4" w:space="0" w:color="auto"/>
              <w:bottom w:val="single" w:sz="4" w:space="0" w:color="auto"/>
              <w:right w:val="single" w:sz="4" w:space="0" w:color="auto"/>
            </w:tcBorders>
            <w:hideMark/>
          </w:tcPr>
          <w:p w14:paraId="0E757832" w14:textId="77777777" w:rsidR="008F5487" w:rsidRPr="00337573" w:rsidRDefault="008F5487" w:rsidP="00AB30E1">
            <w:pPr>
              <w:jc w:val="center"/>
              <w:rPr>
                <w:sz w:val="22"/>
                <w:szCs w:val="22"/>
              </w:rPr>
            </w:pPr>
            <w:r w:rsidRPr="00337573">
              <w:rPr>
                <w:sz w:val="22"/>
                <w:szCs w:val="22"/>
              </w:rPr>
              <w:t>Nepageidaujami poveikiai</w:t>
            </w:r>
          </w:p>
        </w:tc>
      </w:tr>
      <w:tr w:rsidR="0026463B" w:rsidRPr="00337573" w14:paraId="793466A6" w14:textId="77777777" w:rsidTr="00AB30E1">
        <w:tc>
          <w:tcPr>
            <w:tcW w:w="3080" w:type="dxa"/>
            <w:tcBorders>
              <w:top w:val="single" w:sz="4" w:space="0" w:color="auto"/>
              <w:left w:val="single" w:sz="4" w:space="0" w:color="auto"/>
              <w:right w:val="single" w:sz="4" w:space="0" w:color="auto"/>
            </w:tcBorders>
          </w:tcPr>
          <w:p w14:paraId="7513541E" w14:textId="048A5510" w:rsidR="0026463B" w:rsidRPr="00337573" w:rsidRDefault="0026463B" w:rsidP="00AB30E1">
            <w:pPr>
              <w:rPr>
                <w:sz w:val="22"/>
                <w:szCs w:val="22"/>
              </w:rPr>
            </w:pPr>
            <w:r w:rsidRPr="00337573">
              <w:rPr>
                <w:sz w:val="22"/>
                <w:szCs w:val="22"/>
              </w:rPr>
              <w:t xml:space="preserve">Infekcijos ir </w:t>
            </w:r>
            <w:proofErr w:type="spellStart"/>
            <w:r w:rsidRPr="00337573">
              <w:rPr>
                <w:sz w:val="22"/>
                <w:szCs w:val="22"/>
              </w:rPr>
              <w:t>infestacijos</w:t>
            </w:r>
            <w:proofErr w:type="spellEnd"/>
          </w:p>
        </w:tc>
        <w:tc>
          <w:tcPr>
            <w:tcW w:w="1564" w:type="dxa"/>
            <w:tcBorders>
              <w:top w:val="single" w:sz="4" w:space="0" w:color="auto"/>
              <w:left w:val="single" w:sz="4" w:space="0" w:color="auto"/>
              <w:bottom w:val="single" w:sz="4" w:space="0" w:color="auto"/>
              <w:right w:val="single" w:sz="4" w:space="0" w:color="auto"/>
            </w:tcBorders>
          </w:tcPr>
          <w:p w14:paraId="018EF252" w14:textId="13D96E8B" w:rsidR="0026463B" w:rsidRPr="00337573" w:rsidRDefault="0026463B" w:rsidP="00AB30E1">
            <w:pPr>
              <w:jc w:val="both"/>
              <w:rPr>
                <w:sz w:val="22"/>
                <w:szCs w:val="22"/>
              </w:rPr>
            </w:pPr>
            <w:r w:rsidRPr="00337573">
              <w:rPr>
                <w:rFonts w:eastAsiaTheme="minorHAnsi"/>
                <w:color w:val="000000"/>
                <w:sz w:val="22"/>
                <w:szCs w:val="22"/>
              </w:rPr>
              <w:t>Nedažnas</w:t>
            </w:r>
          </w:p>
        </w:tc>
        <w:tc>
          <w:tcPr>
            <w:tcW w:w="4598" w:type="dxa"/>
            <w:tcBorders>
              <w:top w:val="single" w:sz="4" w:space="0" w:color="auto"/>
              <w:left w:val="single" w:sz="4" w:space="0" w:color="auto"/>
              <w:bottom w:val="single" w:sz="4" w:space="0" w:color="auto"/>
              <w:right w:val="single" w:sz="4" w:space="0" w:color="auto"/>
            </w:tcBorders>
          </w:tcPr>
          <w:p w14:paraId="63F2EB29" w14:textId="49BBD9A6" w:rsidR="0026463B" w:rsidRPr="00337573" w:rsidRDefault="0026463B" w:rsidP="00AB30E1">
            <w:pPr>
              <w:rPr>
                <w:sz w:val="22"/>
                <w:szCs w:val="22"/>
              </w:rPr>
            </w:pPr>
            <w:r w:rsidRPr="00337573">
              <w:rPr>
                <w:sz w:val="22"/>
                <w:szCs w:val="22"/>
              </w:rPr>
              <w:t xml:space="preserve">Bakterinės ir virusinės infekcijos, su </w:t>
            </w:r>
            <w:proofErr w:type="spellStart"/>
            <w:r w:rsidRPr="00337573">
              <w:rPr>
                <w:sz w:val="22"/>
                <w:szCs w:val="22"/>
              </w:rPr>
              <w:t>neutropenija</w:t>
            </w:r>
            <w:proofErr w:type="spellEnd"/>
            <w:r w:rsidRPr="00337573">
              <w:rPr>
                <w:sz w:val="22"/>
                <w:szCs w:val="22"/>
              </w:rPr>
              <w:t xml:space="preserve"> susijusios infekcijos</w:t>
            </w:r>
          </w:p>
        </w:tc>
      </w:tr>
      <w:tr w:rsidR="001674A7" w:rsidRPr="00337573" w14:paraId="30649D8D" w14:textId="77777777" w:rsidTr="00A942A0">
        <w:trPr>
          <w:trHeight w:val="550"/>
        </w:trPr>
        <w:tc>
          <w:tcPr>
            <w:tcW w:w="3080" w:type="dxa"/>
            <w:vMerge w:val="restart"/>
            <w:tcBorders>
              <w:top w:val="single" w:sz="4" w:space="0" w:color="auto"/>
              <w:left w:val="single" w:sz="4" w:space="0" w:color="auto"/>
              <w:right w:val="single" w:sz="4" w:space="0" w:color="auto"/>
            </w:tcBorders>
            <w:hideMark/>
          </w:tcPr>
          <w:p w14:paraId="0FED03B7" w14:textId="77777777" w:rsidR="001674A7" w:rsidRPr="00337573" w:rsidRDefault="001674A7" w:rsidP="00AB30E1">
            <w:pPr>
              <w:rPr>
                <w:sz w:val="22"/>
                <w:szCs w:val="22"/>
              </w:rPr>
            </w:pPr>
            <w:r w:rsidRPr="00337573">
              <w:rPr>
                <w:sz w:val="22"/>
                <w:szCs w:val="22"/>
              </w:rPr>
              <w:t xml:space="preserve">Gerybiniai, piktybiniai ir nepatikslinti navikai (tarp jų cistos ir polipai) </w:t>
            </w:r>
          </w:p>
        </w:tc>
        <w:tc>
          <w:tcPr>
            <w:tcW w:w="1564" w:type="dxa"/>
            <w:tcBorders>
              <w:top w:val="single" w:sz="4" w:space="0" w:color="auto"/>
              <w:left w:val="single" w:sz="4" w:space="0" w:color="auto"/>
              <w:bottom w:val="single" w:sz="4" w:space="0" w:color="auto"/>
              <w:right w:val="single" w:sz="4" w:space="0" w:color="auto"/>
            </w:tcBorders>
          </w:tcPr>
          <w:p w14:paraId="12B4360F" w14:textId="177277C1" w:rsidR="001674A7" w:rsidRPr="00337573" w:rsidRDefault="0018484F" w:rsidP="00AB30E1">
            <w:pPr>
              <w:jc w:val="both"/>
              <w:rPr>
                <w:sz w:val="22"/>
                <w:szCs w:val="22"/>
              </w:rPr>
            </w:pPr>
            <w:r w:rsidRPr="00337573">
              <w:rPr>
                <w:sz w:val="22"/>
                <w:szCs w:val="22"/>
              </w:rPr>
              <w:t>Retas</w:t>
            </w:r>
          </w:p>
        </w:tc>
        <w:tc>
          <w:tcPr>
            <w:tcW w:w="4598" w:type="dxa"/>
            <w:tcBorders>
              <w:top w:val="single" w:sz="4" w:space="0" w:color="auto"/>
              <w:left w:val="single" w:sz="4" w:space="0" w:color="auto"/>
              <w:right w:val="single" w:sz="4" w:space="0" w:color="auto"/>
            </w:tcBorders>
            <w:hideMark/>
          </w:tcPr>
          <w:p w14:paraId="268AA83B" w14:textId="5EACF573" w:rsidR="001674A7" w:rsidRPr="00337573" w:rsidRDefault="001674A7" w:rsidP="00AB30E1">
            <w:pPr>
              <w:rPr>
                <w:sz w:val="22"/>
                <w:szCs w:val="22"/>
              </w:rPr>
            </w:pPr>
            <w:r w:rsidRPr="00337573">
              <w:rPr>
                <w:sz w:val="22"/>
                <w:szCs w:val="22"/>
              </w:rPr>
              <w:t xml:space="preserve">Navikai, įskaitant </w:t>
            </w:r>
            <w:proofErr w:type="spellStart"/>
            <w:r w:rsidRPr="00337573">
              <w:rPr>
                <w:sz w:val="22"/>
                <w:szCs w:val="22"/>
              </w:rPr>
              <w:t>limfoproliferacinius</w:t>
            </w:r>
            <w:proofErr w:type="spellEnd"/>
            <w:r w:rsidRPr="00337573">
              <w:rPr>
                <w:sz w:val="22"/>
                <w:szCs w:val="22"/>
              </w:rPr>
              <w:t xml:space="preserve"> sutrikimus, odos vėžį (melanomą ir ne melanomą), sarkomą (</w:t>
            </w:r>
            <w:proofErr w:type="spellStart"/>
            <w:r w:rsidRPr="00337573">
              <w:rPr>
                <w:sz w:val="22"/>
                <w:szCs w:val="22"/>
              </w:rPr>
              <w:t>Kapoši</w:t>
            </w:r>
            <w:proofErr w:type="spellEnd"/>
            <w:r w:rsidRPr="00337573">
              <w:rPr>
                <w:sz w:val="22"/>
                <w:szCs w:val="22"/>
              </w:rPr>
              <w:t xml:space="preserve"> ir ne </w:t>
            </w:r>
            <w:proofErr w:type="spellStart"/>
            <w:r w:rsidRPr="00337573">
              <w:rPr>
                <w:sz w:val="22"/>
                <w:szCs w:val="22"/>
              </w:rPr>
              <w:t>Kapoši</w:t>
            </w:r>
            <w:proofErr w:type="spellEnd"/>
            <w:r w:rsidRPr="00337573">
              <w:rPr>
                <w:sz w:val="22"/>
                <w:szCs w:val="22"/>
              </w:rPr>
              <w:t xml:space="preserve">) ir gimdos kaklelio vėžį </w:t>
            </w:r>
            <w:proofErr w:type="spellStart"/>
            <w:r w:rsidRPr="00337573">
              <w:rPr>
                <w:i/>
                <w:iCs/>
                <w:sz w:val="22"/>
                <w:szCs w:val="22"/>
              </w:rPr>
              <w:t>in</w:t>
            </w:r>
            <w:proofErr w:type="spellEnd"/>
            <w:r w:rsidRPr="00337573">
              <w:rPr>
                <w:i/>
                <w:iCs/>
                <w:sz w:val="22"/>
                <w:szCs w:val="22"/>
              </w:rPr>
              <w:t xml:space="preserve"> </w:t>
            </w:r>
            <w:proofErr w:type="spellStart"/>
            <w:r w:rsidRPr="00337573">
              <w:rPr>
                <w:i/>
                <w:iCs/>
                <w:sz w:val="22"/>
                <w:szCs w:val="22"/>
              </w:rPr>
              <w:t>situ</w:t>
            </w:r>
            <w:proofErr w:type="spellEnd"/>
            <w:r w:rsidRPr="00337573">
              <w:rPr>
                <w:sz w:val="22"/>
                <w:szCs w:val="22"/>
              </w:rPr>
              <w:t xml:space="preserve"> (žr. 4.4 skyrių).</w:t>
            </w:r>
          </w:p>
        </w:tc>
      </w:tr>
      <w:tr w:rsidR="001674A7" w:rsidRPr="00337573" w14:paraId="66BF5F44" w14:textId="77777777" w:rsidTr="000E005A">
        <w:trPr>
          <w:trHeight w:val="550"/>
        </w:trPr>
        <w:tc>
          <w:tcPr>
            <w:tcW w:w="3080" w:type="dxa"/>
            <w:vMerge/>
            <w:tcBorders>
              <w:left w:val="single" w:sz="4" w:space="0" w:color="auto"/>
              <w:right w:val="single" w:sz="4" w:space="0" w:color="auto"/>
            </w:tcBorders>
          </w:tcPr>
          <w:p w14:paraId="7C7B74FA" w14:textId="77777777" w:rsidR="001674A7" w:rsidRPr="00337573" w:rsidRDefault="001674A7" w:rsidP="001674A7">
            <w:pPr>
              <w:rPr>
                <w:sz w:val="22"/>
                <w:szCs w:val="22"/>
              </w:rPr>
            </w:pPr>
          </w:p>
        </w:tc>
        <w:tc>
          <w:tcPr>
            <w:tcW w:w="1564" w:type="dxa"/>
            <w:tcBorders>
              <w:top w:val="single" w:sz="4" w:space="0" w:color="auto"/>
              <w:left w:val="single" w:sz="4" w:space="0" w:color="auto"/>
              <w:bottom w:val="single" w:sz="4" w:space="0" w:color="auto"/>
              <w:right w:val="single" w:sz="4" w:space="0" w:color="auto"/>
            </w:tcBorders>
          </w:tcPr>
          <w:p w14:paraId="274397BA" w14:textId="1A499868" w:rsidR="001674A7" w:rsidRPr="00337573" w:rsidDel="00AB30E1" w:rsidRDefault="00344AA7" w:rsidP="001674A7">
            <w:pPr>
              <w:jc w:val="both"/>
              <w:rPr>
                <w:sz w:val="22"/>
                <w:szCs w:val="22"/>
              </w:rPr>
            </w:pPr>
            <w:r w:rsidRPr="00337573">
              <w:rPr>
                <w:sz w:val="22"/>
                <w:szCs w:val="22"/>
              </w:rPr>
              <w:t xml:space="preserve">Labai </w:t>
            </w:r>
            <w:r w:rsidR="001674A7" w:rsidRPr="00337573">
              <w:rPr>
                <w:sz w:val="22"/>
                <w:szCs w:val="22"/>
              </w:rPr>
              <w:t>ret</w:t>
            </w:r>
            <w:r w:rsidR="0018484F" w:rsidRPr="00337573">
              <w:rPr>
                <w:sz w:val="22"/>
                <w:szCs w:val="22"/>
              </w:rPr>
              <w:t>as</w:t>
            </w:r>
          </w:p>
        </w:tc>
        <w:tc>
          <w:tcPr>
            <w:tcW w:w="4598" w:type="dxa"/>
            <w:tcBorders>
              <w:left w:val="single" w:sz="4" w:space="0" w:color="auto"/>
              <w:bottom w:val="single" w:sz="4" w:space="0" w:color="auto"/>
              <w:right w:val="single" w:sz="4" w:space="0" w:color="auto"/>
            </w:tcBorders>
          </w:tcPr>
          <w:p w14:paraId="67208C9D" w14:textId="757245A5" w:rsidR="001674A7" w:rsidRPr="00337573" w:rsidRDefault="001674A7" w:rsidP="00A5605B">
            <w:pPr>
              <w:rPr>
                <w:sz w:val="22"/>
                <w:szCs w:val="22"/>
              </w:rPr>
            </w:pPr>
            <w:r w:rsidRPr="00337573">
              <w:rPr>
                <w:sz w:val="22"/>
                <w:szCs w:val="22"/>
              </w:rPr>
              <w:t xml:space="preserve">Antrinė leukemija ir </w:t>
            </w:r>
            <w:proofErr w:type="spellStart"/>
            <w:r w:rsidRPr="00337573">
              <w:rPr>
                <w:sz w:val="22"/>
                <w:szCs w:val="22"/>
              </w:rPr>
              <w:t>mielodisplazija</w:t>
            </w:r>
            <w:proofErr w:type="spellEnd"/>
          </w:p>
        </w:tc>
      </w:tr>
      <w:tr w:rsidR="00344AA7" w:rsidRPr="00337573" w14:paraId="3A34549D" w14:textId="77777777" w:rsidTr="000E005A">
        <w:trPr>
          <w:trHeight w:val="1528"/>
        </w:trPr>
        <w:tc>
          <w:tcPr>
            <w:tcW w:w="3080" w:type="dxa"/>
            <w:vMerge/>
            <w:tcBorders>
              <w:left w:val="single" w:sz="4" w:space="0" w:color="auto"/>
              <w:right w:val="single" w:sz="4" w:space="0" w:color="auto"/>
            </w:tcBorders>
          </w:tcPr>
          <w:p w14:paraId="62FB5FDA" w14:textId="77777777" w:rsidR="00344AA7" w:rsidRPr="00337573" w:rsidRDefault="00344AA7" w:rsidP="001674A7">
            <w:pPr>
              <w:rPr>
                <w:sz w:val="22"/>
                <w:szCs w:val="22"/>
              </w:rPr>
            </w:pPr>
          </w:p>
        </w:tc>
        <w:tc>
          <w:tcPr>
            <w:tcW w:w="1564" w:type="dxa"/>
            <w:tcBorders>
              <w:top w:val="single" w:sz="4" w:space="0" w:color="auto"/>
              <w:left w:val="single" w:sz="4" w:space="0" w:color="auto"/>
              <w:right w:val="single" w:sz="4" w:space="0" w:color="auto"/>
            </w:tcBorders>
          </w:tcPr>
          <w:p w14:paraId="77DD715D" w14:textId="2C5138A3" w:rsidR="00344AA7" w:rsidRPr="00337573" w:rsidDel="00AB30E1" w:rsidRDefault="00344AA7" w:rsidP="001674A7">
            <w:pPr>
              <w:jc w:val="both"/>
              <w:rPr>
                <w:sz w:val="22"/>
                <w:szCs w:val="22"/>
              </w:rPr>
            </w:pPr>
            <w:r w:rsidRPr="00337573">
              <w:rPr>
                <w:sz w:val="22"/>
                <w:szCs w:val="22"/>
              </w:rPr>
              <w:t>Nežinomas</w:t>
            </w:r>
          </w:p>
          <w:p w14:paraId="60992927" w14:textId="42F6825B" w:rsidR="00344AA7" w:rsidRPr="00337573" w:rsidDel="00AB30E1" w:rsidRDefault="00344AA7" w:rsidP="000E005A">
            <w:pPr>
              <w:jc w:val="both"/>
              <w:rPr>
                <w:sz w:val="22"/>
                <w:szCs w:val="22"/>
              </w:rPr>
            </w:pPr>
          </w:p>
        </w:tc>
        <w:tc>
          <w:tcPr>
            <w:tcW w:w="4598" w:type="dxa"/>
            <w:tcBorders>
              <w:top w:val="single" w:sz="4" w:space="0" w:color="auto"/>
              <w:left w:val="single" w:sz="4" w:space="0" w:color="auto"/>
              <w:right w:val="single" w:sz="4" w:space="0" w:color="auto"/>
            </w:tcBorders>
          </w:tcPr>
          <w:p w14:paraId="07FC6FA3" w14:textId="05F3BF4B" w:rsidR="00344AA7" w:rsidRPr="00337573" w:rsidRDefault="002F19ED" w:rsidP="001674A7">
            <w:pPr>
              <w:rPr>
                <w:sz w:val="22"/>
                <w:szCs w:val="22"/>
              </w:rPr>
            </w:pPr>
            <w:proofErr w:type="spellStart"/>
            <w:r w:rsidRPr="00337573">
              <w:rPr>
                <w:sz w:val="22"/>
                <w:szCs w:val="22"/>
              </w:rPr>
              <w:t>H</w:t>
            </w:r>
            <w:r w:rsidR="00344AA7" w:rsidRPr="00337573">
              <w:rPr>
                <w:sz w:val="22"/>
                <w:szCs w:val="22"/>
              </w:rPr>
              <w:t>epatospleninė</w:t>
            </w:r>
            <w:proofErr w:type="spellEnd"/>
            <w:r w:rsidR="00344AA7" w:rsidRPr="00337573">
              <w:rPr>
                <w:sz w:val="22"/>
                <w:szCs w:val="22"/>
              </w:rPr>
              <w:t xml:space="preserve"> T ląstelių limfoma pacientams, sergantiems </w:t>
            </w:r>
            <w:r w:rsidR="00F22250" w:rsidRPr="00337573">
              <w:rPr>
                <w:sz w:val="22"/>
                <w:szCs w:val="22"/>
              </w:rPr>
              <w:t>uždegimine žarn</w:t>
            </w:r>
            <w:r w:rsidR="00F332CD" w:rsidRPr="00337573">
              <w:rPr>
                <w:sz w:val="22"/>
                <w:szCs w:val="22"/>
              </w:rPr>
              <w:t>yno</w:t>
            </w:r>
            <w:r w:rsidR="00F22250" w:rsidRPr="00337573">
              <w:rPr>
                <w:sz w:val="22"/>
                <w:szCs w:val="22"/>
              </w:rPr>
              <w:t xml:space="preserve"> liga (</w:t>
            </w:r>
            <w:r w:rsidR="00344AA7" w:rsidRPr="00337573">
              <w:rPr>
                <w:sz w:val="22"/>
                <w:szCs w:val="22"/>
              </w:rPr>
              <w:t>UŽL</w:t>
            </w:r>
            <w:r w:rsidR="00F22250" w:rsidRPr="00337573">
              <w:rPr>
                <w:sz w:val="22"/>
                <w:szCs w:val="22"/>
              </w:rPr>
              <w:t>)</w:t>
            </w:r>
            <w:r w:rsidR="00344AA7" w:rsidRPr="00337573">
              <w:rPr>
                <w:sz w:val="22"/>
                <w:szCs w:val="22"/>
              </w:rPr>
              <w:t xml:space="preserve"> (nepatvirtinta indikacija), kai vartojama derinyje su </w:t>
            </w:r>
            <w:proofErr w:type="spellStart"/>
            <w:r w:rsidR="00344AA7" w:rsidRPr="00337573">
              <w:rPr>
                <w:sz w:val="22"/>
                <w:szCs w:val="22"/>
              </w:rPr>
              <w:t>anti</w:t>
            </w:r>
            <w:proofErr w:type="spellEnd"/>
            <w:r w:rsidR="00344AA7" w:rsidRPr="00337573">
              <w:rPr>
                <w:sz w:val="22"/>
                <w:szCs w:val="22"/>
              </w:rPr>
              <w:noBreakHyphen/>
              <w:t>TNF vaistiniais preparatais (žr. 4.4 skyrių).</w:t>
            </w:r>
          </w:p>
          <w:p w14:paraId="6ECC99C7" w14:textId="53C894E0" w:rsidR="00344AA7" w:rsidRPr="00337573" w:rsidRDefault="00344AA7" w:rsidP="000E005A">
            <w:pPr>
              <w:jc w:val="both"/>
              <w:rPr>
                <w:sz w:val="22"/>
                <w:szCs w:val="22"/>
              </w:rPr>
            </w:pPr>
          </w:p>
        </w:tc>
      </w:tr>
      <w:tr w:rsidR="001674A7" w:rsidRPr="00337573" w14:paraId="06C83841" w14:textId="77777777" w:rsidTr="00AB30E1">
        <w:tc>
          <w:tcPr>
            <w:tcW w:w="3080" w:type="dxa"/>
            <w:vMerge w:val="restart"/>
            <w:tcBorders>
              <w:top w:val="single" w:sz="4" w:space="0" w:color="auto"/>
              <w:left w:val="single" w:sz="4" w:space="0" w:color="auto"/>
              <w:bottom w:val="nil"/>
              <w:right w:val="single" w:sz="4" w:space="0" w:color="auto"/>
            </w:tcBorders>
            <w:hideMark/>
          </w:tcPr>
          <w:p w14:paraId="32722F6D" w14:textId="6DAF7735" w:rsidR="001674A7" w:rsidRPr="00337573" w:rsidRDefault="001674A7" w:rsidP="00A942A0">
            <w:pPr>
              <w:keepNext/>
              <w:keepLines/>
              <w:rPr>
                <w:sz w:val="22"/>
                <w:szCs w:val="22"/>
              </w:rPr>
            </w:pPr>
            <w:r w:rsidRPr="00337573">
              <w:rPr>
                <w:sz w:val="22"/>
                <w:szCs w:val="22"/>
              </w:rPr>
              <w:t>Kraujo ir limfinės sistemos sutrikimai</w:t>
            </w:r>
          </w:p>
        </w:tc>
        <w:tc>
          <w:tcPr>
            <w:tcW w:w="1564" w:type="dxa"/>
            <w:tcBorders>
              <w:top w:val="single" w:sz="4" w:space="0" w:color="auto"/>
              <w:left w:val="single" w:sz="4" w:space="0" w:color="auto"/>
              <w:bottom w:val="single" w:sz="4" w:space="0" w:color="auto"/>
              <w:right w:val="single" w:sz="4" w:space="0" w:color="auto"/>
            </w:tcBorders>
            <w:hideMark/>
          </w:tcPr>
          <w:p w14:paraId="619246EE" w14:textId="510443AB" w:rsidR="001674A7" w:rsidRPr="00337573" w:rsidRDefault="001674A7" w:rsidP="00A942A0">
            <w:pPr>
              <w:keepNext/>
              <w:keepLines/>
              <w:jc w:val="both"/>
              <w:rPr>
                <w:sz w:val="22"/>
                <w:szCs w:val="22"/>
              </w:rPr>
            </w:pPr>
            <w:r w:rsidRPr="00337573">
              <w:rPr>
                <w:sz w:val="22"/>
                <w:szCs w:val="22"/>
              </w:rPr>
              <w:t>Labai dažn</w:t>
            </w:r>
            <w:r w:rsidR="0018484F" w:rsidRPr="00337573">
              <w:rPr>
                <w:sz w:val="22"/>
                <w:szCs w:val="22"/>
              </w:rPr>
              <w:t>as</w:t>
            </w:r>
          </w:p>
        </w:tc>
        <w:tc>
          <w:tcPr>
            <w:tcW w:w="4598" w:type="dxa"/>
            <w:tcBorders>
              <w:top w:val="single" w:sz="4" w:space="0" w:color="auto"/>
              <w:left w:val="single" w:sz="4" w:space="0" w:color="auto"/>
              <w:bottom w:val="single" w:sz="4" w:space="0" w:color="auto"/>
              <w:right w:val="single" w:sz="4" w:space="0" w:color="auto"/>
            </w:tcBorders>
            <w:hideMark/>
          </w:tcPr>
          <w:p w14:paraId="43B80C9A" w14:textId="77777777" w:rsidR="001674A7" w:rsidRPr="00337573" w:rsidRDefault="001674A7" w:rsidP="00A942A0">
            <w:pPr>
              <w:keepNext/>
              <w:keepLines/>
              <w:rPr>
                <w:sz w:val="22"/>
                <w:szCs w:val="22"/>
              </w:rPr>
            </w:pPr>
            <w:r w:rsidRPr="00337573">
              <w:rPr>
                <w:sz w:val="22"/>
                <w:szCs w:val="22"/>
              </w:rPr>
              <w:t xml:space="preserve">Kaulų čiulpų slopinimas; </w:t>
            </w:r>
            <w:proofErr w:type="spellStart"/>
            <w:r w:rsidRPr="00337573">
              <w:rPr>
                <w:sz w:val="22"/>
                <w:szCs w:val="22"/>
              </w:rPr>
              <w:t>leukopenija</w:t>
            </w:r>
            <w:proofErr w:type="spellEnd"/>
            <w:r w:rsidRPr="00337573">
              <w:rPr>
                <w:sz w:val="22"/>
                <w:szCs w:val="22"/>
              </w:rPr>
              <w:t xml:space="preserve"> ir </w:t>
            </w:r>
            <w:proofErr w:type="spellStart"/>
            <w:r w:rsidRPr="00337573">
              <w:rPr>
                <w:sz w:val="22"/>
                <w:szCs w:val="22"/>
              </w:rPr>
              <w:t>trombocitopenija</w:t>
            </w:r>
            <w:proofErr w:type="spellEnd"/>
            <w:r w:rsidRPr="00337573">
              <w:rPr>
                <w:sz w:val="22"/>
                <w:szCs w:val="22"/>
              </w:rPr>
              <w:t>.</w:t>
            </w:r>
          </w:p>
        </w:tc>
      </w:tr>
      <w:tr w:rsidR="001674A7" w:rsidRPr="00337573" w14:paraId="26238E74" w14:textId="77777777" w:rsidTr="00AB30E1">
        <w:tc>
          <w:tcPr>
            <w:tcW w:w="3080" w:type="dxa"/>
            <w:vMerge/>
            <w:tcBorders>
              <w:top w:val="single" w:sz="4" w:space="0" w:color="auto"/>
              <w:left w:val="single" w:sz="4" w:space="0" w:color="auto"/>
              <w:bottom w:val="nil"/>
              <w:right w:val="single" w:sz="4" w:space="0" w:color="auto"/>
            </w:tcBorders>
            <w:vAlign w:val="center"/>
            <w:hideMark/>
          </w:tcPr>
          <w:p w14:paraId="4A22D3F4" w14:textId="77777777" w:rsidR="001674A7" w:rsidRPr="00337573" w:rsidRDefault="001674A7" w:rsidP="00A942A0">
            <w:pPr>
              <w:keepNext/>
              <w:keepLines/>
              <w:rPr>
                <w:sz w:val="22"/>
                <w:szCs w:val="22"/>
              </w:rPr>
            </w:pPr>
          </w:p>
        </w:tc>
        <w:tc>
          <w:tcPr>
            <w:tcW w:w="1564" w:type="dxa"/>
            <w:tcBorders>
              <w:top w:val="single" w:sz="4" w:space="0" w:color="auto"/>
              <w:left w:val="single" w:sz="4" w:space="0" w:color="auto"/>
              <w:bottom w:val="single" w:sz="4" w:space="0" w:color="auto"/>
              <w:right w:val="single" w:sz="4" w:space="0" w:color="auto"/>
            </w:tcBorders>
            <w:hideMark/>
          </w:tcPr>
          <w:p w14:paraId="352A1647" w14:textId="2BA4DF59" w:rsidR="001674A7" w:rsidRPr="00337573" w:rsidRDefault="001674A7" w:rsidP="00A942A0">
            <w:pPr>
              <w:keepNext/>
              <w:keepLines/>
              <w:jc w:val="both"/>
              <w:rPr>
                <w:sz w:val="22"/>
                <w:szCs w:val="22"/>
              </w:rPr>
            </w:pPr>
            <w:r w:rsidRPr="00337573">
              <w:rPr>
                <w:sz w:val="22"/>
                <w:szCs w:val="22"/>
              </w:rPr>
              <w:t>Dažn</w:t>
            </w:r>
            <w:r w:rsidR="00140E10" w:rsidRPr="00337573">
              <w:rPr>
                <w:sz w:val="22"/>
                <w:szCs w:val="22"/>
              </w:rPr>
              <w:t>as</w:t>
            </w:r>
          </w:p>
        </w:tc>
        <w:tc>
          <w:tcPr>
            <w:tcW w:w="4598" w:type="dxa"/>
            <w:tcBorders>
              <w:top w:val="single" w:sz="4" w:space="0" w:color="auto"/>
              <w:left w:val="single" w:sz="4" w:space="0" w:color="auto"/>
              <w:bottom w:val="single" w:sz="4" w:space="0" w:color="auto"/>
              <w:right w:val="single" w:sz="4" w:space="0" w:color="auto"/>
            </w:tcBorders>
            <w:hideMark/>
          </w:tcPr>
          <w:p w14:paraId="2AA56515" w14:textId="77777777" w:rsidR="001674A7" w:rsidRPr="00337573" w:rsidRDefault="001674A7" w:rsidP="00A942A0">
            <w:pPr>
              <w:keepNext/>
              <w:keepLines/>
              <w:jc w:val="both"/>
              <w:rPr>
                <w:sz w:val="22"/>
                <w:szCs w:val="22"/>
              </w:rPr>
            </w:pPr>
            <w:r w:rsidRPr="00337573">
              <w:rPr>
                <w:sz w:val="22"/>
                <w:szCs w:val="22"/>
              </w:rPr>
              <w:t>Anemija</w:t>
            </w:r>
          </w:p>
        </w:tc>
      </w:tr>
      <w:tr w:rsidR="001674A7" w:rsidRPr="00337573" w14:paraId="6633CC93" w14:textId="77777777" w:rsidTr="00AB30E1">
        <w:tc>
          <w:tcPr>
            <w:tcW w:w="3080" w:type="dxa"/>
            <w:tcBorders>
              <w:top w:val="single" w:sz="4" w:space="0" w:color="auto"/>
              <w:left w:val="single" w:sz="4" w:space="0" w:color="auto"/>
              <w:bottom w:val="nil"/>
              <w:right w:val="single" w:sz="4" w:space="0" w:color="auto"/>
            </w:tcBorders>
          </w:tcPr>
          <w:p w14:paraId="3D1CB7FB" w14:textId="77777777" w:rsidR="001674A7" w:rsidRPr="00337573" w:rsidRDefault="001674A7" w:rsidP="001674A7">
            <w:pPr>
              <w:autoSpaceDE w:val="0"/>
              <w:autoSpaceDN w:val="0"/>
              <w:adjustRightInd w:val="0"/>
              <w:rPr>
                <w:sz w:val="22"/>
                <w:szCs w:val="22"/>
              </w:rPr>
            </w:pPr>
            <w:r w:rsidRPr="00337573">
              <w:rPr>
                <w:sz w:val="22"/>
                <w:szCs w:val="22"/>
              </w:rPr>
              <w:t>Imuninės sistemos sutrikimai</w:t>
            </w:r>
          </w:p>
          <w:p w14:paraId="11CAE8BC" w14:textId="77777777" w:rsidR="001674A7" w:rsidRPr="00337573" w:rsidRDefault="001674A7" w:rsidP="001674A7">
            <w:pPr>
              <w:rPr>
                <w:sz w:val="22"/>
                <w:szCs w:val="22"/>
              </w:rPr>
            </w:pPr>
          </w:p>
        </w:tc>
        <w:tc>
          <w:tcPr>
            <w:tcW w:w="1564" w:type="dxa"/>
            <w:tcBorders>
              <w:top w:val="single" w:sz="4" w:space="0" w:color="auto"/>
              <w:left w:val="single" w:sz="4" w:space="0" w:color="auto"/>
              <w:bottom w:val="single" w:sz="4" w:space="0" w:color="auto"/>
              <w:right w:val="single" w:sz="4" w:space="0" w:color="auto"/>
            </w:tcBorders>
            <w:hideMark/>
          </w:tcPr>
          <w:p w14:paraId="304F31E4" w14:textId="6F192635" w:rsidR="001674A7" w:rsidRPr="00337573" w:rsidRDefault="001674A7" w:rsidP="001674A7">
            <w:pPr>
              <w:jc w:val="both"/>
              <w:rPr>
                <w:sz w:val="22"/>
                <w:szCs w:val="22"/>
              </w:rPr>
            </w:pPr>
            <w:r w:rsidRPr="00337573">
              <w:rPr>
                <w:rFonts w:eastAsiaTheme="minorHAnsi"/>
                <w:color w:val="000000"/>
                <w:sz w:val="22"/>
                <w:szCs w:val="22"/>
              </w:rPr>
              <w:t>Nedažnas</w:t>
            </w:r>
          </w:p>
        </w:tc>
        <w:tc>
          <w:tcPr>
            <w:tcW w:w="4598" w:type="dxa"/>
            <w:tcBorders>
              <w:top w:val="single" w:sz="4" w:space="0" w:color="auto"/>
              <w:left w:val="single" w:sz="4" w:space="0" w:color="auto"/>
              <w:bottom w:val="single" w:sz="4" w:space="0" w:color="auto"/>
              <w:right w:val="single" w:sz="4" w:space="0" w:color="auto"/>
            </w:tcBorders>
            <w:hideMark/>
          </w:tcPr>
          <w:p w14:paraId="6939B724" w14:textId="302A6B91" w:rsidR="001674A7" w:rsidRPr="00337573" w:rsidRDefault="001674A7" w:rsidP="00A942A0">
            <w:pPr>
              <w:rPr>
                <w:sz w:val="22"/>
                <w:szCs w:val="22"/>
              </w:rPr>
            </w:pPr>
            <w:r w:rsidRPr="00337573">
              <w:rPr>
                <w:sz w:val="22"/>
                <w:szCs w:val="22"/>
              </w:rPr>
              <w:t xml:space="preserve">Buvo stebėtos padidėjusio jautrumo reakcijos, pasireiškusios taip: sąnarių skausmas, odos </w:t>
            </w:r>
            <w:r w:rsidRPr="00337573">
              <w:rPr>
                <w:sz w:val="22"/>
                <w:szCs w:val="22"/>
              </w:rPr>
              <w:lastRenderedPageBreak/>
              <w:t>išbėrimas, vaistinio preparato sukeltas karščiavimas.</w:t>
            </w:r>
          </w:p>
        </w:tc>
      </w:tr>
      <w:tr w:rsidR="001674A7" w:rsidRPr="00337573" w14:paraId="0DB3DF2E" w14:textId="77777777" w:rsidTr="00AB30E1">
        <w:tc>
          <w:tcPr>
            <w:tcW w:w="3080" w:type="dxa"/>
            <w:tcBorders>
              <w:top w:val="nil"/>
              <w:left w:val="single" w:sz="4" w:space="0" w:color="auto"/>
              <w:bottom w:val="single" w:sz="4" w:space="0" w:color="auto"/>
              <w:right w:val="single" w:sz="4" w:space="0" w:color="auto"/>
            </w:tcBorders>
          </w:tcPr>
          <w:p w14:paraId="6C3BFDD7" w14:textId="77777777" w:rsidR="001674A7" w:rsidRPr="00337573" w:rsidRDefault="001674A7" w:rsidP="001674A7">
            <w:pPr>
              <w:rPr>
                <w:sz w:val="22"/>
                <w:szCs w:val="22"/>
              </w:rPr>
            </w:pPr>
          </w:p>
        </w:tc>
        <w:tc>
          <w:tcPr>
            <w:tcW w:w="1564" w:type="dxa"/>
            <w:tcBorders>
              <w:top w:val="single" w:sz="4" w:space="0" w:color="auto"/>
              <w:left w:val="single" w:sz="4" w:space="0" w:color="auto"/>
              <w:bottom w:val="single" w:sz="4" w:space="0" w:color="auto"/>
              <w:right w:val="single" w:sz="4" w:space="0" w:color="auto"/>
            </w:tcBorders>
            <w:hideMark/>
          </w:tcPr>
          <w:p w14:paraId="54860429" w14:textId="345A4841" w:rsidR="001674A7" w:rsidRPr="00337573" w:rsidRDefault="00CE6026" w:rsidP="001674A7">
            <w:pPr>
              <w:jc w:val="both"/>
              <w:rPr>
                <w:sz w:val="22"/>
                <w:szCs w:val="22"/>
              </w:rPr>
            </w:pPr>
            <w:r w:rsidRPr="00337573">
              <w:rPr>
                <w:sz w:val="22"/>
                <w:szCs w:val="22"/>
              </w:rPr>
              <w:t>R</w:t>
            </w:r>
            <w:r w:rsidR="001674A7" w:rsidRPr="00337573">
              <w:rPr>
                <w:sz w:val="22"/>
                <w:szCs w:val="22"/>
              </w:rPr>
              <w:t>et</w:t>
            </w:r>
            <w:r w:rsidR="000E3026" w:rsidRPr="00337573">
              <w:rPr>
                <w:sz w:val="22"/>
                <w:szCs w:val="22"/>
              </w:rPr>
              <w:t>as</w:t>
            </w:r>
          </w:p>
        </w:tc>
        <w:tc>
          <w:tcPr>
            <w:tcW w:w="4598" w:type="dxa"/>
            <w:tcBorders>
              <w:top w:val="single" w:sz="4" w:space="0" w:color="auto"/>
              <w:left w:val="single" w:sz="4" w:space="0" w:color="auto"/>
              <w:bottom w:val="single" w:sz="4" w:space="0" w:color="auto"/>
              <w:right w:val="single" w:sz="4" w:space="0" w:color="auto"/>
            </w:tcBorders>
            <w:hideMark/>
          </w:tcPr>
          <w:p w14:paraId="345A77D4" w14:textId="77777777" w:rsidR="001674A7" w:rsidRPr="00337573" w:rsidRDefault="001674A7" w:rsidP="00A942A0">
            <w:pPr>
              <w:rPr>
                <w:sz w:val="22"/>
                <w:szCs w:val="22"/>
              </w:rPr>
            </w:pPr>
            <w:r w:rsidRPr="00337573">
              <w:rPr>
                <w:sz w:val="22"/>
                <w:szCs w:val="22"/>
              </w:rPr>
              <w:t>Buvo stebėtos padidėjusio jautrumo reakcijos, pasireiškusios taip: veido edema</w:t>
            </w:r>
          </w:p>
        </w:tc>
      </w:tr>
      <w:tr w:rsidR="001674A7" w:rsidRPr="00337573" w14:paraId="344C02B1" w14:textId="77777777" w:rsidTr="00AB30E1">
        <w:tc>
          <w:tcPr>
            <w:tcW w:w="3080" w:type="dxa"/>
            <w:vMerge w:val="restart"/>
            <w:tcBorders>
              <w:top w:val="nil"/>
              <w:left w:val="single" w:sz="4" w:space="0" w:color="auto"/>
              <w:bottom w:val="single" w:sz="4" w:space="0" w:color="auto"/>
              <w:right w:val="single" w:sz="4" w:space="0" w:color="auto"/>
            </w:tcBorders>
            <w:hideMark/>
          </w:tcPr>
          <w:p w14:paraId="48858F0C" w14:textId="77777777" w:rsidR="001674A7" w:rsidRPr="00337573" w:rsidRDefault="001674A7" w:rsidP="001674A7">
            <w:pPr>
              <w:rPr>
                <w:sz w:val="22"/>
                <w:szCs w:val="22"/>
              </w:rPr>
            </w:pPr>
            <w:r w:rsidRPr="00337573">
              <w:rPr>
                <w:sz w:val="22"/>
                <w:szCs w:val="22"/>
              </w:rPr>
              <w:t>Metabolizmo ir mitybos sutrikimai</w:t>
            </w:r>
          </w:p>
        </w:tc>
        <w:tc>
          <w:tcPr>
            <w:tcW w:w="1564" w:type="dxa"/>
            <w:tcBorders>
              <w:top w:val="single" w:sz="4" w:space="0" w:color="auto"/>
              <w:left w:val="single" w:sz="4" w:space="0" w:color="auto"/>
              <w:bottom w:val="single" w:sz="4" w:space="0" w:color="auto"/>
              <w:right w:val="single" w:sz="4" w:space="0" w:color="auto"/>
            </w:tcBorders>
            <w:hideMark/>
          </w:tcPr>
          <w:p w14:paraId="46CDA70F" w14:textId="435DBE21" w:rsidR="001674A7" w:rsidRPr="00337573" w:rsidRDefault="00CE6026" w:rsidP="001674A7">
            <w:pPr>
              <w:jc w:val="both"/>
              <w:rPr>
                <w:sz w:val="22"/>
                <w:szCs w:val="22"/>
              </w:rPr>
            </w:pPr>
            <w:r w:rsidRPr="00337573">
              <w:rPr>
                <w:sz w:val="22"/>
                <w:szCs w:val="22"/>
              </w:rPr>
              <w:t>D</w:t>
            </w:r>
            <w:r w:rsidR="001674A7" w:rsidRPr="00337573">
              <w:rPr>
                <w:sz w:val="22"/>
                <w:szCs w:val="22"/>
              </w:rPr>
              <w:t>ažnas</w:t>
            </w:r>
          </w:p>
        </w:tc>
        <w:tc>
          <w:tcPr>
            <w:tcW w:w="4598" w:type="dxa"/>
            <w:tcBorders>
              <w:top w:val="single" w:sz="4" w:space="0" w:color="auto"/>
              <w:left w:val="single" w:sz="4" w:space="0" w:color="auto"/>
              <w:bottom w:val="single" w:sz="4" w:space="0" w:color="auto"/>
              <w:right w:val="single" w:sz="4" w:space="0" w:color="auto"/>
            </w:tcBorders>
            <w:hideMark/>
          </w:tcPr>
          <w:p w14:paraId="5A8ED346" w14:textId="77777777" w:rsidR="001674A7" w:rsidRPr="00337573" w:rsidRDefault="001674A7" w:rsidP="001674A7">
            <w:pPr>
              <w:jc w:val="both"/>
              <w:rPr>
                <w:sz w:val="22"/>
                <w:szCs w:val="22"/>
              </w:rPr>
            </w:pPr>
            <w:r w:rsidRPr="00337573">
              <w:rPr>
                <w:sz w:val="22"/>
                <w:szCs w:val="22"/>
              </w:rPr>
              <w:t>Anoreksija</w:t>
            </w:r>
          </w:p>
        </w:tc>
      </w:tr>
      <w:tr w:rsidR="001674A7" w:rsidRPr="00337573" w14:paraId="4FDE4AE0" w14:textId="77777777" w:rsidTr="00AB30E1">
        <w:tc>
          <w:tcPr>
            <w:tcW w:w="3080" w:type="dxa"/>
            <w:vMerge/>
            <w:tcBorders>
              <w:top w:val="nil"/>
              <w:left w:val="single" w:sz="4" w:space="0" w:color="auto"/>
              <w:bottom w:val="single" w:sz="4" w:space="0" w:color="auto"/>
              <w:right w:val="single" w:sz="4" w:space="0" w:color="auto"/>
            </w:tcBorders>
            <w:vAlign w:val="center"/>
            <w:hideMark/>
          </w:tcPr>
          <w:p w14:paraId="6310071B" w14:textId="77777777" w:rsidR="001674A7" w:rsidRPr="00337573" w:rsidRDefault="001674A7" w:rsidP="001674A7">
            <w:pPr>
              <w:rPr>
                <w:sz w:val="22"/>
                <w:szCs w:val="22"/>
              </w:rPr>
            </w:pPr>
          </w:p>
        </w:tc>
        <w:tc>
          <w:tcPr>
            <w:tcW w:w="1564" w:type="dxa"/>
            <w:tcBorders>
              <w:top w:val="single" w:sz="4" w:space="0" w:color="auto"/>
              <w:left w:val="single" w:sz="4" w:space="0" w:color="auto"/>
              <w:bottom w:val="single" w:sz="4" w:space="0" w:color="auto"/>
              <w:right w:val="single" w:sz="4" w:space="0" w:color="auto"/>
            </w:tcBorders>
            <w:hideMark/>
          </w:tcPr>
          <w:p w14:paraId="78ED8998" w14:textId="7E53C430" w:rsidR="001674A7" w:rsidRPr="00337573" w:rsidRDefault="00746A91" w:rsidP="00746A91">
            <w:pPr>
              <w:jc w:val="both"/>
              <w:rPr>
                <w:sz w:val="22"/>
                <w:szCs w:val="22"/>
              </w:rPr>
            </w:pPr>
            <w:r w:rsidRPr="00337573">
              <w:rPr>
                <w:sz w:val="22"/>
                <w:szCs w:val="22"/>
              </w:rPr>
              <w:t>N</w:t>
            </w:r>
            <w:r w:rsidR="001674A7" w:rsidRPr="00337573">
              <w:rPr>
                <w:sz w:val="22"/>
                <w:szCs w:val="22"/>
              </w:rPr>
              <w:t>ežinomas</w:t>
            </w:r>
          </w:p>
        </w:tc>
        <w:tc>
          <w:tcPr>
            <w:tcW w:w="4598" w:type="dxa"/>
            <w:tcBorders>
              <w:top w:val="single" w:sz="4" w:space="0" w:color="auto"/>
              <w:left w:val="single" w:sz="4" w:space="0" w:color="auto"/>
              <w:bottom w:val="single" w:sz="4" w:space="0" w:color="auto"/>
              <w:right w:val="single" w:sz="4" w:space="0" w:color="auto"/>
            </w:tcBorders>
            <w:hideMark/>
          </w:tcPr>
          <w:p w14:paraId="303BE2CE" w14:textId="77777777" w:rsidR="001674A7" w:rsidRDefault="001674A7" w:rsidP="001674A7">
            <w:pPr>
              <w:jc w:val="both"/>
              <w:rPr>
                <w:sz w:val="22"/>
                <w:szCs w:val="22"/>
              </w:rPr>
            </w:pPr>
            <w:r w:rsidRPr="00337573">
              <w:rPr>
                <w:sz w:val="22"/>
                <w:szCs w:val="22"/>
              </w:rPr>
              <w:t>Hipoglikemija#</w:t>
            </w:r>
          </w:p>
          <w:p w14:paraId="4BC496E9" w14:textId="5377D14E" w:rsidR="0014656F" w:rsidRPr="00337573" w:rsidRDefault="0014656F" w:rsidP="001674A7">
            <w:pPr>
              <w:jc w:val="both"/>
              <w:rPr>
                <w:sz w:val="22"/>
                <w:szCs w:val="22"/>
              </w:rPr>
            </w:pPr>
            <w:proofErr w:type="spellStart"/>
            <w:r>
              <w:rPr>
                <w:sz w:val="22"/>
                <w:szCs w:val="22"/>
              </w:rPr>
              <w:t>Pelagra</w:t>
            </w:r>
            <w:proofErr w:type="spellEnd"/>
            <w:r w:rsidR="00B22001">
              <w:rPr>
                <w:sz w:val="22"/>
                <w:szCs w:val="22"/>
              </w:rPr>
              <w:t xml:space="preserve"> (žr. 4.4 skyrių)</w:t>
            </w:r>
          </w:p>
        </w:tc>
      </w:tr>
      <w:tr w:rsidR="001674A7" w:rsidRPr="00337573" w14:paraId="5FF7D752" w14:textId="77777777" w:rsidTr="00AB30E1">
        <w:tc>
          <w:tcPr>
            <w:tcW w:w="3080" w:type="dxa"/>
            <w:tcBorders>
              <w:top w:val="single" w:sz="4" w:space="0" w:color="auto"/>
              <w:left w:val="single" w:sz="4" w:space="0" w:color="auto"/>
              <w:bottom w:val="nil"/>
              <w:right w:val="single" w:sz="4" w:space="0" w:color="auto"/>
            </w:tcBorders>
          </w:tcPr>
          <w:p w14:paraId="1DEB523D" w14:textId="77777777" w:rsidR="001674A7" w:rsidRPr="00337573" w:rsidRDefault="001674A7" w:rsidP="001674A7">
            <w:pPr>
              <w:rPr>
                <w:sz w:val="22"/>
                <w:szCs w:val="22"/>
              </w:rPr>
            </w:pPr>
            <w:r w:rsidRPr="00337573">
              <w:rPr>
                <w:sz w:val="22"/>
                <w:szCs w:val="22"/>
              </w:rPr>
              <w:t>Virškinimo trakto sutrikimai</w:t>
            </w:r>
          </w:p>
          <w:p w14:paraId="67BE9FFC" w14:textId="77777777" w:rsidR="001674A7" w:rsidRPr="00337573" w:rsidRDefault="001674A7" w:rsidP="001674A7">
            <w:pPr>
              <w:rPr>
                <w:sz w:val="22"/>
                <w:szCs w:val="22"/>
              </w:rPr>
            </w:pPr>
          </w:p>
        </w:tc>
        <w:tc>
          <w:tcPr>
            <w:tcW w:w="1564" w:type="dxa"/>
            <w:tcBorders>
              <w:top w:val="single" w:sz="4" w:space="0" w:color="auto"/>
              <w:left w:val="single" w:sz="4" w:space="0" w:color="auto"/>
              <w:bottom w:val="single" w:sz="4" w:space="0" w:color="auto"/>
              <w:right w:val="single" w:sz="4" w:space="0" w:color="auto"/>
            </w:tcBorders>
            <w:hideMark/>
          </w:tcPr>
          <w:p w14:paraId="170C7EBC" w14:textId="6E9A5B39" w:rsidR="001674A7" w:rsidRPr="00337573" w:rsidRDefault="001674A7" w:rsidP="001674A7">
            <w:pPr>
              <w:jc w:val="both"/>
              <w:rPr>
                <w:sz w:val="22"/>
                <w:szCs w:val="22"/>
              </w:rPr>
            </w:pPr>
            <w:r w:rsidRPr="00337573">
              <w:rPr>
                <w:sz w:val="22"/>
                <w:szCs w:val="22"/>
              </w:rPr>
              <w:t>Dažn</w:t>
            </w:r>
            <w:r w:rsidR="00306172" w:rsidRPr="00337573">
              <w:rPr>
                <w:sz w:val="22"/>
                <w:szCs w:val="22"/>
              </w:rPr>
              <w:t>as</w:t>
            </w:r>
          </w:p>
        </w:tc>
        <w:tc>
          <w:tcPr>
            <w:tcW w:w="4598" w:type="dxa"/>
            <w:tcBorders>
              <w:top w:val="single" w:sz="4" w:space="0" w:color="auto"/>
              <w:left w:val="single" w:sz="4" w:space="0" w:color="auto"/>
              <w:bottom w:val="single" w:sz="4" w:space="0" w:color="auto"/>
              <w:right w:val="single" w:sz="4" w:space="0" w:color="auto"/>
            </w:tcBorders>
            <w:hideMark/>
          </w:tcPr>
          <w:p w14:paraId="5566B342" w14:textId="38365A10" w:rsidR="001674A7" w:rsidRPr="00337573" w:rsidRDefault="001674A7" w:rsidP="00B768DD">
            <w:pPr>
              <w:rPr>
                <w:sz w:val="22"/>
                <w:szCs w:val="22"/>
              </w:rPr>
            </w:pPr>
            <w:r w:rsidRPr="00337573">
              <w:rPr>
                <w:sz w:val="22"/>
                <w:szCs w:val="22"/>
              </w:rPr>
              <w:t>Pykinimas, vėmimas, pankreatitas uždegimine žarnyno liga sergančiųjų populiacijoje (nepatvirtinta indikacija)</w:t>
            </w:r>
          </w:p>
        </w:tc>
      </w:tr>
      <w:tr w:rsidR="001674A7" w:rsidRPr="00337573" w14:paraId="299BE08C" w14:textId="77777777" w:rsidTr="00AB30E1">
        <w:tc>
          <w:tcPr>
            <w:tcW w:w="3080" w:type="dxa"/>
            <w:tcBorders>
              <w:top w:val="nil"/>
              <w:left w:val="single" w:sz="4" w:space="0" w:color="auto"/>
              <w:bottom w:val="nil"/>
              <w:right w:val="single" w:sz="4" w:space="0" w:color="auto"/>
            </w:tcBorders>
          </w:tcPr>
          <w:p w14:paraId="420C57A8" w14:textId="77777777" w:rsidR="001674A7" w:rsidRPr="00337573" w:rsidRDefault="001674A7" w:rsidP="001674A7">
            <w:pPr>
              <w:rPr>
                <w:sz w:val="22"/>
                <w:szCs w:val="22"/>
              </w:rPr>
            </w:pPr>
          </w:p>
        </w:tc>
        <w:tc>
          <w:tcPr>
            <w:tcW w:w="1564" w:type="dxa"/>
            <w:tcBorders>
              <w:top w:val="single" w:sz="4" w:space="0" w:color="auto"/>
              <w:left w:val="single" w:sz="4" w:space="0" w:color="auto"/>
              <w:bottom w:val="single" w:sz="4" w:space="0" w:color="auto"/>
              <w:right w:val="single" w:sz="4" w:space="0" w:color="auto"/>
            </w:tcBorders>
            <w:hideMark/>
          </w:tcPr>
          <w:p w14:paraId="6E8B8CF6" w14:textId="358F0AD2" w:rsidR="001674A7" w:rsidRPr="00337573" w:rsidRDefault="001674A7" w:rsidP="001674A7">
            <w:pPr>
              <w:jc w:val="both"/>
              <w:rPr>
                <w:sz w:val="22"/>
                <w:szCs w:val="22"/>
              </w:rPr>
            </w:pPr>
            <w:r w:rsidRPr="00337573">
              <w:rPr>
                <w:sz w:val="22"/>
                <w:szCs w:val="22"/>
              </w:rPr>
              <w:t>Ret</w:t>
            </w:r>
            <w:r w:rsidR="00306172" w:rsidRPr="00337573">
              <w:rPr>
                <w:sz w:val="22"/>
                <w:szCs w:val="22"/>
              </w:rPr>
              <w:t>as</w:t>
            </w:r>
          </w:p>
        </w:tc>
        <w:tc>
          <w:tcPr>
            <w:tcW w:w="4598" w:type="dxa"/>
            <w:tcBorders>
              <w:top w:val="single" w:sz="4" w:space="0" w:color="auto"/>
              <w:left w:val="single" w:sz="4" w:space="0" w:color="auto"/>
              <w:bottom w:val="single" w:sz="4" w:space="0" w:color="auto"/>
              <w:right w:val="single" w:sz="4" w:space="0" w:color="auto"/>
            </w:tcBorders>
            <w:hideMark/>
          </w:tcPr>
          <w:p w14:paraId="7AABBDC3" w14:textId="77777777" w:rsidR="001674A7" w:rsidRPr="00337573" w:rsidRDefault="001674A7" w:rsidP="00A942A0">
            <w:pPr>
              <w:rPr>
                <w:sz w:val="22"/>
                <w:szCs w:val="22"/>
              </w:rPr>
            </w:pPr>
            <w:r w:rsidRPr="00337573">
              <w:rPr>
                <w:sz w:val="22"/>
                <w:szCs w:val="22"/>
              </w:rPr>
              <w:t>Burnos išopėjimas, pankreatitas (patvirtintos indikacijos)</w:t>
            </w:r>
          </w:p>
        </w:tc>
      </w:tr>
      <w:tr w:rsidR="00B419B5" w:rsidRPr="00337573" w14:paraId="1E25C381" w14:textId="77777777" w:rsidTr="00FF4259">
        <w:trPr>
          <w:trHeight w:val="98"/>
        </w:trPr>
        <w:tc>
          <w:tcPr>
            <w:tcW w:w="3080" w:type="dxa"/>
            <w:vMerge w:val="restart"/>
            <w:tcBorders>
              <w:top w:val="nil"/>
              <w:left w:val="single" w:sz="4" w:space="0" w:color="auto"/>
              <w:right w:val="single" w:sz="4" w:space="0" w:color="auto"/>
            </w:tcBorders>
          </w:tcPr>
          <w:p w14:paraId="5C021454" w14:textId="77777777" w:rsidR="00B419B5" w:rsidRPr="00337573" w:rsidRDefault="00B419B5" w:rsidP="001674A7">
            <w:pPr>
              <w:rPr>
                <w:sz w:val="22"/>
                <w:szCs w:val="22"/>
              </w:rPr>
            </w:pPr>
          </w:p>
        </w:tc>
        <w:tc>
          <w:tcPr>
            <w:tcW w:w="1564" w:type="dxa"/>
            <w:tcBorders>
              <w:top w:val="single" w:sz="4" w:space="0" w:color="auto"/>
              <w:left w:val="single" w:sz="4" w:space="0" w:color="auto"/>
              <w:bottom w:val="single" w:sz="4" w:space="0" w:color="auto"/>
              <w:right w:val="single" w:sz="4" w:space="0" w:color="auto"/>
            </w:tcBorders>
            <w:hideMark/>
          </w:tcPr>
          <w:p w14:paraId="56D2C091" w14:textId="4B9EFC98" w:rsidR="00B419B5" w:rsidRPr="00337573" w:rsidRDefault="00B419B5" w:rsidP="001674A7">
            <w:pPr>
              <w:jc w:val="both"/>
              <w:rPr>
                <w:sz w:val="22"/>
                <w:szCs w:val="22"/>
              </w:rPr>
            </w:pPr>
            <w:r w:rsidRPr="00337573">
              <w:rPr>
                <w:sz w:val="22"/>
                <w:szCs w:val="22"/>
              </w:rPr>
              <w:t>Labai retas</w:t>
            </w:r>
          </w:p>
        </w:tc>
        <w:tc>
          <w:tcPr>
            <w:tcW w:w="4598" w:type="dxa"/>
            <w:tcBorders>
              <w:top w:val="single" w:sz="4" w:space="0" w:color="auto"/>
              <w:left w:val="single" w:sz="4" w:space="0" w:color="auto"/>
              <w:right w:val="single" w:sz="4" w:space="0" w:color="auto"/>
            </w:tcBorders>
            <w:hideMark/>
          </w:tcPr>
          <w:p w14:paraId="6E3263A6" w14:textId="77777777" w:rsidR="00B419B5" w:rsidRPr="00337573" w:rsidRDefault="00B419B5" w:rsidP="001674A7">
            <w:pPr>
              <w:jc w:val="both"/>
              <w:rPr>
                <w:sz w:val="22"/>
                <w:szCs w:val="22"/>
              </w:rPr>
            </w:pPr>
            <w:r w:rsidRPr="00337573">
              <w:rPr>
                <w:sz w:val="22"/>
                <w:szCs w:val="22"/>
              </w:rPr>
              <w:t>Žarnyno išopėjimas</w:t>
            </w:r>
          </w:p>
        </w:tc>
      </w:tr>
      <w:tr w:rsidR="00B419B5" w:rsidRPr="00337573" w14:paraId="2636738D" w14:textId="77777777" w:rsidTr="00FF4259">
        <w:trPr>
          <w:trHeight w:val="98"/>
        </w:trPr>
        <w:tc>
          <w:tcPr>
            <w:tcW w:w="3080" w:type="dxa"/>
            <w:vMerge/>
            <w:tcBorders>
              <w:left w:val="single" w:sz="4" w:space="0" w:color="auto"/>
              <w:bottom w:val="single" w:sz="4" w:space="0" w:color="auto"/>
              <w:right w:val="single" w:sz="4" w:space="0" w:color="auto"/>
            </w:tcBorders>
          </w:tcPr>
          <w:p w14:paraId="58F85A3D" w14:textId="77777777" w:rsidR="00B419B5" w:rsidRPr="00337573" w:rsidRDefault="00B419B5" w:rsidP="001674A7">
            <w:pPr>
              <w:rPr>
                <w:sz w:val="22"/>
                <w:szCs w:val="22"/>
              </w:rPr>
            </w:pPr>
          </w:p>
        </w:tc>
        <w:tc>
          <w:tcPr>
            <w:tcW w:w="1564" w:type="dxa"/>
            <w:tcBorders>
              <w:top w:val="single" w:sz="4" w:space="0" w:color="auto"/>
              <w:left w:val="single" w:sz="4" w:space="0" w:color="auto"/>
              <w:bottom w:val="single" w:sz="4" w:space="0" w:color="auto"/>
              <w:right w:val="single" w:sz="4" w:space="0" w:color="auto"/>
            </w:tcBorders>
          </w:tcPr>
          <w:p w14:paraId="4AAAB505" w14:textId="376FB428" w:rsidR="00B419B5" w:rsidRPr="00337573" w:rsidRDefault="00B419B5" w:rsidP="001674A7">
            <w:pPr>
              <w:jc w:val="both"/>
              <w:rPr>
                <w:sz w:val="22"/>
                <w:szCs w:val="22"/>
              </w:rPr>
            </w:pPr>
            <w:r w:rsidRPr="00B419B5">
              <w:rPr>
                <w:sz w:val="22"/>
                <w:szCs w:val="22"/>
              </w:rPr>
              <w:t>Nežinomas</w:t>
            </w:r>
          </w:p>
        </w:tc>
        <w:tc>
          <w:tcPr>
            <w:tcW w:w="4598" w:type="dxa"/>
            <w:tcBorders>
              <w:left w:val="single" w:sz="4" w:space="0" w:color="auto"/>
              <w:bottom w:val="single" w:sz="4" w:space="0" w:color="auto"/>
              <w:right w:val="single" w:sz="4" w:space="0" w:color="auto"/>
            </w:tcBorders>
          </w:tcPr>
          <w:p w14:paraId="11EF5903" w14:textId="1B67CE02" w:rsidR="00B419B5" w:rsidRPr="00337573" w:rsidRDefault="00B419B5" w:rsidP="001674A7">
            <w:pPr>
              <w:jc w:val="both"/>
              <w:rPr>
                <w:sz w:val="22"/>
                <w:szCs w:val="22"/>
              </w:rPr>
            </w:pPr>
            <w:r w:rsidRPr="00B419B5">
              <w:rPr>
                <w:sz w:val="22"/>
                <w:szCs w:val="22"/>
              </w:rPr>
              <w:t>Stomatitas</w:t>
            </w:r>
            <w:r>
              <w:rPr>
                <w:sz w:val="22"/>
                <w:szCs w:val="22"/>
              </w:rPr>
              <w:t xml:space="preserve">, </w:t>
            </w:r>
            <w:proofErr w:type="spellStart"/>
            <w:r w:rsidR="009A3212">
              <w:rPr>
                <w:sz w:val="22"/>
                <w:szCs w:val="22"/>
              </w:rPr>
              <w:t>che</w:t>
            </w:r>
            <w:r w:rsidR="0003510C">
              <w:rPr>
                <w:sz w:val="22"/>
                <w:szCs w:val="22"/>
              </w:rPr>
              <w:t>ilitas</w:t>
            </w:r>
            <w:proofErr w:type="spellEnd"/>
          </w:p>
        </w:tc>
      </w:tr>
      <w:tr w:rsidR="001674A7" w:rsidRPr="00F50F12" w14:paraId="6E6DEE4E" w14:textId="77777777" w:rsidTr="00AB30E1">
        <w:tc>
          <w:tcPr>
            <w:tcW w:w="3080" w:type="dxa"/>
            <w:tcBorders>
              <w:top w:val="single" w:sz="4" w:space="0" w:color="auto"/>
              <w:left w:val="single" w:sz="4" w:space="0" w:color="auto"/>
              <w:bottom w:val="nil"/>
              <w:right w:val="single" w:sz="4" w:space="0" w:color="auto"/>
            </w:tcBorders>
            <w:hideMark/>
          </w:tcPr>
          <w:p w14:paraId="29C9EA6E" w14:textId="77777777" w:rsidR="001674A7" w:rsidRPr="00337573" w:rsidRDefault="001674A7" w:rsidP="001674A7">
            <w:pPr>
              <w:rPr>
                <w:sz w:val="22"/>
                <w:szCs w:val="22"/>
              </w:rPr>
            </w:pPr>
            <w:r w:rsidRPr="00337573">
              <w:rPr>
                <w:sz w:val="22"/>
                <w:szCs w:val="22"/>
              </w:rPr>
              <w:t>Kepenų, tulžies pūslės ir latakų sutrikimai</w:t>
            </w:r>
          </w:p>
        </w:tc>
        <w:tc>
          <w:tcPr>
            <w:tcW w:w="1564" w:type="dxa"/>
            <w:tcBorders>
              <w:top w:val="single" w:sz="4" w:space="0" w:color="auto"/>
              <w:left w:val="single" w:sz="4" w:space="0" w:color="auto"/>
              <w:bottom w:val="single" w:sz="4" w:space="0" w:color="auto"/>
              <w:right w:val="single" w:sz="4" w:space="0" w:color="auto"/>
            </w:tcBorders>
            <w:hideMark/>
          </w:tcPr>
          <w:p w14:paraId="42334B23" w14:textId="2D4D390C" w:rsidR="001674A7" w:rsidRPr="00337573" w:rsidRDefault="001674A7" w:rsidP="001674A7">
            <w:pPr>
              <w:jc w:val="both"/>
              <w:rPr>
                <w:sz w:val="22"/>
                <w:szCs w:val="22"/>
              </w:rPr>
            </w:pPr>
            <w:r w:rsidRPr="00337573">
              <w:rPr>
                <w:sz w:val="22"/>
                <w:szCs w:val="22"/>
              </w:rPr>
              <w:t>Dažn</w:t>
            </w:r>
            <w:r w:rsidR="006304B2" w:rsidRPr="00337573">
              <w:rPr>
                <w:sz w:val="22"/>
                <w:szCs w:val="22"/>
              </w:rPr>
              <w:t>as</w:t>
            </w:r>
          </w:p>
        </w:tc>
        <w:tc>
          <w:tcPr>
            <w:tcW w:w="4598" w:type="dxa"/>
            <w:tcBorders>
              <w:top w:val="single" w:sz="4" w:space="0" w:color="auto"/>
              <w:left w:val="single" w:sz="4" w:space="0" w:color="auto"/>
              <w:bottom w:val="single" w:sz="4" w:space="0" w:color="auto"/>
              <w:right w:val="single" w:sz="4" w:space="0" w:color="auto"/>
            </w:tcBorders>
            <w:hideMark/>
          </w:tcPr>
          <w:p w14:paraId="44D65B00" w14:textId="77777777" w:rsidR="001674A7" w:rsidRPr="00F50F12" w:rsidRDefault="001674A7" w:rsidP="001674A7">
            <w:pPr>
              <w:jc w:val="both"/>
              <w:rPr>
                <w:sz w:val="22"/>
                <w:szCs w:val="22"/>
              </w:rPr>
            </w:pPr>
            <w:r w:rsidRPr="00337573">
              <w:rPr>
                <w:sz w:val="22"/>
                <w:szCs w:val="22"/>
              </w:rPr>
              <w:t>Tulžies stazė, toksinis poveikis kepenims</w:t>
            </w:r>
            <w:r w:rsidRPr="00F50F12">
              <w:rPr>
                <w:sz w:val="22"/>
                <w:szCs w:val="22"/>
              </w:rPr>
              <w:t xml:space="preserve"> </w:t>
            </w:r>
          </w:p>
        </w:tc>
      </w:tr>
      <w:tr w:rsidR="001674A7" w:rsidRPr="00F50F12" w14:paraId="0141BB0F" w14:textId="77777777" w:rsidTr="00AB30E1">
        <w:tc>
          <w:tcPr>
            <w:tcW w:w="3080" w:type="dxa"/>
            <w:tcBorders>
              <w:top w:val="nil"/>
              <w:left w:val="single" w:sz="4" w:space="0" w:color="auto"/>
              <w:bottom w:val="single" w:sz="4" w:space="0" w:color="auto"/>
              <w:right w:val="single" w:sz="4" w:space="0" w:color="auto"/>
            </w:tcBorders>
          </w:tcPr>
          <w:p w14:paraId="0A5C2857" w14:textId="77777777" w:rsidR="001674A7" w:rsidRPr="00F50F12" w:rsidRDefault="001674A7" w:rsidP="001674A7">
            <w:pPr>
              <w:autoSpaceDE w:val="0"/>
              <w:autoSpaceDN w:val="0"/>
              <w:adjustRightInd w:val="0"/>
              <w:rPr>
                <w:sz w:val="22"/>
                <w:szCs w:val="22"/>
              </w:rPr>
            </w:pPr>
          </w:p>
        </w:tc>
        <w:tc>
          <w:tcPr>
            <w:tcW w:w="1564" w:type="dxa"/>
            <w:tcBorders>
              <w:top w:val="single" w:sz="4" w:space="0" w:color="auto"/>
              <w:left w:val="single" w:sz="4" w:space="0" w:color="auto"/>
              <w:bottom w:val="single" w:sz="4" w:space="0" w:color="auto"/>
              <w:right w:val="single" w:sz="4" w:space="0" w:color="auto"/>
            </w:tcBorders>
            <w:hideMark/>
          </w:tcPr>
          <w:p w14:paraId="0C844AC7" w14:textId="0692556F" w:rsidR="001674A7" w:rsidRPr="00F50F12" w:rsidRDefault="001674A7" w:rsidP="006304B2">
            <w:pPr>
              <w:jc w:val="both"/>
              <w:rPr>
                <w:sz w:val="22"/>
                <w:szCs w:val="22"/>
              </w:rPr>
            </w:pPr>
            <w:r w:rsidRPr="00F50F12">
              <w:rPr>
                <w:rFonts w:eastAsiaTheme="minorHAnsi"/>
                <w:color w:val="000000"/>
                <w:sz w:val="22"/>
                <w:szCs w:val="22"/>
              </w:rPr>
              <w:t>Nedažnas</w:t>
            </w:r>
          </w:p>
        </w:tc>
        <w:tc>
          <w:tcPr>
            <w:tcW w:w="4598" w:type="dxa"/>
            <w:tcBorders>
              <w:top w:val="single" w:sz="4" w:space="0" w:color="auto"/>
              <w:left w:val="single" w:sz="4" w:space="0" w:color="auto"/>
              <w:bottom w:val="single" w:sz="4" w:space="0" w:color="auto"/>
              <w:right w:val="single" w:sz="4" w:space="0" w:color="auto"/>
            </w:tcBorders>
            <w:hideMark/>
          </w:tcPr>
          <w:p w14:paraId="4A357E79" w14:textId="77777777" w:rsidR="001674A7" w:rsidRPr="00F50F12" w:rsidRDefault="001674A7" w:rsidP="001674A7">
            <w:pPr>
              <w:jc w:val="both"/>
              <w:rPr>
                <w:sz w:val="22"/>
                <w:szCs w:val="22"/>
              </w:rPr>
            </w:pPr>
            <w:r w:rsidRPr="00F50F12">
              <w:rPr>
                <w:sz w:val="22"/>
                <w:szCs w:val="22"/>
              </w:rPr>
              <w:t>Kepenų nekrozė</w:t>
            </w:r>
          </w:p>
        </w:tc>
      </w:tr>
      <w:tr w:rsidR="005927F3" w:rsidRPr="00F50F12" w14:paraId="4A57F28E" w14:textId="77777777" w:rsidTr="00A861F1">
        <w:tc>
          <w:tcPr>
            <w:tcW w:w="3080" w:type="dxa"/>
            <w:vMerge w:val="restart"/>
            <w:tcBorders>
              <w:top w:val="single" w:sz="4" w:space="0" w:color="auto"/>
              <w:left w:val="single" w:sz="4" w:space="0" w:color="auto"/>
              <w:right w:val="single" w:sz="4" w:space="0" w:color="auto"/>
            </w:tcBorders>
          </w:tcPr>
          <w:p w14:paraId="51B1CC6B" w14:textId="77777777" w:rsidR="005927F3" w:rsidRPr="00F50F12" w:rsidRDefault="005927F3" w:rsidP="001674A7">
            <w:pPr>
              <w:autoSpaceDE w:val="0"/>
              <w:autoSpaceDN w:val="0"/>
              <w:adjustRightInd w:val="0"/>
              <w:rPr>
                <w:sz w:val="22"/>
                <w:szCs w:val="22"/>
              </w:rPr>
            </w:pPr>
            <w:r w:rsidRPr="00F50F12">
              <w:rPr>
                <w:sz w:val="22"/>
                <w:szCs w:val="22"/>
              </w:rPr>
              <w:t>Odos ir poodinio audinio sutrikimai</w:t>
            </w:r>
          </w:p>
          <w:p w14:paraId="2CFC17E4" w14:textId="77777777" w:rsidR="005927F3" w:rsidRPr="00F50F12" w:rsidRDefault="005927F3" w:rsidP="001674A7">
            <w:pPr>
              <w:autoSpaceDE w:val="0"/>
              <w:autoSpaceDN w:val="0"/>
              <w:adjustRightInd w:val="0"/>
              <w:rPr>
                <w:sz w:val="22"/>
                <w:szCs w:val="22"/>
              </w:rPr>
            </w:pPr>
          </w:p>
        </w:tc>
        <w:tc>
          <w:tcPr>
            <w:tcW w:w="1564" w:type="dxa"/>
            <w:tcBorders>
              <w:top w:val="single" w:sz="4" w:space="0" w:color="auto"/>
              <w:left w:val="single" w:sz="4" w:space="0" w:color="auto"/>
              <w:bottom w:val="single" w:sz="4" w:space="0" w:color="auto"/>
              <w:right w:val="single" w:sz="4" w:space="0" w:color="auto"/>
            </w:tcBorders>
            <w:hideMark/>
          </w:tcPr>
          <w:p w14:paraId="5E2D3DCC" w14:textId="36E42F28" w:rsidR="005927F3" w:rsidRPr="00F50F12" w:rsidRDefault="005927F3" w:rsidP="001674A7">
            <w:pPr>
              <w:jc w:val="both"/>
              <w:rPr>
                <w:sz w:val="22"/>
                <w:szCs w:val="22"/>
              </w:rPr>
            </w:pPr>
            <w:r w:rsidRPr="00F50F12">
              <w:rPr>
                <w:sz w:val="22"/>
                <w:szCs w:val="22"/>
              </w:rPr>
              <w:t>Retas</w:t>
            </w:r>
          </w:p>
        </w:tc>
        <w:tc>
          <w:tcPr>
            <w:tcW w:w="4598" w:type="dxa"/>
            <w:tcBorders>
              <w:top w:val="single" w:sz="4" w:space="0" w:color="auto"/>
              <w:left w:val="single" w:sz="4" w:space="0" w:color="auto"/>
              <w:bottom w:val="single" w:sz="4" w:space="0" w:color="auto"/>
              <w:right w:val="single" w:sz="4" w:space="0" w:color="auto"/>
            </w:tcBorders>
            <w:hideMark/>
          </w:tcPr>
          <w:p w14:paraId="08A8AF40" w14:textId="77777777" w:rsidR="005927F3" w:rsidRPr="00F50F12" w:rsidRDefault="005927F3" w:rsidP="001674A7">
            <w:pPr>
              <w:jc w:val="both"/>
              <w:rPr>
                <w:sz w:val="22"/>
                <w:szCs w:val="22"/>
              </w:rPr>
            </w:pPr>
            <w:proofErr w:type="spellStart"/>
            <w:r w:rsidRPr="00F50F12">
              <w:rPr>
                <w:sz w:val="22"/>
                <w:szCs w:val="22"/>
              </w:rPr>
              <w:t>Alopecija</w:t>
            </w:r>
            <w:proofErr w:type="spellEnd"/>
          </w:p>
        </w:tc>
      </w:tr>
      <w:tr w:rsidR="005927F3" w:rsidRPr="00F50F12" w14:paraId="63300A21" w14:textId="77777777" w:rsidTr="00A861F1">
        <w:tc>
          <w:tcPr>
            <w:tcW w:w="3080" w:type="dxa"/>
            <w:vMerge/>
            <w:tcBorders>
              <w:left w:val="single" w:sz="4" w:space="0" w:color="auto"/>
              <w:right w:val="single" w:sz="4" w:space="0" w:color="auto"/>
            </w:tcBorders>
            <w:vAlign w:val="center"/>
            <w:hideMark/>
          </w:tcPr>
          <w:p w14:paraId="2B01164B" w14:textId="77777777" w:rsidR="005927F3" w:rsidRPr="00F50F12" w:rsidRDefault="005927F3" w:rsidP="001674A7">
            <w:pPr>
              <w:rPr>
                <w:sz w:val="22"/>
                <w:szCs w:val="22"/>
              </w:rPr>
            </w:pPr>
          </w:p>
        </w:tc>
        <w:tc>
          <w:tcPr>
            <w:tcW w:w="1564" w:type="dxa"/>
            <w:tcBorders>
              <w:top w:val="single" w:sz="4" w:space="0" w:color="auto"/>
              <w:left w:val="single" w:sz="4" w:space="0" w:color="auto"/>
              <w:bottom w:val="single" w:sz="4" w:space="0" w:color="auto"/>
              <w:right w:val="single" w:sz="4" w:space="0" w:color="auto"/>
            </w:tcBorders>
            <w:hideMark/>
          </w:tcPr>
          <w:p w14:paraId="63C0F384" w14:textId="6AF1F555" w:rsidR="005927F3" w:rsidRPr="00F50F12" w:rsidRDefault="005927F3" w:rsidP="00F97D17">
            <w:pPr>
              <w:jc w:val="both"/>
              <w:rPr>
                <w:sz w:val="22"/>
                <w:szCs w:val="22"/>
              </w:rPr>
            </w:pPr>
            <w:r w:rsidRPr="00F50F12">
              <w:rPr>
                <w:sz w:val="22"/>
                <w:szCs w:val="22"/>
              </w:rPr>
              <w:t>Nežinomas</w:t>
            </w:r>
          </w:p>
        </w:tc>
        <w:tc>
          <w:tcPr>
            <w:tcW w:w="4598" w:type="dxa"/>
            <w:tcBorders>
              <w:top w:val="single" w:sz="4" w:space="0" w:color="auto"/>
              <w:left w:val="single" w:sz="4" w:space="0" w:color="auto"/>
              <w:bottom w:val="single" w:sz="4" w:space="0" w:color="auto"/>
              <w:right w:val="single" w:sz="4" w:space="0" w:color="auto"/>
            </w:tcBorders>
            <w:hideMark/>
          </w:tcPr>
          <w:p w14:paraId="7C4AF899" w14:textId="378FEDA9" w:rsidR="005927F3" w:rsidRPr="00F50F12" w:rsidRDefault="005927F3" w:rsidP="001674A7">
            <w:pPr>
              <w:jc w:val="both"/>
              <w:rPr>
                <w:sz w:val="22"/>
                <w:szCs w:val="22"/>
              </w:rPr>
            </w:pPr>
            <w:r w:rsidRPr="00F50F12">
              <w:rPr>
                <w:sz w:val="22"/>
                <w:szCs w:val="22"/>
              </w:rPr>
              <w:t>Padidėjęs jautrumas šviesai</w:t>
            </w:r>
            <w:r w:rsidR="00E14DA6">
              <w:rPr>
                <w:sz w:val="22"/>
                <w:szCs w:val="22"/>
              </w:rPr>
              <w:t>, m</w:t>
            </w:r>
            <w:r w:rsidR="00E14DA6" w:rsidRPr="00F474BF">
              <w:rPr>
                <w:sz w:val="22"/>
                <w:szCs w:val="22"/>
              </w:rPr>
              <w:t xml:space="preserve">azginė </w:t>
            </w:r>
            <w:proofErr w:type="spellStart"/>
            <w:r w:rsidR="00E14DA6" w:rsidRPr="00F474BF">
              <w:rPr>
                <w:sz w:val="22"/>
                <w:szCs w:val="22"/>
              </w:rPr>
              <w:t>eritema</w:t>
            </w:r>
            <w:proofErr w:type="spellEnd"/>
          </w:p>
        </w:tc>
      </w:tr>
      <w:tr w:rsidR="001674A7" w:rsidRPr="00F50F12" w14:paraId="663A0266" w14:textId="77777777" w:rsidTr="00AB30E1">
        <w:tc>
          <w:tcPr>
            <w:tcW w:w="3080" w:type="dxa"/>
            <w:tcBorders>
              <w:top w:val="single" w:sz="4" w:space="0" w:color="auto"/>
              <w:left w:val="single" w:sz="4" w:space="0" w:color="auto"/>
              <w:bottom w:val="single" w:sz="4" w:space="0" w:color="auto"/>
              <w:right w:val="single" w:sz="4" w:space="0" w:color="auto"/>
            </w:tcBorders>
            <w:hideMark/>
          </w:tcPr>
          <w:p w14:paraId="45017A44" w14:textId="77777777" w:rsidR="001674A7" w:rsidRPr="00F50F12" w:rsidRDefault="001674A7" w:rsidP="001674A7">
            <w:pPr>
              <w:keepNext/>
              <w:outlineLvl w:val="0"/>
              <w:rPr>
                <w:b/>
                <w:sz w:val="22"/>
                <w:szCs w:val="22"/>
              </w:rPr>
            </w:pPr>
            <w:r w:rsidRPr="00F50F12">
              <w:rPr>
                <w:sz w:val="22"/>
                <w:szCs w:val="22"/>
              </w:rPr>
              <w:t>Lytinės sistemos ir krūties sutrikimai</w:t>
            </w:r>
          </w:p>
        </w:tc>
        <w:tc>
          <w:tcPr>
            <w:tcW w:w="1564" w:type="dxa"/>
            <w:tcBorders>
              <w:top w:val="single" w:sz="4" w:space="0" w:color="auto"/>
              <w:left w:val="single" w:sz="4" w:space="0" w:color="auto"/>
              <w:bottom w:val="single" w:sz="4" w:space="0" w:color="auto"/>
              <w:right w:val="single" w:sz="4" w:space="0" w:color="auto"/>
            </w:tcBorders>
            <w:hideMark/>
          </w:tcPr>
          <w:p w14:paraId="64BC5A38" w14:textId="16BE974C" w:rsidR="001674A7" w:rsidRPr="00F50F12" w:rsidRDefault="004E7167" w:rsidP="001674A7">
            <w:pPr>
              <w:jc w:val="both"/>
              <w:rPr>
                <w:sz w:val="22"/>
                <w:szCs w:val="22"/>
              </w:rPr>
            </w:pPr>
            <w:r w:rsidRPr="00F50F12">
              <w:rPr>
                <w:sz w:val="22"/>
                <w:szCs w:val="22"/>
              </w:rPr>
              <w:t>R</w:t>
            </w:r>
            <w:r w:rsidR="001674A7" w:rsidRPr="00F50F12">
              <w:rPr>
                <w:sz w:val="22"/>
                <w:szCs w:val="22"/>
              </w:rPr>
              <w:t>et</w:t>
            </w:r>
            <w:r w:rsidR="00F97D17" w:rsidRPr="00F50F12">
              <w:rPr>
                <w:sz w:val="22"/>
                <w:szCs w:val="22"/>
              </w:rPr>
              <w:t>as</w:t>
            </w:r>
          </w:p>
        </w:tc>
        <w:tc>
          <w:tcPr>
            <w:tcW w:w="4598" w:type="dxa"/>
            <w:tcBorders>
              <w:top w:val="single" w:sz="4" w:space="0" w:color="auto"/>
              <w:left w:val="single" w:sz="4" w:space="0" w:color="auto"/>
              <w:bottom w:val="single" w:sz="4" w:space="0" w:color="auto"/>
              <w:right w:val="single" w:sz="4" w:space="0" w:color="auto"/>
            </w:tcBorders>
            <w:hideMark/>
          </w:tcPr>
          <w:p w14:paraId="28DDF62E" w14:textId="28BEFE3A" w:rsidR="001674A7" w:rsidRPr="00F50F12" w:rsidRDefault="001674A7" w:rsidP="001674A7">
            <w:pPr>
              <w:jc w:val="both"/>
              <w:rPr>
                <w:sz w:val="22"/>
                <w:szCs w:val="22"/>
              </w:rPr>
            </w:pPr>
            <w:r w:rsidRPr="00F50F12">
              <w:rPr>
                <w:sz w:val="22"/>
                <w:szCs w:val="22"/>
              </w:rPr>
              <w:t xml:space="preserve">Laikina </w:t>
            </w:r>
            <w:proofErr w:type="spellStart"/>
            <w:r w:rsidRPr="00F50F12">
              <w:rPr>
                <w:sz w:val="22"/>
                <w:szCs w:val="22"/>
              </w:rPr>
              <w:t>oligospermija</w:t>
            </w:r>
            <w:proofErr w:type="spellEnd"/>
          </w:p>
        </w:tc>
      </w:tr>
      <w:tr w:rsidR="00B419B5" w:rsidRPr="00F50F12" w14:paraId="2020B389" w14:textId="77777777" w:rsidTr="00AB30E1">
        <w:tc>
          <w:tcPr>
            <w:tcW w:w="3080" w:type="dxa"/>
            <w:tcBorders>
              <w:top w:val="single" w:sz="4" w:space="0" w:color="auto"/>
              <w:left w:val="single" w:sz="4" w:space="0" w:color="auto"/>
              <w:bottom w:val="single" w:sz="4" w:space="0" w:color="auto"/>
              <w:right w:val="single" w:sz="4" w:space="0" w:color="auto"/>
            </w:tcBorders>
          </w:tcPr>
          <w:p w14:paraId="32BD924D" w14:textId="60038E59" w:rsidR="00B419B5" w:rsidRPr="00F50F12" w:rsidRDefault="00B419B5" w:rsidP="001674A7">
            <w:pPr>
              <w:keepNext/>
              <w:outlineLvl w:val="0"/>
              <w:rPr>
                <w:sz w:val="22"/>
                <w:szCs w:val="22"/>
              </w:rPr>
            </w:pPr>
            <w:r w:rsidRPr="00B419B5">
              <w:rPr>
                <w:sz w:val="22"/>
                <w:szCs w:val="22"/>
              </w:rPr>
              <w:t>Bendrieji sutrikimai ir vartojimo vietos pažeidimai</w:t>
            </w:r>
          </w:p>
        </w:tc>
        <w:tc>
          <w:tcPr>
            <w:tcW w:w="1564" w:type="dxa"/>
            <w:tcBorders>
              <w:top w:val="single" w:sz="4" w:space="0" w:color="auto"/>
              <w:left w:val="single" w:sz="4" w:space="0" w:color="auto"/>
              <w:bottom w:val="single" w:sz="4" w:space="0" w:color="auto"/>
              <w:right w:val="single" w:sz="4" w:space="0" w:color="auto"/>
            </w:tcBorders>
          </w:tcPr>
          <w:p w14:paraId="2DA2522A" w14:textId="68658D4E" w:rsidR="00B419B5" w:rsidRPr="00F50F12" w:rsidRDefault="00B419B5" w:rsidP="001674A7">
            <w:pPr>
              <w:jc w:val="both"/>
              <w:rPr>
                <w:sz w:val="22"/>
                <w:szCs w:val="22"/>
              </w:rPr>
            </w:pPr>
            <w:r w:rsidRPr="00B419B5">
              <w:rPr>
                <w:sz w:val="22"/>
                <w:szCs w:val="22"/>
              </w:rPr>
              <w:t>Nežinomas</w:t>
            </w:r>
          </w:p>
        </w:tc>
        <w:tc>
          <w:tcPr>
            <w:tcW w:w="4598" w:type="dxa"/>
            <w:tcBorders>
              <w:top w:val="single" w:sz="4" w:space="0" w:color="auto"/>
              <w:left w:val="single" w:sz="4" w:space="0" w:color="auto"/>
              <w:bottom w:val="single" w:sz="4" w:space="0" w:color="auto"/>
              <w:right w:val="single" w:sz="4" w:space="0" w:color="auto"/>
            </w:tcBorders>
          </w:tcPr>
          <w:p w14:paraId="4736E5F5" w14:textId="3629A4A9" w:rsidR="00B419B5" w:rsidRPr="00F50F12" w:rsidRDefault="00B419B5" w:rsidP="001674A7">
            <w:pPr>
              <w:jc w:val="both"/>
              <w:rPr>
                <w:sz w:val="22"/>
                <w:szCs w:val="22"/>
              </w:rPr>
            </w:pPr>
            <w:r w:rsidRPr="00B419B5">
              <w:rPr>
                <w:sz w:val="22"/>
                <w:szCs w:val="22"/>
              </w:rPr>
              <w:t>Gleivinės uždegimas</w:t>
            </w:r>
          </w:p>
        </w:tc>
      </w:tr>
      <w:tr w:rsidR="00B419B5" w:rsidRPr="00F50F12" w14:paraId="1CFD5E5D" w14:textId="77777777" w:rsidTr="00AB30E1">
        <w:tc>
          <w:tcPr>
            <w:tcW w:w="3080" w:type="dxa"/>
            <w:tcBorders>
              <w:top w:val="single" w:sz="4" w:space="0" w:color="auto"/>
              <w:left w:val="single" w:sz="4" w:space="0" w:color="auto"/>
              <w:bottom w:val="single" w:sz="4" w:space="0" w:color="auto"/>
              <w:right w:val="single" w:sz="4" w:space="0" w:color="auto"/>
            </w:tcBorders>
          </w:tcPr>
          <w:p w14:paraId="096CFA32" w14:textId="08F6FEAE" w:rsidR="00B419B5" w:rsidRPr="00B419B5" w:rsidRDefault="00B419B5" w:rsidP="001674A7">
            <w:pPr>
              <w:keepNext/>
              <w:outlineLvl w:val="0"/>
              <w:rPr>
                <w:sz w:val="22"/>
                <w:szCs w:val="22"/>
              </w:rPr>
            </w:pPr>
            <w:r w:rsidRPr="00B419B5">
              <w:rPr>
                <w:sz w:val="22"/>
                <w:szCs w:val="22"/>
              </w:rPr>
              <w:t>Tyrimai</w:t>
            </w:r>
          </w:p>
        </w:tc>
        <w:tc>
          <w:tcPr>
            <w:tcW w:w="1564" w:type="dxa"/>
            <w:tcBorders>
              <w:top w:val="single" w:sz="4" w:space="0" w:color="auto"/>
              <w:left w:val="single" w:sz="4" w:space="0" w:color="auto"/>
              <w:bottom w:val="single" w:sz="4" w:space="0" w:color="auto"/>
              <w:right w:val="single" w:sz="4" w:space="0" w:color="auto"/>
            </w:tcBorders>
          </w:tcPr>
          <w:p w14:paraId="34C70AAF" w14:textId="310216D2" w:rsidR="00B419B5" w:rsidRPr="00B419B5" w:rsidRDefault="00B419B5" w:rsidP="001674A7">
            <w:pPr>
              <w:jc w:val="both"/>
              <w:rPr>
                <w:sz w:val="22"/>
                <w:szCs w:val="22"/>
              </w:rPr>
            </w:pPr>
            <w:r w:rsidRPr="00B419B5">
              <w:rPr>
                <w:sz w:val="22"/>
                <w:szCs w:val="22"/>
              </w:rPr>
              <w:t>Nežinomas</w:t>
            </w:r>
          </w:p>
        </w:tc>
        <w:tc>
          <w:tcPr>
            <w:tcW w:w="4598" w:type="dxa"/>
            <w:tcBorders>
              <w:top w:val="single" w:sz="4" w:space="0" w:color="auto"/>
              <w:left w:val="single" w:sz="4" w:space="0" w:color="auto"/>
              <w:bottom w:val="single" w:sz="4" w:space="0" w:color="auto"/>
              <w:right w:val="single" w:sz="4" w:space="0" w:color="auto"/>
            </w:tcBorders>
          </w:tcPr>
          <w:p w14:paraId="52F1B018" w14:textId="26CB235C" w:rsidR="00B419B5" w:rsidRPr="00B419B5" w:rsidRDefault="00B419B5" w:rsidP="001674A7">
            <w:pPr>
              <w:jc w:val="both"/>
              <w:rPr>
                <w:sz w:val="22"/>
                <w:szCs w:val="22"/>
              </w:rPr>
            </w:pPr>
            <w:r w:rsidRPr="00B419B5">
              <w:rPr>
                <w:sz w:val="22"/>
                <w:szCs w:val="22"/>
              </w:rPr>
              <w:t>Krešėjimo faktorių</w:t>
            </w:r>
            <w:r w:rsidR="00373FBD">
              <w:rPr>
                <w:sz w:val="22"/>
                <w:szCs w:val="22"/>
              </w:rPr>
              <w:t xml:space="preserve"> koncentracijos</w:t>
            </w:r>
            <w:r w:rsidRPr="00B419B5">
              <w:rPr>
                <w:sz w:val="22"/>
                <w:szCs w:val="22"/>
              </w:rPr>
              <w:t xml:space="preserve"> sumažėjimas</w:t>
            </w:r>
          </w:p>
        </w:tc>
      </w:tr>
    </w:tbl>
    <w:p w14:paraId="5A7AEC07" w14:textId="11F79D4C" w:rsidR="00F16428" w:rsidRPr="00F50F12" w:rsidRDefault="00336C1D">
      <w:pPr>
        <w:ind w:left="2160" w:hanging="2160"/>
        <w:rPr>
          <w:sz w:val="22"/>
          <w:szCs w:val="22"/>
        </w:rPr>
      </w:pPr>
      <w:r w:rsidRPr="00F50F12">
        <w:rPr>
          <w:sz w:val="22"/>
          <w:szCs w:val="22"/>
        </w:rPr>
        <w:t xml:space="preserve"># </w:t>
      </w:r>
      <w:r w:rsidRPr="00337573">
        <w:rPr>
          <w:sz w:val="22"/>
          <w:szCs w:val="22"/>
        </w:rPr>
        <w:t>Vaikų populiacij</w:t>
      </w:r>
      <w:r w:rsidR="00337573">
        <w:rPr>
          <w:sz w:val="22"/>
          <w:szCs w:val="22"/>
        </w:rPr>
        <w:t>oje</w:t>
      </w:r>
    </w:p>
    <w:p w14:paraId="60CB9B96" w14:textId="77777777" w:rsidR="00F16428" w:rsidRPr="00F50F12" w:rsidRDefault="00F16428" w:rsidP="00A7615A">
      <w:pPr>
        <w:ind w:left="2160" w:hanging="2160"/>
        <w:rPr>
          <w:b/>
          <w:sz w:val="22"/>
          <w:szCs w:val="22"/>
        </w:rPr>
      </w:pPr>
    </w:p>
    <w:p w14:paraId="7E1CBD07" w14:textId="77777777" w:rsidR="00F16428" w:rsidRPr="00337573" w:rsidRDefault="00840C46" w:rsidP="00076A3D">
      <w:pPr>
        <w:keepNext/>
        <w:ind w:left="2160" w:hanging="2160"/>
        <w:rPr>
          <w:sz w:val="22"/>
          <w:szCs w:val="22"/>
          <w:u w:val="single"/>
        </w:rPr>
      </w:pPr>
      <w:r w:rsidRPr="00337573">
        <w:rPr>
          <w:sz w:val="22"/>
          <w:szCs w:val="22"/>
          <w:u w:val="single"/>
        </w:rPr>
        <w:t>Atrinktų</w:t>
      </w:r>
      <w:r w:rsidR="00F16428" w:rsidRPr="00337573">
        <w:rPr>
          <w:sz w:val="22"/>
          <w:szCs w:val="22"/>
          <w:u w:val="single"/>
        </w:rPr>
        <w:t xml:space="preserve"> nepageidaujamų reakcijų ap</w:t>
      </w:r>
      <w:r w:rsidRPr="00337573">
        <w:rPr>
          <w:sz w:val="22"/>
          <w:szCs w:val="22"/>
          <w:u w:val="single"/>
        </w:rPr>
        <w:t>ibūdinimas</w:t>
      </w:r>
    </w:p>
    <w:p w14:paraId="2F8CB931" w14:textId="77777777" w:rsidR="00F16428" w:rsidRPr="00F50F12" w:rsidRDefault="00F16428" w:rsidP="00076A3D">
      <w:pPr>
        <w:keepNext/>
        <w:ind w:left="2160" w:hanging="2160"/>
        <w:rPr>
          <w:sz w:val="22"/>
          <w:szCs w:val="22"/>
        </w:rPr>
      </w:pPr>
    </w:p>
    <w:p w14:paraId="44A96C2F" w14:textId="77777777" w:rsidR="00F16428" w:rsidRPr="00337573" w:rsidRDefault="00F16428" w:rsidP="00076A3D">
      <w:pPr>
        <w:keepNext/>
        <w:rPr>
          <w:i/>
          <w:sz w:val="22"/>
          <w:szCs w:val="22"/>
        </w:rPr>
      </w:pPr>
      <w:r w:rsidRPr="00337573">
        <w:rPr>
          <w:i/>
          <w:sz w:val="22"/>
          <w:szCs w:val="22"/>
        </w:rPr>
        <w:t>Kepenų, tulžies pūslės ir latakų sutrikimai</w:t>
      </w:r>
    </w:p>
    <w:p w14:paraId="32A829AE" w14:textId="0F43759D" w:rsidR="00F16428" w:rsidRPr="00F50F12" w:rsidRDefault="0088387E" w:rsidP="006E6C84">
      <w:pPr>
        <w:rPr>
          <w:sz w:val="22"/>
          <w:szCs w:val="22"/>
        </w:rPr>
      </w:pPr>
      <w:proofErr w:type="spellStart"/>
      <w:r w:rsidRPr="0088387E">
        <w:rPr>
          <w:sz w:val="22"/>
          <w:szCs w:val="22"/>
        </w:rPr>
        <w:t>Merkaptopurino</w:t>
      </w:r>
      <w:proofErr w:type="spellEnd"/>
      <w:r w:rsidRPr="0088387E">
        <w:rPr>
          <w:sz w:val="22"/>
          <w:szCs w:val="22"/>
        </w:rPr>
        <w:t xml:space="preserve"> </w:t>
      </w:r>
      <w:proofErr w:type="spellStart"/>
      <w:r w:rsidRPr="0088387E">
        <w:rPr>
          <w:sz w:val="22"/>
          <w:szCs w:val="22"/>
        </w:rPr>
        <w:t>monohidratas</w:t>
      </w:r>
      <w:proofErr w:type="spellEnd"/>
      <w:r w:rsidRPr="0088387E">
        <w:rPr>
          <w:sz w:val="22"/>
          <w:szCs w:val="22"/>
        </w:rPr>
        <w:t xml:space="preserve"> </w:t>
      </w:r>
      <w:r w:rsidR="00F16428" w:rsidRPr="00F50F12">
        <w:rPr>
          <w:sz w:val="22"/>
          <w:szCs w:val="22"/>
        </w:rPr>
        <w:t xml:space="preserve">yra </w:t>
      </w:r>
      <w:proofErr w:type="spellStart"/>
      <w:r w:rsidR="00F16428" w:rsidRPr="00F50F12">
        <w:rPr>
          <w:sz w:val="22"/>
          <w:szCs w:val="22"/>
        </w:rPr>
        <w:t>hepatotoksinis</w:t>
      </w:r>
      <w:proofErr w:type="spellEnd"/>
      <w:r w:rsidR="00F16428" w:rsidRPr="00F50F12">
        <w:rPr>
          <w:sz w:val="22"/>
          <w:szCs w:val="22"/>
        </w:rPr>
        <w:t xml:space="preserve"> gyvūnams ir žmonėms. Žmonių histologiniai duomenys parodė kepenų nekrozę ir tulžies stazę.</w:t>
      </w:r>
    </w:p>
    <w:p w14:paraId="27A82850" w14:textId="77777777" w:rsidR="00337573" w:rsidRDefault="00337573" w:rsidP="006E6C84">
      <w:pPr>
        <w:rPr>
          <w:sz w:val="22"/>
          <w:szCs w:val="22"/>
        </w:rPr>
      </w:pPr>
    </w:p>
    <w:p w14:paraId="47EB580B" w14:textId="635A306B" w:rsidR="00F16428" w:rsidRPr="00F50F12" w:rsidRDefault="00F16428" w:rsidP="006E6C84">
      <w:pPr>
        <w:rPr>
          <w:sz w:val="22"/>
          <w:szCs w:val="22"/>
        </w:rPr>
      </w:pPr>
      <w:r w:rsidRPr="00F50F12">
        <w:rPr>
          <w:sz w:val="22"/>
          <w:szCs w:val="22"/>
        </w:rPr>
        <w:t>Toksinio poveikio kepenims dažn</w:t>
      </w:r>
      <w:r w:rsidR="00CD0253" w:rsidRPr="00F50F12">
        <w:rPr>
          <w:sz w:val="22"/>
          <w:szCs w:val="22"/>
        </w:rPr>
        <w:t>is</w:t>
      </w:r>
      <w:r w:rsidRPr="00F50F12">
        <w:rPr>
          <w:sz w:val="22"/>
          <w:szCs w:val="22"/>
        </w:rPr>
        <w:t xml:space="preserve"> reikšmingai skiriasi ir gali pasireikšti vartojant bet kurią dozę, tačiau dažniau, kai viršijama rekomenduojama 2,5 mg/kg kūno svorio per parą arba 75 mg/m</w:t>
      </w:r>
      <w:r w:rsidRPr="00F50F12">
        <w:rPr>
          <w:sz w:val="22"/>
          <w:szCs w:val="22"/>
          <w:vertAlign w:val="superscript"/>
        </w:rPr>
        <w:t>2</w:t>
      </w:r>
      <w:r w:rsidRPr="00F50F12">
        <w:rPr>
          <w:sz w:val="22"/>
          <w:szCs w:val="22"/>
        </w:rPr>
        <w:t xml:space="preserve"> kūno paviršiaus ploto per parą doz</w:t>
      </w:r>
      <w:r w:rsidR="00CD0253" w:rsidRPr="00F50F12">
        <w:rPr>
          <w:sz w:val="22"/>
          <w:szCs w:val="22"/>
        </w:rPr>
        <w:t>ė</w:t>
      </w:r>
      <w:r w:rsidRPr="00F50F12">
        <w:rPr>
          <w:sz w:val="22"/>
          <w:szCs w:val="22"/>
        </w:rPr>
        <w:t>.</w:t>
      </w:r>
    </w:p>
    <w:p w14:paraId="16006179" w14:textId="77777777" w:rsidR="00337573" w:rsidRDefault="00337573" w:rsidP="006E6C84">
      <w:pPr>
        <w:rPr>
          <w:sz w:val="22"/>
          <w:szCs w:val="22"/>
        </w:rPr>
      </w:pPr>
    </w:p>
    <w:p w14:paraId="2A9D81A7" w14:textId="3E80AE86" w:rsidR="00F16428" w:rsidRPr="00F50F12" w:rsidRDefault="00F16428" w:rsidP="006E6C84">
      <w:pPr>
        <w:rPr>
          <w:sz w:val="22"/>
          <w:szCs w:val="22"/>
        </w:rPr>
      </w:pPr>
      <w:r w:rsidRPr="00F50F12">
        <w:rPr>
          <w:sz w:val="22"/>
          <w:szCs w:val="22"/>
        </w:rPr>
        <w:t xml:space="preserve">Kepenų funkcijos tyrimų rezultatų stebėjimas gali leisti anksti </w:t>
      </w:r>
      <w:r w:rsidR="002D17A6" w:rsidRPr="00F50F12">
        <w:rPr>
          <w:sz w:val="22"/>
          <w:szCs w:val="22"/>
        </w:rPr>
        <w:t xml:space="preserve">nustatyti </w:t>
      </w:r>
      <w:r w:rsidRPr="00F50F12">
        <w:rPr>
          <w:sz w:val="22"/>
          <w:szCs w:val="22"/>
        </w:rPr>
        <w:t xml:space="preserve">toksinį poveikį kepenims. </w:t>
      </w:r>
      <w:proofErr w:type="spellStart"/>
      <w:r w:rsidRPr="00F50F12">
        <w:rPr>
          <w:sz w:val="22"/>
          <w:szCs w:val="22"/>
        </w:rPr>
        <w:t>Gamaglutamiltransferazės</w:t>
      </w:r>
      <w:proofErr w:type="spellEnd"/>
      <w:r w:rsidRPr="00F50F12">
        <w:rPr>
          <w:sz w:val="22"/>
          <w:szCs w:val="22"/>
        </w:rPr>
        <w:t xml:space="preserve"> (GGT) </w:t>
      </w:r>
      <w:r w:rsidR="00934211" w:rsidRPr="00F50F12">
        <w:rPr>
          <w:sz w:val="22"/>
          <w:szCs w:val="22"/>
        </w:rPr>
        <w:t>kiekis</w:t>
      </w:r>
      <w:r w:rsidRPr="00F50F12">
        <w:rPr>
          <w:sz w:val="22"/>
          <w:szCs w:val="22"/>
        </w:rPr>
        <w:t xml:space="preserve"> plazmoje gali būti dalinai prognostinis nutraukiant vartojimą dėl toksinio poveikio kepenims. Toksinis poveikis kepenims paprastai grįžtamas</w:t>
      </w:r>
      <w:r w:rsidR="00DD5E90" w:rsidRPr="00F50F12">
        <w:rPr>
          <w:sz w:val="22"/>
          <w:szCs w:val="22"/>
        </w:rPr>
        <w:t>,</w:t>
      </w:r>
      <w:r w:rsidRPr="00F50F12">
        <w:rPr>
          <w:sz w:val="22"/>
          <w:szCs w:val="22"/>
        </w:rPr>
        <w:t xml:space="preserve"> </w:t>
      </w:r>
      <w:r w:rsidR="00934211" w:rsidRPr="00F50F12">
        <w:rPr>
          <w:sz w:val="22"/>
          <w:szCs w:val="22"/>
        </w:rPr>
        <w:t xml:space="preserve">jei gydymas </w:t>
      </w:r>
      <w:proofErr w:type="spellStart"/>
      <w:r w:rsidR="00B86D6B" w:rsidRPr="00B86D6B">
        <w:rPr>
          <w:sz w:val="22"/>
          <w:szCs w:val="22"/>
        </w:rPr>
        <w:t>merkaptopurino</w:t>
      </w:r>
      <w:proofErr w:type="spellEnd"/>
      <w:r w:rsidR="00B86D6B" w:rsidRPr="00B86D6B">
        <w:rPr>
          <w:sz w:val="22"/>
          <w:szCs w:val="22"/>
        </w:rPr>
        <w:t xml:space="preserve"> </w:t>
      </w:r>
      <w:proofErr w:type="spellStart"/>
      <w:r w:rsidR="00B86D6B" w:rsidRPr="00B86D6B">
        <w:rPr>
          <w:sz w:val="22"/>
          <w:szCs w:val="22"/>
        </w:rPr>
        <w:t>monohidratu</w:t>
      </w:r>
      <w:proofErr w:type="spellEnd"/>
      <w:r w:rsidR="00B86D6B" w:rsidRPr="00B86D6B">
        <w:rPr>
          <w:sz w:val="22"/>
          <w:szCs w:val="22"/>
        </w:rPr>
        <w:t xml:space="preserve"> </w:t>
      </w:r>
      <w:r w:rsidR="00DD5E90" w:rsidRPr="00F50F12">
        <w:rPr>
          <w:sz w:val="22"/>
          <w:szCs w:val="22"/>
        </w:rPr>
        <w:t>nutraukiamas netrukus po kepenų pažeidimo pasireiškimo.</w:t>
      </w:r>
    </w:p>
    <w:p w14:paraId="7783AD78" w14:textId="77777777" w:rsidR="00F16428" w:rsidRPr="00F50F12" w:rsidRDefault="00F16428" w:rsidP="006E6C84">
      <w:pPr>
        <w:rPr>
          <w:sz w:val="22"/>
          <w:szCs w:val="22"/>
          <w:u w:val="single"/>
        </w:rPr>
      </w:pPr>
    </w:p>
    <w:p w14:paraId="11A2D194" w14:textId="77777777" w:rsidR="00F16428" w:rsidRPr="00F50F12" w:rsidRDefault="00F16428" w:rsidP="006E6C84">
      <w:pPr>
        <w:rPr>
          <w:sz w:val="22"/>
          <w:szCs w:val="22"/>
          <w:u w:val="single"/>
        </w:rPr>
      </w:pPr>
      <w:bookmarkStart w:id="4" w:name="OLE_LINK2"/>
      <w:bookmarkStart w:id="5" w:name="OLE_LINK1"/>
      <w:r w:rsidRPr="00F50F12">
        <w:rPr>
          <w:sz w:val="22"/>
          <w:szCs w:val="22"/>
          <w:u w:val="single"/>
        </w:rPr>
        <w:t>Pranešimas apie įtariamas nepageidaujamas reakcijas</w:t>
      </w:r>
    </w:p>
    <w:bookmarkEnd w:id="4"/>
    <w:bookmarkEnd w:id="5"/>
    <w:p w14:paraId="48743D88" w14:textId="1E70C504" w:rsidR="00DD3113" w:rsidRDefault="00373FBD" w:rsidP="006E6C84">
      <w:pPr>
        <w:rPr>
          <w:sz w:val="22"/>
          <w:szCs w:val="22"/>
        </w:rPr>
      </w:pPr>
      <w:r>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rPr>
        <w:t>https://vvkt.lrv.lt/lt/</w:t>
      </w:r>
      <w:r>
        <w:rPr>
          <w:sz w:val="22"/>
          <w:szCs w:val="22"/>
        </w:rPr>
        <w:t xml:space="preserve"> nurodytais būdais.</w:t>
      </w:r>
    </w:p>
    <w:p w14:paraId="4D5B5C8B" w14:textId="77777777" w:rsidR="00373FBD" w:rsidRPr="00F50F12" w:rsidRDefault="00373FBD" w:rsidP="006E6C84">
      <w:pPr>
        <w:rPr>
          <w:b/>
          <w:bCs/>
          <w:sz w:val="22"/>
          <w:szCs w:val="22"/>
        </w:rPr>
      </w:pPr>
    </w:p>
    <w:p w14:paraId="4AED4ADD" w14:textId="77777777" w:rsidR="00F16428" w:rsidRPr="00F50F12" w:rsidRDefault="00F16428" w:rsidP="00A942A0">
      <w:pPr>
        <w:keepNext/>
        <w:rPr>
          <w:b/>
          <w:sz w:val="22"/>
          <w:szCs w:val="22"/>
        </w:rPr>
      </w:pPr>
      <w:r w:rsidRPr="00F50F12">
        <w:rPr>
          <w:b/>
          <w:sz w:val="22"/>
          <w:szCs w:val="22"/>
        </w:rPr>
        <w:t>4.9.</w:t>
      </w:r>
      <w:r w:rsidR="00661D37" w:rsidRPr="00F50F12">
        <w:rPr>
          <w:b/>
          <w:sz w:val="22"/>
          <w:szCs w:val="22"/>
        </w:rPr>
        <w:tab/>
      </w:r>
      <w:r w:rsidRPr="00F50F12">
        <w:rPr>
          <w:b/>
          <w:sz w:val="22"/>
          <w:szCs w:val="22"/>
        </w:rPr>
        <w:t>Perdozavimas</w:t>
      </w:r>
    </w:p>
    <w:p w14:paraId="0C5DF062" w14:textId="77777777" w:rsidR="00F16428" w:rsidRPr="00F50F12" w:rsidRDefault="00F16428" w:rsidP="00A942A0">
      <w:pPr>
        <w:keepNext/>
        <w:rPr>
          <w:b/>
          <w:sz w:val="22"/>
          <w:szCs w:val="22"/>
        </w:rPr>
      </w:pPr>
    </w:p>
    <w:p w14:paraId="0ADB88E4" w14:textId="6D961230" w:rsidR="00F16428" w:rsidRPr="00337573" w:rsidRDefault="00F16428" w:rsidP="00A942A0">
      <w:pPr>
        <w:keepNext/>
        <w:rPr>
          <w:sz w:val="22"/>
          <w:szCs w:val="22"/>
          <w:u w:val="single"/>
        </w:rPr>
      </w:pPr>
      <w:r w:rsidRPr="00337573">
        <w:rPr>
          <w:sz w:val="22"/>
          <w:szCs w:val="22"/>
          <w:u w:val="single"/>
        </w:rPr>
        <w:t>Simptomai ir požymiai</w:t>
      </w:r>
    </w:p>
    <w:p w14:paraId="231F4987" w14:textId="3575530C" w:rsidR="00F16428" w:rsidRPr="00F50F12" w:rsidRDefault="00F16428" w:rsidP="006E6C84">
      <w:pPr>
        <w:rPr>
          <w:sz w:val="22"/>
          <w:szCs w:val="22"/>
        </w:rPr>
      </w:pPr>
      <w:r w:rsidRPr="00F50F12">
        <w:rPr>
          <w:sz w:val="22"/>
          <w:szCs w:val="22"/>
        </w:rPr>
        <w:t xml:space="preserve">Virškinimo sistemos </w:t>
      </w:r>
      <w:r w:rsidR="005F513B" w:rsidRPr="00F50F12">
        <w:rPr>
          <w:sz w:val="22"/>
          <w:szCs w:val="22"/>
        </w:rPr>
        <w:t>simptomai</w:t>
      </w:r>
      <w:r w:rsidRPr="00F50F12">
        <w:rPr>
          <w:sz w:val="22"/>
          <w:szCs w:val="22"/>
        </w:rPr>
        <w:t xml:space="preserve">, įskaitant pykinimą, vėmimą ir viduriavimą, bei anoreksija gali būti ankstyvi perdozavimo simptomai. Pagrindinis toksinis poveikis yra kaulų čiulpams, sukeliantis </w:t>
      </w:r>
      <w:proofErr w:type="spellStart"/>
      <w:r w:rsidRPr="00F50F12">
        <w:rPr>
          <w:sz w:val="22"/>
          <w:szCs w:val="22"/>
        </w:rPr>
        <w:t>mielosupresiją</w:t>
      </w:r>
      <w:proofErr w:type="spellEnd"/>
      <w:r w:rsidRPr="00F50F12">
        <w:rPr>
          <w:sz w:val="22"/>
          <w:szCs w:val="22"/>
        </w:rPr>
        <w:t xml:space="preserve">. Panašu, kad toksinis poveikis kepenims yra stipresnis esant lėtiniam perdozavimui, nei </w:t>
      </w:r>
      <w:r w:rsidRPr="00F50F12">
        <w:rPr>
          <w:sz w:val="22"/>
          <w:szCs w:val="22"/>
        </w:rPr>
        <w:lastRenderedPageBreak/>
        <w:t xml:space="preserve">vieną kartą nurijus </w:t>
      </w:r>
      <w:proofErr w:type="spellStart"/>
      <w:r w:rsidR="00412EF1" w:rsidRPr="00412EF1">
        <w:rPr>
          <w:sz w:val="22"/>
          <w:szCs w:val="22"/>
        </w:rPr>
        <w:t>merkaptopurino</w:t>
      </w:r>
      <w:proofErr w:type="spellEnd"/>
      <w:r w:rsidR="00412EF1" w:rsidRPr="00412EF1">
        <w:rPr>
          <w:sz w:val="22"/>
          <w:szCs w:val="22"/>
        </w:rPr>
        <w:t xml:space="preserve"> </w:t>
      </w:r>
      <w:proofErr w:type="spellStart"/>
      <w:r w:rsidR="00412EF1" w:rsidRPr="00412EF1">
        <w:rPr>
          <w:sz w:val="22"/>
          <w:szCs w:val="22"/>
        </w:rPr>
        <w:t>monohidrato</w:t>
      </w:r>
      <w:proofErr w:type="spellEnd"/>
      <w:r w:rsidR="00412EF1">
        <w:rPr>
          <w:sz w:val="22"/>
          <w:szCs w:val="22"/>
        </w:rPr>
        <w:t xml:space="preserve">. </w:t>
      </w:r>
      <w:r w:rsidRPr="00F50F12">
        <w:rPr>
          <w:sz w:val="22"/>
          <w:szCs w:val="22"/>
        </w:rPr>
        <w:t xml:space="preserve">Taip pat gali atsirasti kepenų funkcijos sutrikimas ir </w:t>
      </w:r>
      <w:proofErr w:type="spellStart"/>
      <w:r w:rsidRPr="00F50F12">
        <w:rPr>
          <w:sz w:val="22"/>
          <w:szCs w:val="22"/>
        </w:rPr>
        <w:t>gastroenteritas</w:t>
      </w:r>
      <w:proofErr w:type="spellEnd"/>
      <w:r w:rsidRPr="00F50F12">
        <w:rPr>
          <w:sz w:val="22"/>
          <w:szCs w:val="22"/>
        </w:rPr>
        <w:t>.</w:t>
      </w:r>
    </w:p>
    <w:p w14:paraId="02548A73" w14:textId="77777777" w:rsidR="00F16428" w:rsidRPr="00F50F12" w:rsidRDefault="00F16428" w:rsidP="006E6C84">
      <w:pPr>
        <w:rPr>
          <w:sz w:val="22"/>
          <w:szCs w:val="22"/>
        </w:rPr>
      </w:pPr>
    </w:p>
    <w:p w14:paraId="00501F6B" w14:textId="70FFC9F9" w:rsidR="00F16428" w:rsidRPr="00F50F12" w:rsidRDefault="00F16428" w:rsidP="008F4EB2">
      <w:pPr>
        <w:rPr>
          <w:sz w:val="22"/>
          <w:szCs w:val="22"/>
        </w:rPr>
      </w:pPr>
      <w:r w:rsidRPr="00F50F12">
        <w:rPr>
          <w:sz w:val="22"/>
          <w:szCs w:val="22"/>
        </w:rPr>
        <w:t>Perdozavimo pavojus taip pat padidėja</w:t>
      </w:r>
      <w:r w:rsidR="002B1C7B" w:rsidRPr="00F50F12">
        <w:rPr>
          <w:sz w:val="22"/>
          <w:szCs w:val="22"/>
        </w:rPr>
        <w:t>,</w:t>
      </w:r>
      <w:r w:rsidRPr="00F50F12">
        <w:rPr>
          <w:sz w:val="22"/>
          <w:szCs w:val="22"/>
        </w:rPr>
        <w:t xml:space="preserve"> kai</w:t>
      </w:r>
      <w:r w:rsidR="008F4EB2" w:rsidRPr="00F50F12">
        <w:rPr>
          <w:sz w:val="22"/>
          <w:szCs w:val="22"/>
        </w:rPr>
        <w:t xml:space="preserve"> </w:t>
      </w:r>
      <w:proofErr w:type="spellStart"/>
      <w:r w:rsidR="008F4EB2" w:rsidRPr="00F50F12">
        <w:rPr>
          <w:sz w:val="22"/>
          <w:szCs w:val="22"/>
        </w:rPr>
        <w:t>ksantino</w:t>
      </w:r>
      <w:proofErr w:type="spellEnd"/>
      <w:r w:rsidR="008F4EB2" w:rsidRPr="00F50F12">
        <w:rPr>
          <w:sz w:val="22"/>
          <w:szCs w:val="22"/>
        </w:rPr>
        <w:t xml:space="preserve"> </w:t>
      </w:r>
      <w:proofErr w:type="spellStart"/>
      <w:r w:rsidR="008F4EB2" w:rsidRPr="00F50F12">
        <w:rPr>
          <w:sz w:val="22"/>
          <w:szCs w:val="22"/>
        </w:rPr>
        <w:t>oksidazės</w:t>
      </w:r>
      <w:proofErr w:type="spellEnd"/>
      <w:r w:rsidR="008F4EB2" w:rsidRPr="00F50F12">
        <w:rPr>
          <w:sz w:val="22"/>
          <w:szCs w:val="22"/>
        </w:rPr>
        <w:t xml:space="preserve"> inhibitoriai </w:t>
      </w:r>
      <w:r w:rsidRPr="00F50F12">
        <w:rPr>
          <w:sz w:val="22"/>
          <w:szCs w:val="22"/>
        </w:rPr>
        <w:t>skiriam</w:t>
      </w:r>
      <w:r w:rsidR="003E68B4" w:rsidRPr="00F50F12">
        <w:rPr>
          <w:sz w:val="22"/>
          <w:szCs w:val="22"/>
        </w:rPr>
        <w:t>i</w:t>
      </w:r>
      <w:r w:rsidRPr="00F50F12">
        <w:rPr>
          <w:sz w:val="22"/>
          <w:szCs w:val="22"/>
        </w:rPr>
        <w:t xml:space="preserve"> kartu su</w:t>
      </w:r>
      <w:r w:rsidR="000B5726">
        <w:rPr>
          <w:sz w:val="22"/>
          <w:szCs w:val="22"/>
        </w:rPr>
        <w:t xml:space="preserve"> </w:t>
      </w:r>
      <w:proofErr w:type="spellStart"/>
      <w:r w:rsidR="000B5726" w:rsidRPr="000B5726">
        <w:rPr>
          <w:sz w:val="22"/>
          <w:szCs w:val="22"/>
        </w:rPr>
        <w:t>merkaptopurino</w:t>
      </w:r>
      <w:proofErr w:type="spellEnd"/>
      <w:r w:rsidR="000B5726" w:rsidRPr="000B5726">
        <w:rPr>
          <w:sz w:val="22"/>
          <w:szCs w:val="22"/>
        </w:rPr>
        <w:t xml:space="preserve"> </w:t>
      </w:r>
      <w:proofErr w:type="spellStart"/>
      <w:r w:rsidR="000B5726" w:rsidRPr="000B5726">
        <w:rPr>
          <w:sz w:val="22"/>
          <w:szCs w:val="22"/>
        </w:rPr>
        <w:t>monohidrat</w:t>
      </w:r>
      <w:r w:rsidR="000B5726">
        <w:rPr>
          <w:sz w:val="22"/>
          <w:szCs w:val="22"/>
        </w:rPr>
        <w:t>u</w:t>
      </w:r>
      <w:proofErr w:type="spellEnd"/>
      <w:r w:rsidRPr="00F50F12">
        <w:rPr>
          <w:sz w:val="22"/>
          <w:szCs w:val="22"/>
        </w:rPr>
        <w:t xml:space="preserve"> (žr. 4.5 </w:t>
      </w:r>
      <w:r w:rsidR="002B1C7B" w:rsidRPr="00F50F12">
        <w:rPr>
          <w:sz w:val="22"/>
          <w:szCs w:val="22"/>
        </w:rPr>
        <w:t>s</w:t>
      </w:r>
      <w:r w:rsidRPr="00F50F12">
        <w:rPr>
          <w:sz w:val="22"/>
          <w:szCs w:val="22"/>
        </w:rPr>
        <w:t>kyrių).</w:t>
      </w:r>
    </w:p>
    <w:p w14:paraId="1CD203D9" w14:textId="77777777" w:rsidR="00F16428" w:rsidRPr="00F50F12" w:rsidRDefault="00F16428" w:rsidP="006E6C84">
      <w:pPr>
        <w:rPr>
          <w:b/>
          <w:sz w:val="22"/>
          <w:szCs w:val="22"/>
        </w:rPr>
      </w:pPr>
    </w:p>
    <w:p w14:paraId="3FEA5A3E" w14:textId="13BE8FE2" w:rsidR="00F16428" w:rsidRPr="00337573" w:rsidRDefault="00F16428" w:rsidP="006E6C84">
      <w:pPr>
        <w:rPr>
          <w:sz w:val="22"/>
          <w:szCs w:val="22"/>
          <w:u w:val="single"/>
        </w:rPr>
      </w:pPr>
      <w:r w:rsidRPr="00337573">
        <w:rPr>
          <w:sz w:val="22"/>
          <w:szCs w:val="22"/>
          <w:u w:val="single"/>
        </w:rPr>
        <w:t>Gydymas</w:t>
      </w:r>
    </w:p>
    <w:p w14:paraId="1C94D1DF" w14:textId="2051D484" w:rsidR="00F16428" w:rsidRPr="00F50F12" w:rsidRDefault="00F16428" w:rsidP="008F4EB2">
      <w:pPr>
        <w:rPr>
          <w:sz w:val="22"/>
          <w:szCs w:val="22"/>
        </w:rPr>
      </w:pPr>
      <w:r w:rsidRPr="00F50F12">
        <w:rPr>
          <w:sz w:val="22"/>
          <w:szCs w:val="22"/>
        </w:rPr>
        <w:t>Antidoto nėra, reikia atidžiai</w:t>
      </w:r>
      <w:r w:rsidRPr="00F50F12">
        <w:rPr>
          <w:b/>
          <w:i/>
          <w:sz w:val="22"/>
          <w:szCs w:val="22"/>
        </w:rPr>
        <w:t xml:space="preserve"> </w:t>
      </w:r>
      <w:r w:rsidRPr="00F50F12">
        <w:rPr>
          <w:sz w:val="22"/>
          <w:szCs w:val="22"/>
        </w:rPr>
        <w:t xml:space="preserve">stebėti kraujo tyrimo rezultatus ir taikyti bendrąsias palaikomąsias priemonės, kartu su kraujo transfuzija, jeigu reikia. </w:t>
      </w:r>
      <w:proofErr w:type="spellStart"/>
      <w:r w:rsidRPr="00F50F12">
        <w:rPr>
          <w:sz w:val="22"/>
          <w:szCs w:val="22"/>
        </w:rPr>
        <w:t>Perdozavus</w:t>
      </w:r>
      <w:r w:rsidR="006B2341" w:rsidRPr="006B2341">
        <w:rPr>
          <w:sz w:val="22"/>
          <w:szCs w:val="22"/>
        </w:rPr>
        <w:t>merkaptopurino</w:t>
      </w:r>
      <w:proofErr w:type="spellEnd"/>
      <w:r w:rsidR="006B2341" w:rsidRPr="006B2341">
        <w:rPr>
          <w:sz w:val="22"/>
          <w:szCs w:val="22"/>
        </w:rPr>
        <w:t xml:space="preserve"> </w:t>
      </w:r>
      <w:proofErr w:type="spellStart"/>
      <w:r w:rsidR="006B2341" w:rsidRPr="006B2341">
        <w:rPr>
          <w:sz w:val="22"/>
          <w:szCs w:val="22"/>
        </w:rPr>
        <w:t>monohidrato</w:t>
      </w:r>
      <w:proofErr w:type="spellEnd"/>
      <w:r w:rsidR="006B2341">
        <w:rPr>
          <w:sz w:val="22"/>
          <w:szCs w:val="22"/>
        </w:rPr>
        <w:t>,</w:t>
      </w:r>
      <w:r w:rsidRPr="00F50F12">
        <w:rPr>
          <w:sz w:val="22"/>
          <w:szCs w:val="22"/>
        </w:rPr>
        <w:t xml:space="preserve"> aktyvios priemonės (pvz., aktyvintos</w:t>
      </w:r>
      <w:r w:rsidR="005123DB" w:rsidRPr="00F50F12">
        <w:rPr>
          <w:sz w:val="22"/>
          <w:szCs w:val="22"/>
        </w:rPr>
        <w:t>ios</w:t>
      </w:r>
      <w:r w:rsidRPr="00F50F12">
        <w:rPr>
          <w:sz w:val="22"/>
          <w:szCs w:val="22"/>
        </w:rPr>
        <w:t xml:space="preserve"> anglies vartojimas) gali būti neveiksmingos, nebent </w:t>
      </w:r>
      <w:r w:rsidR="00B76449" w:rsidRPr="00F50F12">
        <w:rPr>
          <w:sz w:val="22"/>
          <w:szCs w:val="22"/>
        </w:rPr>
        <w:t>skiriamos</w:t>
      </w:r>
      <w:r w:rsidRPr="00F50F12">
        <w:rPr>
          <w:sz w:val="22"/>
          <w:szCs w:val="22"/>
        </w:rPr>
        <w:t xml:space="preserve"> per 60 minučių po nurijimo.</w:t>
      </w:r>
    </w:p>
    <w:p w14:paraId="14440738" w14:textId="77777777" w:rsidR="00F16428" w:rsidRPr="00F50F12" w:rsidRDefault="00F16428" w:rsidP="006E6C84">
      <w:pPr>
        <w:rPr>
          <w:sz w:val="22"/>
          <w:szCs w:val="22"/>
        </w:rPr>
      </w:pPr>
    </w:p>
    <w:p w14:paraId="10D5B375" w14:textId="778DB188" w:rsidR="00F16428" w:rsidRPr="00F50F12" w:rsidRDefault="00F16428" w:rsidP="006E6C84">
      <w:pPr>
        <w:rPr>
          <w:sz w:val="22"/>
          <w:szCs w:val="22"/>
        </w:rPr>
      </w:pPr>
      <w:r w:rsidRPr="00F50F12">
        <w:rPr>
          <w:sz w:val="22"/>
          <w:szCs w:val="22"/>
        </w:rPr>
        <w:t xml:space="preserve">Toliau reikia gydyti </w:t>
      </w:r>
      <w:r w:rsidR="00A4278A" w:rsidRPr="00F50F12">
        <w:rPr>
          <w:sz w:val="22"/>
          <w:szCs w:val="22"/>
        </w:rPr>
        <w:t>pagal</w:t>
      </w:r>
      <w:r w:rsidRPr="00F50F12">
        <w:rPr>
          <w:sz w:val="22"/>
          <w:szCs w:val="22"/>
        </w:rPr>
        <w:t xml:space="preserve"> klini</w:t>
      </w:r>
      <w:r w:rsidR="00A4278A" w:rsidRPr="00F50F12">
        <w:rPr>
          <w:sz w:val="22"/>
          <w:szCs w:val="22"/>
        </w:rPr>
        <w:t>kinę būklę</w:t>
      </w:r>
      <w:r w:rsidRPr="00F50F12">
        <w:rPr>
          <w:sz w:val="22"/>
          <w:szCs w:val="22"/>
        </w:rPr>
        <w:t xml:space="preserve"> arba kaip rekomendavo </w:t>
      </w:r>
      <w:r w:rsidR="00A4278A" w:rsidRPr="00F50F12">
        <w:rPr>
          <w:sz w:val="22"/>
          <w:szCs w:val="22"/>
        </w:rPr>
        <w:t>N</w:t>
      </w:r>
      <w:r w:rsidRPr="00F50F12">
        <w:rPr>
          <w:sz w:val="22"/>
          <w:szCs w:val="22"/>
        </w:rPr>
        <w:t>acionalinis apsinuodijimų centras.</w:t>
      </w:r>
    </w:p>
    <w:p w14:paraId="7152473F" w14:textId="77777777" w:rsidR="00F16428" w:rsidRPr="00F50F12" w:rsidRDefault="00F16428" w:rsidP="00A7615A">
      <w:pPr>
        <w:jc w:val="both"/>
        <w:rPr>
          <w:sz w:val="22"/>
          <w:szCs w:val="22"/>
        </w:rPr>
      </w:pPr>
    </w:p>
    <w:p w14:paraId="7C84417B" w14:textId="77777777" w:rsidR="00F16428" w:rsidRPr="00F50F12" w:rsidRDefault="00F16428" w:rsidP="00A7615A">
      <w:pPr>
        <w:jc w:val="both"/>
        <w:rPr>
          <w:sz w:val="22"/>
          <w:szCs w:val="22"/>
        </w:rPr>
      </w:pPr>
    </w:p>
    <w:p w14:paraId="78D106CA" w14:textId="77777777" w:rsidR="00F16428" w:rsidRPr="00F50F12" w:rsidRDefault="00F16428" w:rsidP="00A7615A">
      <w:pPr>
        <w:rPr>
          <w:b/>
          <w:sz w:val="22"/>
          <w:szCs w:val="22"/>
        </w:rPr>
      </w:pPr>
      <w:r w:rsidRPr="00F50F12">
        <w:rPr>
          <w:b/>
          <w:sz w:val="22"/>
          <w:szCs w:val="22"/>
        </w:rPr>
        <w:t>5.</w:t>
      </w:r>
      <w:r w:rsidR="00661D37" w:rsidRPr="00F50F12">
        <w:rPr>
          <w:b/>
          <w:sz w:val="22"/>
          <w:szCs w:val="22"/>
        </w:rPr>
        <w:tab/>
      </w:r>
      <w:r w:rsidRPr="00F50F12">
        <w:rPr>
          <w:b/>
          <w:sz w:val="22"/>
          <w:szCs w:val="22"/>
        </w:rPr>
        <w:t>FARMAKOLOGINĖS SAVYBĖS</w:t>
      </w:r>
    </w:p>
    <w:p w14:paraId="05FE5E02" w14:textId="77777777" w:rsidR="00F16428" w:rsidRPr="00F50F12" w:rsidRDefault="00F16428" w:rsidP="00A7615A">
      <w:pPr>
        <w:rPr>
          <w:b/>
          <w:sz w:val="22"/>
          <w:szCs w:val="22"/>
        </w:rPr>
      </w:pPr>
    </w:p>
    <w:p w14:paraId="0A69387D" w14:textId="77777777" w:rsidR="00F16428" w:rsidRPr="00F50F12" w:rsidRDefault="00F16428" w:rsidP="00A7615A">
      <w:pPr>
        <w:rPr>
          <w:b/>
          <w:sz w:val="22"/>
          <w:szCs w:val="22"/>
        </w:rPr>
      </w:pPr>
      <w:r w:rsidRPr="00F50F12">
        <w:rPr>
          <w:b/>
          <w:sz w:val="22"/>
          <w:szCs w:val="22"/>
        </w:rPr>
        <w:t>5.1</w:t>
      </w:r>
      <w:r w:rsidR="00661D37" w:rsidRPr="00F50F12">
        <w:rPr>
          <w:b/>
          <w:sz w:val="22"/>
          <w:szCs w:val="22"/>
        </w:rPr>
        <w:tab/>
      </w:r>
      <w:proofErr w:type="spellStart"/>
      <w:r w:rsidRPr="00F50F12">
        <w:rPr>
          <w:b/>
          <w:sz w:val="22"/>
          <w:szCs w:val="22"/>
        </w:rPr>
        <w:t>Farmakodinaminės</w:t>
      </w:r>
      <w:proofErr w:type="spellEnd"/>
      <w:r w:rsidRPr="00F50F12">
        <w:rPr>
          <w:b/>
          <w:sz w:val="22"/>
          <w:szCs w:val="22"/>
        </w:rPr>
        <w:t xml:space="preserve"> savybės</w:t>
      </w:r>
    </w:p>
    <w:p w14:paraId="01A8CB03" w14:textId="77777777" w:rsidR="00F16428" w:rsidRPr="00F50F12" w:rsidRDefault="00F16428" w:rsidP="00A7615A">
      <w:pPr>
        <w:rPr>
          <w:b/>
          <w:sz w:val="22"/>
          <w:szCs w:val="22"/>
        </w:rPr>
      </w:pPr>
    </w:p>
    <w:p w14:paraId="4380DD06" w14:textId="77777777" w:rsidR="00F16428" w:rsidRPr="00F50F12" w:rsidRDefault="00F16428" w:rsidP="007F58A3">
      <w:pPr>
        <w:rPr>
          <w:sz w:val="22"/>
          <w:szCs w:val="22"/>
        </w:rPr>
      </w:pPr>
      <w:proofErr w:type="spellStart"/>
      <w:r w:rsidRPr="00F50F12">
        <w:rPr>
          <w:sz w:val="22"/>
          <w:szCs w:val="22"/>
        </w:rPr>
        <w:t>Farmakoterapinė</w:t>
      </w:r>
      <w:proofErr w:type="spellEnd"/>
      <w:r w:rsidRPr="00F50F12">
        <w:rPr>
          <w:sz w:val="22"/>
          <w:szCs w:val="22"/>
        </w:rPr>
        <w:t xml:space="preserve"> grupė – </w:t>
      </w:r>
      <w:proofErr w:type="spellStart"/>
      <w:r w:rsidR="00840C46" w:rsidRPr="00F50F12">
        <w:rPr>
          <w:sz w:val="22"/>
          <w:szCs w:val="22"/>
        </w:rPr>
        <w:t>priešnavikiniai</w:t>
      </w:r>
      <w:proofErr w:type="spellEnd"/>
      <w:r w:rsidR="00840C46" w:rsidRPr="00F50F12">
        <w:rPr>
          <w:sz w:val="22"/>
          <w:szCs w:val="22"/>
        </w:rPr>
        <w:t xml:space="preserve"> vaistiniai</w:t>
      </w:r>
      <w:r w:rsidRPr="00F50F12">
        <w:rPr>
          <w:sz w:val="22"/>
          <w:szCs w:val="22"/>
        </w:rPr>
        <w:t xml:space="preserve"> preparatai, </w:t>
      </w:r>
      <w:proofErr w:type="spellStart"/>
      <w:r w:rsidRPr="00F50F12">
        <w:rPr>
          <w:sz w:val="22"/>
          <w:szCs w:val="22"/>
        </w:rPr>
        <w:t>antimetabolitai</w:t>
      </w:r>
      <w:proofErr w:type="spellEnd"/>
      <w:r w:rsidRPr="00F50F12">
        <w:rPr>
          <w:sz w:val="22"/>
          <w:szCs w:val="22"/>
        </w:rPr>
        <w:t>, purino analogai, ATC kodas – L01BB02.</w:t>
      </w:r>
    </w:p>
    <w:p w14:paraId="41AC0C18" w14:textId="77777777" w:rsidR="00F16428" w:rsidRPr="00F50F12" w:rsidRDefault="00F16428" w:rsidP="005E3DBC">
      <w:pPr>
        <w:rPr>
          <w:sz w:val="22"/>
          <w:szCs w:val="22"/>
        </w:rPr>
      </w:pPr>
    </w:p>
    <w:p w14:paraId="0058BCA7" w14:textId="77777777" w:rsidR="00F16428" w:rsidRPr="00337573" w:rsidRDefault="00F16428" w:rsidP="006E6C84">
      <w:pPr>
        <w:rPr>
          <w:sz w:val="22"/>
          <w:szCs w:val="22"/>
          <w:u w:val="single"/>
        </w:rPr>
      </w:pPr>
      <w:r w:rsidRPr="00337573">
        <w:rPr>
          <w:sz w:val="22"/>
          <w:szCs w:val="22"/>
          <w:u w:val="single"/>
        </w:rPr>
        <w:t>Veikimo mechanizmas</w:t>
      </w:r>
    </w:p>
    <w:p w14:paraId="674A1487" w14:textId="7E52A291" w:rsidR="00F16428" w:rsidRPr="00F50F12" w:rsidRDefault="00D83E96" w:rsidP="006E6C84">
      <w:pPr>
        <w:rPr>
          <w:sz w:val="22"/>
          <w:szCs w:val="22"/>
        </w:rPr>
      </w:pPr>
      <w:proofErr w:type="spellStart"/>
      <w:r w:rsidRPr="00D83E96">
        <w:rPr>
          <w:sz w:val="22"/>
          <w:szCs w:val="22"/>
        </w:rPr>
        <w:t>Merkaptopurino</w:t>
      </w:r>
      <w:proofErr w:type="spellEnd"/>
      <w:r w:rsidRPr="00D83E96">
        <w:rPr>
          <w:sz w:val="22"/>
          <w:szCs w:val="22"/>
        </w:rPr>
        <w:t xml:space="preserve"> </w:t>
      </w:r>
      <w:proofErr w:type="spellStart"/>
      <w:r w:rsidRPr="00D83E96">
        <w:rPr>
          <w:sz w:val="22"/>
          <w:szCs w:val="22"/>
        </w:rPr>
        <w:t>monohidratas</w:t>
      </w:r>
      <w:proofErr w:type="spellEnd"/>
      <w:r w:rsidRPr="00D83E96">
        <w:rPr>
          <w:sz w:val="22"/>
          <w:szCs w:val="22"/>
        </w:rPr>
        <w:t xml:space="preserve"> </w:t>
      </w:r>
      <w:r w:rsidR="00F16428" w:rsidRPr="00F50F12">
        <w:rPr>
          <w:sz w:val="22"/>
          <w:szCs w:val="22"/>
        </w:rPr>
        <w:t xml:space="preserve">yra purino bazių </w:t>
      </w:r>
      <w:proofErr w:type="spellStart"/>
      <w:r w:rsidR="00F16428" w:rsidRPr="00F50F12">
        <w:rPr>
          <w:sz w:val="22"/>
          <w:szCs w:val="22"/>
        </w:rPr>
        <w:t>adenino</w:t>
      </w:r>
      <w:proofErr w:type="spellEnd"/>
      <w:r w:rsidR="00F16428" w:rsidRPr="00F50F12">
        <w:rPr>
          <w:sz w:val="22"/>
          <w:szCs w:val="22"/>
        </w:rPr>
        <w:t xml:space="preserve"> ir </w:t>
      </w:r>
      <w:proofErr w:type="spellStart"/>
      <w:r w:rsidR="00F16428" w:rsidRPr="00F50F12">
        <w:rPr>
          <w:sz w:val="22"/>
          <w:szCs w:val="22"/>
        </w:rPr>
        <w:t>hipoksantino</w:t>
      </w:r>
      <w:proofErr w:type="spellEnd"/>
      <w:r w:rsidR="00F16428" w:rsidRPr="00F50F12">
        <w:rPr>
          <w:sz w:val="22"/>
          <w:szCs w:val="22"/>
        </w:rPr>
        <w:t xml:space="preserve"> </w:t>
      </w:r>
      <w:proofErr w:type="spellStart"/>
      <w:r w:rsidR="00F16428" w:rsidRPr="00F50F12">
        <w:rPr>
          <w:sz w:val="22"/>
          <w:szCs w:val="22"/>
        </w:rPr>
        <w:t>sulfhidrilo</w:t>
      </w:r>
      <w:proofErr w:type="spellEnd"/>
      <w:r w:rsidR="00F16428" w:rsidRPr="00F50F12">
        <w:rPr>
          <w:sz w:val="22"/>
          <w:szCs w:val="22"/>
        </w:rPr>
        <w:t xml:space="preserve"> analogas ir veikia kaip </w:t>
      </w:r>
      <w:proofErr w:type="spellStart"/>
      <w:r w:rsidR="00F16428" w:rsidRPr="00F50F12">
        <w:rPr>
          <w:sz w:val="22"/>
          <w:szCs w:val="22"/>
        </w:rPr>
        <w:t>citotoksinis</w:t>
      </w:r>
      <w:proofErr w:type="spellEnd"/>
      <w:r w:rsidR="00F16428" w:rsidRPr="00F50F12">
        <w:rPr>
          <w:sz w:val="22"/>
          <w:szCs w:val="22"/>
        </w:rPr>
        <w:t xml:space="preserve"> </w:t>
      </w:r>
      <w:proofErr w:type="spellStart"/>
      <w:r w:rsidR="00F16428" w:rsidRPr="00F50F12">
        <w:rPr>
          <w:sz w:val="22"/>
          <w:szCs w:val="22"/>
        </w:rPr>
        <w:t>antimetabolitas</w:t>
      </w:r>
      <w:proofErr w:type="spellEnd"/>
      <w:r w:rsidR="00F16428" w:rsidRPr="00F50F12">
        <w:rPr>
          <w:sz w:val="22"/>
          <w:szCs w:val="22"/>
        </w:rPr>
        <w:t>.</w:t>
      </w:r>
    </w:p>
    <w:p w14:paraId="20027249" w14:textId="77777777" w:rsidR="00F16428" w:rsidRPr="00F50F12" w:rsidRDefault="00F16428" w:rsidP="006E6C84">
      <w:pPr>
        <w:rPr>
          <w:sz w:val="22"/>
          <w:szCs w:val="22"/>
        </w:rPr>
      </w:pPr>
    </w:p>
    <w:p w14:paraId="18E72A52" w14:textId="2CC0CF0A" w:rsidR="00F16428" w:rsidRPr="00F50F12" w:rsidRDefault="00D83E96" w:rsidP="006E6C84">
      <w:pPr>
        <w:rPr>
          <w:sz w:val="22"/>
          <w:szCs w:val="22"/>
        </w:rPr>
      </w:pPr>
      <w:proofErr w:type="spellStart"/>
      <w:r w:rsidRPr="00D83E96">
        <w:rPr>
          <w:sz w:val="22"/>
          <w:szCs w:val="22"/>
        </w:rPr>
        <w:t>Merkaptopurino</w:t>
      </w:r>
      <w:proofErr w:type="spellEnd"/>
      <w:r w:rsidRPr="00D83E96">
        <w:rPr>
          <w:sz w:val="22"/>
          <w:szCs w:val="22"/>
        </w:rPr>
        <w:t xml:space="preserve"> </w:t>
      </w:r>
      <w:proofErr w:type="spellStart"/>
      <w:r w:rsidRPr="00D83E96">
        <w:rPr>
          <w:sz w:val="22"/>
          <w:szCs w:val="22"/>
        </w:rPr>
        <w:t>monohidratas</w:t>
      </w:r>
      <w:proofErr w:type="spellEnd"/>
      <w:r w:rsidRPr="00D83E96">
        <w:rPr>
          <w:sz w:val="22"/>
          <w:szCs w:val="22"/>
        </w:rPr>
        <w:t xml:space="preserve"> </w:t>
      </w:r>
      <w:r w:rsidR="00F16428" w:rsidRPr="00F50F12">
        <w:rPr>
          <w:sz w:val="22"/>
          <w:szCs w:val="22"/>
        </w:rPr>
        <w:t xml:space="preserve">yra neaktyvus </w:t>
      </w:r>
      <w:r w:rsidR="00EF37C7" w:rsidRPr="00F50F12">
        <w:rPr>
          <w:sz w:val="22"/>
          <w:szCs w:val="22"/>
        </w:rPr>
        <w:t>pirmtakas</w:t>
      </w:r>
      <w:r w:rsidR="00F16428" w:rsidRPr="00F50F12">
        <w:rPr>
          <w:sz w:val="22"/>
          <w:szCs w:val="22"/>
        </w:rPr>
        <w:t>, kuris veikia kaip purino antagonistas, tačiau</w:t>
      </w:r>
      <w:r w:rsidR="008A6B14" w:rsidRPr="00F50F12">
        <w:rPr>
          <w:sz w:val="22"/>
          <w:szCs w:val="22"/>
        </w:rPr>
        <w:t>,</w:t>
      </w:r>
      <w:r w:rsidR="00F16428" w:rsidRPr="00F50F12">
        <w:rPr>
          <w:sz w:val="22"/>
          <w:szCs w:val="22"/>
        </w:rPr>
        <w:t xml:space="preserve"> kad veiktų </w:t>
      </w:r>
      <w:proofErr w:type="spellStart"/>
      <w:r w:rsidR="00F16428" w:rsidRPr="00F50F12">
        <w:rPr>
          <w:sz w:val="22"/>
          <w:szCs w:val="22"/>
        </w:rPr>
        <w:t>citotoksiškai</w:t>
      </w:r>
      <w:proofErr w:type="spellEnd"/>
      <w:r w:rsidR="00F16428" w:rsidRPr="00F50F12">
        <w:rPr>
          <w:sz w:val="22"/>
          <w:szCs w:val="22"/>
        </w:rPr>
        <w:t>, būtina</w:t>
      </w:r>
      <w:r w:rsidR="00CD79FB" w:rsidRPr="00F50F12">
        <w:rPr>
          <w:sz w:val="22"/>
          <w:szCs w:val="22"/>
        </w:rPr>
        <w:t>,</w:t>
      </w:r>
      <w:r w:rsidR="00F16428" w:rsidRPr="00F50F12">
        <w:rPr>
          <w:sz w:val="22"/>
          <w:szCs w:val="22"/>
        </w:rPr>
        <w:t xml:space="preserve"> kad jis patektų į ląstelę ir įvyktų </w:t>
      </w:r>
      <w:proofErr w:type="spellStart"/>
      <w:r w:rsidR="00F16428" w:rsidRPr="00F50F12">
        <w:rPr>
          <w:sz w:val="22"/>
          <w:szCs w:val="22"/>
        </w:rPr>
        <w:t>intraląstelinis</w:t>
      </w:r>
      <w:proofErr w:type="spellEnd"/>
      <w:r w:rsidR="00F16428" w:rsidRPr="00F50F12">
        <w:rPr>
          <w:sz w:val="22"/>
          <w:szCs w:val="22"/>
        </w:rPr>
        <w:t xml:space="preserve"> </w:t>
      </w:r>
      <w:proofErr w:type="spellStart"/>
      <w:r w:rsidR="00F16428" w:rsidRPr="00F50F12">
        <w:rPr>
          <w:sz w:val="22"/>
          <w:szCs w:val="22"/>
        </w:rPr>
        <w:t>anabolizmas</w:t>
      </w:r>
      <w:proofErr w:type="spellEnd"/>
      <w:r w:rsidR="00F16428" w:rsidRPr="00F50F12">
        <w:rPr>
          <w:sz w:val="22"/>
          <w:szCs w:val="22"/>
        </w:rPr>
        <w:t xml:space="preserve"> į </w:t>
      </w:r>
      <w:proofErr w:type="spellStart"/>
      <w:r w:rsidR="00F16428" w:rsidRPr="00F50F12">
        <w:rPr>
          <w:sz w:val="22"/>
          <w:szCs w:val="22"/>
        </w:rPr>
        <w:t>tioguanino</w:t>
      </w:r>
      <w:proofErr w:type="spellEnd"/>
      <w:r w:rsidR="00F16428" w:rsidRPr="00F50F12">
        <w:rPr>
          <w:sz w:val="22"/>
          <w:szCs w:val="22"/>
        </w:rPr>
        <w:t xml:space="preserve"> nukleotidus</w:t>
      </w:r>
      <w:r w:rsidR="008F4EB2" w:rsidRPr="00F50F12">
        <w:rPr>
          <w:sz w:val="22"/>
          <w:szCs w:val="22"/>
        </w:rPr>
        <w:t>.</w:t>
      </w:r>
      <w:r w:rsidR="00F16428" w:rsidRPr="00F50F12">
        <w:rPr>
          <w:sz w:val="22"/>
          <w:szCs w:val="22"/>
        </w:rPr>
        <w:t xml:space="preserve"> </w:t>
      </w:r>
      <w:proofErr w:type="spellStart"/>
      <w:r w:rsidR="00203CBD">
        <w:rPr>
          <w:sz w:val="22"/>
          <w:szCs w:val="22"/>
        </w:rPr>
        <w:t>M</w:t>
      </w:r>
      <w:r w:rsidR="00203CBD" w:rsidRPr="00203CBD">
        <w:rPr>
          <w:sz w:val="22"/>
          <w:szCs w:val="22"/>
        </w:rPr>
        <w:t>erkaptopurino</w:t>
      </w:r>
      <w:proofErr w:type="spellEnd"/>
      <w:r w:rsidR="00203CBD" w:rsidRPr="00203CBD">
        <w:rPr>
          <w:sz w:val="22"/>
          <w:szCs w:val="22"/>
        </w:rPr>
        <w:t xml:space="preserve"> </w:t>
      </w:r>
      <w:proofErr w:type="spellStart"/>
      <w:r w:rsidR="00203CBD" w:rsidRPr="00203CBD">
        <w:rPr>
          <w:sz w:val="22"/>
          <w:szCs w:val="22"/>
        </w:rPr>
        <w:t>monohidrato</w:t>
      </w:r>
      <w:proofErr w:type="spellEnd"/>
      <w:r w:rsidR="00203CBD" w:rsidRPr="00203CBD">
        <w:rPr>
          <w:sz w:val="22"/>
          <w:szCs w:val="22"/>
        </w:rPr>
        <w:t xml:space="preserve"> </w:t>
      </w:r>
      <w:r w:rsidR="008F4EB2" w:rsidRPr="00F50F12">
        <w:rPr>
          <w:sz w:val="22"/>
          <w:szCs w:val="22"/>
        </w:rPr>
        <w:t>metabolitai</w:t>
      </w:r>
      <w:r w:rsidR="00032387" w:rsidRPr="00F50F12">
        <w:rPr>
          <w:sz w:val="22"/>
          <w:szCs w:val="22"/>
        </w:rPr>
        <w:t xml:space="preserve"> </w:t>
      </w:r>
      <w:r w:rsidR="00F16428" w:rsidRPr="00F50F12">
        <w:rPr>
          <w:sz w:val="22"/>
          <w:szCs w:val="22"/>
        </w:rPr>
        <w:t xml:space="preserve">slopina </w:t>
      </w:r>
      <w:r w:rsidR="00F16428" w:rsidRPr="00A942A0">
        <w:rPr>
          <w:i/>
          <w:iCs/>
          <w:sz w:val="22"/>
          <w:szCs w:val="22"/>
        </w:rPr>
        <w:t xml:space="preserve">de </w:t>
      </w:r>
      <w:proofErr w:type="spellStart"/>
      <w:r w:rsidR="00F16428" w:rsidRPr="00A942A0">
        <w:rPr>
          <w:i/>
          <w:iCs/>
          <w:sz w:val="22"/>
          <w:szCs w:val="22"/>
        </w:rPr>
        <w:t>novo</w:t>
      </w:r>
      <w:proofErr w:type="spellEnd"/>
      <w:r w:rsidR="00F16428" w:rsidRPr="00F50F12">
        <w:rPr>
          <w:sz w:val="22"/>
          <w:szCs w:val="22"/>
        </w:rPr>
        <w:t xml:space="preserve"> purino sintezę ir purino nukleotido tarpusavio konversijas. </w:t>
      </w:r>
      <w:proofErr w:type="spellStart"/>
      <w:r w:rsidR="00032387" w:rsidRPr="00F50F12">
        <w:rPr>
          <w:sz w:val="22"/>
          <w:szCs w:val="22"/>
        </w:rPr>
        <w:t>T</w:t>
      </w:r>
      <w:r w:rsidR="008F4EB2" w:rsidRPr="00F50F12">
        <w:rPr>
          <w:sz w:val="22"/>
          <w:szCs w:val="22"/>
        </w:rPr>
        <w:t>ioguanino</w:t>
      </w:r>
      <w:proofErr w:type="spellEnd"/>
      <w:r w:rsidR="008F4EB2" w:rsidRPr="00F50F12">
        <w:rPr>
          <w:sz w:val="22"/>
          <w:szCs w:val="22"/>
        </w:rPr>
        <w:t xml:space="preserve"> nukleotid</w:t>
      </w:r>
      <w:r w:rsidR="00032387" w:rsidRPr="00F50F12">
        <w:rPr>
          <w:sz w:val="22"/>
          <w:szCs w:val="22"/>
        </w:rPr>
        <w:t>ai</w:t>
      </w:r>
      <w:r w:rsidR="00F16428" w:rsidRPr="00F50F12">
        <w:rPr>
          <w:sz w:val="22"/>
          <w:szCs w:val="22"/>
        </w:rPr>
        <w:t xml:space="preserve"> taip pat jungiasi prie </w:t>
      </w:r>
      <w:proofErr w:type="spellStart"/>
      <w:r w:rsidR="00F16428" w:rsidRPr="00F50F12">
        <w:rPr>
          <w:sz w:val="22"/>
          <w:szCs w:val="22"/>
        </w:rPr>
        <w:t>nukleino</w:t>
      </w:r>
      <w:proofErr w:type="spellEnd"/>
      <w:r w:rsidR="00F16428" w:rsidRPr="00F50F12">
        <w:rPr>
          <w:sz w:val="22"/>
          <w:szCs w:val="22"/>
        </w:rPr>
        <w:t xml:space="preserve"> rūgščių ir tai prisideda prie </w:t>
      </w:r>
      <w:r w:rsidR="008F4EB2" w:rsidRPr="00F50F12">
        <w:rPr>
          <w:sz w:val="22"/>
          <w:szCs w:val="22"/>
        </w:rPr>
        <w:t>veikliosios medžiagos</w:t>
      </w:r>
      <w:r w:rsidR="008F4EB2" w:rsidRPr="00F50F12" w:rsidDel="008F4EB2">
        <w:rPr>
          <w:sz w:val="22"/>
          <w:szCs w:val="22"/>
        </w:rPr>
        <w:t xml:space="preserve"> </w:t>
      </w:r>
      <w:proofErr w:type="spellStart"/>
      <w:r w:rsidR="00F16428" w:rsidRPr="00F50F12">
        <w:rPr>
          <w:sz w:val="22"/>
          <w:szCs w:val="22"/>
        </w:rPr>
        <w:t>citotoksinio</w:t>
      </w:r>
      <w:proofErr w:type="spellEnd"/>
      <w:r w:rsidR="00F16428" w:rsidRPr="00F50F12">
        <w:rPr>
          <w:sz w:val="22"/>
          <w:szCs w:val="22"/>
        </w:rPr>
        <w:t xml:space="preserve"> poveikio.</w:t>
      </w:r>
    </w:p>
    <w:p w14:paraId="3A6E789B" w14:textId="3B15AB40" w:rsidR="000D2EE3" w:rsidRPr="00F50F12" w:rsidRDefault="000D2EE3" w:rsidP="006E6C84">
      <w:pPr>
        <w:rPr>
          <w:sz w:val="22"/>
          <w:szCs w:val="22"/>
        </w:rPr>
      </w:pPr>
    </w:p>
    <w:p w14:paraId="49578107" w14:textId="7BD377B7" w:rsidR="000D2EE3" w:rsidRPr="00A942A0" w:rsidRDefault="000D2EE3" w:rsidP="006E6C84">
      <w:pPr>
        <w:rPr>
          <w:sz w:val="22"/>
          <w:szCs w:val="22"/>
        </w:rPr>
      </w:pPr>
      <w:r w:rsidRPr="00A942A0">
        <w:rPr>
          <w:sz w:val="22"/>
          <w:szCs w:val="22"/>
        </w:rPr>
        <w:t xml:space="preserve">Kryžminis atsparumas paprastai pasireiškia tarp </w:t>
      </w:r>
      <w:proofErr w:type="spellStart"/>
      <w:r w:rsidR="009D0732" w:rsidRPr="009D0732">
        <w:rPr>
          <w:sz w:val="22"/>
          <w:szCs w:val="22"/>
        </w:rPr>
        <w:t>merkaptopurino</w:t>
      </w:r>
      <w:proofErr w:type="spellEnd"/>
      <w:r w:rsidR="009D0732" w:rsidRPr="009D0732">
        <w:rPr>
          <w:sz w:val="22"/>
          <w:szCs w:val="22"/>
        </w:rPr>
        <w:t xml:space="preserve"> </w:t>
      </w:r>
      <w:proofErr w:type="spellStart"/>
      <w:r w:rsidR="009D0732" w:rsidRPr="009D0732">
        <w:rPr>
          <w:sz w:val="22"/>
          <w:szCs w:val="22"/>
        </w:rPr>
        <w:t>monohidrato</w:t>
      </w:r>
      <w:proofErr w:type="spellEnd"/>
      <w:r w:rsidR="009D0732" w:rsidRPr="009D0732">
        <w:rPr>
          <w:sz w:val="22"/>
          <w:szCs w:val="22"/>
        </w:rPr>
        <w:t xml:space="preserve"> </w:t>
      </w:r>
      <w:r w:rsidRPr="00A942A0">
        <w:rPr>
          <w:sz w:val="22"/>
          <w:szCs w:val="22"/>
        </w:rPr>
        <w:t>ir 6-tioguanino.</w:t>
      </w:r>
    </w:p>
    <w:p w14:paraId="774F506C" w14:textId="77777777" w:rsidR="00F16428" w:rsidRPr="00F50F12" w:rsidRDefault="00F16428" w:rsidP="006E6C84">
      <w:pPr>
        <w:rPr>
          <w:b/>
          <w:sz w:val="22"/>
          <w:szCs w:val="22"/>
        </w:rPr>
      </w:pPr>
    </w:p>
    <w:p w14:paraId="38CD27C3" w14:textId="77777777" w:rsidR="00F16428" w:rsidRPr="00337573" w:rsidRDefault="00F16428" w:rsidP="006E6C84">
      <w:pPr>
        <w:rPr>
          <w:sz w:val="22"/>
          <w:szCs w:val="22"/>
          <w:u w:val="single"/>
        </w:rPr>
      </w:pPr>
      <w:proofErr w:type="spellStart"/>
      <w:r w:rsidRPr="00337573">
        <w:rPr>
          <w:sz w:val="22"/>
          <w:szCs w:val="22"/>
          <w:u w:val="single"/>
        </w:rPr>
        <w:t>Farmakodinaminis</w:t>
      </w:r>
      <w:proofErr w:type="spellEnd"/>
      <w:r w:rsidRPr="00337573">
        <w:rPr>
          <w:sz w:val="22"/>
          <w:szCs w:val="22"/>
          <w:u w:val="single"/>
        </w:rPr>
        <w:t xml:space="preserve"> poveikis</w:t>
      </w:r>
    </w:p>
    <w:p w14:paraId="317B264D" w14:textId="3B6EED08" w:rsidR="00F16428" w:rsidRPr="00F50F12" w:rsidRDefault="009D0732" w:rsidP="006E6C84">
      <w:pPr>
        <w:rPr>
          <w:sz w:val="22"/>
          <w:szCs w:val="22"/>
        </w:rPr>
      </w:pPr>
      <w:proofErr w:type="spellStart"/>
      <w:r>
        <w:rPr>
          <w:sz w:val="22"/>
          <w:szCs w:val="22"/>
        </w:rPr>
        <w:t>M</w:t>
      </w:r>
      <w:r w:rsidRPr="009D0732">
        <w:rPr>
          <w:sz w:val="22"/>
          <w:szCs w:val="22"/>
        </w:rPr>
        <w:t>erkaptopurino</w:t>
      </w:r>
      <w:proofErr w:type="spellEnd"/>
      <w:r w:rsidRPr="009D0732">
        <w:rPr>
          <w:sz w:val="22"/>
          <w:szCs w:val="22"/>
        </w:rPr>
        <w:t xml:space="preserve"> </w:t>
      </w:r>
      <w:proofErr w:type="spellStart"/>
      <w:r w:rsidRPr="009D0732">
        <w:rPr>
          <w:sz w:val="22"/>
          <w:szCs w:val="22"/>
        </w:rPr>
        <w:t>monohidrato</w:t>
      </w:r>
      <w:proofErr w:type="spellEnd"/>
      <w:r w:rsidRPr="009D0732">
        <w:rPr>
          <w:sz w:val="22"/>
          <w:szCs w:val="22"/>
        </w:rPr>
        <w:t xml:space="preserve"> </w:t>
      </w:r>
      <w:proofErr w:type="spellStart"/>
      <w:r w:rsidR="00F16428" w:rsidRPr="00F50F12">
        <w:rPr>
          <w:sz w:val="22"/>
          <w:szCs w:val="22"/>
        </w:rPr>
        <w:t>citotoksinis</w:t>
      </w:r>
      <w:proofErr w:type="spellEnd"/>
      <w:r w:rsidR="00F16428" w:rsidRPr="00F50F12">
        <w:rPr>
          <w:sz w:val="22"/>
          <w:szCs w:val="22"/>
        </w:rPr>
        <w:t xml:space="preserve"> poveikis gali būti susijęs su </w:t>
      </w:r>
      <w:proofErr w:type="spellStart"/>
      <w:r w:rsidR="001513C3" w:rsidRPr="001513C3">
        <w:rPr>
          <w:sz w:val="22"/>
          <w:szCs w:val="22"/>
        </w:rPr>
        <w:t>merkaptopurino</w:t>
      </w:r>
      <w:proofErr w:type="spellEnd"/>
      <w:r w:rsidR="001513C3" w:rsidRPr="001513C3">
        <w:rPr>
          <w:sz w:val="22"/>
          <w:szCs w:val="22"/>
        </w:rPr>
        <w:t xml:space="preserve"> </w:t>
      </w:r>
      <w:proofErr w:type="spellStart"/>
      <w:r w:rsidR="001513C3" w:rsidRPr="001513C3">
        <w:rPr>
          <w:sz w:val="22"/>
          <w:szCs w:val="22"/>
        </w:rPr>
        <w:t>monohidrato</w:t>
      </w:r>
      <w:proofErr w:type="spellEnd"/>
      <w:r w:rsidR="001513C3" w:rsidRPr="001513C3">
        <w:rPr>
          <w:sz w:val="22"/>
          <w:szCs w:val="22"/>
        </w:rPr>
        <w:t xml:space="preserve"> </w:t>
      </w:r>
      <w:proofErr w:type="spellStart"/>
      <w:r w:rsidR="00F16428" w:rsidRPr="00F50F12">
        <w:rPr>
          <w:sz w:val="22"/>
          <w:szCs w:val="22"/>
        </w:rPr>
        <w:t>tioguanino</w:t>
      </w:r>
      <w:proofErr w:type="spellEnd"/>
      <w:r w:rsidR="00F16428" w:rsidRPr="00F50F12">
        <w:rPr>
          <w:sz w:val="22"/>
          <w:szCs w:val="22"/>
        </w:rPr>
        <w:t xml:space="preserve"> nukleotidų kiekiu</w:t>
      </w:r>
      <w:r w:rsidR="008A6B14" w:rsidRPr="00F50F12">
        <w:rPr>
          <w:sz w:val="22"/>
          <w:szCs w:val="22"/>
        </w:rPr>
        <w:t xml:space="preserve"> raudonuosiuose kraujo kūneliuose</w:t>
      </w:r>
      <w:r w:rsidR="00F16428" w:rsidRPr="00F50F12">
        <w:rPr>
          <w:sz w:val="22"/>
          <w:szCs w:val="22"/>
        </w:rPr>
        <w:t xml:space="preserve">, tačiau ne plazmos </w:t>
      </w:r>
      <w:proofErr w:type="spellStart"/>
      <w:r w:rsidR="00BD0A69" w:rsidRPr="00BD0A69">
        <w:rPr>
          <w:sz w:val="22"/>
          <w:szCs w:val="22"/>
        </w:rPr>
        <w:t>merkaptopurino</w:t>
      </w:r>
      <w:proofErr w:type="spellEnd"/>
      <w:r w:rsidR="00BD0A69" w:rsidRPr="00BD0A69">
        <w:rPr>
          <w:sz w:val="22"/>
          <w:szCs w:val="22"/>
        </w:rPr>
        <w:t xml:space="preserve"> </w:t>
      </w:r>
      <w:proofErr w:type="spellStart"/>
      <w:r w:rsidR="00BD0A69" w:rsidRPr="00BD0A69">
        <w:rPr>
          <w:sz w:val="22"/>
          <w:szCs w:val="22"/>
        </w:rPr>
        <w:t>monohidrato</w:t>
      </w:r>
      <w:proofErr w:type="spellEnd"/>
      <w:r w:rsidR="00BD0A69" w:rsidRPr="00BD0A69">
        <w:rPr>
          <w:sz w:val="22"/>
          <w:szCs w:val="22"/>
        </w:rPr>
        <w:t xml:space="preserve"> </w:t>
      </w:r>
      <w:r w:rsidR="00F16428" w:rsidRPr="00F50F12">
        <w:rPr>
          <w:sz w:val="22"/>
          <w:szCs w:val="22"/>
        </w:rPr>
        <w:t>koncentracija.</w:t>
      </w:r>
    </w:p>
    <w:p w14:paraId="5C79363B" w14:textId="77777777" w:rsidR="00F16428" w:rsidRPr="00F50F12" w:rsidRDefault="00F16428" w:rsidP="006E6C84">
      <w:pPr>
        <w:rPr>
          <w:sz w:val="22"/>
          <w:szCs w:val="22"/>
        </w:rPr>
      </w:pPr>
    </w:p>
    <w:p w14:paraId="3122629B" w14:textId="77777777" w:rsidR="00F16428" w:rsidRPr="00F50F12" w:rsidRDefault="00F16428" w:rsidP="00A7615A">
      <w:pPr>
        <w:jc w:val="both"/>
        <w:rPr>
          <w:b/>
          <w:bCs/>
          <w:sz w:val="22"/>
          <w:szCs w:val="22"/>
        </w:rPr>
      </w:pPr>
      <w:r w:rsidRPr="00F50F12">
        <w:rPr>
          <w:b/>
          <w:sz w:val="22"/>
          <w:szCs w:val="22"/>
        </w:rPr>
        <w:t>5.2</w:t>
      </w:r>
      <w:r w:rsidR="00661D37" w:rsidRPr="00F50F12">
        <w:rPr>
          <w:b/>
          <w:sz w:val="22"/>
          <w:szCs w:val="22"/>
        </w:rPr>
        <w:tab/>
      </w:r>
      <w:proofErr w:type="spellStart"/>
      <w:r w:rsidRPr="00F50F12">
        <w:rPr>
          <w:b/>
          <w:sz w:val="22"/>
          <w:szCs w:val="22"/>
        </w:rPr>
        <w:t>Farmakokinetinės</w:t>
      </w:r>
      <w:proofErr w:type="spellEnd"/>
      <w:r w:rsidRPr="00F50F12">
        <w:rPr>
          <w:b/>
          <w:sz w:val="22"/>
          <w:szCs w:val="22"/>
        </w:rPr>
        <w:t xml:space="preserve"> savybės</w:t>
      </w:r>
    </w:p>
    <w:p w14:paraId="0B624C49" w14:textId="77777777" w:rsidR="00F16428" w:rsidRPr="00F50F12" w:rsidRDefault="00F16428" w:rsidP="00A7615A">
      <w:pPr>
        <w:jc w:val="both"/>
        <w:rPr>
          <w:b/>
          <w:i/>
          <w:sz w:val="22"/>
          <w:szCs w:val="22"/>
        </w:rPr>
      </w:pPr>
    </w:p>
    <w:p w14:paraId="55153E0C" w14:textId="77777777" w:rsidR="00F16428" w:rsidRPr="00337573" w:rsidRDefault="00F16428" w:rsidP="006E6C84">
      <w:pPr>
        <w:rPr>
          <w:bCs/>
          <w:iCs/>
          <w:sz w:val="22"/>
          <w:szCs w:val="22"/>
          <w:u w:val="single"/>
        </w:rPr>
      </w:pPr>
      <w:r w:rsidRPr="00337573">
        <w:rPr>
          <w:sz w:val="22"/>
          <w:szCs w:val="22"/>
          <w:u w:val="single"/>
        </w:rPr>
        <w:t>Absorbcija</w:t>
      </w:r>
    </w:p>
    <w:p w14:paraId="2AFA2EAC" w14:textId="29883209" w:rsidR="00F16428" w:rsidRPr="00F50F12" w:rsidRDefault="00F16428" w:rsidP="006E6C84">
      <w:pPr>
        <w:rPr>
          <w:b/>
          <w:i/>
          <w:sz w:val="22"/>
          <w:szCs w:val="22"/>
        </w:rPr>
      </w:pPr>
      <w:r w:rsidRPr="00F50F12">
        <w:rPr>
          <w:sz w:val="22"/>
          <w:szCs w:val="22"/>
        </w:rPr>
        <w:t xml:space="preserve">Geriamojo </w:t>
      </w:r>
      <w:proofErr w:type="spellStart"/>
      <w:r w:rsidR="00E824B2" w:rsidRPr="00E824B2">
        <w:rPr>
          <w:sz w:val="22"/>
          <w:szCs w:val="22"/>
        </w:rPr>
        <w:t>merkaptopurino</w:t>
      </w:r>
      <w:proofErr w:type="spellEnd"/>
      <w:r w:rsidR="00E824B2" w:rsidRPr="00E824B2">
        <w:rPr>
          <w:sz w:val="22"/>
          <w:szCs w:val="22"/>
        </w:rPr>
        <w:t xml:space="preserve"> </w:t>
      </w:r>
      <w:proofErr w:type="spellStart"/>
      <w:r w:rsidR="00E824B2" w:rsidRPr="00E824B2">
        <w:rPr>
          <w:sz w:val="22"/>
          <w:szCs w:val="22"/>
        </w:rPr>
        <w:t>monohidrato</w:t>
      </w:r>
      <w:proofErr w:type="spellEnd"/>
      <w:r w:rsidR="00E824B2" w:rsidRPr="00E824B2">
        <w:rPr>
          <w:sz w:val="22"/>
          <w:szCs w:val="22"/>
        </w:rPr>
        <w:t xml:space="preserve"> </w:t>
      </w:r>
      <w:proofErr w:type="spellStart"/>
      <w:r w:rsidRPr="00F50F12">
        <w:rPr>
          <w:sz w:val="22"/>
          <w:szCs w:val="22"/>
        </w:rPr>
        <w:t>bioprieinamumas</w:t>
      </w:r>
      <w:proofErr w:type="spellEnd"/>
      <w:r w:rsidRPr="00F50F12">
        <w:rPr>
          <w:sz w:val="22"/>
          <w:szCs w:val="22"/>
        </w:rPr>
        <w:t xml:space="preserve"> reikšmingai kinta tarp žmonių</w:t>
      </w:r>
      <w:r w:rsidR="00623511" w:rsidRPr="00F50F12">
        <w:rPr>
          <w:sz w:val="22"/>
          <w:szCs w:val="22"/>
        </w:rPr>
        <w:t>,</w:t>
      </w:r>
      <w:r w:rsidR="00623511" w:rsidRPr="00F50F12">
        <w:t xml:space="preserve"> </w:t>
      </w:r>
      <w:r w:rsidR="00623511" w:rsidRPr="00F50F12">
        <w:rPr>
          <w:sz w:val="22"/>
          <w:szCs w:val="22"/>
        </w:rPr>
        <w:t>kuris greičiausiai atsiranda dėl pirmojo metabolizmo</w:t>
      </w:r>
      <w:r w:rsidR="00992F8C" w:rsidRPr="00F50F12">
        <w:rPr>
          <w:sz w:val="22"/>
          <w:szCs w:val="22"/>
        </w:rPr>
        <w:t xml:space="preserve"> kepenyse</w:t>
      </w:r>
      <w:r w:rsidR="00623511" w:rsidRPr="00F50F12">
        <w:rPr>
          <w:sz w:val="22"/>
          <w:szCs w:val="22"/>
        </w:rPr>
        <w:t>.</w:t>
      </w:r>
      <w:r w:rsidRPr="00F50F12">
        <w:rPr>
          <w:sz w:val="22"/>
          <w:szCs w:val="22"/>
        </w:rPr>
        <w:t xml:space="preserve"> Skiriant 75 mg/m</w:t>
      </w:r>
      <w:r w:rsidRPr="00F50F12">
        <w:rPr>
          <w:sz w:val="22"/>
          <w:szCs w:val="22"/>
          <w:vertAlign w:val="superscript"/>
        </w:rPr>
        <w:t>2</w:t>
      </w:r>
      <w:r w:rsidRPr="00F50F12">
        <w:rPr>
          <w:sz w:val="22"/>
          <w:szCs w:val="22"/>
        </w:rPr>
        <w:t xml:space="preserve"> </w:t>
      </w:r>
      <w:r w:rsidR="009810A1" w:rsidRPr="00F50F12">
        <w:rPr>
          <w:sz w:val="22"/>
          <w:szCs w:val="22"/>
        </w:rPr>
        <w:t xml:space="preserve">geriamąsias </w:t>
      </w:r>
      <w:r w:rsidRPr="00F50F12">
        <w:rPr>
          <w:sz w:val="22"/>
          <w:szCs w:val="22"/>
        </w:rPr>
        <w:t>dozes septyniems vaikams, vidutinis biologinis prieinamumas buvo 16</w:t>
      </w:r>
      <w:r w:rsidR="00012821" w:rsidRPr="00F50F12">
        <w:rPr>
          <w:sz w:val="22"/>
          <w:szCs w:val="22"/>
        </w:rPr>
        <w:t> </w:t>
      </w:r>
      <w:r w:rsidRPr="00F50F12">
        <w:rPr>
          <w:sz w:val="22"/>
          <w:szCs w:val="22"/>
        </w:rPr>
        <w:t>% paskirtos dozės, ir svyravo nuo 5 iki 37</w:t>
      </w:r>
      <w:r w:rsidR="00012821" w:rsidRPr="00F50F12">
        <w:rPr>
          <w:sz w:val="22"/>
          <w:szCs w:val="22"/>
        </w:rPr>
        <w:t> </w:t>
      </w:r>
      <w:r w:rsidRPr="00F50F12">
        <w:rPr>
          <w:sz w:val="22"/>
          <w:szCs w:val="22"/>
        </w:rPr>
        <w:t xml:space="preserve">%. </w:t>
      </w:r>
    </w:p>
    <w:p w14:paraId="5ADD4DEE" w14:textId="77777777" w:rsidR="00F16428" w:rsidRPr="00F50F12" w:rsidRDefault="00F16428" w:rsidP="006E6C84">
      <w:pPr>
        <w:rPr>
          <w:sz w:val="22"/>
          <w:szCs w:val="22"/>
        </w:rPr>
      </w:pPr>
    </w:p>
    <w:p w14:paraId="77038E4E" w14:textId="68F44CD9" w:rsidR="00F16428" w:rsidRPr="00F50F12" w:rsidRDefault="00F16428" w:rsidP="006E6C84">
      <w:pPr>
        <w:rPr>
          <w:rFonts w:eastAsia="Batang"/>
          <w:sz w:val="22"/>
          <w:szCs w:val="22"/>
        </w:rPr>
      </w:pPr>
      <w:r w:rsidRPr="00F50F12">
        <w:rPr>
          <w:sz w:val="22"/>
          <w:szCs w:val="22"/>
        </w:rPr>
        <w:t xml:space="preserve">Paskyrus </w:t>
      </w:r>
      <w:proofErr w:type="spellStart"/>
      <w:r w:rsidR="00E824B2" w:rsidRPr="00E824B2">
        <w:rPr>
          <w:sz w:val="22"/>
          <w:szCs w:val="22"/>
        </w:rPr>
        <w:t>merkaptopurino</w:t>
      </w:r>
      <w:proofErr w:type="spellEnd"/>
      <w:r w:rsidR="00E824B2" w:rsidRPr="00E824B2">
        <w:rPr>
          <w:sz w:val="22"/>
          <w:szCs w:val="22"/>
        </w:rPr>
        <w:t xml:space="preserve"> </w:t>
      </w:r>
      <w:proofErr w:type="spellStart"/>
      <w:r w:rsidR="00E824B2" w:rsidRPr="00E824B2">
        <w:rPr>
          <w:sz w:val="22"/>
          <w:szCs w:val="22"/>
        </w:rPr>
        <w:t>monohidrato</w:t>
      </w:r>
      <w:proofErr w:type="spellEnd"/>
      <w:r w:rsidR="00E824B2" w:rsidRPr="00E824B2">
        <w:rPr>
          <w:sz w:val="22"/>
          <w:szCs w:val="22"/>
        </w:rPr>
        <w:t xml:space="preserve"> </w:t>
      </w:r>
      <w:r w:rsidRPr="00F50F12">
        <w:rPr>
          <w:sz w:val="22"/>
          <w:szCs w:val="22"/>
        </w:rPr>
        <w:t>75</w:t>
      </w:r>
      <w:r w:rsidR="00012821" w:rsidRPr="00F50F12">
        <w:rPr>
          <w:sz w:val="22"/>
          <w:szCs w:val="22"/>
        </w:rPr>
        <w:t> </w:t>
      </w:r>
      <w:r w:rsidRPr="00F50F12">
        <w:rPr>
          <w:sz w:val="22"/>
          <w:szCs w:val="22"/>
        </w:rPr>
        <w:t>mg/m</w:t>
      </w:r>
      <w:r w:rsidRPr="00F50F12">
        <w:rPr>
          <w:sz w:val="22"/>
          <w:szCs w:val="22"/>
          <w:vertAlign w:val="superscript"/>
        </w:rPr>
        <w:t>2</w:t>
      </w:r>
      <w:r w:rsidRPr="00F50F12">
        <w:rPr>
          <w:sz w:val="22"/>
          <w:szCs w:val="22"/>
        </w:rPr>
        <w:t xml:space="preserve"> per burną 14 vaikų, sergančių ūmine </w:t>
      </w:r>
      <w:proofErr w:type="spellStart"/>
      <w:r w:rsidRPr="00F50F12">
        <w:rPr>
          <w:sz w:val="22"/>
          <w:szCs w:val="22"/>
        </w:rPr>
        <w:t>limfoblastine</w:t>
      </w:r>
      <w:proofErr w:type="spellEnd"/>
      <w:r w:rsidRPr="00F50F12">
        <w:rPr>
          <w:sz w:val="22"/>
          <w:szCs w:val="22"/>
        </w:rPr>
        <w:t xml:space="preserve"> leukemija, vidutinė </w:t>
      </w:r>
      <w:proofErr w:type="spellStart"/>
      <w:r w:rsidRPr="00F50F12">
        <w:rPr>
          <w:sz w:val="22"/>
          <w:szCs w:val="22"/>
        </w:rPr>
        <w:t>C</w:t>
      </w:r>
      <w:r w:rsidRPr="00F50F12">
        <w:rPr>
          <w:sz w:val="22"/>
          <w:szCs w:val="22"/>
          <w:vertAlign w:val="subscript"/>
        </w:rPr>
        <w:t>max</w:t>
      </w:r>
      <w:proofErr w:type="spellEnd"/>
      <w:r w:rsidRPr="00F50F12">
        <w:rPr>
          <w:sz w:val="22"/>
          <w:szCs w:val="22"/>
        </w:rPr>
        <w:t xml:space="preserve"> buvo 0,89</w:t>
      </w:r>
      <w:r w:rsidR="00012821" w:rsidRPr="00F50F12">
        <w:rPr>
          <w:sz w:val="22"/>
          <w:szCs w:val="22"/>
        </w:rPr>
        <w:t> </w:t>
      </w:r>
      <w:r w:rsidRPr="00F50F12">
        <w:rPr>
          <w:sz w:val="22"/>
          <w:szCs w:val="22"/>
        </w:rPr>
        <w:t xml:space="preserve">µm, ir svyravo 0,29 </w:t>
      </w:r>
      <w:r w:rsidRPr="00F50F12">
        <w:rPr>
          <w:sz w:val="22"/>
          <w:szCs w:val="22"/>
        </w:rPr>
        <w:noBreakHyphen/>
        <w:t xml:space="preserve"> 1,82</w:t>
      </w:r>
      <w:r w:rsidR="00012821" w:rsidRPr="00F50F12">
        <w:rPr>
          <w:sz w:val="22"/>
          <w:szCs w:val="22"/>
        </w:rPr>
        <w:t> </w:t>
      </w:r>
      <w:r w:rsidRPr="00F50F12">
        <w:rPr>
          <w:sz w:val="22"/>
          <w:szCs w:val="22"/>
        </w:rPr>
        <w:t xml:space="preserve">µM ribose, o </w:t>
      </w:r>
      <w:proofErr w:type="spellStart"/>
      <w:r w:rsidRPr="00F50F12">
        <w:rPr>
          <w:sz w:val="22"/>
          <w:szCs w:val="22"/>
        </w:rPr>
        <w:t>T</w:t>
      </w:r>
      <w:r w:rsidRPr="00F50F12">
        <w:rPr>
          <w:sz w:val="22"/>
          <w:szCs w:val="22"/>
          <w:vertAlign w:val="subscript"/>
        </w:rPr>
        <w:t>max</w:t>
      </w:r>
      <w:proofErr w:type="spellEnd"/>
      <w:r w:rsidRPr="00F50F12">
        <w:rPr>
          <w:sz w:val="22"/>
          <w:szCs w:val="22"/>
        </w:rPr>
        <w:t xml:space="preserve"> buvo 2,2 valandos ir svyravo nuo 0,5 iki 4 valandų.</w:t>
      </w:r>
    </w:p>
    <w:p w14:paraId="5E774749" w14:textId="77777777" w:rsidR="00F16428" w:rsidRPr="00F50F12" w:rsidRDefault="00F16428" w:rsidP="006E6C84">
      <w:pPr>
        <w:rPr>
          <w:rFonts w:eastAsia="Calibri"/>
          <w:sz w:val="22"/>
          <w:szCs w:val="22"/>
        </w:rPr>
      </w:pPr>
    </w:p>
    <w:p w14:paraId="20F6AC97" w14:textId="30A39196" w:rsidR="00F16428" w:rsidRPr="00F50F12" w:rsidRDefault="00F16428" w:rsidP="006E6C84">
      <w:pPr>
        <w:rPr>
          <w:sz w:val="22"/>
          <w:szCs w:val="22"/>
        </w:rPr>
      </w:pPr>
      <w:r w:rsidRPr="00F50F12">
        <w:rPr>
          <w:sz w:val="22"/>
          <w:szCs w:val="22"/>
        </w:rPr>
        <w:t xml:space="preserve">Vidutinis santykinis </w:t>
      </w:r>
      <w:proofErr w:type="spellStart"/>
      <w:r w:rsidR="00F16B30" w:rsidRPr="00F16B30">
        <w:rPr>
          <w:sz w:val="22"/>
          <w:szCs w:val="22"/>
        </w:rPr>
        <w:t>merkaptopurino</w:t>
      </w:r>
      <w:proofErr w:type="spellEnd"/>
      <w:r w:rsidR="00F16B30" w:rsidRPr="00F16B30">
        <w:rPr>
          <w:sz w:val="22"/>
          <w:szCs w:val="22"/>
        </w:rPr>
        <w:t xml:space="preserve"> </w:t>
      </w:r>
      <w:proofErr w:type="spellStart"/>
      <w:r w:rsidR="00F16B30" w:rsidRPr="00F16B30">
        <w:rPr>
          <w:sz w:val="22"/>
          <w:szCs w:val="22"/>
        </w:rPr>
        <w:t>monohidrato</w:t>
      </w:r>
      <w:proofErr w:type="spellEnd"/>
      <w:r w:rsidR="00F16B30" w:rsidRPr="00F16B30">
        <w:rPr>
          <w:sz w:val="22"/>
          <w:szCs w:val="22"/>
        </w:rPr>
        <w:t xml:space="preserve"> </w:t>
      </w:r>
      <w:r w:rsidRPr="00F50F12">
        <w:rPr>
          <w:sz w:val="22"/>
          <w:szCs w:val="22"/>
        </w:rPr>
        <w:t>biologinis prieinamumas buvo apie 26</w:t>
      </w:r>
      <w:r w:rsidR="00012821" w:rsidRPr="00F50F12">
        <w:rPr>
          <w:sz w:val="22"/>
          <w:szCs w:val="22"/>
        </w:rPr>
        <w:t> </w:t>
      </w:r>
      <w:r w:rsidRPr="00F50F12">
        <w:rPr>
          <w:sz w:val="22"/>
          <w:szCs w:val="22"/>
        </w:rPr>
        <w:t xml:space="preserve">% mažesnis paskyrus valgio metu ir su pienu, palyginus </w:t>
      </w:r>
      <w:r w:rsidR="004B3A67" w:rsidRPr="00F50F12">
        <w:rPr>
          <w:sz w:val="22"/>
          <w:szCs w:val="22"/>
        </w:rPr>
        <w:t xml:space="preserve">su </w:t>
      </w:r>
      <w:r w:rsidRPr="00F50F12">
        <w:rPr>
          <w:sz w:val="22"/>
          <w:szCs w:val="22"/>
        </w:rPr>
        <w:t>skiriam</w:t>
      </w:r>
      <w:r w:rsidR="004B3A67" w:rsidRPr="00F50F12">
        <w:rPr>
          <w:sz w:val="22"/>
          <w:szCs w:val="22"/>
        </w:rPr>
        <w:t>u</w:t>
      </w:r>
      <w:r w:rsidRPr="00F50F12">
        <w:rPr>
          <w:sz w:val="22"/>
          <w:szCs w:val="22"/>
        </w:rPr>
        <w:t xml:space="preserve"> per naktį nevalgius.</w:t>
      </w:r>
      <w:r w:rsidR="00F16B30" w:rsidRPr="00F16B30">
        <w:rPr>
          <w:sz w:val="22"/>
          <w:szCs w:val="22"/>
        </w:rPr>
        <w:t xml:space="preserve"> </w:t>
      </w:r>
      <w:proofErr w:type="spellStart"/>
      <w:r w:rsidR="00AD08D9">
        <w:rPr>
          <w:sz w:val="22"/>
          <w:szCs w:val="22"/>
        </w:rPr>
        <w:t>M</w:t>
      </w:r>
      <w:r w:rsidR="00F16B30" w:rsidRPr="00F16B30">
        <w:rPr>
          <w:sz w:val="22"/>
          <w:szCs w:val="22"/>
        </w:rPr>
        <w:t>erkaptopurino</w:t>
      </w:r>
      <w:proofErr w:type="spellEnd"/>
      <w:r w:rsidR="00F16B30" w:rsidRPr="00F16B30">
        <w:rPr>
          <w:sz w:val="22"/>
          <w:szCs w:val="22"/>
        </w:rPr>
        <w:t xml:space="preserve"> </w:t>
      </w:r>
      <w:proofErr w:type="spellStart"/>
      <w:r w:rsidR="00F16B30" w:rsidRPr="00F16B30">
        <w:rPr>
          <w:sz w:val="22"/>
          <w:szCs w:val="22"/>
        </w:rPr>
        <w:t>monohidrat</w:t>
      </w:r>
      <w:r w:rsidR="00AD08D9">
        <w:rPr>
          <w:sz w:val="22"/>
          <w:szCs w:val="22"/>
        </w:rPr>
        <w:t>as</w:t>
      </w:r>
      <w:proofErr w:type="spellEnd"/>
      <w:r w:rsidRPr="00F50F12">
        <w:rPr>
          <w:sz w:val="22"/>
          <w:szCs w:val="22"/>
        </w:rPr>
        <w:t xml:space="preserve"> nėra stabilus piene dėl </w:t>
      </w:r>
      <w:proofErr w:type="spellStart"/>
      <w:r w:rsidRPr="00F50F12">
        <w:rPr>
          <w:sz w:val="22"/>
          <w:szCs w:val="22"/>
        </w:rPr>
        <w:t>ksantinokisdazės</w:t>
      </w:r>
      <w:proofErr w:type="spellEnd"/>
      <w:r w:rsidRPr="00F50F12">
        <w:rPr>
          <w:sz w:val="22"/>
          <w:szCs w:val="22"/>
        </w:rPr>
        <w:t xml:space="preserve"> buvimo (30</w:t>
      </w:r>
      <w:r w:rsidR="00012821" w:rsidRPr="00F50F12">
        <w:rPr>
          <w:sz w:val="22"/>
          <w:szCs w:val="22"/>
        </w:rPr>
        <w:t> </w:t>
      </w:r>
      <w:r w:rsidRPr="00F50F12">
        <w:rPr>
          <w:sz w:val="22"/>
          <w:szCs w:val="22"/>
        </w:rPr>
        <w:t>% suyra per 30 minučių) (žr. 4.2 skyrių).</w:t>
      </w:r>
    </w:p>
    <w:p w14:paraId="3247D401" w14:textId="77777777" w:rsidR="00F16428" w:rsidRPr="00F50F12" w:rsidRDefault="00F16428" w:rsidP="006E6C84">
      <w:pPr>
        <w:rPr>
          <w:b/>
          <w:sz w:val="22"/>
          <w:szCs w:val="22"/>
        </w:rPr>
      </w:pPr>
    </w:p>
    <w:p w14:paraId="089CF838" w14:textId="77777777" w:rsidR="00F16428" w:rsidRPr="00337573" w:rsidRDefault="00F16428" w:rsidP="006E6C84">
      <w:pPr>
        <w:rPr>
          <w:sz w:val="22"/>
          <w:szCs w:val="22"/>
          <w:u w:val="single"/>
        </w:rPr>
      </w:pPr>
      <w:r w:rsidRPr="00337573">
        <w:rPr>
          <w:sz w:val="22"/>
          <w:szCs w:val="22"/>
          <w:u w:val="single"/>
        </w:rPr>
        <w:t>Pasiskirstymas</w:t>
      </w:r>
    </w:p>
    <w:p w14:paraId="08EB2542" w14:textId="0E14F126" w:rsidR="00F16428" w:rsidRPr="00F50F12" w:rsidRDefault="009B0982" w:rsidP="006E6C84">
      <w:pPr>
        <w:rPr>
          <w:sz w:val="22"/>
          <w:szCs w:val="22"/>
        </w:rPr>
      </w:pPr>
      <w:proofErr w:type="spellStart"/>
      <w:r>
        <w:rPr>
          <w:sz w:val="22"/>
          <w:szCs w:val="22"/>
        </w:rPr>
        <w:lastRenderedPageBreak/>
        <w:t>M</w:t>
      </w:r>
      <w:r w:rsidRPr="009B0982">
        <w:rPr>
          <w:sz w:val="22"/>
          <w:szCs w:val="22"/>
        </w:rPr>
        <w:t>erkaptopurino</w:t>
      </w:r>
      <w:proofErr w:type="spellEnd"/>
      <w:r w:rsidRPr="009B0982">
        <w:rPr>
          <w:sz w:val="22"/>
          <w:szCs w:val="22"/>
        </w:rPr>
        <w:t xml:space="preserve"> </w:t>
      </w:r>
      <w:proofErr w:type="spellStart"/>
      <w:r w:rsidRPr="009B0982">
        <w:rPr>
          <w:sz w:val="22"/>
          <w:szCs w:val="22"/>
        </w:rPr>
        <w:t>monohidrato</w:t>
      </w:r>
      <w:proofErr w:type="spellEnd"/>
      <w:r w:rsidRPr="009B0982">
        <w:rPr>
          <w:sz w:val="22"/>
          <w:szCs w:val="22"/>
        </w:rPr>
        <w:t xml:space="preserve"> </w:t>
      </w:r>
      <w:r w:rsidR="00F16428" w:rsidRPr="00F50F12">
        <w:rPr>
          <w:sz w:val="22"/>
          <w:szCs w:val="22"/>
        </w:rPr>
        <w:t xml:space="preserve">koncentracija </w:t>
      </w:r>
      <w:r w:rsidR="00ED5649" w:rsidRPr="00F50F12">
        <w:rPr>
          <w:sz w:val="22"/>
          <w:szCs w:val="22"/>
        </w:rPr>
        <w:t>smegenų skystyje</w:t>
      </w:r>
      <w:r w:rsidR="00F16428" w:rsidRPr="00F50F12">
        <w:rPr>
          <w:sz w:val="22"/>
          <w:szCs w:val="22"/>
        </w:rPr>
        <w:t xml:space="preserve"> yra </w:t>
      </w:r>
      <w:r w:rsidR="00ED5649" w:rsidRPr="00F50F12">
        <w:rPr>
          <w:sz w:val="22"/>
          <w:szCs w:val="22"/>
        </w:rPr>
        <w:t>maža</w:t>
      </w:r>
      <w:r w:rsidR="00F16428" w:rsidRPr="00F50F12">
        <w:rPr>
          <w:sz w:val="22"/>
          <w:szCs w:val="22"/>
        </w:rPr>
        <w:t xml:space="preserve"> ar nežymi</w:t>
      </w:r>
      <w:r w:rsidR="00DF0DB6" w:rsidRPr="00F50F12">
        <w:rPr>
          <w:sz w:val="22"/>
          <w:szCs w:val="22"/>
        </w:rPr>
        <w:t>,</w:t>
      </w:r>
      <w:r w:rsidR="00F16428" w:rsidRPr="00F50F12">
        <w:rPr>
          <w:sz w:val="22"/>
          <w:szCs w:val="22"/>
        </w:rPr>
        <w:t xml:space="preserve"> paskyrus į veną ar per burną (</w:t>
      </w:r>
      <w:r w:rsidR="00ED5649" w:rsidRPr="00F50F12">
        <w:rPr>
          <w:sz w:val="22"/>
          <w:szCs w:val="22"/>
        </w:rPr>
        <w:t>smegenų skysčio</w:t>
      </w:r>
      <w:r w:rsidR="00F16428" w:rsidRPr="00F50F12">
        <w:rPr>
          <w:sz w:val="22"/>
          <w:szCs w:val="22"/>
        </w:rPr>
        <w:t xml:space="preserve"> ir plazmos santykis yra nuo 0,05 iki 0,27). Koncentracijos </w:t>
      </w:r>
      <w:r w:rsidR="00ED5649" w:rsidRPr="00F50F12">
        <w:rPr>
          <w:sz w:val="22"/>
          <w:szCs w:val="22"/>
        </w:rPr>
        <w:t xml:space="preserve">smegenų skystyje </w:t>
      </w:r>
      <w:r w:rsidR="00F16428" w:rsidRPr="00F50F12">
        <w:rPr>
          <w:sz w:val="22"/>
          <w:szCs w:val="22"/>
        </w:rPr>
        <w:t xml:space="preserve">yra </w:t>
      </w:r>
      <w:r w:rsidR="00ED5649" w:rsidRPr="00F50F12">
        <w:rPr>
          <w:sz w:val="22"/>
          <w:szCs w:val="22"/>
        </w:rPr>
        <w:t>didesnės</w:t>
      </w:r>
      <w:r w:rsidR="00F16428" w:rsidRPr="00F50F12">
        <w:rPr>
          <w:sz w:val="22"/>
          <w:szCs w:val="22"/>
        </w:rPr>
        <w:t xml:space="preserve"> suleidus į </w:t>
      </w:r>
      <w:proofErr w:type="spellStart"/>
      <w:r w:rsidR="00F16428" w:rsidRPr="00F50F12">
        <w:rPr>
          <w:sz w:val="22"/>
          <w:szCs w:val="22"/>
        </w:rPr>
        <w:t>povoratinklinę</w:t>
      </w:r>
      <w:proofErr w:type="spellEnd"/>
      <w:r w:rsidR="00F16428" w:rsidRPr="00F50F12">
        <w:rPr>
          <w:sz w:val="22"/>
          <w:szCs w:val="22"/>
        </w:rPr>
        <w:t xml:space="preserve"> ertmę.</w:t>
      </w:r>
    </w:p>
    <w:p w14:paraId="40010F32" w14:textId="77777777" w:rsidR="00F16428" w:rsidRPr="00F50F12" w:rsidRDefault="00F16428" w:rsidP="006E6C84">
      <w:pPr>
        <w:rPr>
          <w:b/>
          <w:bCs/>
          <w:iCs/>
          <w:sz w:val="22"/>
          <w:szCs w:val="22"/>
        </w:rPr>
      </w:pPr>
    </w:p>
    <w:p w14:paraId="03B0D02D" w14:textId="77777777" w:rsidR="00F16428" w:rsidRPr="00337573" w:rsidRDefault="00F16428" w:rsidP="006E6C84">
      <w:pPr>
        <w:rPr>
          <w:sz w:val="22"/>
          <w:szCs w:val="22"/>
          <w:u w:val="single"/>
        </w:rPr>
      </w:pPr>
      <w:proofErr w:type="spellStart"/>
      <w:r w:rsidRPr="00337573">
        <w:rPr>
          <w:sz w:val="22"/>
          <w:szCs w:val="22"/>
          <w:u w:val="single"/>
        </w:rPr>
        <w:t>Biotransformacija</w:t>
      </w:r>
      <w:proofErr w:type="spellEnd"/>
    </w:p>
    <w:p w14:paraId="312F0E1D" w14:textId="0250013C" w:rsidR="00F16428" w:rsidRPr="00F50F12" w:rsidRDefault="009B0982" w:rsidP="006E6C84">
      <w:pPr>
        <w:rPr>
          <w:sz w:val="22"/>
          <w:szCs w:val="22"/>
        </w:rPr>
      </w:pPr>
      <w:proofErr w:type="spellStart"/>
      <w:r>
        <w:rPr>
          <w:sz w:val="22"/>
          <w:szCs w:val="22"/>
        </w:rPr>
        <w:t>M</w:t>
      </w:r>
      <w:r w:rsidRPr="009B0982">
        <w:rPr>
          <w:sz w:val="22"/>
          <w:szCs w:val="22"/>
        </w:rPr>
        <w:t>erkaptopurino</w:t>
      </w:r>
      <w:proofErr w:type="spellEnd"/>
      <w:r w:rsidRPr="009B0982">
        <w:rPr>
          <w:sz w:val="22"/>
          <w:szCs w:val="22"/>
        </w:rPr>
        <w:t xml:space="preserve"> </w:t>
      </w:r>
      <w:proofErr w:type="spellStart"/>
      <w:r w:rsidRPr="009B0982">
        <w:rPr>
          <w:sz w:val="22"/>
          <w:szCs w:val="22"/>
        </w:rPr>
        <w:t>monohidrat</w:t>
      </w:r>
      <w:r>
        <w:rPr>
          <w:sz w:val="22"/>
          <w:szCs w:val="22"/>
        </w:rPr>
        <w:t>as</w:t>
      </w:r>
      <w:proofErr w:type="spellEnd"/>
      <w:r w:rsidRPr="009B0982">
        <w:rPr>
          <w:sz w:val="22"/>
          <w:szCs w:val="22"/>
        </w:rPr>
        <w:t xml:space="preserve"> </w:t>
      </w:r>
      <w:r w:rsidR="00F16428" w:rsidRPr="00337573">
        <w:rPr>
          <w:sz w:val="22"/>
          <w:szCs w:val="22"/>
        </w:rPr>
        <w:t xml:space="preserve">plačiai </w:t>
      </w:r>
      <w:proofErr w:type="spellStart"/>
      <w:r w:rsidR="00F16428" w:rsidRPr="00337573">
        <w:rPr>
          <w:sz w:val="22"/>
          <w:szCs w:val="22"/>
        </w:rPr>
        <w:t>metabolizuojamas</w:t>
      </w:r>
      <w:proofErr w:type="spellEnd"/>
      <w:r w:rsidR="00F16428" w:rsidRPr="00337573">
        <w:rPr>
          <w:sz w:val="22"/>
          <w:szCs w:val="22"/>
        </w:rPr>
        <w:t xml:space="preserve"> keli</w:t>
      </w:r>
      <w:r w:rsidR="00ED745F" w:rsidRPr="00337573">
        <w:rPr>
          <w:sz w:val="22"/>
          <w:szCs w:val="22"/>
        </w:rPr>
        <w:t>ais</w:t>
      </w:r>
      <w:r w:rsidR="00F16428" w:rsidRPr="00337573">
        <w:rPr>
          <w:sz w:val="22"/>
          <w:szCs w:val="22"/>
        </w:rPr>
        <w:t xml:space="preserve"> etapais iki aktyvių ir neaktyvių metab</w:t>
      </w:r>
      <w:r w:rsidR="006B62CA" w:rsidRPr="00337573">
        <w:rPr>
          <w:sz w:val="22"/>
          <w:szCs w:val="22"/>
        </w:rPr>
        <w:t>o</w:t>
      </w:r>
      <w:r w:rsidR="00F16428" w:rsidRPr="00337573">
        <w:rPr>
          <w:sz w:val="22"/>
          <w:szCs w:val="22"/>
        </w:rPr>
        <w:t xml:space="preserve">litų. Dėl sudėtingo metabolizmo vieno fermento slopinimas nepaaiškina visų veiksmingumo nebuvimo ir (arba) išreikštos </w:t>
      </w:r>
      <w:proofErr w:type="spellStart"/>
      <w:r w:rsidR="00F16428" w:rsidRPr="00337573">
        <w:rPr>
          <w:sz w:val="22"/>
          <w:szCs w:val="22"/>
        </w:rPr>
        <w:t>mielosupresijos</w:t>
      </w:r>
      <w:proofErr w:type="spellEnd"/>
      <w:r w:rsidR="00F16428" w:rsidRPr="00337573">
        <w:rPr>
          <w:sz w:val="22"/>
          <w:szCs w:val="22"/>
        </w:rPr>
        <w:t xml:space="preserve"> atvejų. Dominuojantys fermentai, atsakingi už </w:t>
      </w:r>
      <w:proofErr w:type="spellStart"/>
      <w:r w:rsidR="00BD4D19" w:rsidRPr="00BD4D19">
        <w:rPr>
          <w:sz w:val="22"/>
          <w:szCs w:val="22"/>
        </w:rPr>
        <w:t>merkaptopurino</w:t>
      </w:r>
      <w:proofErr w:type="spellEnd"/>
      <w:r w:rsidR="00BD4D19" w:rsidRPr="00BD4D19">
        <w:rPr>
          <w:sz w:val="22"/>
          <w:szCs w:val="22"/>
        </w:rPr>
        <w:t xml:space="preserve"> </w:t>
      </w:r>
      <w:proofErr w:type="spellStart"/>
      <w:r w:rsidR="00BD4D19" w:rsidRPr="00BD4D19">
        <w:rPr>
          <w:sz w:val="22"/>
          <w:szCs w:val="22"/>
        </w:rPr>
        <w:t>monohidrato</w:t>
      </w:r>
      <w:proofErr w:type="spellEnd"/>
      <w:r w:rsidR="00BD4D19" w:rsidRPr="00BD4D19">
        <w:rPr>
          <w:sz w:val="22"/>
          <w:szCs w:val="22"/>
        </w:rPr>
        <w:t xml:space="preserve"> </w:t>
      </w:r>
      <w:r w:rsidR="00F16428" w:rsidRPr="00337573">
        <w:rPr>
          <w:sz w:val="22"/>
          <w:szCs w:val="22"/>
        </w:rPr>
        <w:t>metabolizmą ar jo gaut</w:t>
      </w:r>
      <w:r w:rsidR="00D23862" w:rsidRPr="00337573">
        <w:rPr>
          <w:sz w:val="22"/>
          <w:szCs w:val="22"/>
        </w:rPr>
        <w:t xml:space="preserve">ų metabolitų metabolizmą, yra: </w:t>
      </w:r>
      <w:proofErr w:type="spellStart"/>
      <w:r w:rsidR="00F16428" w:rsidRPr="00337573">
        <w:rPr>
          <w:sz w:val="22"/>
          <w:szCs w:val="22"/>
        </w:rPr>
        <w:t>polimorfinis</w:t>
      </w:r>
      <w:proofErr w:type="spellEnd"/>
      <w:r w:rsidR="00F16428" w:rsidRPr="00337573">
        <w:rPr>
          <w:sz w:val="22"/>
          <w:szCs w:val="22"/>
        </w:rPr>
        <w:t xml:space="preserve"> fermentas </w:t>
      </w:r>
      <w:proofErr w:type="spellStart"/>
      <w:r w:rsidR="00F16428" w:rsidRPr="00337573">
        <w:rPr>
          <w:sz w:val="22"/>
          <w:szCs w:val="22"/>
        </w:rPr>
        <w:t>tiopurino</w:t>
      </w:r>
      <w:proofErr w:type="spellEnd"/>
      <w:r w:rsidR="00F16428" w:rsidRPr="00337573">
        <w:rPr>
          <w:sz w:val="22"/>
          <w:szCs w:val="22"/>
        </w:rPr>
        <w:t xml:space="preserve"> S</w:t>
      </w:r>
      <w:r w:rsidR="00E14DA6">
        <w:rPr>
          <w:sz w:val="22"/>
          <w:szCs w:val="22"/>
        </w:rPr>
        <w:noBreakHyphen/>
      </w:r>
      <w:proofErr w:type="spellStart"/>
      <w:r w:rsidR="00F16428" w:rsidRPr="00337573">
        <w:rPr>
          <w:sz w:val="22"/>
          <w:szCs w:val="22"/>
        </w:rPr>
        <w:t>metiltransferazė</w:t>
      </w:r>
      <w:proofErr w:type="spellEnd"/>
      <w:r w:rsidR="00F16428" w:rsidRPr="00337573">
        <w:rPr>
          <w:sz w:val="22"/>
          <w:szCs w:val="22"/>
        </w:rPr>
        <w:t xml:space="preserve"> (TPMT), </w:t>
      </w:r>
      <w:proofErr w:type="spellStart"/>
      <w:r w:rsidR="00F16428" w:rsidRPr="00337573">
        <w:rPr>
          <w:sz w:val="22"/>
          <w:szCs w:val="22"/>
        </w:rPr>
        <w:t>ksantinoksidazė</w:t>
      </w:r>
      <w:proofErr w:type="spellEnd"/>
      <w:r w:rsidR="00F16428" w:rsidRPr="00337573">
        <w:rPr>
          <w:sz w:val="22"/>
          <w:szCs w:val="22"/>
        </w:rPr>
        <w:t xml:space="preserve">, </w:t>
      </w:r>
      <w:proofErr w:type="spellStart"/>
      <w:r w:rsidR="00F16428" w:rsidRPr="00337573">
        <w:rPr>
          <w:sz w:val="22"/>
          <w:szCs w:val="22"/>
        </w:rPr>
        <w:t>inozino</w:t>
      </w:r>
      <w:proofErr w:type="spellEnd"/>
      <w:r w:rsidR="00F16428" w:rsidRPr="00337573">
        <w:rPr>
          <w:sz w:val="22"/>
          <w:szCs w:val="22"/>
        </w:rPr>
        <w:t xml:space="preserve"> </w:t>
      </w:r>
      <w:proofErr w:type="spellStart"/>
      <w:r w:rsidR="00F16428" w:rsidRPr="00337573">
        <w:rPr>
          <w:sz w:val="22"/>
          <w:szCs w:val="22"/>
        </w:rPr>
        <w:t>monofosfato</w:t>
      </w:r>
      <w:proofErr w:type="spellEnd"/>
      <w:r w:rsidR="00F16428" w:rsidRPr="00337573">
        <w:rPr>
          <w:sz w:val="22"/>
          <w:szCs w:val="22"/>
        </w:rPr>
        <w:t xml:space="preserve"> </w:t>
      </w:r>
      <w:proofErr w:type="spellStart"/>
      <w:r w:rsidR="00F16428" w:rsidRPr="00337573">
        <w:rPr>
          <w:sz w:val="22"/>
          <w:szCs w:val="22"/>
        </w:rPr>
        <w:t>dehidrogenazė</w:t>
      </w:r>
      <w:proofErr w:type="spellEnd"/>
      <w:r w:rsidR="00F16428" w:rsidRPr="00337573">
        <w:rPr>
          <w:sz w:val="22"/>
          <w:szCs w:val="22"/>
        </w:rPr>
        <w:t xml:space="preserve"> (IMPDH) ir </w:t>
      </w:r>
      <w:proofErr w:type="spellStart"/>
      <w:r w:rsidR="00F16428" w:rsidRPr="00337573">
        <w:rPr>
          <w:sz w:val="22"/>
          <w:szCs w:val="22"/>
        </w:rPr>
        <w:t>hipoksantinguanino</w:t>
      </w:r>
      <w:proofErr w:type="spellEnd"/>
      <w:r w:rsidR="00F16428" w:rsidRPr="00337573">
        <w:rPr>
          <w:sz w:val="22"/>
          <w:szCs w:val="22"/>
        </w:rPr>
        <w:t xml:space="preserve"> </w:t>
      </w:r>
      <w:proofErr w:type="spellStart"/>
      <w:r w:rsidR="00F16428" w:rsidRPr="00337573">
        <w:rPr>
          <w:sz w:val="22"/>
          <w:szCs w:val="22"/>
        </w:rPr>
        <w:t>fosfriboziltransferazė</w:t>
      </w:r>
      <w:proofErr w:type="spellEnd"/>
      <w:r w:rsidR="00F16428" w:rsidRPr="00337573">
        <w:rPr>
          <w:sz w:val="22"/>
          <w:szCs w:val="22"/>
        </w:rPr>
        <w:t xml:space="preserve"> (HPRT). Papildomi fermentai, dalyvaujantys veikliųjų ar neveikliųjų metabolitų susidaryme, yra </w:t>
      </w:r>
      <w:proofErr w:type="spellStart"/>
      <w:r w:rsidR="00F16428" w:rsidRPr="00337573">
        <w:rPr>
          <w:sz w:val="22"/>
          <w:szCs w:val="22"/>
        </w:rPr>
        <w:t>guanozino</w:t>
      </w:r>
      <w:proofErr w:type="spellEnd"/>
      <w:r w:rsidR="00F16428" w:rsidRPr="00337573">
        <w:rPr>
          <w:sz w:val="22"/>
          <w:szCs w:val="22"/>
        </w:rPr>
        <w:t xml:space="preserve"> </w:t>
      </w:r>
      <w:proofErr w:type="spellStart"/>
      <w:r w:rsidR="00F16428" w:rsidRPr="00337573">
        <w:rPr>
          <w:sz w:val="22"/>
          <w:szCs w:val="22"/>
        </w:rPr>
        <w:t>monofosfato</w:t>
      </w:r>
      <w:proofErr w:type="spellEnd"/>
      <w:r w:rsidR="00F16428" w:rsidRPr="00337573">
        <w:rPr>
          <w:sz w:val="22"/>
          <w:szCs w:val="22"/>
        </w:rPr>
        <w:t xml:space="preserve"> </w:t>
      </w:r>
      <w:proofErr w:type="spellStart"/>
      <w:r w:rsidR="00F16428" w:rsidRPr="00337573">
        <w:rPr>
          <w:sz w:val="22"/>
          <w:szCs w:val="22"/>
        </w:rPr>
        <w:t>sintetazė</w:t>
      </w:r>
      <w:proofErr w:type="spellEnd"/>
      <w:r w:rsidR="00F16428" w:rsidRPr="00337573">
        <w:rPr>
          <w:sz w:val="22"/>
          <w:szCs w:val="22"/>
        </w:rPr>
        <w:t xml:space="preserve"> (GMPS, kuri susidaro iš TGN) ir </w:t>
      </w:r>
      <w:proofErr w:type="spellStart"/>
      <w:r w:rsidR="00F16428" w:rsidRPr="00337573">
        <w:rPr>
          <w:sz w:val="22"/>
          <w:szCs w:val="22"/>
        </w:rPr>
        <w:t>inozintrifosfatpirofosfatazė</w:t>
      </w:r>
      <w:proofErr w:type="spellEnd"/>
      <w:r w:rsidR="00F16428" w:rsidRPr="00337573">
        <w:rPr>
          <w:sz w:val="22"/>
          <w:szCs w:val="22"/>
        </w:rPr>
        <w:t xml:space="preserve"> (</w:t>
      </w:r>
      <w:proofErr w:type="spellStart"/>
      <w:r w:rsidR="00F16428" w:rsidRPr="00337573">
        <w:rPr>
          <w:sz w:val="22"/>
          <w:szCs w:val="22"/>
        </w:rPr>
        <w:t>ITFazė</w:t>
      </w:r>
      <w:proofErr w:type="spellEnd"/>
      <w:r w:rsidR="00F16428" w:rsidRPr="00337573">
        <w:rPr>
          <w:sz w:val="22"/>
          <w:szCs w:val="22"/>
        </w:rPr>
        <w:t>). Taip pat yra keli neaktyvūs metabolitai, susidarę kitais keliais.</w:t>
      </w:r>
    </w:p>
    <w:p w14:paraId="07517E0E" w14:textId="486DE064" w:rsidR="00F16428" w:rsidRPr="00F50F12" w:rsidRDefault="00F16428" w:rsidP="006E6C84">
      <w:pPr>
        <w:rPr>
          <w:sz w:val="22"/>
          <w:szCs w:val="22"/>
        </w:rPr>
      </w:pPr>
      <w:r w:rsidRPr="00F50F12">
        <w:rPr>
          <w:sz w:val="22"/>
          <w:szCs w:val="22"/>
        </w:rPr>
        <w:t xml:space="preserve">Yra įrodymų, kad pagal genų, koduojančių skirtingas fermentų sistemas, dalyvaujančias </w:t>
      </w:r>
      <w:proofErr w:type="spellStart"/>
      <w:r w:rsidR="00962950" w:rsidRPr="00962950">
        <w:rPr>
          <w:sz w:val="22"/>
          <w:szCs w:val="22"/>
        </w:rPr>
        <w:t>merkaptopurino</w:t>
      </w:r>
      <w:proofErr w:type="spellEnd"/>
      <w:r w:rsidR="00962950" w:rsidRPr="00962950">
        <w:rPr>
          <w:sz w:val="22"/>
          <w:szCs w:val="22"/>
        </w:rPr>
        <w:t xml:space="preserve"> </w:t>
      </w:r>
      <w:proofErr w:type="spellStart"/>
      <w:r w:rsidR="00962950" w:rsidRPr="00962950">
        <w:rPr>
          <w:sz w:val="22"/>
          <w:szCs w:val="22"/>
        </w:rPr>
        <w:t>monohidrato</w:t>
      </w:r>
      <w:proofErr w:type="spellEnd"/>
      <w:r w:rsidR="00962950" w:rsidRPr="00962950">
        <w:rPr>
          <w:sz w:val="22"/>
          <w:szCs w:val="22"/>
        </w:rPr>
        <w:t xml:space="preserve"> </w:t>
      </w:r>
      <w:r w:rsidRPr="00F50F12">
        <w:rPr>
          <w:sz w:val="22"/>
          <w:szCs w:val="22"/>
        </w:rPr>
        <w:t xml:space="preserve">apykaitoje, polimorfizmą galima numatyti nepageidaujamas gydymo </w:t>
      </w:r>
      <w:proofErr w:type="spellStart"/>
      <w:r w:rsidR="00962950" w:rsidRPr="00962950">
        <w:rPr>
          <w:sz w:val="22"/>
          <w:szCs w:val="22"/>
        </w:rPr>
        <w:t>merkaptopurino</w:t>
      </w:r>
      <w:proofErr w:type="spellEnd"/>
      <w:r w:rsidR="00962950" w:rsidRPr="00962950">
        <w:rPr>
          <w:sz w:val="22"/>
          <w:szCs w:val="22"/>
        </w:rPr>
        <w:t xml:space="preserve"> </w:t>
      </w:r>
      <w:proofErr w:type="spellStart"/>
      <w:r w:rsidR="00962950" w:rsidRPr="00962950">
        <w:rPr>
          <w:sz w:val="22"/>
          <w:szCs w:val="22"/>
        </w:rPr>
        <w:t>monohidrat</w:t>
      </w:r>
      <w:r w:rsidR="00962950">
        <w:rPr>
          <w:sz w:val="22"/>
          <w:szCs w:val="22"/>
        </w:rPr>
        <w:t>u</w:t>
      </w:r>
      <w:proofErr w:type="spellEnd"/>
      <w:r w:rsidR="00962950">
        <w:rPr>
          <w:sz w:val="22"/>
          <w:szCs w:val="22"/>
        </w:rPr>
        <w:t xml:space="preserve"> </w:t>
      </w:r>
      <w:r w:rsidRPr="00F50F12">
        <w:rPr>
          <w:sz w:val="22"/>
          <w:szCs w:val="22"/>
        </w:rPr>
        <w:t xml:space="preserve">reakcijas. Pavyzdžiui TPMT stoka sergantys asmenims gali susidaryti labai didelės </w:t>
      </w:r>
      <w:proofErr w:type="spellStart"/>
      <w:r w:rsidRPr="00F50F12">
        <w:rPr>
          <w:sz w:val="22"/>
          <w:szCs w:val="22"/>
        </w:rPr>
        <w:t>citotoksinės</w:t>
      </w:r>
      <w:proofErr w:type="spellEnd"/>
      <w:r w:rsidRPr="00F50F12">
        <w:rPr>
          <w:sz w:val="22"/>
          <w:szCs w:val="22"/>
        </w:rPr>
        <w:t xml:space="preserve"> </w:t>
      </w:r>
      <w:proofErr w:type="spellStart"/>
      <w:r w:rsidRPr="00F50F12">
        <w:rPr>
          <w:sz w:val="22"/>
          <w:szCs w:val="22"/>
        </w:rPr>
        <w:t>tioguanino</w:t>
      </w:r>
      <w:proofErr w:type="spellEnd"/>
      <w:r w:rsidRPr="00F50F12">
        <w:rPr>
          <w:sz w:val="22"/>
          <w:szCs w:val="22"/>
        </w:rPr>
        <w:t xml:space="preserve"> nukleotido koncentracijos (žr. 4.4 skyrių)</w:t>
      </w:r>
      <w:r w:rsidRPr="00F50F12">
        <w:rPr>
          <w:rStyle w:val="Insertions"/>
          <w:color w:val="auto"/>
          <w:sz w:val="22"/>
          <w:szCs w:val="22"/>
        </w:rPr>
        <w:t>.</w:t>
      </w:r>
    </w:p>
    <w:p w14:paraId="154F8DD4" w14:textId="77777777" w:rsidR="00C633CF" w:rsidRPr="00F50F12" w:rsidRDefault="00C633CF" w:rsidP="006E6C84">
      <w:pPr>
        <w:rPr>
          <w:sz w:val="22"/>
          <w:szCs w:val="22"/>
        </w:rPr>
      </w:pPr>
    </w:p>
    <w:p w14:paraId="413FA475" w14:textId="4CC24DE5" w:rsidR="00623511" w:rsidRPr="00337573" w:rsidRDefault="00F16428" w:rsidP="00623511">
      <w:pPr>
        <w:rPr>
          <w:sz w:val="22"/>
          <w:szCs w:val="22"/>
          <w:u w:val="single"/>
        </w:rPr>
      </w:pPr>
      <w:r w:rsidRPr="00337573">
        <w:rPr>
          <w:sz w:val="22"/>
          <w:szCs w:val="22"/>
          <w:u w:val="single"/>
        </w:rPr>
        <w:t>Eliminacija</w:t>
      </w:r>
    </w:p>
    <w:p w14:paraId="40F8DA2A" w14:textId="340E907B" w:rsidR="00F16428" w:rsidRPr="00337573" w:rsidRDefault="00F16428" w:rsidP="006E6C84">
      <w:pPr>
        <w:rPr>
          <w:sz w:val="22"/>
          <w:szCs w:val="22"/>
        </w:rPr>
      </w:pPr>
      <w:r w:rsidRPr="00F50F12">
        <w:rPr>
          <w:sz w:val="22"/>
          <w:szCs w:val="22"/>
        </w:rPr>
        <w:t>22 suaugusiųjų pacientų tyrime vidutinis</w:t>
      </w:r>
      <w:r w:rsidR="008A12F4" w:rsidRPr="008A12F4">
        <w:rPr>
          <w:sz w:val="22"/>
          <w:szCs w:val="22"/>
        </w:rPr>
        <w:t xml:space="preserve"> </w:t>
      </w:r>
      <w:proofErr w:type="spellStart"/>
      <w:r w:rsidR="008A12F4" w:rsidRPr="008A12F4">
        <w:rPr>
          <w:sz w:val="22"/>
          <w:szCs w:val="22"/>
        </w:rPr>
        <w:t>merkaptopurino</w:t>
      </w:r>
      <w:proofErr w:type="spellEnd"/>
      <w:r w:rsidR="008A12F4" w:rsidRPr="008A12F4">
        <w:rPr>
          <w:sz w:val="22"/>
          <w:szCs w:val="22"/>
        </w:rPr>
        <w:t xml:space="preserve"> </w:t>
      </w:r>
      <w:proofErr w:type="spellStart"/>
      <w:r w:rsidR="008A12F4" w:rsidRPr="008A12F4">
        <w:rPr>
          <w:sz w:val="22"/>
          <w:szCs w:val="22"/>
        </w:rPr>
        <w:t>monohidrato</w:t>
      </w:r>
      <w:proofErr w:type="spellEnd"/>
      <w:r w:rsidRPr="00F50F12">
        <w:rPr>
          <w:sz w:val="22"/>
          <w:szCs w:val="22"/>
        </w:rPr>
        <w:t xml:space="preserve"> klirensas ir </w:t>
      </w:r>
      <w:r w:rsidR="00A93B84" w:rsidRPr="00F50F12">
        <w:rPr>
          <w:sz w:val="22"/>
          <w:szCs w:val="22"/>
        </w:rPr>
        <w:t xml:space="preserve">pusinės eliminacijos periodas </w:t>
      </w:r>
      <w:r w:rsidRPr="00F50F12">
        <w:rPr>
          <w:sz w:val="22"/>
          <w:szCs w:val="22"/>
        </w:rPr>
        <w:t>po infuzijos į veną buvo 864 ml/min/m</w:t>
      </w:r>
      <w:r w:rsidRPr="00F50F12">
        <w:rPr>
          <w:sz w:val="22"/>
          <w:szCs w:val="22"/>
          <w:vertAlign w:val="superscript"/>
        </w:rPr>
        <w:t>2</w:t>
      </w:r>
      <w:r w:rsidRPr="00F50F12">
        <w:rPr>
          <w:sz w:val="22"/>
          <w:szCs w:val="22"/>
        </w:rPr>
        <w:t xml:space="preserve"> ir 0,9 valandos, atitinkamai. Vidutinis klirensas per inkstus, stebėtas šiems 16 pacientų, buvo 191 ml/min/m</w:t>
      </w:r>
      <w:r w:rsidRPr="00F50F12">
        <w:rPr>
          <w:sz w:val="22"/>
          <w:szCs w:val="22"/>
          <w:vertAlign w:val="superscript"/>
        </w:rPr>
        <w:t>2</w:t>
      </w:r>
      <w:r w:rsidRPr="00F50F12">
        <w:rPr>
          <w:sz w:val="22"/>
          <w:szCs w:val="22"/>
        </w:rPr>
        <w:t>. Paskyrus leisti į veną tik apie 20</w:t>
      </w:r>
      <w:r w:rsidR="00012821" w:rsidRPr="00F50F12">
        <w:rPr>
          <w:sz w:val="22"/>
          <w:szCs w:val="22"/>
        </w:rPr>
        <w:t> </w:t>
      </w:r>
      <w:r w:rsidRPr="00F50F12">
        <w:rPr>
          <w:sz w:val="22"/>
          <w:szCs w:val="22"/>
        </w:rPr>
        <w:t>% dozės buvo pašalinta su šlapimu nepakitusio vaistinio preparato form</w:t>
      </w:r>
      <w:r w:rsidR="0031623A" w:rsidRPr="00F50F12">
        <w:rPr>
          <w:sz w:val="22"/>
          <w:szCs w:val="22"/>
        </w:rPr>
        <w:t>a</w:t>
      </w:r>
      <w:r w:rsidRPr="00F50F12">
        <w:rPr>
          <w:sz w:val="22"/>
          <w:szCs w:val="22"/>
        </w:rPr>
        <w:t xml:space="preserve">. 7 vaikų tyrime vidutinis </w:t>
      </w:r>
      <w:proofErr w:type="spellStart"/>
      <w:r w:rsidR="003F721B" w:rsidRPr="003F721B">
        <w:rPr>
          <w:sz w:val="22"/>
          <w:szCs w:val="22"/>
        </w:rPr>
        <w:t>merkaptopurino</w:t>
      </w:r>
      <w:proofErr w:type="spellEnd"/>
      <w:r w:rsidR="003F721B" w:rsidRPr="003F721B">
        <w:rPr>
          <w:sz w:val="22"/>
          <w:szCs w:val="22"/>
        </w:rPr>
        <w:t xml:space="preserve"> </w:t>
      </w:r>
      <w:proofErr w:type="spellStart"/>
      <w:r w:rsidR="003F721B" w:rsidRPr="003F721B">
        <w:rPr>
          <w:sz w:val="22"/>
          <w:szCs w:val="22"/>
        </w:rPr>
        <w:t>monohidrato</w:t>
      </w:r>
      <w:proofErr w:type="spellEnd"/>
      <w:r w:rsidR="003F721B" w:rsidRPr="003F721B">
        <w:rPr>
          <w:sz w:val="22"/>
          <w:szCs w:val="22"/>
        </w:rPr>
        <w:t xml:space="preserve"> </w:t>
      </w:r>
      <w:r w:rsidRPr="00F50F12">
        <w:rPr>
          <w:sz w:val="22"/>
          <w:szCs w:val="22"/>
        </w:rPr>
        <w:t>klirensas ir pus</w:t>
      </w:r>
      <w:r w:rsidR="00DD5E90" w:rsidRPr="00F50F12">
        <w:rPr>
          <w:sz w:val="22"/>
          <w:szCs w:val="22"/>
        </w:rPr>
        <w:t xml:space="preserve">inės </w:t>
      </w:r>
      <w:r w:rsidR="00DD5E90" w:rsidRPr="00337573">
        <w:rPr>
          <w:sz w:val="22"/>
          <w:szCs w:val="22"/>
        </w:rPr>
        <w:t xml:space="preserve">eliminacijos </w:t>
      </w:r>
      <w:r w:rsidR="00AA7300" w:rsidRPr="00337573">
        <w:rPr>
          <w:sz w:val="22"/>
          <w:szCs w:val="22"/>
        </w:rPr>
        <w:t xml:space="preserve">periodas </w:t>
      </w:r>
      <w:r w:rsidRPr="00337573">
        <w:rPr>
          <w:sz w:val="22"/>
          <w:szCs w:val="22"/>
        </w:rPr>
        <w:t>po infuzijos į veną buvo 719 (+/-610) ml/min</w:t>
      </w:r>
      <w:r w:rsidR="0031623A" w:rsidRPr="00337573">
        <w:rPr>
          <w:sz w:val="22"/>
          <w:szCs w:val="22"/>
        </w:rPr>
        <w:t>.</w:t>
      </w:r>
      <w:r w:rsidRPr="00337573">
        <w:rPr>
          <w:sz w:val="22"/>
          <w:szCs w:val="22"/>
        </w:rPr>
        <w:t>/m</w:t>
      </w:r>
      <w:r w:rsidRPr="00337573">
        <w:rPr>
          <w:sz w:val="22"/>
          <w:szCs w:val="22"/>
          <w:vertAlign w:val="superscript"/>
        </w:rPr>
        <w:t>2</w:t>
      </w:r>
      <w:r w:rsidRPr="00337573">
        <w:rPr>
          <w:sz w:val="22"/>
          <w:szCs w:val="22"/>
        </w:rPr>
        <w:t xml:space="preserve"> ir 0,9 (+/-0</w:t>
      </w:r>
      <w:r w:rsidR="0031623A" w:rsidRPr="00337573">
        <w:rPr>
          <w:sz w:val="22"/>
          <w:szCs w:val="22"/>
        </w:rPr>
        <w:t>,</w:t>
      </w:r>
      <w:r w:rsidRPr="00337573">
        <w:rPr>
          <w:sz w:val="22"/>
          <w:szCs w:val="22"/>
        </w:rPr>
        <w:t>3) valandos, atitinkamai.</w:t>
      </w:r>
    </w:p>
    <w:p w14:paraId="25D65E71" w14:textId="77777777" w:rsidR="00F16428" w:rsidRPr="00337573" w:rsidRDefault="00F16428" w:rsidP="006E6C84">
      <w:pPr>
        <w:rPr>
          <w:sz w:val="22"/>
          <w:szCs w:val="22"/>
        </w:rPr>
      </w:pPr>
    </w:p>
    <w:p w14:paraId="2BF1DF15" w14:textId="3C8BE9FA" w:rsidR="00F16428" w:rsidRPr="00337573" w:rsidRDefault="008A6B14" w:rsidP="00076A3D">
      <w:pPr>
        <w:keepNext/>
        <w:rPr>
          <w:sz w:val="22"/>
          <w:szCs w:val="22"/>
          <w:u w:val="single"/>
        </w:rPr>
      </w:pPr>
      <w:r w:rsidRPr="00337573">
        <w:rPr>
          <w:sz w:val="22"/>
          <w:szCs w:val="22"/>
          <w:u w:val="single"/>
        </w:rPr>
        <w:t>Ypatingos</w:t>
      </w:r>
      <w:r w:rsidR="00F16428" w:rsidRPr="00337573">
        <w:rPr>
          <w:sz w:val="22"/>
          <w:szCs w:val="22"/>
          <w:u w:val="single"/>
        </w:rPr>
        <w:t xml:space="preserve"> populiacijos</w:t>
      </w:r>
    </w:p>
    <w:p w14:paraId="08D98265" w14:textId="77777777" w:rsidR="00337573" w:rsidRDefault="00337573" w:rsidP="00076A3D">
      <w:pPr>
        <w:keepNext/>
        <w:rPr>
          <w:i/>
        </w:rPr>
      </w:pPr>
    </w:p>
    <w:p w14:paraId="403A2AF6" w14:textId="77777777" w:rsidR="00F16428" w:rsidRPr="00A861F1" w:rsidRDefault="00840C46" w:rsidP="00076A3D">
      <w:pPr>
        <w:keepNext/>
        <w:rPr>
          <w:i/>
          <w:sz w:val="22"/>
        </w:rPr>
      </w:pPr>
      <w:r w:rsidRPr="00A861F1">
        <w:rPr>
          <w:i/>
          <w:sz w:val="22"/>
        </w:rPr>
        <w:t>Senyvi</w:t>
      </w:r>
      <w:r w:rsidR="00A27A3B" w:rsidRPr="00A861F1">
        <w:rPr>
          <w:i/>
          <w:sz w:val="22"/>
        </w:rPr>
        <w:t xml:space="preserve"> pacientai</w:t>
      </w:r>
    </w:p>
    <w:p w14:paraId="128EEB6C" w14:textId="5E9BE626" w:rsidR="00F16428" w:rsidRPr="00337573" w:rsidRDefault="00F16428" w:rsidP="006E6C84">
      <w:pPr>
        <w:rPr>
          <w:sz w:val="22"/>
          <w:szCs w:val="22"/>
        </w:rPr>
      </w:pPr>
      <w:r w:rsidRPr="00337573">
        <w:rPr>
          <w:sz w:val="22"/>
          <w:szCs w:val="22"/>
        </w:rPr>
        <w:t xml:space="preserve">Nebuvo atlikta specialių tyrimų su </w:t>
      </w:r>
      <w:r w:rsidR="00A27A3B" w:rsidRPr="00337573">
        <w:rPr>
          <w:sz w:val="22"/>
          <w:szCs w:val="22"/>
        </w:rPr>
        <w:t>senyvais pacientais</w:t>
      </w:r>
      <w:r w:rsidRPr="00337573">
        <w:rPr>
          <w:sz w:val="22"/>
          <w:szCs w:val="22"/>
        </w:rPr>
        <w:t xml:space="preserve"> (žr. 4.2 skyri</w:t>
      </w:r>
      <w:r w:rsidR="0031623A" w:rsidRPr="00337573">
        <w:rPr>
          <w:sz w:val="22"/>
          <w:szCs w:val="22"/>
        </w:rPr>
        <w:t>ų</w:t>
      </w:r>
      <w:r w:rsidRPr="00337573">
        <w:rPr>
          <w:sz w:val="22"/>
          <w:szCs w:val="22"/>
        </w:rPr>
        <w:t>).</w:t>
      </w:r>
    </w:p>
    <w:p w14:paraId="0FEA4FBA" w14:textId="77777777" w:rsidR="00F16428" w:rsidRPr="00E15B41" w:rsidRDefault="00F16428" w:rsidP="006E6C84">
      <w:pPr>
        <w:rPr>
          <w:sz w:val="22"/>
          <w:szCs w:val="22"/>
        </w:rPr>
      </w:pPr>
    </w:p>
    <w:p w14:paraId="2B013C9B" w14:textId="50F974F7" w:rsidR="00F16428" w:rsidRPr="00A861F1" w:rsidRDefault="00AA7300" w:rsidP="00A861F1">
      <w:pPr>
        <w:keepNext/>
        <w:rPr>
          <w:i/>
          <w:sz w:val="22"/>
        </w:rPr>
      </w:pPr>
      <w:r w:rsidRPr="00A861F1">
        <w:rPr>
          <w:i/>
          <w:sz w:val="22"/>
        </w:rPr>
        <w:t xml:space="preserve">Pacientai, kurių </w:t>
      </w:r>
      <w:r w:rsidR="00EE481C" w:rsidRPr="00A861F1">
        <w:rPr>
          <w:i/>
          <w:sz w:val="22"/>
        </w:rPr>
        <w:t>inkstų funkcija</w:t>
      </w:r>
      <w:r w:rsidRPr="00A861F1">
        <w:rPr>
          <w:i/>
          <w:sz w:val="22"/>
        </w:rPr>
        <w:t xml:space="preserve"> sutrikusi</w:t>
      </w:r>
    </w:p>
    <w:p w14:paraId="42D74A13" w14:textId="33FF32C6" w:rsidR="00F16428" w:rsidRPr="00337573" w:rsidRDefault="00F16428" w:rsidP="00A861F1">
      <w:pPr>
        <w:keepNext/>
        <w:rPr>
          <w:sz w:val="22"/>
          <w:szCs w:val="22"/>
        </w:rPr>
      </w:pPr>
      <w:r w:rsidRPr="00337573">
        <w:rPr>
          <w:sz w:val="22"/>
          <w:szCs w:val="22"/>
        </w:rPr>
        <w:t xml:space="preserve">Tyrimai su </w:t>
      </w:r>
      <w:proofErr w:type="spellStart"/>
      <w:r w:rsidR="00DE673D" w:rsidRPr="00DE673D">
        <w:rPr>
          <w:sz w:val="22"/>
          <w:szCs w:val="22"/>
        </w:rPr>
        <w:t>merkaptopurino</w:t>
      </w:r>
      <w:proofErr w:type="spellEnd"/>
      <w:r w:rsidR="00DE673D" w:rsidRPr="00DE673D">
        <w:rPr>
          <w:sz w:val="22"/>
          <w:szCs w:val="22"/>
        </w:rPr>
        <w:t xml:space="preserve"> </w:t>
      </w:r>
      <w:proofErr w:type="spellStart"/>
      <w:r w:rsidR="00DE673D" w:rsidRPr="00DE673D">
        <w:rPr>
          <w:sz w:val="22"/>
          <w:szCs w:val="22"/>
        </w:rPr>
        <w:t>monohidrato</w:t>
      </w:r>
      <w:proofErr w:type="spellEnd"/>
      <w:r w:rsidR="00DE673D" w:rsidRPr="00DE673D">
        <w:rPr>
          <w:sz w:val="22"/>
          <w:szCs w:val="22"/>
        </w:rPr>
        <w:t xml:space="preserve"> </w:t>
      </w:r>
      <w:r w:rsidR="00DD5E90" w:rsidRPr="00337573">
        <w:rPr>
          <w:sz w:val="22"/>
          <w:szCs w:val="22"/>
        </w:rPr>
        <w:t>pirmtaku</w:t>
      </w:r>
      <w:r w:rsidRPr="00337573">
        <w:rPr>
          <w:sz w:val="22"/>
          <w:szCs w:val="22"/>
        </w:rPr>
        <w:t xml:space="preserve"> neparodė </w:t>
      </w:r>
      <w:proofErr w:type="spellStart"/>
      <w:r w:rsidR="00C644B8" w:rsidRPr="00C644B8">
        <w:rPr>
          <w:sz w:val="22"/>
          <w:szCs w:val="22"/>
        </w:rPr>
        <w:t>merkaptopurino</w:t>
      </w:r>
      <w:proofErr w:type="spellEnd"/>
      <w:r w:rsidR="00C644B8" w:rsidRPr="00C644B8">
        <w:rPr>
          <w:sz w:val="22"/>
          <w:szCs w:val="22"/>
        </w:rPr>
        <w:t xml:space="preserve"> </w:t>
      </w:r>
      <w:proofErr w:type="spellStart"/>
      <w:r w:rsidR="00C644B8" w:rsidRPr="00C644B8">
        <w:rPr>
          <w:sz w:val="22"/>
          <w:szCs w:val="22"/>
        </w:rPr>
        <w:t>monohidrato</w:t>
      </w:r>
      <w:proofErr w:type="spellEnd"/>
      <w:r w:rsidR="00C644B8" w:rsidRPr="00C644B8">
        <w:rPr>
          <w:sz w:val="22"/>
          <w:szCs w:val="22"/>
        </w:rPr>
        <w:t xml:space="preserve"> </w:t>
      </w:r>
      <w:proofErr w:type="spellStart"/>
      <w:r w:rsidRPr="00337573">
        <w:rPr>
          <w:sz w:val="22"/>
          <w:szCs w:val="22"/>
        </w:rPr>
        <w:t>farmakokinetikos</w:t>
      </w:r>
      <w:proofErr w:type="spellEnd"/>
      <w:r w:rsidRPr="00337573">
        <w:rPr>
          <w:sz w:val="22"/>
          <w:szCs w:val="22"/>
        </w:rPr>
        <w:t xml:space="preserve"> skirtumų pacientams, kuriems yra uremija, palyginus su pacientais, kuriems atlikta inkstų transplantacija. </w:t>
      </w:r>
      <w:r w:rsidR="00840DA4" w:rsidRPr="00337573">
        <w:rPr>
          <w:sz w:val="22"/>
          <w:szCs w:val="22"/>
        </w:rPr>
        <w:t>N</w:t>
      </w:r>
      <w:r w:rsidRPr="00337573">
        <w:rPr>
          <w:sz w:val="22"/>
          <w:szCs w:val="22"/>
        </w:rPr>
        <w:t xml:space="preserve">edaug žinoma apie aktyvius </w:t>
      </w:r>
      <w:proofErr w:type="spellStart"/>
      <w:r w:rsidR="00D755E4" w:rsidRPr="00D755E4">
        <w:rPr>
          <w:sz w:val="22"/>
          <w:szCs w:val="22"/>
        </w:rPr>
        <w:t>merkaptopurino</w:t>
      </w:r>
      <w:proofErr w:type="spellEnd"/>
      <w:r w:rsidR="00D755E4" w:rsidRPr="00D755E4">
        <w:rPr>
          <w:sz w:val="22"/>
          <w:szCs w:val="22"/>
        </w:rPr>
        <w:t xml:space="preserve"> </w:t>
      </w:r>
      <w:proofErr w:type="spellStart"/>
      <w:r w:rsidR="00D755E4" w:rsidRPr="00D755E4">
        <w:rPr>
          <w:sz w:val="22"/>
          <w:szCs w:val="22"/>
        </w:rPr>
        <w:t>monohidrato</w:t>
      </w:r>
      <w:proofErr w:type="spellEnd"/>
      <w:r w:rsidR="00D755E4" w:rsidRPr="00D755E4">
        <w:rPr>
          <w:sz w:val="22"/>
          <w:szCs w:val="22"/>
        </w:rPr>
        <w:t xml:space="preserve"> </w:t>
      </w:r>
      <w:r w:rsidRPr="00337573">
        <w:rPr>
          <w:sz w:val="22"/>
          <w:szCs w:val="22"/>
        </w:rPr>
        <w:t>metabolitus esant inkstų funkcijos sutrikimui (žr. 4.2 skyrių).</w:t>
      </w:r>
    </w:p>
    <w:p w14:paraId="58418049" w14:textId="604BA8A6" w:rsidR="00F16428" w:rsidRPr="00337573" w:rsidRDefault="00DE673D" w:rsidP="006E6C84">
      <w:pPr>
        <w:rPr>
          <w:sz w:val="22"/>
          <w:szCs w:val="22"/>
        </w:rPr>
      </w:pPr>
      <w:proofErr w:type="spellStart"/>
      <w:r>
        <w:rPr>
          <w:sz w:val="22"/>
          <w:szCs w:val="22"/>
        </w:rPr>
        <w:t>M</w:t>
      </w:r>
      <w:r w:rsidRPr="00DE673D">
        <w:rPr>
          <w:sz w:val="22"/>
          <w:szCs w:val="22"/>
        </w:rPr>
        <w:t>erkaptopurino</w:t>
      </w:r>
      <w:proofErr w:type="spellEnd"/>
      <w:r w:rsidRPr="00DE673D">
        <w:rPr>
          <w:sz w:val="22"/>
          <w:szCs w:val="22"/>
        </w:rPr>
        <w:t xml:space="preserve"> </w:t>
      </w:r>
      <w:proofErr w:type="spellStart"/>
      <w:r w:rsidRPr="00DE673D">
        <w:rPr>
          <w:sz w:val="22"/>
          <w:szCs w:val="22"/>
        </w:rPr>
        <w:t>monohidrat</w:t>
      </w:r>
      <w:r>
        <w:rPr>
          <w:sz w:val="22"/>
          <w:szCs w:val="22"/>
        </w:rPr>
        <w:t>as</w:t>
      </w:r>
      <w:proofErr w:type="spellEnd"/>
      <w:r w:rsidRPr="00DE673D">
        <w:rPr>
          <w:sz w:val="22"/>
          <w:szCs w:val="22"/>
        </w:rPr>
        <w:t xml:space="preserve"> </w:t>
      </w:r>
      <w:r w:rsidR="00F16428" w:rsidRPr="00337573">
        <w:rPr>
          <w:sz w:val="22"/>
          <w:szCs w:val="22"/>
        </w:rPr>
        <w:t>ir (arba) jo metabolitai šalinami hemodialize, o apie 45</w:t>
      </w:r>
      <w:r w:rsidR="00AD6375" w:rsidRPr="00337573">
        <w:rPr>
          <w:sz w:val="22"/>
          <w:szCs w:val="22"/>
        </w:rPr>
        <w:t> </w:t>
      </w:r>
      <w:r w:rsidR="00F16428" w:rsidRPr="00337573">
        <w:rPr>
          <w:sz w:val="22"/>
          <w:szCs w:val="22"/>
        </w:rPr>
        <w:t>% radioaktyvių metabolitų pašalinami 8 valandų trukmės dialize.</w:t>
      </w:r>
    </w:p>
    <w:p w14:paraId="63E35200" w14:textId="77777777" w:rsidR="00F16428" w:rsidRPr="00337573" w:rsidRDefault="00F16428" w:rsidP="006E6C84">
      <w:pPr>
        <w:rPr>
          <w:sz w:val="22"/>
          <w:szCs w:val="22"/>
        </w:rPr>
      </w:pPr>
    </w:p>
    <w:p w14:paraId="22CDAFE8" w14:textId="0D090BC3" w:rsidR="00F16428" w:rsidRPr="00A861F1" w:rsidRDefault="00AA7300" w:rsidP="00A861F1">
      <w:pPr>
        <w:keepNext/>
        <w:rPr>
          <w:i/>
          <w:sz w:val="22"/>
        </w:rPr>
      </w:pPr>
      <w:r w:rsidRPr="00A861F1">
        <w:rPr>
          <w:i/>
          <w:sz w:val="22"/>
        </w:rPr>
        <w:t xml:space="preserve">Pacientai, kurių </w:t>
      </w:r>
      <w:r w:rsidR="00EE481C" w:rsidRPr="00A861F1">
        <w:rPr>
          <w:i/>
          <w:sz w:val="22"/>
        </w:rPr>
        <w:t>kepenų funkcija</w:t>
      </w:r>
      <w:r w:rsidRPr="00A861F1">
        <w:rPr>
          <w:i/>
          <w:sz w:val="22"/>
        </w:rPr>
        <w:t xml:space="preserve"> sutrikusi</w:t>
      </w:r>
    </w:p>
    <w:p w14:paraId="47E20BF5" w14:textId="62DFB3EF" w:rsidR="00F16428" w:rsidRPr="00337573" w:rsidRDefault="00F16428" w:rsidP="00A861F1">
      <w:pPr>
        <w:keepNext/>
        <w:rPr>
          <w:sz w:val="22"/>
          <w:szCs w:val="22"/>
        </w:rPr>
      </w:pPr>
      <w:r w:rsidRPr="00337573">
        <w:rPr>
          <w:sz w:val="22"/>
          <w:szCs w:val="22"/>
        </w:rPr>
        <w:t xml:space="preserve">Buvo atliktas </w:t>
      </w:r>
      <w:proofErr w:type="spellStart"/>
      <w:r w:rsidR="00E651AA" w:rsidRPr="00E651AA">
        <w:rPr>
          <w:sz w:val="22"/>
          <w:szCs w:val="22"/>
        </w:rPr>
        <w:t>merkaptopurino</w:t>
      </w:r>
      <w:proofErr w:type="spellEnd"/>
      <w:r w:rsidR="00E651AA" w:rsidRPr="00E651AA">
        <w:rPr>
          <w:sz w:val="22"/>
          <w:szCs w:val="22"/>
        </w:rPr>
        <w:t xml:space="preserve"> </w:t>
      </w:r>
      <w:proofErr w:type="spellStart"/>
      <w:r w:rsidR="00E651AA" w:rsidRPr="00E651AA">
        <w:rPr>
          <w:sz w:val="22"/>
          <w:szCs w:val="22"/>
        </w:rPr>
        <w:t>monohidrato</w:t>
      </w:r>
      <w:proofErr w:type="spellEnd"/>
      <w:r w:rsidR="00E651AA" w:rsidRPr="00E651AA">
        <w:rPr>
          <w:sz w:val="22"/>
          <w:szCs w:val="22"/>
        </w:rPr>
        <w:t xml:space="preserve"> </w:t>
      </w:r>
      <w:r w:rsidR="00DD5E90" w:rsidRPr="00337573">
        <w:rPr>
          <w:sz w:val="22"/>
          <w:szCs w:val="22"/>
        </w:rPr>
        <w:t xml:space="preserve">pirmtako </w:t>
      </w:r>
      <w:r w:rsidRPr="00337573">
        <w:rPr>
          <w:sz w:val="22"/>
          <w:szCs w:val="22"/>
        </w:rPr>
        <w:t>tyrimas su trimis pacientų, kuriems buvo atliktos inkstų transplantacijos, grupėmis: kurie buvo be kepenų ligos, kuriems buvo kepenų funkcijos sutrikimas (bet</w:t>
      </w:r>
      <w:r w:rsidR="00E14DA6">
        <w:rPr>
          <w:sz w:val="22"/>
          <w:szCs w:val="22"/>
        </w:rPr>
        <w:t> </w:t>
      </w:r>
      <w:r w:rsidRPr="00337573">
        <w:rPr>
          <w:sz w:val="22"/>
          <w:szCs w:val="22"/>
        </w:rPr>
        <w:t xml:space="preserve">be cirozės) ir kuriems buvo kepenų funkcijos sutrikimas ir cirozė. Tyrimas parodė, kad </w:t>
      </w:r>
      <w:proofErr w:type="spellStart"/>
      <w:r w:rsidR="00E651AA" w:rsidRPr="00E651AA">
        <w:rPr>
          <w:sz w:val="22"/>
          <w:szCs w:val="22"/>
        </w:rPr>
        <w:t>merkaptopurino</w:t>
      </w:r>
      <w:proofErr w:type="spellEnd"/>
      <w:r w:rsidR="00E651AA" w:rsidRPr="00E651AA">
        <w:rPr>
          <w:sz w:val="22"/>
          <w:szCs w:val="22"/>
        </w:rPr>
        <w:t xml:space="preserve"> </w:t>
      </w:r>
      <w:proofErr w:type="spellStart"/>
      <w:r w:rsidR="00E651AA" w:rsidRPr="00E651AA">
        <w:rPr>
          <w:sz w:val="22"/>
          <w:szCs w:val="22"/>
        </w:rPr>
        <w:t>monohidrato</w:t>
      </w:r>
      <w:proofErr w:type="spellEnd"/>
      <w:r w:rsidR="00E651AA" w:rsidRPr="00E651AA">
        <w:rPr>
          <w:sz w:val="22"/>
          <w:szCs w:val="22"/>
        </w:rPr>
        <w:t xml:space="preserve"> </w:t>
      </w:r>
      <w:r w:rsidRPr="00337573">
        <w:rPr>
          <w:sz w:val="22"/>
          <w:szCs w:val="22"/>
        </w:rPr>
        <w:t>ekspozicija buvo 1,6 karto didesnė pacientams, kurių kepenų funkcija buvo sutrikusi (bet be cirozės) ir 6 kartus didesnė pacientams, kuriems buvo kepenų funkcijos sutrikimas ir cirozė, palyginus su pacientais be kepenų ligos (žr. 4.2 skyrių).</w:t>
      </w:r>
    </w:p>
    <w:p w14:paraId="45F18414" w14:textId="77777777" w:rsidR="00F16428" w:rsidRPr="00337573" w:rsidRDefault="00F16428" w:rsidP="00A7615A">
      <w:pPr>
        <w:jc w:val="both"/>
        <w:rPr>
          <w:b/>
          <w:i/>
          <w:sz w:val="22"/>
          <w:szCs w:val="22"/>
        </w:rPr>
      </w:pPr>
    </w:p>
    <w:p w14:paraId="5D64D771" w14:textId="715DA82F" w:rsidR="00F16428" w:rsidRPr="00337573" w:rsidRDefault="00F16428" w:rsidP="006E6C84">
      <w:pPr>
        <w:rPr>
          <w:b/>
          <w:sz w:val="22"/>
          <w:szCs w:val="22"/>
        </w:rPr>
      </w:pPr>
      <w:r w:rsidRPr="00337573">
        <w:rPr>
          <w:b/>
          <w:sz w:val="22"/>
          <w:szCs w:val="22"/>
        </w:rPr>
        <w:t>5.3</w:t>
      </w:r>
      <w:r w:rsidR="00840C46" w:rsidRPr="00337573">
        <w:rPr>
          <w:b/>
          <w:sz w:val="22"/>
          <w:szCs w:val="22"/>
        </w:rPr>
        <w:tab/>
      </w:r>
      <w:proofErr w:type="spellStart"/>
      <w:r w:rsidRPr="00337573">
        <w:rPr>
          <w:b/>
          <w:sz w:val="22"/>
          <w:szCs w:val="22"/>
        </w:rPr>
        <w:t>Ikiklinikinių</w:t>
      </w:r>
      <w:proofErr w:type="spellEnd"/>
      <w:r w:rsidRPr="00337573">
        <w:rPr>
          <w:b/>
          <w:sz w:val="22"/>
          <w:szCs w:val="22"/>
        </w:rPr>
        <w:t xml:space="preserve"> saugumo tyrimų duomenys</w:t>
      </w:r>
    </w:p>
    <w:p w14:paraId="00AA04A3" w14:textId="77777777" w:rsidR="00F16428" w:rsidRPr="00337573" w:rsidRDefault="00F16428" w:rsidP="00A7615A">
      <w:pPr>
        <w:jc w:val="both"/>
        <w:rPr>
          <w:b/>
          <w:sz w:val="22"/>
          <w:szCs w:val="22"/>
        </w:rPr>
      </w:pPr>
    </w:p>
    <w:p w14:paraId="3D104C6D" w14:textId="77777777" w:rsidR="00623511" w:rsidRPr="00337573" w:rsidRDefault="00623511" w:rsidP="00623511">
      <w:pPr>
        <w:rPr>
          <w:bCs/>
          <w:iCs/>
          <w:sz w:val="22"/>
          <w:szCs w:val="22"/>
          <w:u w:val="single"/>
        </w:rPr>
      </w:pPr>
      <w:proofErr w:type="spellStart"/>
      <w:r w:rsidRPr="00337573">
        <w:rPr>
          <w:bCs/>
          <w:iCs/>
          <w:sz w:val="22"/>
          <w:szCs w:val="22"/>
          <w:u w:val="single"/>
        </w:rPr>
        <w:t>Genotoksiškumas</w:t>
      </w:r>
      <w:proofErr w:type="spellEnd"/>
    </w:p>
    <w:p w14:paraId="765D2795" w14:textId="3B06CF30" w:rsidR="00623511" w:rsidRPr="00337573" w:rsidRDefault="00CB7026" w:rsidP="00623511">
      <w:pPr>
        <w:rPr>
          <w:bCs/>
          <w:iCs/>
          <w:sz w:val="22"/>
          <w:szCs w:val="22"/>
        </w:rPr>
      </w:pPr>
      <w:proofErr w:type="spellStart"/>
      <w:r>
        <w:rPr>
          <w:bCs/>
          <w:iCs/>
          <w:sz w:val="22"/>
          <w:szCs w:val="22"/>
        </w:rPr>
        <w:t>M</w:t>
      </w:r>
      <w:r w:rsidRPr="00CB7026">
        <w:rPr>
          <w:bCs/>
          <w:iCs/>
          <w:sz w:val="22"/>
          <w:szCs w:val="22"/>
        </w:rPr>
        <w:t>erkaptopurino</w:t>
      </w:r>
      <w:proofErr w:type="spellEnd"/>
      <w:r w:rsidRPr="00CB7026">
        <w:rPr>
          <w:bCs/>
          <w:iCs/>
          <w:sz w:val="22"/>
          <w:szCs w:val="22"/>
        </w:rPr>
        <w:t xml:space="preserve"> </w:t>
      </w:r>
      <w:proofErr w:type="spellStart"/>
      <w:r w:rsidRPr="00CB7026">
        <w:rPr>
          <w:bCs/>
          <w:iCs/>
          <w:sz w:val="22"/>
          <w:szCs w:val="22"/>
        </w:rPr>
        <w:t>monohidrat</w:t>
      </w:r>
      <w:r>
        <w:rPr>
          <w:bCs/>
          <w:iCs/>
          <w:sz w:val="22"/>
          <w:szCs w:val="22"/>
        </w:rPr>
        <w:t>as</w:t>
      </w:r>
      <w:proofErr w:type="spellEnd"/>
      <w:r w:rsidR="00623511" w:rsidRPr="00337573">
        <w:rPr>
          <w:bCs/>
          <w:iCs/>
          <w:sz w:val="22"/>
          <w:szCs w:val="22"/>
        </w:rPr>
        <w:t xml:space="preserve">, kaip ir kiti </w:t>
      </w:r>
      <w:proofErr w:type="spellStart"/>
      <w:r w:rsidR="00623511" w:rsidRPr="00337573">
        <w:rPr>
          <w:bCs/>
          <w:iCs/>
          <w:sz w:val="22"/>
          <w:szCs w:val="22"/>
        </w:rPr>
        <w:t>antimetabolitai</w:t>
      </w:r>
      <w:proofErr w:type="spellEnd"/>
      <w:r w:rsidR="00623511" w:rsidRPr="00337573">
        <w:rPr>
          <w:bCs/>
          <w:iCs/>
          <w:sz w:val="22"/>
          <w:szCs w:val="22"/>
        </w:rPr>
        <w:t xml:space="preserve">, yra </w:t>
      </w:r>
      <w:proofErr w:type="spellStart"/>
      <w:r w:rsidR="00623511" w:rsidRPr="00337573">
        <w:rPr>
          <w:bCs/>
          <w:iCs/>
          <w:sz w:val="22"/>
          <w:szCs w:val="22"/>
        </w:rPr>
        <w:t>mutageniškas</w:t>
      </w:r>
      <w:proofErr w:type="spellEnd"/>
      <w:r w:rsidR="00623511" w:rsidRPr="00337573">
        <w:rPr>
          <w:bCs/>
          <w:iCs/>
          <w:sz w:val="22"/>
          <w:szCs w:val="22"/>
        </w:rPr>
        <w:t xml:space="preserve"> ir sukelia pelių ir žiurkių </w:t>
      </w:r>
      <w:proofErr w:type="spellStart"/>
      <w:r w:rsidR="00623511" w:rsidRPr="00337573">
        <w:rPr>
          <w:bCs/>
          <w:i/>
          <w:iCs/>
          <w:sz w:val="22"/>
          <w:szCs w:val="22"/>
        </w:rPr>
        <w:t>in</w:t>
      </w:r>
      <w:proofErr w:type="spellEnd"/>
      <w:r w:rsidR="00623511" w:rsidRPr="00337573">
        <w:rPr>
          <w:bCs/>
          <w:i/>
          <w:iCs/>
          <w:sz w:val="22"/>
          <w:szCs w:val="22"/>
        </w:rPr>
        <w:t xml:space="preserve"> </w:t>
      </w:r>
      <w:proofErr w:type="spellStart"/>
      <w:r w:rsidR="00623511" w:rsidRPr="00337573">
        <w:rPr>
          <w:bCs/>
          <w:i/>
          <w:iCs/>
          <w:sz w:val="22"/>
          <w:szCs w:val="22"/>
        </w:rPr>
        <w:t>vitro</w:t>
      </w:r>
      <w:proofErr w:type="spellEnd"/>
      <w:r w:rsidR="00623511" w:rsidRPr="00337573">
        <w:rPr>
          <w:bCs/>
          <w:iCs/>
          <w:sz w:val="22"/>
          <w:szCs w:val="22"/>
        </w:rPr>
        <w:t xml:space="preserve"> ir </w:t>
      </w:r>
      <w:proofErr w:type="spellStart"/>
      <w:r w:rsidR="00623511" w:rsidRPr="00337573">
        <w:rPr>
          <w:bCs/>
          <w:i/>
          <w:iCs/>
          <w:sz w:val="22"/>
          <w:szCs w:val="22"/>
        </w:rPr>
        <w:t>in</w:t>
      </w:r>
      <w:proofErr w:type="spellEnd"/>
      <w:r w:rsidR="00623511" w:rsidRPr="00337573">
        <w:rPr>
          <w:bCs/>
          <w:i/>
          <w:iCs/>
          <w:sz w:val="22"/>
          <w:szCs w:val="22"/>
        </w:rPr>
        <w:t xml:space="preserve"> </w:t>
      </w:r>
      <w:proofErr w:type="spellStart"/>
      <w:r w:rsidR="00623511" w:rsidRPr="00337573">
        <w:rPr>
          <w:bCs/>
          <w:i/>
          <w:iCs/>
          <w:sz w:val="22"/>
          <w:szCs w:val="22"/>
        </w:rPr>
        <w:t>vivo</w:t>
      </w:r>
      <w:proofErr w:type="spellEnd"/>
      <w:r w:rsidR="00623511" w:rsidRPr="00337573">
        <w:rPr>
          <w:bCs/>
          <w:iCs/>
          <w:sz w:val="22"/>
          <w:szCs w:val="22"/>
        </w:rPr>
        <w:t xml:space="preserve"> chromosominę </w:t>
      </w:r>
      <w:proofErr w:type="spellStart"/>
      <w:r w:rsidR="00623511" w:rsidRPr="00337573">
        <w:rPr>
          <w:bCs/>
          <w:iCs/>
          <w:sz w:val="22"/>
          <w:szCs w:val="22"/>
        </w:rPr>
        <w:t>aberaciją</w:t>
      </w:r>
      <w:proofErr w:type="spellEnd"/>
      <w:r w:rsidR="00623511" w:rsidRPr="00337573">
        <w:rPr>
          <w:bCs/>
          <w:iCs/>
          <w:sz w:val="22"/>
          <w:szCs w:val="22"/>
        </w:rPr>
        <w:t>.</w:t>
      </w:r>
    </w:p>
    <w:p w14:paraId="01117DD4" w14:textId="77777777" w:rsidR="00623511" w:rsidRPr="00337573" w:rsidRDefault="00623511" w:rsidP="00623511">
      <w:pPr>
        <w:rPr>
          <w:bCs/>
          <w:iCs/>
          <w:sz w:val="22"/>
          <w:szCs w:val="22"/>
        </w:rPr>
      </w:pPr>
    </w:p>
    <w:p w14:paraId="6EC477D6" w14:textId="77777777" w:rsidR="00623511" w:rsidRPr="00337573" w:rsidRDefault="00623511" w:rsidP="00623511">
      <w:pPr>
        <w:rPr>
          <w:bCs/>
          <w:iCs/>
          <w:sz w:val="22"/>
          <w:szCs w:val="22"/>
          <w:u w:val="single"/>
        </w:rPr>
      </w:pPr>
      <w:proofErr w:type="spellStart"/>
      <w:r w:rsidRPr="00337573">
        <w:rPr>
          <w:bCs/>
          <w:iCs/>
          <w:sz w:val="22"/>
          <w:szCs w:val="22"/>
          <w:u w:val="single"/>
        </w:rPr>
        <w:t>Kancerogeniškumas</w:t>
      </w:r>
      <w:proofErr w:type="spellEnd"/>
    </w:p>
    <w:p w14:paraId="02363E90" w14:textId="0F47257B" w:rsidR="00623511" w:rsidRPr="00337573" w:rsidRDefault="00623511" w:rsidP="00623511">
      <w:pPr>
        <w:rPr>
          <w:bCs/>
          <w:iCs/>
          <w:sz w:val="22"/>
          <w:szCs w:val="22"/>
        </w:rPr>
      </w:pPr>
      <w:r w:rsidRPr="00337573">
        <w:rPr>
          <w:bCs/>
          <w:iCs/>
          <w:sz w:val="22"/>
          <w:szCs w:val="22"/>
        </w:rPr>
        <w:t xml:space="preserve">Atsižvelgiant į </w:t>
      </w:r>
      <w:r w:rsidR="003A110C" w:rsidRPr="00337573">
        <w:rPr>
          <w:bCs/>
          <w:iCs/>
          <w:sz w:val="22"/>
          <w:szCs w:val="22"/>
        </w:rPr>
        <w:t xml:space="preserve">galimą </w:t>
      </w:r>
      <w:proofErr w:type="spellStart"/>
      <w:r w:rsidR="003A110C" w:rsidRPr="00337573">
        <w:rPr>
          <w:bCs/>
          <w:iCs/>
          <w:sz w:val="22"/>
          <w:szCs w:val="22"/>
        </w:rPr>
        <w:t>genotoksinį</w:t>
      </w:r>
      <w:proofErr w:type="spellEnd"/>
      <w:r w:rsidR="003A110C" w:rsidRPr="00337573">
        <w:rPr>
          <w:bCs/>
          <w:iCs/>
          <w:sz w:val="22"/>
          <w:szCs w:val="22"/>
        </w:rPr>
        <w:t xml:space="preserve"> poveikį</w:t>
      </w:r>
      <w:r w:rsidRPr="00337573">
        <w:rPr>
          <w:bCs/>
          <w:iCs/>
          <w:sz w:val="22"/>
          <w:szCs w:val="22"/>
        </w:rPr>
        <w:t xml:space="preserve">, </w:t>
      </w:r>
      <w:proofErr w:type="spellStart"/>
      <w:r w:rsidR="00B009A7" w:rsidRPr="00B009A7">
        <w:rPr>
          <w:bCs/>
          <w:iCs/>
          <w:sz w:val="22"/>
          <w:szCs w:val="22"/>
        </w:rPr>
        <w:t>merkaptopurino</w:t>
      </w:r>
      <w:proofErr w:type="spellEnd"/>
      <w:r w:rsidR="00B009A7" w:rsidRPr="00B009A7">
        <w:rPr>
          <w:bCs/>
          <w:iCs/>
          <w:sz w:val="22"/>
          <w:szCs w:val="22"/>
        </w:rPr>
        <w:t xml:space="preserve"> </w:t>
      </w:r>
      <w:proofErr w:type="spellStart"/>
      <w:r w:rsidR="00B009A7" w:rsidRPr="00B009A7">
        <w:rPr>
          <w:bCs/>
          <w:iCs/>
          <w:sz w:val="22"/>
          <w:szCs w:val="22"/>
        </w:rPr>
        <w:t>monohidrat</w:t>
      </w:r>
      <w:r w:rsidR="00B804AD">
        <w:rPr>
          <w:bCs/>
          <w:iCs/>
          <w:sz w:val="22"/>
          <w:szCs w:val="22"/>
        </w:rPr>
        <w:t>as</w:t>
      </w:r>
      <w:proofErr w:type="spellEnd"/>
      <w:r w:rsidR="00846B7B" w:rsidRPr="00337573">
        <w:rPr>
          <w:bCs/>
          <w:iCs/>
          <w:sz w:val="22"/>
          <w:szCs w:val="22"/>
        </w:rPr>
        <w:t xml:space="preserve"> </w:t>
      </w:r>
      <w:r w:rsidRPr="00337573">
        <w:rPr>
          <w:bCs/>
          <w:iCs/>
          <w:sz w:val="22"/>
          <w:szCs w:val="22"/>
        </w:rPr>
        <w:t>gali turėti kancerogeninį poveikį.</w:t>
      </w:r>
    </w:p>
    <w:p w14:paraId="18F89AFB" w14:textId="77777777" w:rsidR="00623511" w:rsidRPr="00337573" w:rsidRDefault="00623511" w:rsidP="00623511">
      <w:pPr>
        <w:rPr>
          <w:bCs/>
          <w:iCs/>
          <w:sz w:val="22"/>
          <w:szCs w:val="22"/>
        </w:rPr>
      </w:pPr>
    </w:p>
    <w:p w14:paraId="760ACA7D" w14:textId="77777777" w:rsidR="00623511" w:rsidRPr="00337573" w:rsidRDefault="00623511" w:rsidP="00623511">
      <w:pPr>
        <w:rPr>
          <w:bCs/>
          <w:iCs/>
          <w:sz w:val="22"/>
          <w:szCs w:val="22"/>
          <w:u w:val="single"/>
        </w:rPr>
      </w:pPr>
      <w:proofErr w:type="spellStart"/>
      <w:r w:rsidRPr="00337573">
        <w:rPr>
          <w:bCs/>
          <w:iCs/>
          <w:sz w:val="22"/>
          <w:szCs w:val="22"/>
          <w:u w:val="single"/>
        </w:rPr>
        <w:t>Teratogeniškumas</w:t>
      </w:r>
      <w:proofErr w:type="spellEnd"/>
    </w:p>
    <w:p w14:paraId="27DD6A0D" w14:textId="37758646" w:rsidR="00623511" w:rsidRPr="00337573" w:rsidRDefault="00623511" w:rsidP="00623511">
      <w:pPr>
        <w:rPr>
          <w:bCs/>
          <w:iCs/>
          <w:sz w:val="22"/>
          <w:szCs w:val="22"/>
        </w:rPr>
      </w:pPr>
      <w:r w:rsidRPr="00337573">
        <w:rPr>
          <w:bCs/>
          <w:iCs/>
          <w:sz w:val="22"/>
          <w:szCs w:val="22"/>
        </w:rPr>
        <w:t xml:space="preserve">Vartojamas dozėmis, kurios nekenksmingos patelei, </w:t>
      </w:r>
      <w:proofErr w:type="spellStart"/>
      <w:r w:rsidR="00B009A7" w:rsidRPr="00B009A7">
        <w:rPr>
          <w:bCs/>
          <w:iCs/>
          <w:sz w:val="22"/>
          <w:szCs w:val="22"/>
        </w:rPr>
        <w:t>merkaptopurino</w:t>
      </w:r>
      <w:proofErr w:type="spellEnd"/>
      <w:r w:rsidR="00B009A7" w:rsidRPr="00B009A7">
        <w:rPr>
          <w:bCs/>
          <w:iCs/>
          <w:sz w:val="22"/>
          <w:szCs w:val="22"/>
        </w:rPr>
        <w:t xml:space="preserve"> </w:t>
      </w:r>
      <w:proofErr w:type="spellStart"/>
      <w:r w:rsidR="00B009A7" w:rsidRPr="00B009A7">
        <w:rPr>
          <w:bCs/>
          <w:iCs/>
          <w:sz w:val="22"/>
          <w:szCs w:val="22"/>
        </w:rPr>
        <w:t>monohidrat</w:t>
      </w:r>
      <w:r w:rsidR="00B009A7">
        <w:rPr>
          <w:bCs/>
          <w:iCs/>
          <w:sz w:val="22"/>
          <w:szCs w:val="22"/>
        </w:rPr>
        <w:t>as</w:t>
      </w:r>
      <w:proofErr w:type="spellEnd"/>
      <w:r w:rsidR="00B009A7">
        <w:rPr>
          <w:bCs/>
          <w:iCs/>
          <w:sz w:val="22"/>
          <w:szCs w:val="22"/>
        </w:rPr>
        <w:t xml:space="preserve"> </w:t>
      </w:r>
      <w:r w:rsidRPr="00337573">
        <w:rPr>
          <w:bCs/>
          <w:iCs/>
          <w:sz w:val="22"/>
          <w:szCs w:val="22"/>
        </w:rPr>
        <w:t xml:space="preserve">sukelia pelių, žiurkių, žiurkėnų ir triušių embrionų žūtį ir sunkų </w:t>
      </w:r>
      <w:proofErr w:type="spellStart"/>
      <w:r w:rsidRPr="00337573">
        <w:rPr>
          <w:bCs/>
          <w:iCs/>
          <w:sz w:val="22"/>
          <w:szCs w:val="22"/>
        </w:rPr>
        <w:t>teratogeninį</w:t>
      </w:r>
      <w:proofErr w:type="spellEnd"/>
      <w:r w:rsidRPr="00337573">
        <w:rPr>
          <w:bCs/>
          <w:iCs/>
          <w:sz w:val="22"/>
          <w:szCs w:val="22"/>
        </w:rPr>
        <w:t xml:space="preserve"> poveikį. Toksinis poveikis visų rūšių gyvūnų embrionams ir jų </w:t>
      </w:r>
      <w:r w:rsidR="00AA7300" w:rsidRPr="00337573">
        <w:rPr>
          <w:bCs/>
          <w:iCs/>
          <w:sz w:val="22"/>
          <w:szCs w:val="22"/>
        </w:rPr>
        <w:t>formavimosi ydos</w:t>
      </w:r>
      <w:r w:rsidRPr="00337573">
        <w:rPr>
          <w:bCs/>
          <w:iCs/>
          <w:sz w:val="22"/>
          <w:szCs w:val="22"/>
        </w:rPr>
        <w:t xml:space="preserve"> priklauso nuo dozės ir </w:t>
      </w:r>
      <w:proofErr w:type="spellStart"/>
      <w:r w:rsidRPr="00337573">
        <w:rPr>
          <w:bCs/>
          <w:iCs/>
          <w:sz w:val="22"/>
          <w:szCs w:val="22"/>
        </w:rPr>
        <w:t>gestacijos</w:t>
      </w:r>
      <w:proofErr w:type="spellEnd"/>
      <w:r w:rsidRPr="00337573">
        <w:rPr>
          <w:bCs/>
          <w:iCs/>
          <w:sz w:val="22"/>
          <w:szCs w:val="22"/>
        </w:rPr>
        <w:t xml:space="preserve"> etapo vaist</w:t>
      </w:r>
      <w:r w:rsidR="00AA7300" w:rsidRPr="00337573">
        <w:rPr>
          <w:bCs/>
          <w:iCs/>
          <w:sz w:val="22"/>
          <w:szCs w:val="22"/>
        </w:rPr>
        <w:t xml:space="preserve">inio preparato </w:t>
      </w:r>
      <w:r w:rsidRPr="00337573">
        <w:rPr>
          <w:bCs/>
          <w:iCs/>
          <w:sz w:val="22"/>
          <w:szCs w:val="22"/>
        </w:rPr>
        <w:t>vartojimo metu.</w:t>
      </w:r>
    </w:p>
    <w:p w14:paraId="3A32E0C1" w14:textId="77777777" w:rsidR="00F16428" w:rsidRPr="00337573" w:rsidRDefault="00F16428" w:rsidP="006E6C84">
      <w:pPr>
        <w:rPr>
          <w:sz w:val="22"/>
          <w:szCs w:val="22"/>
        </w:rPr>
      </w:pPr>
    </w:p>
    <w:p w14:paraId="4CE51910" w14:textId="77777777" w:rsidR="00A93B84" w:rsidRPr="00337573" w:rsidRDefault="00A93B84" w:rsidP="007F58A3">
      <w:pPr>
        <w:rPr>
          <w:sz w:val="22"/>
          <w:szCs w:val="22"/>
        </w:rPr>
      </w:pPr>
    </w:p>
    <w:p w14:paraId="0BFF698F" w14:textId="77777777" w:rsidR="00A93B84" w:rsidRPr="00337573" w:rsidRDefault="00A93B84" w:rsidP="005E3DBC">
      <w:pPr>
        <w:tabs>
          <w:tab w:val="left" w:pos="540"/>
        </w:tabs>
        <w:rPr>
          <w:b/>
          <w:caps/>
          <w:sz w:val="22"/>
          <w:szCs w:val="22"/>
        </w:rPr>
      </w:pPr>
      <w:r w:rsidRPr="00337573">
        <w:rPr>
          <w:b/>
          <w:caps/>
          <w:sz w:val="22"/>
          <w:szCs w:val="22"/>
        </w:rPr>
        <w:t>6.</w:t>
      </w:r>
      <w:r w:rsidRPr="00337573">
        <w:rPr>
          <w:sz w:val="22"/>
          <w:szCs w:val="22"/>
        </w:rPr>
        <w:tab/>
      </w:r>
      <w:r w:rsidRPr="00337573">
        <w:rPr>
          <w:b/>
          <w:bCs/>
          <w:caps/>
          <w:sz w:val="22"/>
          <w:szCs w:val="22"/>
        </w:rPr>
        <w:t>farmacinė informacija</w:t>
      </w:r>
    </w:p>
    <w:p w14:paraId="60815842" w14:textId="77777777" w:rsidR="00A93B84" w:rsidRPr="00337573" w:rsidRDefault="00A93B84" w:rsidP="00FC4034">
      <w:pPr>
        <w:rPr>
          <w:sz w:val="22"/>
          <w:szCs w:val="22"/>
        </w:rPr>
      </w:pPr>
    </w:p>
    <w:p w14:paraId="5D23B67D" w14:textId="77777777" w:rsidR="00A93B84" w:rsidRPr="00F50F12" w:rsidRDefault="00A93B84" w:rsidP="00D1413A">
      <w:pPr>
        <w:tabs>
          <w:tab w:val="left" w:pos="540"/>
        </w:tabs>
        <w:rPr>
          <w:b/>
          <w:sz w:val="22"/>
          <w:szCs w:val="22"/>
        </w:rPr>
      </w:pPr>
      <w:r w:rsidRPr="00337573">
        <w:rPr>
          <w:b/>
          <w:sz w:val="22"/>
          <w:szCs w:val="22"/>
        </w:rPr>
        <w:t>6.1</w:t>
      </w:r>
      <w:r w:rsidRPr="00337573">
        <w:rPr>
          <w:sz w:val="22"/>
          <w:szCs w:val="22"/>
        </w:rPr>
        <w:tab/>
      </w:r>
      <w:r w:rsidRPr="00337573">
        <w:rPr>
          <w:b/>
          <w:sz w:val="22"/>
          <w:szCs w:val="22"/>
        </w:rPr>
        <w:t>Pagalbinių medžiagų sąrašas</w:t>
      </w:r>
    </w:p>
    <w:p w14:paraId="3E1CC36F" w14:textId="77777777" w:rsidR="00A93B84" w:rsidRPr="00F50F12" w:rsidRDefault="00A93B84" w:rsidP="00D1413A">
      <w:pPr>
        <w:rPr>
          <w:sz w:val="22"/>
          <w:szCs w:val="22"/>
        </w:rPr>
      </w:pPr>
    </w:p>
    <w:p w14:paraId="708253FC" w14:textId="77777777" w:rsidR="00A93B84" w:rsidRPr="00F50F12" w:rsidRDefault="00A93B84" w:rsidP="00D1413A">
      <w:pPr>
        <w:rPr>
          <w:sz w:val="22"/>
          <w:szCs w:val="22"/>
        </w:rPr>
      </w:pPr>
      <w:r w:rsidRPr="00F50F12">
        <w:rPr>
          <w:sz w:val="22"/>
          <w:szCs w:val="22"/>
        </w:rPr>
        <w:t xml:space="preserve">Laktozė </w:t>
      </w:r>
      <w:proofErr w:type="spellStart"/>
      <w:r w:rsidRPr="00F50F12">
        <w:rPr>
          <w:sz w:val="22"/>
          <w:szCs w:val="22"/>
        </w:rPr>
        <w:t>monohidratas</w:t>
      </w:r>
      <w:proofErr w:type="spellEnd"/>
    </w:p>
    <w:p w14:paraId="52DCE282" w14:textId="77777777" w:rsidR="00A93B84" w:rsidRPr="00F50F12" w:rsidRDefault="00A93B84" w:rsidP="00D1413A">
      <w:pPr>
        <w:rPr>
          <w:sz w:val="22"/>
          <w:szCs w:val="22"/>
        </w:rPr>
      </w:pPr>
      <w:r w:rsidRPr="00F50F12">
        <w:rPr>
          <w:sz w:val="22"/>
          <w:szCs w:val="22"/>
        </w:rPr>
        <w:t>Kukurūzų krakmolas</w:t>
      </w:r>
    </w:p>
    <w:p w14:paraId="064FF992" w14:textId="6192F2EB" w:rsidR="00EB3584" w:rsidRPr="00F50F12" w:rsidRDefault="00FB4189" w:rsidP="00EB3584">
      <w:pPr>
        <w:rPr>
          <w:sz w:val="22"/>
          <w:szCs w:val="22"/>
        </w:rPr>
      </w:pPr>
      <w:r w:rsidRPr="00F50F12">
        <w:rPr>
          <w:sz w:val="22"/>
          <w:szCs w:val="22"/>
        </w:rPr>
        <w:t>M</w:t>
      </w:r>
      <w:r w:rsidR="00EB3584" w:rsidRPr="00F50F12">
        <w:rPr>
          <w:sz w:val="22"/>
          <w:szCs w:val="22"/>
        </w:rPr>
        <w:t>odifikuotas kukurūzų krakmolas</w:t>
      </w:r>
    </w:p>
    <w:p w14:paraId="0199FD87" w14:textId="77777777" w:rsidR="00A93B84" w:rsidRPr="00F50F12" w:rsidRDefault="00A93B84">
      <w:pPr>
        <w:rPr>
          <w:sz w:val="22"/>
          <w:szCs w:val="22"/>
        </w:rPr>
      </w:pPr>
      <w:r w:rsidRPr="00F50F12">
        <w:rPr>
          <w:sz w:val="22"/>
          <w:szCs w:val="22"/>
        </w:rPr>
        <w:t>Stearino rūgštis</w:t>
      </w:r>
    </w:p>
    <w:p w14:paraId="0B9FC4F1" w14:textId="77777777" w:rsidR="00A93B84" w:rsidRPr="00F50F12" w:rsidRDefault="00A93B84">
      <w:pPr>
        <w:rPr>
          <w:sz w:val="22"/>
          <w:szCs w:val="22"/>
        </w:rPr>
      </w:pPr>
      <w:r w:rsidRPr="00F50F12">
        <w:rPr>
          <w:sz w:val="22"/>
          <w:szCs w:val="22"/>
        </w:rPr>
        <w:t xml:space="preserve">Magnio </w:t>
      </w:r>
      <w:proofErr w:type="spellStart"/>
      <w:r w:rsidRPr="00F50F12">
        <w:rPr>
          <w:sz w:val="22"/>
          <w:szCs w:val="22"/>
        </w:rPr>
        <w:t>stearatas</w:t>
      </w:r>
      <w:proofErr w:type="spellEnd"/>
    </w:p>
    <w:p w14:paraId="0B52FB11" w14:textId="77777777" w:rsidR="00A93B84" w:rsidRPr="00F50F12" w:rsidRDefault="00A93B84">
      <w:pPr>
        <w:rPr>
          <w:sz w:val="22"/>
          <w:szCs w:val="22"/>
        </w:rPr>
      </w:pPr>
    </w:p>
    <w:p w14:paraId="09766BEC" w14:textId="77777777" w:rsidR="00A93B84" w:rsidRPr="00F50F12" w:rsidRDefault="00A93B84">
      <w:pPr>
        <w:tabs>
          <w:tab w:val="left" w:pos="540"/>
        </w:tabs>
        <w:rPr>
          <w:b/>
          <w:sz w:val="22"/>
          <w:szCs w:val="22"/>
        </w:rPr>
      </w:pPr>
      <w:r w:rsidRPr="00F50F12">
        <w:rPr>
          <w:b/>
          <w:sz w:val="22"/>
          <w:szCs w:val="22"/>
        </w:rPr>
        <w:t>6.2</w:t>
      </w:r>
      <w:r w:rsidRPr="00F50F12">
        <w:rPr>
          <w:sz w:val="22"/>
          <w:szCs w:val="22"/>
        </w:rPr>
        <w:tab/>
      </w:r>
      <w:r w:rsidRPr="00F50F12">
        <w:rPr>
          <w:b/>
          <w:sz w:val="22"/>
          <w:szCs w:val="22"/>
        </w:rPr>
        <w:t>Nesuderinamumas</w:t>
      </w:r>
    </w:p>
    <w:p w14:paraId="1F16E310" w14:textId="77777777" w:rsidR="00A93B84" w:rsidRPr="00F50F12" w:rsidRDefault="00A93B84">
      <w:pPr>
        <w:rPr>
          <w:sz w:val="22"/>
          <w:szCs w:val="22"/>
        </w:rPr>
      </w:pPr>
    </w:p>
    <w:p w14:paraId="4C119FFC" w14:textId="77777777" w:rsidR="00A93B84" w:rsidRPr="00F50F12" w:rsidRDefault="00A93B84">
      <w:pPr>
        <w:rPr>
          <w:sz w:val="22"/>
          <w:szCs w:val="22"/>
        </w:rPr>
      </w:pPr>
      <w:r w:rsidRPr="00F50F12">
        <w:rPr>
          <w:sz w:val="22"/>
          <w:szCs w:val="22"/>
        </w:rPr>
        <w:t>Duomenys nebūtini.</w:t>
      </w:r>
    </w:p>
    <w:p w14:paraId="5B336D76" w14:textId="77777777" w:rsidR="00A93B84" w:rsidRPr="00F50F12" w:rsidRDefault="00A93B84">
      <w:pPr>
        <w:rPr>
          <w:sz w:val="22"/>
          <w:szCs w:val="22"/>
        </w:rPr>
      </w:pPr>
    </w:p>
    <w:p w14:paraId="5EFB2108" w14:textId="77777777" w:rsidR="00A93B84" w:rsidRPr="00F50F12" w:rsidRDefault="00A93B84">
      <w:pPr>
        <w:tabs>
          <w:tab w:val="left" w:pos="540"/>
        </w:tabs>
        <w:rPr>
          <w:b/>
          <w:sz w:val="22"/>
          <w:szCs w:val="22"/>
        </w:rPr>
      </w:pPr>
      <w:r w:rsidRPr="00F50F12">
        <w:rPr>
          <w:b/>
          <w:sz w:val="22"/>
          <w:szCs w:val="22"/>
        </w:rPr>
        <w:t>6.3</w:t>
      </w:r>
      <w:r w:rsidRPr="00F50F12">
        <w:rPr>
          <w:sz w:val="22"/>
          <w:szCs w:val="22"/>
        </w:rPr>
        <w:tab/>
      </w:r>
      <w:r w:rsidRPr="00F50F12">
        <w:rPr>
          <w:b/>
          <w:sz w:val="22"/>
          <w:szCs w:val="22"/>
        </w:rPr>
        <w:t>Tinkamumo laikas</w:t>
      </w:r>
    </w:p>
    <w:p w14:paraId="632F0F96" w14:textId="77777777" w:rsidR="00A93B84" w:rsidRPr="00F50F12" w:rsidRDefault="00A93B84">
      <w:pPr>
        <w:rPr>
          <w:sz w:val="22"/>
          <w:szCs w:val="22"/>
        </w:rPr>
      </w:pPr>
    </w:p>
    <w:p w14:paraId="1F75EBF9" w14:textId="77777777" w:rsidR="00A93B84" w:rsidRPr="00F50F12" w:rsidRDefault="00A93B84">
      <w:pPr>
        <w:rPr>
          <w:sz w:val="22"/>
          <w:szCs w:val="22"/>
        </w:rPr>
      </w:pPr>
      <w:r w:rsidRPr="00F50F12">
        <w:rPr>
          <w:sz w:val="22"/>
          <w:szCs w:val="22"/>
        </w:rPr>
        <w:t>5 metai.</w:t>
      </w:r>
    </w:p>
    <w:p w14:paraId="09EA7A50" w14:textId="77777777" w:rsidR="00A93B84" w:rsidRPr="00F50F12" w:rsidRDefault="00A93B84">
      <w:pPr>
        <w:rPr>
          <w:sz w:val="22"/>
          <w:szCs w:val="22"/>
        </w:rPr>
      </w:pPr>
    </w:p>
    <w:p w14:paraId="03631427" w14:textId="77777777" w:rsidR="00A93B84" w:rsidRPr="00F50F12" w:rsidRDefault="00A93B84" w:rsidP="00076A3D">
      <w:pPr>
        <w:keepNext/>
        <w:tabs>
          <w:tab w:val="left" w:pos="540"/>
        </w:tabs>
        <w:rPr>
          <w:b/>
          <w:sz w:val="22"/>
          <w:szCs w:val="22"/>
        </w:rPr>
      </w:pPr>
      <w:r w:rsidRPr="00F50F12">
        <w:rPr>
          <w:b/>
          <w:sz w:val="22"/>
          <w:szCs w:val="22"/>
        </w:rPr>
        <w:t>6.4</w:t>
      </w:r>
      <w:r w:rsidRPr="00F50F12">
        <w:rPr>
          <w:sz w:val="22"/>
          <w:szCs w:val="22"/>
        </w:rPr>
        <w:tab/>
      </w:r>
      <w:r w:rsidRPr="00F50F12">
        <w:rPr>
          <w:b/>
          <w:sz w:val="22"/>
          <w:szCs w:val="22"/>
        </w:rPr>
        <w:t>Specialios laikymo sąlygos</w:t>
      </w:r>
    </w:p>
    <w:p w14:paraId="0B08BB6B" w14:textId="77777777" w:rsidR="00A93B84" w:rsidRPr="00F50F12" w:rsidRDefault="00A93B84" w:rsidP="00076A3D">
      <w:pPr>
        <w:keepNext/>
        <w:rPr>
          <w:sz w:val="22"/>
          <w:szCs w:val="22"/>
        </w:rPr>
      </w:pPr>
    </w:p>
    <w:p w14:paraId="690AA187" w14:textId="44F356E6" w:rsidR="00A93B84" w:rsidRPr="00F50F12" w:rsidRDefault="00A93B84" w:rsidP="00076A3D">
      <w:pPr>
        <w:keepNext/>
        <w:rPr>
          <w:sz w:val="22"/>
          <w:szCs w:val="22"/>
        </w:rPr>
      </w:pPr>
      <w:r w:rsidRPr="00F50F12">
        <w:rPr>
          <w:sz w:val="22"/>
          <w:szCs w:val="22"/>
        </w:rPr>
        <w:t>Laikyti ne aukštesnėje kaip 25</w:t>
      </w:r>
      <w:r w:rsidR="005E3DBC" w:rsidRPr="00F50F12">
        <w:rPr>
          <w:sz w:val="22"/>
          <w:szCs w:val="22"/>
        </w:rPr>
        <w:t> </w:t>
      </w:r>
      <w:r w:rsidRPr="00F50F12">
        <w:rPr>
          <w:sz w:val="22"/>
          <w:szCs w:val="22"/>
        </w:rPr>
        <w:t xml:space="preserve">ºC temperatūroje. </w:t>
      </w:r>
    </w:p>
    <w:p w14:paraId="57E3B7F2" w14:textId="77777777" w:rsidR="00A93B84" w:rsidRPr="00F50F12" w:rsidRDefault="00A93B84">
      <w:pPr>
        <w:rPr>
          <w:sz w:val="22"/>
          <w:szCs w:val="22"/>
        </w:rPr>
      </w:pPr>
      <w:r w:rsidRPr="00F50F12">
        <w:rPr>
          <w:sz w:val="22"/>
          <w:szCs w:val="22"/>
        </w:rPr>
        <w:t>Buteliuką laikyti sandarų.</w:t>
      </w:r>
    </w:p>
    <w:p w14:paraId="56149B13" w14:textId="77777777" w:rsidR="00A93B84" w:rsidRPr="00F50F12" w:rsidRDefault="00A93B84">
      <w:pPr>
        <w:rPr>
          <w:sz w:val="22"/>
          <w:szCs w:val="22"/>
        </w:rPr>
      </w:pPr>
    </w:p>
    <w:p w14:paraId="6F8E11C6" w14:textId="77777777" w:rsidR="00A93B84" w:rsidRPr="00F50F12" w:rsidRDefault="00A93B84" w:rsidP="00A861F1">
      <w:pPr>
        <w:keepNext/>
        <w:tabs>
          <w:tab w:val="left" w:pos="540"/>
        </w:tabs>
        <w:rPr>
          <w:b/>
          <w:sz w:val="22"/>
          <w:szCs w:val="22"/>
        </w:rPr>
      </w:pPr>
      <w:r w:rsidRPr="00F50F12">
        <w:rPr>
          <w:b/>
          <w:sz w:val="22"/>
          <w:szCs w:val="22"/>
        </w:rPr>
        <w:t>6.5</w:t>
      </w:r>
      <w:r w:rsidRPr="00F50F12">
        <w:rPr>
          <w:sz w:val="22"/>
          <w:szCs w:val="22"/>
        </w:rPr>
        <w:tab/>
      </w:r>
      <w:proofErr w:type="spellStart"/>
      <w:r w:rsidR="00061E3E" w:rsidRPr="00F50F12">
        <w:rPr>
          <w:b/>
          <w:sz w:val="22"/>
          <w:szCs w:val="22"/>
        </w:rPr>
        <w:t>Talpyklės</w:t>
      </w:r>
      <w:proofErr w:type="spellEnd"/>
      <w:r w:rsidR="00061E3E" w:rsidRPr="00F50F12">
        <w:rPr>
          <w:b/>
          <w:sz w:val="22"/>
          <w:szCs w:val="22"/>
        </w:rPr>
        <w:t xml:space="preserve"> pobūdis</w:t>
      </w:r>
      <w:r w:rsidRPr="00F50F12">
        <w:rPr>
          <w:b/>
          <w:sz w:val="22"/>
          <w:szCs w:val="22"/>
        </w:rPr>
        <w:t xml:space="preserve"> ir jos turinys</w:t>
      </w:r>
    </w:p>
    <w:p w14:paraId="384CCC05" w14:textId="77777777" w:rsidR="00A93B84" w:rsidRPr="00F50F12" w:rsidRDefault="00A93B84" w:rsidP="00A861F1">
      <w:pPr>
        <w:keepNext/>
        <w:rPr>
          <w:sz w:val="22"/>
          <w:szCs w:val="22"/>
        </w:rPr>
      </w:pPr>
    </w:p>
    <w:p w14:paraId="753BB5A7" w14:textId="32ACF3D0" w:rsidR="00A93B84" w:rsidRPr="00F50F12" w:rsidRDefault="00A93B84" w:rsidP="00A861F1">
      <w:pPr>
        <w:keepNext/>
        <w:rPr>
          <w:sz w:val="22"/>
          <w:szCs w:val="22"/>
        </w:rPr>
      </w:pPr>
      <w:r w:rsidRPr="00F50F12">
        <w:rPr>
          <w:sz w:val="22"/>
          <w:szCs w:val="22"/>
        </w:rPr>
        <w:t xml:space="preserve">Geltonos spalvos stiklo buteliukas su vaikų </w:t>
      </w:r>
      <w:r w:rsidR="00007F94">
        <w:rPr>
          <w:sz w:val="22"/>
          <w:szCs w:val="22"/>
        </w:rPr>
        <w:t xml:space="preserve">sunkiai </w:t>
      </w:r>
      <w:r w:rsidRPr="00F50F12">
        <w:rPr>
          <w:sz w:val="22"/>
          <w:szCs w:val="22"/>
        </w:rPr>
        <w:t>atidaromu uždoriu, pagamintu iš išorinio didelio tankio polietileno ir vidinio polipropileno sluoksnių. Uždoris karščiu užsandarintas juostele.</w:t>
      </w:r>
    </w:p>
    <w:p w14:paraId="0EB4BFB5" w14:textId="189C05E3" w:rsidR="00A93B84" w:rsidRDefault="00A93B84">
      <w:pPr>
        <w:rPr>
          <w:sz w:val="22"/>
          <w:szCs w:val="22"/>
        </w:rPr>
      </w:pPr>
      <w:r w:rsidRPr="00F50F12">
        <w:rPr>
          <w:sz w:val="22"/>
          <w:szCs w:val="22"/>
        </w:rPr>
        <w:t>Kartono dėžutėje yra vienas buteliukas, kuriame yra 25 tabletės.</w:t>
      </w:r>
    </w:p>
    <w:p w14:paraId="349A90A9" w14:textId="28AC69E7" w:rsidR="00EA12E2" w:rsidRDefault="00EA12E2">
      <w:pPr>
        <w:rPr>
          <w:sz w:val="22"/>
          <w:szCs w:val="22"/>
        </w:rPr>
      </w:pPr>
    </w:p>
    <w:p w14:paraId="0DF624B1" w14:textId="77777777" w:rsidR="00EA12E2" w:rsidRPr="00F50F12" w:rsidRDefault="00EA12E2" w:rsidP="00EA12E2">
      <w:pPr>
        <w:keepNext/>
        <w:rPr>
          <w:rFonts w:eastAsia="Calibri"/>
          <w:b/>
          <w:sz w:val="22"/>
          <w:szCs w:val="22"/>
        </w:rPr>
      </w:pPr>
      <w:r w:rsidRPr="00F50F12">
        <w:rPr>
          <w:b/>
          <w:sz w:val="22"/>
          <w:szCs w:val="22"/>
        </w:rPr>
        <w:tab/>
        <w:t xml:space="preserve">Specialūs reikalavimai atliekoms tvarkyti </w:t>
      </w:r>
    </w:p>
    <w:p w14:paraId="36EA6036" w14:textId="77777777" w:rsidR="00EA12E2" w:rsidRPr="00F50F12" w:rsidRDefault="00EA12E2" w:rsidP="00EA12E2">
      <w:pPr>
        <w:keepNext/>
        <w:rPr>
          <w:rFonts w:eastAsia="Calibri"/>
          <w:b/>
          <w:bCs/>
          <w:sz w:val="22"/>
          <w:szCs w:val="22"/>
        </w:rPr>
      </w:pPr>
      <w:r w:rsidRPr="00F50F12">
        <w:rPr>
          <w:b/>
          <w:sz w:val="22"/>
          <w:szCs w:val="22"/>
        </w:rPr>
        <w:t xml:space="preserve"> </w:t>
      </w:r>
    </w:p>
    <w:p w14:paraId="5879BD26" w14:textId="77777777" w:rsidR="00EA12E2" w:rsidRPr="00337573" w:rsidRDefault="00EA12E2" w:rsidP="00EA12E2">
      <w:pPr>
        <w:keepNext/>
        <w:rPr>
          <w:rFonts w:eastAsia="Calibri"/>
          <w:bCs/>
          <w:sz w:val="22"/>
          <w:szCs w:val="22"/>
          <w:u w:val="single"/>
        </w:rPr>
      </w:pPr>
      <w:r w:rsidRPr="00337573">
        <w:rPr>
          <w:sz w:val="22"/>
          <w:szCs w:val="22"/>
          <w:u w:val="single"/>
        </w:rPr>
        <w:t>Saugus vartojimas</w:t>
      </w:r>
    </w:p>
    <w:p w14:paraId="515A4A39" w14:textId="77777777" w:rsidR="00EA12E2" w:rsidRPr="00F50F12" w:rsidRDefault="00EA12E2" w:rsidP="00EA12E2">
      <w:pPr>
        <w:keepNext/>
        <w:outlineLvl w:val="0"/>
        <w:rPr>
          <w:color w:val="000000"/>
          <w:sz w:val="22"/>
          <w:szCs w:val="22"/>
        </w:rPr>
      </w:pPr>
      <w:r w:rsidRPr="00F50F12">
        <w:rPr>
          <w:color w:val="000000"/>
          <w:sz w:val="22"/>
          <w:szCs w:val="22"/>
        </w:rPr>
        <w:t xml:space="preserve">Rekomenduojama </w:t>
      </w:r>
      <w:proofErr w:type="spellStart"/>
      <w:r w:rsidRPr="005E22B3">
        <w:rPr>
          <w:color w:val="000000"/>
          <w:sz w:val="22"/>
          <w:szCs w:val="22"/>
        </w:rPr>
        <w:t>merkaptopurino</w:t>
      </w:r>
      <w:proofErr w:type="spellEnd"/>
      <w:r w:rsidRPr="005E22B3">
        <w:rPr>
          <w:color w:val="000000"/>
          <w:sz w:val="22"/>
          <w:szCs w:val="22"/>
        </w:rPr>
        <w:t xml:space="preserve"> </w:t>
      </w:r>
      <w:proofErr w:type="spellStart"/>
      <w:r w:rsidRPr="005E22B3">
        <w:rPr>
          <w:color w:val="000000"/>
          <w:sz w:val="22"/>
          <w:szCs w:val="22"/>
        </w:rPr>
        <w:t>monohidrato</w:t>
      </w:r>
      <w:proofErr w:type="spellEnd"/>
      <w:r w:rsidRPr="005E22B3">
        <w:rPr>
          <w:color w:val="000000"/>
          <w:sz w:val="22"/>
          <w:szCs w:val="22"/>
        </w:rPr>
        <w:t xml:space="preserve"> </w:t>
      </w:r>
      <w:r w:rsidRPr="00F50F12">
        <w:rPr>
          <w:color w:val="000000"/>
          <w:sz w:val="22"/>
          <w:szCs w:val="22"/>
        </w:rPr>
        <w:t xml:space="preserve">tabletes vartoti laikantis galiojančių vietinių </w:t>
      </w:r>
      <w:proofErr w:type="spellStart"/>
      <w:r w:rsidRPr="00F50F12">
        <w:rPr>
          <w:color w:val="000000"/>
          <w:sz w:val="22"/>
          <w:szCs w:val="22"/>
        </w:rPr>
        <w:t>citotoksinių</w:t>
      </w:r>
      <w:proofErr w:type="spellEnd"/>
      <w:r w:rsidRPr="00F50F12">
        <w:rPr>
          <w:color w:val="000000"/>
          <w:sz w:val="22"/>
          <w:szCs w:val="22"/>
        </w:rPr>
        <w:t xml:space="preserve"> </w:t>
      </w:r>
      <w:r w:rsidRPr="00F50F12">
        <w:rPr>
          <w:sz w:val="22"/>
          <w:szCs w:val="22"/>
        </w:rPr>
        <w:t xml:space="preserve">vaistinių </w:t>
      </w:r>
      <w:r w:rsidRPr="00F50F12">
        <w:rPr>
          <w:color w:val="000000"/>
          <w:sz w:val="22"/>
          <w:szCs w:val="22"/>
        </w:rPr>
        <w:t>preparatų vartojimo ir naikinimo rekomendacijų ir (arba) taisyklių.</w:t>
      </w:r>
    </w:p>
    <w:p w14:paraId="0FDE4A5F" w14:textId="77777777" w:rsidR="00EA12E2" w:rsidRPr="00F50F12" w:rsidRDefault="00EA12E2" w:rsidP="00EA12E2">
      <w:pPr>
        <w:keepNext/>
        <w:outlineLvl w:val="0"/>
        <w:rPr>
          <w:sz w:val="22"/>
          <w:szCs w:val="22"/>
        </w:rPr>
      </w:pPr>
    </w:p>
    <w:p w14:paraId="5DD7D3EF" w14:textId="77777777" w:rsidR="00EA12E2" w:rsidRPr="00337573" w:rsidRDefault="00EA12E2" w:rsidP="00EA12E2">
      <w:pPr>
        <w:keepNext/>
        <w:outlineLvl w:val="0"/>
        <w:rPr>
          <w:sz w:val="22"/>
          <w:szCs w:val="22"/>
        </w:rPr>
      </w:pPr>
      <w:r w:rsidRPr="00337573">
        <w:rPr>
          <w:sz w:val="22"/>
          <w:szCs w:val="22"/>
        </w:rPr>
        <w:t>Visi, dirbantys su Puri-</w:t>
      </w:r>
      <w:proofErr w:type="spellStart"/>
      <w:r w:rsidRPr="00337573">
        <w:rPr>
          <w:sz w:val="22"/>
          <w:szCs w:val="22"/>
        </w:rPr>
        <w:t>Nethol</w:t>
      </w:r>
      <w:proofErr w:type="spellEnd"/>
      <w:r w:rsidRPr="00337573">
        <w:rPr>
          <w:sz w:val="22"/>
          <w:szCs w:val="22"/>
        </w:rPr>
        <w:t>, turi nusiplauti rankas prieš ir po dozės vartojimo. Kad sumažėtų poveikio rizika, tėvai ir slaugytojai, dirbdami su Puri-</w:t>
      </w:r>
      <w:proofErr w:type="spellStart"/>
      <w:r w:rsidRPr="00337573">
        <w:rPr>
          <w:sz w:val="22"/>
          <w:szCs w:val="22"/>
        </w:rPr>
        <w:t>Nethol</w:t>
      </w:r>
      <w:proofErr w:type="spellEnd"/>
      <w:r w:rsidRPr="00337573">
        <w:rPr>
          <w:sz w:val="22"/>
          <w:szCs w:val="22"/>
        </w:rPr>
        <w:t xml:space="preserve">, turėtų mūvėti vienkartines pirštines. </w:t>
      </w:r>
    </w:p>
    <w:p w14:paraId="3BEA6538" w14:textId="77777777" w:rsidR="00EA12E2" w:rsidRPr="00337573" w:rsidRDefault="00EA12E2" w:rsidP="00EA12E2">
      <w:pPr>
        <w:keepNext/>
        <w:outlineLvl w:val="0"/>
        <w:rPr>
          <w:sz w:val="22"/>
          <w:szCs w:val="22"/>
        </w:rPr>
      </w:pPr>
    </w:p>
    <w:p w14:paraId="2A39F6AD" w14:textId="77777777" w:rsidR="00EA12E2" w:rsidRPr="00337573" w:rsidRDefault="00EA12E2" w:rsidP="00EA12E2">
      <w:pPr>
        <w:keepNext/>
        <w:outlineLvl w:val="0"/>
        <w:rPr>
          <w:sz w:val="22"/>
          <w:szCs w:val="22"/>
        </w:rPr>
      </w:pPr>
      <w:r w:rsidRPr="00337573">
        <w:rPr>
          <w:sz w:val="22"/>
          <w:szCs w:val="22"/>
        </w:rPr>
        <w:t>Reikia vengti Puri-</w:t>
      </w:r>
      <w:proofErr w:type="spellStart"/>
      <w:r w:rsidRPr="00337573">
        <w:rPr>
          <w:sz w:val="22"/>
          <w:szCs w:val="22"/>
        </w:rPr>
        <w:t>Nethol</w:t>
      </w:r>
      <w:proofErr w:type="spellEnd"/>
      <w:r w:rsidRPr="00337573">
        <w:rPr>
          <w:sz w:val="22"/>
          <w:szCs w:val="22"/>
        </w:rPr>
        <w:t xml:space="preserve"> sąlyčio su oda ar gleivine. Jei Puri-</w:t>
      </w:r>
      <w:proofErr w:type="spellStart"/>
      <w:r w:rsidRPr="00337573">
        <w:rPr>
          <w:sz w:val="22"/>
          <w:szCs w:val="22"/>
        </w:rPr>
        <w:t>Nethol</w:t>
      </w:r>
      <w:proofErr w:type="spellEnd"/>
      <w:r w:rsidRPr="00337573">
        <w:rPr>
          <w:sz w:val="22"/>
          <w:szCs w:val="22"/>
        </w:rPr>
        <w:t xml:space="preserve"> patenka ant odos ar gleivinės, ją reikia nedelsiant kruopščiai nuplauti muilu ir vandeniu. </w:t>
      </w:r>
    </w:p>
    <w:p w14:paraId="0CB922D1" w14:textId="77777777" w:rsidR="00EA12E2" w:rsidRPr="00337573" w:rsidRDefault="00EA12E2" w:rsidP="00EA12E2">
      <w:pPr>
        <w:keepNext/>
        <w:outlineLvl w:val="0"/>
        <w:rPr>
          <w:sz w:val="22"/>
          <w:szCs w:val="22"/>
        </w:rPr>
      </w:pPr>
    </w:p>
    <w:p w14:paraId="357968D8" w14:textId="77777777" w:rsidR="00EA12E2" w:rsidRPr="00337573" w:rsidRDefault="00EA12E2" w:rsidP="00EA12E2">
      <w:pPr>
        <w:keepNext/>
        <w:outlineLvl w:val="0"/>
        <w:rPr>
          <w:sz w:val="22"/>
          <w:szCs w:val="22"/>
        </w:rPr>
      </w:pPr>
      <w:r w:rsidRPr="00337573">
        <w:rPr>
          <w:sz w:val="22"/>
          <w:szCs w:val="22"/>
        </w:rPr>
        <w:t>Nėščioms, planuojančioms pastoti ar krūtimi maitinančioms moterims negalima dirbti su Puri-</w:t>
      </w:r>
      <w:proofErr w:type="spellStart"/>
      <w:r w:rsidRPr="00337573">
        <w:rPr>
          <w:sz w:val="22"/>
          <w:szCs w:val="22"/>
        </w:rPr>
        <w:t>Nethol</w:t>
      </w:r>
      <w:proofErr w:type="spellEnd"/>
      <w:r w:rsidRPr="00337573">
        <w:rPr>
          <w:sz w:val="22"/>
          <w:szCs w:val="22"/>
        </w:rPr>
        <w:t xml:space="preserve">. (Žr. 4.6 skyrių). </w:t>
      </w:r>
    </w:p>
    <w:p w14:paraId="0DB7F3CC" w14:textId="77777777" w:rsidR="00EA12E2" w:rsidRPr="00337573" w:rsidRDefault="00EA12E2" w:rsidP="00EA12E2">
      <w:pPr>
        <w:keepNext/>
        <w:outlineLvl w:val="0"/>
        <w:rPr>
          <w:sz w:val="22"/>
          <w:szCs w:val="22"/>
        </w:rPr>
      </w:pPr>
    </w:p>
    <w:p w14:paraId="65109DF7" w14:textId="77777777" w:rsidR="00EA12E2" w:rsidRPr="00337573" w:rsidRDefault="00EA12E2" w:rsidP="00EA12E2">
      <w:pPr>
        <w:keepNext/>
        <w:outlineLvl w:val="0"/>
        <w:rPr>
          <w:sz w:val="22"/>
          <w:szCs w:val="22"/>
        </w:rPr>
      </w:pPr>
      <w:r w:rsidRPr="00337573">
        <w:rPr>
          <w:sz w:val="22"/>
          <w:szCs w:val="22"/>
        </w:rPr>
        <w:t>Tėvams ir (arba) slaugytojams bei pacientams reikėtų patarti laikyti Puri-</w:t>
      </w:r>
      <w:proofErr w:type="spellStart"/>
      <w:r w:rsidRPr="00337573">
        <w:rPr>
          <w:sz w:val="22"/>
          <w:szCs w:val="22"/>
        </w:rPr>
        <w:t>Nethol</w:t>
      </w:r>
      <w:proofErr w:type="spellEnd"/>
      <w:r w:rsidRPr="00337573">
        <w:rPr>
          <w:sz w:val="22"/>
          <w:szCs w:val="22"/>
        </w:rPr>
        <w:t xml:space="preserve"> vaikams nepasiekiamoje ir nepastebimoje vietoje, geriausia užrakintoje spintoje. Atsitiktinis nurijimas vaikams gali būti mirtinas.</w:t>
      </w:r>
    </w:p>
    <w:p w14:paraId="796799D5" w14:textId="16857532" w:rsidR="00EA12E2" w:rsidRDefault="00EA12E2">
      <w:pPr>
        <w:rPr>
          <w:sz w:val="22"/>
          <w:szCs w:val="22"/>
        </w:rPr>
      </w:pPr>
    </w:p>
    <w:p w14:paraId="18EDB989" w14:textId="72F38359" w:rsidR="00EA12E2" w:rsidRDefault="00EA12E2">
      <w:pPr>
        <w:rPr>
          <w:sz w:val="22"/>
          <w:szCs w:val="22"/>
        </w:rPr>
      </w:pPr>
    </w:p>
    <w:p w14:paraId="02E1BBC4" w14:textId="31BE2150" w:rsidR="00DD5E90" w:rsidRPr="00337573" w:rsidRDefault="005331BA" w:rsidP="006E6C84">
      <w:pPr>
        <w:keepNext/>
        <w:outlineLvl w:val="0"/>
        <w:rPr>
          <w:sz w:val="22"/>
          <w:szCs w:val="22"/>
          <w:u w:val="single"/>
        </w:rPr>
      </w:pPr>
      <w:r w:rsidRPr="00337573">
        <w:rPr>
          <w:sz w:val="22"/>
          <w:szCs w:val="22"/>
          <w:u w:val="single"/>
        </w:rPr>
        <w:lastRenderedPageBreak/>
        <w:t>Atliekų naikinimas</w:t>
      </w:r>
    </w:p>
    <w:p w14:paraId="26D3A87C" w14:textId="404B2728" w:rsidR="00A93B84" w:rsidRPr="00F50F12" w:rsidRDefault="00752176" w:rsidP="007F58A3">
      <w:pPr>
        <w:rPr>
          <w:sz w:val="22"/>
          <w:szCs w:val="22"/>
        </w:rPr>
      </w:pPr>
      <w:r w:rsidRPr="00337573">
        <w:rPr>
          <w:sz w:val="22"/>
          <w:szCs w:val="22"/>
        </w:rPr>
        <w:t>Puri-</w:t>
      </w:r>
      <w:proofErr w:type="spellStart"/>
      <w:r w:rsidRPr="00337573">
        <w:rPr>
          <w:sz w:val="22"/>
          <w:szCs w:val="22"/>
        </w:rPr>
        <w:t>Nethol</w:t>
      </w:r>
      <w:proofErr w:type="spellEnd"/>
      <w:r w:rsidRPr="00337573">
        <w:rPr>
          <w:sz w:val="22"/>
          <w:szCs w:val="22"/>
        </w:rPr>
        <w:t xml:space="preserve"> yra </w:t>
      </w:r>
      <w:proofErr w:type="spellStart"/>
      <w:r w:rsidRPr="00337573">
        <w:rPr>
          <w:sz w:val="22"/>
          <w:szCs w:val="22"/>
        </w:rPr>
        <w:t>citotoksiškas</w:t>
      </w:r>
      <w:proofErr w:type="spellEnd"/>
      <w:r w:rsidRPr="00337573">
        <w:rPr>
          <w:sz w:val="22"/>
          <w:szCs w:val="22"/>
        </w:rPr>
        <w:t xml:space="preserve">. </w:t>
      </w:r>
      <w:r w:rsidR="005868D6" w:rsidRPr="00337573">
        <w:rPr>
          <w:sz w:val="22"/>
          <w:szCs w:val="22"/>
        </w:rPr>
        <w:t xml:space="preserve">Nesuvartotą </w:t>
      </w:r>
      <w:r w:rsidR="00061E3E" w:rsidRPr="00337573">
        <w:rPr>
          <w:sz w:val="22"/>
          <w:szCs w:val="22"/>
        </w:rPr>
        <w:t>vaistinį</w:t>
      </w:r>
      <w:r w:rsidR="005331BA" w:rsidRPr="00337573">
        <w:rPr>
          <w:sz w:val="22"/>
          <w:szCs w:val="22"/>
        </w:rPr>
        <w:t xml:space="preserve"> </w:t>
      </w:r>
      <w:r w:rsidR="005868D6" w:rsidRPr="00337573">
        <w:rPr>
          <w:sz w:val="22"/>
          <w:szCs w:val="22"/>
        </w:rPr>
        <w:t xml:space="preserve">preparatą ar </w:t>
      </w:r>
      <w:r w:rsidR="005331BA" w:rsidRPr="00337573">
        <w:rPr>
          <w:sz w:val="22"/>
          <w:szCs w:val="22"/>
        </w:rPr>
        <w:t xml:space="preserve">jo </w:t>
      </w:r>
      <w:r w:rsidR="005868D6" w:rsidRPr="00337573">
        <w:rPr>
          <w:sz w:val="22"/>
          <w:szCs w:val="22"/>
        </w:rPr>
        <w:t>atliekas reikia tvarkyti laikantis vietinių reikalavimų.</w:t>
      </w:r>
    </w:p>
    <w:p w14:paraId="20F35313" w14:textId="34D41B77" w:rsidR="00A93B84" w:rsidRPr="00F50F12" w:rsidRDefault="00A93B84" w:rsidP="005E3DBC">
      <w:pPr>
        <w:rPr>
          <w:sz w:val="22"/>
          <w:szCs w:val="22"/>
        </w:rPr>
      </w:pPr>
    </w:p>
    <w:p w14:paraId="482E7FA5" w14:textId="77777777" w:rsidR="00EE3314" w:rsidRPr="00F50F12" w:rsidRDefault="00EE3314" w:rsidP="005E3DBC">
      <w:pPr>
        <w:rPr>
          <w:sz w:val="22"/>
          <w:szCs w:val="22"/>
        </w:rPr>
      </w:pPr>
    </w:p>
    <w:p w14:paraId="31C6B1F5" w14:textId="77777777" w:rsidR="00A93B84" w:rsidRPr="00F50F12" w:rsidRDefault="00A93B84" w:rsidP="00FC4034">
      <w:pPr>
        <w:tabs>
          <w:tab w:val="left" w:pos="540"/>
        </w:tabs>
        <w:rPr>
          <w:b/>
          <w:caps/>
          <w:sz w:val="22"/>
          <w:szCs w:val="22"/>
        </w:rPr>
      </w:pPr>
      <w:r w:rsidRPr="00F50F12">
        <w:rPr>
          <w:b/>
          <w:caps/>
          <w:sz w:val="22"/>
          <w:szCs w:val="22"/>
        </w:rPr>
        <w:t>7.</w:t>
      </w:r>
      <w:r w:rsidRPr="00F50F12">
        <w:rPr>
          <w:sz w:val="22"/>
          <w:szCs w:val="22"/>
        </w:rPr>
        <w:tab/>
      </w:r>
      <w:r w:rsidRPr="00F50F12">
        <w:rPr>
          <w:b/>
          <w:caps/>
          <w:sz w:val="22"/>
          <w:szCs w:val="22"/>
        </w:rPr>
        <w:t>R</w:t>
      </w:r>
      <w:r w:rsidR="00061E3E" w:rsidRPr="00F50F12">
        <w:rPr>
          <w:b/>
          <w:caps/>
          <w:sz w:val="22"/>
          <w:szCs w:val="22"/>
        </w:rPr>
        <w:t>EGISTRUOTOJAS</w:t>
      </w:r>
    </w:p>
    <w:p w14:paraId="2EA5C45E" w14:textId="77777777" w:rsidR="00A93B84" w:rsidRPr="00F50F12" w:rsidRDefault="00A93B84" w:rsidP="00D1413A">
      <w:pPr>
        <w:rPr>
          <w:sz w:val="22"/>
          <w:szCs w:val="22"/>
        </w:rPr>
      </w:pPr>
    </w:p>
    <w:p w14:paraId="286B251D" w14:textId="77777777" w:rsidR="00576755" w:rsidRPr="00F50F12" w:rsidRDefault="00A93B84" w:rsidP="00D1413A">
      <w:pPr>
        <w:ind w:left="567" w:hanging="567"/>
        <w:rPr>
          <w:sz w:val="22"/>
          <w:szCs w:val="22"/>
        </w:rPr>
      </w:pPr>
      <w:proofErr w:type="spellStart"/>
      <w:r w:rsidRPr="00F50F12">
        <w:rPr>
          <w:sz w:val="22"/>
          <w:szCs w:val="22"/>
        </w:rPr>
        <w:t>Aspen</w:t>
      </w:r>
      <w:proofErr w:type="spellEnd"/>
      <w:r w:rsidRPr="00F50F12">
        <w:rPr>
          <w:sz w:val="22"/>
          <w:szCs w:val="22"/>
        </w:rPr>
        <w:t xml:space="preserve"> </w:t>
      </w:r>
      <w:proofErr w:type="spellStart"/>
      <w:r w:rsidRPr="00F50F12">
        <w:rPr>
          <w:sz w:val="22"/>
          <w:szCs w:val="22"/>
        </w:rPr>
        <w:t>Pharma</w:t>
      </w:r>
      <w:proofErr w:type="spellEnd"/>
      <w:r w:rsidRPr="00F50F12">
        <w:rPr>
          <w:sz w:val="22"/>
          <w:szCs w:val="22"/>
        </w:rPr>
        <w:t xml:space="preserve"> </w:t>
      </w:r>
      <w:proofErr w:type="spellStart"/>
      <w:r w:rsidRPr="00F50F12">
        <w:rPr>
          <w:sz w:val="22"/>
          <w:szCs w:val="22"/>
        </w:rPr>
        <w:t>Trading</w:t>
      </w:r>
      <w:proofErr w:type="spellEnd"/>
      <w:r w:rsidRPr="00F50F12">
        <w:rPr>
          <w:sz w:val="22"/>
          <w:szCs w:val="22"/>
        </w:rPr>
        <w:t xml:space="preserve"> </w:t>
      </w:r>
      <w:proofErr w:type="spellStart"/>
      <w:r w:rsidRPr="00F50F12">
        <w:rPr>
          <w:sz w:val="22"/>
          <w:szCs w:val="22"/>
        </w:rPr>
        <w:t>Limited</w:t>
      </w:r>
      <w:proofErr w:type="spellEnd"/>
    </w:p>
    <w:p w14:paraId="317B90A5" w14:textId="77777777" w:rsidR="00576755" w:rsidRPr="00F50F12" w:rsidRDefault="00576755" w:rsidP="00D1413A">
      <w:pPr>
        <w:ind w:left="567" w:hanging="567"/>
        <w:rPr>
          <w:sz w:val="22"/>
          <w:szCs w:val="22"/>
        </w:rPr>
      </w:pPr>
      <w:r w:rsidRPr="00F50F12">
        <w:rPr>
          <w:sz w:val="22"/>
          <w:szCs w:val="22"/>
        </w:rPr>
        <w:t xml:space="preserve">3016 Lake </w:t>
      </w:r>
      <w:proofErr w:type="spellStart"/>
      <w:r w:rsidRPr="00F50F12">
        <w:rPr>
          <w:sz w:val="22"/>
          <w:szCs w:val="22"/>
        </w:rPr>
        <w:t>Drive</w:t>
      </w:r>
      <w:proofErr w:type="spellEnd"/>
    </w:p>
    <w:p w14:paraId="6C68CBE0" w14:textId="77777777" w:rsidR="00576755" w:rsidRPr="00F50F12" w:rsidRDefault="00576755" w:rsidP="00D1413A">
      <w:pPr>
        <w:ind w:left="567" w:hanging="567"/>
        <w:rPr>
          <w:sz w:val="22"/>
          <w:szCs w:val="22"/>
        </w:rPr>
      </w:pPr>
      <w:proofErr w:type="spellStart"/>
      <w:r w:rsidRPr="00F50F12">
        <w:rPr>
          <w:sz w:val="22"/>
          <w:szCs w:val="22"/>
        </w:rPr>
        <w:t>Citywest</w:t>
      </w:r>
      <w:proofErr w:type="spellEnd"/>
      <w:r w:rsidRPr="00F50F12">
        <w:rPr>
          <w:sz w:val="22"/>
          <w:szCs w:val="22"/>
        </w:rPr>
        <w:t xml:space="preserve"> </w:t>
      </w:r>
      <w:proofErr w:type="spellStart"/>
      <w:r w:rsidRPr="00F50F12">
        <w:rPr>
          <w:sz w:val="22"/>
          <w:szCs w:val="22"/>
        </w:rPr>
        <w:t>Business</w:t>
      </w:r>
      <w:proofErr w:type="spellEnd"/>
      <w:r w:rsidRPr="00F50F12">
        <w:rPr>
          <w:sz w:val="22"/>
          <w:szCs w:val="22"/>
        </w:rPr>
        <w:t xml:space="preserve"> </w:t>
      </w:r>
      <w:proofErr w:type="spellStart"/>
      <w:r w:rsidRPr="00F50F12">
        <w:rPr>
          <w:sz w:val="22"/>
          <w:szCs w:val="22"/>
        </w:rPr>
        <w:t>Campus</w:t>
      </w:r>
      <w:proofErr w:type="spellEnd"/>
    </w:p>
    <w:p w14:paraId="0B624A96" w14:textId="77777777" w:rsidR="00A93B84" w:rsidRPr="00F50F12" w:rsidRDefault="00576755">
      <w:pPr>
        <w:ind w:left="567" w:hanging="567"/>
        <w:rPr>
          <w:sz w:val="22"/>
          <w:szCs w:val="22"/>
        </w:rPr>
      </w:pPr>
      <w:r w:rsidRPr="00F50F12">
        <w:rPr>
          <w:sz w:val="22"/>
          <w:szCs w:val="22"/>
        </w:rPr>
        <w:t xml:space="preserve">Dublin 24 </w:t>
      </w:r>
    </w:p>
    <w:p w14:paraId="54D419DC" w14:textId="77777777" w:rsidR="00A93B84" w:rsidRPr="00F50F12" w:rsidRDefault="00A93B84">
      <w:pPr>
        <w:ind w:left="567" w:hanging="567"/>
        <w:rPr>
          <w:sz w:val="22"/>
          <w:szCs w:val="22"/>
        </w:rPr>
      </w:pPr>
      <w:r w:rsidRPr="00F50F12">
        <w:rPr>
          <w:sz w:val="22"/>
          <w:szCs w:val="22"/>
        </w:rPr>
        <w:t>Airija</w:t>
      </w:r>
    </w:p>
    <w:p w14:paraId="67F0DDB1" w14:textId="77777777" w:rsidR="00A93B84" w:rsidRPr="00F50F12" w:rsidRDefault="00A93B84">
      <w:pPr>
        <w:rPr>
          <w:sz w:val="22"/>
          <w:szCs w:val="22"/>
        </w:rPr>
      </w:pPr>
    </w:p>
    <w:p w14:paraId="1E75C82A" w14:textId="77777777" w:rsidR="00A93B84" w:rsidRPr="00F50F12" w:rsidRDefault="00A93B84">
      <w:pPr>
        <w:rPr>
          <w:sz w:val="22"/>
          <w:szCs w:val="22"/>
        </w:rPr>
      </w:pPr>
    </w:p>
    <w:p w14:paraId="278CA636" w14:textId="2D5F04F2" w:rsidR="00A93B84" w:rsidRPr="00F50F12" w:rsidRDefault="00A93B84">
      <w:pPr>
        <w:tabs>
          <w:tab w:val="left" w:pos="540"/>
        </w:tabs>
        <w:rPr>
          <w:b/>
          <w:caps/>
          <w:sz w:val="22"/>
          <w:szCs w:val="22"/>
        </w:rPr>
      </w:pPr>
      <w:r w:rsidRPr="00F50F12">
        <w:rPr>
          <w:b/>
          <w:caps/>
          <w:sz w:val="22"/>
          <w:szCs w:val="22"/>
        </w:rPr>
        <w:t>8.</w:t>
      </w:r>
      <w:r w:rsidRPr="00F50F12">
        <w:rPr>
          <w:sz w:val="22"/>
          <w:szCs w:val="22"/>
        </w:rPr>
        <w:tab/>
      </w:r>
      <w:r w:rsidRPr="00F50F12">
        <w:rPr>
          <w:b/>
          <w:caps/>
          <w:sz w:val="22"/>
          <w:szCs w:val="22"/>
        </w:rPr>
        <w:t>R</w:t>
      </w:r>
      <w:r w:rsidR="00061E3E" w:rsidRPr="00F50F12">
        <w:rPr>
          <w:b/>
          <w:caps/>
          <w:sz w:val="22"/>
          <w:szCs w:val="22"/>
        </w:rPr>
        <w:t>EGISTRACIJOS PAŽYMĖJIMO</w:t>
      </w:r>
      <w:r w:rsidRPr="00F50F12">
        <w:rPr>
          <w:b/>
          <w:caps/>
          <w:sz w:val="22"/>
          <w:szCs w:val="22"/>
        </w:rPr>
        <w:t xml:space="preserve"> </w:t>
      </w:r>
      <w:r w:rsidRPr="00F50F12">
        <w:rPr>
          <w:b/>
          <w:bCs/>
          <w:caps/>
          <w:sz w:val="22"/>
          <w:szCs w:val="22"/>
        </w:rPr>
        <w:t>numeris</w:t>
      </w:r>
      <w:r w:rsidRPr="00F50F12">
        <w:rPr>
          <w:b/>
          <w:caps/>
          <w:sz w:val="22"/>
          <w:szCs w:val="22"/>
        </w:rPr>
        <w:t xml:space="preserve"> </w:t>
      </w:r>
    </w:p>
    <w:p w14:paraId="59D12CDF" w14:textId="77777777" w:rsidR="00A93B84" w:rsidRPr="00F50F12" w:rsidRDefault="00A93B84">
      <w:pPr>
        <w:rPr>
          <w:sz w:val="22"/>
          <w:szCs w:val="22"/>
        </w:rPr>
      </w:pPr>
    </w:p>
    <w:p w14:paraId="48B35D40" w14:textId="77777777" w:rsidR="00A93B84" w:rsidRPr="00F50F12" w:rsidRDefault="00A93B84">
      <w:pPr>
        <w:rPr>
          <w:sz w:val="22"/>
          <w:szCs w:val="22"/>
        </w:rPr>
      </w:pPr>
      <w:r w:rsidRPr="00F50F12">
        <w:rPr>
          <w:sz w:val="22"/>
          <w:szCs w:val="22"/>
        </w:rPr>
        <w:t>LT/1/94/1051/001</w:t>
      </w:r>
    </w:p>
    <w:p w14:paraId="240D2BDB" w14:textId="77777777" w:rsidR="00A93B84" w:rsidRPr="00F50F12" w:rsidRDefault="00A93B84">
      <w:pPr>
        <w:rPr>
          <w:sz w:val="22"/>
          <w:szCs w:val="22"/>
        </w:rPr>
      </w:pPr>
    </w:p>
    <w:p w14:paraId="28582E9A" w14:textId="77777777" w:rsidR="00A93B84" w:rsidRPr="00F50F12" w:rsidRDefault="00A93B84">
      <w:pPr>
        <w:rPr>
          <w:sz w:val="22"/>
          <w:szCs w:val="22"/>
        </w:rPr>
      </w:pPr>
    </w:p>
    <w:p w14:paraId="5A008CB5" w14:textId="77777777" w:rsidR="00A93B84" w:rsidRPr="00F50F12" w:rsidRDefault="00A93B84">
      <w:pPr>
        <w:tabs>
          <w:tab w:val="left" w:pos="540"/>
        </w:tabs>
        <w:rPr>
          <w:b/>
          <w:caps/>
          <w:sz w:val="22"/>
          <w:szCs w:val="22"/>
        </w:rPr>
      </w:pPr>
      <w:r w:rsidRPr="00F50F12">
        <w:rPr>
          <w:b/>
          <w:caps/>
          <w:sz w:val="22"/>
          <w:szCs w:val="22"/>
        </w:rPr>
        <w:t>9.</w:t>
      </w:r>
      <w:r w:rsidRPr="00F50F12">
        <w:rPr>
          <w:sz w:val="22"/>
          <w:szCs w:val="22"/>
        </w:rPr>
        <w:tab/>
      </w:r>
      <w:r w:rsidRPr="00F50F12">
        <w:rPr>
          <w:b/>
          <w:sz w:val="22"/>
          <w:szCs w:val="22"/>
        </w:rPr>
        <w:t>R</w:t>
      </w:r>
      <w:r w:rsidR="00061E3E" w:rsidRPr="00F50F12">
        <w:rPr>
          <w:b/>
          <w:sz w:val="22"/>
          <w:szCs w:val="22"/>
        </w:rPr>
        <w:t>EGISTRAVIMO</w:t>
      </w:r>
      <w:r w:rsidRPr="00F50F12">
        <w:rPr>
          <w:b/>
          <w:sz w:val="22"/>
          <w:szCs w:val="22"/>
        </w:rPr>
        <w:t xml:space="preserve"> / </w:t>
      </w:r>
      <w:r w:rsidR="00061E3E" w:rsidRPr="00F50F12">
        <w:rPr>
          <w:b/>
          <w:sz w:val="22"/>
          <w:szCs w:val="22"/>
        </w:rPr>
        <w:t>PERREGISTRAVIMO</w:t>
      </w:r>
      <w:r w:rsidRPr="00F50F12">
        <w:rPr>
          <w:b/>
          <w:caps/>
          <w:sz w:val="22"/>
          <w:szCs w:val="22"/>
        </w:rPr>
        <w:t xml:space="preserve"> </w:t>
      </w:r>
      <w:r w:rsidRPr="00F50F12">
        <w:rPr>
          <w:b/>
          <w:bCs/>
          <w:caps/>
          <w:sz w:val="22"/>
          <w:szCs w:val="22"/>
        </w:rPr>
        <w:t>data</w:t>
      </w:r>
    </w:p>
    <w:p w14:paraId="6222CF86" w14:textId="77777777" w:rsidR="00A93B84" w:rsidRPr="00F50F12" w:rsidRDefault="00A93B84">
      <w:pPr>
        <w:rPr>
          <w:sz w:val="22"/>
          <w:szCs w:val="22"/>
        </w:rPr>
      </w:pPr>
    </w:p>
    <w:p w14:paraId="6C80245D" w14:textId="314D8E62" w:rsidR="00061E3E" w:rsidRPr="00F50F12" w:rsidRDefault="00061E3E">
      <w:pPr>
        <w:rPr>
          <w:sz w:val="22"/>
          <w:szCs w:val="22"/>
        </w:rPr>
      </w:pPr>
      <w:r w:rsidRPr="00F50F12">
        <w:rPr>
          <w:sz w:val="22"/>
          <w:szCs w:val="22"/>
        </w:rPr>
        <w:t>Registravimo data 1994 m. lapkričio 11 d.</w:t>
      </w:r>
    </w:p>
    <w:p w14:paraId="0AFFF814" w14:textId="075C109C" w:rsidR="00A93B84" w:rsidRPr="00F50F12" w:rsidRDefault="00061E3E">
      <w:pPr>
        <w:rPr>
          <w:sz w:val="22"/>
          <w:szCs w:val="22"/>
        </w:rPr>
      </w:pPr>
      <w:r w:rsidRPr="00F50F12">
        <w:rPr>
          <w:sz w:val="22"/>
          <w:szCs w:val="22"/>
        </w:rPr>
        <w:t xml:space="preserve">Paskutinio perregistravimo data </w:t>
      </w:r>
      <w:r w:rsidR="00A93B84" w:rsidRPr="00F50F12">
        <w:rPr>
          <w:sz w:val="22"/>
          <w:szCs w:val="22"/>
        </w:rPr>
        <w:t>2008</w:t>
      </w:r>
      <w:r w:rsidRPr="00F50F12">
        <w:rPr>
          <w:sz w:val="22"/>
          <w:szCs w:val="22"/>
        </w:rPr>
        <w:t xml:space="preserve"> m. kovo 6 d.</w:t>
      </w:r>
    </w:p>
    <w:p w14:paraId="18DCC726" w14:textId="77777777" w:rsidR="00A93B84" w:rsidRPr="00F50F12" w:rsidRDefault="00A93B84">
      <w:pPr>
        <w:rPr>
          <w:sz w:val="22"/>
          <w:szCs w:val="22"/>
        </w:rPr>
      </w:pPr>
    </w:p>
    <w:p w14:paraId="68D0B2E7" w14:textId="77777777" w:rsidR="00A93B84" w:rsidRPr="00F50F12" w:rsidRDefault="00A93B84">
      <w:pPr>
        <w:rPr>
          <w:sz w:val="22"/>
          <w:szCs w:val="22"/>
        </w:rPr>
      </w:pPr>
    </w:p>
    <w:p w14:paraId="296C274E" w14:textId="77777777" w:rsidR="00A93B84" w:rsidRPr="00F50F12" w:rsidRDefault="00A93B84" w:rsidP="00076A3D">
      <w:pPr>
        <w:keepNext/>
        <w:tabs>
          <w:tab w:val="left" w:pos="540"/>
        </w:tabs>
        <w:rPr>
          <w:b/>
          <w:caps/>
          <w:sz w:val="22"/>
          <w:szCs w:val="22"/>
        </w:rPr>
      </w:pPr>
      <w:r w:rsidRPr="00F50F12">
        <w:rPr>
          <w:b/>
          <w:caps/>
          <w:sz w:val="22"/>
          <w:szCs w:val="22"/>
        </w:rPr>
        <w:t>10.</w:t>
      </w:r>
      <w:r w:rsidRPr="00F50F12">
        <w:rPr>
          <w:sz w:val="22"/>
          <w:szCs w:val="22"/>
        </w:rPr>
        <w:tab/>
      </w:r>
      <w:r w:rsidRPr="00F50F12">
        <w:rPr>
          <w:b/>
          <w:bCs/>
          <w:caps/>
          <w:sz w:val="22"/>
          <w:szCs w:val="22"/>
        </w:rPr>
        <w:t>teksto peržiūros data</w:t>
      </w:r>
    </w:p>
    <w:p w14:paraId="352C9794" w14:textId="77777777" w:rsidR="00A93B84" w:rsidRPr="00F50F12" w:rsidRDefault="00A93B84" w:rsidP="00076A3D">
      <w:pPr>
        <w:keepNext/>
        <w:rPr>
          <w:sz w:val="22"/>
          <w:szCs w:val="22"/>
        </w:rPr>
      </w:pPr>
    </w:p>
    <w:p w14:paraId="7E9EA364" w14:textId="3B1B5B9F" w:rsidR="006D6B78" w:rsidRDefault="008358D7">
      <w:pPr>
        <w:rPr>
          <w:sz w:val="22"/>
          <w:szCs w:val="22"/>
        </w:rPr>
      </w:pPr>
      <w:r>
        <w:rPr>
          <w:sz w:val="22"/>
          <w:szCs w:val="22"/>
        </w:rPr>
        <w:t>2025 m. vasario 7 d.</w:t>
      </w:r>
    </w:p>
    <w:p w14:paraId="752BB3B2" w14:textId="77777777" w:rsidR="002A33CA" w:rsidRPr="00F50F12" w:rsidRDefault="002A33CA">
      <w:pPr>
        <w:rPr>
          <w:sz w:val="22"/>
          <w:szCs w:val="22"/>
        </w:rPr>
      </w:pPr>
    </w:p>
    <w:p w14:paraId="32083685" w14:textId="7AAD1CC0" w:rsidR="00A93B84" w:rsidRPr="00A861F1" w:rsidRDefault="00061E3E" w:rsidP="0069098E">
      <w:pPr>
        <w:pStyle w:val="Paprastasistekstas"/>
        <w:tabs>
          <w:tab w:val="left" w:pos="5954"/>
          <w:tab w:val="left" w:pos="6237"/>
          <w:tab w:val="left" w:pos="6663"/>
          <w:tab w:val="left" w:pos="6946"/>
        </w:tabs>
        <w:rPr>
          <w:lang w:val="lt-LT"/>
        </w:rPr>
      </w:pPr>
      <w:r w:rsidRPr="00F50F12">
        <w:rPr>
          <w:rFonts w:ascii="Times New Roman" w:hAnsi="Times New Roman"/>
          <w:sz w:val="22"/>
          <w:szCs w:val="22"/>
          <w:lang w:val="lt-LT"/>
        </w:rPr>
        <w:t xml:space="preserve">Išsami informacija apie šį vaistinį preparatą pateikiama </w:t>
      </w:r>
      <w:r w:rsidRPr="00E3068F">
        <w:rPr>
          <w:rFonts w:ascii="Times New Roman" w:hAnsi="Times New Roman"/>
          <w:sz w:val="22"/>
          <w:szCs w:val="22"/>
          <w:lang w:val="lt-LT"/>
        </w:rPr>
        <w:t>Valstybinės vaistų kontrolės tarnybos prie Lietuvos Respublikos sveikatos apsaugos ministerijos tinklalapyje</w:t>
      </w:r>
      <w:r w:rsidR="00E3068F" w:rsidRPr="00E3068F">
        <w:rPr>
          <w:rFonts w:ascii="Times New Roman" w:hAnsi="Times New Roman"/>
          <w:sz w:val="22"/>
          <w:szCs w:val="22"/>
          <w:lang w:val="lt-LT"/>
        </w:rPr>
        <w:t xml:space="preserve"> </w:t>
      </w:r>
      <w:r w:rsidR="00E3068F" w:rsidRPr="00FE2B1B">
        <w:rPr>
          <w:rFonts w:ascii="Times New Roman" w:hAnsi="Times New Roman"/>
          <w:color w:val="0000EE"/>
          <w:sz w:val="22"/>
          <w:szCs w:val="22"/>
          <w:u w:val="single"/>
          <w:lang w:eastAsia="lt-LT"/>
        </w:rPr>
        <w:t>https://vvkt.lrv.lt/lt/</w:t>
      </w:r>
      <w:r w:rsidR="00E3068F">
        <w:rPr>
          <w:rFonts w:ascii="Times New Roman" w:hAnsi="Times New Roman"/>
          <w:color w:val="0000EE"/>
          <w:sz w:val="22"/>
          <w:szCs w:val="22"/>
          <w:u w:val="single"/>
          <w:lang w:eastAsia="lt-LT"/>
        </w:rPr>
        <w:t>.</w:t>
      </w:r>
      <w:r w:rsidRPr="00F50F12">
        <w:rPr>
          <w:rFonts w:ascii="Times New Roman" w:hAnsi="Times New Roman"/>
          <w:i/>
          <w:sz w:val="22"/>
          <w:szCs w:val="22"/>
          <w:lang w:val="lt-LT"/>
        </w:rPr>
        <w:t xml:space="preserve"> </w:t>
      </w:r>
    </w:p>
    <w:p w14:paraId="00206CAE" w14:textId="77777777" w:rsidR="00A93B84" w:rsidRPr="00F50F12" w:rsidRDefault="00A93B84" w:rsidP="00A7615A">
      <w:pPr>
        <w:autoSpaceDE w:val="0"/>
        <w:autoSpaceDN w:val="0"/>
        <w:adjustRightInd w:val="0"/>
        <w:rPr>
          <w:sz w:val="22"/>
          <w:szCs w:val="22"/>
        </w:rPr>
      </w:pPr>
      <w:r w:rsidRPr="00F50F12">
        <w:rPr>
          <w:sz w:val="22"/>
          <w:szCs w:val="22"/>
        </w:rPr>
        <w:br w:type="page"/>
      </w:r>
    </w:p>
    <w:p w14:paraId="76F5F2F3" w14:textId="77777777" w:rsidR="00A93B84" w:rsidRPr="00F50F12" w:rsidRDefault="00A93B84" w:rsidP="00A7615A">
      <w:pPr>
        <w:autoSpaceDE w:val="0"/>
        <w:autoSpaceDN w:val="0"/>
        <w:adjustRightInd w:val="0"/>
        <w:rPr>
          <w:sz w:val="22"/>
          <w:szCs w:val="22"/>
        </w:rPr>
      </w:pPr>
    </w:p>
    <w:p w14:paraId="547646C5" w14:textId="77777777" w:rsidR="00A93B84" w:rsidRPr="00F50F12" w:rsidRDefault="00A93B84" w:rsidP="00A7615A">
      <w:pPr>
        <w:autoSpaceDE w:val="0"/>
        <w:autoSpaceDN w:val="0"/>
        <w:adjustRightInd w:val="0"/>
        <w:rPr>
          <w:sz w:val="22"/>
          <w:szCs w:val="22"/>
        </w:rPr>
      </w:pPr>
    </w:p>
    <w:p w14:paraId="5885CA68" w14:textId="77777777" w:rsidR="00A93B84" w:rsidRPr="00F50F12" w:rsidRDefault="00A93B84" w:rsidP="00A7615A">
      <w:pPr>
        <w:autoSpaceDE w:val="0"/>
        <w:autoSpaceDN w:val="0"/>
        <w:adjustRightInd w:val="0"/>
        <w:rPr>
          <w:sz w:val="22"/>
          <w:szCs w:val="22"/>
        </w:rPr>
      </w:pPr>
    </w:p>
    <w:p w14:paraId="1FB2E5A1" w14:textId="77777777" w:rsidR="00A93B84" w:rsidRPr="00F50F12" w:rsidRDefault="00A93B84" w:rsidP="00A7615A">
      <w:pPr>
        <w:autoSpaceDE w:val="0"/>
        <w:autoSpaceDN w:val="0"/>
        <w:adjustRightInd w:val="0"/>
        <w:rPr>
          <w:sz w:val="22"/>
          <w:szCs w:val="22"/>
        </w:rPr>
      </w:pPr>
    </w:p>
    <w:p w14:paraId="2D200FE8" w14:textId="77777777" w:rsidR="00A93B84" w:rsidRPr="00F50F12" w:rsidRDefault="00A93B84" w:rsidP="00A7615A">
      <w:pPr>
        <w:autoSpaceDE w:val="0"/>
        <w:autoSpaceDN w:val="0"/>
        <w:adjustRightInd w:val="0"/>
        <w:rPr>
          <w:sz w:val="22"/>
          <w:szCs w:val="22"/>
        </w:rPr>
      </w:pPr>
    </w:p>
    <w:p w14:paraId="420EF685" w14:textId="77777777" w:rsidR="00A93B84" w:rsidRPr="00F50F12" w:rsidRDefault="00A93B84" w:rsidP="00A7615A">
      <w:pPr>
        <w:autoSpaceDE w:val="0"/>
        <w:autoSpaceDN w:val="0"/>
        <w:adjustRightInd w:val="0"/>
        <w:rPr>
          <w:spacing w:val="-3"/>
          <w:sz w:val="22"/>
          <w:szCs w:val="22"/>
        </w:rPr>
      </w:pPr>
    </w:p>
    <w:p w14:paraId="531431D8" w14:textId="77777777" w:rsidR="00A93B84" w:rsidRPr="00F50F12" w:rsidRDefault="00A93B84" w:rsidP="00A7615A">
      <w:pPr>
        <w:rPr>
          <w:spacing w:val="-3"/>
          <w:sz w:val="22"/>
          <w:szCs w:val="22"/>
        </w:rPr>
      </w:pPr>
    </w:p>
    <w:p w14:paraId="48C90A07" w14:textId="77777777" w:rsidR="00A93B84" w:rsidRPr="00F50F12" w:rsidRDefault="00A93B84" w:rsidP="00A7615A">
      <w:pPr>
        <w:rPr>
          <w:spacing w:val="-3"/>
          <w:sz w:val="22"/>
          <w:szCs w:val="22"/>
        </w:rPr>
      </w:pPr>
    </w:p>
    <w:p w14:paraId="63929139" w14:textId="77777777" w:rsidR="00A93B84" w:rsidRPr="00F50F12" w:rsidRDefault="00A93B84" w:rsidP="00A7615A">
      <w:pPr>
        <w:rPr>
          <w:spacing w:val="-3"/>
          <w:sz w:val="22"/>
          <w:szCs w:val="22"/>
        </w:rPr>
      </w:pPr>
    </w:p>
    <w:p w14:paraId="08DA1A04" w14:textId="77777777" w:rsidR="00A93B84" w:rsidRPr="00F50F12" w:rsidRDefault="00A93B84" w:rsidP="00A7615A">
      <w:pPr>
        <w:rPr>
          <w:spacing w:val="-3"/>
          <w:sz w:val="22"/>
          <w:szCs w:val="22"/>
        </w:rPr>
      </w:pPr>
    </w:p>
    <w:p w14:paraId="3224CAEB" w14:textId="77777777" w:rsidR="00A93B84" w:rsidRPr="00F50F12" w:rsidRDefault="00A93B84" w:rsidP="00A7615A">
      <w:pPr>
        <w:rPr>
          <w:spacing w:val="-3"/>
          <w:sz w:val="22"/>
          <w:szCs w:val="22"/>
        </w:rPr>
      </w:pPr>
    </w:p>
    <w:p w14:paraId="48896D71" w14:textId="77777777" w:rsidR="00A93B84" w:rsidRPr="00F50F12" w:rsidRDefault="00A93B84" w:rsidP="00A7615A">
      <w:pPr>
        <w:rPr>
          <w:spacing w:val="-3"/>
          <w:sz w:val="22"/>
          <w:szCs w:val="22"/>
        </w:rPr>
      </w:pPr>
    </w:p>
    <w:p w14:paraId="5B385A3F" w14:textId="77777777" w:rsidR="00A93B84" w:rsidRPr="00F50F12" w:rsidRDefault="00A93B84" w:rsidP="00A7615A">
      <w:pPr>
        <w:rPr>
          <w:spacing w:val="-3"/>
          <w:sz w:val="22"/>
          <w:szCs w:val="22"/>
        </w:rPr>
      </w:pPr>
    </w:p>
    <w:p w14:paraId="1BEB06B2" w14:textId="77777777" w:rsidR="00A93B84" w:rsidRPr="00F50F12" w:rsidRDefault="00A93B84" w:rsidP="00A7615A">
      <w:pPr>
        <w:rPr>
          <w:spacing w:val="-3"/>
          <w:sz w:val="22"/>
          <w:szCs w:val="22"/>
        </w:rPr>
      </w:pPr>
    </w:p>
    <w:p w14:paraId="226C8C0B" w14:textId="77777777" w:rsidR="00A93B84" w:rsidRPr="00F50F12" w:rsidRDefault="00A93B84" w:rsidP="00A7615A">
      <w:pPr>
        <w:rPr>
          <w:spacing w:val="-3"/>
          <w:sz w:val="22"/>
          <w:szCs w:val="22"/>
        </w:rPr>
      </w:pPr>
    </w:p>
    <w:p w14:paraId="3945505F" w14:textId="77777777" w:rsidR="00A93B84" w:rsidRPr="00A942A0" w:rsidRDefault="00A93B84" w:rsidP="00A942A0">
      <w:pPr>
        <w:rPr>
          <w:sz w:val="22"/>
          <w:szCs w:val="22"/>
        </w:rPr>
      </w:pPr>
    </w:p>
    <w:p w14:paraId="33292634" w14:textId="77777777" w:rsidR="00A93B84" w:rsidRPr="00A942A0" w:rsidRDefault="00A93B84" w:rsidP="00A942A0">
      <w:pPr>
        <w:rPr>
          <w:sz w:val="22"/>
          <w:szCs w:val="22"/>
        </w:rPr>
      </w:pPr>
    </w:p>
    <w:p w14:paraId="4CAB5CA0" w14:textId="77777777" w:rsidR="00A93B84" w:rsidRPr="00A942A0" w:rsidRDefault="00A93B84" w:rsidP="00A942A0">
      <w:pPr>
        <w:rPr>
          <w:sz w:val="22"/>
          <w:szCs w:val="22"/>
        </w:rPr>
      </w:pPr>
    </w:p>
    <w:p w14:paraId="650D47C1" w14:textId="77777777" w:rsidR="00A93B84" w:rsidRPr="00A942A0" w:rsidRDefault="00A93B84" w:rsidP="00A942A0">
      <w:pPr>
        <w:rPr>
          <w:sz w:val="22"/>
          <w:szCs w:val="22"/>
        </w:rPr>
      </w:pPr>
    </w:p>
    <w:p w14:paraId="4986AAF4" w14:textId="77777777" w:rsidR="00A93B84" w:rsidRPr="00A942A0" w:rsidRDefault="00A93B84" w:rsidP="00A942A0">
      <w:pPr>
        <w:rPr>
          <w:sz w:val="22"/>
          <w:szCs w:val="22"/>
        </w:rPr>
      </w:pPr>
    </w:p>
    <w:p w14:paraId="4E592570" w14:textId="77777777" w:rsidR="00A93B84" w:rsidRPr="00A942A0" w:rsidRDefault="00A93B84" w:rsidP="00A942A0">
      <w:pPr>
        <w:rPr>
          <w:sz w:val="22"/>
          <w:szCs w:val="22"/>
        </w:rPr>
      </w:pPr>
    </w:p>
    <w:p w14:paraId="4CFE0883" w14:textId="77777777" w:rsidR="00A93B84" w:rsidRPr="00A942A0" w:rsidRDefault="00A93B84" w:rsidP="00A942A0">
      <w:pPr>
        <w:rPr>
          <w:sz w:val="22"/>
          <w:szCs w:val="22"/>
        </w:rPr>
      </w:pPr>
    </w:p>
    <w:p w14:paraId="489966BA" w14:textId="77777777" w:rsidR="00A93B84" w:rsidRPr="00F50F12" w:rsidRDefault="00A93B84" w:rsidP="00A7615A">
      <w:pPr>
        <w:jc w:val="center"/>
        <w:rPr>
          <w:b/>
          <w:sz w:val="22"/>
          <w:szCs w:val="22"/>
        </w:rPr>
      </w:pPr>
      <w:r w:rsidRPr="00F50F12">
        <w:rPr>
          <w:b/>
          <w:sz w:val="22"/>
          <w:szCs w:val="22"/>
        </w:rPr>
        <w:t>II PRIEDAS</w:t>
      </w:r>
    </w:p>
    <w:p w14:paraId="4006BEF1" w14:textId="77777777" w:rsidR="00A93B84" w:rsidRPr="00F50F12" w:rsidRDefault="00A93B84" w:rsidP="00A7615A">
      <w:pPr>
        <w:rPr>
          <w:b/>
          <w:sz w:val="22"/>
          <w:szCs w:val="22"/>
        </w:rPr>
      </w:pPr>
    </w:p>
    <w:p w14:paraId="5DD8076E" w14:textId="77777777" w:rsidR="00A93B84" w:rsidRPr="00F50F12" w:rsidRDefault="00A93B84" w:rsidP="00A7615A">
      <w:pPr>
        <w:jc w:val="center"/>
        <w:rPr>
          <w:b/>
          <w:sz w:val="22"/>
          <w:szCs w:val="22"/>
        </w:rPr>
      </w:pPr>
      <w:r w:rsidRPr="00F50F12">
        <w:rPr>
          <w:b/>
          <w:sz w:val="22"/>
          <w:szCs w:val="22"/>
        </w:rPr>
        <w:t>R</w:t>
      </w:r>
      <w:r w:rsidR="00061E3E" w:rsidRPr="00F50F12">
        <w:rPr>
          <w:b/>
          <w:sz w:val="22"/>
          <w:szCs w:val="22"/>
        </w:rPr>
        <w:t>EGISTRACIJOS</w:t>
      </w:r>
      <w:r w:rsidRPr="00F50F12">
        <w:rPr>
          <w:b/>
          <w:sz w:val="22"/>
          <w:szCs w:val="22"/>
        </w:rPr>
        <w:t xml:space="preserve"> SĄLYGOS</w:t>
      </w:r>
    </w:p>
    <w:p w14:paraId="43A1E5AC" w14:textId="77777777" w:rsidR="00A93B84" w:rsidRPr="00F50F12" w:rsidRDefault="00A93B84" w:rsidP="00A7615A">
      <w:pPr>
        <w:rPr>
          <w:sz w:val="22"/>
          <w:szCs w:val="22"/>
        </w:rPr>
      </w:pPr>
    </w:p>
    <w:p w14:paraId="34F4C1BD" w14:textId="5093906F" w:rsidR="00A93B84" w:rsidRPr="00F50F12" w:rsidRDefault="006D15E7" w:rsidP="00A7615A">
      <w:pPr>
        <w:ind w:firstLine="709"/>
        <w:rPr>
          <w:b/>
          <w:sz w:val="22"/>
          <w:szCs w:val="22"/>
        </w:rPr>
      </w:pPr>
      <w:r w:rsidRPr="00F50F12">
        <w:rPr>
          <w:b/>
          <w:sz w:val="22"/>
          <w:szCs w:val="22"/>
        </w:rPr>
        <w:t>A.</w:t>
      </w:r>
      <w:r w:rsidRPr="00F50F12">
        <w:rPr>
          <w:b/>
          <w:sz w:val="22"/>
          <w:szCs w:val="22"/>
        </w:rPr>
        <w:tab/>
      </w:r>
      <w:r w:rsidR="00A93B84" w:rsidRPr="00F50F12">
        <w:rPr>
          <w:b/>
          <w:sz w:val="22"/>
          <w:szCs w:val="22"/>
        </w:rPr>
        <w:t>GAM</w:t>
      </w:r>
      <w:r w:rsidR="00061E3E" w:rsidRPr="00F50F12">
        <w:rPr>
          <w:b/>
          <w:sz w:val="22"/>
          <w:szCs w:val="22"/>
        </w:rPr>
        <w:t>INTOJAI</w:t>
      </w:r>
      <w:r w:rsidR="00A93B84" w:rsidRPr="00F50F12">
        <w:rPr>
          <w:b/>
          <w:sz w:val="22"/>
          <w:szCs w:val="22"/>
        </w:rPr>
        <w:t>, ATSAKING</w:t>
      </w:r>
      <w:r w:rsidR="00061E3E" w:rsidRPr="00F50F12">
        <w:rPr>
          <w:b/>
          <w:sz w:val="22"/>
          <w:szCs w:val="22"/>
        </w:rPr>
        <w:t>I</w:t>
      </w:r>
      <w:r w:rsidR="00A93B84" w:rsidRPr="00F50F12">
        <w:rPr>
          <w:b/>
          <w:sz w:val="22"/>
          <w:szCs w:val="22"/>
        </w:rPr>
        <w:t xml:space="preserve"> UŽ SERIJŲ IŠLEIDIMĄ</w:t>
      </w:r>
    </w:p>
    <w:p w14:paraId="2CB949BA" w14:textId="77777777" w:rsidR="00A93B84" w:rsidRPr="00F50F12" w:rsidRDefault="00A93B84" w:rsidP="00A7615A">
      <w:pPr>
        <w:rPr>
          <w:b/>
          <w:sz w:val="22"/>
          <w:szCs w:val="22"/>
        </w:rPr>
      </w:pPr>
    </w:p>
    <w:p w14:paraId="5B4E24C8" w14:textId="77777777" w:rsidR="00061E3E" w:rsidRPr="00F50F12" w:rsidRDefault="00A7615A" w:rsidP="00A7615A">
      <w:pPr>
        <w:ind w:left="709" w:right="567" w:hanging="169"/>
        <w:rPr>
          <w:b/>
          <w:sz w:val="22"/>
          <w:szCs w:val="22"/>
        </w:rPr>
      </w:pPr>
      <w:r w:rsidRPr="00F50F12">
        <w:rPr>
          <w:b/>
          <w:sz w:val="22"/>
          <w:szCs w:val="22"/>
        </w:rPr>
        <w:t xml:space="preserve">   </w:t>
      </w:r>
      <w:r w:rsidR="006D15E7" w:rsidRPr="00F50F12">
        <w:rPr>
          <w:b/>
          <w:sz w:val="22"/>
          <w:szCs w:val="22"/>
        </w:rPr>
        <w:t>B.</w:t>
      </w:r>
      <w:r w:rsidR="006D15E7" w:rsidRPr="00F50F12">
        <w:rPr>
          <w:b/>
          <w:sz w:val="22"/>
          <w:szCs w:val="22"/>
        </w:rPr>
        <w:tab/>
      </w:r>
      <w:r w:rsidR="00061E3E" w:rsidRPr="00F50F12">
        <w:rPr>
          <w:b/>
          <w:sz w:val="22"/>
          <w:szCs w:val="22"/>
        </w:rPr>
        <w:t>TIEKIMO IR VARTOJIMO SĄLYGOS AR APRIBOJIMAI</w:t>
      </w:r>
    </w:p>
    <w:p w14:paraId="5FE6000B" w14:textId="77777777" w:rsidR="00A93B84" w:rsidRPr="00F50F12" w:rsidRDefault="00A93B84" w:rsidP="00A7615A">
      <w:pPr>
        <w:rPr>
          <w:b/>
          <w:sz w:val="22"/>
          <w:szCs w:val="22"/>
        </w:rPr>
      </w:pPr>
    </w:p>
    <w:p w14:paraId="159C9BB6" w14:textId="006DDE99" w:rsidR="00A93B84" w:rsidRPr="00F50F12" w:rsidRDefault="00A93B84" w:rsidP="00A7615A">
      <w:pPr>
        <w:ind w:left="540" w:hanging="540"/>
        <w:rPr>
          <w:b/>
          <w:sz w:val="22"/>
          <w:szCs w:val="22"/>
        </w:rPr>
      </w:pPr>
      <w:r w:rsidRPr="00F50F12">
        <w:rPr>
          <w:sz w:val="22"/>
          <w:szCs w:val="22"/>
        </w:rPr>
        <w:br w:type="page"/>
      </w:r>
      <w:r w:rsidRPr="00F50F12">
        <w:rPr>
          <w:b/>
          <w:sz w:val="22"/>
          <w:szCs w:val="22"/>
        </w:rPr>
        <w:lastRenderedPageBreak/>
        <w:t xml:space="preserve">A. </w:t>
      </w:r>
      <w:r w:rsidRPr="00F50F12">
        <w:rPr>
          <w:sz w:val="22"/>
          <w:szCs w:val="22"/>
        </w:rPr>
        <w:tab/>
      </w:r>
      <w:r w:rsidRPr="00F50F12">
        <w:rPr>
          <w:b/>
          <w:sz w:val="22"/>
          <w:szCs w:val="22"/>
        </w:rPr>
        <w:t>GAM</w:t>
      </w:r>
      <w:r w:rsidR="00061E3E" w:rsidRPr="00F50F12">
        <w:rPr>
          <w:b/>
          <w:sz w:val="22"/>
          <w:szCs w:val="22"/>
        </w:rPr>
        <w:t>INTOJAI</w:t>
      </w:r>
      <w:r w:rsidRPr="00F50F12">
        <w:rPr>
          <w:b/>
          <w:sz w:val="22"/>
          <w:szCs w:val="22"/>
        </w:rPr>
        <w:t>, ATSAKING</w:t>
      </w:r>
      <w:r w:rsidR="00061E3E" w:rsidRPr="00F50F12">
        <w:rPr>
          <w:b/>
          <w:sz w:val="22"/>
          <w:szCs w:val="22"/>
        </w:rPr>
        <w:t xml:space="preserve">I </w:t>
      </w:r>
      <w:r w:rsidRPr="00F50F12">
        <w:rPr>
          <w:b/>
          <w:sz w:val="22"/>
          <w:szCs w:val="22"/>
        </w:rPr>
        <w:t>UŽ SERIJŲ IŠLEIDIMĄ</w:t>
      </w:r>
    </w:p>
    <w:p w14:paraId="340E564E" w14:textId="77777777" w:rsidR="00A93B84" w:rsidRPr="00F50F12" w:rsidRDefault="00A93B84" w:rsidP="00A7615A">
      <w:pPr>
        <w:rPr>
          <w:sz w:val="22"/>
          <w:szCs w:val="22"/>
        </w:rPr>
      </w:pPr>
    </w:p>
    <w:p w14:paraId="2511C93A" w14:textId="08290454" w:rsidR="00A93B84" w:rsidRPr="00F50F12" w:rsidRDefault="00A93B84" w:rsidP="00A7615A">
      <w:pPr>
        <w:pStyle w:val="Antrat3"/>
        <w:spacing w:before="0" w:after="0"/>
        <w:rPr>
          <w:rFonts w:ascii="Times New Roman" w:hAnsi="Times New Roman" w:cs="Times New Roman"/>
          <w:b w:val="0"/>
          <w:sz w:val="22"/>
          <w:szCs w:val="22"/>
          <w:u w:val="single"/>
        </w:rPr>
      </w:pPr>
      <w:r w:rsidRPr="00F50F12">
        <w:rPr>
          <w:rFonts w:ascii="Times New Roman" w:hAnsi="Times New Roman" w:cs="Times New Roman"/>
          <w:b w:val="0"/>
          <w:sz w:val="22"/>
          <w:szCs w:val="22"/>
          <w:u w:val="single"/>
        </w:rPr>
        <w:t>Gamintoj</w:t>
      </w:r>
      <w:r w:rsidR="00061E3E" w:rsidRPr="00F50F12">
        <w:rPr>
          <w:rFonts w:ascii="Times New Roman" w:hAnsi="Times New Roman" w:cs="Times New Roman"/>
          <w:b w:val="0"/>
          <w:sz w:val="22"/>
          <w:szCs w:val="22"/>
          <w:u w:val="single"/>
        </w:rPr>
        <w:t>ų</w:t>
      </w:r>
      <w:r w:rsidRPr="00F50F12">
        <w:rPr>
          <w:rFonts w:ascii="Times New Roman" w:hAnsi="Times New Roman" w:cs="Times New Roman"/>
          <w:b w:val="0"/>
          <w:sz w:val="22"/>
          <w:szCs w:val="22"/>
          <w:u w:val="single"/>
        </w:rPr>
        <w:t>, atsaking</w:t>
      </w:r>
      <w:r w:rsidR="00061E3E" w:rsidRPr="00F50F12">
        <w:rPr>
          <w:rFonts w:ascii="Times New Roman" w:hAnsi="Times New Roman" w:cs="Times New Roman"/>
          <w:b w:val="0"/>
          <w:sz w:val="22"/>
          <w:szCs w:val="22"/>
          <w:u w:val="single"/>
        </w:rPr>
        <w:t>ų</w:t>
      </w:r>
      <w:r w:rsidRPr="00F50F12">
        <w:rPr>
          <w:rFonts w:ascii="Times New Roman" w:hAnsi="Times New Roman" w:cs="Times New Roman"/>
          <w:b w:val="0"/>
          <w:sz w:val="22"/>
          <w:szCs w:val="22"/>
          <w:u w:val="single"/>
        </w:rPr>
        <w:t xml:space="preserve"> už serijų išleidimą, pavadinimas ir adresas</w:t>
      </w:r>
    </w:p>
    <w:p w14:paraId="36617636" w14:textId="77777777" w:rsidR="00A93B84" w:rsidRPr="00F50F12" w:rsidRDefault="00A93B84" w:rsidP="00A7615A">
      <w:pPr>
        <w:rPr>
          <w:sz w:val="22"/>
          <w:szCs w:val="22"/>
        </w:rPr>
      </w:pPr>
    </w:p>
    <w:p w14:paraId="5400BBAD" w14:textId="77777777" w:rsidR="00A93B84" w:rsidRPr="00F50F12" w:rsidRDefault="00A93B84" w:rsidP="00A7615A">
      <w:pPr>
        <w:ind w:left="567" w:hanging="567"/>
        <w:rPr>
          <w:sz w:val="22"/>
          <w:szCs w:val="22"/>
        </w:rPr>
      </w:pPr>
      <w:r w:rsidRPr="00F50F12">
        <w:rPr>
          <w:sz w:val="22"/>
          <w:szCs w:val="22"/>
        </w:rPr>
        <w:t xml:space="preserve">EXCELLA </w:t>
      </w:r>
      <w:proofErr w:type="spellStart"/>
      <w:r w:rsidRPr="00F50F12">
        <w:rPr>
          <w:sz w:val="22"/>
          <w:szCs w:val="22"/>
        </w:rPr>
        <w:t>GmbH</w:t>
      </w:r>
      <w:proofErr w:type="spellEnd"/>
      <w:r w:rsidRPr="00F50F12">
        <w:rPr>
          <w:sz w:val="22"/>
          <w:szCs w:val="22"/>
        </w:rPr>
        <w:t xml:space="preserve"> </w:t>
      </w:r>
      <w:r w:rsidR="0047366E" w:rsidRPr="00F50F12">
        <w:rPr>
          <w:sz w:val="22"/>
          <w:szCs w:val="22"/>
        </w:rPr>
        <w:t xml:space="preserve">&amp; </w:t>
      </w:r>
      <w:proofErr w:type="spellStart"/>
      <w:r w:rsidR="0047366E" w:rsidRPr="00F50F12">
        <w:rPr>
          <w:sz w:val="22"/>
          <w:szCs w:val="22"/>
        </w:rPr>
        <w:t>Co</w:t>
      </w:r>
      <w:proofErr w:type="spellEnd"/>
      <w:r w:rsidR="0047366E" w:rsidRPr="00F50F12">
        <w:rPr>
          <w:sz w:val="22"/>
          <w:szCs w:val="22"/>
        </w:rPr>
        <w:t>. KG</w:t>
      </w:r>
    </w:p>
    <w:p w14:paraId="3B2CAF52" w14:textId="77777777" w:rsidR="00A93B84" w:rsidRPr="00F50F12" w:rsidRDefault="00A93B84" w:rsidP="00A7615A">
      <w:pPr>
        <w:ind w:left="567" w:hanging="567"/>
        <w:rPr>
          <w:sz w:val="22"/>
          <w:szCs w:val="22"/>
        </w:rPr>
      </w:pPr>
      <w:proofErr w:type="spellStart"/>
      <w:r w:rsidRPr="00F50F12">
        <w:rPr>
          <w:sz w:val="22"/>
          <w:szCs w:val="22"/>
        </w:rPr>
        <w:t>Nürnberger</w:t>
      </w:r>
      <w:proofErr w:type="spellEnd"/>
      <w:r w:rsidRPr="00F50F12">
        <w:rPr>
          <w:sz w:val="22"/>
          <w:szCs w:val="22"/>
        </w:rPr>
        <w:t xml:space="preserve"> </w:t>
      </w:r>
      <w:proofErr w:type="spellStart"/>
      <w:r w:rsidRPr="00F50F12">
        <w:rPr>
          <w:sz w:val="22"/>
          <w:szCs w:val="22"/>
        </w:rPr>
        <w:t>Strasse</w:t>
      </w:r>
      <w:proofErr w:type="spellEnd"/>
      <w:r w:rsidRPr="00F50F12">
        <w:rPr>
          <w:sz w:val="22"/>
          <w:szCs w:val="22"/>
        </w:rPr>
        <w:t xml:space="preserve"> 12 </w:t>
      </w:r>
    </w:p>
    <w:p w14:paraId="3C4E9D9A" w14:textId="77777777" w:rsidR="00A93B84" w:rsidRPr="00F50F12" w:rsidRDefault="00A93B84" w:rsidP="00A7615A">
      <w:pPr>
        <w:ind w:left="567" w:hanging="567"/>
        <w:rPr>
          <w:sz w:val="22"/>
          <w:szCs w:val="22"/>
        </w:rPr>
      </w:pPr>
      <w:r w:rsidRPr="00F50F12">
        <w:rPr>
          <w:sz w:val="22"/>
          <w:szCs w:val="22"/>
        </w:rPr>
        <w:t xml:space="preserve">90537 </w:t>
      </w:r>
      <w:proofErr w:type="spellStart"/>
      <w:r w:rsidRPr="00F50F12">
        <w:rPr>
          <w:sz w:val="22"/>
          <w:szCs w:val="22"/>
        </w:rPr>
        <w:t>Feucht</w:t>
      </w:r>
      <w:proofErr w:type="spellEnd"/>
      <w:r w:rsidRPr="00F50F12">
        <w:rPr>
          <w:sz w:val="22"/>
          <w:szCs w:val="22"/>
        </w:rPr>
        <w:t xml:space="preserve"> </w:t>
      </w:r>
    </w:p>
    <w:p w14:paraId="2F00FB5B" w14:textId="77777777" w:rsidR="00A93B84" w:rsidRPr="00F50F12" w:rsidRDefault="00A93B84" w:rsidP="00A7615A">
      <w:pPr>
        <w:ind w:left="567" w:hanging="567"/>
        <w:rPr>
          <w:sz w:val="22"/>
          <w:szCs w:val="22"/>
        </w:rPr>
      </w:pPr>
      <w:r w:rsidRPr="00F50F12">
        <w:rPr>
          <w:sz w:val="22"/>
          <w:szCs w:val="22"/>
        </w:rPr>
        <w:t>Vokietija</w:t>
      </w:r>
    </w:p>
    <w:p w14:paraId="53B7A6CD" w14:textId="77777777" w:rsidR="00A93B84" w:rsidRPr="00F50F12" w:rsidRDefault="00A93B84" w:rsidP="00A7615A">
      <w:pPr>
        <w:rPr>
          <w:sz w:val="22"/>
          <w:szCs w:val="22"/>
        </w:rPr>
      </w:pPr>
    </w:p>
    <w:p w14:paraId="4786F105" w14:textId="77777777" w:rsidR="00A93B84" w:rsidRPr="00F50F12" w:rsidRDefault="00A93B84" w:rsidP="00A7615A">
      <w:pPr>
        <w:rPr>
          <w:sz w:val="22"/>
          <w:szCs w:val="22"/>
        </w:rPr>
      </w:pPr>
      <w:r w:rsidRPr="00F50F12">
        <w:rPr>
          <w:sz w:val="22"/>
          <w:szCs w:val="22"/>
        </w:rPr>
        <w:t>arba</w:t>
      </w:r>
    </w:p>
    <w:p w14:paraId="1ED931E6" w14:textId="77777777" w:rsidR="00A93B84" w:rsidRPr="00F50F12" w:rsidRDefault="00A93B84" w:rsidP="00A7615A">
      <w:pPr>
        <w:rPr>
          <w:sz w:val="22"/>
          <w:szCs w:val="22"/>
        </w:rPr>
      </w:pPr>
    </w:p>
    <w:p w14:paraId="0D5BF94F" w14:textId="77777777" w:rsidR="00A93B84" w:rsidRPr="00F50F12" w:rsidRDefault="00A93B84" w:rsidP="00A7615A">
      <w:pPr>
        <w:rPr>
          <w:sz w:val="22"/>
          <w:szCs w:val="22"/>
        </w:rPr>
      </w:pPr>
      <w:proofErr w:type="spellStart"/>
      <w:r w:rsidRPr="00F50F12">
        <w:rPr>
          <w:sz w:val="22"/>
          <w:szCs w:val="22"/>
        </w:rPr>
        <w:t>GlaxoSmithKline</w:t>
      </w:r>
      <w:proofErr w:type="spellEnd"/>
      <w:r w:rsidRPr="00F50F12">
        <w:rPr>
          <w:sz w:val="22"/>
          <w:szCs w:val="22"/>
        </w:rPr>
        <w:t xml:space="preserve"> </w:t>
      </w:r>
      <w:proofErr w:type="spellStart"/>
      <w:r w:rsidRPr="00F50F12">
        <w:rPr>
          <w:sz w:val="22"/>
          <w:szCs w:val="22"/>
        </w:rPr>
        <w:t>Pharmaceuticals</w:t>
      </w:r>
      <w:proofErr w:type="spellEnd"/>
      <w:r w:rsidRPr="00F50F12">
        <w:rPr>
          <w:sz w:val="22"/>
          <w:szCs w:val="22"/>
        </w:rPr>
        <w:t xml:space="preserve"> S.A.</w:t>
      </w:r>
    </w:p>
    <w:p w14:paraId="1C77FA62" w14:textId="77777777" w:rsidR="00A93B84" w:rsidRPr="00F50F12" w:rsidRDefault="00A93B84" w:rsidP="00A7615A">
      <w:pPr>
        <w:rPr>
          <w:sz w:val="22"/>
          <w:szCs w:val="22"/>
        </w:rPr>
      </w:pPr>
      <w:proofErr w:type="spellStart"/>
      <w:r w:rsidRPr="00F50F12">
        <w:rPr>
          <w:sz w:val="22"/>
          <w:szCs w:val="22"/>
        </w:rPr>
        <w:t>ul</w:t>
      </w:r>
      <w:proofErr w:type="spellEnd"/>
      <w:r w:rsidRPr="00F50F12">
        <w:rPr>
          <w:sz w:val="22"/>
          <w:szCs w:val="22"/>
        </w:rPr>
        <w:t xml:space="preserve">. </w:t>
      </w:r>
      <w:proofErr w:type="spellStart"/>
      <w:r w:rsidRPr="00F50F12">
        <w:rPr>
          <w:sz w:val="22"/>
          <w:szCs w:val="22"/>
        </w:rPr>
        <w:t>Grunwaldzka</w:t>
      </w:r>
      <w:proofErr w:type="spellEnd"/>
      <w:r w:rsidRPr="00F50F12">
        <w:rPr>
          <w:sz w:val="22"/>
          <w:szCs w:val="22"/>
        </w:rPr>
        <w:t xml:space="preserve"> 189</w:t>
      </w:r>
    </w:p>
    <w:p w14:paraId="41CD3B4C" w14:textId="77777777" w:rsidR="00A93B84" w:rsidRPr="00F50F12" w:rsidRDefault="00A93B84" w:rsidP="00A7615A">
      <w:pPr>
        <w:rPr>
          <w:sz w:val="22"/>
          <w:szCs w:val="22"/>
        </w:rPr>
      </w:pPr>
      <w:r w:rsidRPr="00F50F12">
        <w:rPr>
          <w:sz w:val="22"/>
          <w:szCs w:val="22"/>
        </w:rPr>
        <w:t xml:space="preserve">60-322 </w:t>
      </w:r>
      <w:proofErr w:type="spellStart"/>
      <w:r w:rsidRPr="00F50F12">
        <w:rPr>
          <w:sz w:val="22"/>
          <w:szCs w:val="22"/>
        </w:rPr>
        <w:t>Poznan</w:t>
      </w:r>
      <w:proofErr w:type="spellEnd"/>
    </w:p>
    <w:p w14:paraId="7968A733" w14:textId="77777777" w:rsidR="00A93B84" w:rsidRPr="00F50F12" w:rsidRDefault="00A93B84" w:rsidP="00A7615A">
      <w:pPr>
        <w:rPr>
          <w:sz w:val="22"/>
          <w:szCs w:val="22"/>
        </w:rPr>
      </w:pPr>
      <w:r w:rsidRPr="00F50F12">
        <w:rPr>
          <w:sz w:val="22"/>
          <w:szCs w:val="22"/>
        </w:rPr>
        <w:t>Lenkija</w:t>
      </w:r>
    </w:p>
    <w:p w14:paraId="7A8B2096" w14:textId="77777777" w:rsidR="00193686" w:rsidRPr="00F50F12" w:rsidRDefault="00193686" w:rsidP="00A7615A">
      <w:pPr>
        <w:rPr>
          <w:sz w:val="22"/>
          <w:szCs w:val="22"/>
        </w:rPr>
      </w:pPr>
    </w:p>
    <w:p w14:paraId="466E25C9" w14:textId="565A04C8" w:rsidR="00193686" w:rsidRPr="00F50F12" w:rsidRDefault="00193686" w:rsidP="00A7615A">
      <w:pPr>
        <w:rPr>
          <w:sz w:val="22"/>
          <w:szCs w:val="22"/>
        </w:rPr>
      </w:pPr>
      <w:r w:rsidRPr="00F50F12">
        <w:rPr>
          <w:sz w:val="22"/>
          <w:szCs w:val="22"/>
        </w:rPr>
        <w:t>arba</w:t>
      </w:r>
    </w:p>
    <w:p w14:paraId="0AAC5D46" w14:textId="77777777" w:rsidR="00193686" w:rsidRPr="00F50F12" w:rsidRDefault="00193686" w:rsidP="00A7615A">
      <w:pPr>
        <w:rPr>
          <w:sz w:val="22"/>
          <w:szCs w:val="22"/>
        </w:rPr>
      </w:pPr>
    </w:p>
    <w:p w14:paraId="69CCBB95" w14:textId="77777777" w:rsidR="00193686" w:rsidRPr="00F50F12" w:rsidRDefault="00193686" w:rsidP="00A7615A">
      <w:pPr>
        <w:rPr>
          <w:sz w:val="22"/>
          <w:szCs w:val="22"/>
        </w:rPr>
      </w:pPr>
      <w:proofErr w:type="spellStart"/>
      <w:r w:rsidRPr="00F50F12">
        <w:rPr>
          <w:sz w:val="22"/>
          <w:szCs w:val="22"/>
        </w:rPr>
        <w:t>Aspen</w:t>
      </w:r>
      <w:proofErr w:type="spellEnd"/>
      <w:r w:rsidRPr="00F50F12">
        <w:rPr>
          <w:sz w:val="22"/>
          <w:szCs w:val="22"/>
        </w:rPr>
        <w:t xml:space="preserve"> </w:t>
      </w:r>
      <w:proofErr w:type="spellStart"/>
      <w:r w:rsidRPr="00F50F12">
        <w:rPr>
          <w:sz w:val="22"/>
          <w:szCs w:val="22"/>
        </w:rPr>
        <w:t>Bad</w:t>
      </w:r>
      <w:proofErr w:type="spellEnd"/>
      <w:r w:rsidRPr="00F50F12">
        <w:rPr>
          <w:sz w:val="22"/>
          <w:szCs w:val="22"/>
        </w:rPr>
        <w:t xml:space="preserve"> </w:t>
      </w:r>
      <w:proofErr w:type="spellStart"/>
      <w:r w:rsidRPr="00F50F12">
        <w:rPr>
          <w:sz w:val="22"/>
          <w:szCs w:val="22"/>
        </w:rPr>
        <w:t>Oldesloe</w:t>
      </w:r>
      <w:proofErr w:type="spellEnd"/>
      <w:r w:rsidRPr="00F50F12">
        <w:rPr>
          <w:sz w:val="22"/>
          <w:szCs w:val="22"/>
        </w:rPr>
        <w:t xml:space="preserve"> </w:t>
      </w:r>
      <w:proofErr w:type="spellStart"/>
      <w:r w:rsidRPr="00F50F12">
        <w:rPr>
          <w:sz w:val="22"/>
          <w:szCs w:val="22"/>
        </w:rPr>
        <w:t>GmbH</w:t>
      </w:r>
      <w:proofErr w:type="spellEnd"/>
    </w:p>
    <w:p w14:paraId="32E2A608" w14:textId="77777777" w:rsidR="00193686" w:rsidRPr="00F50F12" w:rsidRDefault="00193686" w:rsidP="00A7615A">
      <w:pPr>
        <w:rPr>
          <w:sz w:val="22"/>
          <w:szCs w:val="22"/>
        </w:rPr>
      </w:pPr>
      <w:proofErr w:type="spellStart"/>
      <w:r w:rsidRPr="00F50F12">
        <w:rPr>
          <w:sz w:val="22"/>
          <w:szCs w:val="22"/>
        </w:rPr>
        <w:t>Industriestrasse</w:t>
      </w:r>
      <w:proofErr w:type="spellEnd"/>
      <w:r w:rsidRPr="00F50F12">
        <w:rPr>
          <w:sz w:val="22"/>
          <w:szCs w:val="22"/>
        </w:rPr>
        <w:t xml:space="preserve"> 32-36</w:t>
      </w:r>
    </w:p>
    <w:p w14:paraId="7F7A1CF5" w14:textId="77777777" w:rsidR="00193686" w:rsidRPr="00F50F12" w:rsidRDefault="00193686" w:rsidP="00A7615A">
      <w:pPr>
        <w:rPr>
          <w:sz w:val="22"/>
          <w:szCs w:val="22"/>
        </w:rPr>
      </w:pPr>
      <w:r w:rsidRPr="00F50F12">
        <w:rPr>
          <w:sz w:val="22"/>
          <w:szCs w:val="22"/>
        </w:rPr>
        <w:t xml:space="preserve">23843 </w:t>
      </w:r>
      <w:proofErr w:type="spellStart"/>
      <w:r w:rsidRPr="00F50F12">
        <w:rPr>
          <w:sz w:val="22"/>
          <w:szCs w:val="22"/>
        </w:rPr>
        <w:t>Bad</w:t>
      </w:r>
      <w:proofErr w:type="spellEnd"/>
      <w:r w:rsidRPr="00F50F12">
        <w:rPr>
          <w:sz w:val="22"/>
          <w:szCs w:val="22"/>
        </w:rPr>
        <w:t xml:space="preserve"> </w:t>
      </w:r>
      <w:proofErr w:type="spellStart"/>
      <w:r w:rsidRPr="00F50F12">
        <w:rPr>
          <w:sz w:val="22"/>
          <w:szCs w:val="22"/>
        </w:rPr>
        <w:t>Oldesloe</w:t>
      </w:r>
      <w:proofErr w:type="spellEnd"/>
    </w:p>
    <w:p w14:paraId="25A0E951" w14:textId="0AB5EC20" w:rsidR="00193686" w:rsidRPr="00F50F12" w:rsidRDefault="00193686" w:rsidP="00A7615A">
      <w:pPr>
        <w:rPr>
          <w:sz w:val="22"/>
          <w:szCs w:val="22"/>
        </w:rPr>
      </w:pPr>
      <w:r w:rsidRPr="00F50F12">
        <w:rPr>
          <w:sz w:val="22"/>
          <w:szCs w:val="22"/>
        </w:rPr>
        <w:t>Vokietija</w:t>
      </w:r>
    </w:p>
    <w:p w14:paraId="3EE35281" w14:textId="77777777" w:rsidR="00061E3E" w:rsidRPr="00F50F12" w:rsidRDefault="00061E3E" w:rsidP="00A7615A">
      <w:pPr>
        <w:rPr>
          <w:sz w:val="22"/>
          <w:szCs w:val="22"/>
        </w:rPr>
      </w:pPr>
    </w:p>
    <w:p w14:paraId="31E0E5D2" w14:textId="77777777" w:rsidR="00A93B84" w:rsidRPr="00F50F12" w:rsidRDefault="00061E3E" w:rsidP="00A7615A">
      <w:pPr>
        <w:rPr>
          <w:sz w:val="22"/>
          <w:szCs w:val="22"/>
        </w:rPr>
      </w:pPr>
      <w:r w:rsidRPr="00F50F12">
        <w:rPr>
          <w:sz w:val="22"/>
          <w:szCs w:val="22"/>
        </w:rPr>
        <w:t>Su pakuote pateikiamame lapelyje nurodomas gamintojo, atsakingo už konkrečios serijos išleidimą, pavadinimas ir adresas.</w:t>
      </w:r>
    </w:p>
    <w:p w14:paraId="1BDD83A8" w14:textId="77777777" w:rsidR="00A93B84" w:rsidRPr="00F50F12" w:rsidRDefault="00A93B84" w:rsidP="00A7615A">
      <w:pPr>
        <w:rPr>
          <w:sz w:val="22"/>
          <w:szCs w:val="22"/>
        </w:rPr>
      </w:pPr>
    </w:p>
    <w:p w14:paraId="1C1079C2" w14:textId="77777777" w:rsidR="006154FB" w:rsidRPr="00F50F12" w:rsidRDefault="006154FB" w:rsidP="00A7615A">
      <w:pPr>
        <w:rPr>
          <w:sz w:val="22"/>
          <w:szCs w:val="22"/>
        </w:rPr>
      </w:pPr>
    </w:p>
    <w:p w14:paraId="3F1BC405" w14:textId="77777777" w:rsidR="00A93B84" w:rsidRPr="00F50F12" w:rsidRDefault="00A93B84" w:rsidP="00A7615A">
      <w:pPr>
        <w:ind w:left="540" w:hanging="540"/>
        <w:rPr>
          <w:sz w:val="22"/>
          <w:szCs w:val="22"/>
        </w:rPr>
      </w:pPr>
      <w:r w:rsidRPr="00F50F12">
        <w:rPr>
          <w:b/>
          <w:sz w:val="22"/>
          <w:szCs w:val="22"/>
        </w:rPr>
        <w:t xml:space="preserve">B. </w:t>
      </w:r>
      <w:r w:rsidRPr="00F50F12">
        <w:rPr>
          <w:sz w:val="22"/>
          <w:szCs w:val="22"/>
        </w:rPr>
        <w:tab/>
      </w:r>
      <w:r w:rsidR="00061E3E" w:rsidRPr="00F50F12">
        <w:rPr>
          <w:b/>
          <w:sz w:val="22"/>
          <w:szCs w:val="22"/>
        </w:rPr>
        <w:t>TIEKIMO IR VARTOJIMO SĄLYGOS AR APRIBOJIMAI</w:t>
      </w:r>
      <w:r w:rsidR="00061E3E" w:rsidRPr="00F50F12" w:rsidDel="00061E3E">
        <w:rPr>
          <w:b/>
          <w:sz w:val="22"/>
          <w:szCs w:val="22"/>
        </w:rPr>
        <w:t xml:space="preserve"> </w:t>
      </w:r>
    </w:p>
    <w:p w14:paraId="273BC4AA" w14:textId="77777777" w:rsidR="00A93B84" w:rsidRPr="00F50F12" w:rsidRDefault="00A93B84" w:rsidP="00A7615A">
      <w:pPr>
        <w:rPr>
          <w:sz w:val="22"/>
          <w:szCs w:val="22"/>
        </w:rPr>
      </w:pPr>
    </w:p>
    <w:p w14:paraId="3AF48739" w14:textId="77777777" w:rsidR="00A93B84" w:rsidRPr="00F50F12" w:rsidRDefault="0033539C" w:rsidP="00A7615A">
      <w:pPr>
        <w:rPr>
          <w:sz w:val="22"/>
          <w:szCs w:val="22"/>
        </w:rPr>
      </w:pPr>
      <w:r w:rsidRPr="00F50F12">
        <w:rPr>
          <w:sz w:val="22"/>
          <w:szCs w:val="22"/>
        </w:rPr>
        <w:t>Receptinis vaistinis preparatas</w:t>
      </w:r>
      <w:r w:rsidR="004E5327" w:rsidRPr="00F50F12">
        <w:rPr>
          <w:sz w:val="22"/>
          <w:szCs w:val="22"/>
        </w:rPr>
        <w:t>.</w:t>
      </w:r>
    </w:p>
    <w:p w14:paraId="51F46AE6" w14:textId="77777777" w:rsidR="00A93B84" w:rsidRPr="00F50F12" w:rsidRDefault="00A93B84" w:rsidP="00A7615A">
      <w:pPr>
        <w:rPr>
          <w:sz w:val="22"/>
          <w:szCs w:val="22"/>
        </w:rPr>
      </w:pPr>
    </w:p>
    <w:p w14:paraId="28B5E78D" w14:textId="77777777" w:rsidR="00A93B84" w:rsidRPr="00F50F12" w:rsidRDefault="00A93B84" w:rsidP="00A7615A">
      <w:pPr>
        <w:rPr>
          <w:sz w:val="22"/>
          <w:szCs w:val="22"/>
        </w:rPr>
      </w:pPr>
    </w:p>
    <w:p w14:paraId="6580D893" w14:textId="77777777" w:rsidR="00A93B84" w:rsidRPr="00F50F12" w:rsidRDefault="00A93B84" w:rsidP="00A7615A">
      <w:pPr>
        <w:rPr>
          <w:sz w:val="22"/>
          <w:szCs w:val="22"/>
        </w:rPr>
      </w:pPr>
    </w:p>
    <w:p w14:paraId="1B015CC4" w14:textId="77777777" w:rsidR="00A93B84" w:rsidRPr="00F50F12" w:rsidRDefault="00A93B84" w:rsidP="00A7615A">
      <w:pPr>
        <w:rPr>
          <w:sz w:val="22"/>
          <w:szCs w:val="22"/>
        </w:rPr>
      </w:pPr>
    </w:p>
    <w:p w14:paraId="1E508B1F" w14:textId="77777777" w:rsidR="00A93B84" w:rsidRPr="00F50F12" w:rsidRDefault="00A93B84" w:rsidP="00A7615A">
      <w:pPr>
        <w:rPr>
          <w:sz w:val="22"/>
          <w:szCs w:val="22"/>
        </w:rPr>
      </w:pPr>
    </w:p>
    <w:p w14:paraId="12F5D56B" w14:textId="77777777" w:rsidR="00A93B84" w:rsidRPr="00F50F12" w:rsidRDefault="00A93B84" w:rsidP="00A7615A">
      <w:pPr>
        <w:jc w:val="center"/>
        <w:rPr>
          <w:b/>
          <w:sz w:val="22"/>
          <w:szCs w:val="22"/>
        </w:rPr>
      </w:pPr>
      <w:r w:rsidRPr="00F50F12">
        <w:rPr>
          <w:sz w:val="22"/>
          <w:szCs w:val="22"/>
        </w:rPr>
        <w:br w:type="page"/>
      </w:r>
    </w:p>
    <w:p w14:paraId="7C092356" w14:textId="77777777" w:rsidR="00A93B84" w:rsidRPr="00A942A0" w:rsidRDefault="00A93B84" w:rsidP="00A942A0">
      <w:pPr>
        <w:rPr>
          <w:sz w:val="22"/>
          <w:szCs w:val="22"/>
        </w:rPr>
      </w:pPr>
    </w:p>
    <w:p w14:paraId="059DA6A9" w14:textId="77777777" w:rsidR="00A93B84" w:rsidRPr="00A942A0" w:rsidRDefault="00A93B84" w:rsidP="00A942A0">
      <w:pPr>
        <w:rPr>
          <w:sz w:val="22"/>
          <w:szCs w:val="22"/>
        </w:rPr>
      </w:pPr>
    </w:p>
    <w:p w14:paraId="0C0F6429" w14:textId="77777777" w:rsidR="00A93B84" w:rsidRPr="00A942A0" w:rsidRDefault="00A93B84" w:rsidP="00A942A0">
      <w:pPr>
        <w:rPr>
          <w:sz w:val="22"/>
          <w:szCs w:val="22"/>
        </w:rPr>
      </w:pPr>
    </w:p>
    <w:p w14:paraId="4582264D" w14:textId="77777777" w:rsidR="00A93B84" w:rsidRPr="00A942A0" w:rsidRDefault="00A93B84" w:rsidP="00A942A0">
      <w:pPr>
        <w:rPr>
          <w:sz w:val="22"/>
          <w:szCs w:val="22"/>
        </w:rPr>
      </w:pPr>
    </w:p>
    <w:p w14:paraId="2D0434A9" w14:textId="77777777" w:rsidR="00A93B84" w:rsidRPr="00A942A0" w:rsidRDefault="00A93B84" w:rsidP="00A942A0">
      <w:pPr>
        <w:rPr>
          <w:sz w:val="22"/>
          <w:szCs w:val="22"/>
        </w:rPr>
      </w:pPr>
    </w:p>
    <w:p w14:paraId="15650553" w14:textId="77777777" w:rsidR="00A93B84" w:rsidRPr="00A942A0" w:rsidRDefault="00A93B84" w:rsidP="00A942A0">
      <w:pPr>
        <w:rPr>
          <w:sz w:val="22"/>
          <w:szCs w:val="22"/>
        </w:rPr>
      </w:pPr>
    </w:p>
    <w:p w14:paraId="5F89F108" w14:textId="77777777" w:rsidR="00A93B84" w:rsidRPr="00A942A0" w:rsidRDefault="00A93B84" w:rsidP="00A942A0">
      <w:pPr>
        <w:rPr>
          <w:sz w:val="22"/>
          <w:szCs w:val="22"/>
        </w:rPr>
      </w:pPr>
    </w:p>
    <w:p w14:paraId="49F09C5E" w14:textId="77777777" w:rsidR="00A93B84" w:rsidRPr="00A942A0" w:rsidRDefault="00A93B84" w:rsidP="00A942A0">
      <w:pPr>
        <w:rPr>
          <w:sz w:val="22"/>
          <w:szCs w:val="22"/>
        </w:rPr>
      </w:pPr>
    </w:p>
    <w:p w14:paraId="2EABA189" w14:textId="77777777" w:rsidR="00A93B84" w:rsidRPr="00A942A0" w:rsidRDefault="00A93B84" w:rsidP="00A942A0">
      <w:pPr>
        <w:rPr>
          <w:sz w:val="22"/>
          <w:szCs w:val="22"/>
        </w:rPr>
      </w:pPr>
    </w:p>
    <w:p w14:paraId="0960C104" w14:textId="77777777" w:rsidR="00A93B84" w:rsidRPr="00A942A0" w:rsidRDefault="00A93B84" w:rsidP="00A942A0">
      <w:pPr>
        <w:rPr>
          <w:sz w:val="22"/>
          <w:szCs w:val="22"/>
        </w:rPr>
      </w:pPr>
    </w:p>
    <w:p w14:paraId="5FD96B6D" w14:textId="77777777" w:rsidR="00A93B84" w:rsidRPr="00A942A0" w:rsidRDefault="00A93B84" w:rsidP="00A942A0">
      <w:pPr>
        <w:rPr>
          <w:sz w:val="22"/>
          <w:szCs w:val="22"/>
        </w:rPr>
      </w:pPr>
    </w:p>
    <w:p w14:paraId="32FB1E8C" w14:textId="77777777" w:rsidR="00A93B84" w:rsidRPr="00A942A0" w:rsidRDefault="00A93B84" w:rsidP="00A942A0">
      <w:pPr>
        <w:rPr>
          <w:sz w:val="22"/>
          <w:szCs w:val="22"/>
        </w:rPr>
      </w:pPr>
    </w:p>
    <w:p w14:paraId="66CFB48D" w14:textId="77777777" w:rsidR="00A93B84" w:rsidRPr="00A942A0" w:rsidRDefault="00A93B84" w:rsidP="00A942A0">
      <w:pPr>
        <w:rPr>
          <w:sz w:val="22"/>
          <w:szCs w:val="22"/>
        </w:rPr>
      </w:pPr>
    </w:p>
    <w:p w14:paraId="494E814E" w14:textId="77777777" w:rsidR="00A93B84" w:rsidRPr="00A942A0" w:rsidRDefault="00A93B84" w:rsidP="00A942A0">
      <w:pPr>
        <w:rPr>
          <w:sz w:val="22"/>
          <w:szCs w:val="22"/>
        </w:rPr>
      </w:pPr>
    </w:p>
    <w:p w14:paraId="63C35F61" w14:textId="77777777" w:rsidR="00A93B84" w:rsidRPr="00A942A0" w:rsidRDefault="00A93B84" w:rsidP="00A942A0">
      <w:pPr>
        <w:rPr>
          <w:sz w:val="22"/>
          <w:szCs w:val="22"/>
        </w:rPr>
      </w:pPr>
    </w:p>
    <w:p w14:paraId="592F0878" w14:textId="77777777" w:rsidR="00A93B84" w:rsidRPr="00A942A0" w:rsidRDefault="00A93B84" w:rsidP="00A942A0">
      <w:pPr>
        <w:rPr>
          <w:sz w:val="22"/>
          <w:szCs w:val="22"/>
        </w:rPr>
      </w:pPr>
    </w:p>
    <w:p w14:paraId="7C64C393" w14:textId="77777777" w:rsidR="00A93B84" w:rsidRPr="00A942A0" w:rsidRDefault="00A93B84" w:rsidP="00A942A0">
      <w:pPr>
        <w:rPr>
          <w:sz w:val="22"/>
          <w:szCs w:val="22"/>
        </w:rPr>
      </w:pPr>
    </w:p>
    <w:p w14:paraId="40AFD264" w14:textId="77777777" w:rsidR="00A93B84" w:rsidRPr="00A942A0" w:rsidRDefault="00A93B84" w:rsidP="00A942A0">
      <w:pPr>
        <w:rPr>
          <w:sz w:val="22"/>
          <w:szCs w:val="22"/>
        </w:rPr>
      </w:pPr>
    </w:p>
    <w:p w14:paraId="34272710" w14:textId="77777777" w:rsidR="00A93B84" w:rsidRPr="00A942A0" w:rsidRDefault="00A93B84" w:rsidP="00A942A0">
      <w:pPr>
        <w:rPr>
          <w:sz w:val="22"/>
          <w:szCs w:val="22"/>
        </w:rPr>
      </w:pPr>
    </w:p>
    <w:p w14:paraId="5D125765" w14:textId="77777777" w:rsidR="00A93B84" w:rsidRPr="00A942A0" w:rsidRDefault="00A93B84" w:rsidP="00A942A0">
      <w:pPr>
        <w:rPr>
          <w:sz w:val="22"/>
          <w:szCs w:val="22"/>
        </w:rPr>
      </w:pPr>
    </w:p>
    <w:p w14:paraId="23AF9B94" w14:textId="77777777" w:rsidR="00A93B84" w:rsidRPr="00A942A0" w:rsidRDefault="00A93B84" w:rsidP="00A942A0">
      <w:pPr>
        <w:rPr>
          <w:sz w:val="22"/>
          <w:szCs w:val="22"/>
        </w:rPr>
      </w:pPr>
    </w:p>
    <w:p w14:paraId="22F04719" w14:textId="77777777" w:rsidR="00A93B84" w:rsidRPr="00A942A0" w:rsidRDefault="00A93B84" w:rsidP="00A942A0">
      <w:pPr>
        <w:rPr>
          <w:sz w:val="22"/>
          <w:szCs w:val="22"/>
        </w:rPr>
      </w:pPr>
    </w:p>
    <w:p w14:paraId="76E444BF" w14:textId="77777777" w:rsidR="00A93B84" w:rsidRPr="00F50F12" w:rsidRDefault="00A93B84" w:rsidP="00A7615A">
      <w:pPr>
        <w:jc w:val="center"/>
        <w:rPr>
          <w:b/>
          <w:sz w:val="22"/>
          <w:szCs w:val="22"/>
        </w:rPr>
      </w:pPr>
      <w:r w:rsidRPr="00F50F12">
        <w:rPr>
          <w:b/>
          <w:sz w:val="22"/>
          <w:szCs w:val="22"/>
        </w:rPr>
        <w:t>III PRIEDAS</w:t>
      </w:r>
    </w:p>
    <w:p w14:paraId="2E2E5C35" w14:textId="77777777" w:rsidR="00A93B84" w:rsidRPr="00F50F12" w:rsidRDefault="00A93B84" w:rsidP="00A7615A">
      <w:pPr>
        <w:jc w:val="center"/>
        <w:rPr>
          <w:b/>
          <w:sz w:val="22"/>
          <w:szCs w:val="22"/>
        </w:rPr>
      </w:pPr>
    </w:p>
    <w:p w14:paraId="43942ACE" w14:textId="77777777" w:rsidR="00A93B84" w:rsidRPr="00F50F12" w:rsidRDefault="00A93B84" w:rsidP="00A7615A">
      <w:pPr>
        <w:jc w:val="center"/>
        <w:rPr>
          <w:b/>
          <w:sz w:val="22"/>
          <w:szCs w:val="22"/>
        </w:rPr>
      </w:pPr>
      <w:r w:rsidRPr="00F50F12">
        <w:rPr>
          <w:b/>
          <w:sz w:val="22"/>
          <w:szCs w:val="22"/>
        </w:rPr>
        <w:t>ŽENKLINIMAS IR PAKUOTĖS LAPELIS</w:t>
      </w:r>
    </w:p>
    <w:p w14:paraId="263AFA9A" w14:textId="77777777" w:rsidR="00A066EE" w:rsidRPr="00F50F12" w:rsidRDefault="00A066EE" w:rsidP="00A7615A">
      <w:pPr>
        <w:jc w:val="center"/>
        <w:rPr>
          <w:b/>
          <w:sz w:val="22"/>
          <w:szCs w:val="22"/>
        </w:rPr>
      </w:pPr>
    </w:p>
    <w:p w14:paraId="3FACB0A6" w14:textId="77777777" w:rsidR="00A066EE" w:rsidRPr="00F50F12" w:rsidRDefault="00A066EE" w:rsidP="00A7615A">
      <w:pPr>
        <w:jc w:val="center"/>
        <w:rPr>
          <w:b/>
          <w:sz w:val="22"/>
          <w:szCs w:val="22"/>
        </w:rPr>
      </w:pPr>
    </w:p>
    <w:p w14:paraId="5F01ADD0" w14:textId="77777777" w:rsidR="00A93B84" w:rsidRPr="00F50F12" w:rsidRDefault="00A93B84" w:rsidP="00A7615A">
      <w:pPr>
        <w:rPr>
          <w:sz w:val="22"/>
          <w:szCs w:val="22"/>
        </w:rPr>
      </w:pPr>
      <w:r w:rsidRPr="00F50F12">
        <w:rPr>
          <w:sz w:val="22"/>
          <w:szCs w:val="22"/>
        </w:rPr>
        <w:br w:type="page"/>
      </w:r>
    </w:p>
    <w:p w14:paraId="5E75F8C6" w14:textId="77777777" w:rsidR="00A93B84" w:rsidRPr="00F50F12" w:rsidRDefault="00A93B84" w:rsidP="00A7615A">
      <w:pPr>
        <w:rPr>
          <w:sz w:val="22"/>
          <w:szCs w:val="22"/>
        </w:rPr>
      </w:pPr>
    </w:p>
    <w:p w14:paraId="6ED5B991" w14:textId="77777777" w:rsidR="00A93B84" w:rsidRPr="00F50F12" w:rsidRDefault="00A93B84" w:rsidP="00A7615A">
      <w:pPr>
        <w:rPr>
          <w:sz w:val="22"/>
          <w:szCs w:val="22"/>
        </w:rPr>
      </w:pPr>
    </w:p>
    <w:p w14:paraId="183CD043" w14:textId="77777777" w:rsidR="00A93B84" w:rsidRPr="00F50F12" w:rsidRDefault="00A93B84" w:rsidP="00A7615A">
      <w:pPr>
        <w:rPr>
          <w:sz w:val="22"/>
          <w:szCs w:val="22"/>
        </w:rPr>
      </w:pPr>
    </w:p>
    <w:p w14:paraId="700E530F" w14:textId="77777777" w:rsidR="00A93B84" w:rsidRPr="00F50F12" w:rsidRDefault="00A93B84" w:rsidP="00A7615A">
      <w:pPr>
        <w:rPr>
          <w:sz w:val="22"/>
          <w:szCs w:val="22"/>
        </w:rPr>
      </w:pPr>
    </w:p>
    <w:p w14:paraId="7095538B" w14:textId="77777777" w:rsidR="00A93B84" w:rsidRPr="00F50F12" w:rsidRDefault="00A93B84" w:rsidP="00A7615A">
      <w:pPr>
        <w:rPr>
          <w:sz w:val="22"/>
          <w:szCs w:val="22"/>
        </w:rPr>
      </w:pPr>
    </w:p>
    <w:p w14:paraId="2BB2E752" w14:textId="77777777" w:rsidR="00A93B84" w:rsidRPr="00F50F12" w:rsidRDefault="00A93B84" w:rsidP="00A7615A">
      <w:pPr>
        <w:rPr>
          <w:sz w:val="22"/>
          <w:szCs w:val="22"/>
        </w:rPr>
      </w:pPr>
    </w:p>
    <w:p w14:paraId="0960F6F4" w14:textId="77777777" w:rsidR="00A93B84" w:rsidRPr="00F50F12" w:rsidRDefault="00A93B84" w:rsidP="00A7615A">
      <w:pPr>
        <w:rPr>
          <w:sz w:val="22"/>
          <w:szCs w:val="22"/>
        </w:rPr>
      </w:pPr>
    </w:p>
    <w:p w14:paraId="67EEB106" w14:textId="77777777" w:rsidR="00A93B84" w:rsidRPr="00F50F12" w:rsidRDefault="00A93B84" w:rsidP="00A7615A">
      <w:pPr>
        <w:rPr>
          <w:sz w:val="22"/>
          <w:szCs w:val="22"/>
        </w:rPr>
      </w:pPr>
    </w:p>
    <w:p w14:paraId="4B0A30D6" w14:textId="77777777" w:rsidR="00A93B84" w:rsidRPr="00F50F12" w:rsidRDefault="00A93B84" w:rsidP="00A7615A">
      <w:pPr>
        <w:rPr>
          <w:sz w:val="22"/>
          <w:szCs w:val="22"/>
        </w:rPr>
      </w:pPr>
    </w:p>
    <w:p w14:paraId="61004CAB" w14:textId="77777777" w:rsidR="00A93B84" w:rsidRPr="00F50F12" w:rsidRDefault="00A93B84" w:rsidP="00A7615A">
      <w:pPr>
        <w:rPr>
          <w:sz w:val="22"/>
          <w:szCs w:val="22"/>
        </w:rPr>
      </w:pPr>
    </w:p>
    <w:p w14:paraId="638A2E89" w14:textId="77777777" w:rsidR="00A93B84" w:rsidRPr="00F50F12" w:rsidRDefault="00A93B84" w:rsidP="00A7615A">
      <w:pPr>
        <w:rPr>
          <w:sz w:val="22"/>
          <w:szCs w:val="22"/>
        </w:rPr>
      </w:pPr>
    </w:p>
    <w:p w14:paraId="4728259F" w14:textId="77777777" w:rsidR="00A93B84" w:rsidRPr="00F50F12" w:rsidRDefault="00A93B84" w:rsidP="00A7615A">
      <w:pPr>
        <w:rPr>
          <w:sz w:val="22"/>
          <w:szCs w:val="22"/>
        </w:rPr>
      </w:pPr>
    </w:p>
    <w:p w14:paraId="6A381528" w14:textId="77777777" w:rsidR="00A93B84" w:rsidRPr="00F50F12" w:rsidRDefault="00A93B84" w:rsidP="00A7615A">
      <w:pPr>
        <w:rPr>
          <w:sz w:val="22"/>
          <w:szCs w:val="22"/>
        </w:rPr>
      </w:pPr>
    </w:p>
    <w:p w14:paraId="04909BEB" w14:textId="77777777" w:rsidR="00A93B84" w:rsidRPr="00F50F12" w:rsidRDefault="00A93B84" w:rsidP="00A7615A">
      <w:pPr>
        <w:rPr>
          <w:sz w:val="22"/>
          <w:szCs w:val="22"/>
        </w:rPr>
      </w:pPr>
    </w:p>
    <w:p w14:paraId="3ABA2791" w14:textId="77777777" w:rsidR="00A93B84" w:rsidRPr="00F50F12" w:rsidRDefault="00A93B84" w:rsidP="00A7615A">
      <w:pPr>
        <w:rPr>
          <w:sz w:val="22"/>
          <w:szCs w:val="22"/>
        </w:rPr>
      </w:pPr>
    </w:p>
    <w:p w14:paraId="128CAB10" w14:textId="77777777" w:rsidR="00A93B84" w:rsidRPr="00F50F12" w:rsidRDefault="00A93B84" w:rsidP="00A7615A">
      <w:pPr>
        <w:rPr>
          <w:sz w:val="22"/>
          <w:szCs w:val="22"/>
        </w:rPr>
      </w:pPr>
    </w:p>
    <w:p w14:paraId="398B3FEF" w14:textId="77777777" w:rsidR="00A93B84" w:rsidRPr="00F50F12" w:rsidRDefault="00A93B84" w:rsidP="00A7615A">
      <w:pPr>
        <w:rPr>
          <w:sz w:val="22"/>
          <w:szCs w:val="22"/>
        </w:rPr>
      </w:pPr>
    </w:p>
    <w:p w14:paraId="2E20735D" w14:textId="77777777" w:rsidR="00A93B84" w:rsidRPr="00F50F12" w:rsidRDefault="00A93B84" w:rsidP="00A7615A">
      <w:pPr>
        <w:rPr>
          <w:sz w:val="22"/>
          <w:szCs w:val="22"/>
        </w:rPr>
      </w:pPr>
    </w:p>
    <w:p w14:paraId="2DF691D3" w14:textId="77777777" w:rsidR="00A93B84" w:rsidRPr="00F50F12" w:rsidRDefault="00A93B84" w:rsidP="00A7615A">
      <w:pPr>
        <w:rPr>
          <w:sz w:val="22"/>
          <w:szCs w:val="22"/>
        </w:rPr>
      </w:pPr>
    </w:p>
    <w:p w14:paraId="674519BA" w14:textId="77777777" w:rsidR="00A93B84" w:rsidRPr="00F50F12" w:rsidRDefault="00A93B84" w:rsidP="00A7615A">
      <w:pPr>
        <w:rPr>
          <w:sz w:val="22"/>
          <w:szCs w:val="22"/>
        </w:rPr>
      </w:pPr>
    </w:p>
    <w:p w14:paraId="60F8D8BF" w14:textId="77777777" w:rsidR="00A93B84" w:rsidRPr="00F50F12" w:rsidRDefault="00A93B84" w:rsidP="00A7615A">
      <w:pPr>
        <w:rPr>
          <w:sz w:val="22"/>
          <w:szCs w:val="22"/>
        </w:rPr>
      </w:pPr>
    </w:p>
    <w:p w14:paraId="45A011F8" w14:textId="77777777" w:rsidR="00A93B84" w:rsidRPr="00F50F12" w:rsidRDefault="00A93B84" w:rsidP="00A7615A">
      <w:pPr>
        <w:rPr>
          <w:sz w:val="22"/>
          <w:szCs w:val="22"/>
        </w:rPr>
      </w:pPr>
    </w:p>
    <w:p w14:paraId="28DE373A" w14:textId="77777777" w:rsidR="00A93B84" w:rsidRPr="00F50F12" w:rsidRDefault="00A93B84" w:rsidP="00A7615A">
      <w:pPr>
        <w:jc w:val="center"/>
        <w:rPr>
          <w:b/>
          <w:sz w:val="22"/>
          <w:szCs w:val="22"/>
        </w:rPr>
      </w:pPr>
      <w:r w:rsidRPr="00F50F12">
        <w:rPr>
          <w:b/>
          <w:sz w:val="22"/>
          <w:szCs w:val="22"/>
        </w:rPr>
        <w:t>A. ŽENKLINIMAS</w:t>
      </w:r>
    </w:p>
    <w:p w14:paraId="6FF987A1" w14:textId="4667CABA" w:rsidR="000A2552" w:rsidRPr="00F50F12" w:rsidRDefault="000A2552">
      <w:pPr>
        <w:rPr>
          <w:sz w:val="22"/>
          <w:szCs w:val="22"/>
        </w:rPr>
      </w:pPr>
      <w:r w:rsidRPr="00F50F12">
        <w:rPr>
          <w:sz w:val="22"/>
          <w:szCs w:val="22"/>
        </w:rPr>
        <w:br w:type="page"/>
      </w:r>
    </w:p>
    <w:p w14:paraId="34734B8A" w14:textId="77777777" w:rsidR="0069003A" w:rsidRPr="00F50F12" w:rsidRDefault="0069003A" w:rsidP="0069003A">
      <w:pPr>
        <w:pBdr>
          <w:top w:val="single" w:sz="4" w:space="1" w:color="auto"/>
          <w:left w:val="single" w:sz="4" w:space="4" w:color="auto"/>
          <w:bottom w:val="single" w:sz="4" w:space="1" w:color="auto"/>
          <w:right w:val="single" w:sz="4" w:space="4" w:color="auto"/>
        </w:pBdr>
        <w:outlineLvl w:val="0"/>
        <w:rPr>
          <w:b/>
          <w:caps/>
          <w:sz w:val="22"/>
          <w:szCs w:val="22"/>
        </w:rPr>
      </w:pPr>
      <w:r w:rsidRPr="00F50F12">
        <w:rPr>
          <w:b/>
          <w:caps/>
          <w:sz w:val="22"/>
          <w:szCs w:val="22"/>
        </w:rPr>
        <w:lastRenderedPageBreak/>
        <w:t xml:space="preserve">Informacija ant </w:t>
      </w:r>
      <w:r w:rsidRPr="00F50F12">
        <w:rPr>
          <w:b/>
          <w:sz w:val="22"/>
          <w:szCs w:val="22"/>
        </w:rPr>
        <w:t>IŠORINĖS</w:t>
      </w:r>
      <w:r w:rsidRPr="00F50F12">
        <w:rPr>
          <w:sz w:val="22"/>
          <w:szCs w:val="22"/>
        </w:rPr>
        <w:t xml:space="preserve"> </w:t>
      </w:r>
      <w:r w:rsidRPr="00F50F12">
        <w:rPr>
          <w:b/>
          <w:caps/>
          <w:sz w:val="22"/>
          <w:szCs w:val="22"/>
        </w:rPr>
        <w:t xml:space="preserve">pakuotės </w:t>
      </w:r>
    </w:p>
    <w:p w14:paraId="4625B284" w14:textId="77777777" w:rsidR="0069003A" w:rsidRPr="00F50F12" w:rsidRDefault="0069003A" w:rsidP="0069003A">
      <w:pPr>
        <w:pBdr>
          <w:top w:val="single" w:sz="4" w:space="1" w:color="auto"/>
          <w:left w:val="single" w:sz="4" w:space="4" w:color="auto"/>
          <w:bottom w:val="single" w:sz="4" w:space="1" w:color="auto"/>
          <w:right w:val="single" w:sz="4" w:space="4" w:color="auto"/>
        </w:pBdr>
        <w:ind w:left="567" w:hanging="567"/>
        <w:rPr>
          <w:b/>
          <w:sz w:val="22"/>
          <w:szCs w:val="22"/>
        </w:rPr>
      </w:pPr>
    </w:p>
    <w:p w14:paraId="2F3E5370" w14:textId="77777777" w:rsidR="0069003A" w:rsidRPr="00F50F12" w:rsidRDefault="0069003A" w:rsidP="0069003A">
      <w:pPr>
        <w:pBdr>
          <w:top w:val="single" w:sz="4" w:space="1" w:color="auto"/>
          <w:left w:val="single" w:sz="4" w:space="4" w:color="auto"/>
          <w:bottom w:val="single" w:sz="4" w:space="1" w:color="auto"/>
          <w:right w:val="single" w:sz="4" w:space="4" w:color="auto"/>
        </w:pBdr>
        <w:ind w:left="567" w:hanging="567"/>
        <w:rPr>
          <w:b/>
          <w:caps/>
          <w:sz w:val="22"/>
          <w:szCs w:val="22"/>
        </w:rPr>
      </w:pPr>
      <w:r w:rsidRPr="00F50F12">
        <w:rPr>
          <w:b/>
          <w:sz w:val="22"/>
          <w:szCs w:val="22"/>
        </w:rPr>
        <w:t>KARTONO</w:t>
      </w:r>
      <w:r w:rsidRPr="00F50F12">
        <w:rPr>
          <w:b/>
          <w:caps/>
          <w:sz w:val="22"/>
          <w:szCs w:val="22"/>
        </w:rPr>
        <w:t xml:space="preserve"> </w:t>
      </w:r>
      <w:r w:rsidRPr="00F50F12">
        <w:rPr>
          <w:b/>
          <w:bCs/>
          <w:caps/>
          <w:sz w:val="22"/>
          <w:szCs w:val="22"/>
        </w:rPr>
        <w:t>dėžutė</w:t>
      </w:r>
    </w:p>
    <w:p w14:paraId="0513AF3B" w14:textId="77777777" w:rsidR="0069003A" w:rsidRPr="00F50F12" w:rsidRDefault="0069003A" w:rsidP="0069003A">
      <w:pPr>
        <w:ind w:left="567" w:hanging="567"/>
        <w:rPr>
          <w:sz w:val="22"/>
          <w:szCs w:val="22"/>
        </w:rPr>
      </w:pPr>
    </w:p>
    <w:p w14:paraId="5F361F1B" w14:textId="77777777" w:rsidR="0069003A" w:rsidRPr="00F50F12" w:rsidRDefault="0069003A" w:rsidP="0069003A">
      <w:pPr>
        <w:ind w:left="567" w:hanging="567"/>
        <w:rPr>
          <w:sz w:val="22"/>
          <w:szCs w:val="22"/>
        </w:rPr>
      </w:pPr>
    </w:p>
    <w:p w14:paraId="3A54433F" w14:textId="77777777" w:rsidR="0069003A" w:rsidRPr="00F50F12" w:rsidRDefault="0069003A" w:rsidP="0069003A">
      <w:pPr>
        <w:pBdr>
          <w:top w:val="single" w:sz="4" w:space="0" w:color="auto"/>
          <w:left w:val="single" w:sz="4" w:space="4" w:color="auto"/>
          <w:bottom w:val="single" w:sz="4" w:space="1" w:color="auto"/>
          <w:right w:val="single" w:sz="4" w:space="4" w:color="auto"/>
        </w:pBdr>
        <w:ind w:left="567" w:hanging="567"/>
        <w:outlineLvl w:val="0"/>
        <w:rPr>
          <w:b/>
          <w:caps/>
          <w:sz w:val="22"/>
          <w:szCs w:val="22"/>
        </w:rPr>
      </w:pPr>
      <w:r w:rsidRPr="00F50F12">
        <w:rPr>
          <w:b/>
          <w:caps/>
          <w:sz w:val="22"/>
          <w:szCs w:val="22"/>
        </w:rPr>
        <w:t>1.</w:t>
      </w:r>
      <w:r w:rsidRPr="00F50F12">
        <w:rPr>
          <w:b/>
          <w:caps/>
          <w:sz w:val="22"/>
          <w:szCs w:val="22"/>
        </w:rPr>
        <w:tab/>
        <w:t>vaistinio preparato pavadinimas</w:t>
      </w:r>
    </w:p>
    <w:p w14:paraId="4DA4AC11" w14:textId="77777777" w:rsidR="0069003A" w:rsidRPr="00F50F12" w:rsidRDefault="0069003A" w:rsidP="0069003A">
      <w:pPr>
        <w:ind w:left="567" w:hanging="567"/>
        <w:rPr>
          <w:sz w:val="22"/>
          <w:szCs w:val="22"/>
        </w:rPr>
      </w:pPr>
    </w:p>
    <w:p w14:paraId="4169DC65" w14:textId="77777777" w:rsidR="0069003A" w:rsidRPr="00F50F12" w:rsidRDefault="0069003A" w:rsidP="0069003A">
      <w:pPr>
        <w:rPr>
          <w:sz w:val="22"/>
          <w:szCs w:val="22"/>
        </w:rPr>
      </w:pPr>
      <w:r w:rsidRPr="00F50F12">
        <w:rPr>
          <w:sz w:val="22"/>
          <w:szCs w:val="22"/>
        </w:rPr>
        <w:t>Puri-</w:t>
      </w:r>
      <w:proofErr w:type="spellStart"/>
      <w:r w:rsidRPr="00F50F12">
        <w:rPr>
          <w:sz w:val="22"/>
          <w:szCs w:val="22"/>
        </w:rPr>
        <w:t>Nethol</w:t>
      </w:r>
      <w:proofErr w:type="spellEnd"/>
      <w:r w:rsidRPr="00F50F12">
        <w:rPr>
          <w:sz w:val="22"/>
          <w:szCs w:val="22"/>
        </w:rPr>
        <w:t xml:space="preserve"> 50 mg tabletės</w:t>
      </w:r>
    </w:p>
    <w:p w14:paraId="1538EED4" w14:textId="12D92A32" w:rsidR="0069003A" w:rsidRPr="00F50F12" w:rsidRDefault="00007F94" w:rsidP="0069003A">
      <w:pPr>
        <w:ind w:left="567" w:hanging="567"/>
        <w:rPr>
          <w:sz w:val="22"/>
          <w:szCs w:val="22"/>
        </w:rPr>
      </w:pPr>
      <w:proofErr w:type="spellStart"/>
      <w:r>
        <w:rPr>
          <w:sz w:val="22"/>
          <w:szCs w:val="22"/>
        </w:rPr>
        <w:t>m</w:t>
      </w:r>
      <w:r w:rsidR="0069003A" w:rsidRPr="00F50F12">
        <w:rPr>
          <w:sz w:val="22"/>
          <w:szCs w:val="22"/>
        </w:rPr>
        <w:t>erkaptopurin</w:t>
      </w:r>
      <w:r w:rsidR="00096E9F">
        <w:rPr>
          <w:sz w:val="22"/>
          <w:szCs w:val="22"/>
        </w:rPr>
        <w:t>o</w:t>
      </w:r>
      <w:proofErr w:type="spellEnd"/>
      <w:r w:rsidR="00096E9F">
        <w:rPr>
          <w:sz w:val="22"/>
          <w:szCs w:val="22"/>
        </w:rPr>
        <w:t xml:space="preserve"> </w:t>
      </w:r>
      <w:proofErr w:type="spellStart"/>
      <w:r w:rsidR="00487904" w:rsidRPr="00487904">
        <w:rPr>
          <w:sz w:val="22"/>
          <w:szCs w:val="22"/>
        </w:rPr>
        <w:t>monohidratas</w:t>
      </w:r>
      <w:proofErr w:type="spellEnd"/>
    </w:p>
    <w:p w14:paraId="442EF037" w14:textId="77777777" w:rsidR="0069003A" w:rsidRPr="00F50F12" w:rsidRDefault="0069003A" w:rsidP="0069003A">
      <w:pPr>
        <w:ind w:left="567" w:hanging="567"/>
        <w:rPr>
          <w:sz w:val="22"/>
          <w:szCs w:val="22"/>
        </w:rPr>
      </w:pPr>
    </w:p>
    <w:p w14:paraId="57C24678" w14:textId="77777777" w:rsidR="0069003A" w:rsidRPr="00F50F12" w:rsidRDefault="0069003A" w:rsidP="0069003A">
      <w:pPr>
        <w:ind w:left="567" w:hanging="567"/>
        <w:rPr>
          <w:sz w:val="22"/>
          <w:szCs w:val="22"/>
        </w:rPr>
      </w:pPr>
    </w:p>
    <w:p w14:paraId="5316574A" w14:textId="77777777" w:rsidR="0069003A" w:rsidRPr="00F50F12" w:rsidRDefault="0069003A" w:rsidP="0069003A">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F50F12">
        <w:rPr>
          <w:b/>
          <w:caps/>
          <w:sz w:val="22"/>
          <w:szCs w:val="22"/>
        </w:rPr>
        <w:t>2.</w:t>
      </w:r>
      <w:r w:rsidRPr="00F50F12">
        <w:rPr>
          <w:b/>
          <w:caps/>
          <w:sz w:val="22"/>
          <w:szCs w:val="22"/>
        </w:rPr>
        <w:tab/>
        <w:t xml:space="preserve">veikliOJI medžiagA ir JOS kiekis </w:t>
      </w:r>
    </w:p>
    <w:p w14:paraId="1B1F88BA" w14:textId="77777777" w:rsidR="0069003A" w:rsidRPr="00F50F12" w:rsidRDefault="0069003A" w:rsidP="0069003A">
      <w:pPr>
        <w:ind w:left="567" w:hanging="567"/>
        <w:rPr>
          <w:caps/>
          <w:sz w:val="22"/>
          <w:szCs w:val="22"/>
        </w:rPr>
      </w:pPr>
    </w:p>
    <w:p w14:paraId="23CD0F0E" w14:textId="19552C7F" w:rsidR="0069003A" w:rsidRPr="00F50F12" w:rsidRDefault="0069003A" w:rsidP="0069003A">
      <w:pPr>
        <w:rPr>
          <w:sz w:val="22"/>
          <w:szCs w:val="22"/>
        </w:rPr>
      </w:pPr>
      <w:r w:rsidRPr="00F50F12">
        <w:rPr>
          <w:sz w:val="22"/>
          <w:szCs w:val="22"/>
        </w:rPr>
        <w:t xml:space="preserve">Kiekvienoje tabletėje yra 50 mg </w:t>
      </w:r>
      <w:proofErr w:type="spellStart"/>
      <w:r w:rsidRPr="00F50F12">
        <w:rPr>
          <w:sz w:val="22"/>
          <w:szCs w:val="22"/>
        </w:rPr>
        <w:t>merkaptopurino</w:t>
      </w:r>
      <w:proofErr w:type="spellEnd"/>
      <w:r w:rsidR="000668A6">
        <w:rPr>
          <w:sz w:val="22"/>
          <w:szCs w:val="22"/>
        </w:rPr>
        <w:t xml:space="preserve"> </w:t>
      </w:r>
      <w:proofErr w:type="spellStart"/>
      <w:r w:rsidR="000668A6" w:rsidRPr="000668A6">
        <w:rPr>
          <w:sz w:val="22"/>
          <w:szCs w:val="22"/>
        </w:rPr>
        <w:t>monohidrat</w:t>
      </w:r>
      <w:r w:rsidR="000668A6">
        <w:rPr>
          <w:sz w:val="22"/>
          <w:szCs w:val="22"/>
        </w:rPr>
        <w:t>o</w:t>
      </w:r>
      <w:proofErr w:type="spellEnd"/>
      <w:r w:rsidRPr="00F50F12">
        <w:rPr>
          <w:sz w:val="22"/>
          <w:szCs w:val="22"/>
        </w:rPr>
        <w:t>.</w:t>
      </w:r>
    </w:p>
    <w:p w14:paraId="0CC74A81" w14:textId="77777777" w:rsidR="0069003A" w:rsidRPr="00F50F12" w:rsidRDefault="0069003A" w:rsidP="0069003A">
      <w:pPr>
        <w:rPr>
          <w:sz w:val="22"/>
          <w:szCs w:val="22"/>
        </w:rPr>
      </w:pPr>
    </w:p>
    <w:p w14:paraId="5481F61A" w14:textId="77777777" w:rsidR="0069003A" w:rsidRPr="00F50F12" w:rsidRDefault="0069003A" w:rsidP="0069003A">
      <w:pPr>
        <w:rPr>
          <w:caps/>
          <w:sz w:val="22"/>
          <w:szCs w:val="22"/>
        </w:rPr>
      </w:pPr>
    </w:p>
    <w:p w14:paraId="18CB28FA" w14:textId="77777777" w:rsidR="0069003A" w:rsidRPr="00F50F12" w:rsidRDefault="0069003A" w:rsidP="0069003A">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F50F12">
        <w:rPr>
          <w:b/>
          <w:caps/>
          <w:sz w:val="22"/>
          <w:szCs w:val="22"/>
        </w:rPr>
        <w:t>3.</w:t>
      </w:r>
      <w:r w:rsidRPr="00F50F12">
        <w:rPr>
          <w:b/>
          <w:caps/>
          <w:sz w:val="22"/>
          <w:szCs w:val="22"/>
        </w:rPr>
        <w:tab/>
        <w:t>pagalbinių medžiagų sąrašas</w:t>
      </w:r>
    </w:p>
    <w:p w14:paraId="44EFB704" w14:textId="77777777" w:rsidR="0069003A" w:rsidRPr="00F50F12" w:rsidRDefault="0069003A" w:rsidP="0069003A">
      <w:pPr>
        <w:ind w:left="567" w:hanging="567"/>
        <w:rPr>
          <w:caps/>
          <w:sz w:val="22"/>
          <w:szCs w:val="22"/>
        </w:rPr>
      </w:pPr>
    </w:p>
    <w:p w14:paraId="3B4CF722" w14:textId="0D25185D" w:rsidR="0069003A" w:rsidRPr="00F50F12" w:rsidRDefault="0069003A" w:rsidP="0069003A">
      <w:pPr>
        <w:rPr>
          <w:sz w:val="22"/>
          <w:szCs w:val="22"/>
        </w:rPr>
      </w:pPr>
      <w:r w:rsidRPr="00F50F12">
        <w:rPr>
          <w:sz w:val="22"/>
          <w:szCs w:val="22"/>
        </w:rPr>
        <w:t>Sudėtyje yra laktozės.</w:t>
      </w:r>
      <w:r w:rsidR="00397E6D" w:rsidRPr="00F50F12">
        <w:rPr>
          <w:sz w:val="22"/>
          <w:szCs w:val="22"/>
        </w:rPr>
        <w:t xml:space="preserve"> Daugiau informacijos pateikta pakuotės lapelyje.</w:t>
      </w:r>
    </w:p>
    <w:p w14:paraId="12B1B5A9" w14:textId="77777777" w:rsidR="0069003A" w:rsidRPr="00F50F12" w:rsidRDefault="0069003A" w:rsidP="0069003A">
      <w:pPr>
        <w:ind w:left="567" w:hanging="567"/>
        <w:rPr>
          <w:caps/>
          <w:sz w:val="22"/>
          <w:szCs w:val="22"/>
        </w:rPr>
      </w:pPr>
    </w:p>
    <w:p w14:paraId="4692D3DC" w14:textId="77777777" w:rsidR="0069003A" w:rsidRPr="00F50F12" w:rsidRDefault="0069003A" w:rsidP="0069003A">
      <w:pPr>
        <w:ind w:left="567" w:hanging="567"/>
        <w:rPr>
          <w:caps/>
          <w:sz w:val="22"/>
          <w:szCs w:val="22"/>
        </w:rPr>
      </w:pPr>
    </w:p>
    <w:p w14:paraId="09D672FF" w14:textId="77777777" w:rsidR="0069003A" w:rsidRPr="00F50F12" w:rsidRDefault="0069003A" w:rsidP="0069003A">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F50F12">
        <w:rPr>
          <w:b/>
          <w:caps/>
          <w:sz w:val="22"/>
          <w:szCs w:val="22"/>
        </w:rPr>
        <w:t>4.</w:t>
      </w:r>
      <w:r w:rsidRPr="00F50F12">
        <w:rPr>
          <w:b/>
          <w:caps/>
          <w:sz w:val="22"/>
          <w:szCs w:val="22"/>
        </w:rPr>
        <w:tab/>
        <w:t>FARMACINĖ forma ir KIEKIS PAKUOTĖJE</w:t>
      </w:r>
    </w:p>
    <w:p w14:paraId="03064C79" w14:textId="77777777" w:rsidR="0069003A" w:rsidRPr="00F50F12" w:rsidRDefault="0069003A" w:rsidP="0069003A">
      <w:pPr>
        <w:ind w:left="567" w:hanging="567"/>
        <w:rPr>
          <w:caps/>
          <w:sz w:val="22"/>
          <w:szCs w:val="22"/>
        </w:rPr>
      </w:pPr>
    </w:p>
    <w:p w14:paraId="23B07B66" w14:textId="77777777" w:rsidR="0069003A" w:rsidRPr="00F50F12" w:rsidRDefault="0069003A" w:rsidP="0069003A">
      <w:pPr>
        <w:ind w:left="567" w:hanging="567"/>
        <w:rPr>
          <w:sz w:val="22"/>
          <w:szCs w:val="22"/>
        </w:rPr>
      </w:pPr>
      <w:r w:rsidRPr="00F50F12">
        <w:rPr>
          <w:sz w:val="22"/>
          <w:szCs w:val="22"/>
        </w:rPr>
        <w:t>25 tabletės</w:t>
      </w:r>
    </w:p>
    <w:p w14:paraId="447ACFCC" w14:textId="77777777" w:rsidR="0069003A" w:rsidRPr="00F50F12" w:rsidRDefault="0069003A" w:rsidP="0069003A">
      <w:pPr>
        <w:ind w:left="567" w:hanging="567"/>
        <w:rPr>
          <w:sz w:val="22"/>
          <w:szCs w:val="22"/>
        </w:rPr>
      </w:pPr>
    </w:p>
    <w:p w14:paraId="3682AA7D" w14:textId="77777777" w:rsidR="0069003A" w:rsidRPr="00F50F12" w:rsidRDefault="0069003A" w:rsidP="0069003A">
      <w:pPr>
        <w:ind w:left="567" w:hanging="567"/>
        <w:rPr>
          <w:sz w:val="22"/>
          <w:szCs w:val="22"/>
        </w:rPr>
      </w:pPr>
    </w:p>
    <w:p w14:paraId="4DD34E08" w14:textId="77777777" w:rsidR="0069003A" w:rsidRPr="00F50F12" w:rsidRDefault="0069003A" w:rsidP="0069003A">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F50F12">
        <w:rPr>
          <w:b/>
          <w:caps/>
          <w:sz w:val="22"/>
          <w:szCs w:val="22"/>
        </w:rPr>
        <w:t>5.</w:t>
      </w:r>
      <w:r w:rsidRPr="00F50F12">
        <w:rPr>
          <w:b/>
          <w:caps/>
          <w:sz w:val="22"/>
          <w:szCs w:val="22"/>
        </w:rPr>
        <w:tab/>
        <w:t>vartojimo METODAS IR būdas</w:t>
      </w:r>
    </w:p>
    <w:p w14:paraId="3E6573D4" w14:textId="77777777" w:rsidR="0069003A" w:rsidRPr="00F50F12" w:rsidRDefault="0069003A" w:rsidP="0069003A">
      <w:pPr>
        <w:ind w:left="567" w:hanging="567"/>
        <w:rPr>
          <w:caps/>
          <w:sz w:val="22"/>
          <w:szCs w:val="22"/>
        </w:rPr>
      </w:pPr>
    </w:p>
    <w:p w14:paraId="4100C4F1" w14:textId="77777777" w:rsidR="00155306" w:rsidRPr="00F50F12" w:rsidRDefault="00155306" w:rsidP="00155306">
      <w:pPr>
        <w:rPr>
          <w:sz w:val="22"/>
          <w:szCs w:val="22"/>
        </w:rPr>
      </w:pPr>
      <w:r w:rsidRPr="00F50F12">
        <w:rPr>
          <w:sz w:val="22"/>
          <w:szCs w:val="22"/>
        </w:rPr>
        <w:t>Prieš vartojimą perskaitykite pakuotės lapelį.</w:t>
      </w:r>
    </w:p>
    <w:p w14:paraId="55196D92" w14:textId="77777777" w:rsidR="0069003A" w:rsidRPr="00F50F12" w:rsidRDefault="0069003A" w:rsidP="0069003A">
      <w:pPr>
        <w:ind w:left="567" w:hanging="567"/>
        <w:rPr>
          <w:sz w:val="22"/>
          <w:szCs w:val="22"/>
        </w:rPr>
      </w:pPr>
      <w:r w:rsidRPr="00F50F12">
        <w:rPr>
          <w:sz w:val="22"/>
          <w:szCs w:val="22"/>
        </w:rPr>
        <w:t>Vartoti per burną.</w:t>
      </w:r>
    </w:p>
    <w:p w14:paraId="0AB1CF91" w14:textId="77777777" w:rsidR="0069003A" w:rsidRPr="00F50F12" w:rsidRDefault="0069003A" w:rsidP="0069003A">
      <w:pPr>
        <w:ind w:left="567" w:hanging="567"/>
        <w:rPr>
          <w:sz w:val="22"/>
          <w:szCs w:val="22"/>
        </w:rPr>
      </w:pPr>
    </w:p>
    <w:p w14:paraId="627495C3" w14:textId="77777777" w:rsidR="0069003A" w:rsidRPr="00F50F12" w:rsidRDefault="0069003A" w:rsidP="0069003A">
      <w:pPr>
        <w:ind w:left="567" w:hanging="567"/>
        <w:rPr>
          <w:sz w:val="22"/>
          <w:szCs w:val="22"/>
        </w:rPr>
      </w:pPr>
    </w:p>
    <w:p w14:paraId="2DA23A80" w14:textId="77777777" w:rsidR="0069003A" w:rsidRPr="00F50F12" w:rsidRDefault="0069003A" w:rsidP="0069003A">
      <w:pPr>
        <w:pBdr>
          <w:top w:val="single" w:sz="4" w:space="1" w:color="auto"/>
          <w:left w:val="single" w:sz="4" w:space="4" w:color="auto"/>
          <w:bottom w:val="single" w:sz="4" w:space="1" w:color="auto"/>
          <w:right w:val="single" w:sz="4" w:space="4" w:color="auto"/>
        </w:pBdr>
        <w:ind w:left="720" w:hanging="720"/>
        <w:outlineLvl w:val="0"/>
        <w:rPr>
          <w:b/>
          <w:caps/>
          <w:sz w:val="22"/>
          <w:szCs w:val="22"/>
        </w:rPr>
      </w:pPr>
      <w:r w:rsidRPr="00F50F12">
        <w:rPr>
          <w:b/>
          <w:caps/>
          <w:sz w:val="22"/>
          <w:szCs w:val="22"/>
        </w:rPr>
        <w:t>6.</w:t>
      </w:r>
      <w:r w:rsidRPr="00F50F12">
        <w:rPr>
          <w:b/>
          <w:caps/>
          <w:sz w:val="22"/>
          <w:szCs w:val="22"/>
        </w:rPr>
        <w:tab/>
        <w:t>SPECIALUS Įspėjimas</w:t>
      </w:r>
      <w:r w:rsidRPr="00F50F12">
        <w:rPr>
          <w:sz w:val="22"/>
          <w:szCs w:val="22"/>
        </w:rPr>
        <w:t xml:space="preserve">, </w:t>
      </w:r>
      <w:r w:rsidRPr="00F50F12">
        <w:rPr>
          <w:b/>
          <w:sz w:val="22"/>
          <w:szCs w:val="22"/>
        </w:rPr>
        <w:t xml:space="preserve">KAD VAISTINĮ PREPARATĄ BŪTINA LAIKYTI </w:t>
      </w:r>
      <w:r w:rsidRPr="00F50F12">
        <w:rPr>
          <w:b/>
          <w:caps/>
          <w:sz w:val="22"/>
          <w:szCs w:val="22"/>
        </w:rPr>
        <w:t>vaikams nepastebimoje ir nepasiekiamoje vietoje</w:t>
      </w:r>
    </w:p>
    <w:p w14:paraId="43AB001D" w14:textId="77777777" w:rsidR="0069003A" w:rsidRPr="00F50F12" w:rsidRDefault="0069003A" w:rsidP="0069003A">
      <w:pPr>
        <w:ind w:left="567" w:hanging="567"/>
        <w:rPr>
          <w:sz w:val="22"/>
          <w:szCs w:val="22"/>
        </w:rPr>
      </w:pPr>
    </w:p>
    <w:p w14:paraId="12303A8B" w14:textId="77777777" w:rsidR="0069003A" w:rsidRPr="00F50F12" w:rsidRDefault="0069003A" w:rsidP="0069003A">
      <w:pPr>
        <w:ind w:left="567" w:hanging="567"/>
        <w:outlineLvl w:val="0"/>
        <w:rPr>
          <w:sz w:val="22"/>
          <w:szCs w:val="22"/>
        </w:rPr>
      </w:pPr>
      <w:r w:rsidRPr="00F50F12">
        <w:rPr>
          <w:sz w:val="22"/>
          <w:szCs w:val="22"/>
        </w:rPr>
        <w:t>Laikyti vaikams nepastebimoje ir nepasiekiamoje vietoje.</w:t>
      </w:r>
    </w:p>
    <w:p w14:paraId="5F42B073" w14:textId="77777777" w:rsidR="0069003A" w:rsidRPr="00F50F12" w:rsidRDefault="0069003A" w:rsidP="0069003A">
      <w:pPr>
        <w:ind w:left="567" w:hanging="567"/>
        <w:rPr>
          <w:sz w:val="22"/>
          <w:szCs w:val="22"/>
        </w:rPr>
      </w:pPr>
    </w:p>
    <w:p w14:paraId="1C781055" w14:textId="77777777" w:rsidR="0069003A" w:rsidRPr="00F50F12" w:rsidRDefault="0069003A" w:rsidP="0069003A">
      <w:pPr>
        <w:ind w:left="567" w:hanging="567"/>
        <w:rPr>
          <w:sz w:val="22"/>
          <w:szCs w:val="22"/>
        </w:rPr>
      </w:pPr>
    </w:p>
    <w:p w14:paraId="45175D94" w14:textId="77777777" w:rsidR="0069003A" w:rsidRPr="00F50F12" w:rsidRDefault="0069003A" w:rsidP="0069003A">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F50F12">
        <w:rPr>
          <w:b/>
          <w:caps/>
          <w:sz w:val="22"/>
          <w:szCs w:val="22"/>
        </w:rPr>
        <w:t>7.</w:t>
      </w:r>
      <w:r w:rsidRPr="00F50F12">
        <w:rPr>
          <w:b/>
          <w:caps/>
          <w:sz w:val="22"/>
          <w:szCs w:val="22"/>
        </w:rPr>
        <w:tab/>
        <w:t>kitas specialus Įspėjimas (jei reikia)</w:t>
      </w:r>
    </w:p>
    <w:p w14:paraId="2C6DC24B" w14:textId="77777777" w:rsidR="0069003A" w:rsidRPr="00F50F12" w:rsidRDefault="0069003A" w:rsidP="0069003A">
      <w:pPr>
        <w:ind w:left="567" w:hanging="567"/>
        <w:rPr>
          <w:caps/>
          <w:sz w:val="22"/>
          <w:szCs w:val="22"/>
        </w:rPr>
      </w:pPr>
    </w:p>
    <w:p w14:paraId="09C394AF" w14:textId="1408D82B" w:rsidR="0069003A" w:rsidRDefault="00007F94" w:rsidP="0069003A">
      <w:pPr>
        <w:ind w:left="567" w:hanging="567"/>
        <w:rPr>
          <w:sz w:val="22"/>
          <w:szCs w:val="22"/>
        </w:rPr>
      </w:pPr>
      <w:proofErr w:type="spellStart"/>
      <w:r>
        <w:rPr>
          <w:sz w:val="22"/>
          <w:szCs w:val="22"/>
        </w:rPr>
        <w:t>Citotoksinis</w:t>
      </w:r>
      <w:proofErr w:type="spellEnd"/>
      <w:r>
        <w:rPr>
          <w:sz w:val="22"/>
          <w:szCs w:val="22"/>
        </w:rPr>
        <w:t xml:space="preserve"> vaistas</w:t>
      </w:r>
    </w:p>
    <w:p w14:paraId="2FCA0244" w14:textId="77777777" w:rsidR="00007F94" w:rsidRDefault="00007F94" w:rsidP="0069003A">
      <w:pPr>
        <w:ind w:left="567" w:hanging="567"/>
        <w:rPr>
          <w:sz w:val="22"/>
          <w:szCs w:val="22"/>
        </w:rPr>
      </w:pPr>
    </w:p>
    <w:p w14:paraId="35B73B1C" w14:textId="77777777" w:rsidR="00C71024" w:rsidRPr="00F50F12" w:rsidRDefault="00C71024" w:rsidP="0069003A">
      <w:pPr>
        <w:ind w:left="567" w:hanging="567"/>
        <w:rPr>
          <w:sz w:val="22"/>
          <w:szCs w:val="22"/>
        </w:rPr>
      </w:pPr>
    </w:p>
    <w:p w14:paraId="2F2BC475" w14:textId="77777777" w:rsidR="0069003A" w:rsidRPr="00F50F12" w:rsidRDefault="0069003A" w:rsidP="0069003A">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F50F12">
        <w:rPr>
          <w:b/>
          <w:caps/>
          <w:sz w:val="22"/>
          <w:szCs w:val="22"/>
        </w:rPr>
        <w:t>8.</w:t>
      </w:r>
      <w:r w:rsidRPr="00F50F12">
        <w:rPr>
          <w:b/>
          <w:caps/>
          <w:sz w:val="22"/>
          <w:szCs w:val="22"/>
        </w:rPr>
        <w:tab/>
        <w:t>tinkamumo laikas</w:t>
      </w:r>
    </w:p>
    <w:p w14:paraId="3D1C8FE6" w14:textId="77777777" w:rsidR="0069003A" w:rsidRPr="00F50F12" w:rsidRDefault="0069003A" w:rsidP="0069003A">
      <w:pPr>
        <w:ind w:left="567" w:hanging="567"/>
        <w:rPr>
          <w:sz w:val="22"/>
          <w:szCs w:val="22"/>
        </w:rPr>
      </w:pPr>
    </w:p>
    <w:p w14:paraId="0BC94AC4" w14:textId="0009F966" w:rsidR="0069003A" w:rsidRPr="00F50F12" w:rsidRDefault="0069003A" w:rsidP="0069003A">
      <w:pPr>
        <w:ind w:left="567" w:hanging="567"/>
        <w:outlineLvl w:val="0"/>
        <w:rPr>
          <w:sz w:val="22"/>
        </w:rPr>
      </w:pPr>
      <w:r w:rsidRPr="00F50F12">
        <w:rPr>
          <w:sz w:val="22"/>
        </w:rPr>
        <w:t xml:space="preserve">EXP </w:t>
      </w:r>
      <w:r w:rsidRPr="00F50F12">
        <w:rPr>
          <w:sz w:val="22"/>
          <w:szCs w:val="22"/>
        </w:rPr>
        <w:t>{mm MMMM}</w:t>
      </w:r>
    </w:p>
    <w:p w14:paraId="4445FD5F" w14:textId="77777777" w:rsidR="0069003A" w:rsidRPr="00F50F12" w:rsidRDefault="0069003A" w:rsidP="0069003A">
      <w:pPr>
        <w:ind w:left="567" w:hanging="567"/>
        <w:rPr>
          <w:sz w:val="22"/>
          <w:szCs w:val="22"/>
        </w:rPr>
      </w:pPr>
    </w:p>
    <w:p w14:paraId="4C15F9E1" w14:textId="77777777" w:rsidR="0069003A" w:rsidRPr="00F50F12" w:rsidRDefault="0069003A" w:rsidP="0069003A">
      <w:pPr>
        <w:ind w:left="567" w:hanging="567"/>
        <w:rPr>
          <w:sz w:val="22"/>
          <w:szCs w:val="22"/>
        </w:rPr>
      </w:pPr>
    </w:p>
    <w:p w14:paraId="02201AD0" w14:textId="77777777" w:rsidR="0069003A" w:rsidRPr="00F50F12" w:rsidRDefault="0069003A" w:rsidP="0069003A">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F50F12">
        <w:rPr>
          <w:b/>
          <w:caps/>
          <w:sz w:val="22"/>
          <w:szCs w:val="22"/>
        </w:rPr>
        <w:t>9.</w:t>
      </w:r>
      <w:r w:rsidRPr="00F50F12">
        <w:rPr>
          <w:b/>
          <w:caps/>
          <w:sz w:val="22"/>
          <w:szCs w:val="22"/>
        </w:rPr>
        <w:tab/>
        <w:t>SPECIALIOS laikymo sąlygos</w:t>
      </w:r>
    </w:p>
    <w:p w14:paraId="24B14A85" w14:textId="77777777" w:rsidR="0069003A" w:rsidRPr="00F50F12" w:rsidRDefault="0069003A" w:rsidP="0069003A">
      <w:pPr>
        <w:ind w:left="567" w:hanging="567"/>
        <w:rPr>
          <w:sz w:val="22"/>
          <w:szCs w:val="22"/>
        </w:rPr>
      </w:pPr>
    </w:p>
    <w:p w14:paraId="4084A98F" w14:textId="77777777" w:rsidR="0069003A" w:rsidRPr="00F50F12" w:rsidRDefault="0069003A" w:rsidP="0069003A">
      <w:pPr>
        <w:ind w:left="567" w:hanging="567"/>
        <w:rPr>
          <w:sz w:val="22"/>
          <w:szCs w:val="22"/>
        </w:rPr>
      </w:pPr>
      <w:r w:rsidRPr="00F50F12">
        <w:rPr>
          <w:sz w:val="22"/>
          <w:szCs w:val="22"/>
        </w:rPr>
        <w:t>Laikyti ne aukštesnėje kaip 25 ºC temperatūroje.</w:t>
      </w:r>
    </w:p>
    <w:p w14:paraId="3C69AA3E" w14:textId="77777777" w:rsidR="0069003A" w:rsidRPr="00F50F12" w:rsidRDefault="0069003A" w:rsidP="0069003A">
      <w:pPr>
        <w:rPr>
          <w:sz w:val="22"/>
          <w:szCs w:val="22"/>
        </w:rPr>
      </w:pPr>
      <w:r w:rsidRPr="00F50F12">
        <w:rPr>
          <w:sz w:val="22"/>
          <w:szCs w:val="22"/>
        </w:rPr>
        <w:t>Buteliuką laikyti sandarų.</w:t>
      </w:r>
    </w:p>
    <w:p w14:paraId="3CB4D774" w14:textId="77777777" w:rsidR="0069003A" w:rsidRPr="00F50F12" w:rsidRDefault="0069003A" w:rsidP="0069003A">
      <w:pPr>
        <w:rPr>
          <w:sz w:val="22"/>
          <w:szCs w:val="22"/>
        </w:rPr>
      </w:pPr>
    </w:p>
    <w:p w14:paraId="00BA4932" w14:textId="77777777" w:rsidR="0069003A" w:rsidRPr="00F50F12" w:rsidRDefault="0069003A" w:rsidP="0069003A">
      <w:pPr>
        <w:rPr>
          <w:sz w:val="22"/>
          <w:szCs w:val="22"/>
        </w:rPr>
      </w:pPr>
    </w:p>
    <w:p w14:paraId="0596C4A8" w14:textId="77777777" w:rsidR="0069003A" w:rsidRPr="00F50F12" w:rsidRDefault="0069003A" w:rsidP="00A861F1">
      <w:pPr>
        <w:keepNext/>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F50F12">
        <w:rPr>
          <w:b/>
          <w:caps/>
          <w:sz w:val="22"/>
          <w:szCs w:val="22"/>
        </w:rPr>
        <w:lastRenderedPageBreak/>
        <w:t>10.</w:t>
      </w:r>
      <w:r w:rsidRPr="00F50F12">
        <w:rPr>
          <w:b/>
          <w:caps/>
          <w:sz w:val="22"/>
          <w:szCs w:val="22"/>
        </w:rPr>
        <w:tab/>
        <w:t>specialios atsargumo priemonės</w:t>
      </w:r>
      <w:r w:rsidRPr="00F50F12">
        <w:rPr>
          <w:b/>
          <w:sz w:val="22"/>
          <w:szCs w:val="22"/>
        </w:rPr>
        <w:t xml:space="preserve"> DĖL NESUVARTOTO </w:t>
      </w:r>
      <w:r w:rsidRPr="00F50F12">
        <w:rPr>
          <w:b/>
          <w:caps/>
          <w:sz w:val="22"/>
          <w:szCs w:val="22"/>
        </w:rPr>
        <w:t>VAISTINIO PREPARATO AR JO ATLIEKŲ TVARKYMO</w:t>
      </w:r>
      <w:r w:rsidRPr="00F50F12">
        <w:rPr>
          <w:caps/>
          <w:sz w:val="22"/>
          <w:szCs w:val="22"/>
        </w:rPr>
        <w:t xml:space="preserve"> </w:t>
      </w:r>
      <w:r w:rsidRPr="00F50F12">
        <w:rPr>
          <w:b/>
          <w:caps/>
          <w:sz w:val="22"/>
          <w:szCs w:val="22"/>
        </w:rPr>
        <w:t>(jei reikia)</w:t>
      </w:r>
    </w:p>
    <w:p w14:paraId="04030B12" w14:textId="77777777" w:rsidR="0069003A" w:rsidRPr="00F50F12" w:rsidRDefault="0069003A" w:rsidP="00A861F1">
      <w:pPr>
        <w:keepNext/>
        <w:ind w:left="567" w:hanging="567"/>
        <w:rPr>
          <w:caps/>
          <w:sz w:val="22"/>
          <w:szCs w:val="22"/>
        </w:rPr>
      </w:pPr>
    </w:p>
    <w:p w14:paraId="03CC6CB2" w14:textId="77777777" w:rsidR="0069003A" w:rsidRPr="00F50F12" w:rsidRDefault="0069003A" w:rsidP="00A861F1">
      <w:pPr>
        <w:keepNext/>
        <w:ind w:left="567" w:hanging="567"/>
        <w:rPr>
          <w:caps/>
          <w:sz w:val="22"/>
          <w:szCs w:val="22"/>
        </w:rPr>
      </w:pPr>
      <w:proofErr w:type="spellStart"/>
      <w:r w:rsidRPr="00F50F12">
        <w:rPr>
          <w:sz w:val="22"/>
          <w:szCs w:val="22"/>
        </w:rPr>
        <w:t>Citotoksinis</w:t>
      </w:r>
      <w:proofErr w:type="spellEnd"/>
      <w:r w:rsidRPr="00F50F12">
        <w:rPr>
          <w:sz w:val="22"/>
          <w:szCs w:val="22"/>
        </w:rPr>
        <w:t xml:space="preserve"> vaistas.</w:t>
      </w:r>
    </w:p>
    <w:p w14:paraId="547290E0" w14:textId="19B17D26" w:rsidR="0069003A" w:rsidRPr="00F50F12" w:rsidRDefault="0069003A" w:rsidP="00A861F1">
      <w:pPr>
        <w:keepNext/>
        <w:rPr>
          <w:sz w:val="22"/>
          <w:szCs w:val="22"/>
        </w:rPr>
      </w:pPr>
      <w:r w:rsidRPr="00F50F12">
        <w:rPr>
          <w:sz w:val="22"/>
          <w:szCs w:val="22"/>
        </w:rPr>
        <w:t>Vaist</w:t>
      </w:r>
      <w:r w:rsidR="00576E4B" w:rsidRPr="00F50F12">
        <w:rPr>
          <w:sz w:val="22"/>
          <w:szCs w:val="22"/>
        </w:rPr>
        <w:t>o</w:t>
      </w:r>
      <w:r w:rsidRPr="00F50F12">
        <w:rPr>
          <w:sz w:val="22"/>
          <w:szCs w:val="22"/>
        </w:rPr>
        <w:t xml:space="preserve"> likučius ir atliekas reikia naikinti laikantis vietinių </w:t>
      </w:r>
      <w:proofErr w:type="spellStart"/>
      <w:r w:rsidRPr="00F50F12">
        <w:rPr>
          <w:sz w:val="22"/>
          <w:szCs w:val="22"/>
        </w:rPr>
        <w:t>citotoksinių</w:t>
      </w:r>
      <w:proofErr w:type="spellEnd"/>
      <w:r w:rsidRPr="00F50F12">
        <w:rPr>
          <w:sz w:val="22"/>
          <w:szCs w:val="22"/>
        </w:rPr>
        <w:t xml:space="preserve"> medžiagų naikinimo ligoninėje taisyklių ir galiojančių pavojingų atliekų naikinimo reikalavimų.</w:t>
      </w:r>
    </w:p>
    <w:p w14:paraId="4A2CD030" w14:textId="77777777" w:rsidR="0069003A" w:rsidRPr="00F50F12" w:rsidRDefault="0069003A" w:rsidP="0069003A">
      <w:pPr>
        <w:ind w:left="567" w:hanging="567"/>
        <w:outlineLvl w:val="0"/>
        <w:rPr>
          <w:b/>
          <w:caps/>
          <w:sz w:val="22"/>
          <w:szCs w:val="22"/>
        </w:rPr>
      </w:pPr>
    </w:p>
    <w:p w14:paraId="343BAC70" w14:textId="77777777" w:rsidR="0069003A" w:rsidRPr="00F50F12" w:rsidRDefault="0069003A" w:rsidP="0069003A">
      <w:pPr>
        <w:ind w:left="567" w:hanging="567"/>
        <w:outlineLvl w:val="0"/>
        <w:rPr>
          <w:b/>
          <w:caps/>
          <w:sz w:val="22"/>
          <w:szCs w:val="22"/>
        </w:rPr>
      </w:pPr>
    </w:p>
    <w:p w14:paraId="705306D9" w14:textId="77777777" w:rsidR="0069003A" w:rsidRPr="00F50F12" w:rsidRDefault="0069003A" w:rsidP="0069003A">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F50F12">
        <w:rPr>
          <w:b/>
          <w:caps/>
          <w:sz w:val="22"/>
          <w:szCs w:val="22"/>
        </w:rPr>
        <w:t>11.</w:t>
      </w:r>
      <w:r w:rsidRPr="00F50F12">
        <w:rPr>
          <w:b/>
          <w:caps/>
          <w:sz w:val="22"/>
          <w:szCs w:val="22"/>
        </w:rPr>
        <w:tab/>
        <w:t>REGISTRUOTOJO pavadinimas ir adresas</w:t>
      </w:r>
    </w:p>
    <w:p w14:paraId="3C3A9B95" w14:textId="77777777" w:rsidR="0069003A" w:rsidRPr="00F50F12" w:rsidRDefault="0069003A" w:rsidP="0069003A">
      <w:pPr>
        <w:ind w:left="567" w:hanging="567"/>
        <w:rPr>
          <w:sz w:val="22"/>
          <w:szCs w:val="22"/>
        </w:rPr>
      </w:pPr>
    </w:p>
    <w:p w14:paraId="2F6F7A92" w14:textId="77777777" w:rsidR="0069003A" w:rsidRPr="00F50F12" w:rsidRDefault="0069003A" w:rsidP="0069003A">
      <w:pPr>
        <w:pStyle w:val="Pagrindinistekstas"/>
        <w:rPr>
          <w:rFonts w:ascii="Times New Roman" w:hAnsi="Times New Roman"/>
          <w:sz w:val="22"/>
          <w:szCs w:val="22"/>
        </w:rPr>
      </w:pPr>
      <w:r w:rsidRPr="00F50F12">
        <w:rPr>
          <w:rFonts w:ascii="Times New Roman" w:hAnsi="Times New Roman"/>
          <w:sz w:val="22"/>
          <w:szCs w:val="22"/>
        </w:rPr>
        <w:t>Registruotojas:</w:t>
      </w:r>
    </w:p>
    <w:p w14:paraId="62BE0BE7" w14:textId="77777777" w:rsidR="0069003A" w:rsidRPr="00F50F12" w:rsidRDefault="0069003A" w:rsidP="0069003A">
      <w:pPr>
        <w:ind w:left="567" w:hanging="567"/>
        <w:rPr>
          <w:sz w:val="22"/>
          <w:szCs w:val="22"/>
        </w:rPr>
      </w:pPr>
      <w:proofErr w:type="spellStart"/>
      <w:r w:rsidRPr="00F50F12">
        <w:rPr>
          <w:sz w:val="22"/>
          <w:szCs w:val="22"/>
        </w:rPr>
        <w:t>Aspen</w:t>
      </w:r>
      <w:proofErr w:type="spellEnd"/>
      <w:r w:rsidRPr="00F50F12">
        <w:rPr>
          <w:sz w:val="22"/>
          <w:szCs w:val="22"/>
        </w:rPr>
        <w:t xml:space="preserve"> </w:t>
      </w:r>
      <w:proofErr w:type="spellStart"/>
      <w:r w:rsidRPr="00F50F12">
        <w:rPr>
          <w:sz w:val="22"/>
          <w:szCs w:val="22"/>
        </w:rPr>
        <w:t>Pharma</w:t>
      </w:r>
      <w:proofErr w:type="spellEnd"/>
      <w:r w:rsidRPr="00F50F12">
        <w:rPr>
          <w:sz w:val="22"/>
          <w:szCs w:val="22"/>
        </w:rPr>
        <w:t xml:space="preserve"> </w:t>
      </w:r>
      <w:proofErr w:type="spellStart"/>
      <w:r w:rsidRPr="00F50F12">
        <w:rPr>
          <w:sz w:val="22"/>
          <w:szCs w:val="22"/>
        </w:rPr>
        <w:t>Trading</w:t>
      </w:r>
      <w:proofErr w:type="spellEnd"/>
      <w:r w:rsidRPr="00F50F12">
        <w:rPr>
          <w:sz w:val="22"/>
          <w:szCs w:val="22"/>
        </w:rPr>
        <w:t xml:space="preserve"> </w:t>
      </w:r>
      <w:proofErr w:type="spellStart"/>
      <w:r w:rsidRPr="00F50F12">
        <w:rPr>
          <w:sz w:val="22"/>
          <w:szCs w:val="22"/>
        </w:rPr>
        <w:t>Limited</w:t>
      </w:r>
      <w:proofErr w:type="spellEnd"/>
      <w:r w:rsidRPr="00F50F12">
        <w:rPr>
          <w:sz w:val="22"/>
          <w:szCs w:val="22"/>
        </w:rPr>
        <w:t xml:space="preserve"> </w:t>
      </w:r>
    </w:p>
    <w:p w14:paraId="2FDB8718" w14:textId="77777777" w:rsidR="0069003A" w:rsidRPr="00F50F12" w:rsidRDefault="0069003A" w:rsidP="0069003A">
      <w:pPr>
        <w:ind w:left="567" w:hanging="567"/>
        <w:rPr>
          <w:sz w:val="22"/>
          <w:szCs w:val="22"/>
        </w:rPr>
      </w:pPr>
      <w:r w:rsidRPr="00F50F12">
        <w:rPr>
          <w:sz w:val="22"/>
          <w:szCs w:val="22"/>
        </w:rPr>
        <w:t xml:space="preserve">3016 Lake </w:t>
      </w:r>
      <w:proofErr w:type="spellStart"/>
      <w:r w:rsidRPr="00F50F12">
        <w:rPr>
          <w:sz w:val="22"/>
          <w:szCs w:val="22"/>
        </w:rPr>
        <w:t>Drive</w:t>
      </w:r>
      <w:proofErr w:type="spellEnd"/>
      <w:r w:rsidRPr="00F50F12">
        <w:rPr>
          <w:sz w:val="22"/>
          <w:szCs w:val="22"/>
        </w:rPr>
        <w:t xml:space="preserve"> </w:t>
      </w:r>
    </w:p>
    <w:p w14:paraId="13DA65F5" w14:textId="77777777" w:rsidR="0069003A" w:rsidRPr="00F50F12" w:rsidRDefault="0069003A" w:rsidP="0069003A">
      <w:pPr>
        <w:ind w:left="567" w:hanging="567"/>
        <w:rPr>
          <w:sz w:val="22"/>
          <w:szCs w:val="22"/>
        </w:rPr>
      </w:pPr>
      <w:proofErr w:type="spellStart"/>
      <w:r w:rsidRPr="00F50F12">
        <w:rPr>
          <w:sz w:val="22"/>
          <w:szCs w:val="22"/>
        </w:rPr>
        <w:t>Citywest</w:t>
      </w:r>
      <w:proofErr w:type="spellEnd"/>
      <w:r w:rsidRPr="00F50F12">
        <w:rPr>
          <w:sz w:val="22"/>
          <w:szCs w:val="22"/>
        </w:rPr>
        <w:t xml:space="preserve"> </w:t>
      </w:r>
      <w:proofErr w:type="spellStart"/>
      <w:r w:rsidRPr="00F50F12">
        <w:rPr>
          <w:sz w:val="22"/>
          <w:szCs w:val="22"/>
        </w:rPr>
        <w:t>Business</w:t>
      </w:r>
      <w:proofErr w:type="spellEnd"/>
      <w:r w:rsidRPr="00F50F12">
        <w:rPr>
          <w:sz w:val="22"/>
          <w:szCs w:val="22"/>
        </w:rPr>
        <w:t xml:space="preserve"> </w:t>
      </w:r>
      <w:proofErr w:type="spellStart"/>
      <w:r w:rsidRPr="00F50F12">
        <w:rPr>
          <w:sz w:val="22"/>
          <w:szCs w:val="22"/>
        </w:rPr>
        <w:t>Campus</w:t>
      </w:r>
      <w:proofErr w:type="spellEnd"/>
    </w:p>
    <w:p w14:paraId="3C86315C" w14:textId="77777777" w:rsidR="0069003A" w:rsidRPr="00F50F12" w:rsidRDefault="0069003A" w:rsidP="0069003A">
      <w:pPr>
        <w:ind w:left="567" w:hanging="567"/>
        <w:rPr>
          <w:sz w:val="22"/>
          <w:szCs w:val="22"/>
        </w:rPr>
      </w:pPr>
      <w:r w:rsidRPr="00F50F12">
        <w:rPr>
          <w:sz w:val="22"/>
          <w:szCs w:val="22"/>
        </w:rPr>
        <w:t>Dublin 24</w:t>
      </w:r>
    </w:p>
    <w:p w14:paraId="03206999" w14:textId="77777777" w:rsidR="0069003A" w:rsidRPr="00F50F12" w:rsidRDefault="0069003A" w:rsidP="0069003A">
      <w:pPr>
        <w:ind w:left="567" w:hanging="567"/>
        <w:rPr>
          <w:sz w:val="22"/>
          <w:szCs w:val="22"/>
        </w:rPr>
      </w:pPr>
      <w:r w:rsidRPr="00F50F12">
        <w:rPr>
          <w:sz w:val="22"/>
          <w:szCs w:val="22"/>
        </w:rPr>
        <w:t>Airija</w:t>
      </w:r>
    </w:p>
    <w:p w14:paraId="0D7FB786" w14:textId="77777777" w:rsidR="0069003A" w:rsidRPr="00F50F12" w:rsidRDefault="0069003A" w:rsidP="0069003A">
      <w:pPr>
        <w:ind w:left="567" w:hanging="567"/>
        <w:rPr>
          <w:caps/>
          <w:sz w:val="22"/>
          <w:szCs w:val="22"/>
        </w:rPr>
      </w:pPr>
    </w:p>
    <w:p w14:paraId="77B05836" w14:textId="77777777" w:rsidR="0069003A" w:rsidRPr="00F50F12" w:rsidRDefault="0069003A" w:rsidP="0069003A">
      <w:pPr>
        <w:ind w:left="567" w:hanging="567"/>
        <w:rPr>
          <w:caps/>
          <w:sz w:val="22"/>
          <w:szCs w:val="22"/>
        </w:rPr>
      </w:pPr>
    </w:p>
    <w:p w14:paraId="4334F9DE" w14:textId="77777777" w:rsidR="0069003A" w:rsidRPr="00F50F12" w:rsidRDefault="0069003A" w:rsidP="0069003A">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F50F12">
        <w:rPr>
          <w:b/>
          <w:caps/>
          <w:sz w:val="22"/>
          <w:szCs w:val="22"/>
        </w:rPr>
        <w:t>12.</w:t>
      </w:r>
      <w:r w:rsidRPr="00F50F12">
        <w:rPr>
          <w:b/>
          <w:caps/>
          <w:sz w:val="22"/>
          <w:szCs w:val="22"/>
        </w:rPr>
        <w:tab/>
        <w:t>REGISTRACIJOS PAŽYMĖJIMO numeris</w:t>
      </w:r>
    </w:p>
    <w:p w14:paraId="62628300" w14:textId="77777777" w:rsidR="0069003A" w:rsidRPr="00F50F12" w:rsidRDefault="0069003A" w:rsidP="0069003A">
      <w:pPr>
        <w:ind w:left="567" w:hanging="567"/>
        <w:rPr>
          <w:sz w:val="22"/>
          <w:szCs w:val="22"/>
        </w:rPr>
      </w:pPr>
    </w:p>
    <w:p w14:paraId="78489088" w14:textId="77777777" w:rsidR="0069003A" w:rsidRPr="00F50F12" w:rsidRDefault="0069003A" w:rsidP="0069003A">
      <w:pPr>
        <w:rPr>
          <w:sz w:val="22"/>
          <w:szCs w:val="22"/>
        </w:rPr>
      </w:pPr>
      <w:r w:rsidRPr="00F50F12">
        <w:rPr>
          <w:sz w:val="22"/>
          <w:szCs w:val="22"/>
        </w:rPr>
        <w:t>LT/1/94/1051/001</w:t>
      </w:r>
    </w:p>
    <w:p w14:paraId="12DDA313" w14:textId="77777777" w:rsidR="0069003A" w:rsidRPr="00F50F12" w:rsidRDefault="0069003A" w:rsidP="0069003A">
      <w:pPr>
        <w:ind w:left="567" w:hanging="567"/>
        <w:rPr>
          <w:sz w:val="22"/>
          <w:szCs w:val="22"/>
        </w:rPr>
      </w:pPr>
    </w:p>
    <w:p w14:paraId="5BC5D882" w14:textId="77777777" w:rsidR="0069003A" w:rsidRPr="00F50F12" w:rsidRDefault="0069003A" w:rsidP="0069003A">
      <w:pPr>
        <w:ind w:left="567" w:hanging="567"/>
        <w:rPr>
          <w:sz w:val="22"/>
          <w:szCs w:val="22"/>
        </w:rPr>
      </w:pPr>
    </w:p>
    <w:p w14:paraId="500FCD71" w14:textId="77777777" w:rsidR="0069003A" w:rsidRPr="00F50F12" w:rsidRDefault="0069003A" w:rsidP="0069003A">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F50F12">
        <w:rPr>
          <w:b/>
          <w:caps/>
          <w:sz w:val="22"/>
          <w:szCs w:val="22"/>
        </w:rPr>
        <w:t>13.</w:t>
      </w:r>
      <w:r w:rsidRPr="00F50F12">
        <w:rPr>
          <w:b/>
          <w:caps/>
          <w:sz w:val="22"/>
          <w:szCs w:val="22"/>
        </w:rPr>
        <w:tab/>
        <w:t>serijos numeris</w:t>
      </w:r>
    </w:p>
    <w:p w14:paraId="09493634" w14:textId="77777777" w:rsidR="0069003A" w:rsidRPr="00F50F12" w:rsidRDefault="0069003A" w:rsidP="0069003A">
      <w:pPr>
        <w:ind w:left="567" w:hanging="567"/>
        <w:rPr>
          <w:sz w:val="22"/>
          <w:szCs w:val="22"/>
        </w:rPr>
      </w:pPr>
    </w:p>
    <w:p w14:paraId="58B12DAC" w14:textId="77777777" w:rsidR="0069003A" w:rsidRPr="00F50F12" w:rsidRDefault="0069003A" w:rsidP="0069003A">
      <w:pPr>
        <w:ind w:left="567" w:hanging="567"/>
        <w:rPr>
          <w:sz w:val="22"/>
        </w:rPr>
      </w:pPr>
      <w:r w:rsidRPr="00F50F12">
        <w:rPr>
          <w:sz w:val="22"/>
        </w:rPr>
        <w:t xml:space="preserve">Lot </w:t>
      </w:r>
    </w:p>
    <w:p w14:paraId="203215F3" w14:textId="77777777" w:rsidR="0069003A" w:rsidRPr="00F50F12" w:rsidRDefault="0069003A" w:rsidP="0069003A">
      <w:pPr>
        <w:ind w:left="567" w:hanging="567"/>
        <w:rPr>
          <w:sz w:val="22"/>
          <w:szCs w:val="22"/>
        </w:rPr>
      </w:pPr>
    </w:p>
    <w:p w14:paraId="3C80C56C" w14:textId="77777777" w:rsidR="0069003A" w:rsidRPr="00F50F12" w:rsidRDefault="0069003A" w:rsidP="0069003A">
      <w:pPr>
        <w:ind w:left="567" w:hanging="567"/>
        <w:rPr>
          <w:sz w:val="22"/>
          <w:szCs w:val="22"/>
        </w:rPr>
      </w:pPr>
    </w:p>
    <w:p w14:paraId="33229847" w14:textId="77777777" w:rsidR="0069003A" w:rsidRPr="00F50F12" w:rsidRDefault="0069003A" w:rsidP="0069003A">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F50F12">
        <w:rPr>
          <w:b/>
          <w:caps/>
          <w:sz w:val="22"/>
          <w:szCs w:val="22"/>
        </w:rPr>
        <w:t>14.</w:t>
      </w:r>
      <w:r w:rsidRPr="00F50F12">
        <w:rPr>
          <w:b/>
          <w:caps/>
          <w:sz w:val="22"/>
          <w:szCs w:val="22"/>
        </w:rPr>
        <w:tab/>
        <w:t>PARDAVIMO (IŠDAVIMO) tvarka</w:t>
      </w:r>
    </w:p>
    <w:p w14:paraId="51389FAD" w14:textId="77777777" w:rsidR="0069003A" w:rsidRPr="00F50F12" w:rsidRDefault="0069003A" w:rsidP="0069003A">
      <w:pPr>
        <w:ind w:left="567" w:hanging="567"/>
        <w:rPr>
          <w:sz w:val="22"/>
          <w:szCs w:val="22"/>
        </w:rPr>
      </w:pPr>
    </w:p>
    <w:p w14:paraId="04529F6B" w14:textId="77777777" w:rsidR="0069003A" w:rsidRPr="00F50F12" w:rsidRDefault="0069003A" w:rsidP="0069003A">
      <w:pPr>
        <w:ind w:left="567" w:hanging="567"/>
        <w:rPr>
          <w:sz w:val="22"/>
          <w:szCs w:val="22"/>
        </w:rPr>
      </w:pPr>
      <w:r w:rsidRPr="00F50F12">
        <w:rPr>
          <w:sz w:val="22"/>
          <w:szCs w:val="22"/>
        </w:rPr>
        <w:t>Receptinis vaistas.</w:t>
      </w:r>
    </w:p>
    <w:p w14:paraId="70BA911A" w14:textId="77777777" w:rsidR="0069003A" w:rsidRPr="00F50F12" w:rsidRDefault="0069003A" w:rsidP="0069003A">
      <w:pPr>
        <w:ind w:left="567" w:hanging="567"/>
        <w:rPr>
          <w:sz w:val="22"/>
          <w:szCs w:val="22"/>
        </w:rPr>
      </w:pPr>
    </w:p>
    <w:p w14:paraId="405D8C5B" w14:textId="77777777" w:rsidR="0069003A" w:rsidRPr="00F50F12" w:rsidRDefault="0069003A" w:rsidP="0069003A">
      <w:pPr>
        <w:ind w:left="567" w:hanging="567"/>
        <w:rPr>
          <w:sz w:val="22"/>
          <w:szCs w:val="22"/>
        </w:rPr>
      </w:pPr>
    </w:p>
    <w:p w14:paraId="5FDE46EA" w14:textId="77777777" w:rsidR="0069003A" w:rsidRPr="00F50F12" w:rsidRDefault="0069003A" w:rsidP="0069003A">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F50F12">
        <w:rPr>
          <w:b/>
          <w:caps/>
          <w:sz w:val="22"/>
          <w:szCs w:val="22"/>
        </w:rPr>
        <w:t>15.</w:t>
      </w:r>
      <w:r w:rsidRPr="00F50F12">
        <w:rPr>
          <w:b/>
          <w:caps/>
          <w:sz w:val="22"/>
          <w:szCs w:val="22"/>
        </w:rPr>
        <w:tab/>
        <w:t>vartojimo instrukcijA</w:t>
      </w:r>
    </w:p>
    <w:p w14:paraId="6D536043" w14:textId="77777777" w:rsidR="0069003A" w:rsidRPr="00F50F12" w:rsidRDefault="0069003A" w:rsidP="0069003A">
      <w:pPr>
        <w:ind w:left="567" w:hanging="567"/>
        <w:rPr>
          <w:sz w:val="22"/>
          <w:szCs w:val="22"/>
        </w:rPr>
      </w:pPr>
    </w:p>
    <w:p w14:paraId="32A0E1B4" w14:textId="77777777" w:rsidR="0069003A" w:rsidRPr="00F50F12" w:rsidRDefault="0069003A" w:rsidP="0069003A">
      <w:pPr>
        <w:pStyle w:val="Pagrindinistekstas"/>
        <w:tabs>
          <w:tab w:val="left" w:pos="540"/>
        </w:tabs>
        <w:rPr>
          <w:rFonts w:ascii="Times New Roman" w:hAnsi="Times New Roman"/>
          <w:sz w:val="22"/>
          <w:szCs w:val="22"/>
        </w:rPr>
      </w:pPr>
    </w:p>
    <w:p w14:paraId="60FF7780" w14:textId="77777777" w:rsidR="0069003A" w:rsidRPr="00F50F12" w:rsidRDefault="0069003A" w:rsidP="0069003A">
      <w:pPr>
        <w:pStyle w:val="PI-1labEMEASMCA"/>
        <w:rPr>
          <w:noProof w:val="0"/>
        </w:rPr>
      </w:pPr>
      <w:r w:rsidRPr="00F50F12">
        <w:rPr>
          <w:noProof w:val="0"/>
        </w:rPr>
        <w:t>16.</w:t>
      </w:r>
      <w:r w:rsidRPr="00F50F12">
        <w:rPr>
          <w:noProof w:val="0"/>
        </w:rPr>
        <w:tab/>
        <w:t>INFORMACIJA BRAILIO RAŠTU</w:t>
      </w:r>
    </w:p>
    <w:p w14:paraId="439863C8" w14:textId="77777777" w:rsidR="0069003A" w:rsidRPr="00F50F12" w:rsidRDefault="0069003A" w:rsidP="0069003A">
      <w:pPr>
        <w:pStyle w:val="BTEMEASMCA"/>
        <w:rPr>
          <w:noProof w:val="0"/>
        </w:rPr>
      </w:pPr>
    </w:p>
    <w:p w14:paraId="4838DA47" w14:textId="77777777" w:rsidR="0069003A" w:rsidRPr="00F50F12" w:rsidRDefault="0069003A" w:rsidP="0069003A">
      <w:pPr>
        <w:ind w:left="567" w:hanging="567"/>
        <w:rPr>
          <w:sz w:val="22"/>
          <w:szCs w:val="22"/>
        </w:rPr>
      </w:pPr>
      <w:r w:rsidRPr="00F50F12">
        <w:rPr>
          <w:sz w:val="22"/>
          <w:szCs w:val="22"/>
        </w:rPr>
        <w:t>Puri-</w:t>
      </w:r>
      <w:proofErr w:type="spellStart"/>
      <w:r w:rsidRPr="00F50F12">
        <w:rPr>
          <w:sz w:val="22"/>
          <w:szCs w:val="22"/>
        </w:rPr>
        <w:t>Nethol</w:t>
      </w:r>
      <w:proofErr w:type="spellEnd"/>
    </w:p>
    <w:p w14:paraId="481AC1D7" w14:textId="77777777" w:rsidR="0069003A" w:rsidRPr="00F50F12" w:rsidRDefault="0069003A" w:rsidP="0069003A">
      <w:pPr>
        <w:tabs>
          <w:tab w:val="center" w:pos="4535"/>
        </w:tabs>
        <w:rPr>
          <w:sz w:val="22"/>
          <w:szCs w:val="22"/>
        </w:rPr>
      </w:pPr>
    </w:p>
    <w:p w14:paraId="458B2C19" w14:textId="77777777" w:rsidR="0069003A" w:rsidRPr="00F50F12" w:rsidRDefault="0069003A" w:rsidP="0069003A">
      <w:pPr>
        <w:tabs>
          <w:tab w:val="center" w:pos="4535"/>
        </w:tabs>
        <w:rPr>
          <w:sz w:val="22"/>
          <w:szCs w:val="22"/>
        </w:rPr>
      </w:pPr>
    </w:p>
    <w:p w14:paraId="07279081" w14:textId="77777777" w:rsidR="0069003A" w:rsidRPr="00F50F12" w:rsidRDefault="0069003A" w:rsidP="0069003A">
      <w:pPr>
        <w:pStyle w:val="Sraopastraipa"/>
        <w:keepNext/>
        <w:numPr>
          <w:ilvl w:val="0"/>
          <w:numId w:val="27"/>
        </w:numPr>
        <w:pBdr>
          <w:top w:val="single" w:sz="4" w:space="1" w:color="auto"/>
          <w:left w:val="single" w:sz="4" w:space="4" w:color="auto"/>
          <w:bottom w:val="single" w:sz="4" w:space="1" w:color="auto"/>
          <w:right w:val="single" w:sz="4" w:space="4" w:color="auto"/>
        </w:pBdr>
        <w:tabs>
          <w:tab w:val="left" w:pos="66"/>
        </w:tabs>
        <w:ind w:left="426" w:hanging="426"/>
        <w:outlineLvl w:val="0"/>
        <w:rPr>
          <w:rFonts w:ascii="Times New Roman" w:hAnsi="Times New Roman"/>
          <w:i/>
        </w:rPr>
      </w:pPr>
      <w:r w:rsidRPr="00F50F12">
        <w:rPr>
          <w:rFonts w:ascii="Times New Roman" w:hAnsi="Times New Roman"/>
          <w:b/>
        </w:rPr>
        <w:t>UNIKALUS IDENTIFIKATORIUS – 2D BRŪKŠNINIS KODAS</w:t>
      </w:r>
    </w:p>
    <w:p w14:paraId="13DF5B0A" w14:textId="77777777" w:rsidR="0069003A" w:rsidRPr="00F50F12" w:rsidRDefault="0069003A" w:rsidP="0069003A"/>
    <w:p w14:paraId="7AB44E9E" w14:textId="77777777" w:rsidR="0069003A" w:rsidRPr="00F50F12" w:rsidRDefault="0069003A" w:rsidP="0069003A">
      <w:pPr>
        <w:rPr>
          <w:szCs w:val="22"/>
          <w:shd w:val="clear" w:color="auto" w:fill="CCCCCC"/>
        </w:rPr>
      </w:pPr>
      <w:r w:rsidRPr="00F50F12">
        <w:rPr>
          <w:highlight w:val="lightGray"/>
        </w:rPr>
        <w:t>2D brūkšninis kodas su nurodytu unikaliu identifikatoriumi.</w:t>
      </w:r>
    </w:p>
    <w:p w14:paraId="7239083E" w14:textId="77777777" w:rsidR="0069003A" w:rsidRPr="00F50F12" w:rsidRDefault="0069003A" w:rsidP="0069003A">
      <w:pPr>
        <w:rPr>
          <w:szCs w:val="22"/>
          <w:shd w:val="clear" w:color="auto" w:fill="CCCCCC"/>
        </w:rPr>
      </w:pPr>
    </w:p>
    <w:p w14:paraId="10FE34AD" w14:textId="77777777" w:rsidR="0069003A" w:rsidRPr="00F50F12" w:rsidRDefault="0069003A" w:rsidP="0069003A"/>
    <w:p w14:paraId="033797F5" w14:textId="77777777" w:rsidR="0069003A" w:rsidRPr="00F50F12" w:rsidRDefault="0069003A" w:rsidP="0069003A">
      <w:pPr>
        <w:pStyle w:val="Sraopastraipa"/>
        <w:keepNext/>
        <w:numPr>
          <w:ilvl w:val="0"/>
          <w:numId w:val="27"/>
        </w:numPr>
        <w:pBdr>
          <w:top w:val="single" w:sz="4" w:space="1" w:color="auto"/>
          <w:left w:val="single" w:sz="4" w:space="4" w:color="auto"/>
          <w:bottom w:val="single" w:sz="4" w:space="1" w:color="auto"/>
          <w:right w:val="single" w:sz="4" w:space="4" w:color="auto"/>
        </w:pBdr>
        <w:tabs>
          <w:tab w:val="left" w:pos="142"/>
        </w:tabs>
        <w:ind w:left="284" w:hanging="284"/>
        <w:outlineLvl w:val="0"/>
        <w:rPr>
          <w:rFonts w:ascii="Times New Roman" w:hAnsi="Times New Roman"/>
          <w:i/>
        </w:rPr>
      </w:pPr>
      <w:r w:rsidRPr="00F50F12">
        <w:rPr>
          <w:rFonts w:ascii="Times New Roman" w:hAnsi="Times New Roman"/>
          <w:b/>
        </w:rPr>
        <w:t>UNIKALUS IDENTIFIKATORIUS – ŽMONĖMS SUPRANTAMI DUOMENYS</w:t>
      </w:r>
    </w:p>
    <w:p w14:paraId="06CD53F2" w14:textId="491ACC09" w:rsidR="0069003A" w:rsidRPr="00F50F12" w:rsidRDefault="0069003A" w:rsidP="0069003A">
      <w:pPr>
        <w:rPr>
          <w:color w:val="008000"/>
          <w:sz w:val="22"/>
          <w:szCs w:val="22"/>
        </w:rPr>
      </w:pPr>
      <w:r w:rsidRPr="00F50F12">
        <w:rPr>
          <w:sz w:val="22"/>
          <w:szCs w:val="22"/>
        </w:rPr>
        <w:t>PC</w:t>
      </w:r>
    </w:p>
    <w:p w14:paraId="0E1A1867" w14:textId="2412435E" w:rsidR="0069003A" w:rsidRPr="00F50F12" w:rsidRDefault="0069003A" w:rsidP="0069003A">
      <w:pPr>
        <w:rPr>
          <w:sz w:val="22"/>
          <w:szCs w:val="22"/>
        </w:rPr>
      </w:pPr>
      <w:r w:rsidRPr="00F50F12">
        <w:rPr>
          <w:sz w:val="22"/>
          <w:szCs w:val="22"/>
        </w:rPr>
        <w:t>SN</w:t>
      </w:r>
    </w:p>
    <w:p w14:paraId="1A26D558" w14:textId="31186943" w:rsidR="00E15B41" w:rsidRPr="00A861F1" w:rsidRDefault="0069003A" w:rsidP="0069003A">
      <w:pPr>
        <w:rPr>
          <w:highlight w:val="lightGray"/>
        </w:rPr>
      </w:pPr>
      <w:r w:rsidRPr="00F50F12">
        <w:rPr>
          <w:highlight w:val="lightGray"/>
        </w:rPr>
        <w:t>NN</w:t>
      </w:r>
    </w:p>
    <w:p w14:paraId="108B092F" w14:textId="77777777" w:rsidR="00E15B41" w:rsidRDefault="00E15B41">
      <w:pPr>
        <w:rPr>
          <w:highlight w:val="lightGray"/>
        </w:rPr>
      </w:pPr>
      <w:r>
        <w:rPr>
          <w:highlight w:val="lightGray"/>
        </w:rPr>
        <w:br w:type="page"/>
      </w:r>
    </w:p>
    <w:p w14:paraId="1EA8141D" w14:textId="77777777" w:rsidR="0069003A" w:rsidRPr="00F50F12" w:rsidRDefault="0069003A" w:rsidP="0069003A">
      <w:pPr>
        <w:rPr>
          <w:szCs w:val="22"/>
        </w:rPr>
      </w:pPr>
    </w:p>
    <w:p w14:paraId="5ED34275" w14:textId="77777777" w:rsidR="0069003A" w:rsidRPr="00F50F12" w:rsidRDefault="0069003A" w:rsidP="0069003A">
      <w:pPr>
        <w:pBdr>
          <w:top w:val="single" w:sz="4" w:space="1" w:color="auto"/>
          <w:left w:val="single" w:sz="4" w:space="4" w:color="auto"/>
          <w:bottom w:val="single" w:sz="4" w:space="1" w:color="auto"/>
          <w:right w:val="single" w:sz="4" w:space="4" w:color="auto"/>
        </w:pBdr>
        <w:outlineLvl w:val="0"/>
        <w:rPr>
          <w:b/>
          <w:caps/>
          <w:sz w:val="22"/>
          <w:szCs w:val="22"/>
        </w:rPr>
      </w:pPr>
      <w:r w:rsidRPr="00F50F12">
        <w:rPr>
          <w:b/>
          <w:caps/>
          <w:sz w:val="22"/>
          <w:szCs w:val="22"/>
        </w:rPr>
        <w:t>Minimali informacija ant mažų vidinių pakuočių</w:t>
      </w:r>
    </w:p>
    <w:p w14:paraId="69A96E83" w14:textId="77777777" w:rsidR="0069003A" w:rsidRPr="00F50F12" w:rsidRDefault="0069003A" w:rsidP="0069003A">
      <w:pPr>
        <w:pBdr>
          <w:top w:val="single" w:sz="4" w:space="1" w:color="auto"/>
          <w:left w:val="single" w:sz="4" w:space="4" w:color="auto"/>
          <w:bottom w:val="single" w:sz="4" w:space="1" w:color="auto"/>
          <w:right w:val="single" w:sz="4" w:space="4" w:color="auto"/>
        </w:pBdr>
        <w:outlineLvl w:val="0"/>
        <w:rPr>
          <w:b/>
          <w:bCs/>
          <w:caps/>
          <w:sz w:val="22"/>
          <w:szCs w:val="22"/>
        </w:rPr>
      </w:pPr>
    </w:p>
    <w:p w14:paraId="24017E3E" w14:textId="77777777" w:rsidR="0069003A" w:rsidRPr="00F50F12" w:rsidRDefault="0069003A" w:rsidP="0069003A">
      <w:pPr>
        <w:pBdr>
          <w:top w:val="single" w:sz="4" w:space="1" w:color="auto"/>
          <w:left w:val="single" w:sz="4" w:space="4" w:color="auto"/>
          <w:bottom w:val="single" w:sz="4" w:space="1" w:color="auto"/>
          <w:right w:val="single" w:sz="4" w:space="4" w:color="auto"/>
        </w:pBdr>
        <w:outlineLvl w:val="0"/>
        <w:rPr>
          <w:b/>
          <w:bCs/>
          <w:caps/>
          <w:sz w:val="22"/>
          <w:szCs w:val="22"/>
        </w:rPr>
      </w:pPr>
      <w:r w:rsidRPr="00F50F12">
        <w:rPr>
          <w:b/>
          <w:bCs/>
          <w:caps/>
          <w:sz w:val="22"/>
          <w:szCs w:val="22"/>
        </w:rPr>
        <w:t>buteliUKAS</w:t>
      </w:r>
    </w:p>
    <w:p w14:paraId="6854E484" w14:textId="77777777" w:rsidR="0069003A" w:rsidRPr="00F50F12" w:rsidRDefault="0069003A" w:rsidP="0069003A">
      <w:pPr>
        <w:ind w:left="567" w:hanging="567"/>
        <w:rPr>
          <w:caps/>
          <w:sz w:val="22"/>
          <w:szCs w:val="22"/>
        </w:rPr>
      </w:pPr>
    </w:p>
    <w:p w14:paraId="1BCF8D8C" w14:textId="77777777" w:rsidR="0069003A" w:rsidRPr="00F50F12" w:rsidRDefault="0069003A" w:rsidP="0069003A">
      <w:pPr>
        <w:ind w:left="567" w:hanging="567"/>
        <w:rPr>
          <w:caps/>
          <w:sz w:val="22"/>
          <w:szCs w:val="22"/>
        </w:rPr>
      </w:pPr>
    </w:p>
    <w:p w14:paraId="0475F56D" w14:textId="77777777" w:rsidR="0069003A" w:rsidRPr="00F50F12" w:rsidRDefault="0069003A" w:rsidP="0069003A">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F50F12">
        <w:rPr>
          <w:b/>
          <w:caps/>
          <w:sz w:val="22"/>
          <w:szCs w:val="22"/>
        </w:rPr>
        <w:t>1.</w:t>
      </w:r>
      <w:r w:rsidRPr="00F50F12">
        <w:rPr>
          <w:b/>
          <w:caps/>
          <w:sz w:val="22"/>
          <w:szCs w:val="22"/>
        </w:rPr>
        <w:tab/>
        <w:t>Vaistinio preparato pavadinimas ir vartojimo būdas</w:t>
      </w:r>
    </w:p>
    <w:p w14:paraId="3C55079A" w14:textId="77777777" w:rsidR="0069003A" w:rsidRPr="00F50F12" w:rsidRDefault="0069003A" w:rsidP="0069003A">
      <w:pPr>
        <w:ind w:left="567" w:hanging="567"/>
        <w:rPr>
          <w:sz w:val="22"/>
          <w:szCs w:val="22"/>
        </w:rPr>
      </w:pPr>
    </w:p>
    <w:p w14:paraId="251170D8" w14:textId="77777777" w:rsidR="0069003A" w:rsidRPr="00F50F12" w:rsidRDefault="0069003A" w:rsidP="0069003A">
      <w:pPr>
        <w:rPr>
          <w:sz w:val="22"/>
          <w:szCs w:val="22"/>
        </w:rPr>
      </w:pPr>
      <w:r w:rsidRPr="00F50F12">
        <w:rPr>
          <w:sz w:val="22"/>
          <w:szCs w:val="22"/>
        </w:rPr>
        <w:t>Puri-</w:t>
      </w:r>
      <w:proofErr w:type="spellStart"/>
      <w:r w:rsidRPr="00F50F12">
        <w:rPr>
          <w:sz w:val="22"/>
          <w:szCs w:val="22"/>
        </w:rPr>
        <w:t>Nethol</w:t>
      </w:r>
      <w:proofErr w:type="spellEnd"/>
      <w:r w:rsidRPr="00F50F12">
        <w:rPr>
          <w:sz w:val="22"/>
          <w:szCs w:val="22"/>
        </w:rPr>
        <w:t xml:space="preserve"> 50 mg tabletės</w:t>
      </w:r>
    </w:p>
    <w:p w14:paraId="2922D667" w14:textId="303488D9" w:rsidR="0069003A" w:rsidRPr="00F50F12" w:rsidRDefault="00007F94" w:rsidP="0069003A">
      <w:pPr>
        <w:ind w:left="567" w:hanging="567"/>
        <w:rPr>
          <w:sz w:val="22"/>
          <w:szCs w:val="22"/>
        </w:rPr>
      </w:pPr>
      <w:proofErr w:type="spellStart"/>
      <w:r>
        <w:rPr>
          <w:sz w:val="22"/>
          <w:szCs w:val="22"/>
        </w:rPr>
        <w:t>m</w:t>
      </w:r>
      <w:r w:rsidR="0069003A" w:rsidRPr="00F50F12">
        <w:rPr>
          <w:sz w:val="22"/>
          <w:szCs w:val="22"/>
        </w:rPr>
        <w:t>erkaptopurin</w:t>
      </w:r>
      <w:r w:rsidR="00E049AA">
        <w:rPr>
          <w:sz w:val="22"/>
          <w:szCs w:val="22"/>
        </w:rPr>
        <w:t>o</w:t>
      </w:r>
      <w:proofErr w:type="spellEnd"/>
      <w:r w:rsidR="00E049AA">
        <w:rPr>
          <w:sz w:val="22"/>
          <w:szCs w:val="22"/>
        </w:rPr>
        <w:t xml:space="preserve"> </w:t>
      </w:r>
      <w:proofErr w:type="spellStart"/>
      <w:r w:rsidR="00E049AA" w:rsidRPr="00E049AA">
        <w:rPr>
          <w:sz w:val="22"/>
          <w:szCs w:val="22"/>
        </w:rPr>
        <w:t>monohidratas</w:t>
      </w:r>
      <w:proofErr w:type="spellEnd"/>
    </w:p>
    <w:p w14:paraId="51F36A08" w14:textId="77777777" w:rsidR="0069003A" w:rsidRPr="00F50F12" w:rsidRDefault="0069003A" w:rsidP="0069003A">
      <w:pPr>
        <w:ind w:left="567" w:hanging="567"/>
        <w:rPr>
          <w:sz w:val="22"/>
          <w:szCs w:val="22"/>
        </w:rPr>
      </w:pPr>
    </w:p>
    <w:p w14:paraId="02379CB0" w14:textId="77777777" w:rsidR="0069003A" w:rsidRPr="00F50F12" w:rsidRDefault="0069003A" w:rsidP="0069003A">
      <w:pPr>
        <w:ind w:left="567" w:hanging="567"/>
        <w:rPr>
          <w:sz w:val="22"/>
          <w:szCs w:val="22"/>
        </w:rPr>
      </w:pPr>
    </w:p>
    <w:p w14:paraId="2A82AF01" w14:textId="77777777" w:rsidR="0069003A" w:rsidRPr="00F50F12" w:rsidRDefault="0069003A" w:rsidP="0069003A">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F50F12">
        <w:rPr>
          <w:b/>
          <w:sz w:val="22"/>
          <w:szCs w:val="22"/>
        </w:rPr>
        <w:t>2.</w:t>
      </w:r>
      <w:r w:rsidRPr="00F50F12">
        <w:rPr>
          <w:b/>
          <w:sz w:val="22"/>
          <w:szCs w:val="22"/>
        </w:rPr>
        <w:tab/>
      </w:r>
      <w:r w:rsidRPr="00F50F12">
        <w:rPr>
          <w:b/>
          <w:caps/>
          <w:sz w:val="22"/>
          <w:szCs w:val="22"/>
        </w:rPr>
        <w:t>vartojimo metodas</w:t>
      </w:r>
    </w:p>
    <w:p w14:paraId="72809380" w14:textId="77777777" w:rsidR="0069003A" w:rsidRPr="00F50F12" w:rsidRDefault="0069003A" w:rsidP="0069003A">
      <w:pPr>
        <w:ind w:left="567" w:hanging="567"/>
        <w:rPr>
          <w:sz w:val="22"/>
          <w:szCs w:val="22"/>
        </w:rPr>
      </w:pPr>
    </w:p>
    <w:p w14:paraId="098B68D2" w14:textId="77777777" w:rsidR="00094326" w:rsidRPr="00F50F12" w:rsidRDefault="00094326" w:rsidP="00094326">
      <w:pPr>
        <w:ind w:left="567" w:hanging="567"/>
        <w:rPr>
          <w:sz w:val="22"/>
          <w:szCs w:val="22"/>
        </w:rPr>
      </w:pPr>
      <w:r w:rsidRPr="00F50F12">
        <w:rPr>
          <w:sz w:val="22"/>
          <w:szCs w:val="22"/>
        </w:rPr>
        <w:t>Vartoti per burną</w:t>
      </w:r>
    </w:p>
    <w:p w14:paraId="49A79A0C" w14:textId="34B47A05" w:rsidR="0069003A" w:rsidRPr="00F50F12" w:rsidRDefault="0069003A" w:rsidP="0069003A">
      <w:pPr>
        <w:ind w:left="567" w:hanging="567"/>
        <w:rPr>
          <w:sz w:val="22"/>
          <w:szCs w:val="22"/>
        </w:rPr>
      </w:pPr>
    </w:p>
    <w:p w14:paraId="0AB9DFAC" w14:textId="77777777" w:rsidR="009F514C" w:rsidRPr="00F50F12" w:rsidRDefault="009F514C" w:rsidP="0069003A">
      <w:pPr>
        <w:ind w:left="567" w:hanging="567"/>
        <w:rPr>
          <w:sz w:val="22"/>
          <w:szCs w:val="22"/>
        </w:rPr>
      </w:pPr>
    </w:p>
    <w:p w14:paraId="3DCDA4A3" w14:textId="77777777" w:rsidR="0069003A" w:rsidRPr="00F50F12" w:rsidRDefault="0069003A" w:rsidP="0069003A">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F50F12">
        <w:rPr>
          <w:b/>
          <w:sz w:val="22"/>
          <w:szCs w:val="22"/>
        </w:rPr>
        <w:t>3.</w:t>
      </w:r>
      <w:r w:rsidRPr="00F50F12">
        <w:rPr>
          <w:b/>
          <w:sz w:val="22"/>
          <w:szCs w:val="22"/>
        </w:rPr>
        <w:tab/>
      </w:r>
      <w:r w:rsidRPr="00F50F12">
        <w:rPr>
          <w:b/>
          <w:caps/>
          <w:sz w:val="22"/>
          <w:szCs w:val="22"/>
        </w:rPr>
        <w:t>tinkamumo laikas</w:t>
      </w:r>
    </w:p>
    <w:p w14:paraId="1531D8BC" w14:textId="77777777" w:rsidR="0069003A" w:rsidRPr="00F50F12" w:rsidRDefault="0069003A" w:rsidP="0069003A">
      <w:pPr>
        <w:ind w:left="567" w:hanging="567"/>
        <w:rPr>
          <w:sz w:val="22"/>
          <w:szCs w:val="22"/>
        </w:rPr>
      </w:pPr>
    </w:p>
    <w:p w14:paraId="34545DC5" w14:textId="12CF154A" w:rsidR="0069003A" w:rsidRPr="00F50F12" w:rsidRDefault="0069003A" w:rsidP="0069003A">
      <w:pPr>
        <w:ind w:left="567" w:hanging="567"/>
        <w:outlineLvl w:val="0"/>
        <w:rPr>
          <w:sz w:val="22"/>
          <w:szCs w:val="22"/>
        </w:rPr>
      </w:pPr>
      <w:r w:rsidRPr="00F50F12">
        <w:rPr>
          <w:sz w:val="22"/>
          <w:szCs w:val="22"/>
        </w:rPr>
        <w:t>EXP: mm</w:t>
      </w:r>
      <w:r w:rsidR="00116120" w:rsidRPr="00F50F12">
        <w:rPr>
          <w:sz w:val="22"/>
          <w:szCs w:val="22"/>
        </w:rPr>
        <w:t xml:space="preserve"> MMMM</w:t>
      </w:r>
    </w:p>
    <w:p w14:paraId="239E0E42" w14:textId="77777777" w:rsidR="0069003A" w:rsidRPr="00F50F12" w:rsidRDefault="0069003A" w:rsidP="0069003A">
      <w:pPr>
        <w:ind w:left="567" w:hanging="567"/>
        <w:rPr>
          <w:sz w:val="22"/>
          <w:szCs w:val="22"/>
        </w:rPr>
      </w:pPr>
    </w:p>
    <w:p w14:paraId="0195BC98" w14:textId="77777777" w:rsidR="0069003A" w:rsidRPr="00F50F12" w:rsidRDefault="0069003A" w:rsidP="0069003A">
      <w:pPr>
        <w:ind w:left="567" w:hanging="567"/>
        <w:rPr>
          <w:sz w:val="22"/>
          <w:szCs w:val="22"/>
        </w:rPr>
      </w:pPr>
    </w:p>
    <w:p w14:paraId="6870B2B0" w14:textId="77777777" w:rsidR="0069003A" w:rsidRPr="00F50F12" w:rsidRDefault="0069003A" w:rsidP="0069003A">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F50F12">
        <w:rPr>
          <w:b/>
          <w:caps/>
          <w:sz w:val="22"/>
          <w:szCs w:val="22"/>
        </w:rPr>
        <w:t>4.</w:t>
      </w:r>
      <w:r w:rsidRPr="00F50F12">
        <w:rPr>
          <w:b/>
          <w:caps/>
          <w:sz w:val="22"/>
          <w:szCs w:val="22"/>
        </w:rPr>
        <w:tab/>
        <w:t xml:space="preserve">serijos numeris </w:t>
      </w:r>
    </w:p>
    <w:p w14:paraId="4683EEDE" w14:textId="77777777" w:rsidR="0069003A" w:rsidRPr="00F50F12" w:rsidRDefault="0069003A" w:rsidP="0069003A">
      <w:pPr>
        <w:ind w:left="567" w:hanging="567"/>
        <w:rPr>
          <w:sz w:val="22"/>
          <w:szCs w:val="22"/>
        </w:rPr>
      </w:pPr>
    </w:p>
    <w:p w14:paraId="4E6F934A" w14:textId="77777777" w:rsidR="0069003A" w:rsidRPr="00F50F12" w:rsidRDefault="0069003A" w:rsidP="0069003A">
      <w:pPr>
        <w:ind w:left="567" w:hanging="567"/>
        <w:rPr>
          <w:sz w:val="22"/>
          <w:szCs w:val="22"/>
        </w:rPr>
      </w:pPr>
      <w:r w:rsidRPr="00F50F12">
        <w:rPr>
          <w:sz w:val="22"/>
          <w:szCs w:val="22"/>
        </w:rPr>
        <w:t>Lot</w:t>
      </w:r>
    </w:p>
    <w:p w14:paraId="29725327" w14:textId="77777777" w:rsidR="0069003A" w:rsidRPr="00F50F12" w:rsidRDefault="0069003A" w:rsidP="0069003A">
      <w:pPr>
        <w:ind w:left="567" w:hanging="567"/>
        <w:rPr>
          <w:sz w:val="22"/>
          <w:szCs w:val="22"/>
        </w:rPr>
      </w:pPr>
    </w:p>
    <w:p w14:paraId="21ECCDC5" w14:textId="77777777" w:rsidR="0069003A" w:rsidRPr="00F50F12" w:rsidRDefault="0069003A" w:rsidP="0069003A">
      <w:pPr>
        <w:ind w:left="567" w:hanging="567"/>
        <w:rPr>
          <w:sz w:val="22"/>
          <w:szCs w:val="22"/>
        </w:rPr>
      </w:pPr>
    </w:p>
    <w:p w14:paraId="149EC6CD" w14:textId="77777777" w:rsidR="0069003A" w:rsidRPr="00F50F12" w:rsidRDefault="0069003A" w:rsidP="0069003A">
      <w:pPr>
        <w:pBdr>
          <w:top w:val="single" w:sz="4" w:space="1" w:color="auto"/>
          <w:left w:val="single" w:sz="4" w:space="4" w:color="auto"/>
          <w:bottom w:val="single" w:sz="4" w:space="1" w:color="auto"/>
          <w:right w:val="single" w:sz="4" w:space="4" w:color="auto"/>
        </w:pBdr>
        <w:rPr>
          <w:b/>
          <w:sz w:val="22"/>
          <w:szCs w:val="22"/>
        </w:rPr>
      </w:pPr>
      <w:r w:rsidRPr="00F50F12">
        <w:rPr>
          <w:b/>
          <w:sz w:val="22"/>
          <w:szCs w:val="22"/>
        </w:rPr>
        <w:t>5.</w:t>
      </w:r>
      <w:r w:rsidRPr="00F50F12">
        <w:rPr>
          <w:sz w:val="22"/>
          <w:szCs w:val="22"/>
        </w:rPr>
        <w:tab/>
      </w:r>
      <w:r w:rsidRPr="00F50F12">
        <w:rPr>
          <w:b/>
          <w:sz w:val="22"/>
          <w:szCs w:val="22"/>
        </w:rPr>
        <w:t>KIEKIS (MASĖ, TŪRIS ARBA VIENETAI)</w:t>
      </w:r>
    </w:p>
    <w:p w14:paraId="2A3D5DD9" w14:textId="77777777" w:rsidR="0069003A" w:rsidRPr="00F50F12" w:rsidRDefault="0069003A" w:rsidP="0069003A">
      <w:pPr>
        <w:ind w:left="567" w:hanging="567"/>
        <w:rPr>
          <w:sz w:val="22"/>
          <w:szCs w:val="22"/>
        </w:rPr>
      </w:pPr>
    </w:p>
    <w:p w14:paraId="0F460A3A" w14:textId="77777777" w:rsidR="0069003A" w:rsidRPr="00F50F12" w:rsidRDefault="0069003A" w:rsidP="0069003A">
      <w:pPr>
        <w:ind w:left="567" w:hanging="567"/>
        <w:rPr>
          <w:sz w:val="22"/>
          <w:szCs w:val="22"/>
        </w:rPr>
      </w:pPr>
      <w:r w:rsidRPr="00F50F12">
        <w:rPr>
          <w:sz w:val="22"/>
          <w:szCs w:val="22"/>
        </w:rPr>
        <w:t>25 tabletės</w:t>
      </w:r>
    </w:p>
    <w:p w14:paraId="0D0315FC" w14:textId="77777777" w:rsidR="0069003A" w:rsidRPr="00F50F12" w:rsidRDefault="0069003A" w:rsidP="0069003A">
      <w:pPr>
        <w:rPr>
          <w:sz w:val="22"/>
          <w:szCs w:val="22"/>
        </w:rPr>
      </w:pPr>
    </w:p>
    <w:p w14:paraId="4A6F1FE4" w14:textId="77777777" w:rsidR="0069003A" w:rsidRPr="00F50F12" w:rsidRDefault="0069003A" w:rsidP="0069003A">
      <w:pPr>
        <w:rPr>
          <w:sz w:val="22"/>
          <w:szCs w:val="22"/>
        </w:rPr>
      </w:pPr>
    </w:p>
    <w:p w14:paraId="24274246" w14:textId="77777777" w:rsidR="0069003A" w:rsidRPr="00F50F12" w:rsidRDefault="0069003A" w:rsidP="0069003A">
      <w:pPr>
        <w:pBdr>
          <w:top w:val="single" w:sz="4" w:space="1" w:color="auto"/>
          <w:left w:val="single" w:sz="4" w:space="4" w:color="auto"/>
          <w:bottom w:val="single" w:sz="4" w:space="1" w:color="auto"/>
          <w:right w:val="single" w:sz="4" w:space="4" w:color="auto"/>
        </w:pBdr>
        <w:ind w:left="540" w:hanging="540"/>
        <w:rPr>
          <w:b/>
          <w:sz w:val="22"/>
          <w:szCs w:val="22"/>
        </w:rPr>
      </w:pPr>
      <w:r w:rsidRPr="00F50F12">
        <w:rPr>
          <w:b/>
          <w:sz w:val="22"/>
          <w:szCs w:val="22"/>
        </w:rPr>
        <w:t xml:space="preserve">6. </w:t>
      </w:r>
      <w:r w:rsidRPr="00F50F12">
        <w:rPr>
          <w:sz w:val="22"/>
          <w:szCs w:val="22"/>
        </w:rPr>
        <w:tab/>
      </w:r>
      <w:r w:rsidRPr="00F50F12">
        <w:rPr>
          <w:b/>
          <w:sz w:val="22"/>
          <w:szCs w:val="22"/>
        </w:rPr>
        <w:t>KITA</w:t>
      </w:r>
    </w:p>
    <w:p w14:paraId="1126461C" w14:textId="77777777" w:rsidR="0069003A" w:rsidRPr="00F50F12" w:rsidRDefault="0069003A" w:rsidP="0069003A">
      <w:pPr>
        <w:ind w:left="540" w:hanging="540"/>
        <w:rPr>
          <w:sz w:val="22"/>
          <w:szCs w:val="22"/>
        </w:rPr>
      </w:pPr>
    </w:p>
    <w:p w14:paraId="6369AB57" w14:textId="77777777" w:rsidR="0069003A" w:rsidRPr="00F50F12" w:rsidRDefault="0069003A" w:rsidP="0069003A">
      <w:pPr>
        <w:rPr>
          <w:sz w:val="22"/>
          <w:szCs w:val="22"/>
        </w:rPr>
      </w:pPr>
      <w:r w:rsidRPr="00F50F12">
        <w:rPr>
          <w:sz w:val="22"/>
          <w:szCs w:val="22"/>
        </w:rPr>
        <w:t>Prieš vartojimą perskaitykite pakuotės lapelį.</w:t>
      </w:r>
    </w:p>
    <w:p w14:paraId="72D2110C" w14:textId="77777777" w:rsidR="0069003A" w:rsidRPr="00F50F12" w:rsidRDefault="0069003A" w:rsidP="0069003A">
      <w:pPr>
        <w:rPr>
          <w:sz w:val="22"/>
          <w:szCs w:val="22"/>
        </w:rPr>
      </w:pPr>
      <w:proofErr w:type="spellStart"/>
      <w:r w:rsidRPr="00F50F12">
        <w:rPr>
          <w:sz w:val="22"/>
          <w:szCs w:val="22"/>
        </w:rPr>
        <w:t>Citotoksinis</w:t>
      </w:r>
      <w:proofErr w:type="spellEnd"/>
      <w:r w:rsidRPr="00F50F12">
        <w:rPr>
          <w:sz w:val="22"/>
          <w:szCs w:val="22"/>
        </w:rPr>
        <w:t xml:space="preserve"> vaistas.</w:t>
      </w:r>
    </w:p>
    <w:p w14:paraId="0C5E310C" w14:textId="6A72A7A6" w:rsidR="0069003A" w:rsidRPr="00F50F12" w:rsidRDefault="0069003A" w:rsidP="0069003A">
      <w:pPr>
        <w:rPr>
          <w:sz w:val="22"/>
          <w:szCs w:val="22"/>
        </w:rPr>
      </w:pPr>
      <w:r w:rsidRPr="00F50F12">
        <w:rPr>
          <w:sz w:val="22"/>
          <w:szCs w:val="22"/>
        </w:rPr>
        <w:t>Laikyti ne aukštesnėje kaip 25 °C temperatūroje</w:t>
      </w:r>
      <w:r w:rsidR="00007F94" w:rsidRPr="00F50F12">
        <w:rPr>
          <w:sz w:val="22"/>
          <w:szCs w:val="22"/>
        </w:rPr>
        <w:t>.</w:t>
      </w:r>
      <w:r w:rsidR="00007F94">
        <w:rPr>
          <w:sz w:val="22"/>
          <w:szCs w:val="22"/>
        </w:rPr>
        <w:t xml:space="preserve"> </w:t>
      </w:r>
      <w:r w:rsidR="00007F94" w:rsidRPr="00F50F12">
        <w:rPr>
          <w:sz w:val="22"/>
          <w:szCs w:val="22"/>
        </w:rPr>
        <w:t>Buteliuką laikyti sandarų.</w:t>
      </w:r>
    </w:p>
    <w:p w14:paraId="67EAA2B4" w14:textId="77777777" w:rsidR="0069003A" w:rsidRPr="00F50F12" w:rsidRDefault="0069003A" w:rsidP="0069003A">
      <w:pPr>
        <w:pStyle w:val="Pagrindinistekstas"/>
        <w:rPr>
          <w:rFonts w:ascii="Times New Roman" w:hAnsi="Times New Roman"/>
          <w:sz w:val="22"/>
          <w:szCs w:val="22"/>
        </w:rPr>
      </w:pPr>
    </w:p>
    <w:p w14:paraId="308C3AB6" w14:textId="5F56EA74" w:rsidR="00A56501" w:rsidRPr="00F50F12" w:rsidRDefault="00A56501">
      <w:pPr>
        <w:rPr>
          <w:sz w:val="22"/>
          <w:szCs w:val="22"/>
        </w:rPr>
      </w:pPr>
      <w:r w:rsidRPr="00F50F12">
        <w:rPr>
          <w:sz w:val="22"/>
          <w:szCs w:val="22"/>
        </w:rPr>
        <w:br w:type="page"/>
      </w:r>
    </w:p>
    <w:p w14:paraId="55726746" w14:textId="77777777" w:rsidR="0069003A" w:rsidRPr="00F50F12" w:rsidRDefault="0069003A" w:rsidP="00B205B5">
      <w:pPr>
        <w:autoSpaceDE w:val="0"/>
        <w:autoSpaceDN w:val="0"/>
        <w:adjustRightInd w:val="0"/>
        <w:rPr>
          <w:sz w:val="22"/>
          <w:szCs w:val="22"/>
        </w:rPr>
      </w:pPr>
    </w:p>
    <w:p w14:paraId="20F0D41B" w14:textId="77777777" w:rsidR="0069003A" w:rsidRPr="00F50F12" w:rsidRDefault="0069003A" w:rsidP="00B205B5">
      <w:pPr>
        <w:autoSpaceDE w:val="0"/>
        <w:autoSpaceDN w:val="0"/>
        <w:adjustRightInd w:val="0"/>
        <w:rPr>
          <w:sz w:val="22"/>
          <w:szCs w:val="22"/>
        </w:rPr>
      </w:pPr>
    </w:p>
    <w:p w14:paraId="5205C3F5" w14:textId="77777777" w:rsidR="0069003A" w:rsidRPr="00F50F12" w:rsidRDefault="0069003A" w:rsidP="00B205B5">
      <w:pPr>
        <w:autoSpaceDE w:val="0"/>
        <w:autoSpaceDN w:val="0"/>
        <w:adjustRightInd w:val="0"/>
        <w:rPr>
          <w:sz w:val="22"/>
          <w:szCs w:val="22"/>
        </w:rPr>
      </w:pPr>
    </w:p>
    <w:p w14:paraId="423B7807" w14:textId="77777777" w:rsidR="0069003A" w:rsidRPr="00F50F12" w:rsidRDefault="0069003A" w:rsidP="00B205B5">
      <w:pPr>
        <w:autoSpaceDE w:val="0"/>
        <w:autoSpaceDN w:val="0"/>
        <w:adjustRightInd w:val="0"/>
        <w:rPr>
          <w:sz w:val="22"/>
          <w:szCs w:val="22"/>
        </w:rPr>
      </w:pPr>
    </w:p>
    <w:p w14:paraId="7E787F34" w14:textId="77777777" w:rsidR="0069003A" w:rsidRPr="00F50F12" w:rsidRDefault="0069003A" w:rsidP="00B205B5">
      <w:pPr>
        <w:autoSpaceDE w:val="0"/>
        <w:autoSpaceDN w:val="0"/>
        <w:adjustRightInd w:val="0"/>
        <w:rPr>
          <w:spacing w:val="-3"/>
          <w:sz w:val="22"/>
          <w:szCs w:val="22"/>
        </w:rPr>
      </w:pPr>
    </w:p>
    <w:p w14:paraId="6FB4E5D9" w14:textId="77777777" w:rsidR="0069003A" w:rsidRPr="00F50F12" w:rsidRDefault="0069003A" w:rsidP="00B205B5">
      <w:pPr>
        <w:rPr>
          <w:spacing w:val="-3"/>
          <w:sz w:val="22"/>
          <w:szCs w:val="22"/>
        </w:rPr>
      </w:pPr>
    </w:p>
    <w:p w14:paraId="09E2AEB2" w14:textId="77777777" w:rsidR="0069003A" w:rsidRPr="00F50F12" w:rsidRDefault="0069003A" w:rsidP="00B205B5">
      <w:pPr>
        <w:rPr>
          <w:spacing w:val="-3"/>
          <w:sz w:val="22"/>
          <w:szCs w:val="22"/>
        </w:rPr>
      </w:pPr>
    </w:p>
    <w:p w14:paraId="585495B0" w14:textId="77777777" w:rsidR="0069003A" w:rsidRPr="00F50F12" w:rsidRDefault="0069003A" w:rsidP="00B205B5">
      <w:pPr>
        <w:rPr>
          <w:spacing w:val="-3"/>
          <w:sz w:val="22"/>
          <w:szCs w:val="22"/>
        </w:rPr>
      </w:pPr>
    </w:p>
    <w:p w14:paraId="3FFF7587" w14:textId="77777777" w:rsidR="0069003A" w:rsidRPr="00F50F12" w:rsidRDefault="0069003A" w:rsidP="00B205B5">
      <w:pPr>
        <w:rPr>
          <w:spacing w:val="-3"/>
          <w:sz w:val="22"/>
          <w:szCs w:val="22"/>
        </w:rPr>
      </w:pPr>
    </w:p>
    <w:p w14:paraId="464C87CC" w14:textId="77777777" w:rsidR="0069003A" w:rsidRPr="00F50F12" w:rsidRDefault="0069003A" w:rsidP="00B205B5">
      <w:pPr>
        <w:rPr>
          <w:spacing w:val="-3"/>
          <w:sz w:val="22"/>
          <w:szCs w:val="22"/>
        </w:rPr>
      </w:pPr>
    </w:p>
    <w:p w14:paraId="01026917" w14:textId="77777777" w:rsidR="0069003A" w:rsidRPr="00F50F12" w:rsidRDefault="0069003A" w:rsidP="00B205B5">
      <w:pPr>
        <w:rPr>
          <w:spacing w:val="-3"/>
          <w:sz w:val="22"/>
          <w:szCs w:val="22"/>
        </w:rPr>
      </w:pPr>
    </w:p>
    <w:p w14:paraId="548651E0" w14:textId="77777777" w:rsidR="0069003A" w:rsidRPr="00F50F12" w:rsidRDefault="0069003A" w:rsidP="00B205B5">
      <w:pPr>
        <w:rPr>
          <w:spacing w:val="-3"/>
          <w:sz w:val="22"/>
          <w:szCs w:val="22"/>
        </w:rPr>
      </w:pPr>
    </w:p>
    <w:p w14:paraId="3FFFD2E5" w14:textId="77777777" w:rsidR="0069003A" w:rsidRPr="00F50F12" w:rsidRDefault="0069003A" w:rsidP="00B205B5">
      <w:pPr>
        <w:rPr>
          <w:spacing w:val="-3"/>
          <w:sz w:val="22"/>
          <w:szCs w:val="22"/>
        </w:rPr>
      </w:pPr>
    </w:p>
    <w:p w14:paraId="544A7C4C" w14:textId="77777777" w:rsidR="0069003A" w:rsidRPr="00F50F12" w:rsidRDefault="0069003A" w:rsidP="00B205B5">
      <w:pPr>
        <w:rPr>
          <w:spacing w:val="-3"/>
          <w:sz w:val="22"/>
          <w:szCs w:val="22"/>
        </w:rPr>
      </w:pPr>
    </w:p>
    <w:p w14:paraId="488F5909" w14:textId="77777777" w:rsidR="0069003A" w:rsidRPr="00A942A0" w:rsidRDefault="0069003A" w:rsidP="00A942A0">
      <w:pPr>
        <w:rPr>
          <w:sz w:val="22"/>
          <w:szCs w:val="22"/>
        </w:rPr>
      </w:pPr>
    </w:p>
    <w:p w14:paraId="3E57778D" w14:textId="77777777" w:rsidR="0069003A" w:rsidRPr="00A942A0" w:rsidRDefault="0069003A" w:rsidP="00A942A0">
      <w:pPr>
        <w:rPr>
          <w:sz w:val="22"/>
          <w:szCs w:val="22"/>
        </w:rPr>
      </w:pPr>
    </w:p>
    <w:p w14:paraId="3C92286D" w14:textId="77777777" w:rsidR="0069003A" w:rsidRPr="00A942A0" w:rsidRDefault="0069003A" w:rsidP="00A942A0">
      <w:pPr>
        <w:rPr>
          <w:sz w:val="22"/>
          <w:szCs w:val="22"/>
        </w:rPr>
      </w:pPr>
    </w:p>
    <w:p w14:paraId="4E25AD05" w14:textId="77777777" w:rsidR="0069003A" w:rsidRPr="00A942A0" w:rsidRDefault="0069003A" w:rsidP="00A942A0">
      <w:pPr>
        <w:rPr>
          <w:sz w:val="22"/>
          <w:szCs w:val="22"/>
        </w:rPr>
      </w:pPr>
    </w:p>
    <w:p w14:paraId="166B8757" w14:textId="77777777" w:rsidR="0069003A" w:rsidRPr="00A942A0" w:rsidRDefault="0069003A" w:rsidP="00A942A0">
      <w:pPr>
        <w:rPr>
          <w:sz w:val="22"/>
          <w:szCs w:val="22"/>
        </w:rPr>
      </w:pPr>
    </w:p>
    <w:p w14:paraId="3633C503" w14:textId="77777777" w:rsidR="0069003A" w:rsidRPr="00F50F12" w:rsidRDefault="0069003A" w:rsidP="00B205B5">
      <w:pPr>
        <w:rPr>
          <w:sz w:val="22"/>
          <w:szCs w:val="22"/>
        </w:rPr>
      </w:pPr>
    </w:p>
    <w:p w14:paraId="7B19C49A" w14:textId="77777777" w:rsidR="0069003A" w:rsidRPr="00A942A0" w:rsidRDefault="0069003A" w:rsidP="00A942A0">
      <w:pPr>
        <w:rPr>
          <w:sz w:val="22"/>
          <w:szCs w:val="22"/>
        </w:rPr>
      </w:pPr>
    </w:p>
    <w:p w14:paraId="269830D9" w14:textId="77777777" w:rsidR="0069003A" w:rsidRPr="00A942A0" w:rsidRDefault="0069003A" w:rsidP="00A942A0">
      <w:pPr>
        <w:rPr>
          <w:sz w:val="22"/>
          <w:szCs w:val="22"/>
        </w:rPr>
      </w:pPr>
    </w:p>
    <w:p w14:paraId="3796B3B3" w14:textId="77777777" w:rsidR="0069003A" w:rsidRPr="00A942A0" w:rsidRDefault="0069003A" w:rsidP="00A942A0">
      <w:pPr>
        <w:rPr>
          <w:sz w:val="22"/>
          <w:szCs w:val="22"/>
        </w:rPr>
      </w:pPr>
    </w:p>
    <w:p w14:paraId="2B789CB7" w14:textId="77777777" w:rsidR="0069003A" w:rsidRPr="00A942A0" w:rsidRDefault="0069003A" w:rsidP="00A942A0">
      <w:pPr>
        <w:rPr>
          <w:sz w:val="22"/>
          <w:szCs w:val="22"/>
        </w:rPr>
      </w:pPr>
    </w:p>
    <w:p w14:paraId="4D20E548" w14:textId="77777777" w:rsidR="0069003A" w:rsidRPr="00A942A0" w:rsidRDefault="0069003A" w:rsidP="00A942A0">
      <w:pPr>
        <w:rPr>
          <w:sz w:val="22"/>
          <w:szCs w:val="22"/>
        </w:rPr>
      </w:pPr>
    </w:p>
    <w:p w14:paraId="0208DBF8" w14:textId="77777777" w:rsidR="0069003A" w:rsidRPr="00F50F12" w:rsidRDefault="0069003A" w:rsidP="0069003A">
      <w:pPr>
        <w:jc w:val="center"/>
        <w:rPr>
          <w:b/>
          <w:sz w:val="22"/>
          <w:szCs w:val="22"/>
        </w:rPr>
      </w:pPr>
      <w:r w:rsidRPr="00F50F12">
        <w:rPr>
          <w:b/>
          <w:sz w:val="22"/>
          <w:szCs w:val="22"/>
        </w:rPr>
        <w:t>B. PAKUOTĖS LAPELIS</w:t>
      </w:r>
    </w:p>
    <w:p w14:paraId="28EB6048" w14:textId="77777777" w:rsidR="0069003A" w:rsidRPr="00F50F12" w:rsidRDefault="0069003A" w:rsidP="0069003A">
      <w:pPr>
        <w:pStyle w:val="Antrat2"/>
        <w:spacing w:before="0"/>
        <w:jc w:val="center"/>
        <w:rPr>
          <w:rFonts w:ascii="Times New Roman" w:hAnsi="Times New Roman"/>
          <w:i w:val="0"/>
          <w:sz w:val="22"/>
          <w:lang w:val="lt-LT"/>
        </w:rPr>
      </w:pPr>
      <w:r w:rsidRPr="00F50F12">
        <w:rPr>
          <w:sz w:val="22"/>
          <w:szCs w:val="22"/>
          <w:lang w:val="lt-LT"/>
        </w:rPr>
        <w:br w:type="page"/>
      </w:r>
    </w:p>
    <w:p w14:paraId="68D983EC" w14:textId="77777777" w:rsidR="0069003A" w:rsidRPr="00F50F12" w:rsidRDefault="0069003A" w:rsidP="0069003A">
      <w:pPr>
        <w:pStyle w:val="Antrat2"/>
        <w:spacing w:before="0" w:after="0" w:line="240" w:lineRule="auto"/>
        <w:jc w:val="center"/>
        <w:rPr>
          <w:rFonts w:ascii="Times New Roman" w:hAnsi="Times New Roman"/>
          <w:bCs w:val="0"/>
          <w:i w:val="0"/>
          <w:iCs w:val="0"/>
          <w:sz w:val="22"/>
          <w:szCs w:val="24"/>
          <w:lang w:val="lt-LT"/>
        </w:rPr>
      </w:pPr>
      <w:r w:rsidRPr="00F50F12">
        <w:rPr>
          <w:rFonts w:ascii="Times New Roman" w:hAnsi="Times New Roman"/>
          <w:i w:val="0"/>
          <w:sz w:val="22"/>
          <w:lang w:val="lt-LT"/>
        </w:rPr>
        <w:lastRenderedPageBreak/>
        <w:t>Pakuotės lapelis:</w:t>
      </w:r>
      <w:r w:rsidRPr="00F50F12">
        <w:rPr>
          <w:rFonts w:ascii="Times New Roman" w:hAnsi="Times New Roman"/>
          <w:bCs w:val="0"/>
          <w:i w:val="0"/>
          <w:iCs w:val="0"/>
          <w:sz w:val="22"/>
          <w:szCs w:val="24"/>
          <w:lang w:val="lt-LT"/>
        </w:rPr>
        <w:t xml:space="preserve"> </w:t>
      </w:r>
      <w:r w:rsidRPr="00F50F12">
        <w:rPr>
          <w:rFonts w:ascii="Times New Roman" w:hAnsi="Times New Roman"/>
          <w:i w:val="0"/>
          <w:sz w:val="22"/>
          <w:lang w:val="lt-LT"/>
        </w:rPr>
        <w:t>informacija vartotojui</w:t>
      </w:r>
    </w:p>
    <w:p w14:paraId="7BA6D670" w14:textId="77777777" w:rsidR="0069003A" w:rsidRPr="00F50F12" w:rsidRDefault="0069003A" w:rsidP="0069003A">
      <w:pPr>
        <w:ind w:left="567" w:hanging="567"/>
        <w:jc w:val="center"/>
        <w:rPr>
          <w:sz w:val="22"/>
          <w:szCs w:val="22"/>
        </w:rPr>
      </w:pPr>
    </w:p>
    <w:p w14:paraId="4A7D817F" w14:textId="77777777" w:rsidR="0069003A" w:rsidRPr="00F50F12" w:rsidRDefault="0069003A" w:rsidP="0069003A">
      <w:pPr>
        <w:autoSpaceDE w:val="0"/>
        <w:autoSpaceDN w:val="0"/>
        <w:adjustRightInd w:val="0"/>
        <w:jc w:val="center"/>
        <w:rPr>
          <w:b/>
          <w:sz w:val="22"/>
          <w:szCs w:val="22"/>
        </w:rPr>
      </w:pPr>
      <w:r w:rsidRPr="00F50F12">
        <w:rPr>
          <w:b/>
          <w:sz w:val="22"/>
          <w:szCs w:val="22"/>
        </w:rPr>
        <w:t>Puri-</w:t>
      </w:r>
      <w:proofErr w:type="spellStart"/>
      <w:r w:rsidRPr="00F50F12">
        <w:rPr>
          <w:b/>
          <w:sz w:val="22"/>
          <w:szCs w:val="22"/>
        </w:rPr>
        <w:t>Nethol</w:t>
      </w:r>
      <w:proofErr w:type="spellEnd"/>
      <w:r w:rsidRPr="00F50F12">
        <w:rPr>
          <w:b/>
          <w:sz w:val="22"/>
          <w:szCs w:val="22"/>
        </w:rPr>
        <w:t xml:space="preserve"> 50 mg tabletės</w:t>
      </w:r>
    </w:p>
    <w:p w14:paraId="4BDDB3E3" w14:textId="4B967BB2" w:rsidR="0069003A" w:rsidRPr="00F50F12" w:rsidRDefault="00007F94" w:rsidP="00006355">
      <w:pPr>
        <w:autoSpaceDE w:val="0"/>
        <w:autoSpaceDN w:val="0"/>
        <w:adjustRightInd w:val="0"/>
        <w:jc w:val="center"/>
        <w:rPr>
          <w:sz w:val="22"/>
          <w:szCs w:val="22"/>
        </w:rPr>
      </w:pPr>
      <w:proofErr w:type="spellStart"/>
      <w:r>
        <w:rPr>
          <w:sz w:val="22"/>
          <w:szCs w:val="22"/>
        </w:rPr>
        <w:t>m</w:t>
      </w:r>
      <w:r w:rsidR="00006355" w:rsidRPr="00006355">
        <w:rPr>
          <w:sz w:val="22"/>
          <w:szCs w:val="22"/>
        </w:rPr>
        <w:t>erkaptopurino</w:t>
      </w:r>
      <w:proofErr w:type="spellEnd"/>
      <w:r w:rsidR="00006355" w:rsidRPr="00006355">
        <w:rPr>
          <w:sz w:val="22"/>
          <w:szCs w:val="22"/>
        </w:rPr>
        <w:t xml:space="preserve"> </w:t>
      </w:r>
      <w:proofErr w:type="spellStart"/>
      <w:r w:rsidR="00006355" w:rsidRPr="00006355">
        <w:rPr>
          <w:sz w:val="22"/>
          <w:szCs w:val="22"/>
        </w:rPr>
        <w:t>monohidratas</w:t>
      </w:r>
      <w:proofErr w:type="spellEnd"/>
      <w:r w:rsidR="00006355" w:rsidRPr="00006355">
        <w:rPr>
          <w:sz w:val="22"/>
          <w:szCs w:val="22"/>
        </w:rPr>
        <w:t xml:space="preserve"> </w:t>
      </w:r>
    </w:p>
    <w:p w14:paraId="134AE1A3" w14:textId="77777777" w:rsidR="0069003A" w:rsidRPr="00F50F12" w:rsidRDefault="0069003A" w:rsidP="0069003A">
      <w:pPr>
        <w:jc w:val="center"/>
        <w:rPr>
          <w:sz w:val="22"/>
          <w:szCs w:val="22"/>
        </w:rPr>
      </w:pPr>
    </w:p>
    <w:p w14:paraId="3ABED958" w14:textId="77777777" w:rsidR="0069003A" w:rsidRPr="00F50F12" w:rsidRDefault="0069003A" w:rsidP="0069003A">
      <w:pPr>
        <w:rPr>
          <w:b/>
          <w:sz w:val="22"/>
          <w:szCs w:val="22"/>
        </w:rPr>
      </w:pPr>
      <w:r w:rsidRPr="00F50F12">
        <w:rPr>
          <w:b/>
          <w:sz w:val="22"/>
          <w:szCs w:val="22"/>
        </w:rPr>
        <w:t>Atidžiai perskaitykite visą šį lapelį, prieš pradėdami vartoti vaistą, nes jame pateikiama Jums svarbi informacija.</w:t>
      </w:r>
    </w:p>
    <w:p w14:paraId="46A4E879" w14:textId="77777777" w:rsidR="0069003A" w:rsidRPr="00F50F12" w:rsidRDefault="0069003A" w:rsidP="0069003A">
      <w:pPr>
        <w:numPr>
          <w:ilvl w:val="0"/>
          <w:numId w:val="8"/>
        </w:numPr>
        <w:rPr>
          <w:sz w:val="22"/>
          <w:szCs w:val="22"/>
        </w:rPr>
      </w:pPr>
      <w:r w:rsidRPr="00F50F12">
        <w:rPr>
          <w:sz w:val="22"/>
          <w:szCs w:val="22"/>
        </w:rPr>
        <w:t>Neišmeskite šio lapelio, nes vėl gali prireikti jį perskaityti.</w:t>
      </w:r>
    </w:p>
    <w:p w14:paraId="3F774C30" w14:textId="6470D2EB" w:rsidR="0069003A" w:rsidRPr="00F50F12" w:rsidRDefault="0069003A" w:rsidP="0069003A">
      <w:pPr>
        <w:numPr>
          <w:ilvl w:val="0"/>
          <w:numId w:val="8"/>
        </w:numPr>
        <w:rPr>
          <w:sz w:val="22"/>
          <w:szCs w:val="22"/>
        </w:rPr>
      </w:pPr>
      <w:r w:rsidRPr="00F50F12">
        <w:rPr>
          <w:sz w:val="22"/>
          <w:szCs w:val="22"/>
        </w:rPr>
        <w:t>Jeigu kiltų daugiau klausimų, kreipkitės į gydytoją</w:t>
      </w:r>
      <w:r w:rsidR="005C1099" w:rsidRPr="00F50F12">
        <w:rPr>
          <w:sz w:val="22"/>
          <w:szCs w:val="22"/>
        </w:rPr>
        <w:t>, vaistininką arba slaugytoją</w:t>
      </w:r>
      <w:r w:rsidRPr="00F50F12">
        <w:rPr>
          <w:sz w:val="22"/>
          <w:szCs w:val="22"/>
        </w:rPr>
        <w:t>.</w:t>
      </w:r>
    </w:p>
    <w:p w14:paraId="5EB2AC4C" w14:textId="77777777" w:rsidR="0069003A" w:rsidRPr="00F50F12" w:rsidRDefault="0069003A" w:rsidP="0069003A">
      <w:pPr>
        <w:numPr>
          <w:ilvl w:val="0"/>
          <w:numId w:val="8"/>
        </w:numPr>
        <w:rPr>
          <w:sz w:val="22"/>
          <w:szCs w:val="22"/>
        </w:rPr>
      </w:pPr>
      <w:r w:rsidRPr="00F50F12">
        <w:rPr>
          <w:sz w:val="22"/>
          <w:szCs w:val="22"/>
        </w:rPr>
        <w:t>Šis vaistas skirtas tik Jums, todėl kitiems žmonėms jo duoti negalima. Vaistas gali jiems pakenkti (net tiems, kurių ligos požymiai yra tokie patys kaip Jūsų).</w:t>
      </w:r>
    </w:p>
    <w:p w14:paraId="0788B7CE" w14:textId="72CC0F02" w:rsidR="0069003A" w:rsidRPr="00F50F12" w:rsidRDefault="0069003A" w:rsidP="0069003A">
      <w:pPr>
        <w:numPr>
          <w:ilvl w:val="0"/>
          <w:numId w:val="8"/>
        </w:numPr>
        <w:rPr>
          <w:sz w:val="22"/>
          <w:szCs w:val="22"/>
        </w:rPr>
      </w:pPr>
      <w:r w:rsidRPr="00F50F12">
        <w:rPr>
          <w:sz w:val="22"/>
          <w:szCs w:val="22"/>
        </w:rPr>
        <w:t>Jeigu pasireiškė šalutinis poveikis (net jeigu jis šiame lapelyje nenurodytas), kreipkitės į gydytoją</w:t>
      </w:r>
      <w:r w:rsidR="00FC3B22" w:rsidRPr="00F50F12">
        <w:rPr>
          <w:sz w:val="22"/>
          <w:szCs w:val="22"/>
        </w:rPr>
        <w:t>,</w:t>
      </w:r>
      <w:r w:rsidRPr="00F50F12">
        <w:rPr>
          <w:sz w:val="22"/>
          <w:szCs w:val="22"/>
        </w:rPr>
        <w:t xml:space="preserve"> vaistininką</w:t>
      </w:r>
      <w:r w:rsidR="00FC3B22" w:rsidRPr="00F50F12">
        <w:rPr>
          <w:sz w:val="22"/>
          <w:szCs w:val="22"/>
        </w:rPr>
        <w:t xml:space="preserve"> arba slaugytoją</w:t>
      </w:r>
      <w:r w:rsidRPr="00F50F12">
        <w:rPr>
          <w:sz w:val="22"/>
          <w:szCs w:val="22"/>
        </w:rPr>
        <w:t>. Žr. 4 skyrių.</w:t>
      </w:r>
    </w:p>
    <w:p w14:paraId="2300054C" w14:textId="77777777" w:rsidR="0069003A" w:rsidRPr="00F50F12" w:rsidRDefault="0069003A" w:rsidP="0069003A">
      <w:pPr>
        <w:rPr>
          <w:sz w:val="22"/>
          <w:szCs w:val="22"/>
        </w:rPr>
      </w:pPr>
    </w:p>
    <w:p w14:paraId="52D7F592" w14:textId="77777777" w:rsidR="0069003A" w:rsidRPr="00F50F12" w:rsidRDefault="0069003A" w:rsidP="0069003A">
      <w:pPr>
        <w:tabs>
          <w:tab w:val="left" w:pos="426"/>
        </w:tabs>
        <w:rPr>
          <w:b/>
          <w:sz w:val="22"/>
          <w:szCs w:val="22"/>
        </w:rPr>
      </w:pPr>
      <w:r w:rsidRPr="00F50F12">
        <w:rPr>
          <w:b/>
          <w:sz w:val="22"/>
          <w:szCs w:val="22"/>
        </w:rPr>
        <w:t>Apie ką rašoma šiame lapelyje?</w:t>
      </w:r>
    </w:p>
    <w:p w14:paraId="41F4CE63" w14:textId="77777777" w:rsidR="0069003A" w:rsidRPr="00F50F12" w:rsidRDefault="0069003A" w:rsidP="0069003A">
      <w:pPr>
        <w:tabs>
          <w:tab w:val="left" w:pos="426"/>
        </w:tabs>
        <w:rPr>
          <w:b/>
          <w:sz w:val="22"/>
          <w:szCs w:val="22"/>
        </w:rPr>
      </w:pPr>
    </w:p>
    <w:p w14:paraId="679E7877" w14:textId="77777777" w:rsidR="0069003A" w:rsidRPr="00F50F12" w:rsidRDefault="0069003A" w:rsidP="0069003A">
      <w:pPr>
        <w:numPr>
          <w:ilvl w:val="0"/>
          <w:numId w:val="9"/>
        </w:numPr>
        <w:tabs>
          <w:tab w:val="left" w:pos="426"/>
          <w:tab w:val="left" w:pos="567"/>
        </w:tabs>
        <w:rPr>
          <w:sz w:val="22"/>
          <w:szCs w:val="22"/>
        </w:rPr>
      </w:pPr>
      <w:r w:rsidRPr="00F50F12">
        <w:rPr>
          <w:sz w:val="22"/>
          <w:szCs w:val="22"/>
        </w:rPr>
        <w:t>Kas yra Puri-</w:t>
      </w:r>
      <w:proofErr w:type="spellStart"/>
      <w:r w:rsidRPr="00F50F12">
        <w:rPr>
          <w:sz w:val="22"/>
          <w:szCs w:val="22"/>
        </w:rPr>
        <w:t>Nethol</w:t>
      </w:r>
      <w:proofErr w:type="spellEnd"/>
      <w:r w:rsidRPr="00F50F12">
        <w:rPr>
          <w:sz w:val="22"/>
          <w:szCs w:val="22"/>
        </w:rPr>
        <w:t xml:space="preserve"> ir kam jis vartojamas</w:t>
      </w:r>
    </w:p>
    <w:p w14:paraId="45805887" w14:textId="77777777" w:rsidR="0069003A" w:rsidRPr="00F50F12" w:rsidRDefault="0069003A" w:rsidP="0069003A">
      <w:pPr>
        <w:numPr>
          <w:ilvl w:val="0"/>
          <w:numId w:val="9"/>
        </w:numPr>
        <w:tabs>
          <w:tab w:val="left" w:pos="426"/>
          <w:tab w:val="left" w:pos="567"/>
        </w:tabs>
        <w:rPr>
          <w:sz w:val="22"/>
          <w:szCs w:val="22"/>
        </w:rPr>
      </w:pPr>
      <w:r w:rsidRPr="00F50F12">
        <w:rPr>
          <w:sz w:val="22"/>
          <w:szCs w:val="22"/>
        </w:rPr>
        <w:t>Kas žinotina prieš vartojant Puri-</w:t>
      </w:r>
      <w:proofErr w:type="spellStart"/>
      <w:r w:rsidRPr="00F50F12">
        <w:rPr>
          <w:sz w:val="22"/>
          <w:szCs w:val="22"/>
        </w:rPr>
        <w:t>Nethol</w:t>
      </w:r>
      <w:proofErr w:type="spellEnd"/>
    </w:p>
    <w:p w14:paraId="67D11113" w14:textId="77777777" w:rsidR="0069003A" w:rsidRPr="00F50F12" w:rsidRDefault="0069003A" w:rsidP="0069003A">
      <w:pPr>
        <w:numPr>
          <w:ilvl w:val="0"/>
          <w:numId w:val="9"/>
        </w:numPr>
        <w:tabs>
          <w:tab w:val="left" w:pos="426"/>
          <w:tab w:val="left" w:pos="567"/>
        </w:tabs>
        <w:rPr>
          <w:sz w:val="22"/>
          <w:szCs w:val="22"/>
        </w:rPr>
      </w:pPr>
      <w:r w:rsidRPr="00F50F12">
        <w:rPr>
          <w:sz w:val="22"/>
          <w:szCs w:val="22"/>
        </w:rPr>
        <w:t>Kaip vartoti Puri-</w:t>
      </w:r>
      <w:proofErr w:type="spellStart"/>
      <w:r w:rsidRPr="00F50F12">
        <w:rPr>
          <w:sz w:val="22"/>
          <w:szCs w:val="22"/>
        </w:rPr>
        <w:t>Nethol</w:t>
      </w:r>
      <w:proofErr w:type="spellEnd"/>
    </w:p>
    <w:p w14:paraId="5A890488" w14:textId="77777777" w:rsidR="0069003A" w:rsidRPr="00F50F12" w:rsidRDefault="0069003A" w:rsidP="0069003A">
      <w:pPr>
        <w:numPr>
          <w:ilvl w:val="0"/>
          <w:numId w:val="9"/>
        </w:numPr>
        <w:tabs>
          <w:tab w:val="left" w:pos="426"/>
          <w:tab w:val="left" w:pos="567"/>
          <w:tab w:val="left" w:pos="720"/>
          <w:tab w:val="decimal" w:pos="1296"/>
        </w:tabs>
        <w:ind w:right="576"/>
        <w:rPr>
          <w:sz w:val="22"/>
          <w:szCs w:val="22"/>
        </w:rPr>
      </w:pPr>
      <w:r w:rsidRPr="00F50F12">
        <w:rPr>
          <w:sz w:val="22"/>
          <w:szCs w:val="22"/>
        </w:rPr>
        <w:t>Galimas šalutinis poveikis</w:t>
      </w:r>
    </w:p>
    <w:p w14:paraId="557FAE32" w14:textId="77777777" w:rsidR="0069003A" w:rsidRPr="00F50F12" w:rsidRDefault="0069003A" w:rsidP="0069003A">
      <w:pPr>
        <w:numPr>
          <w:ilvl w:val="0"/>
          <w:numId w:val="9"/>
        </w:numPr>
        <w:tabs>
          <w:tab w:val="left" w:pos="426"/>
          <w:tab w:val="left" w:pos="567"/>
          <w:tab w:val="left" w:pos="720"/>
          <w:tab w:val="decimal" w:pos="1296"/>
        </w:tabs>
        <w:ind w:right="576"/>
        <w:rPr>
          <w:sz w:val="22"/>
          <w:szCs w:val="22"/>
        </w:rPr>
      </w:pPr>
      <w:r w:rsidRPr="00F50F12">
        <w:rPr>
          <w:sz w:val="22"/>
          <w:szCs w:val="22"/>
        </w:rPr>
        <w:t>Kaip laikyti Puri-</w:t>
      </w:r>
      <w:proofErr w:type="spellStart"/>
      <w:r w:rsidRPr="00F50F12">
        <w:rPr>
          <w:sz w:val="22"/>
          <w:szCs w:val="22"/>
        </w:rPr>
        <w:t>Nethol</w:t>
      </w:r>
      <w:proofErr w:type="spellEnd"/>
      <w:r w:rsidRPr="00F50F12">
        <w:rPr>
          <w:sz w:val="22"/>
          <w:szCs w:val="22"/>
        </w:rPr>
        <w:t xml:space="preserve"> </w:t>
      </w:r>
    </w:p>
    <w:p w14:paraId="1E4A975F" w14:textId="77777777" w:rsidR="0069003A" w:rsidRPr="00F50F12" w:rsidRDefault="0069003A" w:rsidP="0069003A">
      <w:pPr>
        <w:numPr>
          <w:ilvl w:val="0"/>
          <w:numId w:val="9"/>
        </w:numPr>
        <w:tabs>
          <w:tab w:val="left" w:pos="426"/>
          <w:tab w:val="left" w:pos="567"/>
          <w:tab w:val="left" w:pos="720"/>
          <w:tab w:val="decimal" w:pos="1296"/>
        </w:tabs>
        <w:ind w:right="576"/>
        <w:rPr>
          <w:sz w:val="22"/>
          <w:szCs w:val="22"/>
        </w:rPr>
      </w:pPr>
      <w:r w:rsidRPr="00F50F12">
        <w:rPr>
          <w:sz w:val="22"/>
          <w:szCs w:val="22"/>
        </w:rPr>
        <w:t>Pakuotės turinys ir kita informacija</w:t>
      </w:r>
    </w:p>
    <w:p w14:paraId="2E9DDDDF" w14:textId="77777777" w:rsidR="0069003A" w:rsidRPr="00F50F12" w:rsidRDefault="0069003A" w:rsidP="0069003A">
      <w:pPr>
        <w:tabs>
          <w:tab w:val="left" w:pos="426"/>
          <w:tab w:val="left" w:pos="567"/>
          <w:tab w:val="left" w:pos="720"/>
          <w:tab w:val="decimal" w:pos="1296"/>
        </w:tabs>
        <w:ind w:left="360" w:right="576"/>
        <w:jc w:val="both"/>
        <w:rPr>
          <w:sz w:val="22"/>
          <w:szCs w:val="22"/>
        </w:rPr>
      </w:pPr>
    </w:p>
    <w:p w14:paraId="79557CFD" w14:textId="77777777" w:rsidR="0069003A" w:rsidRPr="00F50F12" w:rsidRDefault="0069003A" w:rsidP="0069003A">
      <w:pPr>
        <w:tabs>
          <w:tab w:val="left" w:pos="426"/>
          <w:tab w:val="left" w:pos="567"/>
          <w:tab w:val="left" w:pos="720"/>
          <w:tab w:val="decimal" w:pos="1296"/>
        </w:tabs>
        <w:ind w:left="360" w:right="576"/>
        <w:jc w:val="both"/>
        <w:rPr>
          <w:sz w:val="22"/>
          <w:szCs w:val="22"/>
        </w:rPr>
      </w:pPr>
    </w:p>
    <w:p w14:paraId="5FA8F2F7" w14:textId="77777777" w:rsidR="0069003A" w:rsidRPr="00F50F12" w:rsidRDefault="0069003A" w:rsidP="0069003A">
      <w:pPr>
        <w:numPr>
          <w:ilvl w:val="0"/>
          <w:numId w:val="10"/>
        </w:numPr>
        <w:tabs>
          <w:tab w:val="left" w:pos="426"/>
          <w:tab w:val="left" w:pos="567"/>
          <w:tab w:val="left" w:pos="720"/>
          <w:tab w:val="decimal" w:pos="1296"/>
        </w:tabs>
        <w:ind w:right="576"/>
        <w:jc w:val="both"/>
        <w:rPr>
          <w:b/>
          <w:sz w:val="22"/>
          <w:szCs w:val="22"/>
        </w:rPr>
      </w:pPr>
      <w:r w:rsidRPr="00F50F12">
        <w:rPr>
          <w:b/>
          <w:sz w:val="22"/>
          <w:szCs w:val="22"/>
        </w:rPr>
        <w:t>Kas yra Puri-</w:t>
      </w:r>
      <w:proofErr w:type="spellStart"/>
      <w:r w:rsidRPr="00F50F12">
        <w:rPr>
          <w:b/>
          <w:sz w:val="22"/>
          <w:szCs w:val="22"/>
        </w:rPr>
        <w:t>Nethol</w:t>
      </w:r>
      <w:proofErr w:type="spellEnd"/>
      <w:r w:rsidRPr="00F50F12">
        <w:rPr>
          <w:b/>
          <w:sz w:val="22"/>
          <w:szCs w:val="22"/>
        </w:rPr>
        <w:t xml:space="preserve"> ir kam jis vartojamas</w:t>
      </w:r>
    </w:p>
    <w:p w14:paraId="6F7DCDB6" w14:textId="77777777" w:rsidR="0069003A" w:rsidRPr="00F50F12" w:rsidRDefault="0069003A" w:rsidP="0069003A">
      <w:pPr>
        <w:tabs>
          <w:tab w:val="left" w:pos="426"/>
          <w:tab w:val="left" w:pos="567"/>
        </w:tabs>
        <w:jc w:val="both"/>
        <w:rPr>
          <w:sz w:val="22"/>
          <w:szCs w:val="22"/>
        </w:rPr>
      </w:pPr>
    </w:p>
    <w:p w14:paraId="4849B31B" w14:textId="00CF4A0D" w:rsidR="0069003A" w:rsidRPr="00F50F12" w:rsidRDefault="0069003A" w:rsidP="0069003A">
      <w:pPr>
        <w:tabs>
          <w:tab w:val="left" w:pos="426"/>
          <w:tab w:val="left" w:pos="567"/>
        </w:tabs>
        <w:rPr>
          <w:sz w:val="22"/>
          <w:szCs w:val="22"/>
        </w:rPr>
      </w:pPr>
      <w:r w:rsidRPr="00F50F12">
        <w:rPr>
          <w:sz w:val="22"/>
          <w:szCs w:val="22"/>
        </w:rPr>
        <w:t>Puri-</w:t>
      </w:r>
      <w:proofErr w:type="spellStart"/>
      <w:r w:rsidRPr="00F50F12">
        <w:rPr>
          <w:sz w:val="22"/>
          <w:szCs w:val="22"/>
        </w:rPr>
        <w:t>Nethol</w:t>
      </w:r>
      <w:proofErr w:type="spellEnd"/>
      <w:r w:rsidRPr="00F50F12">
        <w:rPr>
          <w:sz w:val="22"/>
          <w:szCs w:val="22"/>
        </w:rPr>
        <w:t xml:space="preserve"> sudėtyje yra veikliosios medžiagos </w:t>
      </w:r>
      <w:proofErr w:type="spellStart"/>
      <w:r w:rsidR="00BE5E98" w:rsidRPr="00BE5E98">
        <w:rPr>
          <w:sz w:val="22"/>
          <w:szCs w:val="22"/>
        </w:rPr>
        <w:t>merkaptopurino</w:t>
      </w:r>
      <w:proofErr w:type="spellEnd"/>
      <w:r w:rsidR="00BE5E98" w:rsidRPr="00BE5E98">
        <w:rPr>
          <w:sz w:val="22"/>
          <w:szCs w:val="22"/>
        </w:rPr>
        <w:t xml:space="preserve"> </w:t>
      </w:r>
      <w:proofErr w:type="spellStart"/>
      <w:r w:rsidR="00BE5E98" w:rsidRPr="00BE5E98">
        <w:rPr>
          <w:sz w:val="22"/>
          <w:szCs w:val="22"/>
        </w:rPr>
        <w:t>monohidrat</w:t>
      </w:r>
      <w:r w:rsidR="00BE5E98">
        <w:rPr>
          <w:sz w:val="22"/>
          <w:szCs w:val="22"/>
        </w:rPr>
        <w:t>o</w:t>
      </w:r>
      <w:proofErr w:type="spellEnd"/>
      <w:r w:rsidRPr="00F50F12">
        <w:rPr>
          <w:sz w:val="22"/>
          <w:szCs w:val="22"/>
        </w:rPr>
        <w:t xml:space="preserve">. </w:t>
      </w:r>
      <w:proofErr w:type="spellStart"/>
      <w:r w:rsidR="00BE5E98">
        <w:rPr>
          <w:sz w:val="22"/>
          <w:szCs w:val="22"/>
        </w:rPr>
        <w:t>M</w:t>
      </w:r>
      <w:r w:rsidR="00BE5E98" w:rsidRPr="00BE5E98">
        <w:rPr>
          <w:sz w:val="22"/>
          <w:szCs w:val="22"/>
        </w:rPr>
        <w:t>erkaptopurino</w:t>
      </w:r>
      <w:proofErr w:type="spellEnd"/>
      <w:r w:rsidR="00BE5E98" w:rsidRPr="00BE5E98">
        <w:rPr>
          <w:sz w:val="22"/>
          <w:szCs w:val="22"/>
        </w:rPr>
        <w:t xml:space="preserve"> </w:t>
      </w:r>
      <w:proofErr w:type="spellStart"/>
      <w:r w:rsidR="00BE5E98" w:rsidRPr="00BE5E98">
        <w:rPr>
          <w:sz w:val="22"/>
          <w:szCs w:val="22"/>
        </w:rPr>
        <w:t>monohidratas</w:t>
      </w:r>
      <w:proofErr w:type="spellEnd"/>
      <w:r w:rsidRPr="00F50F12">
        <w:rPr>
          <w:sz w:val="22"/>
          <w:szCs w:val="22"/>
        </w:rPr>
        <w:t xml:space="preserve"> priklauso vaistų, vadinamų </w:t>
      </w:r>
      <w:proofErr w:type="spellStart"/>
      <w:r w:rsidRPr="00F50F12">
        <w:rPr>
          <w:sz w:val="22"/>
          <w:szCs w:val="22"/>
        </w:rPr>
        <w:t>citotoksiniais</w:t>
      </w:r>
      <w:proofErr w:type="spellEnd"/>
      <w:r w:rsidRPr="00F50F12">
        <w:rPr>
          <w:sz w:val="22"/>
          <w:szCs w:val="22"/>
        </w:rPr>
        <w:t xml:space="preserve"> vaistais (dar vadinamais chemoterapiniais vaistais), grupei ir vartojamas suaugusiųjų, paauglių ir vaikų kraujo vėžiui (leukemijai) gydyti.</w:t>
      </w:r>
    </w:p>
    <w:p w14:paraId="3C2960A3" w14:textId="1968A243" w:rsidR="00F624F1" w:rsidRPr="00F50F12" w:rsidRDefault="00F624F1" w:rsidP="00F624F1">
      <w:pPr>
        <w:tabs>
          <w:tab w:val="left" w:pos="426"/>
          <w:tab w:val="left" w:pos="567"/>
        </w:tabs>
        <w:rPr>
          <w:sz w:val="22"/>
          <w:szCs w:val="22"/>
        </w:rPr>
      </w:pPr>
      <w:r w:rsidRPr="00F50F12">
        <w:rPr>
          <w:sz w:val="22"/>
          <w:szCs w:val="22"/>
        </w:rPr>
        <w:t xml:space="preserve">Tai yra sparčiai progresuojanti liga, kuria sergant didėja naujų baltųjų kraujo </w:t>
      </w:r>
      <w:r w:rsidR="00261482" w:rsidRPr="00F50F12">
        <w:rPr>
          <w:sz w:val="22"/>
          <w:szCs w:val="22"/>
        </w:rPr>
        <w:t>ląstelių</w:t>
      </w:r>
      <w:r w:rsidRPr="00F50F12">
        <w:rPr>
          <w:sz w:val="22"/>
          <w:szCs w:val="22"/>
        </w:rPr>
        <w:t xml:space="preserve"> skaičius. </w:t>
      </w:r>
    </w:p>
    <w:p w14:paraId="1C11294F" w14:textId="3697A089" w:rsidR="00F624F1" w:rsidRPr="003549B2" w:rsidRDefault="00F624F1" w:rsidP="00F624F1">
      <w:pPr>
        <w:tabs>
          <w:tab w:val="left" w:pos="426"/>
          <w:tab w:val="left" w:pos="567"/>
        </w:tabs>
        <w:rPr>
          <w:sz w:val="22"/>
          <w:szCs w:val="22"/>
        </w:rPr>
      </w:pPr>
      <w:r w:rsidRPr="00F50F12">
        <w:rPr>
          <w:sz w:val="22"/>
          <w:szCs w:val="22"/>
        </w:rPr>
        <w:t>Šie nauji balt</w:t>
      </w:r>
      <w:r w:rsidR="00261482" w:rsidRPr="00F50F12">
        <w:rPr>
          <w:sz w:val="22"/>
          <w:szCs w:val="22"/>
        </w:rPr>
        <w:t>osios</w:t>
      </w:r>
      <w:r w:rsidRPr="00F50F12">
        <w:rPr>
          <w:sz w:val="22"/>
          <w:szCs w:val="22"/>
        </w:rPr>
        <w:t xml:space="preserve"> kraujo </w:t>
      </w:r>
      <w:r w:rsidR="00261482" w:rsidRPr="00F50F12">
        <w:rPr>
          <w:sz w:val="22"/>
          <w:szCs w:val="22"/>
        </w:rPr>
        <w:t>ląstelės</w:t>
      </w:r>
      <w:r w:rsidRPr="00F50F12">
        <w:rPr>
          <w:sz w:val="22"/>
          <w:szCs w:val="22"/>
        </w:rPr>
        <w:t xml:space="preserve"> yra nesubrend</w:t>
      </w:r>
      <w:r w:rsidR="00261482" w:rsidRPr="00F50F12">
        <w:rPr>
          <w:sz w:val="22"/>
          <w:szCs w:val="22"/>
        </w:rPr>
        <w:t>usios</w:t>
      </w:r>
      <w:r w:rsidRPr="00F50F12">
        <w:rPr>
          <w:sz w:val="22"/>
          <w:szCs w:val="22"/>
        </w:rPr>
        <w:t xml:space="preserve"> (ne visiškai susiformav</w:t>
      </w:r>
      <w:r w:rsidR="00261482" w:rsidRPr="00F50F12">
        <w:rPr>
          <w:sz w:val="22"/>
          <w:szCs w:val="22"/>
        </w:rPr>
        <w:t>usios</w:t>
      </w:r>
      <w:r w:rsidRPr="00F50F12">
        <w:rPr>
          <w:sz w:val="22"/>
          <w:szCs w:val="22"/>
        </w:rPr>
        <w:t xml:space="preserve">) ir negali tinkamai </w:t>
      </w:r>
      <w:r w:rsidR="00DF004B" w:rsidRPr="003549B2">
        <w:rPr>
          <w:sz w:val="22"/>
          <w:szCs w:val="22"/>
        </w:rPr>
        <w:t>augti</w:t>
      </w:r>
      <w:r w:rsidRPr="003549B2">
        <w:rPr>
          <w:sz w:val="22"/>
          <w:szCs w:val="22"/>
        </w:rPr>
        <w:t xml:space="preserve"> ir funkcionuoti. Dėl to j</w:t>
      </w:r>
      <w:r w:rsidR="00261482" w:rsidRPr="003549B2">
        <w:rPr>
          <w:sz w:val="22"/>
          <w:szCs w:val="22"/>
        </w:rPr>
        <w:t>os</w:t>
      </w:r>
      <w:r w:rsidRPr="003549B2">
        <w:rPr>
          <w:sz w:val="22"/>
          <w:szCs w:val="22"/>
        </w:rPr>
        <w:t xml:space="preserve"> nepajėgia kovoti su infekcijomis bei gali būti kraujavimo priežastimi.</w:t>
      </w:r>
      <w:r w:rsidRPr="003549B2">
        <w:t xml:space="preserve"> </w:t>
      </w:r>
      <w:r w:rsidRPr="003549B2">
        <w:rPr>
          <w:sz w:val="22"/>
          <w:szCs w:val="22"/>
        </w:rPr>
        <w:t>Išsamesnio šios ligos paaiškinimo teiraukitės savo gydytojo.</w:t>
      </w:r>
    </w:p>
    <w:p w14:paraId="4E68F38A" w14:textId="77777777" w:rsidR="0069003A" w:rsidRPr="003549B2" w:rsidRDefault="0069003A" w:rsidP="0069003A">
      <w:pPr>
        <w:tabs>
          <w:tab w:val="left" w:pos="426"/>
          <w:tab w:val="left" w:pos="567"/>
          <w:tab w:val="left" w:pos="720"/>
          <w:tab w:val="decimal" w:pos="1296"/>
        </w:tabs>
        <w:ind w:right="576"/>
        <w:rPr>
          <w:sz w:val="22"/>
          <w:szCs w:val="22"/>
        </w:rPr>
      </w:pPr>
    </w:p>
    <w:p w14:paraId="2B53E215" w14:textId="77777777" w:rsidR="0069003A" w:rsidRPr="003549B2" w:rsidRDefault="0069003A" w:rsidP="0069003A">
      <w:pPr>
        <w:tabs>
          <w:tab w:val="left" w:pos="426"/>
          <w:tab w:val="left" w:pos="567"/>
          <w:tab w:val="left" w:pos="720"/>
          <w:tab w:val="decimal" w:pos="1296"/>
        </w:tabs>
        <w:ind w:right="576"/>
        <w:rPr>
          <w:sz w:val="22"/>
          <w:szCs w:val="22"/>
        </w:rPr>
      </w:pPr>
    </w:p>
    <w:p w14:paraId="4C14F726" w14:textId="77777777" w:rsidR="0069003A" w:rsidRPr="003549B2" w:rsidRDefault="0069003A" w:rsidP="0069003A">
      <w:pPr>
        <w:numPr>
          <w:ilvl w:val="0"/>
          <w:numId w:val="10"/>
        </w:numPr>
        <w:tabs>
          <w:tab w:val="left" w:pos="426"/>
          <w:tab w:val="left" w:pos="567"/>
          <w:tab w:val="left" w:pos="720"/>
          <w:tab w:val="decimal" w:pos="1296"/>
        </w:tabs>
        <w:ind w:right="576"/>
        <w:rPr>
          <w:b/>
          <w:sz w:val="22"/>
          <w:szCs w:val="22"/>
        </w:rPr>
      </w:pPr>
      <w:r w:rsidRPr="003549B2">
        <w:rPr>
          <w:b/>
          <w:sz w:val="22"/>
          <w:szCs w:val="22"/>
        </w:rPr>
        <w:t>Kas žinotina prieš vartojant Puri-</w:t>
      </w:r>
      <w:proofErr w:type="spellStart"/>
      <w:r w:rsidRPr="003549B2">
        <w:rPr>
          <w:b/>
          <w:sz w:val="22"/>
          <w:szCs w:val="22"/>
        </w:rPr>
        <w:t>Nethol</w:t>
      </w:r>
      <w:proofErr w:type="spellEnd"/>
    </w:p>
    <w:p w14:paraId="5B5A5D7F" w14:textId="77777777" w:rsidR="0069003A" w:rsidRPr="003549B2" w:rsidRDefault="0069003A" w:rsidP="0069003A">
      <w:pPr>
        <w:tabs>
          <w:tab w:val="left" w:pos="426"/>
          <w:tab w:val="left" w:pos="567"/>
          <w:tab w:val="left" w:pos="720"/>
          <w:tab w:val="left" w:pos="1296"/>
        </w:tabs>
        <w:rPr>
          <w:b/>
          <w:sz w:val="22"/>
          <w:szCs w:val="22"/>
        </w:rPr>
      </w:pPr>
    </w:p>
    <w:p w14:paraId="34C1B22B" w14:textId="71F67E16" w:rsidR="0069003A" w:rsidRPr="003549B2" w:rsidRDefault="0069003A" w:rsidP="0069003A">
      <w:pPr>
        <w:tabs>
          <w:tab w:val="left" w:pos="426"/>
          <w:tab w:val="left" w:pos="567"/>
          <w:tab w:val="left" w:pos="720"/>
          <w:tab w:val="left" w:pos="1296"/>
        </w:tabs>
        <w:rPr>
          <w:b/>
          <w:sz w:val="22"/>
          <w:szCs w:val="22"/>
        </w:rPr>
      </w:pPr>
      <w:r w:rsidRPr="003549B2">
        <w:rPr>
          <w:b/>
          <w:sz w:val="22"/>
          <w:szCs w:val="22"/>
        </w:rPr>
        <w:t>Puri-</w:t>
      </w:r>
      <w:proofErr w:type="spellStart"/>
      <w:r w:rsidRPr="003549B2">
        <w:rPr>
          <w:b/>
          <w:sz w:val="22"/>
          <w:szCs w:val="22"/>
        </w:rPr>
        <w:t>Nethol</w:t>
      </w:r>
      <w:proofErr w:type="spellEnd"/>
      <w:r w:rsidRPr="003549B2">
        <w:rPr>
          <w:b/>
          <w:sz w:val="22"/>
          <w:szCs w:val="22"/>
        </w:rPr>
        <w:t xml:space="preserve"> vartoti </w:t>
      </w:r>
      <w:r w:rsidR="00DF004B" w:rsidRPr="003549B2">
        <w:rPr>
          <w:b/>
          <w:sz w:val="22"/>
          <w:szCs w:val="22"/>
        </w:rPr>
        <w:t>draudžiama</w:t>
      </w:r>
      <w:r w:rsidRPr="003549B2">
        <w:rPr>
          <w:b/>
          <w:sz w:val="22"/>
          <w:szCs w:val="22"/>
        </w:rPr>
        <w:t>:</w:t>
      </w:r>
    </w:p>
    <w:p w14:paraId="05DCFE15" w14:textId="2B589370" w:rsidR="0069003A" w:rsidRPr="003549B2" w:rsidRDefault="0069003A" w:rsidP="0069003A">
      <w:pPr>
        <w:pStyle w:val="Sraopastraipa"/>
        <w:numPr>
          <w:ilvl w:val="0"/>
          <w:numId w:val="8"/>
        </w:numPr>
        <w:tabs>
          <w:tab w:val="left" w:pos="720"/>
          <w:tab w:val="left" w:pos="1296"/>
        </w:tabs>
        <w:spacing w:after="0" w:line="240" w:lineRule="auto"/>
        <w:rPr>
          <w:rFonts w:ascii="Times New Roman" w:hAnsi="Times New Roman"/>
        </w:rPr>
      </w:pPr>
      <w:r w:rsidRPr="003549B2">
        <w:rPr>
          <w:rFonts w:ascii="Times New Roman" w:hAnsi="Times New Roman"/>
        </w:rPr>
        <w:t xml:space="preserve">jeigu yra alergija </w:t>
      </w:r>
      <w:proofErr w:type="spellStart"/>
      <w:r w:rsidR="00245C31" w:rsidRPr="00245C31">
        <w:rPr>
          <w:rFonts w:ascii="Times New Roman" w:hAnsi="Times New Roman"/>
        </w:rPr>
        <w:t>merkaptopurino</w:t>
      </w:r>
      <w:proofErr w:type="spellEnd"/>
      <w:r w:rsidR="00245C31" w:rsidRPr="00245C31">
        <w:rPr>
          <w:rFonts w:ascii="Times New Roman" w:hAnsi="Times New Roman"/>
        </w:rPr>
        <w:t xml:space="preserve"> </w:t>
      </w:r>
      <w:proofErr w:type="spellStart"/>
      <w:r w:rsidR="00245C31" w:rsidRPr="00245C31">
        <w:rPr>
          <w:rFonts w:ascii="Times New Roman" w:hAnsi="Times New Roman"/>
        </w:rPr>
        <w:t>monohidrat</w:t>
      </w:r>
      <w:r w:rsidR="00245C31">
        <w:rPr>
          <w:rFonts w:ascii="Times New Roman" w:hAnsi="Times New Roman"/>
        </w:rPr>
        <w:t>ui</w:t>
      </w:r>
      <w:proofErr w:type="spellEnd"/>
      <w:r w:rsidRPr="003549B2">
        <w:rPr>
          <w:rFonts w:ascii="Times New Roman" w:hAnsi="Times New Roman"/>
        </w:rPr>
        <w:t xml:space="preserve"> arba bet kuriai pagalbinei šio vaisto medžiagai (</w:t>
      </w:r>
      <w:r w:rsidR="00A60908" w:rsidRPr="003549B2">
        <w:rPr>
          <w:rFonts w:ascii="Times New Roman" w:hAnsi="Times New Roman"/>
        </w:rPr>
        <w:t xml:space="preserve">jos išvardytos </w:t>
      </w:r>
      <w:r w:rsidRPr="003549B2">
        <w:rPr>
          <w:rFonts w:ascii="Times New Roman" w:hAnsi="Times New Roman"/>
        </w:rPr>
        <w:t>6 skyriuje).</w:t>
      </w:r>
    </w:p>
    <w:p w14:paraId="0A0C12AC" w14:textId="30F8C29B" w:rsidR="0069003A" w:rsidRPr="003549B2" w:rsidRDefault="00352E64" w:rsidP="0069003A">
      <w:pPr>
        <w:tabs>
          <w:tab w:val="left" w:pos="720"/>
          <w:tab w:val="left" w:pos="1296"/>
        </w:tabs>
        <w:jc w:val="both"/>
        <w:rPr>
          <w:rFonts w:eastAsia="Calibri"/>
          <w:sz w:val="22"/>
          <w:szCs w:val="22"/>
        </w:rPr>
      </w:pPr>
      <w:r w:rsidRPr="003549B2">
        <w:rPr>
          <w:rFonts w:eastAsia="Calibri"/>
          <w:sz w:val="22"/>
          <w:szCs w:val="22"/>
        </w:rPr>
        <w:t xml:space="preserve">Vartodami </w:t>
      </w:r>
      <w:r w:rsidR="00D0729D" w:rsidRPr="003549B2">
        <w:rPr>
          <w:sz w:val="22"/>
          <w:szCs w:val="22"/>
        </w:rPr>
        <w:t>Puri-</w:t>
      </w:r>
      <w:proofErr w:type="spellStart"/>
      <w:r w:rsidR="00D0729D" w:rsidRPr="003549B2">
        <w:rPr>
          <w:sz w:val="22"/>
          <w:szCs w:val="22"/>
        </w:rPr>
        <w:t>Nethol</w:t>
      </w:r>
      <w:proofErr w:type="spellEnd"/>
      <w:r w:rsidRPr="003549B2">
        <w:rPr>
          <w:rFonts w:eastAsia="Calibri"/>
          <w:sz w:val="22"/>
          <w:szCs w:val="22"/>
        </w:rPr>
        <w:t xml:space="preserve">, nesiskiepykite vakcina nuo geltonosios </w:t>
      </w:r>
      <w:r w:rsidR="00BA01D4" w:rsidRPr="003549B2">
        <w:rPr>
          <w:rFonts w:eastAsia="Calibri"/>
          <w:sz w:val="22"/>
          <w:szCs w:val="22"/>
        </w:rPr>
        <w:t>karštligės</w:t>
      </w:r>
      <w:r w:rsidRPr="003549B2">
        <w:rPr>
          <w:rFonts w:eastAsia="Calibri"/>
          <w:sz w:val="22"/>
          <w:szCs w:val="22"/>
        </w:rPr>
        <w:t>, nes ji gali būti mirtina.</w:t>
      </w:r>
    </w:p>
    <w:p w14:paraId="7EB9A85D" w14:textId="77777777" w:rsidR="00716D91" w:rsidRPr="003549B2" w:rsidRDefault="00716D91" w:rsidP="0069003A">
      <w:pPr>
        <w:tabs>
          <w:tab w:val="left" w:pos="720"/>
          <w:tab w:val="left" w:pos="1296"/>
        </w:tabs>
        <w:jc w:val="both"/>
        <w:rPr>
          <w:rFonts w:eastAsia="Calibri"/>
          <w:sz w:val="22"/>
          <w:szCs w:val="22"/>
        </w:rPr>
      </w:pPr>
    </w:p>
    <w:p w14:paraId="0C34F5F4" w14:textId="77777777" w:rsidR="0069003A" w:rsidRPr="003549B2" w:rsidRDefault="0069003A" w:rsidP="0069003A">
      <w:pPr>
        <w:tabs>
          <w:tab w:val="left" w:pos="426"/>
          <w:tab w:val="left" w:pos="567"/>
          <w:tab w:val="left" w:pos="720"/>
          <w:tab w:val="left" w:pos="1296"/>
        </w:tabs>
        <w:jc w:val="both"/>
        <w:rPr>
          <w:sz w:val="22"/>
          <w:szCs w:val="22"/>
        </w:rPr>
      </w:pPr>
      <w:r w:rsidRPr="003549B2">
        <w:rPr>
          <w:b/>
          <w:sz w:val="22"/>
          <w:szCs w:val="22"/>
        </w:rPr>
        <w:t>Įspėjimai ir atsargumo priemonės</w:t>
      </w:r>
    </w:p>
    <w:p w14:paraId="66CC3E39" w14:textId="2A120097" w:rsidR="0069003A" w:rsidRPr="003549B2" w:rsidRDefault="0069003A" w:rsidP="0069003A">
      <w:pPr>
        <w:tabs>
          <w:tab w:val="left" w:pos="426"/>
          <w:tab w:val="left" w:pos="567"/>
          <w:tab w:val="left" w:pos="720"/>
          <w:tab w:val="left" w:pos="1296"/>
        </w:tabs>
        <w:rPr>
          <w:sz w:val="22"/>
          <w:szCs w:val="22"/>
        </w:rPr>
      </w:pPr>
      <w:r w:rsidRPr="003549B2">
        <w:rPr>
          <w:sz w:val="22"/>
          <w:szCs w:val="22"/>
        </w:rPr>
        <w:t xml:space="preserve">Pasitarkite su gydytoju, </w:t>
      </w:r>
      <w:r w:rsidR="00716D91" w:rsidRPr="003549B2">
        <w:rPr>
          <w:sz w:val="22"/>
          <w:szCs w:val="22"/>
        </w:rPr>
        <w:t>vaistininku arba slaugytoj</w:t>
      </w:r>
      <w:r w:rsidR="00DF004B" w:rsidRPr="003549B2">
        <w:rPr>
          <w:sz w:val="22"/>
          <w:szCs w:val="22"/>
        </w:rPr>
        <w:t>u</w:t>
      </w:r>
      <w:r w:rsidR="00716D91" w:rsidRPr="003549B2">
        <w:rPr>
          <w:sz w:val="22"/>
          <w:szCs w:val="22"/>
        </w:rPr>
        <w:t xml:space="preserve"> </w:t>
      </w:r>
      <w:r w:rsidRPr="003549B2">
        <w:rPr>
          <w:sz w:val="22"/>
          <w:szCs w:val="22"/>
        </w:rPr>
        <w:t>prieš pradėdami vartoti Puri-</w:t>
      </w:r>
      <w:proofErr w:type="spellStart"/>
      <w:r w:rsidRPr="003549B2">
        <w:rPr>
          <w:sz w:val="22"/>
          <w:szCs w:val="22"/>
        </w:rPr>
        <w:t>Nethol</w:t>
      </w:r>
      <w:proofErr w:type="spellEnd"/>
      <w:r w:rsidR="00407230" w:rsidRPr="003549B2">
        <w:rPr>
          <w:sz w:val="22"/>
          <w:szCs w:val="22"/>
        </w:rPr>
        <w:t xml:space="preserve"> jeigu:</w:t>
      </w:r>
    </w:p>
    <w:p w14:paraId="447BED78" w14:textId="42A89B2F" w:rsidR="0069003A" w:rsidRPr="003549B2" w:rsidRDefault="00352E64" w:rsidP="0069003A">
      <w:pPr>
        <w:numPr>
          <w:ilvl w:val="0"/>
          <w:numId w:val="11"/>
        </w:numPr>
        <w:ind w:left="567" w:hanging="567"/>
        <w:rPr>
          <w:sz w:val="22"/>
          <w:szCs w:val="22"/>
        </w:rPr>
      </w:pPr>
      <w:r w:rsidRPr="003549B2">
        <w:rPr>
          <w:sz w:val="22"/>
          <w:szCs w:val="22"/>
        </w:rPr>
        <w:t xml:space="preserve">skiepijotės vakcina nuo geltonosios </w:t>
      </w:r>
      <w:r w:rsidR="00BA01D4" w:rsidRPr="003549B2">
        <w:rPr>
          <w:sz w:val="22"/>
          <w:szCs w:val="22"/>
        </w:rPr>
        <w:t>karštligės</w:t>
      </w:r>
      <w:r w:rsidR="00C358BE" w:rsidRPr="003549B2">
        <w:rPr>
          <w:sz w:val="22"/>
          <w:szCs w:val="22"/>
        </w:rPr>
        <w:t xml:space="preserve"> arba</w:t>
      </w:r>
      <w:r w:rsidRPr="003549B2" w:rsidDel="00F624F1">
        <w:rPr>
          <w:sz w:val="22"/>
          <w:szCs w:val="22"/>
        </w:rPr>
        <w:t xml:space="preserve"> </w:t>
      </w:r>
      <w:r w:rsidR="00C358BE" w:rsidRPr="003549B2">
        <w:rPr>
          <w:sz w:val="22"/>
          <w:szCs w:val="22"/>
        </w:rPr>
        <w:t>j</w:t>
      </w:r>
      <w:r w:rsidR="0069003A" w:rsidRPr="003549B2">
        <w:rPr>
          <w:sz w:val="22"/>
          <w:szCs w:val="22"/>
        </w:rPr>
        <w:t xml:space="preserve">eigu neseniai </w:t>
      </w:r>
      <w:r w:rsidR="00C358BE" w:rsidRPr="003549B2">
        <w:rPr>
          <w:sz w:val="22"/>
          <w:szCs w:val="22"/>
        </w:rPr>
        <w:t>J</w:t>
      </w:r>
      <w:r w:rsidR="0069003A" w:rsidRPr="003549B2">
        <w:rPr>
          <w:sz w:val="22"/>
          <w:szCs w:val="22"/>
        </w:rPr>
        <w:t>us skiepijo ar planuojate skiepytis.</w:t>
      </w:r>
    </w:p>
    <w:p w14:paraId="794BB591" w14:textId="1DE3FCE5" w:rsidR="00352E64" w:rsidRPr="003549B2" w:rsidRDefault="00352E64" w:rsidP="0069003A">
      <w:pPr>
        <w:numPr>
          <w:ilvl w:val="0"/>
          <w:numId w:val="11"/>
        </w:numPr>
        <w:ind w:left="567" w:hanging="567"/>
        <w:rPr>
          <w:sz w:val="22"/>
          <w:szCs w:val="22"/>
        </w:rPr>
      </w:pPr>
      <w:r w:rsidRPr="003549B2">
        <w:rPr>
          <w:sz w:val="22"/>
          <w:szCs w:val="22"/>
        </w:rPr>
        <w:t>vartoja</w:t>
      </w:r>
      <w:r w:rsidR="00DF004B" w:rsidRPr="003549B2">
        <w:rPr>
          <w:sz w:val="22"/>
          <w:szCs w:val="22"/>
        </w:rPr>
        <w:t>nt</w:t>
      </w:r>
      <w:r w:rsidRPr="003549B2">
        <w:rPr>
          <w:sz w:val="22"/>
          <w:szCs w:val="22"/>
        </w:rPr>
        <w:t xml:space="preserve"> Puri-</w:t>
      </w:r>
      <w:proofErr w:type="spellStart"/>
      <w:r w:rsidRPr="003549B2">
        <w:rPr>
          <w:sz w:val="22"/>
          <w:szCs w:val="22"/>
        </w:rPr>
        <w:t>Nethol</w:t>
      </w:r>
      <w:proofErr w:type="spellEnd"/>
      <w:r w:rsidRPr="003549B2">
        <w:rPr>
          <w:sz w:val="22"/>
          <w:szCs w:val="22"/>
        </w:rPr>
        <w:t xml:space="preserve">, neturėtumėte būti skiepijamas gyvosiomis vakcinomis (pavyzdžiui, gripo vakcinos, tymų vakcina, BCG vakcina ir kitomis), kol gydytojas </w:t>
      </w:r>
      <w:r w:rsidR="00DF004B" w:rsidRPr="003549B2">
        <w:rPr>
          <w:sz w:val="22"/>
          <w:szCs w:val="22"/>
        </w:rPr>
        <w:t>J</w:t>
      </w:r>
      <w:r w:rsidRPr="003549B2">
        <w:rPr>
          <w:sz w:val="22"/>
          <w:szCs w:val="22"/>
        </w:rPr>
        <w:t xml:space="preserve">ums pasakys, kad tai yra saugu. Taip yra dėl to, kad kai kurios vakcinos </w:t>
      </w:r>
      <w:r w:rsidR="00DF004B" w:rsidRPr="003549B2">
        <w:rPr>
          <w:sz w:val="22"/>
          <w:szCs w:val="22"/>
        </w:rPr>
        <w:t>J</w:t>
      </w:r>
      <w:r w:rsidRPr="003549B2">
        <w:rPr>
          <w:sz w:val="22"/>
          <w:szCs w:val="22"/>
        </w:rPr>
        <w:t xml:space="preserve">ums gali sukelti infekciją, jeigu </w:t>
      </w:r>
      <w:r w:rsidR="00DF004B" w:rsidRPr="003549B2">
        <w:rPr>
          <w:sz w:val="22"/>
          <w:szCs w:val="22"/>
        </w:rPr>
        <w:t>J</w:t>
      </w:r>
      <w:r w:rsidRPr="003549B2">
        <w:rPr>
          <w:sz w:val="22"/>
          <w:szCs w:val="22"/>
        </w:rPr>
        <w:t>us paskiepys, kol vartojate Puri-</w:t>
      </w:r>
      <w:proofErr w:type="spellStart"/>
      <w:r w:rsidRPr="003549B2">
        <w:rPr>
          <w:sz w:val="22"/>
          <w:szCs w:val="22"/>
        </w:rPr>
        <w:t>Nethol</w:t>
      </w:r>
      <w:proofErr w:type="spellEnd"/>
      <w:r w:rsidR="00425EEF" w:rsidRPr="003549B2">
        <w:rPr>
          <w:sz w:val="22"/>
          <w:szCs w:val="22"/>
        </w:rPr>
        <w:t>;</w:t>
      </w:r>
    </w:p>
    <w:p w14:paraId="6151E97C" w14:textId="01BA1CDC" w:rsidR="0069003A" w:rsidRPr="003549B2" w:rsidRDefault="000838B8" w:rsidP="00A942A0">
      <w:pPr>
        <w:numPr>
          <w:ilvl w:val="0"/>
          <w:numId w:val="11"/>
        </w:numPr>
        <w:ind w:left="567" w:hanging="567"/>
        <w:rPr>
          <w:sz w:val="22"/>
          <w:szCs w:val="22"/>
        </w:rPr>
      </w:pPr>
      <w:r w:rsidRPr="003549B2">
        <w:rPr>
          <w:sz w:val="22"/>
          <w:szCs w:val="22"/>
        </w:rPr>
        <w:t>turite su inkstais ar kepenimis susijusių problemų, kadangi gydytojui reikės patikrinti, ar jų veikla nesutrikusi</w:t>
      </w:r>
      <w:r w:rsidR="004C2C6C" w:rsidRPr="003549B2">
        <w:rPr>
          <w:sz w:val="22"/>
          <w:szCs w:val="22"/>
        </w:rPr>
        <w:t>;</w:t>
      </w:r>
    </w:p>
    <w:p w14:paraId="1E773289" w14:textId="04666CB6" w:rsidR="0069003A" w:rsidRPr="00F50F12" w:rsidRDefault="0069003A" w:rsidP="0069003A">
      <w:pPr>
        <w:numPr>
          <w:ilvl w:val="0"/>
          <w:numId w:val="11"/>
        </w:numPr>
        <w:ind w:left="567" w:hanging="567"/>
        <w:rPr>
          <w:sz w:val="22"/>
          <w:szCs w:val="22"/>
        </w:rPr>
      </w:pPr>
      <w:r w:rsidRPr="003549B2">
        <w:rPr>
          <w:sz w:val="22"/>
          <w:szCs w:val="22"/>
        </w:rPr>
        <w:t>sergate liga,</w:t>
      </w:r>
      <w:r w:rsidR="004C2C6C" w:rsidRPr="003549B2">
        <w:rPr>
          <w:sz w:val="22"/>
          <w:szCs w:val="22"/>
        </w:rPr>
        <w:t xml:space="preserve"> dėl kurios Jūsų organizme pasigamina pernelyg mažai</w:t>
      </w:r>
      <w:r w:rsidR="004C2C6C" w:rsidRPr="00A942A0">
        <w:rPr>
          <w:sz w:val="22"/>
          <w:szCs w:val="22"/>
        </w:rPr>
        <w:t xml:space="preserve"> fermento,</w:t>
      </w:r>
      <w:r w:rsidRPr="00F50F12">
        <w:rPr>
          <w:sz w:val="22"/>
          <w:szCs w:val="22"/>
        </w:rPr>
        <w:t xml:space="preserve"> vadinam</w:t>
      </w:r>
      <w:r w:rsidR="00CD1398" w:rsidRPr="00F50F12">
        <w:rPr>
          <w:sz w:val="22"/>
          <w:szCs w:val="22"/>
        </w:rPr>
        <w:t>o</w:t>
      </w:r>
      <w:r w:rsidRPr="00F50F12">
        <w:rPr>
          <w:sz w:val="22"/>
          <w:szCs w:val="22"/>
        </w:rPr>
        <w:t xml:space="preserve"> </w:t>
      </w:r>
      <w:r w:rsidR="00E95465" w:rsidRPr="00F50F12">
        <w:rPr>
          <w:sz w:val="22"/>
          <w:szCs w:val="22"/>
        </w:rPr>
        <w:t>TPMT (</w:t>
      </w:r>
      <w:proofErr w:type="spellStart"/>
      <w:r w:rsidR="00CD1398" w:rsidRPr="00F50F12">
        <w:rPr>
          <w:sz w:val="22"/>
          <w:szCs w:val="22"/>
        </w:rPr>
        <w:t>tiopurino</w:t>
      </w:r>
      <w:proofErr w:type="spellEnd"/>
      <w:r w:rsidR="00CD1398" w:rsidRPr="00F50F12">
        <w:rPr>
          <w:sz w:val="22"/>
          <w:szCs w:val="22"/>
        </w:rPr>
        <w:t xml:space="preserve"> </w:t>
      </w:r>
      <w:proofErr w:type="spellStart"/>
      <w:r w:rsidR="00CD1398" w:rsidRPr="00F50F12">
        <w:rPr>
          <w:sz w:val="22"/>
          <w:szCs w:val="22"/>
        </w:rPr>
        <w:t>metiltransferaze</w:t>
      </w:r>
      <w:proofErr w:type="spellEnd"/>
      <w:r w:rsidRPr="00F50F12">
        <w:rPr>
          <w:sz w:val="22"/>
          <w:szCs w:val="22"/>
        </w:rPr>
        <w:t>)</w:t>
      </w:r>
      <w:r w:rsidR="004C2C6C" w:rsidRPr="00F50F12">
        <w:rPr>
          <w:sz w:val="22"/>
          <w:szCs w:val="22"/>
        </w:rPr>
        <w:t>,</w:t>
      </w:r>
      <w:r w:rsidR="004C2C6C" w:rsidRPr="00A942A0">
        <w:rPr>
          <w:sz w:val="22"/>
          <w:szCs w:val="22"/>
        </w:rPr>
        <w:t xml:space="preserve"> kadangi gydytojui gali tekti pakoreguoti vaisto dozę;</w:t>
      </w:r>
    </w:p>
    <w:p w14:paraId="30CABFF9" w14:textId="10553C68" w:rsidR="004C2C6C" w:rsidRPr="00F50F12" w:rsidRDefault="004C2C6C" w:rsidP="004C2C6C">
      <w:pPr>
        <w:numPr>
          <w:ilvl w:val="0"/>
          <w:numId w:val="11"/>
        </w:numPr>
        <w:rPr>
          <w:sz w:val="22"/>
          <w:szCs w:val="22"/>
        </w:rPr>
      </w:pPr>
      <w:r w:rsidRPr="00F50F12">
        <w:rPr>
          <w:sz w:val="22"/>
          <w:szCs w:val="22"/>
        </w:rPr>
        <w:t>planuojate susilaukti kūdikio. Tai taikytina ir vyrams, ir moterims. Puri-</w:t>
      </w:r>
      <w:proofErr w:type="spellStart"/>
      <w:r w:rsidRPr="00F50F12">
        <w:rPr>
          <w:sz w:val="22"/>
          <w:szCs w:val="22"/>
        </w:rPr>
        <w:t>Nethol</w:t>
      </w:r>
      <w:proofErr w:type="spellEnd"/>
      <w:r w:rsidRPr="00F50F12">
        <w:rPr>
          <w:sz w:val="22"/>
          <w:szCs w:val="22"/>
        </w:rPr>
        <w:t xml:space="preserve"> gali pakenkti Jūsų spermai ir kiaušialąstėms (žr. „Nėštumas, žindymo laikotarpis ir vaisingumas“ toliau)</w:t>
      </w:r>
      <w:r w:rsidR="00FD7032" w:rsidRPr="00F50F12">
        <w:rPr>
          <w:sz w:val="22"/>
          <w:szCs w:val="22"/>
        </w:rPr>
        <w:t>;</w:t>
      </w:r>
    </w:p>
    <w:p w14:paraId="5DDA683E" w14:textId="56CDC964" w:rsidR="0069003A" w:rsidRPr="00F50F12" w:rsidRDefault="00DF004B" w:rsidP="0069003A">
      <w:pPr>
        <w:numPr>
          <w:ilvl w:val="0"/>
          <w:numId w:val="11"/>
        </w:numPr>
        <w:ind w:left="567" w:hanging="567"/>
        <w:rPr>
          <w:sz w:val="22"/>
          <w:szCs w:val="22"/>
        </w:rPr>
      </w:pPr>
      <w:r w:rsidRPr="00F50F12">
        <w:rPr>
          <w:sz w:val="22"/>
          <w:szCs w:val="22"/>
        </w:rPr>
        <w:t xml:space="preserve">Jums </w:t>
      </w:r>
      <w:r w:rsidR="0069003A" w:rsidRPr="00F50F12">
        <w:rPr>
          <w:sz w:val="22"/>
          <w:szCs w:val="22"/>
        </w:rPr>
        <w:t xml:space="preserve">yra alergija vaistui, vadinamam </w:t>
      </w:r>
      <w:proofErr w:type="spellStart"/>
      <w:r w:rsidR="0069003A" w:rsidRPr="00F50F12">
        <w:rPr>
          <w:sz w:val="22"/>
          <w:szCs w:val="22"/>
        </w:rPr>
        <w:t>azatioprinu</w:t>
      </w:r>
      <w:proofErr w:type="spellEnd"/>
      <w:r w:rsidR="0069003A" w:rsidRPr="00F50F12">
        <w:rPr>
          <w:sz w:val="22"/>
          <w:szCs w:val="22"/>
        </w:rPr>
        <w:t xml:space="preserve"> (taip pat vartojamas vėžiui gydyti)</w:t>
      </w:r>
      <w:r w:rsidR="00FD7032" w:rsidRPr="00F50F12">
        <w:rPr>
          <w:sz w:val="22"/>
          <w:szCs w:val="22"/>
        </w:rPr>
        <w:t>;</w:t>
      </w:r>
    </w:p>
    <w:p w14:paraId="430F19F7" w14:textId="7AEEF877" w:rsidR="0069003A" w:rsidRPr="00F50F12" w:rsidRDefault="0069003A" w:rsidP="0069003A">
      <w:pPr>
        <w:numPr>
          <w:ilvl w:val="0"/>
          <w:numId w:val="11"/>
        </w:numPr>
        <w:ind w:left="567" w:hanging="567"/>
        <w:rPr>
          <w:sz w:val="22"/>
          <w:szCs w:val="22"/>
        </w:rPr>
      </w:pPr>
      <w:r w:rsidRPr="00F50F12">
        <w:rPr>
          <w:sz w:val="22"/>
          <w:szCs w:val="22"/>
        </w:rPr>
        <w:lastRenderedPageBreak/>
        <w:t xml:space="preserve">sirgote </w:t>
      </w:r>
      <w:r w:rsidR="00500530" w:rsidRPr="00F50F12">
        <w:rPr>
          <w:sz w:val="22"/>
          <w:szCs w:val="22"/>
        </w:rPr>
        <w:t xml:space="preserve">ar nesirgote </w:t>
      </w:r>
      <w:r w:rsidRPr="00F50F12">
        <w:rPr>
          <w:sz w:val="22"/>
          <w:szCs w:val="22"/>
        </w:rPr>
        <w:t>vėjaraupiais, juostine pūsleline ar hepatitu B (viruso sukelta kepenų liga)</w:t>
      </w:r>
      <w:r w:rsidR="00FD7032" w:rsidRPr="00F50F12">
        <w:rPr>
          <w:sz w:val="22"/>
          <w:szCs w:val="22"/>
        </w:rPr>
        <w:t>;</w:t>
      </w:r>
    </w:p>
    <w:p w14:paraId="3563F5F1" w14:textId="00D04DDF" w:rsidR="0069003A" w:rsidRPr="00F50F12" w:rsidRDefault="0069003A" w:rsidP="0069003A">
      <w:pPr>
        <w:numPr>
          <w:ilvl w:val="0"/>
          <w:numId w:val="11"/>
        </w:numPr>
        <w:ind w:left="567" w:hanging="567"/>
        <w:rPr>
          <w:sz w:val="22"/>
          <w:szCs w:val="22"/>
        </w:rPr>
      </w:pPr>
      <w:r w:rsidRPr="00F50F12">
        <w:rPr>
          <w:sz w:val="22"/>
          <w:szCs w:val="22"/>
        </w:rPr>
        <w:t xml:space="preserve">sergate genetine liga, vadinama </w:t>
      </w:r>
      <w:proofErr w:type="spellStart"/>
      <w:r w:rsidRPr="00F50F12">
        <w:rPr>
          <w:i/>
          <w:sz w:val="22"/>
          <w:szCs w:val="22"/>
        </w:rPr>
        <w:t>Les</w:t>
      </w:r>
      <w:r w:rsidR="00DF004B" w:rsidRPr="00F50F12">
        <w:rPr>
          <w:i/>
          <w:sz w:val="22"/>
          <w:szCs w:val="22"/>
        </w:rPr>
        <w:t>c</w:t>
      </w:r>
      <w:r w:rsidRPr="00F50F12">
        <w:rPr>
          <w:i/>
          <w:sz w:val="22"/>
          <w:szCs w:val="22"/>
        </w:rPr>
        <w:t>h-Nyhan</w:t>
      </w:r>
      <w:proofErr w:type="spellEnd"/>
      <w:r w:rsidRPr="00F50F12">
        <w:rPr>
          <w:sz w:val="22"/>
          <w:szCs w:val="22"/>
        </w:rPr>
        <w:t xml:space="preserve"> sindromu.</w:t>
      </w:r>
    </w:p>
    <w:p w14:paraId="56DEF6E4" w14:textId="77777777" w:rsidR="0069003A" w:rsidRPr="00F50F12" w:rsidRDefault="0069003A" w:rsidP="00A942A0">
      <w:pPr>
        <w:pStyle w:val="Sraopastraipa"/>
        <w:spacing w:after="0" w:line="240" w:lineRule="auto"/>
        <w:jc w:val="both"/>
      </w:pPr>
    </w:p>
    <w:p w14:paraId="42B26896" w14:textId="5248056E" w:rsidR="0069003A" w:rsidRPr="00F50F12" w:rsidRDefault="0069003A" w:rsidP="0069003A">
      <w:pPr>
        <w:autoSpaceDE w:val="0"/>
        <w:autoSpaceDN w:val="0"/>
        <w:adjustRightInd w:val="0"/>
        <w:rPr>
          <w:rFonts w:eastAsia="Calibri"/>
          <w:color w:val="000000"/>
          <w:sz w:val="22"/>
          <w:szCs w:val="22"/>
          <w:lang w:bidi="ar-SA"/>
        </w:rPr>
      </w:pPr>
      <w:r w:rsidRPr="003549B2">
        <w:rPr>
          <w:rFonts w:eastAsia="Calibri"/>
          <w:color w:val="000000"/>
          <w:sz w:val="22"/>
          <w:szCs w:val="22"/>
          <w:lang w:bidi="ar-SA"/>
        </w:rPr>
        <w:t xml:space="preserve">Jeigu </w:t>
      </w:r>
      <w:r w:rsidR="00DF004B" w:rsidRPr="003549B2">
        <w:rPr>
          <w:rFonts w:eastAsia="Calibri"/>
          <w:color w:val="000000"/>
          <w:sz w:val="22"/>
          <w:szCs w:val="22"/>
          <w:lang w:bidi="ar-SA"/>
        </w:rPr>
        <w:t xml:space="preserve">Jums </w:t>
      </w:r>
      <w:r w:rsidRPr="003549B2">
        <w:rPr>
          <w:rFonts w:eastAsia="Calibri"/>
          <w:color w:val="000000"/>
          <w:sz w:val="22"/>
          <w:szCs w:val="22"/>
          <w:lang w:bidi="ar-SA"/>
        </w:rPr>
        <w:t>taikoma</w:t>
      </w:r>
      <w:r w:rsidRPr="00F50F12">
        <w:rPr>
          <w:rFonts w:eastAsia="Calibri"/>
          <w:color w:val="000000"/>
          <w:sz w:val="22"/>
          <w:szCs w:val="22"/>
          <w:lang w:bidi="ar-SA"/>
        </w:rPr>
        <w:t xml:space="preserve"> imunosupresinė terapija, vartojant </w:t>
      </w:r>
      <w:r w:rsidRPr="00F50F12">
        <w:rPr>
          <w:rFonts w:eastAsia="Calibri"/>
          <w:color w:val="000000"/>
          <w:sz w:val="22"/>
          <w:szCs w:val="22"/>
        </w:rPr>
        <w:t>Puri-</w:t>
      </w:r>
      <w:proofErr w:type="spellStart"/>
      <w:r w:rsidRPr="00F50F12">
        <w:rPr>
          <w:rFonts w:eastAsia="Calibri"/>
          <w:color w:val="000000"/>
          <w:sz w:val="22"/>
          <w:szCs w:val="22"/>
        </w:rPr>
        <w:t>nethol</w:t>
      </w:r>
      <w:proofErr w:type="spellEnd"/>
      <w:r w:rsidRPr="00F50F12">
        <w:rPr>
          <w:rFonts w:eastAsia="Calibri"/>
          <w:color w:val="000000"/>
          <w:sz w:val="22"/>
          <w:szCs w:val="22"/>
          <w:lang w:bidi="ar-SA"/>
        </w:rPr>
        <w:t xml:space="preserve">, gali padidėti rizika susirgti: </w:t>
      </w:r>
    </w:p>
    <w:p w14:paraId="51632193" w14:textId="77777777" w:rsidR="0069003A" w:rsidRPr="00F50F12" w:rsidRDefault="0069003A" w:rsidP="0069003A">
      <w:pPr>
        <w:pStyle w:val="Sraopastraipa"/>
        <w:numPr>
          <w:ilvl w:val="0"/>
          <w:numId w:val="20"/>
        </w:numPr>
        <w:autoSpaceDE w:val="0"/>
        <w:autoSpaceDN w:val="0"/>
        <w:adjustRightInd w:val="0"/>
        <w:spacing w:after="0" w:line="240" w:lineRule="auto"/>
        <w:ind w:left="567" w:hanging="567"/>
        <w:rPr>
          <w:rFonts w:ascii="Times New Roman" w:hAnsi="Times New Roman"/>
          <w:color w:val="000000"/>
          <w:lang w:bidi="ar-SA"/>
        </w:rPr>
      </w:pPr>
      <w:r w:rsidRPr="00F50F12">
        <w:rPr>
          <w:rFonts w:ascii="Times New Roman" w:hAnsi="Times New Roman"/>
          <w:color w:val="000000"/>
          <w:lang w:bidi="ar-SA"/>
        </w:rPr>
        <w:t xml:space="preserve">navikinėmis ligomis, įskaitant odos vėžį. Todėl vartojant </w:t>
      </w:r>
      <w:r w:rsidRPr="00A942A0">
        <w:rPr>
          <w:rFonts w:ascii="Times New Roman" w:hAnsi="Times New Roman"/>
          <w:color w:val="000000"/>
        </w:rPr>
        <w:t>Puri-</w:t>
      </w:r>
      <w:proofErr w:type="spellStart"/>
      <w:r w:rsidRPr="00A942A0">
        <w:rPr>
          <w:rFonts w:ascii="Times New Roman" w:hAnsi="Times New Roman"/>
          <w:color w:val="000000"/>
        </w:rPr>
        <w:t>Nethol</w:t>
      </w:r>
      <w:proofErr w:type="spellEnd"/>
      <w:r w:rsidRPr="00A942A0">
        <w:rPr>
          <w:rFonts w:ascii="Times New Roman" w:hAnsi="Times New Roman"/>
          <w:color w:val="000000"/>
          <w:lang w:bidi="ar-SA"/>
        </w:rPr>
        <w:t>, reikėtų vengti ilgai būti saulėkaitoje, taip pat reikėtų dėvėti nuo saulės spindulių apsaugančius drabužius ir vartoti</w:t>
      </w:r>
      <w:r w:rsidRPr="00F50F12">
        <w:rPr>
          <w:rFonts w:ascii="Times New Roman" w:hAnsi="Times New Roman"/>
          <w:color w:val="000000"/>
          <w:lang w:bidi="ar-SA"/>
        </w:rPr>
        <w:t xml:space="preserve"> apsaugos nuo saulės priemones, kurių apsaugos nuo saulės faktorius (SPF) yra didelis; </w:t>
      </w:r>
    </w:p>
    <w:p w14:paraId="630BF17F" w14:textId="77777777" w:rsidR="0069003A" w:rsidRPr="00F50F12" w:rsidRDefault="0069003A" w:rsidP="0069003A">
      <w:pPr>
        <w:pStyle w:val="Sraopastraipa"/>
        <w:numPr>
          <w:ilvl w:val="0"/>
          <w:numId w:val="20"/>
        </w:numPr>
        <w:autoSpaceDE w:val="0"/>
        <w:autoSpaceDN w:val="0"/>
        <w:adjustRightInd w:val="0"/>
        <w:spacing w:after="0" w:line="240" w:lineRule="auto"/>
        <w:ind w:left="567" w:hanging="567"/>
        <w:rPr>
          <w:rFonts w:ascii="Times New Roman" w:hAnsi="Times New Roman"/>
          <w:color w:val="000000"/>
          <w:lang w:bidi="ar-SA"/>
        </w:rPr>
      </w:pPr>
      <w:proofErr w:type="spellStart"/>
      <w:r w:rsidRPr="00F50F12">
        <w:rPr>
          <w:rFonts w:ascii="Times New Roman" w:hAnsi="Times New Roman"/>
          <w:color w:val="000000"/>
          <w:lang w:bidi="ar-SA"/>
        </w:rPr>
        <w:t>limfoproliferaciniais</w:t>
      </w:r>
      <w:proofErr w:type="spellEnd"/>
      <w:r w:rsidRPr="00F50F12">
        <w:rPr>
          <w:rFonts w:ascii="Times New Roman" w:hAnsi="Times New Roman"/>
          <w:color w:val="000000"/>
          <w:lang w:bidi="ar-SA"/>
        </w:rPr>
        <w:t xml:space="preserve"> sutrikimais:</w:t>
      </w:r>
    </w:p>
    <w:p w14:paraId="5C3C80F5" w14:textId="77777777" w:rsidR="0069003A" w:rsidRPr="00F50F12" w:rsidRDefault="0069003A" w:rsidP="0069003A">
      <w:pPr>
        <w:pStyle w:val="Sraopastraipa"/>
        <w:numPr>
          <w:ilvl w:val="0"/>
          <w:numId w:val="21"/>
        </w:numPr>
        <w:autoSpaceDE w:val="0"/>
        <w:autoSpaceDN w:val="0"/>
        <w:adjustRightInd w:val="0"/>
        <w:spacing w:after="0" w:line="240" w:lineRule="auto"/>
        <w:rPr>
          <w:rFonts w:ascii="Times New Roman" w:hAnsi="Times New Roman"/>
          <w:color w:val="000000"/>
          <w:lang w:bidi="ar-SA"/>
        </w:rPr>
      </w:pPr>
      <w:r w:rsidRPr="00F50F12">
        <w:rPr>
          <w:rFonts w:ascii="Times New Roman" w:hAnsi="Times New Roman"/>
          <w:color w:val="000000"/>
          <w:lang w:bidi="ar-SA"/>
        </w:rPr>
        <w:t xml:space="preserve">taikant gydymą </w:t>
      </w:r>
      <w:r w:rsidRPr="00F50F12">
        <w:rPr>
          <w:rFonts w:ascii="Times New Roman" w:hAnsi="Times New Roman"/>
          <w:color w:val="000000"/>
        </w:rPr>
        <w:t>Puri-</w:t>
      </w:r>
      <w:proofErr w:type="spellStart"/>
      <w:r w:rsidRPr="00F50F12">
        <w:rPr>
          <w:rFonts w:ascii="Times New Roman" w:hAnsi="Times New Roman"/>
          <w:color w:val="000000"/>
        </w:rPr>
        <w:t>Nethol</w:t>
      </w:r>
      <w:proofErr w:type="spellEnd"/>
      <w:r w:rsidRPr="00F50F12">
        <w:rPr>
          <w:rFonts w:ascii="Times New Roman" w:hAnsi="Times New Roman"/>
          <w:color w:val="000000"/>
          <w:lang w:bidi="ar-SA"/>
        </w:rPr>
        <w:t xml:space="preserve">, didėja rizika susirgti tam tikros formos vėžiu, vadinamu </w:t>
      </w:r>
      <w:proofErr w:type="spellStart"/>
      <w:r w:rsidRPr="00F50F12">
        <w:rPr>
          <w:rFonts w:ascii="Times New Roman" w:hAnsi="Times New Roman"/>
          <w:color w:val="000000"/>
          <w:lang w:bidi="ar-SA"/>
        </w:rPr>
        <w:t>limfoproliferaciniu</w:t>
      </w:r>
      <w:proofErr w:type="spellEnd"/>
      <w:r w:rsidRPr="00F50F12">
        <w:rPr>
          <w:rFonts w:ascii="Times New Roman" w:hAnsi="Times New Roman"/>
          <w:color w:val="000000"/>
          <w:lang w:bidi="ar-SA"/>
        </w:rPr>
        <w:t xml:space="preserve"> sutrikimu. Jeigu taikomas gydymas keliais </w:t>
      </w:r>
      <w:proofErr w:type="spellStart"/>
      <w:r w:rsidRPr="00F50F12">
        <w:rPr>
          <w:rFonts w:ascii="Times New Roman" w:hAnsi="Times New Roman"/>
          <w:color w:val="000000"/>
          <w:lang w:bidi="ar-SA"/>
        </w:rPr>
        <w:t>imunosupresantais</w:t>
      </w:r>
      <w:proofErr w:type="spellEnd"/>
      <w:r w:rsidRPr="00F50F12">
        <w:rPr>
          <w:rFonts w:ascii="Times New Roman" w:hAnsi="Times New Roman"/>
          <w:color w:val="000000"/>
          <w:lang w:bidi="ar-SA"/>
        </w:rPr>
        <w:t xml:space="preserve"> (įskaitant </w:t>
      </w:r>
      <w:proofErr w:type="spellStart"/>
      <w:r w:rsidRPr="00F50F12">
        <w:rPr>
          <w:rFonts w:ascii="Times New Roman" w:hAnsi="Times New Roman"/>
          <w:color w:val="000000"/>
          <w:lang w:bidi="ar-SA"/>
        </w:rPr>
        <w:t>tiopurinus</w:t>
      </w:r>
      <w:proofErr w:type="spellEnd"/>
      <w:r w:rsidRPr="00F50F12">
        <w:rPr>
          <w:rFonts w:ascii="Times New Roman" w:hAnsi="Times New Roman"/>
          <w:color w:val="000000"/>
          <w:lang w:bidi="ar-SA"/>
        </w:rPr>
        <w:t>), tai gali sukelti mirtį;</w:t>
      </w:r>
    </w:p>
    <w:p w14:paraId="182C1F75" w14:textId="77777777" w:rsidR="0069003A" w:rsidRPr="00F50F12" w:rsidRDefault="0069003A" w:rsidP="0069003A">
      <w:pPr>
        <w:pStyle w:val="Sraopastraipa"/>
        <w:numPr>
          <w:ilvl w:val="0"/>
          <w:numId w:val="21"/>
        </w:numPr>
        <w:autoSpaceDE w:val="0"/>
        <w:autoSpaceDN w:val="0"/>
        <w:adjustRightInd w:val="0"/>
        <w:spacing w:after="0" w:line="240" w:lineRule="auto"/>
        <w:ind w:left="1077" w:hanging="357"/>
        <w:rPr>
          <w:rFonts w:ascii="Times New Roman" w:hAnsi="Times New Roman"/>
          <w:color w:val="000000"/>
          <w:lang w:bidi="ar-SA"/>
        </w:rPr>
      </w:pPr>
      <w:r w:rsidRPr="00F50F12">
        <w:rPr>
          <w:rFonts w:ascii="Times New Roman" w:hAnsi="Times New Roman"/>
          <w:color w:val="000000"/>
          <w:lang w:bidi="ar-SA"/>
        </w:rPr>
        <w:t xml:space="preserve">vienu metu vartojant kelis </w:t>
      </w:r>
      <w:proofErr w:type="spellStart"/>
      <w:r w:rsidRPr="00F50F12">
        <w:rPr>
          <w:rFonts w:ascii="Times New Roman" w:hAnsi="Times New Roman"/>
          <w:color w:val="000000"/>
          <w:lang w:bidi="ar-SA"/>
        </w:rPr>
        <w:t>imunosupresantus</w:t>
      </w:r>
      <w:proofErr w:type="spellEnd"/>
      <w:r w:rsidRPr="00F50F12">
        <w:rPr>
          <w:rFonts w:ascii="Times New Roman" w:hAnsi="Times New Roman"/>
          <w:color w:val="000000"/>
          <w:lang w:bidi="ar-SA"/>
        </w:rPr>
        <w:t>, didėja virusinės infekcijos sukeliamų limfinės sistemos sutrikimų (</w:t>
      </w:r>
      <w:proofErr w:type="spellStart"/>
      <w:r w:rsidRPr="00F50F12">
        <w:rPr>
          <w:rFonts w:ascii="Times New Roman" w:hAnsi="Times New Roman"/>
          <w:color w:val="000000"/>
          <w:lang w:bidi="ar-SA"/>
        </w:rPr>
        <w:t>Epštein</w:t>
      </w:r>
      <w:proofErr w:type="spellEnd"/>
      <w:r w:rsidRPr="00F50F12">
        <w:rPr>
          <w:rFonts w:ascii="Times New Roman" w:hAnsi="Times New Roman"/>
          <w:color w:val="000000"/>
          <w:lang w:bidi="ar-SA"/>
        </w:rPr>
        <w:t xml:space="preserve">-Baro viruso (EBV) sukeliamų </w:t>
      </w:r>
      <w:proofErr w:type="spellStart"/>
      <w:r w:rsidRPr="00F50F12">
        <w:rPr>
          <w:rFonts w:ascii="Times New Roman" w:hAnsi="Times New Roman"/>
          <w:color w:val="000000"/>
          <w:lang w:bidi="ar-SA"/>
        </w:rPr>
        <w:t>limfoproliferacinių</w:t>
      </w:r>
      <w:proofErr w:type="spellEnd"/>
      <w:r w:rsidRPr="00F50F12">
        <w:rPr>
          <w:rFonts w:ascii="Times New Roman" w:hAnsi="Times New Roman"/>
          <w:color w:val="000000"/>
          <w:lang w:bidi="ar-SA"/>
        </w:rPr>
        <w:t xml:space="preserve"> sutrikimų) rizika.</w:t>
      </w:r>
    </w:p>
    <w:p w14:paraId="6FBF86EB" w14:textId="77777777" w:rsidR="0069003A" w:rsidRPr="00F50F12" w:rsidRDefault="0069003A" w:rsidP="0069003A">
      <w:pPr>
        <w:autoSpaceDE w:val="0"/>
        <w:autoSpaceDN w:val="0"/>
        <w:adjustRightInd w:val="0"/>
        <w:rPr>
          <w:rFonts w:eastAsia="Calibri"/>
          <w:color w:val="000000"/>
          <w:sz w:val="22"/>
          <w:szCs w:val="22"/>
          <w:lang w:bidi="ar-SA"/>
        </w:rPr>
      </w:pPr>
    </w:p>
    <w:p w14:paraId="21A7E726" w14:textId="77777777" w:rsidR="0069003A" w:rsidRPr="00F50F12" w:rsidRDefault="0069003A" w:rsidP="0069003A">
      <w:pPr>
        <w:autoSpaceDE w:val="0"/>
        <w:autoSpaceDN w:val="0"/>
        <w:adjustRightInd w:val="0"/>
        <w:rPr>
          <w:rFonts w:eastAsia="Calibri"/>
          <w:color w:val="000000"/>
          <w:sz w:val="22"/>
          <w:szCs w:val="22"/>
          <w:lang w:bidi="ar-SA"/>
        </w:rPr>
      </w:pPr>
      <w:r w:rsidRPr="00F50F12">
        <w:rPr>
          <w:rFonts w:eastAsia="Calibri"/>
          <w:color w:val="000000"/>
          <w:sz w:val="22"/>
          <w:szCs w:val="22"/>
          <w:lang w:bidi="ar-SA"/>
        </w:rPr>
        <w:t xml:space="preserve">Vartojant </w:t>
      </w:r>
      <w:r w:rsidRPr="00F50F12">
        <w:rPr>
          <w:rFonts w:eastAsia="Calibri"/>
          <w:color w:val="000000"/>
          <w:sz w:val="22"/>
          <w:szCs w:val="22"/>
        </w:rPr>
        <w:t>Puri-</w:t>
      </w:r>
      <w:proofErr w:type="spellStart"/>
      <w:r w:rsidRPr="00F50F12">
        <w:rPr>
          <w:rFonts w:eastAsia="Calibri"/>
          <w:color w:val="000000"/>
          <w:sz w:val="22"/>
          <w:szCs w:val="22"/>
        </w:rPr>
        <w:t>nethol</w:t>
      </w:r>
      <w:proofErr w:type="spellEnd"/>
      <w:r w:rsidRPr="00F50F12">
        <w:rPr>
          <w:rFonts w:eastAsia="Calibri"/>
          <w:color w:val="000000"/>
          <w:sz w:val="22"/>
          <w:szCs w:val="22"/>
          <w:lang w:bidi="ar-SA"/>
        </w:rPr>
        <w:t>, gali padidėti rizika:</w:t>
      </w:r>
    </w:p>
    <w:p w14:paraId="415B675C" w14:textId="2FCF16F4" w:rsidR="0069003A" w:rsidRPr="00F50F12" w:rsidRDefault="0069003A" w:rsidP="0069003A">
      <w:pPr>
        <w:pStyle w:val="Sraopastraipa"/>
        <w:numPr>
          <w:ilvl w:val="0"/>
          <w:numId w:val="20"/>
        </w:numPr>
        <w:autoSpaceDE w:val="0"/>
        <w:autoSpaceDN w:val="0"/>
        <w:adjustRightInd w:val="0"/>
        <w:spacing w:after="0" w:line="240" w:lineRule="auto"/>
        <w:ind w:left="714" w:hanging="357"/>
        <w:rPr>
          <w:rFonts w:ascii="Times New Roman" w:hAnsi="Times New Roman"/>
          <w:color w:val="000000"/>
          <w:lang w:bidi="ar-SA"/>
        </w:rPr>
      </w:pPr>
      <w:r w:rsidRPr="00F50F12">
        <w:rPr>
          <w:rFonts w:ascii="Times New Roman" w:hAnsi="Times New Roman"/>
          <w:color w:val="000000"/>
          <w:lang w:bidi="ar-SA"/>
        </w:rPr>
        <w:t xml:space="preserve">susirgti rimta liga, vadinama </w:t>
      </w:r>
      <w:proofErr w:type="spellStart"/>
      <w:r w:rsidRPr="00F50F12">
        <w:rPr>
          <w:rFonts w:ascii="Times New Roman" w:hAnsi="Times New Roman"/>
          <w:color w:val="000000"/>
          <w:lang w:bidi="ar-SA"/>
        </w:rPr>
        <w:t>makrofagų</w:t>
      </w:r>
      <w:proofErr w:type="spellEnd"/>
      <w:r w:rsidRPr="00F50F12">
        <w:rPr>
          <w:rFonts w:ascii="Times New Roman" w:hAnsi="Times New Roman"/>
          <w:color w:val="000000"/>
          <w:lang w:bidi="ar-SA"/>
        </w:rPr>
        <w:t xml:space="preserve"> aktyvacijos sindromu (pernelyg stipriai aktyvinami su uždegimu siejami baltieji kraujo kūneliai), kuris paprastai pasireiškia pacientams, sergantiems tam tikrų rūšių artritu.</w:t>
      </w:r>
    </w:p>
    <w:p w14:paraId="36B067BB" w14:textId="0FFBC904" w:rsidR="005626BE" w:rsidRPr="00A942A0" w:rsidRDefault="005626BE" w:rsidP="001E1363">
      <w:pPr>
        <w:pStyle w:val="Sraopastraipa"/>
        <w:numPr>
          <w:ilvl w:val="0"/>
          <w:numId w:val="20"/>
        </w:numPr>
        <w:autoSpaceDE w:val="0"/>
        <w:autoSpaceDN w:val="0"/>
        <w:adjustRightInd w:val="0"/>
        <w:spacing w:after="0" w:line="240" w:lineRule="auto"/>
        <w:ind w:left="714" w:hanging="357"/>
        <w:rPr>
          <w:rFonts w:ascii="Times New Roman" w:hAnsi="Times New Roman"/>
          <w:color w:val="000000"/>
          <w:lang w:bidi="ar-SA"/>
        </w:rPr>
      </w:pPr>
      <w:r w:rsidRPr="00F50F12">
        <w:rPr>
          <w:rFonts w:ascii="Times New Roman" w:hAnsi="Times New Roman"/>
          <w:color w:val="000000"/>
          <w:lang w:bidi="ar-SA"/>
        </w:rPr>
        <w:t>Kai kuriems uždegimine žarnyno liga ser</w:t>
      </w:r>
      <w:r w:rsidR="004E406E" w:rsidRPr="00F50F12">
        <w:rPr>
          <w:rFonts w:ascii="Times New Roman" w:hAnsi="Times New Roman"/>
          <w:color w:val="000000"/>
          <w:lang w:bidi="ar-SA"/>
        </w:rPr>
        <w:t>g</w:t>
      </w:r>
      <w:r w:rsidRPr="00F50F12">
        <w:rPr>
          <w:rFonts w:ascii="Times New Roman" w:hAnsi="Times New Roman"/>
          <w:color w:val="000000"/>
          <w:lang w:bidi="ar-SA"/>
        </w:rPr>
        <w:t>antiems pacientams, vartojusiems</w:t>
      </w:r>
      <w:r w:rsidR="00621D22" w:rsidRPr="00621D22">
        <w:rPr>
          <w:rFonts w:ascii="Times New Roman" w:eastAsia="Times New Roman" w:hAnsi="Times New Roman"/>
        </w:rPr>
        <w:t xml:space="preserve"> </w:t>
      </w:r>
      <w:proofErr w:type="spellStart"/>
      <w:r w:rsidR="00621D22" w:rsidRPr="00621D22">
        <w:rPr>
          <w:rFonts w:ascii="Times New Roman" w:hAnsi="Times New Roman"/>
          <w:color w:val="000000"/>
        </w:rPr>
        <w:t>merkaptopurino</w:t>
      </w:r>
      <w:proofErr w:type="spellEnd"/>
      <w:r w:rsidR="00621D22" w:rsidRPr="00621D22">
        <w:rPr>
          <w:rFonts w:ascii="Times New Roman" w:hAnsi="Times New Roman"/>
          <w:color w:val="000000"/>
        </w:rPr>
        <w:t xml:space="preserve"> </w:t>
      </w:r>
      <w:proofErr w:type="spellStart"/>
      <w:r w:rsidR="00621D22" w:rsidRPr="00621D22">
        <w:rPr>
          <w:rFonts w:ascii="Times New Roman" w:hAnsi="Times New Roman"/>
          <w:color w:val="000000"/>
        </w:rPr>
        <w:t>monohidra</w:t>
      </w:r>
      <w:r w:rsidR="00027FB4" w:rsidRPr="00027FB4">
        <w:rPr>
          <w:rFonts w:ascii="Times New Roman" w:hAnsi="Times New Roman"/>
          <w:color w:val="000000"/>
        </w:rPr>
        <w:t>tą</w:t>
      </w:r>
      <w:proofErr w:type="spellEnd"/>
      <w:r w:rsidR="00621D22">
        <w:rPr>
          <w:rFonts w:ascii="Times New Roman" w:hAnsi="Times New Roman"/>
          <w:color w:val="000000"/>
          <w:lang w:bidi="ar-SA"/>
        </w:rPr>
        <w:t xml:space="preserve"> </w:t>
      </w:r>
      <w:r w:rsidRPr="00F50F12">
        <w:rPr>
          <w:rFonts w:ascii="Times New Roman" w:hAnsi="Times New Roman"/>
          <w:color w:val="000000"/>
          <w:lang w:bidi="ar-SA"/>
        </w:rPr>
        <w:t xml:space="preserve">, išsivystė reto ir agresyvaus tipo vėžys, vadinamas </w:t>
      </w:r>
      <w:proofErr w:type="spellStart"/>
      <w:r w:rsidRPr="00A942A0">
        <w:rPr>
          <w:rFonts w:ascii="Times New Roman" w:hAnsi="Times New Roman"/>
          <w:color w:val="000000"/>
          <w:lang w:bidi="ar-SA"/>
        </w:rPr>
        <w:t>hepatosplenine</w:t>
      </w:r>
      <w:proofErr w:type="spellEnd"/>
      <w:r w:rsidRPr="00A942A0">
        <w:rPr>
          <w:rFonts w:ascii="Times New Roman" w:hAnsi="Times New Roman"/>
          <w:color w:val="000000"/>
          <w:lang w:bidi="ar-SA"/>
        </w:rPr>
        <w:t xml:space="preserve"> T ląstelių limfoma (žr. 4 skyrių „Galimas šalutinis poveikis“).</w:t>
      </w:r>
    </w:p>
    <w:p w14:paraId="6A9903FE" w14:textId="50BFA2D5" w:rsidR="0069003A" w:rsidRPr="00F50F12" w:rsidRDefault="005626BE" w:rsidP="00A942A0">
      <w:pPr>
        <w:ind w:firstLine="720"/>
        <w:rPr>
          <w:sz w:val="22"/>
          <w:szCs w:val="22"/>
        </w:rPr>
      </w:pPr>
      <w:r w:rsidRPr="00F50F12">
        <w:rPr>
          <w:sz w:val="22"/>
          <w:szCs w:val="22"/>
        </w:rPr>
        <w:t>Puri-</w:t>
      </w:r>
      <w:proofErr w:type="spellStart"/>
      <w:r w:rsidRPr="00F50F12">
        <w:rPr>
          <w:sz w:val="22"/>
          <w:szCs w:val="22"/>
        </w:rPr>
        <w:t>nethol</w:t>
      </w:r>
      <w:proofErr w:type="spellEnd"/>
      <w:r w:rsidRPr="00F50F12">
        <w:rPr>
          <w:sz w:val="22"/>
          <w:szCs w:val="22"/>
        </w:rPr>
        <w:t xml:space="preserve"> vartojimas uždegiminei žarnyno ligai (</w:t>
      </w:r>
      <w:r w:rsidR="001F644E" w:rsidRPr="00F50F12">
        <w:rPr>
          <w:sz w:val="22"/>
          <w:szCs w:val="22"/>
        </w:rPr>
        <w:t>UŽL</w:t>
      </w:r>
      <w:r w:rsidRPr="00F50F12">
        <w:rPr>
          <w:sz w:val="22"/>
          <w:szCs w:val="22"/>
        </w:rPr>
        <w:t xml:space="preserve">) gydyti yra </w:t>
      </w:r>
      <w:r w:rsidR="000C3B2D" w:rsidRPr="00F50F12">
        <w:rPr>
          <w:sz w:val="22"/>
          <w:szCs w:val="22"/>
        </w:rPr>
        <w:t>nepatvirtinta</w:t>
      </w:r>
      <w:r w:rsidRPr="00F50F12">
        <w:rPr>
          <w:sz w:val="22"/>
          <w:szCs w:val="22"/>
        </w:rPr>
        <w:t xml:space="preserve"> indikacija.</w:t>
      </w:r>
    </w:p>
    <w:p w14:paraId="3696D775" w14:textId="77777777" w:rsidR="000C3B2D" w:rsidRPr="00F50F12" w:rsidRDefault="000C3B2D" w:rsidP="00A942A0">
      <w:pPr>
        <w:ind w:firstLine="720"/>
        <w:rPr>
          <w:sz w:val="22"/>
          <w:szCs w:val="22"/>
        </w:rPr>
      </w:pPr>
    </w:p>
    <w:p w14:paraId="0B3B23BC" w14:textId="77777777" w:rsidR="0069003A" w:rsidRPr="00A942A0" w:rsidRDefault="0069003A" w:rsidP="0069003A">
      <w:pPr>
        <w:rPr>
          <w:b/>
          <w:sz w:val="22"/>
          <w:szCs w:val="22"/>
        </w:rPr>
      </w:pPr>
      <w:r w:rsidRPr="00A942A0">
        <w:rPr>
          <w:b/>
          <w:sz w:val="22"/>
          <w:szCs w:val="22"/>
        </w:rPr>
        <w:t>Kraujo tyrimai</w:t>
      </w:r>
    </w:p>
    <w:p w14:paraId="76D68B75" w14:textId="2F7BB5B0" w:rsidR="0069003A" w:rsidRPr="00F50F12" w:rsidRDefault="0069003A" w:rsidP="0069003A">
      <w:pPr>
        <w:numPr>
          <w:ilvl w:val="0"/>
          <w:numId w:val="11"/>
        </w:numPr>
        <w:rPr>
          <w:sz w:val="22"/>
          <w:szCs w:val="22"/>
        </w:rPr>
      </w:pPr>
      <w:r w:rsidRPr="00F50F12">
        <w:rPr>
          <w:sz w:val="22"/>
          <w:szCs w:val="22"/>
        </w:rPr>
        <w:t>Gydymas Puri-</w:t>
      </w:r>
      <w:proofErr w:type="spellStart"/>
      <w:r w:rsidRPr="00F50F12">
        <w:rPr>
          <w:sz w:val="22"/>
          <w:szCs w:val="22"/>
        </w:rPr>
        <w:t>Nethol</w:t>
      </w:r>
      <w:proofErr w:type="spellEnd"/>
      <w:r w:rsidRPr="00F50F12">
        <w:rPr>
          <w:sz w:val="22"/>
          <w:szCs w:val="22"/>
        </w:rPr>
        <w:t xml:space="preserve"> gali paveikti jūsų kaulų čiulpus. Tai reiškia, kad gali sumažėtų jūsų baltųjų kraujo kūnelių, trombocitų ir (rečiau) raudonųjų kraujo kūnelių kiekis kraujyje. </w:t>
      </w:r>
      <w:r w:rsidR="0055149F" w:rsidRPr="00F50F12">
        <w:rPr>
          <w:sz w:val="22"/>
          <w:szCs w:val="22"/>
        </w:rPr>
        <w:t>G</w:t>
      </w:r>
      <w:r w:rsidRPr="00F50F12">
        <w:rPr>
          <w:sz w:val="22"/>
          <w:szCs w:val="22"/>
        </w:rPr>
        <w:t xml:space="preserve">ydytojas kasdien atliks kraujo tyrimus, kai </w:t>
      </w:r>
      <w:r w:rsidR="0055149F" w:rsidRPr="00F50F12">
        <w:rPr>
          <w:sz w:val="22"/>
          <w:szCs w:val="22"/>
        </w:rPr>
        <w:t xml:space="preserve">Jums </w:t>
      </w:r>
      <w:r w:rsidRPr="00F50F12">
        <w:rPr>
          <w:sz w:val="22"/>
          <w:szCs w:val="22"/>
        </w:rPr>
        <w:t xml:space="preserve">bus pradėtas gydymas (indukcija) ir mažiausiai kas savaitę, kai </w:t>
      </w:r>
      <w:r w:rsidR="0055149F" w:rsidRPr="00F50F12">
        <w:rPr>
          <w:sz w:val="22"/>
          <w:szCs w:val="22"/>
        </w:rPr>
        <w:t xml:space="preserve">Jus </w:t>
      </w:r>
      <w:r w:rsidRPr="00F50F12">
        <w:rPr>
          <w:sz w:val="22"/>
          <w:szCs w:val="22"/>
        </w:rPr>
        <w:t xml:space="preserve">gydys toliau (palaikomasis gydymas). Tai skirta stebėti jūsų kraujo ląstelių kiekiui. Jeigu gydymas nutraukiamas pakankamai anksti, </w:t>
      </w:r>
      <w:r w:rsidR="0055149F" w:rsidRPr="00F50F12">
        <w:rPr>
          <w:sz w:val="22"/>
          <w:szCs w:val="22"/>
        </w:rPr>
        <w:t xml:space="preserve">Jūsų </w:t>
      </w:r>
      <w:r w:rsidRPr="00F50F12">
        <w:rPr>
          <w:sz w:val="22"/>
          <w:szCs w:val="22"/>
        </w:rPr>
        <w:t>kraujo ląstelių kiekis susinormalizuos.</w:t>
      </w:r>
    </w:p>
    <w:p w14:paraId="4D567185" w14:textId="77777777" w:rsidR="0069003A" w:rsidRPr="00F50F12" w:rsidRDefault="0069003A" w:rsidP="0069003A">
      <w:pPr>
        <w:rPr>
          <w:sz w:val="22"/>
          <w:szCs w:val="22"/>
        </w:rPr>
      </w:pPr>
    </w:p>
    <w:p w14:paraId="084DCBA5" w14:textId="033370FA" w:rsidR="0069003A" w:rsidRPr="00A942A0" w:rsidRDefault="0069003A" w:rsidP="0069003A">
      <w:pPr>
        <w:rPr>
          <w:b/>
          <w:sz w:val="22"/>
          <w:szCs w:val="22"/>
        </w:rPr>
      </w:pPr>
      <w:r w:rsidRPr="00A942A0">
        <w:rPr>
          <w:b/>
          <w:sz w:val="22"/>
          <w:szCs w:val="22"/>
        </w:rPr>
        <w:t>Kepenų funkcija</w:t>
      </w:r>
    </w:p>
    <w:p w14:paraId="2B8A21A1" w14:textId="6875272A" w:rsidR="0069003A" w:rsidRPr="00F50F12" w:rsidRDefault="0069003A" w:rsidP="0069003A">
      <w:pPr>
        <w:numPr>
          <w:ilvl w:val="0"/>
          <w:numId w:val="11"/>
        </w:numPr>
        <w:rPr>
          <w:sz w:val="22"/>
          <w:szCs w:val="22"/>
        </w:rPr>
      </w:pPr>
      <w:r w:rsidRPr="00F50F12">
        <w:rPr>
          <w:sz w:val="22"/>
          <w:szCs w:val="22"/>
        </w:rPr>
        <w:t>Puri-</w:t>
      </w:r>
      <w:proofErr w:type="spellStart"/>
      <w:r w:rsidRPr="00F50F12">
        <w:rPr>
          <w:sz w:val="22"/>
          <w:szCs w:val="22"/>
        </w:rPr>
        <w:t>Nethol</w:t>
      </w:r>
      <w:proofErr w:type="spellEnd"/>
      <w:r w:rsidRPr="00F50F12">
        <w:rPr>
          <w:sz w:val="22"/>
          <w:szCs w:val="22"/>
        </w:rPr>
        <w:t xml:space="preserve"> yra toksiškas </w:t>
      </w:r>
      <w:r w:rsidR="0055149F" w:rsidRPr="00F50F12">
        <w:rPr>
          <w:sz w:val="22"/>
          <w:szCs w:val="22"/>
        </w:rPr>
        <w:t xml:space="preserve">Jūsų </w:t>
      </w:r>
      <w:r w:rsidRPr="00F50F12">
        <w:rPr>
          <w:sz w:val="22"/>
          <w:szCs w:val="22"/>
        </w:rPr>
        <w:t>kepenims. Todėl kai vartosite Puri-</w:t>
      </w:r>
      <w:proofErr w:type="spellStart"/>
      <w:r w:rsidRPr="00F50F12">
        <w:rPr>
          <w:sz w:val="22"/>
          <w:szCs w:val="22"/>
        </w:rPr>
        <w:t>Nethol</w:t>
      </w:r>
      <w:proofErr w:type="spellEnd"/>
      <w:r w:rsidRPr="00F50F12">
        <w:rPr>
          <w:sz w:val="22"/>
          <w:szCs w:val="22"/>
        </w:rPr>
        <w:t xml:space="preserve">, gydytojas kas savaitę atliks kepenų funkcijos tyrimus. Jeigu jau sergate kepenų liga arba vartojate kitų vaistų, kurie gali pakenkti </w:t>
      </w:r>
      <w:r w:rsidR="0055149F" w:rsidRPr="00F50F12">
        <w:rPr>
          <w:sz w:val="22"/>
          <w:szCs w:val="22"/>
        </w:rPr>
        <w:t xml:space="preserve">Jūsų </w:t>
      </w:r>
      <w:r w:rsidRPr="00F50F12">
        <w:rPr>
          <w:sz w:val="22"/>
          <w:szCs w:val="22"/>
        </w:rPr>
        <w:t xml:space="preserve">kepenims, gydytojas tyrimus atliks dažniau. Jeigu pastebėsite, kad </w:t>
      </w:r>
      <w:r w:rsidR="0055149F" w:rsidRPr="00F50F12">
        <w:rPr>
          <w:sz w:val="22"/>
          <w:szCs w:val="22"/>
        </w:rPr>
        <w:t xml:space="preserve">Jūsų </w:t>
      </w:r>
      <w:r w:rsidRPr="00F50F12">
        <w:rPr>
          <w:sz w:val="22"/>
          <w:szCs w:val="22"/>
        </w:rPr>
        <w:t>akys ar oda pagelsta (gelta), nedelsiant pasakykite gydytojui, nes gali reikėti nedelsiant nutraukti gydymą.</w:t>
      </w:r>
    </w:p>
    <w:p w14:paraId="6531BDE4" w14:textId="77777777" w:rsidR="0064541F" w:rsidRDefault="0064541F" w:rsidP="0064541F">
      <w:pPr>
        <w:tabs>
          <w:tab w:val="left" w:pos="426"/>
          <w:tab w:val="left" w:pos="567"/>
          <w:tab w:val="left" w:pos="720"/>
          <w:tab w:val="left" w:pos="1296"/>
        </w:tabs>
        <w:rPr>
          <w:sz w:val="22"/>
          <w:szCs w:val="22"/>
        </w:rPr>
      </w:pPr>
    </w:p>
    <w:p w14:paraId="404ED0F5" w14:textId="435D2C06" w:rsidR="0064541F" w:rsidRDefault="00A2123B" w:rsidP="0064541F">
      <w:pPr>
        <w:tabs>
          <w:tab w:val="left" w:pos="426"/>
          <w:tab w:val="left" w:pos="567"/>
          <w:tab w:val="left" w:pos="720"/>
          <w:tab w:val="left" w:pos="1296"/>
        </w:tabs>
        <w:rPr>
          <w:sz w:val="22"/>
          <w:szCs w:val="22"/>
        </w:rPr>
      </w:pPr>
      <w:r w:rsidRPr="00A2123B">
        <w:rPr>
          <w:b/>
          <w:bCs/>
          <w:sz w:val="22"/>
          <w:szCs w:val="22"/>
        </w:rPr>
        <w:t xml:space="preserve">Vitamino B3 trūkumas </w:t>
      </w:r>
      <w:r>
        <w:rPr>
          <w:b/>
          <w:bCs/>
          <w:sz w:val="22"/>
          <w:szCs w:val="22"/>
        </w:rPr>
        <w:t>(</w:t>
      </w:r>
      <w:proofErr w:type="spellStart"/>
      <w:r w:rsidR="0064541F">
        <w:rPr>
          <w:b/>
          <w:bCs/>
          <w:sz w:val="22"/>
          <w:szCs w:val="22"/>
        </w:rPr>
        <w:t>Pelagra</w:t>
      </w:r>
      <w:proofErr w:type="spellEnd"/>
      <w:r>
        <w:rPr>
          <w:b/>
          <w:bCs/>
          <w:sz w:val="22"/>
          <w:szCs w:val="22"/>
        </w:rPr>
        <w:t>)</w:t>
      </w:r>
    </w:p>
    <w:p w14:paraId="2AB32DE2" w14:textId="044EE81C" w:rsidR="0064541F" w:rsidRPr="006A7F98" w:rsidRDefault="00A2123B" w:rsidP="00A2123B">
      <w:pPr>
        <w:tabs>
          <w:tab w:val="left" w:pos="426"/>
          <w:tab w:val="left" w:pos="567"/>
          <w:tab w:val="left" w:pos="720"/>
          <w:tab w:val="left" w:pos="1296"/>
        </w:tabs>
        <w:rPr>
          <w:sz w:val="22"/>
          <w:szCs w:val="22"/>
        </w:rPr>
      </w:pPr>
      <w:r w:rsidRPr="00A2123B">
        <w:rPr>
          <w:sz w:val="22"/>
          <w:szCs w:val="22"/>
        </w:rPr>
        <w:t>Nedelsdami pasakykite gydytojui, jei viduriuojate, atsiranda vietinis pigmentinis išbėrimas</w:t>
      </w:r>
      <w:r>
        <w:rPr>
          <w:sz w:val="22"/>
          <w:szCs w:val="22"/>
        </w:rPr>
        <w:t xml:space="preserve"> </w:t>
      </w:r>
      <w:r w:rsidRPr="00A2123B">
        <w:rPr>
          <w:sz w:val="22"/>
          <w:szCs w:val="22"/>
        </w:rPr>
        <w:t>(dermatitas) arba pablogėja atmintis, mąstymas ir mąstymo įgūdžiai (demencija), nes šie simptomai gali rodyti vitamino B3 trūkumą. Gydytojas paskirs vitamino papildų (</w:t>
      </w:r>
      <w:proofErr w:type="spellStart"/>
      <w:r w:rsidRPr="00A2123B">
        <w:rPr>
          <w:sz w:val="22"/>
          <w:szCs w:val="22"/>
        </w:rPr>
        <w:t>niacino</w:t>
      </w:r>
      <w:proofErr w:type="spellEnd"/>
      <w:r w:rsidRPr="00A2123B">
        <w:rPr>
          <w:sz w:val="22"/>
          <w:szCs w:val="22"/>
        </w:rPr>
        <w:t xml:space="preserve"> ir (arba) </w:t>
      </w:r>
      <w:proofErr w:type="spellStart"/>
      <w:r w:rsidRPr="00A2123B">
        <w:rPr>
          <w:sz w:val="22"/>
          <w:szCs w:val="22"/>
        </w:rPr>
        <w:t>nikotinamido</w:t>
      </w:r>
      <w:proofErr w:type="spellEnd"/>
      <w:r w:rsidRPr="00A2123B">
        <w:rPr>
          <w:sz w:val="22"/>
          <w:szCs w:val="22"/>
        </w:rPr>
        <w:t>) Jūsų būklei pagerinti.</w:t>
      </w:r>
    </w:p>
    <w:p w14:paraId="6D38E92A" w14:textId="77777777" w:rsidR="0069003A" w:rsidRPr="00F50F12" w:rsidRDefault="0069003A" w:rsidP="0069003A">
      <w:pPr>
        <w:ind w:left="360"/>
        <w:rPr>
          <w:sz w:val="22"/>
          <w:szCs w:val="22"/>
        </w:rPr>
      </w:pPr>
    </w:p>
    <w:p w14:paraId="3B55DBA1" w14:textId="77777777" w:rsidR="0069003A" w:rsidRPr="00A942A0" w:rsidRDefault="0069003A" w:rsidP="0069003A">
      <w:pPr>
        <w:rPr>
          <w:b/>
          <w:sz w:val="22"/>
          <w:szCs w:val="22"/>
        </w:rPr>
      </w:pPr>
      <w:r w:rsidRPr="00A942A0">
        <w:rPr>
          <w:b/>
          <w:sz w:val="22"/>
          <w:szCs w:val="22"/>
        </w:rPr>
        <w:t>Infekcijos</w:t>
      </w:r>
    </w:p>
    <w:p w14:paraId="67D79490" w14:textId="77777777" w:rsidR="0069003A" w:rsidRPr="00F50F12" w:rsidRDefault="0069003A" w:rsidP="0069003A">
      <w:pPr>
        <w:numPr>
          <w:ilvl w:val="0"/>
          <w:numId w:val="11"/>
        </w:numPr>
        <w:jc w:val="both"/>
        <w:rPr>
          <w:sz w:val="22"/>
          <w:szCs w:val="22"/>
        </w:rPr>
      </w:pPr>
      <w:r w:rsidRPr="00F50F12">
        <w:rPr>
          <w:sz w:val="22"/>
          <w:szCs w:val="22"/>
        </w:rPr>
        <w:t>Vartojant Puri-</w:t>
      </w:r>
      <w:proofErr w:type="spellStart"/>
      <w:r w:rsidRPr="00F50F12">
        <w:rPr>
          <w:sz w:val="22"/>
          <w:szCs w:val="22"/>
        </w:rPr>
        <w:t>Nethol</w:t>
      </w:r>
      <w:proofErr w:type="spellEnd"/>
      <w:r w:rsidRPr="00F50F12">
        <w:rPr>
          <w:sz w:val="22"/>
          <w:szCs w:val="22"/>
        </w:rPr>
        <w:t xml:space="preserve"> padidėja virusinių, grybelinių ir bakterinių infekcijų rizika, o infekcijos gali būti sunkesnės. Taip pat žr. 4 skyrių.</w:t>
      </w:r>
      <w:r w:rsidRPr="00F50F12" w:rsidDel="009332C9">
        <w:rPr>
          <w:sz w:val="22"/>
          <w:szCs w:val="22"/>
        </w:rPr>
        <w:t xml:space="preserve"> </w:t>
      </w:r>
    </w:p>
    <w:p w14:paraId="546B59CA" w14:textId="716C55F0" w:rsidR="0069003A" w:rsidRPr="00F50F12" w:rsidRDefault="0069003A" w:rsidP="00A942A0">
      <w:pPr>
        <w:ind w:left="360"/>
        <w:rPr>
          <w:sz w:val="22"/>
          <w:szCs w:val="22"/>
        </w:rPr>
      </w:pPr>
      <w:r w:rsidRPr="00A942A0">
        <w:rPr>
          <w:sz w:val="22"/>
          <w:szCs w:val="22"/>
        </w:rPr>
        <w:t>Prieš pradedant gydyti, pasakykite gydytojui, ar sirgote vėjaraupiais</w:t>
      </w:r>
      <w:r w:rsidRPr="003549B2">
        <w:rPr>
          <w:sz w:val="22"/>
          <w:szCs w:val="22"/>
        </w:rPr>
        <w:t xml:space="preserve">, </w:t>
      </w:r>
      <w:r w:rsidR="0055149F" w:rsidRPr="003549B2">
        <w:rPr>
          <w:sz w:val="22"/>
          <w:szCs w:val="22"/>
        </w:rPr>
        <w:t>juostine</w:t>
      </w:r>
      <w:r w:rsidR="0055149F" w:rsidRPr="00A942A0">
        <w:rPr>
          <w:sz w:val="22"/>
          <w:szCs w:val="22"/>
        </w:rPr>
        <w:t xml:space="preserve"> </w:t>
      </w:r>
      <w:r w:rsidRPr="00A942A0">
        <w:rPr>
          <w:sz w:val="22"/>
          <w:szCs w:val="22"/>
        </w:rPr>
        <w:t>pūsleline ar hepatitu B (virusų sukeliama kepenų liga).</w:t>
      </w:r>
      <w:r w:rsidRPr="00F50F12" w:rsidDel="009332C9">
        <w:rPr>
          <w:sz w:val="22"/>
          <w:szCs w:val="22"/>
        </w:rPr>
        <w:t xml:space="preserve"> </w:t>
      </w:r>
      <w:r w:rsidR="00B970C1" w:rsidRPr="00F50F12">
        <w:rPr>
          <w:sz w:val="22"/>
          <w:szCs w:val="22"/>
        </w:rPr>
        <w:t>Jeigu manote, kad sergate infekcija, nedelsdami pasitarkite su gydytoju.</w:t>
      </w:r>
    </w:p>
    <w:p w14:paraId="35606F6D" w14:textId="77777777" w:rsidR="0069003A" w:rsidRPr="00F50F12" w:rsidRDefault="0069003A" w:rsidP="0069003A">
      <w:pPr>
        <w:ind w:left="360"/>
        <w:rPr>
          <w:sz w:val="22"/>
          <w:szCs w:val="22"/>
        </w:rPr>
      </w:pPr>
    </w:p>
    <w:p w14:paraId="4F9F88A8" w14:textId="77777777" w:rsidR="0069003A" w:rsidRPr="00A942A0" w:rsidRDefault="0069003A" w:rsidP="0069003A">
      <w:pPr>
        <w:rPr>
          <w:b/>
          <w:sz w:val="22"/>
          <w:szCs w:val="22"/>
        </w:rPr>
      </w:pPr>
      <w:r w:rsidRPr="00A942A0">
        <w:rPr>
          <w:b/>
          <w:sz w:val="22"/>
          <w:szCs w:val="22"/>
        </w:rPr>
        <w:t>Saulė ir UV šviesa</w:t>
      </w:r>
    </w:p>
    <w:p w14:paraId="364A69A0" w14:textId="77777777" w:rsidR="0069003A" w:rsidRPr="00F50F12" w:rsidRDefault="0069003A" w:rsidP="0069003A">
      <w:pPr>
        <w:numPr>
          <w:ilvl w:val="0"/>
          <w:numId w:val="11"/>
        </w:numPr>
        <w:rPr>
          <w:sz w:val="22"/>
          <w:szCs w:val="22"/>
        </w:rPr>
      </w:pPr>
      <w:r w:rsidRPr="00F50F12">
        <w:rPr>
          <w:sz w:val="22"/>
          <w:szCs w:val="22"/>
        </w:rPr>
        <w:t>Kol vartojate Puri-</w:t>
      </w:r>
      <w:proofErr w:type="spellStart"/>
      <w:r w:rsidRPr="00F50F12">
        <w:rPr>
          <w:sz w:val="22"/>
          <w:szCs w:val="22"/>
        </w:rPr>
        <w:t>Nethol</w:t>
      </w:r>
      <w:proofErr w:type="spellEnd"/>
      <w:r w:rsidRPr="00F50F12">
        <w:rPr>
          <w:sz w:val="22"/>
          <w:szCs w:val="22"/>
        </w:rPr>
        <w:t xml:space="preserve">, esate jautresnis (-ė) saulei ir UV šviesai. Turite užtikrinti, kad ribojate buvimą saulės šviesoje ir UV šviesoje, dėvėti apsauginius drabužius ir naudoti aukšto apsauginio faktoriaus (SPF) kremą nuo saulės. </w:t>
      </w:r>
    </w:p>
    <w:p w14:paraId="5FC2FBBC" w14:textId="77777777" w:rsidR="0069003A" w:rsidRPr="00F50F12" w:rsidRDefault="0069003A" w:rsidP="0069003A">
      <w:pPr>
        <w:ind w:left="360"/>
        <w:rPr>
          <w:sz w:val="22"/>
          <w:szCs w:val="22"/>
        </w:rPr>
      </w:pPr>
    </w:p>
    <w:p w14:paraId="5640489E" w14:textId="77777777" w:rsidR="0069003A" w:rsidRPr="003549B2" w:rsidRDefault="0069003A" w:rsidP="00A942A0">
      <w:pPr>
        <w:keepNext/>
        <w:jc w:val="both"/>
        <w:rPr>
          <w:b/>
          <w:iCs/>
          <w:sz w:val="22"/>
          <w:szCs w:val="22"/>
        </w:rPr>
      </w:pPr>
      <w:r w:rsidRPr="003549B2">
        <w:rPr>
          <w:b/>
          <w:iCs/>
          <w:sz w:val="22"/>
          <w:szCs w:val="22"/>
        </w:rPr>
        <w:lastRenderedPageBreak/>
        <w:t>NUDT15 geno mutacija</w:t>
      </w:r>
    </w:p>
    <w:p w14:paraId="7B2EAFC2" w14:textId="6429D6AA" w:rsidR="0069003A" w:rsidRPr="003549B2" w:rsidRDefault="0069003A" w:rsidP="00A942A0">
      <w:pPr>
        <w:pStyle w:val="Sraopastraipa"/>
        <w:keepNext/>
        <w:numPr>
          <w:ilvl w:val="0"/>
          <w:numId w:val="11"/>
        </w:numPr>
        <w:spacing w:after="0" w:line="240" w:lineRule="auto"/>
      </w:pPr>
      <w:r w:rsidRPr="003549B2">
        <w:rPr>
          <w:rFonts w:ascii="Times New Roman" w:hAnsi="Times New Roman"/>
        </w:rPr>
        <w:t xml:space="preserve">Jei turite įgimtą </w:t>
      </w:r>
      <w:proofErr w:type="spellStart"/>
      <w:r w:rsidRPr="003549B2">
        <w:rPr>
          <w:rFonts w:ascii="Times New Roman" w:hAnsi="Times New Roman"/>
        </w:rPr>
        <w:t>mutavusį</w:t>
      </w:r>
      <w:proofErr w:type="spellEnd"/>
      <w:r w:rsidRPr="003549B2">
        <w:rPr>
          <w:rFonts w:ascii="Times New Roman" w:hAnsi="Times New Roman"/>
        </w:rPr>
        <w:t xml:space="preserve"> NUDT15 geną (tai genas, dalyvaujantis skaidant Puri-</w:t>
      </w:r>
      <w:proofErr w:type="spellStart"/>
      <w:r w:rsidRPr="003549B2">
        <w:rPr>
          <w:rFonts w:ascii="Times New Roman" w:hAnsi="Times New Roman"/>
        </w:rPr>
        <w:t>Nethol</w:t>
      </w:r>
      <w:proofErr w:type="spellEnd"/>
      <w:r w:rsidRPr="003549B2">
        <w:rPr>
          <w:rFonts w:ascii="Times New Roman" w:hAnsi="Times New Roman"/>
        </w:rPr>
        <w:t xml:space="preserve"> organizme), </w:t>
      </w:r>
      <w:r w:rsidRPr="003549B2">
        <w:rPr>
          <w:rFonts w:ascii="Times New Roman" w:eastAsia="Times New Roman" w:hAnsi="Times New Roman"/>
        </w:rPr>
        <w:t xml:space="preserve">jums gresia didesnė infekcijų ir plaukų netekimo rizika, o </w:t>
      </w:r>
      <w:r w:rsidR="00B566B6" w:rsidRPr="003549B2">
        <w:rPr>
          <w:rFonts w:ascii="Times New Roman" w:eastAsia="Times New Roman" w:hAnsi="Times New Roman"/>
        </w:rPr>
        <w:t xml:space="preserve">Jus </w:t>
      </w:r>
      <w:r w:rsidRPr="003549B2">
        <w:rPr>
          <w:rFonts w:ascii="Times New Roman" w:eastAsia="Times New Roman" w:hAnsi="Times New Roman"/>
        </w:rPr>
        <w:t>gydantis gydytojas tokiu atveju gali skirti mažesnę dozę.</w:t>
      </w:r>
    </w:p>
    <w:p w14:paraId="4919A7ED" w14:textId="77777777" w:rsidR="0069003A" w:rsidRPr="003549B2" w:rsidRDefault="0069003A" w:rsidP="0069003A">
      <w:pPr>
        <w:rPr>
          <w:sz w:val="22"/>
          <w:szCs w:val="22"/>
        </w:rPr>
      </w:pPr>
    </w:p>
    <w:p w14:paraId="784C1213" w14:textId="77777777" w:rsidR="0069003A" w:rsidRPr="003549B2" w:rsidRDefault="0069003A" w:rsidP="00A861F1">
      <w:pPr>
        <w:keepNext/>
        <w:rPr>
          <w:b/>
          <w:sz w:val="22"/>
          <w:szCs w:val="22"/>
        </w:rPr>
      </w:pPr>
      <w:r w:rsidRPr="003549B2">
        <w:rPr>
          <w:b/>
          <w:sz w:val="22"/>
          <w:szCs w:val="22"/>
        </w:rPr>
        <w:t>Vaikams ir paaugliams</w:t>
      </w:r>
    </w:p>
    <w:p w14:paraId="54BF37F9" w14:textId="72BD4060" w:rsidR="0069003A" w:rsidRPr="003549B2" w:rsidRDefault="00CB51C3" w:rsidP="00A861F1">
      <w:pPr>
        <w:keepNext/>
        <w:rPr>
          <w:sz w:val="22"/>
          <w:szCs w:val="22"/>
        </w:rPr>
      </w:pPr>
      <w:r w:rsidRPr="003549B2">
        <w:rPr>
          <w:sz w:val="22"/>
          <w:szCs w:val="22"/>
        </w:rPr>
        <w:t>Kai kuriems vaikams, ypač jaunesniems nei šešerių metų arba kurių kūno masės indeksas mažas, buvo nustatytas žemas cukraus kiekis</w:t>
      </w:r>
      <w:r w:rsidR="0092133E" w:rsidRPr="003549B2">
        <w:rPr>
          <w:sz w:val="22"/>
          <w:szCs w:val="22"/>
        </w:rPr>
        <w:t xml:space="preserve"> kraujyje</w:t>
      </w:r>
      <w:r w:rsidR="004C56A6" w:rsidRPr="003549B2">
        <w:rPr>
          <w:sz w:val="22"/>
          <w:szCs w:val="22"/>
        </w:rPr>
        <w:t xml:space="preserve"> (simptomai gali būti didesnis nei įprasta prakaitavimas, pykinimas, galvos svaigimas, sumišimas)</w:t>
      </w:r>
      <w:r w:rsidRPr="003549B2">
        <w:rPr>
          <w:sz w:val="22"/>
          <w:szCs w:val="22"/>
        </w:rPr>
        <w:t>. Tokiu atveju pasikalbėkite su savo vaiko gydytoju.</w:t>
      </w:r>
    </w:p>
    <w:p w14:paraId="07BA9BAE" w14:textId="77777777" w:rsidR="00CB51C3" w:rsidRPr="003549B2" w:rsidRDefault="00CB51C3" w:rsidP="00CB51C3">
      <w:pPr>
        <w:rPr>
          <w:sz w:val="22"/>
          <w:szCs w:val="22"/>
        </w:rPr>
      </w:pPr>
    </w:p>
    <w:p w14:paraId="46D32106" w14:textId="615B95F7" w:rsidR="0069003A" w:rsidRPr="003549B2" w:rsidRDefault="0069003A" w:rsidP="0069003A">
      <w:pPr>
        <w:rPr>
          <w:sz w:val="22"/>
          <w:szCs w:val="22"/>
        </w:rPr>
      </w:pPr>
      <w:r w:rsidRPr="003549B2">
        <w:rPr>
          <w:sz w:val="22"/>
          <w:szCs w:val="22"/>
        </w:rPr>
        <w:t xml:space="preserve">Jeigu abejojate, ar aukščiau minėti faktai </w:t>
      </w:r>
      <w:r w:rsidR="00B566B6" w:rsidRPr="003549B2">
        <w:rPr>
          <w:sz w:val="22"/>
          <w:szCs w:val="22"/>
        </w:rPr>
        <w:t xml:space="preserve">Jums </w:t>
      </w:r>
      <w:r w:rsidRPr="003549B2">
        <w:rPr>
          <w:sz w:val="22"/>
          <w:szCs w:val="22"/>
        </w:rPr>
        <w:t>galioja, prieš vartodami Puri-</w:t>
      </w:r>
      <w:proofErr w:type="spellStart"/>
      <w:r w:rsidRPr="003549B2">
        <w:rPr>
          <w:sz w:val="22"/>
          <w:szCs w:val="22"/>
        </w:rPr>
        <w:t>Nethol</w:t>
      </w:r>
      <w:proofErr w:type="spellEnd"/>
      <w:r w:rsidRPr="003549B2">
        <w:rPr>
          <w:sz w:val="22"/>
          <w:szCs w:val="22"/>
        </w:rPr>
        <w:t xml:space="preserve"> pasakykite gydytojui ar vaistininkui.</w:t>
      </w:r>
    </w:p>
    <w:p w14:paraId="2CA6CDA7" w14:textId="77777777" w:rsidR="0069003A" w:rsidRPr="003549B2" w:rsidRDefault="0069003A" w:rsidP="0069003A">
      <w:pPr>
        <w:tabs>
          <w:tab w:val="left" w:pos="426"/>
          <w:tab w:val="left" w:pos="567"/>
          <w:tab w:val="left" w:pos="720"/>
          <w:tab w:val="left" w:pos="1296"/>
        </w:tabs>
        <w:rPr>
          <w:b/>
          <w:sz w:val="22"/>
          <w:szCs w:val="22"/>
        </w:rPr>
      </w:pPr>
    </w:p>
    <w:p w14:paraId="162C5DC8" w14:textId="11950A1D" w:rsidR="0069003A" w:rsidRPr="003549B2" w:rsidRDefault="0069003A" w:rsidP="0069003A">
      <w:pPr>
        <w:tabs>
          <w:tab w:val="left" w:pos="426"/>
          <w:tab w:val="left" w:pos="567"/>
          <w:tab w:val="left" w:pos="720"/>
          <w:tab w:val="left" w:pos="1296"/>
        </w:tabs>
        <w:rPr>
          <w:b/>
          <w:sz w:val="22"/>
          <w:szCs w:val="22"/>
        </w:rPr>
      </w:pPr>
      <w:r w:rsidRPr="003549B2">
        <w:rPr>
          <w:b/>
          <w:sz w:val="22"/>
          <w:szCs w:val="22"/>
        </w:rPr>
        <w:t>Kiti vaistai ir Puri-</w:t>
      </w:r>
      <w:proofErr w:type="spellStart"/>
      <w:r w:rsidRPr="003549B2">
        <w:rPr>
          <w:b/>
          <w:sz w:val="22"/>
          <w:szCs w:val="22"/>
        </w:rPr>
        <w:t>nethol</w:t>
      </w:r>
      <w:proofErr w:type="spellEnd"/>
    </w:p>
    <w:p w14:paraId="3F167A87" w14:textId="1DB1A4CC" w:rsidR="0069003A" w:rsidRPr="003549B2" w:rsidRDefault="0069003A" w:rsidP="0069003A">
      <w:pPr>
        <w:tabs>
          <w:tab w:val="left" w:pos="426"/>
          <w:tab w:val="left" w:pos="567"/>
          <w:tab w:val="left" w:pos="720"/>
          <w:tab w:val="left" w:pos="1296"/>
        </w:tabs>
        <w:rPr>
          <w:sz w:val="22"/>
          <w:szCs w:val="22"/>
        </w:rPr>
      </w:pPr>
      <w:r w:rsidRPr="003549B2">
        <w:rPr>
          <w:sz w:val="22"/>
          <w:szCs w:val="22"/>
        </w:rPr>
        <w:t>Jeigu vartojate ar neseniai vartojote kitų vaistų arba dėl to nesate tikri, apie tai pasakykite gydytojui arba vaistininkui.</w:t>
      </w:r>
    </w:p>
    <w:p w14:paraId="5C6761B6" w14:textId="77777777" w:rsidR="0069003A" w:rsidRPr="003549B2" w:rsidRDefault="0069003A" w:rsidP="0069003A">
      <w:pPr>
        <w:tabs>
          <w:tab w:val="left" w:pos="426"/>
          <w:tab w:val="left" w:pos="567"/>
          <w:tab w:val="left" w:pos="720"/>
          <w:tab w:val="left" w:pos="1296"/>
        </w:tabs>
        <w:rPr>
          <w:sz w:val="22"/>
          <w:szCs w:val="22"/>
        </w:rPr>
      </w:pPr>
    </w:p>
    <w:p w14:paraId="051C66B3" w14:textId="77777777" w:rsidR="0069003A" w:rsidRPr="003549B2" w:rsidRDefault="0069003A" w:rsidP="0069003A">
      <w:pPr>
        <w:tabs>
          <w:tab w:val="left" w:pos="426"/>
          <w:tab w:val="left" w:pos="567"/>
          <w:tab w:val="left" w:pos="720"/>
          <w:tab w:val="left" w:pos="1296"/>
        </w:tabs>
        <w:rPr>
          <w:sz w:val="22"/>
          <w:szCs w:val="22"/>
        </w:rPr>
      </w:pPr>
      <w:r w:rsidRPr="003549B2">
        <w:rPr>
          <w:sz w:val="22"/>
          <w:szCs w:val="22"/>
        </w:rPr>
        <w:t xml:space="preserve">Ypač pasakykite gydytojui ar vaistininkui, jeigu vartojate šiuos vaistus: </w:t>
      </w:r>
    </w:p>
    <w:p w14:paraId="2D9CA3DD" w14:textId="430BEAAB" w:rsidR="0069003A" w:rsidRPr="003549B2" w:rsidRDefault="0069003A" w:rsidP="0069003A">
      <w:pPr>
        <w:numPr>
          <w:ilvl w:val="0"/>
          <w:numId w:val="11"/>
        </w:numPr>
        <w:ind w:left="567" w:hanging="567"/>
        <w:rPr>
          <w:sz w:val="22"/>
          <w:szCs w:val="22"/>
        </w:rPr>
      </w:pPr>
      <w:proofErr w:type="spellStart"/>
      <w:r w:rsidRPr="003549B2">
        <w:rPr>
          <w:sz w:val="22"/>
          <w:szCs w:val="22"/>
        </w:rPr>
        <w:t>ribaviriną</w:t>
      </w:r>
      <w:proofErr w:type="spellEnd"/>
      <w:r w:rsidRPr="003549B2">
        <w:rPr>
          <w:sz w:val="22"/>
          <w:szCs w:val="22"/>
        </w:rPr>
        <w:t xml:space="preserve"> (vartojamas virusinei infekcijai gydyti);</w:t>
      </w:r>
    </w:p>
    <w:p w14:paraId="6D473005" w14:textId="3B3683AE" w:rsidR="0069003A" w:rsidRPr="003549B2" w:rsidRDefault="0069003A" w:rsidP="0069003A">
      <w:pPr>
        <w:numPr>
          <w:ilvl w:val="0"/>
          <w:numId w:val="11"/>
        </w:numPr>
        <w:ind w:left="567" w:hanging="567"/>
        <w:rPr>
          <w:sz w:val="22"/>
          <w:szCs w:val="22"/>
        </w:rPr>
      </w:pPr>
      <w:r w:rsidRPr="003549B2">
        <w:rPr>
          <w:sz w:val="22"/>
          <w:szCs w:val="22"/>
        </w:rPr>
        <w:t xml:space="preserve">kitus </w:t>
      </w:r>
      <w:proofErr w:type="spellStart"/>
      <w:r w:rsidRPr="003549B2">
        <w:rPr>
          <w:sz w:val="22"/>
          <w:szCs w:val="22"/>
        </w:rPr>
        <w:t>citotoksinius</w:t>
      </w:r>
      <w:proofErr w:type="spellEnd"/>
      <w:r w:rsidRPr="003549B2">
        <w:rPr>
          <w:sz w:val="22"/>
          <w:szCs w:val="22"/>
        </w:rPr>
        <w:t xml:space="preserve"> vaistus (chemoterapinius vaistus, vartojami vėžiui gydyti);</w:t>
      </w:r>
    </w:p>
    <w:p w14:paraId="5F0A2EBE" w14:textId="356670B8" w:rsidR="0069003A" w:rsidRPr="003549B2" w:rsidRDefault="0069003A" w:rsidP="0069003A">
      <w:pPr>
        <w:numPr>
          <w:ilvl w:val="0"/>
          <w:numId w:val="11"/>
        </w:numPr>
        <w:ind w:left="567" w:hanging="567"/>
        <w:rPr>
          <w:sz w:val="22"/>
          <w:szCs w:val="22"/>
        </w:rPr>
      </w:pPr>
      <w:proofErr w:type="spellStart"/>
      <w:r w:rsidRPr="003549B2">
        <w:rPr>
          <w:sz w:val="22"/>
          <w:szCs w:val="22"/>
        </w:rPr>
        <w:t>alopurinolį</w:t>
      </w:r>
      <w:proofErr w:type="spellEnd"/>
      <w:r w:rsidRPr="003549B2">
        <w:rPr>
          <w:sz w:val="22"/>
          <w:szCs w:val="22"/>
        </w:rPr>
        <w:t xml:space="preserve">, </w:t>
      </w:r>
      <w:proofErr w:type="spellStart"/>
      <w:r w:rsidRPr="003549B2">
        <w:rPr>
          <w:sz w:val="22"/>
          <w:szCs w:val="22"/>
        </w:rPr>
        <w:t>tiopurinolį</w:t>
      </w:r>
      <w:proofErr w:type="spellEnd"/>
      <w:r w:rsidRPr="003549B2">
        <w:rPr>
          <w:sz w:val="22"/>
          <w:szCs w:val="22"/>
        </w:rPr>
        <w:t xml:space="preserve">, </w:t>
      </w:r>
      <w:proofErr w:type="spellStart"/>
      <w:r w:rsidRPr="003549B2">
        <w:rPr>
          <w:sz w:val="22"/>
          <w:szCs w:val="22"/>
        </w:rPr>
        <w:t>oksipurinolį</w:t>
      </w:r>
      <w:proofErr w:type="spellEnd"/>
      <w:r w:rsidRPr="003549B2">
        <w:rPr>
          <w:sz w:val="22"/>
          <w:szCs w:val="22"/>
        </w:rPr>
        <w:t xml:space="preserve"> ar </w:t>
      </w:r>
      <w:proofErr w:type="spellStart"/>
      <w:r w:rsidRPr="003549B2">
        <w:rPr>
          <w:sz w:val="22"/>
          <w:szCs w:val="22"/>
        </w:rPr>
        <w:t>febuksostatą</w:t>
      </w:r>
      <w:proofErr w:type="spellEnd"/>
      <w:r w:rsidRPr="003549B2">
        <w:rPr>
          <w:sz w:val="22"/>
          <w:szCs w:val="22"/>
        </w:rPr>
        <w:t xml:space="preserve"> (vartojami podagrai gydyti);</w:t>
      </w:r>
    </w:p>
    <w:p w14:paraId="24B023D7" w14:textId="168C1C4B" w:rsidR="0069003A" w:rsidRPr="003549B2" w:rsidRDefault="0069003A" w:rsidP="0069003A">
      <w:pPr>
        <w:numPr>
          <w:ilvl w:val="0"/>
          <w:numId w:val="11"/>
        </w:numPr>
        <w:ind w:left="567" w:hanging="567"/>
        <w:rPr>
          <w:sz w:val="22"/>
          <w:szCs w:val="22"/>
        </w:rPr>
      </w:pPr>
      <w:proofErr w:type="spellStart"/>
      <w:r w:rsidRPr="003549B2">
        <w:rPr>
          <w:sz w:val="22"/>
          <w:szCs w:val="22"/>
        </w:rPr>
        <w:t>olsalaziną</w:t>
      </w:r>
      <w:proofErr w:type="spellEnd"/>
      <w:r w:rsidRPr="003549B2">
        <w:rPr>
          <w:sz w:val="22"/>
          <w:szCs w:val="22"/>
        </w:rPr>
        <w:t xml:space="preserve"> </w:t>
      </w:r>
      <w:r w:rsidR="00CB51C3" w:rsidRPr="003549B2">
        <w:rPr>
          <w:sz w:val="22"/>
          <w:szCs w:val="22"/>
        </w:rPr>
        <w:t xml:space="preserve">ar </w:t>
      </w:r>
      <w:proofErr w:type="spellStart"/>
      <w:r w:rsidR="00CB51C3" w:rsidRPr="003549B2">
        <w:rPr>
          <w:sz w:val="22"/>
          <w:szCs w:val="22"/>
        </w:rPr>
        <w:t>mesalaziną</w:t>
      </w:r>
      <w:proofErr w:type="spellEnd"/>
      <w:r w:rsidR="00CB51C3" w:rsidRPr="003549B2">
        <w:rPr>
          <w:sz w:val="22"/>
          <w:szCs w:val="22"/>
        </w:rPr>
        <w:t xml:space="preserve"> </w:t>
      </w:r>
      <w:r w:rsidRPr="003549B2">
        <w:rPr>
          <w:sz w:val="22"/>
          <w:szCs w:val="22"/>
        </w:rPr>
        <w:t xml:space="preserve">(vartojamas </w:t>
      </w:r>
      <w:r w:rsidR="00237077" w:rsidRPr="003549B2">
        <w:rPr>
          <w:sz w:val="22"/>
          <w:szCs w:val="22"/>
        </w:rPr>
        <w:t xml:space="preserve">Krono ligai ir </w:t>
      </w:r>
      <w:r w:rsidRPr="003549B2">
        <w:rPr>
          <w:sz w:val="22"/>
          <w:szCs w:val="22"/>
        </w:rPr>
        <w:t>žarnyno</w:t>
      </w:r>
      <w:r w:rsidR="009D5936" w:rsidRPr="003549B2">
        <w:rPr>
          <w:sz w:val="22"/>
          <w:szCs w:val="22"/>
        </w:rPr>
        <w:t xml:space="preserve"> </w:t>
      </w:r>
      <w:r w:rsidRPr="003549B2">
        <w:rPr>
          <w:sz w:val="22"/>
          <w:szCs w:val="22"/>
        </w:rPr>
        <w:t>susirgimui, vadinam</w:t>
      </w:r>
      <w:r w:rsidR="009D5936" w:rsidRPr="003549B2">
        <w:rPr>
          <w:sz w:val="22"/>
          <w:szCs w:val="22"/>
        </w:rPr>
        <w:t>am</w:t>
      </w:r>
      <w:r w:rsidRPr="003549B2">
        <w:rPr>
          <w:sz w:val="22"/>
          <w:szCs w:val="22"/>
        </w:rPr>
        <w:t xml:space="preserve"> opiniu kolitu, gydyti);</w:t>
      </w:r>
    </w:p>
    <w:p w14:paraId="1B7E9409" w14:textId="77777777" w:rsidR="0069003A" w:rsidRPr="003549B2" w:rsidRDefault="0069003A" w:rsidP="0069003A">
      <w:pPr>
        <w:numPr>
          <w:ilvl w:val="0"/>
          <w:numId w:val="11"/>
        </w:numPr>
        <w:ind w:left="567" w:hanging="567"/>
        <w:rPr>
          <w:sz w:val="22"/>
          <w:szCs w:val="22"/>
        </w:rPr>
      </w:pPr>
      <w:proofErr w:type="spellStart"/>
      <w:r w:rsidRPr="003549B2">
        <w:rPr>
          <w:sz w:val="22"/>
          <w:szCs w:val="22"/>
        </w:rPr>
        <w:t>sulfasalaziną</w:t>
      </w:r>
      <w:proofErr w:type="spellEnd"/>
      <w:r w:rsidRPr="003549B2">
        <w:rPr>
          <w:sz w:val="22"/>
          <w:szCs w:val="22"/>
        </w:rPr>
        <w:t xml:space="preserve"> (vartojamas reumatoidiniam artritui ir opiniam kolitui gydyti);</w:t>
      </w:r>
    </w:p>
    <w:p w14:paraId="6201D8E9" w14:textId="622B1C1D" w:rsidR="0069003A" w:rsidRPr="00A2123B" w:rsidRDefault="0069003A" w:rsidP="00FE2B1B">
      <w:pPr>
        <w:numPr>
          <w:ilvl w:val="0"/>
          <w:numId w:val="11"/>
        </w:numPr>
        <w:ind w:left="567" w:hanging="567"/>
        <w:rPr>
          <w:sz w:val="22"/>
          <w:szCs w:val="22"/>
        </w:rPr>
      </w:pPr>
      <w:proofErr w:type="spellStart"/>
      <w:r w:rsidRPr="003549B2">
        <w:rPr>
          <w:sz w:val="22"/>
          <w:szCs w:val="22"/>
        </w:rPr>
        <w:t>metotreksatą</w:t>
      </w:r>
      <w:proofErr w:type="spellEnd"/>
      <w:r w:rsidRPr="003549B2">
        <w:rPr>
          <w:sz w:val="22"/>
          <w:szCs w:val="22"/>
        </w:rPr>
        <w:t xml:space="preserve"> (</w:t>
      </w:r>
      <w:r w:rsidR="00A2123B" w:rsidRPr="00A2123B">
        <w:rPr>
          <w:sz w:val="22"/>
          <w:szCs w:val="22"/>
        </w:rPr>
        <w:t>vartojama vėžiui, reumatoidiniam artritui arba odos ligai (sunkiai psoriazei) gydyti</w:t>
      </w:r>
      <w:r w:rsidRPr="00A2123B">
        <w:rPr>
          <w:sz w:val="22"/>
          <w:szCs w:val="22"/>
        </w:rPr>
        <w:t>);</w:t>
      </w:r>
    </w:p>
    <w:p w14:paraId="7BEB52F5" w14:textId="2AE2693E" w:rsidR="0069003A" w:rsidRPr="00A2123B" w:rsidRDefault="0069003A" w:rsidP="00FE2B1B">
      <w:pPr>
        <w:numPr>
          <w:ilvl w:val="0"/>
          <w:numId w:val="11"/>
        </w:numPr>
        <w:ind w:left="567" w:hanging="567"/>
        <w:rPr>
          <w:sz w:val="22"/>
          <w:szCs w:val="22"/>
        </w:rPr>
      </w:pPr>
      <w:proofErr w:type="spellStart"/>
      <w:r w:rsidRPr="003549B2">
        <w:rPr>
          <w:sz w:val="22"/>
          <w:szCs w:val="22"/>
        </w:rPr>
        <w:t>infliksimabą</w:t>
      </w:r>
      <w:proofErr w:type="spellEnd"/>
      <w:r w:rsidRPr="003549B2">
        <w:rPr>
          <w:sz w:val="22"/>
          <w:szCs w:val="22"/>
        </w:rPr>
        <w:t xml:space="preserve"> (</w:t>
      </w:r>
      <w:r w:rsidR="00A2123B" w:rsidRPr="00A2123B">
        <w:rPr>
          <w:sz w:val="22"/>
          <w:szCs w:val="22"/>
        </w:rPr>
        <w:t>vartojama tam tikroms žarnyno ligoms (Krono ligai ir opiniam kolitui),</w:t>
      </w:r>
      <w:r w:rsidR="00A2123B">
        <w:rPr>
          <w:sz w:val="22"/>
          <w:szCs w:val="22"/>
        </w:rPr>
        <w:t xml:space="preserve"> </w:t>
      </w:r>
      <w:r w:rsidR="00A2123B" w:rsidRPr="00A2123B">
        <w:rPr>
          <w:sz w:val="22"/>
          <w:szCs w:val="22"/>
        </w:rPr>
        <w:t xml:space="preserve">reumatoidiniam artritui, </w:t>
      </w:r>
      <w:proofErr w:type="spellStart"/>
      <w:r w:rsidR="00A2123B" w:rsidRPr="00A2123B">
        <w:rPr>
          <w:sz w:val="22"/>
          <w:szCs w:val="22"/>
        </w:rPr>
        <w:t>ankilozuojančiam</w:t>
      </w:r>
      <w:proofErr w:type="spellEnd"/>
      <w:r w:rsidR="00A2123B" w:rsidRPr="00A2123B">
        <w:rPr>
          <w:sz w:val="22"/>
          <w:szCs w:val="22"/>
        </w:rPr>
        <w:t xml:space="preserve"> </w:t>
      </w:r>
      <w:proofErr w:type="spellStart"/>
      <w:r w:rsidR="00A2123B" w:rsidRPr="00A2123B">
        <w:rPr>
          <w:sz w:val="22"/>
          <w:szCs w:val="22"/>
        </w:rPr>
        <w:t>spondilitui</w:t>
      </w:r>
      <w:proofErr w:type="spellEnd"/>
      <w:r w:rsidR="00A2123B" w:rsidRPr="00A2123B">
        <w:rPr>
          <w:sz w:val="22"/>
          <w:szCs w:val="22"/>
        </w:rPr>
        <w:t xml:space="preserve"> ar odos ligoms (sunkiai psoriazei) gydyti</w:t>
      </w:r>
      <w:r w:rsidRPr="00A2123B">
        <w:rPr>
          <w:sz w:val="22"/>
          <w:szCs w:val="22"/>
        </w:rPr>
        <w:t>);</w:t>
      </w:r>
    </w:p>
    <w:p w14:paraId="482F43D1" w14:textId="791FA232" w:rsidR="0022116F" w:rsidRPr="005272D0" w:rsidRDefault="0069003A" w:rsidP="00FE2B1B">
      <w:pPr>
        <w:numPr>
          <w:ilvl w:val="0"/>
          <w:numId w:val="11"/>
        </w:numPr>
        <w:ind w:left="567" w:hanging="567"/>
      </w:pPr>
      <w:proofErr w:type="spellStart"/>
      <w:r w:rsidRPr="00FE2B1B">
        <w:rPr>
          <w:sz w:val="22"/>
          <w:szCs w:val="22"/>
        </w:rPr>
        <w:t>varfariną</w:t>
      </w:r>
      <w:proofErr w:type="spellEnd"/>
      <w:r w:rsidRPr="00FE2B1B">
        <w:rPr>
          <w:sz w:val="22"/>
          <w:szCs w:val="22"/>
        </w:rPr>
        <w:t xml:space="preserve"> ar </w:t>
      </w:r>
      <w:proofErr w:type="spellStart"/>
      <w:r w:rsidRPr="00FE2B1B">
        <w:rPr>
          <w:sz w:val="22"/>
          <w:szCs w:val="22"/>
        </w:rPr>
        <w:t>acenokumarolį</w:t>
      </w:r>
      <w:proofErr w:type="spellEnd"/>
      <w:r w:rsidRPr="00FE2B1B">
        <w:rPr>
          <w:sz w:val="22"/>
          <w:szCs w:val="22"/>
        </w:rPr>
        <w:t xml:space="preserve"> (vartojami kraujui skystinti)</w:t>
      </w:r>
      <w:r w:rsidR="00236609" w:rsidRPr="00FE2B1B">
        <w:rPr>
          <w:sz w:val="22"/>
          <w:szCs w:val="22"/>
        </w:rPr>
        <w:t>;</w:t>
      </w:r>
      <w:r w:rsidR="0022116F" w:rsidRPr="00FE2B1B">
        <w:rPr>
          <w:sz w:val="22"/>
          <w:szCs w:val="22"/>
        </w:rPr>
        <w:t xml:space="preserve"> </w:t>
      </w:r>
    </w:p>
    <w:p w14:paraId="6478092D" w14:textId="77777777" w:rsidR="00B566B6" w:rsidRDefault="00B566B6" w:rsidP="00A2123B">
      <w:pPr>
        <w:numPr>
          <w:ilvl w:val="0"/>
          <w:numId w:val="11"/>
        </w:numPr>
        <w:ind w:left="567" w:hanging="567"/>
        <w:rPr>
          <w:sz w:val="22"/>
          <w:szCs w:val="22"/>
        </w:rPr>
      </w:pPr>
      <w:r w:rsidRPr="00FE2B1B">
        <w:rPr>
          <w:sz w:val="22"/>
          <w:szCs w:val="22"/>
        </w:rPr>
        <w:t xml:space="preserve">vaistus nuo epilepsijos, tokius kaip </w:t>
      </w:r>
      <w:proofErr w:type="spellStart"/>
      <w:r w:rsidRPr="00FE2B1B">
        <w:rPr>
          <w:sz w:val="22"/>
          <w:szCs w:val="22"/>
        </w:rPr>
        <w:t>fenitoinas</w:t>
      </w:r>
      <w:proofErr w:type="spellEnd"/>
      <w:r w:rsidRPr="00FE2B1B">
        <w:rPr>
          <w:sz w:val="22"/>
          <w:szCs w:val="22"/>
        </w:rPr>
        <w:t xml:space="preserve">, </w:t>
      </w:r>
      <w:proofErr w:type="spellStart"/>
      <w:r w:rsidRPr="00FE2B1B">
        <w:rPr>
          <w:sz w:val="22"/>
          <w:szCs w:val="22"/>
        </w:rPr>
        <w:t>karbamazepinas</w:t>
      </w:r>
      <w:proofErr w:type="spellEnd"/>
      <w:r w:rsidRPr="00FE2B1B">
        <w:rPr>
          <w:sz w:val="22"/>
          <w:szCs w:val="22"/>
        </w:rPr>
        <w:t>. Gydytojui gali tekti stebėti vaistų nuo epilepsijos koncentraciją kraujyje ir, prireikus, koreguoti vaistų dozes.</w:t>
      </w:r>
    </w:p>
    <w:p w14:paraId="6F49BC00" w14:textId="77777777" w:rsidR="00A2123B" w:rsidRPr="005272D0" w:rsidRDefault="00A2123B" w:rsidP="00FE2B1B"/>
    <w:p w14:paraId="10AE0699" w14:textId="1D96B8C3" w:rsidR="0069003A" w:rsidRPr="003549B2" w:rsidRDefault="0069003A" w:rsidP="0069003A">
      <w:pPr>
        <w:numPr>
          <w:ilvl w:val="12"/>
          <w:numId w:val="0"/>
        </w:numPr>
        <w:ind w:right="-2"/>
        <w:rPr>
          <w:b/>
          <w:sz w:val="22"/>
          <w:szCs w:val="22"/>
        </w:rPr>
      </w:pPr>
      <w:r w:rsidRPr="003549B2">
        <w:rPr>
          <w:b/>
          <w:sz w:val="22"/>
          <w:szCs w:val="22"/>
        </w:rPr>
        <w:t>Skiepijimas vartojant Puri-</w:t>
      </w:r>
      <w:proofErr w:type="spellStart"/>
      <w:r w:rsidRPr="003549B2">
        <w:rPr>
          <w:b/>
          <w:sz w:val="22"/>
          <w:szCs w:val="22"/>
        </w:rPr>
        <w:t>Nethol</w:t>
      </w:r>
      <w:proofErr w:type="spellEnd"/>
    </w:p>
    <w:p w14:paraId="7F3FCA69" w14:textId="509CE245" w:rsidR="0069003A" w:rsidRPr="003549B2" w:rsidRDefault="0069003A" w:rsidP="00237077">
      <w:pPr>
        <w:rPr>
          <w:sz w:val="22"/>
          <w:szCs w:val="22"/>
        </w:rPr>
      </w:pPr>
      <w:r w:rsidRPr="003549B2">
        <w:rPr>
          <w:sz w:val="22"/>
          <w:szCs w:val="22"/>
        </w:rPr>
        <w:t>Jeigu ketinate skiepytis, prieš tai pasitarkite su gydytoju</w:t>
      </w:r>
      <w:r w:rsidR="009126F5" w:rsidRPr="003549B2">
        <w:rPr>
          <w:sz w:val="22"/>
          <w:szCs w:val="22"/>
        </w:rPr>
        <w:t xml:space="preserve"> ar slaugytoju</w:t>
      </w:r>
      <w:r w:rsidRPr="003549B2">
        <w:rPr>
          <w:sz w:val="22"/>
          <w:szCs w:val="22"/>
        </w:rPr>
        <w:t>. Jeigu vartojate Puri-</w:t>
      </w:r>
      <w:proofErr w:type="spellStart"/>
      <w:r w:rsidRPr="003549B2">
        <w:rPr>
          <w:sz w:val="22"/>
          <w:szCs w:val="22"/>
        </w:rPr>
        <w:t>Nethol</w:t>
      </w:r>
      <w:proofErr w:type="spellEnd"/>
      <w:r w:rsidRPr="003549B2">
        <w:rPr>
          <w:sz w:val="22"/>
          <w:szCs w:val="22"/>
        </w:rPr>
        <w:t>, neturėtumėte skiepytis gyvosiomis vakcinomis (</w:t>
      </w:r>
      <w:r w:rsidR="00237077" w:rsidRPr="003549B2">
        <w:rPr>
          <w:sz w:val="22"/>
          <w:szCs w:val="22"/>
        </w:rPr>
        <w:t>pvz., vakcinomis nuo poliomielito, tymų, kiaulytės ir raudonukės</w:t>
      </w:r>
      <w:r w:rsidRPr="003549B2">
        <w:rPr>
          <w:sz w:val="22"/>
          <w:szCs w:val="22"/>
        </w:rPr>
        <w:t xml:space="preserve">), kol gydytojas </w:t>
      </w:r>
      <w:r w:rsidR="00B566B6" w:rsidRPr="003549B2">
        <w:rPr>
          <w:sz w:val="22"/>
          <w:szCs w:val="22"/>
        </w:rPr>
        <w:t>J</w:t>
      </w:r>
      <w:r w:rsidRPr="003549B2">
        <w:rPr>
          <w:sz w:val="22"/>
          <w:szCs w:val="22"/>
        </w:rPr>
        <w:t xml:space="preserve">ums pasakys, kad tai yra saugu. Taip yra dėl to, kad kai kurios vakcinos </w:t>
      </w:r>
      <w:r w:rsidR="00B566B6" w:rsidRPr="003549B2">
        <w:rPr>
          <w:sz w:val="22"/>
          <w:szCs w:val="22"/>
        </w:rPr>
        <w:t xml:space="preserve">Jums </w:t>
      </w:r>
      <w:r w:rsidRPr="003549B2">
        <w:rPr>
          <w:sz w:val="22"/>
          <w:szCs w:val="22"/>
        </w:rPr>
        <w:t xml:space="preserve">gali sukelti infekciją, jeigu </w:t>
      </w:r>
      <w:r w:rsidR="00B566B6" w:rsidRPr="003549B2">
        <w:rPr>
          <w:sz w:val="22"/>
          <w:szCs w:val="22"/>
        </w:rPr>
        <w:t xml:space="preserve">Jus </w:t>
      </w:r>
      <w:r w:rsidRPr="003549B2">
        <w:rPr>
          <w:sz w:val="22"/>
          <w:szCs w:val="22"/>
        </w:rPr>
        <w:t>paskiepys, kol vartojate Puri-</w:t>
      </w:r>
      <w:proofErr w:type="spellStart"/>
      <w:r w:rsidRPr="003549B2">
        <w:rPr>
          <w:sz w:val="22"/>
          <w:szCs w:val="22"/>
        </w:rPr>
        <w:t>Nethol</w:t>
      </w:r>
      <w:proofErr w:type="spellEnd"/>
      <w:r w:rsidRPr="003549B2">
        <w:rPr>
          <w:sz w:val="22"/>
          <w:szCs w:val="22"/>
        </w:rPr>
        <w:t xml:space="preserve">. </w:t>
      </w:r>
    </w:p>
    <w:p w14:paraId="4D450C24" w14:textId="77777777" w:rsidR="0069003A" w:rsidRPr="003549B2" w:rsidRDefault="0069003A" w:rsidP="0069003A">
      <w:pPr>
        <w:tabs>
          <w:tab w:val="left" w:pos="426"/>
          <w:tab w:val="left" w:pos="567"/>
          <w:tab w:val="left" w:pos="720"/>
          <w:tab w:val="left" w:pos="1296"/>
        </w:tabs>
        <w:rPr>
          <w:b/>
          <w:sz w:val="22"/>
          <w:szCs w:val="22"/>
        </w:rPr>
      </w:pPr>
    </w:p>
    <w:p w14:paraId="6CEF8D6D" w14:textId="77777777" w:rsidR="0069003A" w:rsidRPr="003549B2" w:rsidRDefault="0069003A" w:rsidP="0069003A">
      <w:pPr>
        <w:tabs>
          <w:tab w:val="left" w:pos="426"/>
          <w:tab w:val="left" w:pos="567"/>
          <w:tab w:val="left" w:pos="720"/>
          <w:tab w:val="left" w:pos="1296"/>
        </w:tabs>
        <w:rPr>
          <w:b/>
          <w:sz w:val="22"/>
          <w:szCs w:val="22"/>
        </w:rPr>
      </w:pPr>
      <w:r w:rsidRPr="003549B2">
        <w:rPr>
          <w:b/>
          <w:sz w:val="22"/>
          <w:szCs w:val="22"/>
        </w:rPr>
        <w:t>Puri-</w:t>
      </w:r>
      <w:proofErr w:type="spellStart"/>
      <w:r w:rsidRPr="003549B2">
        <w:rPr>
          <w:b/>
          <w:sz w:val="22"/>
          <w:szCs w:val="22"/>
        </w:rPr>
        <w:t>Nethol</w:t>
      </w:r>
      <w:proofErr w:type="spellEnd"/>
      <w:r w:rsidRPr="003549B2">
        <w:rPr>
          <w:b/>
          <w:sz w:val="22"/>
          <w:szCs w:val="22"/>
        </w:rPr>
        <w:t xml:space="preserve"> vartojimas su maistu ir gėrimais</w:t>
      </w:r>
    </w:p>
    <w:p w14:paraId="3D119252" w14:textId="20B7CCF6" w:rsidR="0069003A" w:rsidRPr="003549B2" w:rsidRDefault="0069003A" w:rsidP="0069003A">
      <w:pPr>
        <w:tabs>
          <w:tab w:val="left" w:pos="426"/>
          <w:tab w:val="left" w:pos="567"/>
          <w:tab w:val="left" w:pos="720"/>
          <w:tab w:val="left" w:pos="1290"/>
        </w:tabs>
        <w:rPr>
          <w:sz w:val="22"/>
          <w:szCs w:val="22"/>
        </w:rPr>
      </w:pPr>
      <w:r w:rsidRPr="003549B2">
        <w:rPr>
          <w:sz w:val="22"/>
          <w:szCs w:val="22"/>
        </w:rPr>
        <w:t>Puri-</w:t>
      </w:r>
      <w:proofErr w:type="spellStart"/>
      <w:r w:rsidRPr="003549B2">
        <w:rPr>
          <w:sz w:val="22"/>
          <w:szCs w:val="22"/>
        </w:rPr>
        <w:t>Nethol</w:t>
      </w:r>
      <w:proofErr w:type="spellEnd"/>
      <w:r w:rsidRPr="003549B2">
        <w:rPr>
          <w:sz w:val="22"/>
          <w:szCs w:val="22"/>
        </w:rPr>
        <w:t xml:space="preserve"> galite vartoti su maistu ir nevalgę, tačiau pasirinktas būdas turi būti pastovus kiekvieną dieną. Vaistą reikia vartoti mažiausiai 1 valandą prieš </w:t>
      </w:r>
      <w:r w:rsidR="00B8178A" w:rsidRPr="003549B2">
        <w:rPr>
          <w:sz w:val="22"/>
          <w:szCs w:val="22"/>
        </w:rPr>
        <w:t xml:space="preserve">pieno </w:t>
      </w:r>
      <w:r w:rsidRPr="003549B2">
        <w:rPr>
          <w:sz w:val="22"/>
          <w:szCs w:val="22"/>
        </w:rPr>
        <w:t xml:space="preserve">ar pieno </w:t>
      </w:r>
      <w:r w:rsidR="00B8178A" w:rsidRPr="003549B2">
        <w:rPr>
          <w:sz w:val="22"/>
          <w:szCs w:val="22"/>
        </w:rPr>
        <w:t xml:space="preserve">produktų vartojimą </w:t>
      </w:r>
      <w:r w:rsidRPr="003549B2">
        <w:rPr>
          <w:sz w:val="22"/>
          <w:szCs w:val="22"/>
        </w:rPr>
        <w:t>ir 2 valandas po jų pavartojimo.</w:t>
      </w:r>
    </w:p>
    <w:p w14:paraId="66273A37" w14:textId="77777777" w:rsidR="0069003A" w:rsidRPr="003549B2" w:rsidRDefault="0069003A" w:rsidP="0069003A">
      <w:pPr>
        <w:tabs>
          <w:tab w:val="left" w:pos="426"/>
          <w:tab w:val="left" w:pos="567"/>
          <w:tab w:val="left" w:pos="720"/>
          <w:tab w:val="left" w:pos="1290"/>
        </w:tabs>
        <w:rPr>
          <w:b/>
          <w:sz w:val="22"/>
          <w:szCs w:val="22"/>
        </w:rPr>
      </w:pPr>
    </w:p>
    <w:p w14:paraId="09F13570" w14:textId="463ECDBD" w:rsidR="0069003A" w:rsidRPr="003549B2" w:rsidRDefault="0069003A" w:rsidP="0069003A">
      <w:pPr>
        <w:tabs>
          <w:tab w:val="left" w:pos="426"/>
          <w:tab w:val="left" w:pos="567"/>
          <w:tab w:val="left" w:pos="720"/>
          <w:tab w:val="left" w:pos="1296"/>
        </w:tabs>
        <w:rPr>
          <w:sz w:val="22"/>
          <w:szCs w:val="22"/>
        </w:rPr>
      </w:pPr>
      <w:r w:rsidRPr="003549B2">
        <w:rPr>
          <w:b/>
          <w:sz w:val="22"/>
          <w:szCs w:val="22"/>
        </w:rPr>
        <w:t>Nėštumas</w:t>
      </w:r>
      <w:r w:rsidR="00252C04" w:rsidRPr="003549B2">
        <w:rPr>
          <w:b/>
          <w:sz w:val="22"/>
          <w:szCs w:val="22"/>
        </w:rPr>
        <w:t>,</w:t>
      </w:r>
      <w:r w:rsidRPr="003549B2">
        <w:rPr>
          <w:b/>
          <w:sz w:val="22"/>
          <w:szCs w:val="22"/>
        </w:rPr>
        <w:t xml:space="preserve"> žindymo laikotarpis </w:t>
      </w:r>
      <w:r w:rsidR="00252C04" w:rsidRPr="003549B2">
        <w:rPr>
          <w:b/>
          <w:sz w:val="22"/>
          <w:szCs w:val="22"/>
        </w:rPr>
        <w:t xml:space="preserve">ir </w:t>
      </w:r>
      <w:r w:rsidR="00252C04" w:rsidRPr="003549B2">
        <w:rPr>
          <w:b/>
          <w:bCs/>
          <w:sz w:val="22"/>
          <w:szCs w:val="22"/>
        </w:rPr>
        <w:t>vaisingumas</w:t>
      </w:r>
    </w:p>
    <w:p w14:paraId="0A06ABED" w14:textId="25C91BC4" w:rsidR="0069003A" w:rsidRPr="003549B2" w:rsidRDefault="00252C04" w:rsidP="00252C04">
      <w:pPr>
        <w:tabs>
          <w:tab w:val="left" w:pos="426"/>
          <w:tab w:val="left" w:pos="567"/>
          <w:tab w:val="left" w:pos="720"/>
          <w:tab w:val="left" w:pos="1296"/>
        </w:tabs>
        <w:rPr>
          <w:sz w:val="22"/>
          <w:szCs w:val="22"/>
        </w:rPr>
      </w:pPr>
      <w:r w:rsidRPr="003549B2">
        <w:rPr>
          <w:sz w:val="22"/>
          <w:szCs w:val="22"/>
        </w:rPr>
        <w:t>Jeigu planuojate susilaukti kūdikio, nevartokite Puri-</w:t>
      </w:r>
      <w:proofErr w:type="spellStart"/>
      <w:r w:rsidRPr="003549B2">
        <w:rPr>
          <w:sz w:val="22"/>
          <w:szCs w:val="22"/>
        </w:rPr>
        <w:t>Nethol</w:t>
      </w:r>
      <w:proofErr w:type="spellEnd"/>
      <w:r w:rsidRPr="003549B2">
        <w:rPr>
          <w:sz w:val="22"/>
          <w:szCs w:val="22"/>
        </w:rPr>
        <w:t>, prieš tai nepasitarę su gydytoju. Tai taikytina ir vyrams, ir moterims. Puri-</w:t>
      </w:r>
      <w:proofErr w:type="spellStart"/>
      <w:r w:rsidRPr="003549B2">
        <w:rPr>
          <w:sz w:val="22"/>
          <w:szCs w:val="22"/>
        </w:rPr>
        <w:t>Nethol</w:t>
      </w:r>
      <w:proofErr w:type="spellEnd"/>
      <w:r w:rsidRPr="003549B2">
        <w:rPr>
          <w:sz w:val="22"/>
          <w:szCs w:val="22"/>
        </w:rPr>
        <w:t xml:space="preserve"> gali pakenkti Jūsų spermai ir kiaušialąstėms. Kol Jūs ar Jūsų partneris (-ė) vartoja Puri-</w:t>
      </w:r>
      <w:proofErr w:type="spellStart"/>
      <w:r w:rsidRPr="003549B2">
        <w:rPr>
          <w:sz w:val="22"/>
          <w:szCs w:val="22"/>
        </w:rPr>
        <w:t>Nethol</w:t>
      </w:r>
      <w:proofErr w:type="spellEnd"/>
      <w:r w:rsidRPr="003549B2">
        <w:rPr>
          <w:sz w:val="22"/>
          <w:szCs w:val="22"/>
        </w:rPr>
        <w:t xml:space="preserve">, siekiant išvengti nėštumo, būtina naudoti patikimas apsaugos nuo nėštumo priemones. </w:t>
      </w:r>
      <w:r w:rsidR="00B8178A" w:rsidRPr="003549B2">
        <w:rPr>
          <w:sz w:val="22"/>
          <w:szCs w:val="22"/>
        </w:rPr>
        <w:t>Baigus gydymą i</w:t>
      </w:r>
      <w:r w:rsidRPr="003549B2">
        <w:rPr>
          <w:sz w:val="22"/>
          <w:szCs w:val="22"/>
        </w:rPr>
        <w:t>r vyrai, ir moterys</w:t>
      </w:r>
      <w:r w:rsidR="00B8178A" w:rsidRPr="003549B2">
        <w:rPr>
          <w:sz w:val="22"/>
          <w:szCs w:val="22"/>
        </w:rPr>
        <w:t xml:space="preserve">, </w:t>
      </w:r>
      <w:r w:rsidRPr="003549B2">
        <w:rPr>
          <w:sz w:val="22"/>
          <w:szCs w:val="22"/>
        </w:rPr>
        <w:t xml:space="preserve">veiksmingą kontracepciją turi naudoti </w:t>
      </w:r>
      <w:r w:rsidR="00B8178A" w:rsidRPr="003549B2">
        <w:rPr>
          <w:sz w:val="22"/>
          <w:szCs w:val="22"/>
        </w:rPr>
        <w:t xml:space="preserve">toliau </w:t>
      </w:r>
      <w:r w:rsidRPr="003549B2">
        <w:rPr>
          <w:sz w:val="22"/>
          <w:szCs w:val="22"/>
        </w:rPr>
        <w:t xml:space="preserve">ne </w:t>
      </w:r>
      <w:r w:rsidR="00B8178A" w:rsidRPr="003549B2">
        <w:rPr>
          <w:sz w:val="22"/>
          <w:szCs w:val="22"/>
        </w:rPr>
        <w:t>trumpiau</w:t>
      </w:r>
      <w:r w:rsidRPr="003549B2">
        <w:rPr>
          <w:sz w:val="22"/>
          <w:szCs w:val="22"/>
        </w:rPr>
        <w:t xml:space="preserve"> kaip 3 mėnesius. Jeigu Jūs jau pastojote, prieš vartodamos Puri-</w:t>
      </w:r>
      <w:proofErr w:type="spellStart"/>
      <w:r w:rsidRPr="003549B2">
        <w:rPr>
          <w:sz w:val="22"/>
          <w:szCs w:val="22"/>
        </w:rPr>
        <w:t>Nethol</w:t>
      </w:r>
      <w:proofErr w:type="spellEnd"/>
      <w:r w:rsidRPr="003549B2">
        <w:rPr>
          <w:sz w:val="22"/>
          <w:szCs w:val="22"/>
        </w:rPr>
        <w:t xml:space="preserve"> privalote pasikalbėti su gydytoju.</w:t>
      </w:r>
    </w:p>
    <w:p w14:paraId="6F65605C" w14:textId="1F2E8BE1" w:rsidR="00FA3158" w:rsidRPr="003549B2" w:rsidRDefault="00FA3158" w:rsidP="00252C04">
      <w:pPr>
        <w:tabs>
          <w:tab w:val="left" w:pos="426"/>
          <w:tab w:val="left" w:pos="567"/>
          <w:tab w:val="left" w:pos="720"/>
          <w:tab w:val="left" w:pos="1296"/>
        </w:tabs>
        <w:rPr>
          <w:sz w:val="22"/>
          <w:szCs w:val="22"/>
        </w:rPr>
      </w:pPr>
    </w:p>
    <w:p w14:paraId="3EDC7EF3" w14:textId="3E39B622" w:rsidR="00FA3158" w:rsidRPr="003549B2" w:rsidRDefault="00FA3158" w:rsidP="00FA3158">
      <w:pPr>
        <w:tabs>
          <w:tab w:val="left" w:pos="426"/>
          <w:tab w:val="left" w:pos="567"/>
          <w:tab w:val="left" w:pos="720"/>
          <w:tab w:val="left" w:pos="1296"/>
        </w:tabs>
        <w:rPr>
          <w:sz w:val="22"/>
          <w:szCs w:val="22"/>
        </w:rPr>
      </w:pPr>
      <w:r w:rsidRPr="003549B2">
        <w:rPr>
          <w:sz w:val="22"/>
          <w:szCs w:val="22"/>
        </w:rPr>
        <w:t xml:space="preserve">Nėščios, ketinančios pastoti arba žindančios moterys neturėtų </w:t>
      </w:r>
      <w:r w:rsidR="00163FE6" w:rsidRPr="003549B2">
        <w:rPr>
          <w:sz w:val="22"/>
          <w:szCs w:val="22"/>
        </w:rPr>
        <w:t>liestis prie</w:t>
      </w:r>
      <w:r w:rsidRPr="003549B2">
        <w:rPr>
          <w:sz w:val="22"/>
          <w:szCs w:val="22"/>
        </w:rPr>
        <w:t xml:space="preserve"> Puri-</w:t>
      </w:r>
      <w:proofErr w:type="spellStart"/>
      <w:r w:rsidRPr="003549B2">
        <w:rPr>
          <w:sz w:val="22"/>
          <w:szCs w:val="22"/>
        </w:rPr>
        <w:t>Nethol</w:t>
      </w:r>
      <w:proofErr w:type="spellEnd"/>
      <w:r w:rsidRPr="003549B2">
        <w:rPr>
          <w:sz w:val="22"/>
          <w:szCs w:val="22"/>
        </w:rPr>
        <w:t>.</w:t>
      </w:r>
    </w:p>
    <w:p w14:paraId="57B9044A" w14:textId="4AEC27CB" w:rsidR="00FA3158" w:rsidRDefault="00FA3158" w:rsidP="00FA3158">
      <w:pPr>
        <w:tabs>
          <w:tab w:val="left" w:pos="426"/>
          <w:tab w:val="left" w:pos="567"/>
          <w:tab w:val="left" w:pos="720"/>
          <w:tab w:val="left" w:pos="1296"/>
        </w:tabs>
        <w:rPr>
          <w:sz w:val="22"/>
          <w:szCs w:val="22"/>
        </w:rPr>
      </w:pPr>
      <w:r w:rsidRPr="003549B2">
        <w:rPr>
          <w:sz w:val="22"/>
          <w:szCs w:val="22"/>
        </w:rPr>
        <w:t xml:space="preserve">Vartodamos </w:t>
      </w:r>
      <w:r w:rsidR="00106F4E" w:rsidRPr="003549B2">
        <w:rPr>
          <w:sz w:val="22"/>
          <w:szCs w:val="22"/>
        </w:rPr>
        <w:t>Puri-</w:t>
      </w:r>
      <w:proofErr w:type="spellStart"/>
      <w:r w:rsidR="00106F4E" w:rsidRPr="003549B2">
        <w:rPr>
          <w:sz w:val="22"/>
          <w:szCs w:val="22"/>
        </w:rPr>
        <w:t>Nethol</w:t>
      </w:r>
      <w:proofErr w:type="spellEnd"/>
      <w:r w:rsidR="00106F4E" w:rsidRPr="003549B2">
        <w:rPr>
          <w:sz w:val="22"/>
          <w:szCs w:val="22"/>
        </w:rPr>
        <w:t xml:space="preserve"> </w:t>
      </w:r>
      <w:r w:rsidRPr="003549B2">
        <w:rPr>
          <w:sz w:val="22"/>
          <w:szCs w:val="22"/>
        </w:rPr>
        <w:t>nemaitinkite krūtimi. Pasitarkite su gydytoju, vaistininku arba akušere.</w:t>
      </w:r>
    </w:p>
    <w:p w14:paraId="230F412A" w14:textId="77777777" w:rsidR="00A2123B" w:rsidRDefault="00A2123B" w:rsidP="00FA3158">
      <w:pPr>
        <w:tabs>
          <w:tab w:val="left" w:pos="426"/>
          <w:tab w:val="left" w:pos="567"/>
          <w:tab w:val="left" w:pos="720"/>
          <w:tab w:val="left" w:pos="1296"/>
        </w:tabs>
        <w:rPr>
          <w:sz w:val="22"/>
          <w:szCs w:val="22"/>
        </w:rPr>
      </w:pPr>
    </w:p>
    <w:p w14:paraId="4FF6B4AB" w14:textId="60BF8065" w:rsidR="00A2123B" w:rsidRDefault="00A2123B" w:rsidP="00A2123B">
      <w:pPr>
        <w:tabs>
          <w:tab w:val="left" w:pos="426"/>
          <w:tab w:val="left" w:pos="567"/>
          <w:tab w:val="left" w:pos="720"/>
          <w:tab w:val="left" w:pos="1296"/>
        </w:tabs>
        <w:rPr>
          <w:sz w:val="22"/>
          <w:szCs w:val="22"/>
        </w:rPr>
      </w:pPr>
      <w:r w:rsidRPr="00A2123B">
        <w:rPr>
          <w:sz w:val="22"/>
          <w:szCs w:val="22"/>
        </w:rPr>
        <w:t>Puri-</w:t>
      </w:r>
      <w:proofErr w:type="spellStart"/>
      <w:r w:rsidRPr="00A2123B">
        <w:rPr>
          <w:sz w:val="22"/>
          <w:szCs w:val="22"/>
        </w:rPr>
        <w:t>Nethol</w:t>
      </w:r>
      <w:proofErr w:type="spellEnd"/>
      <w:r w:rsidRPr="00A2123B">
        <w:rPr>
          <w:sz w:val="22"/>
          <w:szCs w:val="22"/>
        </w:rPr>
        <w:t xml:space="preserve"> vartojimas nėštumo metu gali sukelti stiprų, pernelyg didelį</w:t>
      </w:r>
      <w:r>
        <w:rPr>
          <w:sz w:val="22"/>
          <w:szCs w:val="22"/>
        </w:rPr>
        <w:t xml:space="preserve"> </w:t>
      </w:r>
      <w:r w:rsidRPr="00A2123B">
        <w:rPr>
          <w:sz w:val="22"/>
          <w:szCs w:val="22"/>
        </w:rPr>
        <w:t xml:space="preserve">niežėjimą be išbėrimo. Taip pat tuo pačiu metu gali pasireikšti pykinimas ir apetito praradimas, o tai gali rodyti būklę, vadinamą </w:t>
      </w:r>
      <w:r w:rsidRPr="00A2123B">
        <w:rPr>
          <w:sz w:val="22"/>
          <w:szCs w:val="22"/>
        </w:rPr>
        <w:lastRenderedPageBreak/>
        <w:t xml:space="preserve">nėščiųjų </w:t>
      </w:r>
      <w:proofErr w:type="spellStart"/>
      <w:r w:rsidRPr="00A2123B">
        <w:rPr>
          <w:sz w:val="22"/>
          <w:szCs w:val="22"/>
        </w:rPr>
        <w:t>cholestaze</w:t>
      </w:r>
      <w:proofErr w:type="spellEnd"/>
      <w:r w:rsidRPr="00A2123B">
        <w:rPr>
          <w:sz w:val="22"/>
          <w:szCs w:val="22"/>
        </w:rPr>
        <w:t xml:space="preserve"> (kepenų liga nėštumo metu). Nedelsdami pasitarkite su gydytoju, nes ši būklė gali pakenkti jūsų negimusiam </w:t>
      </w:r>
      <w:r w:rsidR="00A60ACC">
        <w:rPr>
          <w:sz w:val="22"/>
          <w:szCs w:val="22"/>
        </w:rPr>
        <w:t>vaisiui (naujagimiui)</w:t>
      </w:r>
      <w:r w:rsidRPr="00A2123B">
        <w:rPr>
          <w:sz w:val="22"/>
          <w:szCs w:val="22"/>
        </w:rPr>
        <w:t>.</w:t>
      </w:r>
    </w:p>
    <w:p w14:paraId="6D88CC97" w14:textId="77777777" w:rsidR="006C4DFA" w:rsidRPr="00F50F12" w:rsidRDefault="006C4DFA" w:rsidP="00252C04">
      <w:pPr>
        <w:tabs>
          <w:tab w:val="left" w:pos="426"/>
          <w:tab w:val="left" w:pos="567"/>
          <w:tab w:val="left" w:pos="720"/>
          <w:tab w:val="left" w:pos="1296"/>
        </w:tabs>
        <w:rPr>
          <w:sz w:val="22"/>
          <w:szCs w:val="22"/>
        </w:rPr>
      </w:pPr>
    </w:p>
    <w:p w14:paraId="3CFE50E1" w14:textId="77777777" w:rsidR="0069003A" w:rsidRPr="00F50F12" w:rsidRDefault="0069003A" w:rsidP="00A942A0">
      <w:pPr>
        <w:keepNext/>
        <w:numPr>
          <w:ilvl w:val="12"/>
          <w:numId w:val="0"/>
        </w:numPr>
        <w:outlineLvl w:val="0"/>
        <w:rPr>
          <w:sz w:val="22"/>
          <w:szCs w:val="22"/>
        </w:rPr>
      </w:pPr>
      <w:r w:rsidRPr="00F50F12">
        <w:rPr>
          <w:b/>
          <w:sz w:val="22"/>
          <w:szCs w:val="22"/>
        </w:rPr>
        <w:t>Vairavimas ir mechanizmų valdymas</w:t>
      </w:r>
    </w:p>
    <w:p w14:paraId="0371A0E8" w14:textId="0506F2D0" w:rsidR="0069003A" w:rsidRPr="00F50F12" w:rsidRDefault="0069003A" w:rsidP="00A942A0">
      <w:pPr>
        <w:keepNext/>
        <w:numPr>
          <w:ilvl w:val="12"/>
          <w:numId w:val="0"/>
        </w:numPr>
        <w:outlineLvl w:val="0"/>
        <w:rPr>
          <w:sz w:val="22"/>
          <w:szCs w:val="22"/>
        </w:rPr>
      </w:pPr>
      <w:r w:rsidRPr="00F50F12">
        <w:rPr>
          <w:sz w:val="22"/>
          <w:szCs w:val="22"/>
        </w:rPr>
        <w:t>Nesitikima, kad Puri-</w:t>
      </w:r>
      <w:proofErr w:type="spellStart"/>
      <w:r w:rsidRPr="00F50F12">
        <w:rPr>
          <w:sz w:val="22"/>
          <w:szCs w:val="22"/>
        </w:rPr>
        <w:t>Nethol</w:t>
      </w:r>
      <w:proofErr w:type="spellEnd"/>
      <w:r w:rsidRPr="00F50F12">
        <w:rPr>
          <w:sz w:val="22"/>
          <w:szCs w:val="22"/>
        </w:rPr>
        <w:t xml:space="preserve"> turės įtakos </w:t>
      </w:r>
      <w:r w:rsidR="00B8178A" w:rsidRPr="00F50F12">
        <w:rPr>
          <w:sz w:val="22"/>
          <w:szCs w:val="22"/>
        </w:rPr>
        <w:t>J</w:t>
      </w:r>
      <w:r w:rsidRPr="00F50F12">
        <w:rPr>
          <w:sz w:val="22"/>
          <w:szCs w:val="22"/>
        </w:rPr>
        <w:t>ūsų gebėjimui vairuoti ar valdyti mechanizmus, tačiau nebuvo atlikta tyrimų, kurie tai patvirtintų.</w:t>
      </w:r>
    </w:p>
    <w:p w14:paraId="39369D9A" w14:textId="77777777" w:rsidR="0069003A" w:rsidRPr="00F50F12" w:rsidRDefault="0069003A" w:rsidP="0069003A">
      <w:pPr>
        <w:numPr>
          <w:ilvl w:val="12"/>
          <w:numId w:val="0"/>
        </w:numPr>
        <w:ind w:right="-2"/>
        <w:outlineLvl w:val="0"/>
        <w:rPr>
          <w:sz w:val="22"/>
          <w:szCs w:val="22"/>
        </w:rPr>
      </w:pPr>
    </w:p>
    <w:p w14:paraId="7F48F50F" w14:textId="769DC4B0" w:rsidR="0069003A" w:rsidRPr="00F50F12" w:rsidRDefault="0069003A" w:rsidP="0069003A">
      <w:pPr>
        <w:numPr>
          <w:ilvl w:val="12"/>
          <w:numId w:val="0"/>
        </w:numPr>
        <w:ind w:right="-2"/>
        <w:outlineLvl w:val="0"/>
        <w:rPr>
          <w:b/>
          <w:sz w:val="22"/>
          <w:szCs w:val="22"/>
        </w:rPr>
      </w:pPr>
      <w:r w:rsidRPr="00F50F12">
        <w:rPr>
          <w:b/>
          <w:sz w:val="22"/>
          <w:szCs w:val="22"/>
        </w:rPr>
        <w:t>Puri-</w:t>
      </w:r>
      <w:proofErr w:type="spellStart"/>
      <w:r w:rsidRPr="00F50F12">
        <w:rPr>
          <w:b/>
          <w:sz w:val="22"/>
          <w:szCs w:val="22"/>
        </w:rPr>
        <w:t>Nethol</w:t>
      </w:r>
      <w:proofErr w:type="spellEnd"/>
      <w:r w:rsidRPr="00F50F12">
        <w:rPr>
          <w:b/>
          <w:sz w:val="22"/>
          <w:szCs w:val="22"/>
        </w:rPr>
        <w:t xml:space="preserve"> sudėtyje yra laktozės</w:t>
      </w:r>
    </w:p>
    <w:p w14:paraId="2CEE31AB" w14:textId="5845CD09" w:rsidR="0069003A" w:rsidRPr="00F50F12" w:rsidRDefault="0069003A" w:rsidP="0069003A">
      <w:pPr>
        <w:autoSpaceDE w:val="0"/>
        <w:autoSpaceDN w:val="0"/>
        <w:adjustRightInd w:val="0"/>
        <w:rPr>
          <w:sz w:val="22"/>
          <w:szCs w:val="22"/>
        </w:rPr>
      </w:pPr>
      <w:r w:rsidRPr="00F50F12">
        <w:rPr>
          <w:sz w:val="22"/>
          <w:szCs w:val="22"/>
        </w:rPr>
        <w:t xml:space="preserve">Jeigu gydytojas </w:t>
      </w:r>
      <w:r w:rsidR="001D355A" w:rsidRPr="00F50F12">
        <w:rPr>
          <w:sz w:val="22"/>
          <w:szCs w:val="22"/>
        </w:rPr>
        <w:t xml:space="preserve">Jums yra </w:t>
      </w:r>
      <w:r w:rsidRPr="00F50F12">
        <w:rPr>
          <w:sz w:val="22"/>
          <w:szCs w:val="22"/>
        </w:rPr>
        <w:t>sak</w:t>
      </w:r>
      <w:r w:rsidR="001D355A" w:rsidRPr="00F50F12">
        <w:rPr>
          <w:sz w:val="22"/>
          <w:szCs w:val="22"/>
        </w:rPr>
        <w:t>ęs</w:t>
      </w:r>
      <w:r w:rsidRPr="00F50F12">
        <w:rPr>
          <w:sz w:val="22"/>
          <w:szCs w:val="22"/>
        </w:rPr>
        <w:t>, kad netoleruojate kokių nors angliavandenių, kreipkitės į jį prieš pradėdami vartoti šį vaistą.</w:t>
      </w:r>
    </w:p>
    <w:p w14:paraId="48F43248" w14:textId="77777777" w:rsidR="0069003A" w:rsidRPr="00F50F12" w:rsidRDefault="0069003A" w:rsidP="0069003A">
      <w:pPr>
        <w:tabs>
          <w:tab w:val="left" w:pos="426"/>
          <w:tab w:val="left" w:pos="567"/>
          <w:tab w:val="left" w:pos="720"/>
          <w:tab w:val="left" w:pos="1296"/>
        </w:tabs>
        <w:rPr>
          <w:sz w:val="22"/>
          <w:szCs w:val="22"/>
        </w:rPr>
      </w:pPr>
    </w:p>
    <w:p w14:paraId="5B39C0BB" w14:textId="77777777" w:rsidR="0069003A" w:rsidRPr="00F50F12" w:rsidRDefault="0069003A" w:rsidP="0069003A">
      <w:pPr>
        <w:tabs>
          <w:tab w:val="left" w:pos="426"/>
          <w:tab w:val="left" w:pos="567"/>
          <w:tab w:val="left" w:pos="720"/>
          <w:tab w:val="left" w:pos="1296"/>
        </w:tabs>
        <w:rPr>
          <w:sz w:val="22"/>
          <w:szCs w:val="22"/>
        </w:rPr>
      </w:pPr>
    </w:p>
    <w:p w14:paraId="51A3B833" w14:textId="77777777" w:rsidR="0069003A" w:rsidRPr="00F50F12" w:rsidRDefault="0069003A" w:rsidP="00A942A0">
      <w:pPr>
        <w:numPr>
          <w:ilvl w:val="0"/>
          <w:numId w:val="10"/>
        </w:numPr>
        <w:ind w:left="567" w:hanging="567"/>
        <w:rPr>
          <w:b/>
          <w:sz w:val="22"/>
          <w:szCs w:val="22"/>
        </w:rPr>
      </w:pPr>
      <w:r w:rsidRPr="00F50F12">
        <w:rPr>
          <w:b/>
          <w:sz w:val="22"/>
          <w:szCs w:val="22"/>
        </w:rPr>
        <w:t>Kaip vartoti Puri-</w:t>
      </w:r>
      <w:proofErr w:type="spellStart"/>
      <w:r w:rsidRPr="00F50F12">
        <w:rPr>
          <w:b/>
          <w:sz w:val="22"/>
          <w:szCs w:val="22"/>
        </w:rPr>
        <w:t>Nethol</w:t>
      </w:r>
      <w:proofErr w:type="spellEnd"/>
    </w:p>
    <w:p w14:paraId="10DE5672" w14:textId="77777777" w:rsidR="0069003A" w:rsidRPr="00F50F12" w:rsidRDefault="0069003A" w:rsidP="0069003A">
      <w:pPr>
        <w:tabs>
          <w:tab w:val="left" w:pos="426"/>
          <w:tab w:val="left" w:pos="567"/>
          <w:tab w:val="left" w:pos="720"/>
          <w:tab w:val="left" w:pos="1296"/>
        </w:tabs>
        <w:rPr>
          <w:sz w:val="22"/>
          <w:szCs w:val="22"/>
        </w:rPr>
      </w:pPr>
    </w:p>
    <w:p w14:paraId="0F67F0D2" w14:textId="63513D04" w:rsidR="00B85FB7" w:rsidRPr="00F50F12" w:rsidRDefault="00B85FB7" w:rsidP="0069003A">
      <w:pPr>
        <w:tabs>
          <w:tab w:val="left" w:pos="426"/>
          <w:tab w:val="left" w:pos="567"/>
          <w:tab w:val="left" w:pos="720"/>
          <w:tab w:val="left" w:pos="1296"/>
        </w:tabs>
        <w:rPr>
          <w:sz w:val="22"/>
          <w:szCs w:val="22"/>
        </w:rPr>
      </w:pPr>
      <w:r w:rsidRPr="00F50F12">
        <w:rPr>
          <w:sz w:val="22"/>
          <w:szCs w:val="22"/>
        </w:rPr>
        <w:t>Puri-</w:t>
      </w:r>
      <w:proofErr w:type="spellStart"/>
      <w:r w:rsidRPr="00F50F12">
        <w:rPr>
          <w:sz w:val="22"/>
          <w:szCs w:val="22"/>
        </w:rPr>
        <w:t>Nethol</w:t>
      </w:r>
      <w:proofErr w:type="spellEnd"/>
      <w:r w:rsidRPr="00F50F12" w:rsidDel="00B85FB7">
        <w:rPr>
          <w:sz w:val="22"/>
          <w:szCs w:val="22"/>
        </w:rPr>
        <w:t xml:space="preserve"> </w:t>
      </w:r>
      <w:r w:rsidRPr="00F50F12">
        <w:rPr>
          <w:sz w:val="22"/>
          <w:szCs w:val="22"/>
        </w:rPr>
        <w:t>gali skirti tik kraujo vėžio gydymo patirties turintis gydytojas specialistas.</w:t>
      </w:r>
    </w:p>
    <w:p w14:paraId="6E922C91" w14:textId="77777777" w:rsidR="0069003A" w:rsidRPr="00F50F12" w:rsidRDefault="0069003A" w:rsidP="0069003A">
      <w:pPr>
        <w:tabs>
          <w:tab w:val="left" w:pos="426"/>
          <w:tab w:val="left" w:pos="567"/>
          <w:tab w:val="left" w:pos="720"/>
          <w:tab w:val="left" w:pos="1296"/>
        </w:tabs>
        <w:rPr>
          <w:sz w:val="22"/>
          <w:szCs w:val="22"/>
        </w:rPr>
      </w:pPr>
    </w:p>
    <w:p w14:paraId="78C4ABA3" w14:textId="2DAD80E1" w:rsidR="0069003A" w:rsidRPr="00F50F12" w:rsidRDefault="0069003A" w:rsidP="0069003A">
      <w:pPr>
        <w:tabs>
          <w:tab w:val="left" w:pos="426"/>
          <w:tab w:val="left" w:pos="567"/>
          <w:tab w:val="left" w:pos="720"/>
          <w:tab w:val="left" w:pos="1296"/>
        </w:tabs>
        <w:rPr>
          <w:sz w:val="22"/>
          <w:szCs w:val="22"/>
        </w:rPr>
      </w:pPr>
      <w:r w:rsidRPr="00F50F12">
        <w:rPr>
          <w:sz w:val="22"/>
          <w:szCs w:val="22"/>
        </w:rPr>
        <w:t>• Kai vartojate Puri-</w:t>
      </w:r>
      <w:proofErr w:type="spellStart"/>
      <w:r w:rsidRPr="00F50F12">
        <w:rPr>
          <w:sz w:val="22"/>
          <w:szCs w:val="22"/>
        </w:rPr>
        <w:t>Nethol</w:t>
      </w:r>
      <w:proofErr w:type="spellEnd"/>
      <w:r w:rsidRPr="00F50F12">
        <w:rPr>
          <w:sz w:val="22"/>
          <w:szCs w:val="22"/>
        </w:rPr>
        <w:t xml:space="preserve">, gydytojas reguliariai atliks kraujo tyrimus. Jie skirti patikrinti </w:t>
      </w:r>
      <w:r w:rsidR="00B8178A" w:rsidRPr="00F50F12">
        <w:rPr>
          <w:sz w:val="22"/>
          <w:szCs w:val="22"/>
        </w:rPr>
        <w:t>J</w:t>
      </w:r>
      <w:r w:rsidRPr="00F50F12">
        <w:rPr>
          <w:sz w:val="22"/>
          <w:szCs w:val="22"/>
        </w:rPr>
        <w:t xml:space="preserve">ūsų kraujo kūnelių skaičių ir įsitikinti, kad </w:t>
      </w:r>
      <w:r w:rsidR="00B8178A" w:rsidRPr="00F50F12">
        <w:rPr>
          <w:sz w:val="22"/>
          <w:szCs w:val="22"/>
        </w:rPr>
        <w:t>J</w:t>
      </w:r>
      <w:r w:rsidRPr="00F50F12">
        <w:rPr>
          <w:sz w:val="22"/>
          <w:szCs w:val="22"/>
        </w:rPr>
        <w:t>ūsų kepenys veikia tinkamai.</w:t>
      </w:r>
    </w:p>
    <w:p w14:paraId="2BF97AE3" w14:textId="25E79139" w:rsidR="0069003A" w:rsidRPr="00F50F12" w:rsidRDefault="0069003A" w:rsidP="0069003A">
      <w:pPr>
        <w:tabs>
          <w:tab w:val="left" w:pos="426"/>
          <w:tab w:val="left" w:pos="567"/>
          <w:tab w:val="left" w:pos="720"/>
          <w:tab w:val="left" w:pos="1296"/>
        </w:tabs>
        <w:rPr>
          <w:sz w:val="22"/>
          <w:szCs w:val="22"/>
        </w:rPr>
      </w:pPr>
      <w:r w:rsidRPr="00F50F12">
        <w:rPr>
          <w:sz w:val="22"/>
          <w:szCs w:val="22"/>
        </w:rPr>
        <w:t xml:space="preserve">• </w:t>
      </w:r>
      <w:r w:rsidR="00B8178A" w:rsidRPr="00F50F12">
        <w:rPr>
          <w:sz w:val="22"/>
          <w:szCs w:val="22"/>
        </w:rPr>
        <w:t>G</w:t>
      </w:r>
      <w:r w:rsidRPr="00F50F12">
        <w:rPr>
          <w:sz w:val="22"/>
          <w:szCs w:val="22"/>
        </w:rPr>
        <w:t xml:space="preserve">ydytojas taip pat gali užsakyti kitų kraujo ir šlapimo tyrimų, kad stebėtų, kaip veikia </w:t>
      </w:r>
      <w:r w:rsidR="00B8178A" w:rsidRPr="00F50F12">
        <w:rPr>
          <w:sz w:val="22"/>
          <w:szCs w:val="22"/>
        </w:rPr>
        <w:t>J</w:t>
      </w:r>
      <w:r w:rsidRPr="00F50F12">
        <w:rPr>
          <w:sz w:val="22"/>
          <w:szCs w:val="22"/>
        </w:rPr>
        <w:t xml:space="preserve">ūsų inkstai ir nustatytų šlapimo rūgšties kiekį. Šlapimo rūgštis yra </w:t>
      </w:r>
      <w:r w:rsidR="00B8178A" w:rsidRPr="00F50F12">
        <w:rPr>
          <w:sz w:val="22"/>
          <w:szCs w:val="22"/>
        </w:rPr>
        <w:t>J</w:t>
      </w:r>
      <w:r w:rsidRPr="00F50F12">
        <w:rPr>
          <w:sz w:val="22"/>
          <w:szCs w:val="22"/>
        </w:rPr>
        <w:t>ūsų organizme natūraliai susidaranti medžiaga, o vartojant Puri-</w:t>
      </w:r>
      <w:proofErr w:type="spellStart"/>
      <w:r w:rsidRPr="00F50F12">
        <w:rPr>
          <w:sz w:val="22"/>
          <w:szCs w:val="22"/>
        </w:rPr>
        <w:t>Nethol</w:t>
      </w:r>
      <w:proofErr w:type="spellEnd"/>
      <w:r w:rsidRPr="00F50F12">
        <w:rPr>
          <w:sz w:val="22"/>
          <w:szCs w:val="22"/>
        </w:rPr>
        <w:t xml:space="preserve">, šlapimo rūgšties kiekis gali padidėti. Didelis šlapimo rūgšties kiekis gali pažeisti </w:t>
      </w:r>
      <w:r w:rsidR="00BC4A17" w:rsidRPr="00F50F12">
        <w:rPr>
          <w:sz w:val="22"/>
          <w:szCs w:val="22"/>
        </w:rPr>
        <w:t>J</w:t>
      </w:r>
      <w:r w:rsidRPr="00F50F12">
        <w:rPr>
          <w:sz w:val="22"/>
          <w:szCs w:val="22"/>
        </w:rPr>
        <w:t>ūsų inkstus.</w:t>
      </w:r>
    </w:p>
    <w:p w14:paraId="1CEC14E2" w14:textId="7435F793" w:rsidR="0069003A" w:rsidRPr="00F50F12" w:rsidRDefault="0069003A" w:rsidP="0069003A">
      <w:pPr>
        <w:tabs>
          <w:tab w:val="left" w:pos="426"/>
          <w:tab w:val="left" w:pos="567"/>
          <w:tab w:val="left" w:pos="720"/>
          <w:tab w:val="left" w:pos="1296"/>
        </w:tabs>
        <w:rPr>
          <w:sz w:val="22"/>
          <w:szCs w:val="22"/>
        </w:rPr>
      </w:pPr>
      <w:r w:rsidRPr="00F50F12">
        <w:rPr>
          <w:sz w:val="22"/>
          <w:szCs w:val="22"/>
        </w:rPr>
        <w:t>• Pagal tyrimų rezultatus gydytojas kartais gali pakeisti Puri-</w:t>
      </w:r>
      <w:proofErr w:type="spellStart"/>
      <w:r w:rsidRPr="00F50F12">
        <w:rPr>
          <w:sz w:val="22"/>
          <w:szCs w:val="22"/>
        </w:rPr>
        <w:t>Nethol</w:t>
      </w:r>
      <w:proofErr w:type="spellEnd"/>
      <w:r w:rsidRPr="00F50F12">
        <w:rPr>
          <w:sz w:val="22"/>
          <w:szCs w:val="22"/>
        </w:rPr>
        <w:t xml:space="preserve"> dozę.</w:t>
      </w:r>
    </w:p>
    <w:p w14:paraId="27E9E158" w14:textId="77777777" w:rsidR="0069003A" w:rsidRPr="00F50F12" w:rsidRDefault="0069003A" w:rsidP="0069003A">
      <w:pPr>
        <w:tabs>
          <w:tab w:val="left" w:pos="426"/>
          <w:tab w:val="left" w:pos="567"/>
          <w:tab w:val="left" w:pos="720"/>
          <w:tab w:val="left" w:pos="1296"/>
        </w:tabs>
        <w:rPr>
          <w:sz w:val="22"/>
          <w:szCs w:val="22"/>
        </w:rPr>
      </w:pPr>
    </w:p>
    <w:p w14:paraId="5276AC22" w14:textId="3247D3C8" w:rsidR="0069003A" w:rsidRPr="00F50F12" w:rsidRDefault="0069003A" w:rsidP="0069003A">
      <w:pPr>
        <w:tabs>
          <w:tab w:val="left" w:pos="426"/>
          <w:tab w:val="left" w:pos="567"/>
          <w:tab w:val="left" w:pos="720"/>
          <w:tab w:val="left" w:pos="1296"/>
        </w:tabs>
        <w:rPr>
          <w:sz w:val="22"/>
          <w:szCs w:val="22"/>
        </w:rPr>
      </w:pPr>
      <w:r w:rsidRPr="00F50F12">
        <w:rPr>
          <w:sz w:val="22"/>
          <w:szCs w:val="22"/>
        </w:rPr>
        <w:t>Visada vartokite Puri-</w:t>
      </w:r>
      <w:proofErr w:type="spellStart"/>
      <w:r w:rsidRPr="00F50F12">
        <w:rPr>
          <w:sz w:val="22"/>
          <w:szCs w:val="22"/>
        </w:rPr>
        <w:t>Nethol</w:t>
      </w:r>
      <w:proofErr w:type="spellEnd"/>
      <w:r w:rsidRPr="00F50F12">
        <w:rPr>
          <w:sz w:val="22"/>
          <w:szCs w:val="22"/>
        </w:rPr>
        <w:t xml:space="preserve"> tiksliai kaip nurodė gydytojas arba vaistininkas. Jeigu abejojate, kreipkitės į gydytoją arba vaistininką. Svarbu vaistą suvartoti tinkamu laiku. </w:t>
      </w:r>
      <w:r w:rsidR="00DD3F67" w:rsidRPr="00F50F12">
        <w:rPr>
          <w:sz w:val="22"/>
          <w:szCs w:val="22"/>
        </w:rPr>
        <w:t>Kokiu dažniu ir kiek tablečių gerti, nurodyta ant pakuotės etiketės. Jei ši informacija ant pakuotės nenurodyta arba jeigu abejojate, kreipkitės į gydytoją, slaugytoją arba vaistininką.</w:t>
      </w:r>
    </w:p>
    <w:p w14:paraId="2DB672EA" w14:textId="77777777" w:rsidR="0069003A" w:rsidRPr="00F50F12" w:rsidRDefault="0069003A" w:rsidP="0069003A">
      <w:pPr>
        <w:tabs>
          <w:tab w:val="left" w:pos="426"/>
          <w:tab w:val="left" w:pos="567"/>
          <w:tab w:val="left" w:pos="720"/>
          <w:tab w:val="left" w:pos="1296"/>
        </w:tabs>
        <w:rPr>
          <w:sz w:val="22"/>
          <w:szCs w:val="22"/>
        </w:rPr>
      </w:pPr>
    </w:p>
    <w:p w14:paraId="2EFE6755" w14:textId="4C25A6A6" w:rsidR="0069003A" w:rsidRPr="00A942A0" w:rsidRDefault="0069003A" w:rsidP="00A942A0">
      <w:pPr>
        <w:rPr>
          <w:b/>
          <w:sz w:val="22"/>
          <w:szCs w:val="22"/>
        </w:rPr>
      </w:pPr>
      <w:r w:rsidRPr="00F50F12">
        <w:rPr>
          <w:sz w:val="22"/>
          <w:szCs w:val="22"/>
        </w:rPr>
        <w:t>Įprasta dozė suaugusiems ir vaikams yra 2,5 mg kilogramui kūno svorio per dieną (arba 50 – 75 mg/m</w:t>
      </w:r>
      <w:r w:rsidRPr="00F50F12">
        <w:rPr>
          <w:sz w:val="22"/>
          <w:szCs w:val="22"/>
          <w:vertAlign w:val="superscript"/>
        </w:rPr>
        <w:t>2</w:t>
      </w:r>
      <w:r w:rsidRPr="00F50F12">
        <w:rPr>
          <w:sz w:val="22"/>
          <w:szCs w:val="22"/>
        </w:rPr>
        <w:t xml:space="preserve"> kūno paviršiaus ploto per dieną). </w:t>
      </w:r>
      <w:r w:rsidR="00BC4A17" w:rsidRPr="00F50F12">
        <w:rPr>
          <w:sz w:val="22"/>
          <w:szCs w:val="22"/>
        </w:rPr>
        <w:t>G</w:t>
      </w:r>
      <w:r w:rsidRPr="00F50F12">
        <w:rPr>
          <w:sz w:val="22"/>
          <w:szCs w:val="22"/>
        </w:rPr>
        <w:t xml:space="preserve">ydytojas paskaičiuos ir koreguos dozę pagal </w:t>
      </w:r>
      <w:r w:rsidR="00BC4A17" w:rsidRPr="00F50F12">
        <w:rPr>
          <w:sz w:val="22"/>
          <w:szCs w:val="22"/>
        </w:rPr>
        <w:t>J</w:t>
      </w:r>
      <w:r w:rsidRPr="00F50F12">
        <w:rPr>
          <w:sz w:val="22"/>
          <w:szCs w:val="22"/>
        </w:rPr>
        <w:t xml:space="preserve">ūsų kūno svorį, kraujo tyrimų rezultatus, kitus vartojamus chemoterapinius vaistus ir pagal </w:t>
      </w:r>
      <w:r w:rsidR="00BC4A17" w:rsidRPr="00F50F12">
        <w:rPr>
          <w:sz w:val="22"/>
          <w:szCs w:val="22"/>
        </w:rPr>
        <w:t>J</w:t>
      </w:r>
      <w:r w:rsidRPr="00F50F12">
        <w:rPr>
          <w:sz w:val="22"/>
          <w:szCs w:val="22"/>
        </w:rPr>
        <w:t>ūsų inkstų ir kepenų funkciją.</w:t>
      </w:r>
      <w:r w:rsidR="0031678C" w:rsidRPr="00F50F12">
        <w:rPr>
          <w:sz w:val="22"/>
          <w:szCs w:val="22"/>
        </w:rPr>
        <w:t xml:space="preserve"> </w:t>
      </w:r>
      <w:r w:rsidRPr="00A942A0">
        <w:rPr>
          <w:b/>
          <w:sz w:val="22"/>
          <w:szCs w:val="22"/>
        </w:rPr>
        <w:t xml:space="preserve">Tabletę prarykite visą. Tablečių nekramtykite. Tablečių negalima laužyti ar traiškyti. </w:t>
      </w:r>
      <w:r w:rsidR="00A16C94" w:rsidRPr="00F50F12">
        <w:rPr>
          <w:b/>
          <w:sz w:val="22"/>
          <w:szCs w:val="22"/>
        </w:rPr>
        <w:t>Jei Jūs ar slaugytojas prisilietėte prie</w:t>
      </w:r>
      <w:r w:rsidR="00335C71" w:rsidRPr="00F50F12">
        <w:rPr>
          <w:b/>
          <w:sz w:val="22"/>
          <w:szCs w:val="22"/>
        </w:rPr>
        <w:t xml:space="preserve"> </w:t>
      </w:r>
      <w:r w:rsidRPr="00A942A0">
        <w:rPr>
          <w:b/>
          <w:sz w:val="22"/>
          <w:szCs w:val="22"/>
        </w:rPr>
        <w:t>sulaužyt</w:t>
      </w:r>
      <w:r w:rsidR="00335C71" w:rsidRPr="00F50F12">
        <w:rPr>
          <w:b/>
          <w:sz w:val="22"/>
          <w:szCs w:val="22"/>
        </w:rPr>
        <w:t>ų</w:t>
      </w:r>
      <w:r w:rsidRPr="00A942A0">
        <w:rPr>
          <w:b/>
          <w:sz w:val="22"/>
          <w:szCs w:val="22"/>
        </w:rPr>
        <w:t xml:space="preserve"> table</w:t>
      </w:r>
      <w:r w:rsidR="00335C71" w:rsidRPr="00F50F12">
        <w:rPr>
          <w:b/>
          <w:sz w:val="22"/>
          <w:szCs w:val="22"/>
        </w:rPr>
        <w:t>čių</w:t>
      </w:r>
      <w:r w:rsidRPr="00A942A0">
        <w:rPr>
          <w:b/>
          <w:sz w:val="22"/>
          <w:szCs w:val="22"/>
        </w:rPr>
        <w:t xml:space="preserve">, </w:t>
      </w:r>
      <w:r w:rsidR="00335C71" w:rsidRPr="00F50F12">
        <w:rPr>
          <w:b/>
          <w:sz w:val="22"/>
          <w:szCs w:val="22"/>
        </w:rPr>
        <w:t>turi</w:t>
      </w:r>
      <w:r w:rsidR="00A16C94" w:rsidRPr="00F50F12">
        <w:rPr>
          <w:b/>
          <w:sz w:val="22"/>
          <w:szCs w:val="22"/>
        </w:rPr>
        <w:t>te</w:t>
      </w:r>
      <w:r w:rsidR="00335C71" w:rsidRPr="00F50F12">
        <w:rPr>
          <w:b/>
          <w:sz w:val="22"/>
          <w:szCs w:val="22"/>
        </w:rPr>
        <w:t xml:space="preserve"> </w:t>
      </w:r>
      <w:r w:rsidRPr="00A942A0">
        <w:rPr>
          <w:b/>
          <w:sz w:val="22"/>
          <w:szCs w:val="22"/>
        </w:rPr>
        <w:t>nedelsiant nusiplau</w:t>
      </w:r>
      <w:r w:rsidR="00335C71" w:rsidRPr="00F50F12">
        <w:rPr>
          <w:b/>
          <w:sz w:val="22"/>
          <w:szCs w:val="22"/>
        </w:rPr>
        <w:t>ti</w:t>
      </w:r>
      <w:r w:rsidRPr="00A942A0">
        <w:rPr>
          <w:b/>
          <w:sz w:val="22"/>
          <w:szCs w:val="22"/>
        </w:rPr>
        <w:t xml:space="preserve"> rankas.</w:t>
      </w:r>
    </w:p>
    <w:p w14:paraId="4A9D82B6" w14:textId="32302FD6" w:rsidR="00EE3314" w:rsidRPr="00F50F12" w:rsidRDefault="00EE3314" w:rsidP="00A942A0">
      <w:pPr>
        <w:rPr>
          <w:sz w:val="22"/>
          <w:szCs w:val="22"/>
        </w:rPr>
      </w:pPr>
    </w:p>
    <w:p w14:paraId="2DEA6DD1" w14:textId="34E81EF8" w:rsidR="008A13E6" w:rsidRPr="003549B2" w:rsidRDefault="008A13E6" w:rsidP="008A13E6">
      <w:pPr>
        <w:keepNext/>
        <w:tabs>
          <w:tab w:val="left" w:pos="567"/>
        </w:tabs>
        <w:spacing w:line="260" w:lineRule="exact"/>
        <w:jc w:val="both"/>
        <w:outlineLvl w:val="3"/>
        <w:rPr>
          <w:b/>
          <w:bCs/>
          <w:snapToGrid w:val="0"/>
          <w:sz w:val="22"/>
          <w:szCs w:val="28"/>
        </w:rPr>
      </w:pPr>
      <w:r w:rsidRPr="003549B2">
        <w:rPr>
          <w:b/>
          <w:bCs/>
          <w:snapToGrid w:val="0"/>
          <w:sz w:val="22"/>
          <w:szCs w:val="28"/>
        </w:rPr>
        <w:t>Puri-</w:t>
      </w:r>
      <w:proofErr w:type="spellStart"/>
      <w:r w:rsidRPr="003549B2">
        <w:rPr>
          <w:b/>
          <w:bCs/>
          <w:snapToGrid w:val="0"/>
          <w:sz w:val="22"/>
          <w:szCs w:val="28"/>
        </w:rPr>
        <w:t>Nethol</w:t>
      </w:r>
      <w:proofErr w:type="spellEnd"/>
      <w:r w:rsidRPr="003549B2">
        <w:rPr>
          <w:b/>
          <w:bCs/>
          <w:snapToGrid w:val="0"/>
          <w:sz w:val="22"/>
          <w:szCs w:val="28"/>
        </w:rPr>
        <w:t xml:space="preserve"> vartojimas su maistu ir gėrimais</w:t>
      </w:r>
    </w:p>
    <w:p w14:paraId="7DA7EADF" w14:textId="77777777" w:rsidR="008A13E6" w:rsidRPr="003549B2" w:rsidRDefault="008A13E6" w:rsidP="00A942A0">
      <w:pPr>
        <w:rPr>
          <w:sz w:val="22"/>
          <w:szCs w:val="22"/>
        </w:rPr>
      </w:pPr>
    </w:p>
    <w:p w14:paraId="4FA46B79" w14:textId="31CC6D99" w:rsidR="0069003A" w:rsidRPr="003549B2" w:rsidRDefault="00931F30" w:rsidP="0069003A">
      <w:pPr>
        <w:rPr>
          <w:sz w:val="22"/>
          <w:szCs w:val="22"/>
        </w:rPr>
      </w:pPr>
      <w:r w:rsidRPr="003549B2">
        <w:rPr>
          <w:sz w:val="22"/>
          <w:szCs w:val="22"/>
        </w:rPr>
        <w:t>Puri-</w:t>
      </w:r>
      <w:proofErr w:type="spellStart"/>
      <w:r w:rsidRPr="003549B2">
        <w:rPr>
          <w:sz w:val="22"/>
          <w:szCs w:val="22"/>
        </w:rPr>
        <w:t>Nethol</w:t>
      </w:r>
      <w:proofErr w:type="spellEnd"/>
      <w:r w:rsidRPr="003549B2" w:rsidDel="00931F30">
        <w:rPr>
          <w:sz w:val="22"/>
          <w:szCs w:val="22"/>
        </w:rPr>
        <w:t xml:space="preserve"> </w:t>
      </w:r>
      <w:r w:rsidR="0069003A" w:rsidRPr="003549B2">
        <w:rPr>
          <w:sz w:val="22"/>
          <w:szCs w:val="22"/>
        </w:rPr>
        <w:t xml:space="preserve">galite vartoti su maistu ir nevalgę, tačiau pasirinktas būdas turi būti pastovus kiekvieną dieną. Vaistą reikia vartoti mažiausiai 1 valandą prieš </w:t>
      </w:r>
      <w:r w:rsidR="00BC4A17" w:rsidRPr="003549B2">
        <w:rPr>
          <w:sz w:val="22"/>
          <w:szCs w:val="22"/>
        </w:rPr>
        <w:t xml:space="preserve">pieno </w:t>
      </w:r>
      <w:r w:rsidR="0069003A" w:rsidRPr="003549B2">
        <w:rPr>
          <w:sz w:val="22"/>
          <w:szCs w:val="22"/>
        </w:rPr>
        <w:t xml:space="preserve">ar pieno </w:t>
      </w:r>
      <w:r w:rsidR="00BC4A17" w:rsidRPr="003549B2">
        <w:rPr>
          <w:sz w:val="22"/>
          <w:szCs w:val="22"/>
        </w:rPr>
        <w:t xml:space="preserve">produktų vartojimą </w:t>
      </w:r>
      <w:r w:rsidR="0069003A" w:rsidRPr="003549B2">
        <w:rPr>
          <w:sz w:val="22"/>
          <w:szCs w:val="22"/>
        </w:rPr>
        <w:t>ir 2 valandas po jų</w:t>
      </w:r>
      <w:r w:rsidR="00BC4A17" w:rsidRPr="003549B2">
        <w:rPr>
          <w:sz w:val="22"/>
          <w:szCs w:val="22"/>
        </w:rPr>
        <w:t xml:space="preserve"> vartojimo</w:t>
      </w:r>
      <w:r w:rsidR="0069003A" w:rsidRPr="003549B2">
        <w:rPr>
          <w:sz w:val="22"/>
          <w:szCs w:val="22"/>
        </w:rPr>
        <w:t>.</w:t>
      </w:r>
      <w:r w:rsidRPr="003549B2">
        <w:rPr>
          <w:sz w:val="22"/>
          <w:szCs w:val="22"/>
        </w:rPr>
        <w:t xml:space="preserve"> </w:t>
      </w:r>
    </w:p>
    <w:p w14:paraId="1FA27CA3" w14:textId="2E2DD0A3" w:rsidR="00931F30" w:rsidRPr="003549B2" w:rsidRDefault="00931F30" w:rsidP="0069003A">
      <w:pPr>
        <w:rPr>
          <w:sz w:val="22"/>
          <w:szCs w:val="22"/>
        </w:rPr>
      </w:pPr>
      <w:r w:rsidRPr="003549B2">
        <w:rPr>
          <w:sz w:val="22"/>
          <w:szCs w:val="22"/>
        </w:rPr>
        <w:t>Kad vaistas Jums būtų kuo veiksmingesnis, svarbu, kad Puri-</w:t>
      </w:r>
      <w:proofErr w:type="spellStart"/>
      <w:r w:rsidRPr="003549B2">
        <w:rPr>
          <w:sz w:val="22"/>
          <w:szCs w:val="22"/>
        </w:rPr>
        <w:t>Nethol</w:t>
      </w:r>
      <w:proofErr w:type="spellEnd"/>
      <w:r w:rsidRPr="003549B2">
        <w:rPr>
          <w:sz w:val="22"/>
          <w:szCs w:val="22"/>
        </w:rPr>
        <w:t xml:space="preserve"> vartotumėte vakarais.</w:t>
      </w:r>
    </w:p>
    <w:p w14:paraId="71BBE4D5" w14:textId="77777777" w:rsidR="0069003A" w:rsidRPr="003549B2" w:rsidRDefault="0069003A" w:rsidP="0069003A">
      <w:pPr>
        <w:tabs>
          <w:tab w:val="left" w:pos="426"/>
          <w:tab w:val="left" w:pos="567"/>
          <w:tab w:val="left" w:pos="720"/>
          <w:tab w:val="left" w:pos="1296"/>
        </w:tabs>
        <w:rPr>
          <w:sz w:val="22"/>
          <w:szCs w:val="22"/>
        </w:rPr>
      </w:pPr>
    </w:p>
    <w:p w14:paraId="5046C473" w14:textId="005B0452" w:rsidR="0069003A" w:rsidRPr="003549B2" w:rsidRDefault="0069003A" w:rsidP="0069003A">
      <w:pPr>
        <w:tabs>
          <w:tab w:val="left" w:pos="426"/>
          <w:tab w:val="left" w:pos="567"/>
          <w:tab w:val="left" w:pos="720"/>
          <w:tab w:val="left" w:pos="1296"/>
        </w:tabs>
        <w:rPr>
          <w:b/>
          <w:sz w:val="22"/>
          <w:szCs w:val="22"/>
        </w:rPr>
      </w:pPr>
      <w:r w:rsidRPr="003549B2">
        <w:rPr>
          <w:b/>
          <w:sz w:val="22"/>
          <w:szCs w:val="22"/>
        </w:rPr>
        <w:t>Ką daryti pavartojus per didelę Puri-</w:t>
      </w:r>
      <w:proofErr w:type="spellStart"/>
      <w:r w:rsidRPr="003549B2">
        <w:rPr>
          <w:b/>
          <w:sz w:val="22"/>
          <w:szCs w:val="22"/>
        </w:rPr>
        <w:t>Nethol</w:t>
      </w:r>
      <w:proofErr w:type="spellEnd"/>
      <w:r w:rsidRPr="003549B2">
        <w:rPr>
          <w:b/>
          <w:sz w:val="22"/>
          <w:szCs w:val="22"/>
        </w:rPr>
        <w:t xml:space="preserve"> dozę</w:t>
      </w:r>
    </w:p>
    <w:p w14:paraId="45EB6065" w14:textId="1F336C51" w:rsidR="0069003A" w:rsidRPr="003549B2" w:rsidRDefault="0069003A" w:rsidP="0069003A">
      <w:pPr>
        <w:tabs>
          <w:tab w:val="left" w:pos="426"/>
          <w:tab w:val="left" w:pos="567"/>
          <w:tab w:val="left" w:pos="1296"/>
        </w:tabs>
        <w:rPr>
          <w:sz w:val="22"/>
          <w:szCs w:val="22"/>
        </w:rPr>
      </w:pPr>
      <w:r w:rsidRPr="003549B2">
        <w:rPr>
          <w:sz w:val="22"/>
          <w:szCs w:val="22"/>
        </w:rPr>
        <w:t>Jeigu pavartojote daugiau Puri-</w:t>
      </w:r>
      <w:proofErr w:type="spellStart"/>
      <w:r w:rsidRPr="003549B2">
        <w:rPr>
          <w:sz w:val="22"/>
          <w:szCs w:val="22"/>
        </w:rPr>
        <w:t>Nethol</w:t>
      </w:r>
      <w:proofErr w:type="spellEnd"/>
      <w:r w:rsidRPr="003549B2">
        <w:rPr>
          <w:sz w:val="22"/>
          <w:szCs w:val="22"/>
        </w:rPr>
        <w:t>,</w:t>
      </w:r>
      <w:r w:rsidR="00912718" w:rsidRPr="003549B2">
        <w:t xml:space="preserve"> </w:t>
      </w:r>
      <w:r w:rsidR="00571B8B" w:rsidRPr="003549B2">
        <w:rPr>
          <w:sz w:val="22"/>
          <w:szCs w:val="22"/>
        </w:rPr>
        <w:t xml:space="preserve">nei reikėtų, </w:t>
      </w:r>
      <w:r w:rsidR="00957F00" w:rsidRPr="003549B2">
        <w:rPr>
          <w:sz w:val="22"/>
          <w:szCs w:val="22"/>
        </w:rPr>
        <w:t>Jus gali pradėti pykinti</w:t>
      </w:r>
      <w:r w:rsidR="00423935" w:rsidRPr="003549B2">
        <w:rPr>
          <w:sz w:val="22"/>
          <w:szCs w:val="22"/>
        </w:rPr>
        <w:t>,</w:t>
      </w:r>
      <w:r w:rsidR="00957F00" w:rsidRPr="003549B2">
        <w:rPr>
          <w:sz w:val="22"/>
          <w:szCs w:val="22"/>
        </w:rPr>
        <w:t xml:space="preserve"> </w:t>
      </w:r>
      <w:r w:rsidR="00912718" w:rsidRPr="003549B2">
        <w:rPr>
          <w:sz w:val="22"/>
          <w:szCs w:val="22"/>
        </w:rPr>
        <w:t>galite pradėti vemti arba viduriuoti.</w:t>
      </w:r>
      <w:r w:rsidRPr="003549B2">
        <w:rPr>
          <w:sz w:val="22"/>
          <w:szCs w:val="22"/>
        </w:rPr>
        <w:t xml:space="preserve"> </w:t>
      </w:r>
      <w:r w:rsidR="00DD7DDC" w:rsidRPr="003549B2">
        <w:rPr>
          <w:sz w:val="22"/>
          <w:szCs w:val="22"/>
        </w:rPr>
        <w:t>N</w:t>
      </w:r>
      <w:r w:rsidRPr="003549B2">
        <w:rPr>
          <w:sz w:val="22"/>
          <w:szCs w:val="22"/>
        </w:rPr>
        <w:t>edelsiant pasakykite gydytojui arba iš karto vykite į ligoninę. Su savimi pasiimkite vaisto pakuotę.</w:t>
      </w:r>
    </w:p>
    <w:p w14:paraId="71DDDCC1" w14:textId="77777777" w:rsidR="0069003A" w:rsidRPr="003549B2" w:rsidRDefault="0069003A" w:rsidP="0069003A">
      <w:pPr>
        <w:tabs>
          <w:tab w:val="left" w:pos="426"/>
          <w:tab w:val="left" w:pos="567"/>
          <w:tab w:val="left" w:pos="720"/>
          <w:tab w:val="decimal" w:pos="1296"/>
        </w:tabs>
        <w:rPr>
          <w:b/>
          <w:sz w:val="22"/>
          <w:szCs w:val="22"/>
        </w:rPr>
      </w:pPr>
    </w:p>
    <w:p w14:paraId="676ABEB0" w14:textId="77777777" w:rsidR="0069003A" w:rsidRPr="003549B2" w:rsidRDefault="0069003A" w:rsidP="0069003A">
      <w:pPr>
        <w:tabs>
          <w:tab w:val="left" w:pos="426"/>
          <w:tab w:val="left" w:pos="567"/>
          <w:tab w:val="left" w:pos="720"/>
          <w:tab w:val="decimal" w:pos="1296"/>
        </w:tabs>
        <w:rPr>
          <w:b/>
          <w:sz w:val="22"/>
          <w:szCs w:val="22"/>
        </w:rPr>
      </w:pPr>
      <w:r w:rsidRPr="003549B2">
        <w:rPr>
          <w:b/>
          <w:sz w:val="22"/>
          <w:szCs w:val="22"/>
        </w:rPr>
        <w:t>Pamiršus pavartoti Puri-</w:t>
      </w:r>
      <w:proofErr w:type="spellStart"/>
      <w:r w:rsidRPr="003549B2">
        <w:rPr>
          <w:b/>
          <w:sz w:val="22"/>
          <w:szCs w:val="22"/>
        </w:rPr>
        <w:t>Nethol</w:t>
      </w:r>
      <w:proofErr w:type="spellEnd"/>
    </w:p>
    <w:p w14:paraId="05225968" w14:textId="77777777" w:rsidR="0069003A" w:rsidRPr="003549B2" w:rsidRDefault="0069003A" w:rsidP="0069003A">
      <w:pPr>
        <w:tabs>
          <w:tab w:val="left" w:pos="426"/>
          <w:tab w:val="left" w:pos="567"/>
          <w:tab w:val="left" w:pos="720"/>
          <w:tab w:val="left" w:pos="1296"/>
        </w:tabs>
        <w:rPr>
          <w:sz w:val="22"/>
          <w:szCs w:val="22"/>
        </w:rPr>
      </w:pPr>
      <w:r w:rsidRPr="003549B2">
        <w:rPr>
          <w:sz w:val="22"/>
          <w:szCs w:val="22"/>
        </w:rPr>
        <w:t>Pasakykite gydytojui. Negalima vartoti dvigubos dozės norint kompensuoti praleistą dozę.</w:t>
      </w:r>
    </w:p>
    <w:p w14:paraId="11CC9ABD" w14:textId="77777777" w:rsidR="0069003A" w:rsidRPr="003549B2" w:rsidRDefault="0069003A" w:rsidP="0069003A">
      <w:pPr>
        <w:tabs>
          <w:tab w:val="left" w:pos="426"/>
          <w:tab w:val="left" w:pos="567"/>
          <w:tab w:val="left" w:pos="720"/>
          <w:tab w:val="left" w:pos="1296"/>
        </w:tabs>
        <w:rPr>
          <w:b/>
          <w:sz w:val="22"/>
          <w:szCs w:val="22"/>
        </w:rPr>
      </w:pPr>
    </w:p>
    <w:p w14:paraId="715901B9" w14:textId="77777777" w:rsidR="0069003A" w:rsidRPr="003549B2" w:rsidRDefault="0069003A" w:rsidP="0069003A">
      <w:pPr>
        <w:tabs>
          <w:tab w:val="left" w:pos="426"/>
          <w:tab w:val="left" w:pos="567"/>
          <w:tab w:val="left" w:pos="720"/>
          <w:tab w:val="left" w:pos="1296"/>
        </w:tabs>
        <w:rPr>
          <w:b/>
          <w:sz w:val="22"/>
          <w:szCs w:val="22"/>
        </w:rPr>
      </w:pPr>
      <w:r w:rsidRPr="003549B2">
        <w:rPr>
          <w:b/>
          <w:sz w:val="22"/>
          <w:szCs w:val="22"/>
        </w:rPr>
        <w:t>Nustojus vartoti Puri-</w:t>
      </w:r>
      <w:proofErr w:type="spellStart"/>
      <w:r w:rsidRPr="003549B2">
        <w:rPr>
          <w:b/>
          <w:sz w:val="22"/>
          <w:szCs w:val="22"/>
        </w:rPr>
        <w:t>Nethol</w:t>
      </w:r>
      <w:proofErr w:type="spellEnd"/>
      <w:r w:rsidRPr="003549B2">
        <w:rPr>
          <w:b/>
          <w:sz w:val="22"/>
          <w:szCs w:val="22"/>
        </w:rPr>
        <w:t xml:space="preserve"> </w:t>
      </w:r>
    </w:p>
    <w:p w14:paraId="7EA417D4" w14:textId="2E021EEC" w:rsidR="0069003A" w:rsidRPr="003549B2" w:rsidRDefault="000B521E" w:rsidP="0069003A">
      <w:pPr>
        <w:tabs>
          <w:tab w:val="left" w:pos="426"/>
          <w:tab w:val="left" w:pos="567"/>
          <w:tab w:val="left" w:pos="720"/>
          <w:tab w:val="left" w:pos="1296"/>
        </w:tabs>
        <w:rPr>
          <w:sz w:val="22"/>
          <w:szCs w:val="22"/>
        </w:rPr>
      </w:pPr>
      <w:r w:rsidRPr="003549B2">
        <w:rPr>
          <w:sz w:val="22"/>
          <w:szCs w:val="22"/>
        </w:rPr>
        <w:t>Nenustokite vartoti Jums paskirto vaisto, kol gydytojas neliepia to padaryti, nes liga gali atsinaujinti.</w:t>
      </w:r>
    </w:p>
    <w:p w14:paraId="78332982" w14:textId="77777777" w:rsidR="0069003A" w:rsidRPr="003549B2" w:rsidRDefault="0069003A" w:rsidP="0069003A">
      <w:pPr>
        <w:tabs>
          <w:tab w:val="left" w:pos="426"/>
          <w:tab w:val="left" w:pos="567"/>
          <w:tab w:val="left" w:pos="720"/>
          <w:tab w:val="left" w:pos="1296"/>
        </w:tabs>
        <w:rPr>
          <w:sz w:val="22"/>
          <w:szCs w:val="22"/>
        </w:rPr>
      </w:pPr>
    </w:p>
    <w:p w14:paraId="5DCC460D" w14:textId="77777777" w:rsidR="0069003A" w:rsidRPr="00F50F12" w:rsidRDefault="0069003A" w:rsidP="0069003A">
      <w:pPr>
        <w:tabs>
          <w:tab w:val="left" w:pos="426"/>
          <w:tab w:val="left" w:pos="567"/>
          <w:tab w:val="left" w:pos="720"/>
          <w:tab w:val="left" w:pos="1296"/>
        </w:tabs>
        <w:rPr>
          <w:sz w:val="22"/>
          <w:szCs w:val="22"/>
        </w:rPr>
      </w:pPr>
      <w:r w:rsidRPr="003549B2">
        <w:rPr>
          <w:sz w:val="22"/>
          <w:szCs w:val="22"/>
        </w:rPr>
        <w:t>Jeigu kiltų daugiau klausimų dėl šio vaisto vartojimo, kreipkitės į gydytoją.</w:t>
      </w:r>
    </w:p>
    <w:p w14:paraId="00A85B3C" w14:textId="77777777" w:rsidR="0069003A" w:rsidRPr="00F50F12" w:rsidRDefault="0069003A" w:rsidP="0069003A">
      <w:pPr>
        <w:tabs>
          <w:tab w:val="left" w:pos="426"/>
          <w:tab w:val="left" w:pos="567"/>
          <w:tab w:val="left" w:pos="720"/>
          <w:tab w:val="left" w:pos="1296"/>
        </w:tabs>
        <w:rPr>
          <w:sz w:val="22"/>
          <w:szCs w:val="22"/>
        </w:rPr>
      </w:pPr>
    </w:p>
    <w:p w14:paraId="55C0BF99" w14:textId="77777777" w:rsidR="0069003A" w:rsidRPr="00F50F12" w:rsidRDefault="0069003A" w:rsidP="0069003A">
      <w:pPr>
        <w:tabs>
          <w:tab w:val="left" w:pos="426"/>
          <w:tab w:val="left" w:pos="567"/>
          <w:tab w:val="left" w:pos="720"/>
          <w:tab w:val="left" w:pos="1296"/>
        </w:tabs>
        <w:rPr>
          <w:sz w:val="22"/>
          <w:szCs w:val="22"/>
        </w:rPr>
      </w:pPr>
    </w:p>
    <w:p w14:paraId="5E833044" w14:textId="77777777" w:rsidR="0069003A" w:rsidRPr="003549B2" w:rsidRDefault="0069003A" w:rsidP="00A942A0">
      <w:pPr>
        <w:keepNext/>
        <w:numPr>
          <w:ilvl w:val="0"/>
          <w:numId w:val="10"/>
        </w:numPr>
        <w:tabs>
          <w:tab w:val="left" w:pos="426"/>
          <w:tab w:val="left" w:pos="567"/>
          <w:tab w:val="left" w:pos="720"/>
          <w:tab w:val="left" w:pos="1296"/>
        </w:tabs>
        <w:rPr>
          <w:b/>
          <w:sz w:val="22"/>
          <w:szCs w:val="22"/>
        </w:rPr>
      </w:pPr>
      <w:r w:rsidRPr="003549B2">
        <w:rPr>
          <w:b/>
          <w:sz w:val="22"/>
          <w:szCs w:val="22"/>
        </w:rPr>
        <w:lastRenderedPageBreak/>
        <w:t>Galimas šalutinis poveikis</w:t>
      </w:r>
    </w:p>
    <w:p w14:paraId="69DF8448" w14:textId="77777777" w:rsidR="0069003A" w:rsidRPr="003549B2" w:rsidRDefault="0069003A" w:rsidP="00A942A0">
      <w:pPr>
        <w:keepNext/>
        <w:tabs>
          <w:tab w:val="left" w:pos="426"/>
          <w:tab w:val="left" w:pos="567"/>
          <w:tab w:val="left" w:pos="1296"/>
        </w:tabs>
        <w:rPr>
          <w:sz w:val="22"/>
          <w:szCs w:val="22"/>
        </w:rPr>
      </w:pPr>
    </w:p>
    <w:p w14:paraId="3EE2A75B" w14:textId="77777777" w:rsidR="0069003A" w:rsidRPr="003549B2" w:rsidRDefault="0069003A" w:rsidP="00A942A0">
      <w:pPr>
        <w:keepNext/>
        <w:tabs>
          <w:tab w:val="left" w:pos="426"/>
          <w:tab w:val="left" w:pos="567"/>
          <w:tab w:val="left" w:pos="1296"/>
        </w:tabs>
        <w:rPr>
          <w:sz w:val="22"/>
          <w:szCs w:val="22"/>
        </w:rPr>
      </w:pPr>
      <w:r w:rsidRPr="003549B2">
        <w:rPr>
          <w:sz w:val="22"/>
          <w:szCs w:val="22"/>
        </w:rPr>
        <w:t xml:space="preserve">Šis vaistas, kaip ir visi kiti, gali sukelti šalutinį poveikį, nors jis pasireiškia ne visiems žmonėms. </w:t>
      </w:r>
    </w:p>
    <w:p w14:paraId="183B28CD" w14:textId="77777777" w:rsidR="0069003A" w:rsidRPr="003549B2" w:rsidRDefault="0069003A" w:rsidP="00A942A0">
      <w:pPr>
        <w:keepNext/>
        <w:tabs>
          <w:tab w:val="left" w:pos="426"/>
          <w:tab w:val="left" w:pos="567"/>
          <w:tab w:val="left" w:pos="720"/>
          <w:tab w:val="decimal" w:pos="1296"/>
        </w:tabs>
        <w:rPr>
          <w:sz w:val="22"/>
          <w:szCs w:val="22"/>
        </w:rPr>
      </w:pPr>
    </w:p>
    <w:p w14:paraId="5A2A9112" w14:textId="3379EAD7" w:rsidR="00BC4A17" w:rsidRPr="003549B2" w:rsidRDefault="0069003A" w:rsidP="00A942A0">
      <w:pPr>
        <w:tabs>
          <w:tab w:val="left" w:pos="426"/>
          <w:tab w:val="left" w:pos="567"/>
          <w:tab w:val="left" w:pos="720"/>
          <w:tab w:val="decimal" w:pos="1296"/>
        </w:tabs>
        <w:rPr>
          <w:sz w:val="22"/>
          <w:szCs w:val="22"/>
        </w:rPr>
      </w:pPr>
      <w:r w:rsidRPr="003549B2">
        <w:rPr>
          <w:sz w:val="22"/>
          <w:szCs w:val="22"/>
        </w:rPr>
        <w:t>Jeigu Jums pasireikštų bent vienas iš šių šalutinių reiškinių, nedelsdami pasikalbėkite su gydytoju specialistu arba vykite į ligoninę:</w:t>
      </w:r>
    </w:p>
    <w:p w14:paraId="047189BA" w14:textId="77777777" w:rsidR="000B521E" w:rsidRPr="003549B2" w:rsidRDefault="000B521E" w:rsidP="00A942A0">
      <w:pPr>
        <w:numPr>
          <w:ilvl w:val="0"/>
          <w:numId w:val="12"/>
        </w:numPr>
        <w:ind w:left="567" w:hanging="567"/>
        <w:rPr>
          <w:sz w:val="22"/>
          <w:szCs w:val="22"/>
        </w:rPr>
      </w:pPr>
      <w:r w:rsidRPr="003549B2">
        <w:rPr>
          <w:sz w:val="22"/>
          <w:szCs w:val="22"/>
        </w:rPr>
        <w:t>alerginė reakcija, kuri gali pasireikšti šiais požymiais:</w:t>
      </w:r>
    </w:p>
    <w:p w14:paraId="12BD60AA" w14:textId="6733163A" w:rsidR="000B521E" w:rsidRPr="003549B2" w:rsidRDefault="000C7B05" w:rsidP="00A942A0">
      <w:pPr>
        <w:ind w:left="567"/>
        <w:rPr>
          <w:sz w:val="22"/>
          <w:szCs w:val="22"/>
        </w:rPr>
      </w:pPr>
      <w:r w:rsidRPr="003549B2">
        <w:rPr>
          <w:sz w:val="22"/>
          <w:szCs w:val="22"/>
        </w:rPr>
        <w:t xml:space="preserve">- </w:t>
      </w:r>
      <w:r w:rsidR="000B521E" w:rsidRPr="003549B2">
        <w:rPr>
          <w:sz w:val="22"/>
          <w:szCs w:val="22"/>
        </w:rPr>
        <w:t>odos išbėrimu;</w:t>
      </w:r>
    </w:p>
    <w:p w14:paraId="0632272A" w14:textId="2DE8A8A5" w:rsidR="000B521E" w:rsidRPr="003549B2" w:rsidRDefault="000C7B05" w:rsidP="00A942A0">
      <w:pPr>
        <w:ind w:left="567"/>
        <w:rPr>
          <w:sz w:val="22"/>
          <w:szCs w:val="22"/>
        </w:rPr>
      </w:pPr>
      <w:r w:rsidRPr="003549B2">
        <w:rPr>
          <w:sz w:val="22"/>
          <w:szCs w:val="22"/>
        </w:rPr>
        <w:t xml:space="preserve">- </w:t>
      </w:r>
      <w:r w:rsidR="000B521E" w:rsidRPr="003549B2">
        <w:rPr>
          <w:sz w:val="22"/>
          <w:szCs w:val="22"/>
        </w:rPr>
        <w:t>pakilusia kūno temperatūra;</w:t>
      </w:r>
    </w:p>
    <w:p w14:paraId="4D151BB9" w14:textId="2ED0AD73" w:rsidR="000B521E" w:rsidRPr="003549B2" w:rsidRDefault="000C7B05" w:rsidP="00A942A0">
      <w:pPr>
        <w:ind w:left="567"/>
        <w:rPr>
          <w:sz w:val="22"/>
          <w:szCs w:val="22"/>
        </w:rPr>
      </w:pPr>
      <w:r w:rsidRPr="003549B2">
        <w:rPr>
          <w:sz w:val="22"/>
          <w:szCs w:val="22"/>
        </w:rPr>
        <w:t xml:space="preserve">- </w:t>
      </w:r>
      <w:r w:rsidR="000B521E" w:rsidRPr="003549B2">
        <w:rPr>
          <w:sz w:val="22"/>
          <w:szCs w:val="22"/>
        </w:rPr>
        <w:t>sąnarių skausmu;</w:t>
      </w:r>
    </w:p>
    <w:p w14:paraId="54142D14" w14:textId="75CBACA4" w:rsidR="00B529F8" w:rsidRDefault="000C7B05" w:rsidP="00A942A0">
      <w:pPr>
        <w:ind w:left="567"/>
        <w:rPr>
          <w:sz w:val="22"/>
          <w:szCs w:val="22"/>
        </w:rPr>
      </w:pPr>
      <w:r w:rsidRPr="003549B2">
        <w:rPr>
          <w:sz w:val="22"/>
          <w:szCs w:val="22"/>
        </w:rPr>
        <w:t xml:space="preserve">- </w:t>
      </w:r>
      <w:r w:rsidR="000B521E" w:rsidRPr="003549B2">
        <w:rPr>
          <w:sz w:val="22"/>
          <w:szCs w:val="22"/>
        </w:rPr>
        <w:t>veido patinimu;</w:t>
      </w:r>
    </w:p>
    <w:p w14:paraId="21AB1614" w14:textId="7FD6D678" w:rsidR="00551F45" w:rsidRPr="00D142C4" w:rsidRDefault="00551F45" w:rsidP="00A942A0">
      <w:pPr>
        <w:ind w:left="567"/>
        <w:rPr>
          <w:sz w:val="22"/>
          <w:szCs w:val="22"/>
        </w:rPr>
      </w:pPr>
      <w:r w:rsidRPr="00D142C4">
        <w:rPr>
          <w:sz w:val="22"/>
          <w:szCs w:val="22"/>
        </w:rPr>
        <w:t xml:space="preserve">- </w:t>
      </w:r>
      <w:r w:rsidRPr="0069098E">
        <w:rPr>
          <w:sz w:val="22"/>
          <w:szCs w:val="22"/>
        </w:rPr>
        <w:t xml:space="preserve">odos mazgeliais (mazgine </w:t>
      </w:r>
      <w:proofErr w:type="spellStart"/>
      <w:r w:rsidRPr="0069098E">
        <w:rPr>
          <w:sz w:val="22"/>
          <w:szCs w:val="22"/>
        </w:rPr>
        <w:t>eritema</w:t>
      </w:r>
      <w:proofErr w:type="spellEnd"/>
      <w:r w:rsidRPr="0069098E">
        <w:rPr>
          <w:sz w:val="22"/>
          <w:szCs w:val="22"/>
        </w:rPr>
        <w:t>) (dažnis nežinomas);</w:t>
      </w:r>
    </w:p>
    <w:p w14:paraId="64328DCE" w14:textId="4FAED82D" w:rsidR="000B521E" w:rsidRPr="003549B2" w:rsidRDefault="000B521E" w:rsidP="00A942A0">
      <w:pPr>
        <w:numPr>
          <w:ilvl w:val="0"/>
          <w:numId w:val="12"/>
        </w:numPr>
        <w:ind w:left="567" w:hanging="567"/>
        <w:rPr>
          <w:sz w:val="22"/>
          <w:szCs w:val="22"/>
        </w:rPr>
      </w:pPr>
      <w:r w:rsidRPr="003549B2">
        <w:rPr>
          <w:sz w:val="22"/>
          <w:szCs w:val="22"/>
        </w:rPr>
        <w:t>karščiavimo arba infekcijos požymiai (gerklės skausmas, burnos gleivinės žaizdelės</w:t>
      </w:r>
      <w:r w:rsidR="00BC4A17" w:rsidRPr="003549B2">
        <w:rPr>
          <w:sz w:val="22"/>
          <w:szCs w:val="22"/>
        </w:rPr>
        <w:t xml:space="preserve"> ir skausmas</w:t>
      </w:r>
      <w:r w:rsidRPr="003549B2">
        <w:rPr>
          <w:sz w:val="22"/>
          <w:szCs w:val="22"/>
        </w:rPr>
        <w:t xml:space="preserve"> arba šlapinimosi sutrikimai);</w:t>
      </w:r>
    </w:p>
    <w:p w14:paraId="2C6C5A1E" w14:textId="24D9B9DE" w:rsidR="000B521E" w:rsidRPr="003549B2" w:rsidRDefault="000B521E" w:rsidP="00A942A0">
      <w:pPr>
        <w:numPr>
          <w:ilvl w:val="0"/>
          <w:numId w:val="12"/>
        </w:numPr>
        <w:ind w:left="567" w:hanging="567"/>
        <w:rPr>
          <w:sz w:val="22"/>
          <w:szCs w:val="22"/>
        </w:rPr>
      </w:pPr>
      <w:r w:rsidRPr="003549B2">
        <w:rPr>
          <w:sz w:val="22"/>
          <w:szCs w:val="22"/>
        </w:rPr>
        <w:t xml:space="preserve">netikėtai atsiradusios kraujosruvos arba prasidėjęs kraujavimas, nes tai gali reikšti, kad gaminasi pernelyg mažai tam tikros rūšies kraujo </w:t>
      </w:r>
      <w:r w:rsidR="0042525A" w:rsidRPr="003549B2">
        <w:rPr>
          <w:sz w:val="22"/>
          <w:szCs w:val="22"/>
        </w:rPr>
        <w:t>ląstelių</w:t>
      </w:r>
      <w:r w:rsidRPr="003549B2">
        <w:rPr>
          <w:sz w:val="22"/>
          <w:szCs w:val="22"/>
        </w:rPr>
        <w:t>;</w:t>
      </w:r>
    </w:p>
    <w:p w14:paraId="63BF72D0" w14:textId="4FBC4088" w:rsidR="000B521E" w:rsidRPr="003549B2" w:rsidRDefault="000B521E" w:rsidP="00A942A0">
      <w:pPr>
        <w:numPr>
          <w:ilvl w:val="0"/>
          <w:numId w:val="12"/>
        </w:numPr>
        <w:ind w:left="567" w:hanging="567"/>
        <w:rPr>
          <w:sz w:val="22"/>
          <w:szCs w:val="22"/>
        </w:rPr>
      </w:pPr>
      <w:r w:rsidRPr="003549B2">
        <w:rPr>
          <w:sz w:val="22"/>
          <w:szCs w:val="22"/>
        </w:rPr>
        <w:t>jeigu staiga pasijustumėte blogai (net jei kūno temperatūra normali), imtų skaudėti pilvą ir pradėtų pykinti, nes tai gali būti kasos uždegimo požymis;</w:t>
      </w:r>
    </w:p>
    <w:p w14:paraId="0F4B467A" w14:textId="57D6EA64" w:rsidR="000B521E" w:rsidRPr="003549B2" w:rsidRDefault="000B521E" w:rsidP="00A942A0">
      <w:pPr>
        <w:numPr>
          <w:ilvl w:val="0"/>
          <w:numId w:val="12"/>
        </w:numPr>
        <w:ind w:left="567" w:hanging="567"/>
        <w:rPr>
          <w:sz w:val="22"/>
          <w:szCs w:val="22"/>
        </w:rPr>
      </w:pPr>
      <w:r w:rsidRPr="003549B2">
        <w:rPr>
          <w:sz w:val="22"/>
          <w:szCs w:val="22"/>
        </w:rPr>
        <w:t>pageltę akių baltymai arba oda (gelta)</w:t>
      </w:r>
      <w:r w:rsidR="00E918EB" w:rsidRPr="003549B2">
        <w:rPr>
          <w:sz w:val="22"/>
          <w:szCs w:val="22"/>
        </w:rPr>
        <w:t>.</w:t>
      </w:r>
    </w:p>
    <w:p w14:paraId="6CE26370" w14:textId="77777777" w:rsidR="00C608A7" w:rsidRPr="003549B2" w:rsidRDefault="00C608A7" w:rsidP="00691C30">
      <w:pPr>
        <w:tabs>
          <w:tab w:val="left" w:pos="426"/>
          <w:tab w:val="left" w:pos="567"/>
          <w:tab w:val="left" w:pos="720"/>
          <w:tab w:val="left" w:pos="1296"/>
        </w:tabs>
        <w:rPr>
          <w:sz w:val="22"/>
          <w:szCs w:val="22"/>
        </w:rPr>
      </w:pPr>
    </w:p>
    <w:p w14:paraId="580294A1" w14:textId="0D2CFE8C" w:rsidR="00691C30" w:rsidRPr="003549B2" w:rsidRDefault="00691C30" w:rsidP="00691C30">
      <w:pPr>
        <w:tabs>
          <w:tab w:val="left" w:pos="426"/>
          <w:tab w:val="left" w:pos="567"/>
          <w:tab w:val="left" w:pos="720"/>
          <w:tab w:val="left" w:pos="1296"/>
        </w:tabs>
        <w:rPr>
          <w:sz w:val="22"/>
          <w:szCs w:val="22"/>
        </w:rPr>
      </w:pPr>
      <w:r w:rsidRPr="003549B2">
        <w:rPr>
          <w:sz w:val="22"/>
          <w:szCs w:val="22"/>
        </w:rPr>
        <w:t>Pasikalbėkite su gydytoju, jeigu Jums pasireiškė bent vienas iš šių šalutinių reiškinių, kurie taip pat gali pasireikšti vartojant šį vaistą:</w:t>
      </w:r>
    </w:p>
    <w:p w14:paraId="3FFE401B" w14:textId="77777777" w:rsidR="00691C30" w:rsidRPr="003549B2" w:rsidRDefault="00691C30" w:rsidP="00691C30">
      <w:pPr>
        <w:tabs>
          <w:tab w:val="left" w:pos="426"/>
          <w:tab w:val="left" w:pos="567"/>
          <w:tab w:val="left" w:pos="720"/>
          <w:tab w:val="left" w:pos="1296"/>
        </w:tabs>
        <w:rPr>
          <w:sz w:val="22"/>
          <w:szCs w:val="22"/>
        </w:rPr>
      </w:pPr>
    </w:p>
    <w:p w14:paraId="760CC90A" w14:textId="136251CA" w:rsidR="00691C30" w:rsidRPr="003549B2" w:rsidRDefault="00F83703" w:rsidP="00691C30">
      <w:pPr>
        <w:tabs>
          <w:tab w:val="left" w:pos="426"/>
          <w:tab w:val="left" w:pos="567"/>
          <w:tab w:val="left" w:pos="720"/>
          <w:tab w:val="left" w:pos="1296"/>
        </w:tabs>
        <w:rPr>
          <w:b/>
          <w:sz w:val="22"/>
          <w:szCs w:val="22"/>
        </w:rPr>
      </w:pPr>
      <w:r w:rsidRPr="003549B2">
        <w:rPr>
          <w:b/>
          <w:sz w:val="22"/>
          <w:szCs w:val="22"/>
        </w:rPr>
        <w:t>L</w:t>
      </w:r>
      <w:r w:rsidR="00691C30" w:rsidRPr="003549B2">
        <w:rPr>
          <w:b/>
          <w:sz w:val="22"/>
          <w:szCs w:val="22"/>
        </w:rPr>
        <w:t>abai dažn</w:t>
      </w:r>
      <w:r w:rsidR="0042525A" w:rsidRPr="003549B2">
        <w:rPr>
          <w:b/>
          <w:sz w:val="22"/>
          <w:szCs w:val="22"/>
        </w:rPr>
        <w:t>i</w:t>
      </w:r>
      <w:r w:rsidR="006808DE" w:rsidRPr="003549B2">
        <w:rPr>
          <w:b/>
          <w:sz w:val="22"/>
          <w:szCs w:val="22"/>
        </w:rPr>
        <w:t xml:space="preserve"> </w:t>
      </w:r>
      <w:r w:rsidR="0042525A" w:rsidRPr="003549B2">
        <w:rPr>
          <w:b/>
          <w:sz w:val="22"/>
          <w:szCs w:val="22"/>
        </w:rPr>
        <w:t xml:space="preserve">šalutinio poveikio reiškiniai </w:t>
      </w:r>
      <w:r w:rsidR="00691C30" w:rsidRPr="003549B2">
        <w:rPr>
          <w:b/>
          <w:sz w:val="22"/>
          <w:szCs w:val="22"/>
        </w:rPr>
        <w:t>(</w:t>
      </w:r>
      <w:r w:rsidR="0042525A" w:rsidRPr="003549B2">
        <w:rPr>
          <w:b/>
          <w:bCs/>
          <w:snapToGrid w:val="0"/>
          <w:sz w:val="22"/>
          <w:szCs w:val="22"/>
        </w:rPr>
        <w:t>gali pasireikšti ne rečiau kaip 1 iš 10 asmenų</w:t>
      </w:r>
      <w:r w:rsidR="00691C30" w:rsidRPr="003549B2">
        <w:rPr>
          <w:b/>
          <w:sz w:val="22"/>
          <w:szCs w:val="22"/>
        </w:rPr>
        <w:t>):</w:t>
      </w:r>
    </w:p>
    <w:p w14:paraId="246537A3" w14:textId="1956068D" w:rsidR="00691C30" w:rsidRPr="003549B2" w:rsidRDefault="00691C30" w:rsidP="00A942A0">
      <w:pPr>
        <w:numPr>
          <w:ilvl w:val="0"/>
          <w:numId w:val="13"/>
        </w:numPr>
        <w:tabs>
          <w:tab w:val="clear" w:pos="454"/>
        </w:tabs>
        <w:ind w:left="567" w:hanging="567"/>
        <w:rPr>
          <w:sz w:val="22"/>
          <w:szCs w:val="22"/>
        </w:rPr>
      </w:pPr>
      <w:r w:rsidRPr="003549B2">
        <w:rPr>
          <w:sz w:val="22"/>
          <w:szCs w:val="22"/>
        </w:rPr>
        <w:t>baltųjų kraujų kūnelių ir trombocitų skaiči</w:t>
      </w:r>
      <w:r w:rsidR="004D5B5E" w:rsidRPr="003549B2">
        <w:rPr>
          <w:sz w:val="22"/>
          <w:szCs w:val="22"/>
        </w:rPr>
        <w:t>a</w:t>
      </w:r>
      <w:r w:rsidRPr="003549B2">
        <w:rPr>
          <w:sz w:val="22"/>
          <w:szCs w:val="22"/>
        </w:rPr>
        <w:t>us</w:t>
      </w:r>
      <w:r w:rsidR="004D5B5E" w:rsidRPr="003549B2">
        <w:rPr>
          <w:sz w:val="22"/>
          <w:szCs w:val="22"/>
        </w:rPr>
        <w:t xml:space="preserve"> sumažėjimas</w:t>
      </w:r>
      <w:r w:rsidRPr="003549B2">
        <w:rPr>
          <w:sz w:val="22"/>
          <w:szCs w:val="22"/>
        </w:rPr>
        <w:t xml:space="preserve"> (galima nustatyti pagal kraujo tyrimų rezultatus)</w:t>
      </w:r>
      <w:r w:rsidR="0070280B" w:rsidRPr="003549B2">
        <w:rPr>
          <w:sz w:val="22"/>
          <w:szCs w:val="22"/>
        </w:rPr>
        <w:t>.</w:t>
      </w:r>
    </w:p>
    <w:p w14:paraId="617BCF8F" w14:textId="77777777" w:rsidR="0069003A" w:rsidRPr="003549B2" w:rsidRDefault="0069003A" w:rsidP="0069003A">
      <w:pPr>
        <w:tabs>
          <w:tab w:val="left" w:pos="426"/>
          <w:tab w:val="left" w:pos="567"/>
          <w:tab w:val="left" w:pos="720"/>
          <w:tab w:val="left" w:pos="1296"/>
        </w:tabs>
        <w:rPr>
          <w:sz w:val="22"/>
          <w:szCs w:val="22"/>
        </w:rPr>
      </w:pPr>
    </w:p>
    <w:p w14:paraId="1F6E5727" w14:textId="29FA3579" w:rsidR="006808DE" w:rsidRPr="003549B2" w:rsidRDefault="0042525A" w:rsidP="006808DE">
      <w:pPr>
        <w:tabs>
          <w:tab w:val="left" w:pos="426"/>
          <w:tab w:val="left" w:pos="567"/>
          <w:tab w:val="left" w:pos="720"/>
          <w:tab w:val="left" w:pos="1296"/>
        </w:tabs>
        <w:rPr>
          <w:b/>
          <w:sz w:val="22"/>
          <w:szCs w:val="22"/>
        </w:rPr>
      </w:pPr>
      <w:r w:rsidRPr="003549B2">
        <w:rPr>
          <w:b/>
          <w:bCs/>
          <w:snapToGrid w:val="0"/>
          <w:sz w:val="22"/>
          <w:szCs w:val="22"/>
        </w:rPr>
        <w:t>Dažni šalutinio poveikio reiškiniai (gali pasireikšti rečiau kaip 1 iš 10 asmenų):</w:t>
      </w:r>
      <w:r w:rsidR="006808DE" w:rsidRPr="003549B2">
        <w:rPr>
          <w:b/>
          <w:bCs/>
          <w:snapToGrid w:val="0"/>
          <w:sz w:val="22"/>
          <w:szCs w:val="22"/>
        </w:rPr>
        <w:t xml:space="preserve"> </w:t>
      </w:r>
    </w:p>
    <w:p w14:paraId="7239B1A5" w14:textId="467FE416" w:rsidR="0069003A" w:rsidRPr="003549B2" w:rsidRDefault="008B622C" w:rsidP="00A942A0">
      <w:pPr>
        <w:numPr>
          <w:ilvl w:val="0"/>
          <w:numId w:val="13"/>
        </w:numPr>
        <w:tabs>
          <w:tab w:val="clear" w:pos="454"/>
        </w:tabs>
        <w:ind w:left="567" w:hanging="567"/>
        <w:rPr>
          <w:sz w:val="22"/>
          <w:szCs w:val="22"/>
        </w:rPr>
      </w:pPr>
      <w:r w:rsidRPr="003549B2">
        <w:rPr>
          <w:sz w:val="22"/>
          <w:szCs w:val="22"/>
        </w:rPr>
        <w:t>p</w:t>
      </w:r>
      <w:r w:rsidR="0069003A" w:rsidRPr="003549B2">
        <w:rPr>
          <w:sz w:val="22"/>
          <w:szCs w:val="22"/>
        </w:rPr>
        <w:t>ykinimas ar vėmimas</w:t>
      </w:r>
      <w:r w:rsidRPr="003549B2">
        <w:rPr>
          <w:sz w:val="22"/>
          <w:szCs w:val="22"/>
        </w:rPr>
        <w:t>;</w:t>
      </w:r>
    </w:p>
    <w:p w14:paraId="7B976B69" w14:textId="77777777" w:rsidR="00691C30" w:rsidRPr="003549B2" w:rsidRDefault="00691C30" w:rsidP="00A942A0">
      <w:pPr>
        <w:numPr>
          <w:ilvl w:val="0"/>
          <w:numId w:val="13"/>
        </w:numPr>
        <w:tabs>
          <w:tab w:val="clear" w:pos="454"/>
        </w:tabs>
        <w:ind w:left="567" w:hanging="567"/>
        <w:rPr>
          <w:sz w:val="22"/>
          <w:szCs w:val="22"/>
        </w:rPr>
      </w:pPr>
      <w:r w:rsidRPr="003549B2">
        <w:rPr>
          <w:sz w:val="22"/>
          <w:szCs w:val="22"/>
        </w:rPr>
        <w:t>kepenų pakenkimas (galima nustatyti pagal kraujo tyrimų rezultatus);</w:t>
      </w:r>
    </w:p>
    <w:p w14:paraId="616B760B" w14:textId="34B155C2" w:rsidR="00691C30" w:rsidRPr="003549B2" w:rsidRDefault="00691C30" w:rsidP="00A942A0">
      <w:pPr>
        <w:numPr>
          <w:ilvl w:val="0"/>
          <w:numId w:val="13"/>
        </w:numPr>
        <w:tabs>
          <w:tab w:val="clear" w:pos="454"/>
        </w:tabs>
        <w:ind w:left="567" w:hanging="567"/>
        <w:rPr>
          <w:sz w:val="22"/>
          <w:szCs w:val="22"/>
        </w:rPr>
      </w:pPr>
      <w:r w:rsidRPr="003549B2">
        <w:rPr>
          <w:sz w:val="22"/>
          <w:szCs w:val="22"/>
        </w:rPr>
        <w:t xml:space="preserve">raudonųjų kraujo kūnelių skaičiaus sumažėjimas, dėl kurio </w:t>
      </w:r>
      <w:r w:rsidR="008110D6" w:rsidRPr="003549B2">
        <w:rPr>
          <w:sz w:val="22"/>
          <w:szCs w:val="22"/>
        </w:rPr>
        <w:t xml:space="preserve">galite </w:t>
      </w:r>
      <w:r w:rsidRPr="003549B2">
        <w:rPr>
          <w:sz w:val="22"/>
          <w:szCs w:val="22"/>
        </w:rPr>
        <w:t>paju</w:t>
      </w:r>
      <w:r w:rsidR="008110D6" w:rsidRPr="003549B2">
        <w:rPr>
          <w:sz w:val="22"/>
          <w:szCs w:val="22"/>
        </w:rPr>
        <w:t>sti</w:t>
      </w:r>
      <w:r w:rsidRPr="003549B2">
        <w:rPr>
          <w:sz w:val="22"/>
          <w:szCs w:val="22"/>
        </w:rPr>
        <w:t xml:space="preserve"> nuovargį, silpnumą arba dusulį (vadinamoji mažakraujystė);</w:t>
      </w:r>
    </w:p>
    <w:p w14:paraId="759497B8" w14:textId="7EA6F29D" w:rsidR="00691C30" w:rsidRPr="003549B2" w:rsidRDefault="00691C30" w:rsidP="00A942A0">
      <w:pPr>
        <w:numPr>
          <w:ilvl w:val="0"/>
          <w:numId w:val="13"/>
        </w:numPr>
        <w:tabs>
          <w:tab w:val="clear" w:pos="454"/>
        </w:tabs>
        <w:ind w:left="567" w:hanging="567"/>
        <w:rPr>
          <w:sz w:val="22"/>
          <w:szCs w:val="22"/>
        </w:rPr>
      </w:pPr>
      <w:r w:rsidRPr="003549B2">
        <w:rPr>
          <w:sz w:val="22"/>
          <w:szCs w:val="22"/>
        </w:rPr>
        <w:t>sumažėjęs apetitas;</w:t>
      </w:r>
    </w:p>
    <w:p w14:paraId="2D590D02" w14:textId="5BA3BA6D" w:rsidR="00691C30" w:rsidRPr="003549B2" w:rsidRDefault="003A008C" w:rsidP="00A942A0">
      <w:pPr>
        <w:numPr>
          <w:ilvl w:val="0"/>
          <w:numId w:val="13"/>
        </w:numPr>
        <w:tabs>
          <w:tab w:val="clear" w:pos="454"/>
        </w:tabs>
        <w:ind w:left="567" w:hanging="567"/>
        <w:rPr>
          <w:sz w:val="22"/>
          <w:szCs w:val="22"/>
        </w:rPr>
      </w:pPr>
      <w:r>
        <w:rPr>
          <w:sz w:val="22"/>
          <w:szCs w:val="22"/>
        </w:rPr>
        <w:t>kasos uždegimas (pankreatitas)</w:t>
      </w:r>
      <w:r w:rsidR="00C62402">
        <w:rPr>
          <w:sz w:val="22"/>
          <w:szCs w:val="22"/>
        </w:rPr>
        <w:t xml:space="preserve"> pacientams, sergantiems uždegimin</w:t>
      </w:r>
      <w:r w:rsidR="00D2473A">
        <w:rPr>
          <w:sz w:val="22"/>
          <w:szCs w:val="22"/>
        </w:rPr>
        <w:t>e</w:t>
      </w:r>
      <w:r w:rsidR="00C62402">
        <w:rPr>
          <w:sz w:val="22"/>
          <w:szCs w:val="22"/>
        </w:rPr>
        <w:t xml:space="preserve"> žarnyno lig</w:t>
      </w:r>
      <w:r w:rsidR="00D2473A">
        <w:rPr>
          <w:sz w:val="22"/>
          <w:szCs w:val="22"/>
        </w:rPr>
        <w:t>a</w:t>
      </w:r>
      <w:r w:rsidR="0070280B" w:rsidRPr="003549B2">
        <w:rPr>
          <w:sz w:val="22"/>
          <w:szCs w:val="22"/>
        </w:rPr>
        <w:t>.</w:t>
      </w:r>
    </w:p>
    <w:p w14:paraId="733E1BDB" w14:textId="77777777" w:rsidR="0069003A" w:rsidRPr="003549B2" w:rsidRDefault="0069003A" w:rsidP="00FE2B1B">
      <w:pPr>
        <w:rPr>
          <w:sz w:val="22"/>
          <w:szCs w:val="22"/>
        </w:rPr>
      </w:pPr>
    </w:p>
    <w:p w14:paraId="49EACB23" w14:textId="47CEB125" w:rsidR="006808DE" w:rsidRPr="003549B2" w:rsidRDefault="0042525A" w:rsidP="006808DE">
      <w:pPr>
        <w:rPr>
          <w:b/>
          <w:sz w:val="22"/>
          <w:szCs w:val="22"/>
        </w:rPr>
      </w:pPr>
      <w:r w:rsidRPr="003549B2">
        <w:rPr>
          <w:b/>
          <w:bCs/>
          <w:snapToGrid w:val="0"/>
          <w:sz w:val="22"/>
          <w:szCs w:val="22"/>
        </w:rPr>
        <w:t>Nedažni šalutinio poveikio reiškiniai (gali pasireikšti rečiau kaip 1 iš 100 asmenų):</w:t>
      </w:r>
      <w:r w:rsidR="006808DE" w:rsidRPr="003549B2">
        <w:rPr>
          <w:b/>
          <w:bCs/>
          <w:snapToGrid w:val="0"/>
          <w:sz w:val="22"/>
          <w:szCs w:val="22"/>
        </w:rPr>
        <w:t xml:space="preserve"> </w:t>
      </w:r>
    </w:p>
    <w:p w14:paraId="23A7EDAA" w14:textId="5E37D729" w:rsidR="00A00E9C" w:rsidRPr="003549B2" w:rsidRDefault="00A00E9C" w:rsidP="00A942A0">
      <w:pPr>
        <w:numPr>
          <w:ilvl w:val="0"/>
          <w:numId w:val="13"/>
        </w:numPr>
        <w:tabs>
          <w:tab w:val="clear" w:pos="454"/>
        </w:tabs>
        <w:ind w:left="567" w:hanging="567"/>
        <w:rPr>
          <w:sz w:val="22"/>
          <w:szCs w:val="22"/>
        </w:rPr>
      </w:pPr>
      <w:r w:rsidRPr="003549B2">
        <w:rPr>
          <w:sz w:val="22"/>
          <w:szCs w:val="22"/>
        </w:rPr>
        <w:t>sąnarių skausmas;</w:t>
      </w:r>
    </w:p>
    <w:p w14:paraId="7C55560A" w14:textId="643B5A95" w:rsidR="00A00E9C" w:rsidRPr="003549B2" w:rsidRDefault="00A00E9C" w:rsidP="00A942A0">
      <w:pPr>
        <w:numPr>
          <w:ilvl w:val="0"/>
          <w:numId w:val="13"/>
        </w:numPr>
        <w:tabs>
          <w:tab w:val="clear" w:pos="454"/>
        </w:tabs>
        <w:ind w:left="567" w:hanging="567"/>
        <w:rPr>
          <w:sz w:val="22"/>
          <w:szCs w:val="22"/>
        </w:rPr>
      </w:pPr>
      <w:r w:rsidRPr="003549B2">
        <w:rPr>
          <w:sz w:val="22"/>
          <w:szCs w:val="22"/>
        </w:rPr>
        <w:t>odos išbėrimas;</w:t>
      </w:r>
    </w:p>
    <w:p w14:paraId="70D2C22E" w14:textId="5A9334AD" w:rsidR="00A00E9C" w:rsidRPr="003549B2" w:rsidRDefault="00A00E9C" w:rsidP="00A942A0">
      <w:pPr>
        <w:numPr>
          <w:ilvl w:val="0"/>
          <w:numId w:val="13"/>
        </w:numPr>
        <w:tabs>
          <w:tab w:val="clear" w:pos="454"/>
        </w:tabs>
        <w:ind w:left="567" w:hanging="567"/>
        <w:rPr>
          <w:sz w:val="22"/>
          <w:szCs w:val="22"/>
        </w:rPr>
      </w:pPr>
      <w:r w:rsidRPr="003549B2">
        <w:rPr>
          <w:sz w:val="22"/>
          <w:szCs w:val="22"/>
        </w:rPr>
        <w:t>karščiavimas;</w:t>
      </w:r>
    </w:p>
    <w:p w14:paraId="28EA2E3F" w14:textId="77777777" w:rsidR="00BC1D95" w:rsidRDefault="00A00E9C" w:rsidP="00A942A0">
      <w:pPr>
        <w:numPr>
          <w:ilvl w:val="0"/>
          <w:numId w:val="13"/>
        </w:numPr>
        <w:tabs>
          <w:tab w:val="clear" w:pos="454"/>
        </w:tabs>
        <w:ind w:left="567" w:hanging="567"/>
        <w:rPr>
          <w:sz w:val="22"/>
          <w:szCs w:val="22"/>
        </w:rPr>
      </w:pPr>
      <w:r w:rsidRPr="003549B2">
        <w:rPr>
          <w:sz w:val="22"/>
          <w:szCs w:val="22"/>
        </w:rPr>
        <w:t>ilgalaikis kepenų pakenkimas (kepenų nekrozė)</w:t>
      </w:r>
    </w:p>
    <w:p w14:paraId="25980927" w14:textId="35619F5E" w:rsidR="00D933E5" w:rsidRPr="003549B2" w:rsidRDefault="00BC1D95" w:rsidP="00A942A0">
      <w:pPr>
        <w:numPr>
          <w:ilvl w:val="0"/>
          <w:numId w:val="13"/>
        </w:numPr>
        <w:tabs>
          <w:tab w:val="clear" w:pos="454"/>
        </w:tabs>
        <w:ind w:left="567" w:hanging="567"/>
        <w:rPr>
          <w:sz w:val="22"/>
          <w:szCs w:val="22"/>
        </w:rPr>
      </w:pPr>
      <w:r>
        <w:rPr>
          <w:sz w:val="22"/>
          <w:szCs w:val="22"/>
        </w:rPr>
        <w:t>bakterinės ir virusinės infekcijo</w:t>
      </w:r>
      <w:r w:rsidR="00801DF9">
        <w:rPr>
          <w:sz w:val="22"/>
          <w:szCs w:val="22"/>
        </w:rPr>
        <w:t xml:space="preserve">s, infekcijos susijusios su </w:t>
      </w:r>
      <w:proofErr w:type="spellStart"/>
      <w:r w:rsidR="00801DF9">
        <w:rPr>
          <w:sz w:val="22"/>
          <w:szCs w:val="22"/>
        </w:rPr>
        <w:t>neutropenija</w:t>
      </w:r>
      <w:proofErr w:type="spellEnd"/>
      <w:r w:rsidR="00D933E5" w:rsidRPr="003549B2">
        <w:rPr>
          <w:sz w:val="22"/>
          <w:szCs w:val="22"/>
        </w:rPr>
        <w:t>.</w:t>
      </w:r>
    </w:p>
    <w:p w14:paraId="5B1205C2" w14:textId="6B59EACA" w:rsidR="0069003A" w:rsidRPr="003549B2" w:rsidRDefault="0069003A" w:rsidP="00A942A0">
      <w:pPr>
        <w:ind w:left="113"/>
        <w:rPr>
          <w:sz w:val="22"/>
          <w:szCs w:val="22"/>
        </w:rPr>
      </w:pPr>
    </w:p>
    <w:p w14:paraId="5D73D537" w14:textId="012E2D0A" w:rsidR="0069003A" w:rsidRPr="003549B2" w:rsidRDefault="0042525A" w:rsidP="0069003A">
      <w:pPr>
        <w:tabs>
          <w:tab w:val="left" w:pos="426"/>
          <w:tab w:val="left" w:pos="567"/>
          <w:tab w:val="left" w:pos="720"/>
          <w:tab w:val="left" w:pos="1296"/>
        </w:tabs>
        <w:rPr>
          <w:b/>
          <w:sz w:val="22"/>
          <w:szCs w:val="22"/>
        </w:rPr>
      </w:pPr>
      <w:r w:rsidRPr="003549B2">
        <w:rPr>
          <w:b/>
          <w:bCs/>
          <w:snapToGrid w:val="0"/>
          <w:sz w:val="22"/>
          <w:szCs w:val="22"/>
        </w:rPr>
        <w:t xml:space="preserve">Reti šalutinio poveikio reiškiniai (gali pasireikšti rečiau kaip 1 iš 1 000 asmenų): </w:t>
      </w:r>
    </w:p>
    <w:p w14:paraId="2A09D38A" w14:textId="4F4AAAE1" w:rsidR="0069003A" w:rsidRDefault="00362886" w:rsidP="0069003A">
      <w:pPr>
        <w:numPr>
          <w:ilvl w:val="0"/>
          <w:numId w:val="16"/>
        </w:numPr>
        <w:tabs>
          <w:tab w:val="clear" w:pos="341"/>
          <w:tab w:val="num" w:pos="567"/>
        </w:tabs>
        <w:ind w:left="567" w:hanging="567"/>
        <w:rPr>
          <w:sz w:val="22"/>
          <w:szCs w:val="22"/>
        </w:rPr>
      </w:pPr>
      <w:r w:rsidRPr="003549B2">
        <w:rPr>
          <w:sz w:val="22"/>
          <w:szCs w:val="22"/>
        </w:rPr>
        <w:t>p</w:t>
      </w:r>
      <w:r w:rsidR="0069003A" w:rsidRPr="003549B2">
        <w:rPr>
          <w:sz w:val="22"/>
          <w:szCs w:val="22"/>
        </w:rPr>
        <w:t>laukų slinkimas</w:t>
      </w:r>
      <w:r w:rsidRPr="003549B2">
        <w:rPr>
          <w:sz w:val="22"/>
          <w:szCs w:val="22"/>
        </w:rPr>
        <w:t>;</w:t>
      </w:r>
    </w:p>
    <w:p w14:paraId="48CA9C6B" w14:textId="5DE9C594" w:rsidR="00927BF8" w:rsidRPr="003549B2" w:rsidRDefault="00927BF8" w:rsidP="0069003A">
      <w:pPr>
        <w:numPr>
          <w:ilvl w:val="0"/>
          <w:numId w:val="16"/>
        </w:numPr>
        <w:tabs>
          <w:tab w:val="clear" w:pos="341"/>
          <w:tab w:val="num" w:pos="567"/>
        </w:tabs>
        <w:ind w:left="567" w:hanging="567"/>
        <w:rPr>
          <w:sz w:val="22"/>
          <w:szCs w:val="22"/>
        </w:rPr>
      </w:pPr>
      <w:r>
        <w:rPr>
          <w:sz w:val="22"/>
          <w:szCs w:val="22"/>
        </w:rPr>
        <w:t>burnos gleivinės opos;</w:t>
      </w:r>
    </w:p>
    <w:p w14:paraId="4D81FFCF" w14:textId="7E8A54EC" w:rsidR="00626F5C" w:rsidRPr="003549B2" w:rsidRDefault="00626F5C" w:rsidP="00A942A0">
      <w:pPr>
        <w:numPr>
          <w:ilvl w:val="0"/>
          <w:numId w:val="16"/>
        </w:numPr>
        <w:tabs>
          <w:tab w:val="clear" w:pos="341"/>
        </w:tabs>
        <w:ind w:left="567" w:hanging="567"/>
        <w:rPr>
          <w:sz w:val="22"/>
          <w:szCs w:val="22"/>
        </w:rPr>
      </w:pPr>
      <w:r w:rsidRPr="003549B2">
        <w:rPr>
          <w:sz w:val="22"/>
          <w:szCs w:val="22"/>
        </w:rPr>
        <w:t>vyrams</w:t>
      </w:r>
      <w:r w:rsidR="00B072AA" w:rsidRPr="003549B2">
        <w:rPr>
          <w:sz w:val="22"/>
          <w:szCs w:val="22"/>
        </w:rPr>
        <w:t>:</w:t>
      </w:r>
      <w:r w:rsidRPr="003549B2">
        <w:rPr>
          <w:sz w:val="22"/>
          <w:szCs w:val="22"/>
        </w:rPr>
        <w:t xml:space="preserve"> laikinai sumažėjęs spermatozoidų skaičius;</w:t>
      </w:r>
    </w:p>
    <w:p w14:paraId="62E27542" w14:textId="613C8C45" w:rsidR="00626F5C" w:rsidRPr="003549B2" w:rsidRDefault="00CE5377" w:rsidP="00A942A0">
      <w:pPr>
        <w:numPr>
          <w:ilvl w:val="0"/>
          <w:numId w:val="16"/>
        </w:numPr>
        <w:tabs>
          <w:tab w:val="clear" w:pos="341"/>
        </w:tabs>
        <w:ind w:left="567" w:hanging="567"/>
        <w:rPr>
          <w:sz w:val="22"/>
          <w:szCs w:val="22"/>
        </w:rPr>
      </w:pPr>
      <w:r>
        <w:rPr>
          <w:sz w:val="22"/>
          <w:szCs w:val="22"/>
        </w:rPr>
        <w:t>alerginės reakcijos</w:t>
      </w:r>
      <w:r w:rsidR="0064541F">
        <w:rPr>
          <w:sz w:val="22"/>
          <w:szCs w:val="22"/>
        </w:rPr>
        <w:t>,</w:t>
      </w:r>
      <w:r>
        <w:rPr>
          <w:sz w:val="22"/>
          <w:szCs w:val="22"/>
        </w:rPr>
        <w:t xml:space="preserve"> sukeliančios </w:t>
      </w:r>
      <w:r w:rsidR="00626F5C" w:rsidRPr="003549B2">
        <w:rPr>
          <w:sz w:val="22"/>
          <w:szCs w:val="22"/>
        </w:rPr>
        <w:t>veido patinim</w:t>
      </w:r>
      <w:r>
        <w:rPr>
          <w:sz w:val="22"/>
          <w:szCs w:val="22"/>
        </w:rPr>
        <w:t>ą</w:t>
      </w:r>
      <w:r w:rsidR="00B072AA" w:rsidRPr="003549B2">
        <w:rPr>
          <w:sz w:val="22"/>
          <w:szCs w:val="22"/>
        </w:rPr>
        <w:t>;</w:t>
      </w:r>
    </w:p>
    <w:p w14:paraId="7B93E167" w14:textId="77777777" w:rsidR="00CD7E65" w:rsidRPr="00076A3D" w:rsidRDefault="00B072AA" w:rsidP="0069003A">
      <w:pPr>
        <w:pStyle w:val="Sraopastraipa"/>
        <w:numPr>
          <w:ilvl w:val="0"/>
          <w:numId w:val="16"/>
        </w:numPr>
        <w:tabs>
          <w:tab w:val="clear" w:pos="341"/>
        </w:tabs>
        <w:autoSpaceDE w:val="0"/>
        <w:autoSpaceDN w:val="0"/>
        <w:adjustRightInd w:val="0"/>
        <w:spacing w:after="0" w:line="240" w:lineRule="auto"/>
        <w:ind w:left="567" w:hanging="567"/>
        <w:rPr>
          <w:rFonts w:ascii="Times New Roman" w:hAnsi="Times New Roman"/>
        </w:rPr>
      </w:pPr>
      <w:r w:rsidRPr="003549B2">
        <w:rPr>
          <w:rFonts w:ascii="Times New Roman" w:hAnsi="Times New Roman"/>
          <w:color w:val="000000"/>
          <w:lang w:bidi="ar-SA"/>
        </w:rPr>
        <w:t>į</w:t>
      </w:r>
      <w:r w:rsidR="0069003A" w:rsidRPr="003549B2">
        <w:rPr>
          <w:rFonts w:ascii="Times New Roman" w:hAnsi="Times New Roman"/>
          <w:color w:val="000000"/>
          <w:lang w:bidi="ar-SA"/>
        </w:rPr>
        <w:t>vairių rūšių vėžys, įskaitant kraujo, limfinės sistemos ir odos vėžį</w:t>
      </w:r>
      <w:r w:rsidR="00CD7E65">
        <w:rPr>
          <w:rFonts w:ascii="Times New Roman" w:hAnsi="Times New Roman"/>
          <w:color w:val="000000"/>
          <w:lang w:bidi="ar-SA"/>
        </w:rPr>
        <w:t>;</w:t>
      </w:r>
    </w:p>
    <w:p w14:paraId="56051426" w14:textId="40E221B2" w:rsidR="0069003A" w:rsidRPr="003549B2" w:rsidRDefault="00CD7E65" w:rsidP="0069003A">
      <w:pPr>
        <w:pStyle w:val="Sraopastraipa"/>
        <w:numPr>
          <w:ilvl w:val="0"/>
          <w:numId w:val="16"/>
        </w:numPr>
        <w:tabs>
          <w:tab w:val="clear" w:pos="341"/>
        </w:tabs>
        <w:autoSpaceDE w:val="0"/>
        <w:autoSpaceDN w:val="0"/>
        <w:adjustRightInd w:val="0"/>
        <w:spacing w:after="0" w:line="240" w:lineRule="auto"/>
        <w:ind w:left="567" w:hanging="567"/>
        <w:rPr>
          <w:rFonts w:ascii="Times New Roman" w:hAnsi="Times New Roman"/>
        </w:rPr>
      </w:pPr>
      <w:r>
        <w:rPr>
          <w:rFonts w:ascii="Times New Roman" w:hAnsi="Times New Roman"/>
          <w:color w:val="000000"/>
          <w:lang w:bidi="ar-SA"/>
        </w:rPr>
        <w:t>kasos uždegimas (pankreatitas) pacientams, sergantiems leukemija</w:t>
      </w:r>
      <w:r w:rsidR="00201F63">
        <w:rPr>
          <w:rFonts w:ascii="Times New Roman" w:hAnsi="Times New Roman"/>
          <w:color w:val="000000"/>
          <w:lang w:bidi="ar-SA"/>
        </w:rPr>
        <w:t xml:space="preserve"> (kraujo vėžiu)</w:t>
      </w:r>
      <w:r w:rsidR="0069003A" w:rsidRPr="003549B2">
        <w:rPr>
          <w:rFonts w:ascii="Times New Roman" w:hAnsi="Times New Roman"/>
          <w:color w:val="000000"/>
          <w:lang w:bidi="ar-SA"/>
        </w:rPr>
        <w:t>.</w:t>
      </w:r>
    </w:p>
    <w:p w14:paraId="1BE2C66E" w14:textId="77777777" w:rsidR="0069003A" w:rsidRPr="003549B2" w:rsidRDefault="0069003A" w:rsidP="0069003A">
      <w:pPr>
        <w:tabs>
          <w:tab w:val="left" w:pos="426"/>
          <w:tab w:val="left" w:pos="567"/>
          <w:tab w:val="left" w:pos="720"/>
          <w:tab w:val="left" w:pos="1296"/>
        </w:tabs>
        <w:rPr>
          <w:i/>
          <w:sz w:val="22"/>
          <w:szCs w:val="22"/>
        </w:rPr>
      </w:pPr>
    </w:p>
    <w:p w14:paraId="1D06E16B" w14:textId="77777777" w:rsidR="0042525A" w:rsidRPr="003549B2" w:rsidRDefault="0042525A" w:rsidP="0069003A">
      <w:pPr>
        <w:tabs>
          <w:tab w:val="left" w:pos="426"/>
          <w:tab w:val="left" w:pos="567"/>
          <w:tab w:val="left" w:pos="720"/>
          <w:tab w:val="left" w:pos="1296"/>
        </w:tabs>
        <w:rPr>
          <w:b/>
          <w:bCs/>
          <w:snapToGrid w:val="0"/>
          <w:sz w:val="22"/>
          <w:szCs w:val="22"/>
        </w:rPr>
      </w:pPr>
      <w:r w:rsidRPr="003549B2">
        <w:rPr>
          <w:b/>
          <w:bCs/>
          <w:snapToGrid w:val="0"/>
          <w:sz w:val="22"/>
          <w:szCs w:val="22"/>
        </w:rPr>
        <w:t>Labai reti šalutinio poveikio reiškiniai (gali pasireikšti rečiau kaip 1 iš 10 000 asmenų):</w:t>
      </w:r>
    </w:p>
    <w:p w14:paraId="5F28A8E2" w14:textId="18A036C0" w:rsidR="0069003A" w:rsidRPr="008A13BE" w:rsidRDefault="00626F5C" w:rsidP="008A13BE">
      <w:pPr>
        <w:numPr>
          <w:ilvl w:val="0"/>
          <w:numId w:val="17"/>
        </w:numPr>
        <w:tabs>
          <w:tab w:val="clear" w:pos="341"/>
          <w:tab w:val="num" w:pos="567"/>
        </w:tabs>
        <w:ind w:left="567" w:hanging="567"/>
        <w:rPr>
          <w:sz w:val="22"/>
          <w:szCs w:val="22"/>
        </w:rPr>
      </w:pPr>
      <w:r w:rsidRPr="003549B2">
        <w:rPr>
          <w:sz w:val="22"/>
          <w:szCs w:val="22"/>
        </w:rPr>
        <w:t>kitos rūšies nei gydoma leukemija;</w:t>
      </w:r>
    </w:p>
    <w:p w14:paraId="35E3BD05" w14:textId="7745BEA3" w:rsidR="0069003A" w:rsidRPr="003549B2" w:rsidRDefault="004D7F6D" w:rsidP="0069003A">
      <w:pPr>
        <w:numPr>
          <w:ilvl w:val="0"/>
          <w:numId w:val="17"/>
        </w:numPr>
        <w:tabs>
          <w:tab w:val="clear" w:pos="341"/>
          <w:tab w:val="num" w:pos="567"/>
        </w:tabs>
        <w:ind w:left="567" w:hanging="567"/>
        <w:rPr>
          <w:sz w:val="22"/>
          <w:szCs w:val="22"/>
        </w:rPr>
      </w:pPr>
      <w:r w:rsidRPr="003549B2">
        <w:rPr>
          <w:sz w:val="22"/>
          <w:szCs w:val="22"/>
        </w:rPr>
        <w:t>ž</w:t>
      </w:r>
      <w:r w:rsidR="0069003A" w:rsidRPr="003549B2">
        <w:rPr>
          <w:sz w:val="22"/>
          <w:szCs w:val="22"/>
        </w:rPr>
        <w:t>arnyno opos; simptomai gali būti pilvo skausmas ir kraujavimas.</w:t>
      </w:r>
    </w:p>
    <w:p w14:paraId="67700C5C" w14:textId="77777777" w:rsidR="0069003A" w:rsidRPr="00F50F12" w:rsidRDefault="0069003A" w:rsidP="0069003A">
      <w:pPr>
        <w:rPr>
          <w:sz w:val="22"/>
          <w:szCs w:val="22"/>
        </w:rPr>
      </w:pPr>
    </w:p>
    <w:p w14:paraId="4905A0F0" w14:textId="77777777" w:rsidR="0042525A" w:rsidRPr="003549B2" w:rsidRDefault="0042525A" w:rsidP="00626F5C">
      <w:pPr>
        <w:tabs>
          <w:tab w:val="left" w:pos="426"/>
          <w:tab w:val="left" w:pos="567"/>
          <w:tab w:val="left" w:pos="720"/>
          <w:tab w:val="left" w:pos="1296"/>
        </w:tabs>
        <w:rPr>
          <w:b/>
          <w:bCs/>
          <w:snapToGrid w:val="0"/>
          <w:sz w:val="22"/>
          <w:szCs w:val="22"/>
        </w:rPr>
      </w:pPr>
      <w:r w:rsidRPr="003549B2">
        <w:rPr>
          <w:b/>
          <w:bCs/>
          <w:snapToGrid w:val="0"/>
          <w:sz w:val="22"/>
          <w:szCs w:val="22"/>
        </w:rPr>
        <w:t xml:space="preserve">Šalutinio poveikio reiškiniai, kurių dažnis nežinomas (negali būti apskaičiuotas pagal turimus duomenis): </w:t>
      </w:r>
    </w:p>
    <w:p w14:paraId="29F0E647" w14:textId="2A6B9FC7" w:rsidR="00626F5C" w:rsidRPr="003549B2" w:rsidRDefault="00626F5C" w:rsidP="00A942A0">
      <w:pPr>
        <w:numPr>
          <w:ilvl w:val="0"/>
          <w:numId w:val="17"/>
        </w:numPr>
        <w:tabs>
          <w:tab w:val="clear" w:pos="341"/>
          <w:tab w:val="num" w:pos="567"/>
        </w:tabs>
        <w:ind w:left="567" w:hanging="567"/>
        <w:rPr>
          <w:sz w:val="22"/>
          <w:szCs w:val="22"/>
        </w:rPr>
      </w:pPr>
      <w:r w:rsidRPr="003549B2">
        <w:rPr>
          <w:sz w:val="22"/>
          <w:szCs w:val="22"/>
        </w:rPr>
        <w:lastRenderedPageBreak/>
        <w:t>reto tipo vėžys (</w:t>
      </w:r>
      <w:proofErr w:type="spellStart"/>
      <w:r w:rsidRPr="003549B2">
        <w:rPr>
          <w:sz w:val="22"/>
          <w:szCs w:val="22"/>
        </w:rPr>
        <w:t>hepatospleninė</w:t>
      </w:r>
      <w:proofErr w:type="spellEnd"/>
      <w:r w:rsidRPr="003549B2">
        <w:rPr>
          <w:sz w:val="22"/>
          <w:szCs w:val="22"/>
        </w:rPr>
        <w:t xml:space="preserve"> T ląstelių limfoma)</w:t>
      </w:r>
      <w:r w:rsidR="008A13BE">
        <w:rPr>
          <w:sz w:val="22"/>
          <w:szCs w:val="22"/>
        </w:rPr>
        <w:t xml:space="preserve"> pacientams</w:t>
      </w:r>
      <w:r w:rsidRPr="003549B2">
        <w:rPr>
          <w:sz w:val="22"/>
          <w:szCs w:val="22"/>
        </w:rPr>
        <w:t xml:space="preserve">, </w:t>
      </w:r>
      <w:r w:rsidR="00C51536">
        <w:rPr>
          <w:sz w:val="22"/>
          <w:szCs w:val="22"/>
        </w:rPr>
        <w:t xml:space="preserve">sergantiems uždegimine žarnyno liga </w:t>
      </w:r>
      <w:r w:rsidRPr="003549B2">
        <w:rPr>
          <w:sz w:val="22"/>
          <w:szCs w:val="22"/>
        </w:rPr>
        <w:t>(žr. 2 skyriaus poskyrį „Įspėjimai ir</w:t>
      </w:r>
      <w:r w:rsidR="006808DE" w:rsidRPr="003549B2">
        <w:rPr>
          <w:sz w:val="22"/>
          <w:szCs w:val="22"/>
        </w:rPr>
        <w:t xml:space="preserve"> </w:t>
      </w:r>
      <w:r w:rsidRPr="003549B2">
        <w:rPr>
          <w:sz w:val="22"/>
          <w:szCs w:val="22"/>
        </w:rPr>
        <w:t>atsargumo priemonės“);</w:t>
      </w:r>
    </w:p>
    <w:p w14:paraId="5E112AEA" w14:textId="77777777" w:rsidR="00024304" w:rsidRDefault="0069003A" w:rsidP="00A942A0">
      <w:pPr>
        <w:numPr>
          <w:ilvl w:val="0"/>
          <w:numId w:val="17"/>
        </w:numPr>
        <w:tabs>
          <w:tab w:val="clear" w:pos="341"/>
          <w:tab w:val="num" w:pos="567"/>
        </w:tabs>
        <w:ind w:left="567" w:hanging="567"/>
        <w:rPr>
          <w:sz w:val="22"/>
          <w:szCs w:val="22"/>
        </w:rPr>
      </w:pPr>
      <w:r w:rsidRPr="003549B2">
        <w:rPr>
          <w:sz w:val="22"/>
          <w:szCs w:val="22"/>
        </w:rPr>
        <w:t>jautrumas saulės šviesai ir UV šviesai</w:t>
      </w:r>
      <w:r w:rsidR="00626F5C" w:rsidRPr="003549B2">
        <w:rPr>
          <w:sz w:val="22"/>
          <w:szCs w:val="22"/>
        </w:rPr>
        <w:t>, sukeliantis odos reakcijas</w:t>
      </w:r>
      <w:r w:rsidR="00024304">
        <w:rPr>
          <w:sz w:val="22"/>
          <w:szCs w:val="22"/>
        </w:rPr>
        <w:t>;</w:t>
      </w:r>
    </w:p>
    <w:p w14:paraId="4DA2E9CD" w14:textId="19F32924" w:rsidR="0069003A" w:rsidRDefault="0064541F" w:rsidP="00A942A0">
      <w:pPr>
        <w:numPr>
          <w:ilvl w:val="0"/>
          <w:numId w:val="17"/>
        </w:numPr>
        <w:tabs>
          <w:tab w:val="clear" w:pos="341"/>
          <w:tab w:val="num" w:pos="567"/>
        </w:tabs>
        <w:ind w:left="567" w:hanging="567"/>
        <w:rPr>
          <w:sz w:val="22"/>
          <w:szCs w:val="22"/>
        </w:rPr>
      </w:pPr>
      <w:r>
        <w:rPr>
          <w:sz w:val="22"/>
          <w:szCs w:val="22"/>
        </w:rPr>
        <w:t>c</w:t>
      </w:r>
      <w:r w:rsidR="00767905">
        <w:rPr>
          <w:sz w:val="22"/>
          <w:szCs w:val="22"/>
        </w:rPr>
        <w:t>ukraus koncentracijos kraujyje sumažėjimas</w:t>
      </w:r>
      <w:r w:rsidR="00A2123B">
        <w:rPr>
          <w:sz w:val="22"/>
          <w:szCs w:val="22"/>
        </w:rPr>
        <w:t>;</w:t>
      </w:r>
    </w:p>
    <w:p w14:paraId="0A0CEF32" w14:textId="72F9C87C" w:rsidR="00A2123B" w:rsidRDefault="00A2123B" w:rsidP="00A942A0">
      <w:pPr>
        <w:numPr>
          <w:ilvl w:val="0"/>
          <w:numId w:val="17"/>
        </w:numPr>
        <w:tabs>
          <w:tab w:val="clear" w:pos="341"/>
          <w:tab w:val="num" w:pos="567"/>
        </w:tabs>
        <w:ind w:left="567" w:hanging="567"/>
        <w:rPr>
          <w:sz w:val="22"/>
          <w:szCs w:val="22"/>
        </w:rPr>
      </w:pPr>
      <w:r w:rsidRPr="00A2123B">
        <w:rPr>
          <w:sz w:val="22"/>
          <w:szCs w:val="22"/>
        </w:rPr>
        <w:t>deginimo ar dilgčiojimo pojūtis burnoje ar lūpose (gleivinės uždegimas, stomatitas)</w:t>
      </w:r>
      <w:r>
        <w:rPr>
          <w:sz w:val="22"/>
          <w:szCs w:val="22"/>
        </w:rPr>
        <w:t>;</w:t>
      </w:r>
    </w:p>
    <w:p w14:paraId="494F69CA" w14:textId="045FE6F4" w:rsidR="00A2123B" w:rsidRDefault="00A2123B" w:rsidP="00A942A0">
      <w:pPr>
        <w:numPr>
          <w:ilvl w:val="0"/>
          <w:numId w:val="17"/>
        </w:numPr>
        <w:tabs>
          <w:tab w:val="clear" w:pos="341"/>
          <w:tab w:val="num" w:pos="567"/>
        </w:tabs>
        <w:ind w:left="567" w:hanging="567"/>
        <w:rPr>
          <w:sz w:val="22"/>
          <w:szCs w:val="22"/>
        </w:rPr>
      </w:pPr>
      <w:r w:rsidRPr="00A2123B">
        <w:rPr>
          <w:sz w:val="22"/>
          <w:szCs w:val="22"/>
        </w:rPr>
        <w:t>įtrūkusios arba patinusios lūpos (</w:t>
      </w:r>
      <w:proofErr w:type="spellStart"/>
      <w:r w:rsidRPr="00A2123B">
        <w:rPr>
          <w:sz w:val="22"/>
          <w:szCs w:val="22"/>
        </w:rPr>
        <w:t>cheilitas</w:t>
      </w:r>
      <w:proofErr w:type="spellEnd"/>
      <w:r w:rsidRPr="00A2123B">
        <w:rPr>
          <w:sz w:val="22"/>
          <w:szCs w:val="22"/>
        </w:rPr>
        <w:t>)</w:t>
      </w:r>
      <w:r>
        <w:rPr>
          <w:sz w:val="22"/>
          <w:szCs w:val="22"/>
        </w:rPr>
        <w:t>;</w:t>
      </w:r>
    </w:p>
    <w:p w14:paraId="552BC38E" w14:textId="207DF6D0" w:rsidR="00A2123B" w:rsidRDefault="00A2123B" w:rsidP="00FE2B1B">
      <w:pPr>
        <w:numPr>
          <w:ilvl w:val="0"/>
          <w:numId w:val="17"/>
        </w:numPr>
        <w:tabs>
          <w:tab w:val="clear" w:pos="341"/>
          <w:tab w:val="num" w:pos="567"/>
        </w:tabs>
        <w:ind w:left="567" w:hanging="567"/>
        <w:rPr>
          <w:sz w:val="22"/>
          <w:szCs w:val="22"/>
        </w:rPr>
      </w:pPr>
      <w:r w:rsidRPr="00A2123B">
        <w:rPr>
          <w:sz w:val="22"/>
          <w:szCs w:val="22"/>
        </w:rPr>
        <w:t>vitamino B3 trūkumas (</w:t>
      </w:r>
      <w:proofErr w:type="spellStart"/>
      <w:r w:rsidRPr="00A2123B">
        <w:rPr>
          <w:sz w:val="22"/>
          <w:szCs w:val="22"/>
        </w:rPr>
        <w:t>pelagra</w:t>
      </w:r>
      <w:proofErr w:type="spellEnd"/>
      <w:r w:rsidRPr="00A2123B">
        <w:rPr>
          <w:sz w:val="22"/>
          <w:szCs w:val="22"/>
        </w:rPr>
        <w:t xml:space="preserve">), susijęs su vietiniu pigmentiniu odos išbėrimu, viduriavimu arba atminties, </w:t>
      </w:r>
      <w:r w:rsidR="007659E2">
        <w:rPr>
          <w:sz w:val="22"/>
          <w:szCs w:val="22"/>
        </w:rPr>
        <w:t>samprotavimo</w:t>
      </w:r>
      <w:r w:rsidRPr="00A2123B">
        <w:rPr>
          <w:sz w:val="22"/>
          <w:szCs w:val="22"/>
        </w:rPr>
        <w:t xml:space="preserve"> ar kitų mąstymo įgūdžių susilpnėjimu;</w:t>
      </w:r>
    </w:p>
    <w:p w14:paraId="67EB0F1E" w14:textId="17B6CB1F" w:rsidR="00A2123B" w:rsidRPr="00A2123B" w:rsidRDefault="00A2123B" w:rsidP="00FE2B1B">
      <w:pPr>
        <w:numPr>
          <w:ilvl w:val="0"/>
          <w:numId w:val="17"/>
        </w:numPr>
        <w:tabs>
          <w:tab w:val="clear" w:pos="341"/>
          <w:tab w:val="num" w:pos="567"/>
        </w:tabs>
        <w:ind w:left="567" w:hanging="567"/>
        <w:rPr>
          <w:sz w:val="22"/>
          <w:szCs w:val="22"/>
        </w:rPr>
      </w:pPr>
      <w:r w:rsidRPr="00A2123B">
        <w:rPr>
          <w:sz w:val="22"/>
          <w:szCs w:val="22"/>
        </w:rPr>
        <w:t>sumažėjęs krešėjimo faktorių</w:t>
      </w:r>
      <w:r>
        <w:rPr>
          <w:sz w:val="22"/>
          <w:szCs w:val="22"/>
        </w:rPr>
        <w:t xml:space="preserve"> </w:t>
      </w:r>
      <w:r w:rsidRPr="00A2123B">
        <w:rPr>
          <w:sz w:val="22"/>
          <w:szCs w:val="22"/>
        </w:rPr>
        <w:t>kiekis</w:t>
      </w:r>
      <w:r>
        <w:rPr>
          <w:sz w:val="22"/>
          <w:szCs w:val="22"/>
        </w:rPr>
        <w:t>.</w:t>
      </w:r>
    </w:p>
    <w:p w14:paraId="10B1B274" w14:textId="77777777" w:rsidR="00812A42" w:rsidRPr="003549B2" w:rsidRDefault="00812A42" w:rsidP="00A942A0">
      <w:pPr>
        <w:rPr>
          <w:sz w:val="22"/>
          <w:szCs w:val="22"/>
        </w:rPr>
      </w:pPr>
    </w:p>
    <w:p w14:paraId="512348B2" w14:textId="3A01F494" w:rsidR="00C20572" w:rsidRPr="003549B2" w:rsidRDefault="00C20572" w:rsidP="00076A3D">
      <w:pPr>
        <w:keepNext/>
        <w:tabs>
          <w:tab w:val="left" w:pos="426"/>
          <w:tab w:val="left" w:pos="567"/>
          <w:tab w:val="left" w:pos="720"/>
          <w:tab w:val="left" w:pos="1296"/>
        </w:tabs>
        <w:rPr>
          <w:b/>
          <w:bCs/>
          <w:sz w:val="22"/>
          <w:szCs w:val="22"/>
        </w:rPr>
      </w:pPr>
      <w:r w:rsidRPr="003549B2">
        <w:rPr>
          <w:b/>
          <w:bCs/>
          <w:sz w:val="22"/>
          <w:szCs w:val="22"/>
        </w:rPr>
        <w:t>Kitas šalutinis poveikis, kuris gali pasireikšti vaikams</w:t>
      </w:r>
    </w:p>
    <w:p w14:paraId="5E5ACF18" w14:textId="75E69666" w:rsidR="000C5D3C" w:rsidRPr="003549B2" w:rsidRDefault="00352BCF" w:rsidP="00076A3D">
      <w:pPr>
        <w:pStyle w:val="Default"/>
        <w:keepNext/>
        <w:rPr>
          <w:rFonts w:ascii="Times New Roman" w:hAnsi="Times New Roman" w:cs="Times New Roman"/>
          <w:color w:val="auto"/>
          <w:sz w:val="22"/>
          <w:szCs w:val="22"/>
        </w:rPr>
      </w:pPr>
      <w:r w:rsidRPr="003549B2">
        <w:rPr>
          <w:rFonts w:ascii="Times New Roman" w:hAnsi="Times New Roman" w:cs="Times New Roman"/>
          <w:color w:val="auto"/>
          <w:sz w:val="22"/>
          <w:szCs w:val="22"/>
        </w:rPr>
        <w:t>Buvo pranešta apie mažo cukraus kiekio kraujyje</w:t>
      </w:r>
      <w:r w:rsidR="000C5D3C" w:rsidRPr="003549B2">
        <w:rPr>
          <w:rFonts w:ascii="Times New Roman" w:hAnsi="Times New Roman" w:cs="Times New Roman"/>
          <w:color w:val="auto"/>
          <w:sz w:val="22"/>
          <w:szCs w:val="22"/>
        </w:rPr>
        <w:t xml:space="preserve"> atvejus </w:t>
      </w:r>
      <w:r w:rsidRPr="003549B2">
        <w:rPr>
          <w:rFonts w:ascii="Times New Roman" w:hAnsi="Times New Roman" w:cs="Times New Roman"/>
          <w:color w:val="auto"/>
          <w:sz w:val="22"/>
          <w:szCs w:val="22"/>
        </w:rPr>
        <w:t xml:space="preserve">(kai prakaituojama daugiau, nei įprastai, pasireiškia pykinimas, </w:t>
      </w:r>
      <w:r w:rsidR="008B4093" w:rsidRPr="003549B2">
        <w:rPr>
          <w:rFonts w:ascii="Times New Roman" w:hAnsi="Times New Roman" w:cs="Times New Roman"/>
          <w:color w:val="auto"/>
          <w:sz w:val="22"/>
          <w:szCs w:val="22"/>
        </w:rPr>
        <w:t xml:space="preserve">svaigulys, </w:t>
      </w:r>
      <w:r w:rsidRPr="003549B2">
        <w:rPr>
          <w:rFonts w:ascii="Times New Roman" w:hAnsi="Times New Roman" w:cs="Times New Roman"/>
          <w:color w:val="auto"/>
          <w:sz w:val="22"/>
          <w:szCs w:val="22"/>
        </w:rPr>
        <w:t xml:space="preserve">sumišimas ir t. t.) </w:t>
      </w:r>
      <w:r w:rsidR="00C876C9" w:rsidRPr="003549B2">
        <w:rPr>
          <w:rFonts w:ascii="Times New Roman" w:hAnsi="Times New Roman" w:cs="Times New Roman"/>
          <w:color w:val="auto"/>
          <w:sz w:val="22"/>
          <w:szCs w:val="22"/>
        </w:rPr>
        <w:t>kai kuriems Puri-</w:t>
      </w:r>
      <w:proofErr w:type="spellStart"/>
      <w:r w:rsidR="00C876C9" w:rsidRPr="003549B2">
        <w:rPr>
          <w:rFonts w:ascii="Times New Roman" w:hAnsi="Times New Roman" w:cs="Times New Roman"/>
          <w:color w:val="auto"/>
          <w:sz w:val="22"/>
          <w:szCs w:val="22"/>
        </w:rPr>
        <w:t>Nethol</w:t>
      </w:r>
      <w:proofErr w:type="spellEnd"/>
      <w:r w:rsidR="00261482" w:rsidRPr="003549B2">
        <w:rPr>
          <w:rFonts w:ascii="Times New Roman" w:hAnsi="Times New Roman" w:cs="Times New Roman"/>
          <w:color w:val="auto"/>
          <w:sz w:val="22"/>
          <w:szCs w:val="22"/>
        </w:rPr>
        <w:t xml:space="preserve"> </w:t>
      </w:r>
      <w:r w:rsidR="00C876C9" w:rsidRPr="003549B2">
        <w:rPr>
          <w:rFonts w:ascii="Times New Roman" w:hAnsi="Times New Roman" w:cs="Times New Roman"/>
          <w:color w:val="auto"/>
          <w:sz w:val="22"/>
          <w:szCs w:val="22"/>
        </w:rPr>
        <w:t>vartojusiems</w:t>
      </w:r>
      <w:r w:rsidR="000C5D3C" w:rsidRPr="003549B2">
        <w:rPr>
          <w:rFonts w:ascii="Times New Roman" w:hAnsi="Times New Roman" w:cs="Times New Roman"/>
          <w:color w:val="auto"/>
          <w:sz w:val="22"/>
          <w:szCs w:val="22"/>
        </w:rPr>
        <w:t xml:space="preserve"> vaikams</w:t>
      </w:r>
      <w:r w:rsidR="00B32D3F" w:rsidRPr="003549B2">
        <w:rPr>
          <w:rFonts w:ascii="Times New Roman" w:hAnsi="Times New Roman" w:cs="Times New Roman"/>
          <w:color w:val="auto"/>
          <w:sz w:val="22"/>
          <w:szCs w:val="22"/>
        </w:rPr>
        <w:t>, tokio poveikio dažnis nežino</w:t>
      </w:r>
      <w:r w:rsidR="00C623BD" w:rsidRPr="003549B2">
        <w:rPr>
          <w:rFonts w:ascii="Times New Roman" w:hAnsi="Times New Roman" w:cs="Times New Roman"/>
          <w:color w:val="auto"/>
          <w:sz w:val="22"/>
          <w:szCs w:val="22"/>
        </w:rPr>
        <w:t>mas</w:t>
      </w:r>
      <w:r w:rsidR="000C5D3C" w:rsidRPr="003549B2">
        <w:rPr>
          <w:rFonts w:ascii="Times New Roman" w:hAnsi="Times New Roman" w:cs="Times New Roman"/>
          <w:color w:val="auto"/>
          <w:sz w:val="22"/>
          <w:szCs w:val="22"/>
        </w:rPr>
        <w:t xml:space="preserve">. </w:t>
      </w:r>
      <w:r w:rsidR="00B32D3F" w:rsidRPr="003549B2">
        <w:rPr>
          <w:rFonts w:ascii="Times New Roman" w:hAnsi="Times New Roman" w:cs="Times New Roman"/>
          <w:color w:val="auto"/>
          <w:sz w:val="22"/>
          <w:szCs w:val="22"/>
        </w:rPr>
        <w:t>Tačiau d</w:t>
      </w:r>
      <w:r w:rsidR="000C5D3C" w:rsidRPr="003549B2">
        <w:rPr>
          <w:rFonts w:ascii="Times New Roman" w:hAnsi="Times New Roman" w:cs="Times New Roman"/>
          <w:color w:val="auto"/>
          <w:sz w:val="22"/>
          <w:szCs w:val="22"/>
        </w:rPr>
        <w:t>augeliu atvejų tai buvo jaunesni nei šešerių metų vaikai arba vaikai, kurių kūno masės indeksas mažas.</w:t>
      </w:r>
    </w:p>
    <w:p w14:paraId="5F330507" w14:textId="77777777" w:rsidR="00C20572" w:rsidRPr="003549B2" w:rsidRDefault="00C20572" w:rsidP="00C20572">
      <w:pPr>
        <w:tabs>
          <w:tab w:val="left" w:pos="426"/>
          <w:tab w:val="left" w:pos="567"/>
          <w:tab w:val="left" w:pos="720"/>
          <w:tab w:val="left" w:pos="1296"/>
        </w:tabs>
        <w:rPr>
          <w:sz w:val="22"/>
          <w:szCs w:val="22"/>
        </w:rPr>
      </w:pPr>
    </w:p>
    <w:p w14:paraId="3D38A1EA" w14:textId="77777777" w:rsidR="0069003A" w:rsidRPr="003549B2" w:rsidRDefault="0069003A" w:rsidP="00A861F1">
      <w:pPr>
        <w:keepNext/>
        <w:tabs>
          <w:tab w:val="left" w:pos="426"/>
          <w:tab w:val="left" w:pos="567"/>
          <w:tab w:val="left" w:pos="720"/>
          <w:tab w:val="left" w:pos="1296"/>
        </w:tabs>
        <w:rPr>
          <w:b/>
          <w:sz w:val="22"/>
          <w:szCs w:val="22"/>
        </w:rPr>
      </w:pPr>
      <w:r w:rsidRPr="003549B2">
        <w:rPr>
          <w:b/>
          <w:sz w:val="22"/>
          <w:szCs w:val="22"/>
        </w:rPr>
        <w:t>Pranešimas apie šalutinį poveikį</w:t>
      </w:r>
    </w:p>
    <w:p w14:paraId="2CFFEEFD" w14:textId="17A6DA5D" w:rsidR="00A032D0" w:rsidRDefault="00A032D0" w:rsidP="00A032D0">
      <w:pPr>
        <w:tabs>
          <w:tab w:val="left" w:pos="567"/>
        </w:tabs>
        <w:ind w:right="-29"/>
        <w:rPr>
          <w:noProof/>
          <w:snapToGrid w:val="0"/>
          <w:sz w:val="22"/>
        </w:rPr>
      </w:pPr>
      <w:bookmarkStart w:id="6" w:name="_Hlk171521894"/>
      <w:r>
        <w:rPr>
          <w:sz w:val="22"/>
          <w:szCs w:val="22"/>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color w:val="0000EE"/>
          <w:sz w:val="22"/>
          <w:szCs w:val="22"/>
          <w:u w:val="single"/>
        </w:rPr>
        <w:t>https://vvkt.lrv.lt/lt/</w:t>
      </w:r>
      <w:r>
        <w:rPr>
          <w:sz w:val="22"/>
          <w:szCs w:val="22"/>
        </w:rPr>
        <w:t xml:space="preserve"> nurodytais būdais arba paskambinti nemokamu telefonu 8 800 73 568. Pranešdami apie šalutinį poveikį galite mums padėti gauti daugiau informacijos apie šio vaisto saugumą.</w:t>
      </w:r>
    </w:p>
    <w:bookmarkEnd w:id="6"/>
    <w:p w14:paraId="15127F1F" w14:textId="77777777" w:rsidR="0069003A" w:rsidRPr="003549B2" w:rsidRDefault="0069003A" w:rsidP="0069003A">
      <w:pPr>
        <w:autoSpaceDE w:val="0"/>
        <w:autoSpaceDN w:val="0"/>
        <w:adjustRightInd w:val="0"/>
        <w:rPr>
          <w:sz w:val="22"/>
          <w:szCs w:val="22"/>
        </w:rPr>
      </w:pPr>
    </w:p>
    <w:p w14:paraId="01A3924C" w14:textId="77777777" w:rsidR="0069003A" w:rsidRPr="003549B2" w:rsidRDefault="0069003A" w:rsidP="0069003A">
      <w:pPr>
        <w:autoSpaceDE w:val="0"/>
        <w:autoSpaceDN w:val="0"/>
        <w:adjustRightInd w:val="0"/>
        <w:rPr>
          <w:sz w:val="22"/>
          <w:szCs w:val="22"/>
        </w:rPr>
      </w:pPr>
    </w:p>
    <w:p w14:paraId="7B300C67" w14:textId="77777777" w:rsidR="0069003A" w:rsidRPr="003549B2" w:rsidRDefault="0069003A" w:rsidP="0069003A">
      <w:pPr>
        <w:numPr>
          <w:ilvl w:val="12"/>
          <w:numId w:val="0"/>
        </w:numPr>
        <w:ind w:left="567" w:hanging="567"/>
        <w:outlineLvl w:val="0"/>
        <w:rPr>
          <w:b/>
          <w:sz w:val="22"/>
          <w:szCs w:val="22"/>
        </w:rPr>
      </w:pPr>
      <w:r w:rsidRPr="003549B2">
        <w:rPr>
          <w:b/>
          <w:caps/>
          <w:sz w:val="22"/>
          <w:szCs w:val="22"/>
        </w:rPr>
        <w:t>5.</w:t>
      </w:r>
      <w:r w:rsidRPr="003549B2">
        <w:rPr>
          <w:sz w:val="22"/>
          <w:szCs w:val="22"/>
        </w:rPr>
        <w:tab/>
      </w:r>
      <w:r w:rsidRPr="003549B2">
        <w:rPr>
          <w:b/>
          <w:caps/>
          <w:sz w:val="22"/>
          <w:szCs w:val="22"/>
        </w:rPr>
        <w:t>K</w:t>
      </w:r>
      <w:r w:rsidRPr="003549B2">
        <w:rPr>
          <w:b/>
          <w:sz w:val="22"/>
          <w:szCs w:val="22"/>
        </w:rPr>
        <w:t>aip laikyti Puri-</w:t>
      </w:r>
      <w:proofErr w:type="spellStart"/>
      <w:r w:rsidRPr="003549B2">
        <w:rPr>
          <w:b/>
          <w:sz w:val="22"/>
          <w:szCs w:val="22"/>
        </w:rPr>
        <w:t>Nethol</w:t>
      </w:r>
      <w:proofErr w:type="spellEnd"/>
    </w:p>
    <w:p w14:paraId="7D58BE5B" w14:textId="77777777" w:rsidR="0069003A" w:rsidRPr="003549B2" w:rsidRDefault="0069003A" w:rsidP="0069003A">
      <w:pPr>
        <w:numPr>
          <w:ilvl w:val="12"/>
          <w:numId w:val="0"/>
        </w:numPr>
        <w:ind w:left="567" w:hanging="567"/>
        <w:outlineLvl w:val="0"/>
        <w:rPr>
          <w:b/>
          <w:caps/>
          <w:sz w:val="22"/>
          <w:szCs w:val="22"/>
        </w:rPr>
      </w:pPr>
    </w:p>
    <w:p w14:paraId="508BA6DD" w14:textId="77777777" w:rsidR="0069003A" w:rsidRPr="003549B2" w:rsidRDefault="0069003A" w:rsidP="0069003A">
      <w:pPr>
        <w:autoSpaceDE w:val="0"/>
        <w:autoSpaceDN w:val="0"/>
        <w:adjustRightInd w:val="0"/>
        <w:rPr>
          <w:sz w:val="22"/>
          <w:szCs w:val="22"/>
        </w:rPr>
      </w:pPr>
      <w:r w:rsidRPr="003549B2">
        <w:rPr>
          <w:sz w:val="22"/>
          <w:szCs w:val="22"/>
        </w:rPr>
        <w:t>Šį vaistą laikykite vaikams nepasiekiamoje ir nepastebimoje vietoje.</w:t>
      </w:r>
    </w:p>
    <w:p w14:paraId="188D453A" w14:textId="77777777" w:rsidR="0069003A" w:rsidRDefault="0069003A" w:rsidP="0069003A">
      <w:pPr>
        <w:autoSpaceDE w:val="0"/>
        <w:autoSpaceDN w:val="0"/>
        <w:adjustRightInd w:val="0"/>
        <w:ind w:left="360" w:hanging="360"/>
        <w:rPr>
          <w:sz w:val="22"/>
          <w:szCs w:val="22"/>
        </w:rPr>
      </w:pPr>
    </w:p>
    <w:p w14:paraId="60DE49DD" w14:textId="77777777" w:rsidR="00C71024" w:rsidRPr="009D682E" w:rsidRDefault="00C71024" w:rsidP="00C71024">
      <w:pPr>
        <w:autoSpaceDE w:val="0"/>
        <w:autoSpaceDN w:val="0"/>
        <w:adjustRightInd w:val="0"/>
        <w:rPr>
          <w:sz w:val="22"/>
          <w:szCs w:val="22"/>
        </w:rPr>
      </w:pPr>
      <w:r w:rsidRPr="00157780">
        <w:rPr>
          <w:sz w:val="22"/>
          <w:szCs w:val="22"/>
        </w:rPr>
        <w:t xml:space="preserve">Ant dėžutės ir buteliuko po „EXP“ nurodytam tinkamumo laikui pasibaigus, šio vaisto vartoti negalima. </w:t>
      </w:r>
      <w:r w:rsidRPr="009D682E">
        <w:rPr>
          <w:sz w:val="22"/>
          <w:szCs w:val="22"/>
        </w:rPr>
        <w:t>Vaistas tinkamas vartoti iki paskutinės nurodyto mėnesio dienos.</w:t>
      </w:r>
    </w:p>
    <w:p w14:paraId="3EF0CAC1" w14:textId="77777777" w:rsidR="00C71024" w:rsidRPr="003549B2" w:rsidRDefault="00C71024" w:rsidP="0069003A">
      <w:pPr>
        <w:autoSpaceDE w:val="0"/>
        <w:autoSpaceDN w:val="0"/>
        <w:adjustRightInd w:val="0"/>
        <w:ind w:left="360" w:hanging="360"/>
        <w:rPr>
          <w:sz w:val="22"/>
          <w:szCs w:val="22"/>
        </w:rPr>
      </w:pPr>
    </w:p>
    <w:p w14:paraId="7EA58CD8" w14:textId="77777777" w:rsidR="0069003A" w:rsidRPr="003549B2" w:rsidRDefault="0069003A" w:rsidP="0069003A">
      <w:pPr>
        <w:autoSpaceDE w:val="0"/>
        <w:autoSpaceDN w:val="0"/>
        <w:adjustRightInd w:val="0"/>
        <w:ind w:left="360" w:hanging="360"/>
        <w:rPr>
          <w:sz w:val="22"/>
          <w:szCs w:val="22"/>
        </w:rPr>
      </w:pPr>
      <w:r w:rsidRPr="003549B2">
        <w:rPr>
          <w:sz w:val="22"/>
          <w:szCs w:val="22"/>
        </w:rPr>
        <w:t xml:space="preserve">Laikyti ne aukštesnėje kaip 25 ºC temperatūroje. </w:t>
      </w:r>
    </w:p>
    <w:p w14:paraId="30194550" w14:textId="77777777" w:rsidR="0069003A" w:rsidRPr="003549B2" w:rsidRDefault="0069003A" w:rsidP="0069003A">
      <w:pPr>
        <w:rPr>
          <w:sz w:val="22"/>
          <w:szCs w:val="22"/>
        </w:rPr>
      </w:pPr>
      <w:r w:rsidRPr="003549B2">
        <w:rPr>
          <w:sz w:val="22"/>
          <w:szCs w:val="22"/>
        </w:rPr>
        <w:t>Buteliuką laikyti sandarų.</w:t>
      </w:r>
    </w:p>
    <w:p w14:paraId="5484D7DE" w14:textId="77777777" w:rsidR="0069003A" w:rsidRPr="003549B2" w:rsidRDefault="0069003A" w:rsidP="0069003A">
      <w:pPr>
        <w:autoSpaceDE w:val="0"/>
        <w:autoSpaceDN w:val="0"/>
        <w:adjustRightInd w:val="0"/>
        <w:ind w:left="360" w:hanging="360"/>
        <w:rPr>
          <w:sz w:val="22"/>
          <w:szCs w:val="22"/>
        </w:rPr>
      </w:pPr>
    </w:p>
    <w:p w14:paraId="5293A524" w14:textId="134E8D2D" w:rsidR="0063478B" w:rsidRPr="003549B2" w:rsidRDefault="0069003A" w:rsidP="0069003A">
      <w:pPr>
        <w:autoSpaceDE w:val="0"/>
        <w:autoSpaceDN w:val="0"/>
        <w:adjustRightInd w:val="0"/>
        <w:rPr>
          <w:sz w:val="22"/>
          <w:szCs w:val="22"/>
        </w:rPr>
      </w:pPr>
      <w:r w:rsidRPr="003549B2">
        <w:rPr>
          <w:sz w:val="22"/>
          <w:szCs w:val="22"/>
        </w:rPr>
        <w:t xml:space="preserve">Jeigu gydytojas Jums nurodo tablečių nebevartoti, prašome likusias tabletes grąžinti vaistininkui </w:t>
      </w:r>
    </w:p>
    <w:p w14:paraId="2AE0A7A5" w14:textId="22D7F9B7" w:rsidR="0069003A" w:rsidRPr="003549B2" w:rsidRDefault="0069003A" w:rsidP="0069003A">
      <w:pPr>
        <w:autoSpaceDE w:val="0"/>
        <w:autoSpaceDN w:val="0"/>
        <w:adjustRightInd w:val="0"/>
        <w:rPr>
          <w:sz w:val="22"/>
          <w:szCs w:val="22"/>
        </w:rPr>
      </w:pPr>
      <w:r w:rsidRPr="003549B2">
        <w:rPr>
          <w:sz w:val="22"/>
          <w:szCs w:val="22"/>
        </w:rPr>
        <w:t>saugiam sunaikinimui. Pasilikite jas tik tada, jei taip nurodo gydytojas.</w:t>
      </w:r>
    </w:p>
    <w:p w14:paraId="078C2FB9" w14:textId="77777777" w:rsidR="0069003A" w:rsidRPr="003549B2" w:rsidRDefault="0069003A" w:rsidP="0069003A">
      <w:pPr>
        <w:autoSpaceDE w:val="0"/>
        <w:autoSpaceDN w:val="0"/>
        <w:adjustRightInd w:val="0"/>
        <w:rPr>
          <w:sz w:val="22"/>
          <w:szCs w:val="22"/>
        </w:rPr>
      </w:pPr>
    </w:p>
    <w:p w14:paraId="280F8A53" w14:textId="77777777" w:rsidR="0069003A" w:rsidRPr="00F50F12" w:rsidRDefault="0069003A" w:rsidP="0069003A">
      <w:pPr>
        <w:autoSpaceDE w:val="0"/>
        <w:autoSpaceDN w:val="0"/>
        <w:adjustRightInd w:val="0"/>
        <w:rPr>
          <w:sz w:val="22"/>
          <w:szCs w:val="22"/>
        </w:rPr>
      </w:pPr>
      <w:r w:rsidRPr="003549B2">
        <w:rPr>
          <w:sz w:val="22"/>
          <w:szCs w:val="22"/>
        </w:rPr>
        <w:t>Vaistų negalima išmesti į kanalizaciją arba su buitinėmis atliekomis. Kaip išmesti nereikalingus vaistus, klauskite vaistininko. Šios priemonės padės apsaugoti aplinką.</w:t>
      </w:r>
    </w:p>
    <w:p w14:paraId="773A5BE1" w14:textId="77777777" w:rsidR="0069003A" w:rsidRPr="00F50F12" w:rsidRDefault="0069003A" w:rsidP="0069003A">
      <w:pPr>
        <w:autoSpaceDE w:val="0"/>
        <w:autoSpaceDN w:val="0"/>
        <w:adjustRightInd w:val="0"/>
        <w:rPr>
          <w:sz w:val="22"/>
          <w:szCs w:val="22"/>
        </w:rPr>
      </w:pPr>
    </w:p>
    <w:p w14:paraId="14E3BCC1" w14:textId="77777777" w:rsidR="0069003A" w:rsidRPr="00F50F12" w:rsidRDefault="0069003A" w:rsidP="0069003A">
      <w:pPr>
        <w:autoSpaceDE w:val="0"/>
        <w:autoSpaceDN w:val="0"/>
        <w:adjustRightInd w:val="0"/>
        <w:rPr>
          <w:sz w:val="22"/>
          <w:szCs w:val="22"/>
        </w:rPr>
      </w:pPr>
    </w:p>
    <w:p w14:paraId="7FCCEEE2" w14:textId="77777777" w:rsidR="0069003A" w:rsidRPr="00F50F12" w:rsidRDefault="0069003A" w:rsidP="0069003A">
      <w:pPr>
        <w:ind w:left="567" w:hanging="567"/>
        <w:rPr>
          <w:b/>
          <w:sz w:val="22"/>
          <w:szCs w:val="22"/>
        </w:rPr>
      </w:pPr>
      <w:r w:rsidRPr="00F50F12">
        <w:rPr>
          <w:b/>
          <w:sz w:val="22"/>
          <w:szCs w:val="22"/>
        </w:rPr>
        <w:t>6.</w:t>
      </w:r>
      <w:r w:rsidRPr="00F50F12">
        <w:rPr>
          <w:sz w:val="22"/>
          <w:szCs w:val="22"/>
        </w:rPr>
        <w:tab/>
      </w:r>
      <w:r w:rsidRPr="00F50F12">
        <w:rPr>
          <w:b/>
          <w:sz w:val="22"/>
          <w:szCs w:val="22"/>
        </w:rPr>
        <w:t>Pakuotės turinys ir kita informacija</w:t>
      </w:r>
    </w:p>
    <w:p w14:paraId="73F54BD6" w14:textId="77777777" w:rsidR="0069003A" w:rsidRPr="00F50F12" w:rsidRDefault="0069003A" w:rsidP="0069003A">
      <w:pPr>
        <w:rPr>
          <w:sz w:val="22"/>
          <w:szCs w:val="22"/>
        </w:rPr>
      </w:pPr>
    </w:p>
    <w:p w14:paraId="246B34C6" w14:textId="77777777" w:rsidR="0069003A" w:rsidRPr="00F50F12" w:rsidRDefault="0069003A" w:rsidP="0069003A">
      <w:pPr>
        <w:rPr>
          <w:sz w:val="22"/>
          <w:szCs w:val="22"/>
        </w:rPr>
      </w:pPr>
      <w:r w:rsidRPr="00F50F12">
        <w:rPr>
          <w:b/>
          <w:sz w:val="22"/>
          <w:szCs w:val="22"/>
        </w:rPr>
        <w:t>Puri-</w:t>
      </w:r>
      <w:proofErr w:type="spellStart"/>
      <w:r w:rsidRPr="00F50F12">
        <w:rPr>
          <w:b/>
          <w:sz w:val="22"/>
          <w:szCs w:val="22"/>
        </w:rPr>
        <w:t>Nethol</w:t>
      </w:r>
      <w:proofErr w:type="spellEnd"/>
      <w:r w:rsidRPr="00F50F12">
        <w:rPr>
          <w:b/>
          <w:sz w:val="22"/>
          <w:szCs w:val="22"/>
        </w:rPr>
        <w:t xml:space="preserve"> sudėtis</w:t>
      </w:r>
    </w:p>
    <w:p w14:paraId="3FD4564A" w14:textId="2CAB0E34" w:rsidR="0069003A" w:rsidRPr="00F50F12" w:rsidRDefault="0069003A" w:rsidP="000A217A">
      <w:pPr>
        <w:ind w:left="567" w:hanging="567"/>
        <w:rPr>
          <w:sz w:val="22"/>
          <w:szCs w:val="22"/>
        </w:rPr>
      </w:pPr>
      <w:r w:rsidRPr="00F50F12">
        <w:rPr>
          <w:sz w:val="22"/>
          <w:szCs w:val="22"/>
        </w:rPr>
        <w:t>-</w:t>
      </w:r>
      <w:r w:rsidRPr="00F50F12">
        <w:rPr>
          <w:sz w:val="22"/>
          <w:szCs w:val="22"/>
        </w:rPr>
        <w:tab/>
        <w:t xml:space="preserve">Veiklioji medžiaga yra </w:t>
      </w:r>
      <w:proofErr w:type="spellStart"/>
      <w:r w:rsidRPr="00F50F12">
        <w:rPr>
          <w:sz w:val="22"/>
          <w:szCs w:val="22"/>
        </w:rPr>
        <w:t>merkaptopurinas</w:t>
      </w:r>
      <w:proofErr w:type="spellEnd"/>
      <w:r w:rsidRPr="00F50F12">
        <w:rPr>
          <w:sz w:val="22"/>
          <w:szCs w:val="22"/>
        </w:rPr>
        <w:t xml:space="preserve">. Kiekvienoje tabletėje yra 50 mg </w:t>
      </w:r>
      <w:proofErr w:type="spellStart"/>
      <w:r w:rsidR="000A217A" w:rsidRPr="000A217A">
        <w:rPr>
          <w:sz w:val="22"/>
          <w:szCs w:val="22"/>
        </w:rPr>
        <w:t>merkaptopurino</w:t>
      </w:r>
      <w:proofErr w:type="spellEnd"/>
      <w:r w:rsidR="000A217A" w:rsidRPr="000A217A">
        <w:rPr>
          <w:sz w:val="22"/>
          <w:szCs w:val="22"/>
        </w:rPr>
        <w:t xml:space="preserve"> </w:t>
      </w:r>
      <w:proofErr w:type="spellStart"/>
      <w:r w:rsidR="000A217A" w:rsidRPr="000A217A">
        <w:rPr>
          <w:sz w:val="22"/>
          <w:szCs w:val="22"/>
        </w:rPr>
        <w:t>monohidrato</w:t>
      </w:r>
      <w:proofErr w:type="spellEnd"/>
      <w:r w:rsidR="000A217A" w:rsidRPr="000A217A">
        <w:rPr>
          <w:sz w:val="22"/>
          <w:szCs w:val="22"/>
        </w:rPr>
        <w:t>.</w:t>
      </w:r>
    </w:p>
    <w:p w14:paraId="4FFF1DDD" w14:textId="77777777" w:rsidR="0069003A" w:rsidRPr="00F50F12" w:rsidRDefault="0069003A" w:rsidP="0069003A">
      <w:pPr>
        <w:ind w:left="567" w:hanging="567"/>
        <w:rPr>
          <w:sz w:val="22"/>
          <w:szCs w:val="22"/>
        </w:rPr>
      </w:pPr>
      <w:r w:rsidRPr="00F50F12">
        <w:rPr>
          <w:sz w:val="22"/>
          <w:szCs w:val="22"/>
        </w:rPr>
        <w:t>-</w:t>
      </w:r>
      <w:r w:rsidRPr="00F50F12">
        <w:rPr>
          <w:sz w:val="22"/>
          <w:szCs w:val="22"/>
        </w:rPr>
        <w:tab/>
        <w:t xml:space="preserve">Pagalbinės medžiagos yra laktozė </w:t>
      </w:r>
      <w:proofErr w:type="spellStart"/>
      <w:r w:rsidRPr="00F50F12">
        <w:rPr>
          <w:sz w:val="22"/>
          <w:szCs w:val="22"/>
        </w:rPr>
        <w:t>monohidratas</w:t>
      </w:r>
      <w:proofErr w:type="spellEnd"/>
      <w:r w:rsidRPr="00F50F12">
        <w:rPr>
          <w:sz w:val="22"/>
          <w:szCs w:val="22"/>
        </w:rPr>
        <w:t xml:space="preserve">, kukurūzų krakmolas, modifikuotas kukurūzų krakmolas, stearino rūgštis ir magnio </w:t>
      </w:r>
      <w:proofErr w:type="spellStart"/>
      <w:r w:rsidRPr="00F50F12">
        <w:rPr>
          <w:sz w:val="22"/>
          <w:szCs w:val="22"/>
        </w:rPr>
        <w:t>stearatas</w:t>
      </w:r>
      <w:proofErr w:type="spellEnd"/>
      <w:r w:rsidRPr="00F50F12">
        <w:rPr>
          <w:sz w:val="22"/>
          <w:szCs w:val="22"/>
        </w:rPr>
        <w:t>.</w:t>
      </w:r>
    </w:p>
    <w:p w14:paraId="09297DFB" w14:textId="77777777" w:rsidR="0069003A" w:rsidRPr="00F50F12" w:rsidRDefault="0069003A" w:rsidP="0069003A">
      <w:pPr>
        <w:autoSpaceDE w:val="0"/>
        <w:autoSpaceDN w:val="0"/>
        <w:adjustRightInd w:val="0"/>
        <w:rPr>
          <w:sz w:val="22"/>
          <w:szCs w:val="22"/>
        </w:rPr>
      </w:pPr>
    </w:p>
    <w:p w14:paraId="17D2BFBB" w14:textId="5ADFC167" w:rsidR="0069003A" w:rsidRPr="00F50F12" w:rsidRDefault="0069003A" w:rsidP="0069003A">
      <w:pPr>
        <w:rPr>
          <w:sz w:val="22"/>
          <w:szCs w:val="22"/>
        </w:rPr>
      </w:pPr>
      <w:r w:rsidRPr="00F50F12">
        <w:rPr>
          <w:b/>
          <w:sz w:val="22"/>
          <w:szCs w:val="22"/>
        </w:rPr>
        <w:t>Puri-</w:t>
      </w:r>
      <w:proofErr w:type="spellStart"/>
      <w:r w:rsidRPr="00F50F12">
        <w:rPr>
          <w:b/>
          <w:sz w:val="22"/>
          <w:szCs w:val="22"/>
        </w:rPr>
        <w:t>Nethol</w:t>
      </w:r>
      <w:proofErr w:type="spellEnd"/>
      <w:r w:rsidRPr="00F50F12">
        <w:rPr>
          <w:sz w:val="22"/>
          <w:szCs w:val="22"/>
        </w:rPr>
        <w:t xml:space="preserve"> </w:t>
      </w:r>
      <w:r w:rsidRPr="00F50F12">
        <w:rPr>
          <w:b/>
          <w:sz w:val="22"/>
          <w:szCs w:val="22"/>
        </w:rPr>
        <w:t>išvaizda ir kiekis pakuotėje</w:t>
      </w:r>
    </w:p>
    <w:p w14:paraId="0B122F98" w14:textId="550B7577" w:rsidR="0069003A" w:rsidRPr="00F50F12" w:rsidRDefault="0069003A" w:rsidP="0069003A">
      <w:pPr>
        <w:rPr>
          <w:sz w:val="22"/>
          <w:szCs w:val="22"/>
        </w:rPr>
      </w:pPr>
      <w:r w:rsidRPr="00F50F12">
        <w:rPr>
          <w:sz w:val="22"/>
          <w:szCs w:val="22"/>
        </w:rPr>
        <w:t>Puri-</w:t>
      </w:r>
      <w:proofErr w:type="spellStart"/>
      <w:r w:rsidRPr="00F50F12">
        <w:rPr>
          <w:sz w:val="22"/>
          <w:szCs w:val="22"/>
        </w:rPr>
        <w:t>Nethol</w:t>
      </w:r>
      <w:proofErr w:type="spellEnd"/>
      <w:r w:rsidRPr="00F50F12">
        <w:rPr>
          <w:sz w:val="22"/>
          <w:szCs w:val="22"/>
        </w:rPr>
        <w:t xml:space="preserve"> yra šviesiai geltonos spalvos, apvalios, abipus išgaubtos tabletės, kurių vienoje pusėje virš vagelės yra raidės </w:t>
      </w:r>
      <w:r w:rsidR="00193686" w:rsidRPr="00F50F12">
        <w:rPr>
          <w:sz w:val="22"/>
          <w:szCs w:val="22"/>
        </w:rPr>
        <w:t>PT</w:t>
      </w:r>
      <w:r w:rsidRPr="00F50F12">
        <w:rPr>
          <w:sz w:val="22"/>
          <w:szCs w:val="22"/>
        </w:rPr>
        <w:t xml:space="preserve">, apačioje </w:t>
      </w:r>
      <w:r w:rsidR="00193686" w:rsidRPr="00F50F12">
        <w:rPr>
          <w:sz w:val="22"/>
          <w:szCs w:val="22"/>
        </w:rPr>
        <w:t>50</w:t>
      </w:r>
      <w:r w:rsidRPr="00F50F12">
        <w:rPr>
          <w:sz w:val="22"/>
          <w:szCs w:val="22"/>
        </w:rPr>
        <w:t>, o kita pusė lygi.</w:t>
      </w:r>
    </w:p>
    <w:p w14:paraId="53B898B5" w14:textId="33A64965" w:rsidR="0069003A" w:rsidRPr="00F50F12" w:rsidRDefault="0069003A" w:rsidP="0069003A">
      <w:pPr>
        <w:rPr>
          <w:sz w:val="22"/>
          <w:szCs w:val="22"/>
        </w:rPr>
      </w:pPr>
      <w:r w:rsidRPr="00F50F12">
        <w:rPr>
          <w:sz w:val="22"/>
          <w:szCs w:val="22"/>
        </w:rPr>
        <w:t xml:space="preserve">Vagelė skirta </w:t>
      </w:r>
      <w:r w:rsidR="00445A5D" w:rsidRPr="00F50F12">
        <w:rPr>
          <w:sz w:val="22"/>
          <w:szCs w:val="22"/>
        </w:rPr>
        <w:t xml:space="preserve">tik </w:t>
      </w:r>
      <w:r w:rsidRPr="00F50F12">
        <w:rPr>
          <w:sz w:val="22"/>
          <w:szCs w:val="22"/>
        </w:rPr>
        <w:t>tabletei perlaužti</w:t>
      </w:r>
      <w:r w:rsidR="00445A5D" w:rsidRPr="00F50F12">
        <w:rPr>
          <w:snapToGrid w:val="0"/>
          <w:sz w:val="22"/>
        </w:rPr>
        <w:t>, kad būtų lengviau nuryti, bet ne jai padalyti į lygias dozes</w:t>
      </w:r>
      <w:r w:rsidRPr="00F50F12">
        <w:rPr>
          <w:sz w:val="22"/>
          <w:szCs w:val="22"/>
        </w:rPr>
        <w:t>.</w:t>
      </w:r>
    </w:p>
    <w:p w14:paraId="6BC74453" w14:textId="77777777" w:rsidR="0069003A" w:rsidRPr="00F50F12" w:rsidRDefault="0069003A" w:rsidP="0069003A">
      <w:pPr>
        <w:rPr>
          <w:sz w:val="22"/>
          <w:szCs w:val="22"/>
        </w:rPr>
      </w:pPr>
    </w:p>
    <w:p w14:paraId="5695058F" w14:textId="77777777" w:rsidR="0069003A" w:rsidRPr="00F50F12" w:rsidRDefault="0069003A" w:rsidP="0069003A">
      <w:pPr>
        <w:autoSpaceDE w:val="0"/>
        <w:autoSpaceDN w:val="0"/>
        <w:adjustRightInd w:val="0"/>
        <w:rPr>
          <w:sz w:val="22"/>
          <w:szCs w:val="22"/>
        </w:rPr>
      </w:pPr>
      <w:r w:rsidRPr="00F50F12">
        <w:rPr>
          <w:sz w:val="22"/>
          <w:szCs w:val="22"/>
        </w:rPr>
        <w:t>Puri-</w:t>
      </w:r>
      <w:proofErr w:type="spellStart"/>
      <w:r w:rsidRPr="00F50F12">
        <w:rPr>
          <w:sz w:val="22"/>
          <w:szCs w:val="22"/>
        </w:rPr>
        <w:t>Nethol</w:t>
      </w:r>
      <w:proofErr w:type="spellEnd"/>
      <w:r w:rsidRPr="00F50F12">
        <w:rPr>
          <w:sz w:val="22"/>
          <w:szCs w:val="22"/>
        </w:rPr>
        <w:t xml:space="preserve"> tiekiamas buteliukais, kuriuose yra po 25 tabletes.</w:t>
      </w:r>
    </w:p>
    <w:p w14:paraId="2E031DE3" w14:textId="77777777" w:rsidR="0069003A" w:rsidRPr="00F50F12" w:rsidRDefault="0069003A" w:rsidP="0069003A">
      <w:pPr>
        <w:autoSpaceDE w:val="0"/>
        <w:autoSpaceDN w:val="0"/>
        <w:adjustRightInd w:val="0"/>
        <w:rPr>
          <w:sz w:val="22"/>
          <w:szCs w:val="22"/>
        </w:rPr>
      </w:pPr>
    </w:p>
    <w:p w14:paraId="489E4643" w14:textId="77777777" w:rsidR="0069003A" w:rsidRPr="00F50F12" w:rsidRDefault="0069003A" w:rsidP="00A942A0">
      <w:pPr>
        <w:keepNext/>
        <w:ind w:left="567" w:hanging="567"/>
        <w:rPr>
          <w:i/>
          <w:sz w:val="22"/>
          <w:szCs w:val="22"/>
        </w:rPr>
      </w:pPr>
      <w:r w:rsidRPr="00F50F12">
        <w:rPr>
          <w:b/>
          <w:sz w:val="22"/>
          <w:szCs w:val="22"/>
        </w:rPr>
        <w:lastRenderedPageBreak/>
        <w:t>Registruotojas ir gamintojas</w:t>
      </w:r>
    </w:p>
    <w:p w14:paraId="7AFA460A" w14:textId="77777777" w:rsidR="0069003A" w:rsidRPr="00F50F12" w:rsidRDefault="0069003A" w:rsidP="00A942A0">
      <w:pPr>
        <w:keepNext/>
        <w:ind w:left="567" w:hanging="567"/>
        <w:rPr>
          <w:i/>
          <w:sz w:val="22"/>
          <w:szCs w:val="22"/>
        </w:rPr>
      </w:pPr>
      <w:r w:rsidRPr="00F50F12">
        <w:rPr>
          <w:i/>
          <w:sz w:val="22"/>
          <w:szCs w:val="22"/>
        </w:rPr>
        <w:t>Registruotojas</w:t>
      </w:r>
    </w:p>
    <w:p w14:paraId="6E5DD555" w14:textId="77777777" w:rsidR="0069003A" w:rsidRPr="00F50F12" w:rsidRDefault="0069003A" w:rsidP="00A942A0">
      <w:pPr>
        <w:keepNext/>
        <w:ind w:left="567" w:hanging="567"/>
        <w:rPr>
          <w:sz w:val="22"/>
          <w:szCs w:val="22"/>
        </w:rPr>
      </w:pPr>
      <w:proofErr w:type="spellStart"/>
      <w:r w:rsidRPr="00F50F12">
        <w:rPr>
          <w:sz w:val="22"/>
          <w:szCs w:val="22"/>
        </w:rPr>
        <w:t>Aspen</w:t>
      </w:r>
      <w:proofErr w:type="spellEnd"/>
      <w:r w:rsidRPr="00F50F12">
        <w:rPr>
          <w:sz w:val="22"/>
          <w:szCs w:val="22"/>
        </w:rPr>
        <w:t xml:space="preserve"> </w:t>
      </w:r>
      <w:proofErr w:type="spellStart"/>
      <w:r w:rsidRPr="00F50F12">
        <w:rPr>
          <w:sz w:val="22"/>
          <w:szCs w:val="22"/>
        </w:rPr>
        <w:t>Pharma</w:t>
      </w:r>
      <w:proofErr w:type="spellEnd"/>
      <w:r w:rsidRPr="00F50F12">
        <w:rPr>
          <w:sz w:val="22"/>
          <w:szCs w:val="22"/>
        </w:rPr>
        <w:t xml:space="preserve"> </w:t>
      </w:r>
      <w:proofErr w:type="spellStart"/>
      <w:r w:rsidRPr="00F50F12">
        <w:rPr>
          <w:sz w:val="22"/>
          <w:szCs w:val="22"/>
        </w:rPr>
        <w:t>Trading</w:t>
      </w:r>
      <w:proofErr w:type="spellEnd"/>
      <w:r w:rsidRPr="00F50F12">
        <w:rPr>
          <w:sz w:val="22"/>
          <w:szCs w:val="22"/>
        </w:rPr>
        <w:t xml:space="preserve"> </w:t>
      </w:r>
      <w:proofErr w:type="spellStart"/>
      <w:r w:rsidRPr="00F50F12">
        <w:rPr>
          <w:sz w:val="22"/>
          <w:szCs w:val="22"/>
        </w:rPr>
        <w:t>Limited</w:t>
      </w:r>
      <w:proofErr w:type="spellEnd"/>
      <w:r w:rsidRPr="00F50F12">
        <w:rPr>
          <w:sz w:val="22"/>
          <w:szCs w:val="22"/>
        </w:rPr>
        <w:t xml:space="preserve"> </w:t>
      </w:r>
    </w:p>
    <w:p w14:paraId="20CE06B5" w14:textId="77777777" w:rsidR="0069003A" w:rsidRPr="00F50F12" w:rsidRDefault="0069003A" w:rsidP="0069003A">
      <w:pPr>
        <w:ind w:left="567" w:hanging="567"/>
        <w:rPr>
          <w:sz w:val="22"/>
          <w:szCs w:val="22"/>
        </w:rPr>
      </w:pPr>
      <w:r w:rsidRPr="00F50F12">
        <w:rPr>
          <w:sz w:val="22"/>
          <w:szCs w:val="22"/>
        </w:rPr>
        <w:t xml:space="preserve">3016 Lake </w:t>
      </w:r>
      <w:proofErr w:type="spellStart"/>
      <w:r w:rsidRPr="00F50F12">
        <w:rPr>
          <w:sz w:val="22"/>
          <w:szCs w:val="22"/>
        </w:rPr>
        <w:t>Drive</w:t>
      </w:r>
      <w:proofErr w:type="spellEnd"/>
    </w:p>
    <w:p w14:paraId="1AE405BA" w14:textId="77777777" w:rsidR="0069003A" w:rsidRPr="00F50F12" w:rsidRDefault="0069003A" w:rsidP="0069003A">
      <w:pPr>
        <w:ind w:left="567" w:hanging="567"/>
        <w:rPr>
          <w:sz w:val="22"/>
          <w:szCs w:val="22"/>
        </w:rPr>
      </w:pPr>
      <w:proofErr w:type="spellStart"/>
      <w:r w:rsidRPr="00F50F12">
        <w:rPr>
          <w:sz w:val="22"/>
          <w:szCs w:val="22"/>
        </w:rPr>
        <w:t>Citywest</w:t>
      </w:r>
      <w:proofErr w:type="spellEnd"/>
      <w:r w:rsidRPr="00F50F12">
        <w:rPr>
          <w:sz w:val="22"/>
          <w:szCs w:val="22"/>
        </w:rPr>
        <w:t xml:space="preserve"> </w:t>
      </w:r>
      <w:proofErr w:type="spellStart"/>
      <w:r w:rsidRPr="00F50F12">
        <w:rPr>
          <w:sz w:val="22"/>
          <w:szCs w:val="22"/>
        </w:rPr>
        <w:t>Business</w:t>
      </w:r>
      <w:proofErr w:type="spellEnd"/>
      <w:r w:rsidRPr="00F50F12">
        <w:rPr>
          <w:sz w:val="22"/>
          <w:szCs w:val="22"/>
        </w:rPr>
        <w:t xml:space="preserve"> </w:t>
      </w:r>
      <w:proofErr w:type="spellStart"/>
      <w:r w:rsidRPr="00F50F12">
        <w:rPr>
          <w:sz w:val="22"/>
          <w:szCs w:val="22"/>
        </w:rPr>
        <w:t>Campus</w:t>
      </w:r>
      <w:proofErr w:type="spellEnd"/>
    </w:p>
    <w:p w14:paraId="38BC7E59" w14:textId="77777777" w:rsidR="0069003A" w:rsidRPr="00F50F12" w:rsidRDefault="0069003A" w:rsidP="0069003A">
      <w:pPr>
        <w:ind w:left="567" w:hanging="567"/>
        <w:rPr>
          <w:sz w:val="22"/>
          <w:szCs w:val="22"/>
        </w:rPr>
      </w:pPr>
      <w:r w:rsidRPr="00F50F12">
        <w:rPr>
          <w:sz w:val="22"/>
          <w:szCs w:val="22"/>
        </w:rPr>
        <w:t>Dublin 24</w:t>
      </w:r>
    </w:p>
    <w:p w14:paraId="3247E4A4" w14:textId="77777777" w:rsidR="0069003A" w:rsidRPr="00F50F12" w:rsidRDefault="0069003A" w:rsidP="0069003A">
      <w:pPr>
        <w:ind w:left="567" w:hanging="567"/>
        <w:rPr>
          <w:sz w:val="22"/>
          <w:szCs w:val="22"/>
        </w:rPr>
      </w:pPr>
      <w:r w:rsidRPr="00F50F12">
        <w:rPr>
          <w:sz w:val="22"/>
          <w:szCs w:val="22"/>
        </w:rPr>
        <w:t>Airija</w:t>
      </w:r>
    </w:p>
    <w:p w14:paraId="0B1B25EC" w14:textId="77777777" w:rsidR="0069003A" w:rsidRPr="00F50F12" w:rsidRDefault="0069003A" w:rsidP="0069003A">
      <w:pPr>
        <w:ind w:left="567" w:hanging="567"/>
        <w:rPr>
          <w:sz w:val="22"/>
          <w:szCs w:val="22"/>
        </w:rPr>
      </w:pPr>
      <w:r w:rsidRPr="00F50F12">
        <w:rPr>
          <w:sz w:val="22"/>
          <w:szCs w:val="22"/>
        </w:rPr>
        <w:t>Tel: +37 052 140 291</w:t>
      </w:r>
    </w:p>
    <w:p w14:paraId="2B8A8702" w14:textId="77777777" w:rsidR="0069003A" w:rsidRPr="00F50F12" w:rsidRDefault="0069003A" w:rsidP="0069003A">
      <w:pPr>
        <w:ind w:left="567" w:hanging="567"/>
        <w:rPr>
          <w:sz w:val="22"/>
          <w:szCs w:val="22"/>
        </w:rPr>
      </w:pPr>
    </w:p>
    <w:p w14:paraId="7C6A1B02" w14:textId="77777777" w:rsidR="0069003A" w:rsidRPr="00F50F12" w:rsidRDefault="0069003A" w:rsidP="0069003A">
      <w:pPr>
        <w:ind w:left="567" w:hanging="567"/>
        <w:rPr>
          <w:i/>
          <w:sz w:val="22"/>
          <w:szCs w:val="22"/>
        </w:rPr>
      </w:pPr>
      <w:r w:rsidRPr="00F50F12">
        <w:rPr>
          <w:i/>
          <w:sz w:val="22"/>
          <w:szCs w:val="22"/>
        </w:rPr>
        <w:t>Gamintojas</w:t>
      </w:r>
    </w:p>
    <w:p w14:paraId="0D9B2047" w14:textId="77777777" w:rsidR="0069003A" w:rsidRPr="00F50F12" w:rsidRDefault="0069003A" w:rsidP="0069003A">
      <w:pPr>
        <w:ind w:left="567" w:hanging="567"/>
        <w:rPr>
          <w:sz w:val="22"/>
          <w:szCs w:val="22"/>
        </w:rPr>
      </w:pPr>
      <w:r w:rsidRPr="00F50F12">
        <w:rPr>
          <w:sz w:val="22"/>
          <w:szCs w:val="22"/>
        </w:rPr>
        <w:t xml:space="preserve">EXCELLA </w:t>
      </w:r>
      <w:proofErr w:type="spellStart"/>
      <w:r w:rsidRPr="00F50F12">
        <w:rPr>
          <w:sz w:val="22"/>
          <w:szCs w:val="22"/>
        </w:rPr>
        <w:t>GmbH</w:t>
      </w:r>
      <w:proofErr w:type="spellEnd"/>
      <w:r w:rsidRPr="00F50F12">
        <w:rPr>
          <w:sz w:val="22"/>
          <w:szCs w:val="22"/>
        </w:rPr>
        <w:t xml:space="preserve"> &amp; </w:t>
      </w:r>
      <w:proofErr w:type="spellStart"/>
      <w:r w:rsidRPr="00F50F12">
        <w:rPr>
          <w:sz w:val="22"/>
          <w:szCs w:val="22"/>
        </w:rPr>
        <w:t>Co</w:t>
      </w:r>
      <w:proofErr w:type="spellEnd"/>
      <w:r w:rsidRPr="00F50F12">
        <w:rPr>
          <w:sz w:val="22"/>
          <w:szCs w:val="22"/>
        </w:rPr>
        <w:t>. KG</w:t>
      </w:r>
    </w:p>
    <w:p w14:paraId="133203B6" w14:textId="77777777" w:rsidR="0069003A" w:rsidRPr="00F50F12" w:rsidRDefault="0069003A" w:rsidP="0069003A">
      <w:pPr>
        <w:ind w:left="567" w:hanging="567"/>
        <w:rPr>
          <w:sz w:val="22"/>
          <w:szCs w:val="22"/>
        </w:rPr>
      </w:pPr>
      <w:proofErr w:type="spellStart"/>
      <w:r w:rsidRPr="00F50F12">
        <w:rPr>
          <w:sz w:val="22"/>
          <w:szCs w:val="22"/>
        </w:rPr>
        <w:t>Nürnberger</w:t>
      </w:r>
      <w:proofErr w:type="spellEnd"/>
      <w:r w:rsidRPr="00F50F12">
        <w:rPr>
          <w:sz w:val="22"/>
          <w:szCs w:val="22"/>
        </w:rPr>
        <w:t xml:space="preserve"> Strasse12 </w:t>
      </w:r>
    </w:p>
    <w:p w14:paraId="00C50E46" w14:textId="77777777" w:rsidR="0069003A" w:rsidRPr="00F50F12" w:rsidRDefault="0069003A" w:rsidP="0069003A">
      <w:pPr>
        <w:ind w:left="567" w:hanging="567"/>
        <w:rPr>
          <w:sz w:val="22"/>
          <w:szCs w:val="22"/>
        </w:rPr>
      </w:pPr>
      <w:r w:rsidRPr="00F50F12">
        <w:rPr>
          <w:sz w:val="22"/>
          <w:szCs w:val="22"/>
        </w:rPr>
        <w:t xml:space="preserve">90537 </w:t>
      </w:r>
      <w:proofErr w:type="spellStart"/>
      <w:r w:rsidRPr="00F50F12">
        <w:rPr>
          <w:sz w:val="22"/>
          <w:szCs w:val="22"/>
        </w:rPr>
        <w:t>Feucht</w:t>
      </w:r>
      <w:proofErr w:type="spellEnd"/>
      <w:r w:rsidRPr="00F50F12">
        <w:rPr>
          <w:sz w:val="22"/>
          <w:szCs w:val="22"/>
        </w:rPr>
        <w:t xml:space="preserve"> </w:t>
      </w:r>
    </w:p>
    <w:p w14:paraId="22C14CE7" w14:textId="77777777" w:rsidR="0069003A" w:rsidRPr="00F50F12" w:rsidRDefault="0069003A" w:rsidP="0069003A">
      <w:pPr>
        <w:ind w:left="567" w:hanging="567"/>
        <w:rPr>
          <w:sz w:val="22"/>
          <w:szCs w:val="22"/>
        </w:rPr>
      </w:pPr>
      <w:r w:rsidRPr="00F50F12">
        <w:rPr>
          <w:sz w:val="22"/>
          <w:szCs w:val="22"/>
        </w:rPr>
        <w:t>Vokietija</w:t>
      </w:r>
    </w:p>
    <w:p w14:paraId="6CAFF99B" w14:textId="77777777" w:rsidR="0069003A" w:rsidRPr="00F50F12" w:rsidRDefault="0069003A" w:rsidP="0069003A">
      <w:pPr>
        <w:rPr>
          <w:sz w:val="22"/>
          <w:szCs w:val="22"/>
        </w:rPr>
      </w:pPr>
    </w:p>
    <w:p w14:paraId="3607A3C9" w14:textId="77777777" w:rsidR="0069003A" w:rsidRPr="00F50F12" w:rsidRDefault="0069003A" w:rsidP="0069003A">
      <w:pPr>
        <w:rPr>
          <w:sz w:val="22"/>
          <w:szCs w:val="22"/>
        </w:rPr>
      </w:pPr>
      <w:r w:rsidRPr="00F50F12">
        <w:rPr>
          <w:sz w:val="22"/>
          <w:szCs w:val="22"/>
        </w:rPr>
        <w:t>arba</w:t>
      </w:r>
    </w:p>
    <w:p w14:paraId="5E232A9D" w14:textId="77777777" w:rsidR="0069003A" w:rsidRPr="00F50F12" w:rsidRDefault="0069003A" w:rsidP="0069003A">
      <w:pPr>
        <w:rPr>
          <w:sz w:val="22"/>
          <w:szCs w:val="22"/>
        </w:rPr>
      </w:pPr>
    </w:p>
    <w:p w14:paraId="0626A5A6" w14:textId="77777777" w:rsidR="0069003A" w:rsidRPr="00F50F12" w:rsidRDefault="0069003A" w:rsidP="00A861F1">
      <w:pPr>
        <w:keepNext/>
        <w:rPr>
          <w:sz w:val="22"/>
          <w:szCs w:val="22"/>
        </w:rPr>
      </w:pPr>
      <w:proofErr w:type="spellStart"/>
      <w:r w:rsidRPr="00F50F12">
        <w:rPr>
          <w:sz w:val="22"/>
          <w:szCs w:val="22"/>
        </w:rPr>
        <w:t>GlaxoSmithKline</w:t>
      </w:r>
      <w:proofErr w:type="spellEnd"/>
      <w:r w:rsidRPr="00F50F12">
        <w:rPr>
          <w:sz w:val="22"/>
          <w:szCs w:val="22"/>
        </w:rPr>
        <w:t xml:space="preserve"> </w:t>
      </w:r>
      <w:proofErr w:type="spellStart"/>
      <w:r w:rsidRPr="00F50F12">
        <w:rPr>
          <w:sz w:val="22"/>
          <w:szCs w:val="22"/>
        </w:rPr>
        <w:t>Pharmaceuticals</w:t>
      </w:r>
      <w:proofErr w:type="spellEnd"/>
      <w:r w:rsidRPr="00F50F12">
        <w:rPr>
          <w:sz w:val="22"/>
          <w:szCs w:val="22"/>
        </w:rPr>
        <w:t xml:space="preserve"> S.A.</w:t>
      </w:r>
    </w:p>
    <w:p w14:paraId="13AD9844" w14:textId="77777777" w:rsidR="0069003A" w:rsidRPr="00F50F12" w:rsidRDefault="0069003A" w:rsidP="00A861F1">
      <w:pPr>
        <w:keepNext/>
        <w:rPr>
          <w:sz w:val="22"/>
          <w:szCs w:val="22"/>
        </w:rPr>
      </w:pPr>
      <w:proofErr w:type="spellStart"/>
      <w:r w:rsidRPr="00F50F12">
        <w:rPr>
          <w:sz w:val="22"/>
          <w:szCs w:val="22"/>
        </w:rPr>
        <w:t>ul</w:t>
      </w:r>
      <w:proofErr w:type="spellEnd"/>
      <w:r w:rsidRPr="00F50F12">
        <w:rPr>
          <w:sz w:val="22"/>
          <w:szCs w:val="22"/>
        </w:rPr>
        <w:t xml:space="preserve">. </w:t>
      </w:r>
      <w:proofErr w:type="spellStart"/>
      <w:r w:rsidRPr="00F50F12">
        <w:rPr>
          <w:sz w:val="22"/>
          <w:szCs w:val="22"/>
        </w:rPr>
        <w:t>Grunwaldzka</w:t>
      </w:r>
      <w:proofErr w:type="spellEnd"/>
      <w:r w:rsidRPr="00F50F12">
        <w:rPr>
          <w:sz w:val="22"/>
          <w:szCs w:val="22"/>
        </w:rPr>
        <w:t xml:space="preserve"> 189</w:t>
      </w:r>
    </w:p>
    <w:p w14:paraId="05B71CB5" w14:textId="77777777" w:rsidR="0069003A" w:rsidRPr="00F50F12" w:rsidRDefault="0069003A" w:rsidP="0069003A">
      <w:pPr>
        <w:rPr>
          <w:sz w:val="22"/>
          <w:szCs w:val="22"/>
        </w:rPr>
      </w:pPr>
      <w:r w:rsidRPr="00F50F12">
        <w:rPr>
          <w:sz w:val="22"/>
          <w:szCs w:val="22"/>
        </w:rPr>
        <w:t xml:space="preserve">60-322 </w:t>
      </w:r>
      <w:proofErr w:type="spellStart"/>
      <w:r w:rsidRPr="00F50F12">
        <w:rPr>
          <w:sz w:val="22"/>
          <w:szCs w:val="22"/>
        </w:rPr>
        <w:t>Poznan</w:t>
      </w:r>
      <w:proofErr w:type="spellEnd"/>
    </w:p>
    <w:p w14:paraId="5CD5017A" w14:textId="77777777" w:rsidR="0069003A" w:rsidRPr="00F50F12" w:rsidRDefault="0069003A" w:rsidP="0069003A">
      <w:pPr>
        <w:rPr>
          <w:sz w:val="22"/>
          <w:szCs w:val="22"/>
        </w:rPr>
      </w:pPr>
      <w:r w:rsidRPr="00F50F12">
        <w:rPr>
          <w:sz w:val="22"/>
          <w:szCs w:val="22"/>
        </w:rPr>
        <w:t>Lenkija</w:t>
      </w:r>
    </w:p>
    <w:p w14:paraId="6C85D321" w14:textId="77777777" w:rsidR="00193686" w:rsidRPr="00F50F12" w:rsidRDefault="00193686" w:rsidP="0069003A">
      <w:pPr>
        <w:rPr>
          <w:sz w:val="22"/>
          <w:szCs w:val="22"/>
        </w:rPr>
      </w:pPr>
    </w:p>
    <w:p w14:paraId="2A5A8C9A" w14:textId="77777777" w:rsidR="00193686" w:rsidRPr="00F50F12" w:rsidRDefault="00193686" w:rsidP="00193686">
      <w:pPr>
        <w:rPr>
          <w:sz w:val="22"/>
          <w:szCs w:val="22"/>
        </w:rPr>
      </w:pPr>
      <w:r w:rsidRPr="00F50F12">
        <w:rPr>
          <w:sz w:val="22"/>
          <w:szCs w:val="22"/>
        </w:rPr>
        <w:t>arba</w:t>
      </w:r>
    </w:p>
    <w:p w14:paraId="6ED0B015" w14:textId="77777777" w:rsidR="00193686" w:rsidRPr="00F50F12" w:rsidRDefault="00193686" w:rsidP="00193686">
      <w:pPr>
        <w:rPr>
          <w:sz w:val="22"/>
          <w:szCs w:val="22"/>
        </w:rPr>
      </w:pPr>
    </w:p>
    <w:p w14:paraId="5700020D" w14:textId="77777777" w:rsidR="00193686" w:rsidRPr="00F50F12" w:rsidRDefault="00193686" w:rsidP="00193686">
      <w:pPr>
        <w:rPr>
          <w:sz w:val="22"/>
          <w:szCs w:val="22"/>
        </w:rPr>
      </w:pPr>
      <w:proofErr w:type="spellStart"/>
      <w:r w:rsidRPr="00F50F12">
        <w:rPr>
          <w:sz w:val="22"/>
          <w:szCs w:val="22"/>
        </w:rPr>
        <w:t>Aspen</w:t>
      </w:r>
      <w:proofErr w:type="spellEnd"/>
      <w:r w:rsidRPr="00F50F12">
        <w:rPr>
          <w:sz w:val="22"/>
          <w:szCs w:val="22"/>
        </w:rPr>
        <w:t xml:space="preserve"> </w:t>
      </w:r>
      <w:proofErr w:type="spellStart"/>
      <w:r w:rsidRPr="00F50F12">
        <w:rPr>
          <w:sz w:val="22"/>
          <w:szCs w:val="22"/>
        </w:rPr>
        <w:t>Bad</w:t>
      </w:r>
      <w:proofErr w:type="spellEnd"/>
      <w:r w:rsidRPr="00F50F12">
        <w:rPr>
          <w:sz w:val="22"/>
          <w:szCs w:val="22"/>
        </w:rPr>
        <w:t xml:space="preserve"> </w:t>
      </w:r>
      <w:proofErr w:type="spellStart"/>
      <w:r w:rsidRPr="00F50F12">
        <w:rPr>
          <w:sz w:val="22"/>
          <w:szCs w:val="22"/>
        </w:rPr>
        <w:t>Oldesloe</w:t>
      </w:r>
      <w:proofErr w:type="spellEnd"/>
      <w:r w:rsidRPr="00F50F12">
        <w:rPr>
          <w:sz w:val="22"/>
          <w:szCs w:val="22"/>
        </w:rPr>
        <w:t xml:space="preserve"> </w:t>
      </w:r>
      <w:proofErr w:type="spellStart"/>
      <w:r w:rsidRPr="00F50F12">
        <w:rPr>
          <w:sz w:val="22"/>
          <w:szCs w:val="22"/>
        </w:rPr>
        <w:t>GmbH</w:t>
      </w:r>
      <w:proofErr w:type="spellEnd"/>
    </w:p>
    <w:p w14:paraId="365B8045" w14:textId="77777777" w:rsidR="00193686" w:rsidRPr="00F50F12" w:rsidRDefault="00193686" w:rsidP="00193686">
      <w:pPr>
        <w:rPr>
          <w:sz w:val="22"/>
          <w:szCs w:val="22"/>
        </w:rPr>
      </w:pPr>
      <w:proofErr w:type="spellStart"/>
      <w:r w:rsidRPr="00F50F12">
        <w:rPr>
          <w:sz w:val="22"/>
          <w:szCs w:val="22"/>
        </w:rPr>
        <w:t>Industriestrasse</w:t>
      </w:r>
      <w:proofErr w:type="spellEnd"/>
      <w:r w:rsidRPr="00F50F12">
        <w:rPr>
          <w:sz w:val="22"/>
          <w:szCs w:val="22"/>
        </w:rPr>
        <w:t xml:space="preserve"> 32-36</w:t>
      </w:r>
    </w:p>
    <w:p w14:paraId="6F549ED8" w14:textId="77777777" w:rsidR="00193686" w:rsidRPr="00F50F12" w:rsidRDefault="00193686" w:rsidP="00193686">
      <w:pPr>
        <w:rPr>
          <w:sz w:val="22"/>
          <w:szCs w:val="22"/>
        </w:rPr>
      </w:pPr>
      <w:r w:rsidRPr="00F50F12">
        <w:rPr>
          <w:sz w:val="22"/>
          <w:szCs w:val="22"/>
        </w:rPr>
        <w:t xml:space="preserve">23843 </w:t>
      </w:r>
      <w:proofErr w:type="spellStart"/>
      <w:r w:rsidRPr="00F50F12">
        <w:rPr>
          <w:sz w:val="22"/>
          <w:szCs w:val="22"/>
        </w:rPr>
        <w:t>Bad</w:t>
      </w:r>
      <w:proofErr w:type="spellEnd"/>
      <w:r w:rsidRPr="00F50F12">
        <w:rPr>
          <w:sz w:val="22"/>
          <w:szCs w:val="22"/>
        </w:rPr>
        <w:t xml:space="preserve"> </w:t>
      </w:r>
      <w:proofErr w:type="spellStart"/>
      <w:r w:rsidRPr="00F50F12">
        <w:rPr>
          <w:sz w:val="22"/>
          <w:szCs w:val="22"/>
        </w:rPr>
        <w:t>Oldesloe</w:t>
      </w:r>
      <w:proofErr w:type="spellEnd"/>
    </w:p>
    <w:p w14:paraId="6501978A" w14:textId="1C5EC520" w:rsidR="00193686" w:rsidRPr="00F50F12" w:rsidRDefault="00193686" w:rsidP="00193686">
      <w:pPr>
        <w:rPr>
          <w:sz w:val="22"/>
          <w:szCs w:val="22"/>
        </w:rPr>
      </w:pPr>
      <w:r w:rsidRPr="00F50F12">
        <w:rPr>
          <w:sz w:val="22"/>
          <w:szCs w:val="22"/>
        </w:rPr>
        <w:t>Vokietija</w:t>
      </w:r>
    </w:p>
    <w:p w14:paraId="72A68839" w14:textId="77777777" w:rsidR="0069003A" w:rsidRPr="00F50F12" w:rsidRDefault="0069003A" w:rsidP="0069003A">
      <w:pPr>
        <w:rPr>
          <w:sz w:val="22"/>
          <w:szCs w:val="22"/>
        </w:rPr>
      </w:pPr>
    </w:p>
    <w:p w14:paraId="79C4E9EA" w14:textId="4C50D055" w:rsidR="0069003A" w:rsidRPr="00F50F12" w:rsidRDefault="0069003A" w:rsidP="0069003A">
      <w:pPr>
        <w:tabs>
          <w:tab w:val="left" w:pos="567"/>
        </w:tabs>
        <w:rPr>
          <w:b/>
          <w:sz w:val="22"/>
          <w:szCs w:val="22"/>
        </w:rPr>
      </w:pPr>
      <w:r w:rsidRPr="00F50F12">
        <w:rPr>
          <w:b/>
          <w:sz w:val="22"/>
          <w:szCs w:val="22"/>
        </w:rPr>
        <w:t>Šis pakuotės lapelis paskutinį kartą peržiūrėtas</w:t>
      </w:r>
      <w:r w:rsidR="0064541F">
        <w:rPr>
          <w:b/>
          <w:sz w:val="22"/>
          <w:szCs w:val="22"/>
        </w:rPr>
        <w:t xml:space="preserve"> </w:t>
      </w:r>
      <w:r w:rsidR="00131856">
        <w:rPr>
          <w:b/>
          <w:sz w:val="22"/>
          <w:szCs w:val="22"/>
        </w:rPr>
        <w:t>2025-02-07</w:t>
      </w:r>
      <w:r w:rsidR="002A33CA">
        <w:rPr>
          <w:b/>
          <w:sz w:val="22"/>
          <w:szCs w:val="22"/>
        </w:rPr>
        <w:t>.</w:t>
      </w:r>
    </w:p>
    <w:p w14:paraId="124EB5EA" w14:textId="77777777" w:rsidR="0069003A" w:rsidRPr="00F50F12" w:rsidRDefault="0069003A" w:rsidP="0069003A">
      <w:pPr>
        <w:pStyle w:val="BTbEMEASMCA"/>
        <w:rPr>
          <w:noProof w:val="0"/>
        </w:rPr>
      </w:pPr>
    </w:p>
    <w:p w14:paraId="70A587E1" w14:textId="5BD4D96D" w:rsidR="0069003A" w:rsidRPr="00F50F12" w:rsidRDefault="0069003A" w:rsidP="0069003A">
      <w:pPr>
        <w:numPr>
          <w:ilvl w:val="12"/>
          <w:numId w:val="0"/>
        </w:numPr>
        <w:ind w:right="-2"/>
        <w:rPr>
          <w:sz w:val="22"/>
          <w:szCs w:val="22"/>
        </w:rPr>
      </w:pPr>
      <w:r w:rsidRPr="00F50F12">
        <w:rPr>
          <w:sz w:val="22"/>
          <w:szCs w:val="22"/>
        </w:rPr>
        <w:t>Išsami informacija apie šį vaistą pateikiama Valstybinės vaistų kontrolės tarnybos prie Lietuvos Respublikos sveikatos apsaugos ministerijos tinklalapyje</w:t>
      </w:r>
      <w:r w:rsidR="003163B1">
        <w:rPr>
          <w:sz w:val="22"/>
          <w:szCs w:val="22"/>
        </w:rPr>
        <w:t xml:space="preserve"> </w:t>
      </w:r>
      <w:r w:rsidR="003163B1">
        <w:rPr>
          <w:color w:val="0000EE"/>
          <w:sz w:val="22"/>
          <w:szCs w:val="22"/>
          <w:u w:val="single"/>
        </w:rPr>
        <w:t>https://vvkt.lrv.lt/lt/</w:t>
      </w:r>
      <w:r w:rsidR="003163B1">
        <w:rPr>
          <w:sz w:val="22"/>
          <w:szCs w:val="22"/>
        </w:rPr>
        <w:t>.</w:t>
      </w:r>
      <w:r w:rsidRPr="0065146D">
        <w:rPr>
          <w:i/>
          <w:sz w:val="22"/>
          <w:szCs w:val="22"/>
        </w:rPr>
        <w:t xml:space="preserve"> </w:t>
      </w:r>
    </w:p>
    <w:p w14:paraId="2EFFAB3E" w14:textId="22A1DD09" w:rsidR="005C39BB" w:rsidRDefault="005C39BB" w:rsidP="00A7615A">
      <w:pPr>
        <w:rPr>
          <w:sz w:val="22"/>
          <w:szCs w:val="22"/>
        </w:rPr>
      </w:pPr>
      <w:bookmarkStart w:id="7" w:name="_GoBack"/>
      <w:bookmarkEnd w:id="7"/>
    </w:p>
    <w:p w14:paraId="36A9730B" w14:textId="77777777" w:rsidR="00107D99" w:rsidRPr="005C39BB" w:rsidRDefault="00107D99" w:rsidP="005C39BB">
      <w:pPr>
        <w:rPr>
          <w:sz w:val="22"/>
          <w:szCs w:val="22"/>
        </w:rPr>
      </w:pPr>
    </w:p>
    <w:sectPr w:rsidR="00107D99" w:rsidRPr="005C39BB" w:rsidSect="00A861F1">
      <w:headerReference w:type="default" r:id="rId10"/>
      <w:footerReference w:type="default" r:id="rId1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ED231" w14:textId="77777777" w:rsidR="00D7604D" w:rsidRDefault="00D7604D" w:rsidP="008A4581">
      <w:r>
        <w:separator/>
      </w:r>
    </w:p>
  </w:endnote>
  <w:endnote w:type="continuationSeparator" w:id="0">
    <w:p w14:paraId="41D8D2CA" w14:textId="77777777" w:rsidR="00D7604D" w:rsidRDefault="00D7604D" w:rsidP="008A4581">
      <w:r>
        <w:continuationSeparator/>
      </w:r>
    </w:p>
  </w:endnote>
  <w:endnote w:type="continuationNotice" w:id="1">
    <w:p w14:paraId="51D4C195" w14:textId="77777777" w:rsidR="00D7604D" w:rsidRDefault="00D760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Yu Gothic"/>
    <w:panose1 w:val="00000000000000000000"/>
    <w:charset w:val="CC"/>
    <w:family w:val="auto"/>
    <w:notTrueType/>
    <w:pitch w:val="default"/>
    <w:sig w:usb0="00000207" w:usb1="00000000" w:usb2="00000000" w:usb3="00000000" w:csb0="00000007"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 w:name="Vrinda">
    <w:altName w:val="Courier New"/>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7BC99" w14:textId="77777777" w:rsidR="006833AC" w:rsidRDefault="006833A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79C0C" w14:textId="77777777" w:rsidR="00D7604D" w:rsidRDefault="00D7604D" w:rsidP="008A4581">
      <w:r>
        <w:separator/>
      </w:r>
    </w:p>
  </w:footnote>
  <w:footnote w:type="continuationSeparator" w:id="0">
    <w:p w14:paraId="410790F2" w14:textId="77777777" w:rsidR="00D7604D" w:rsidRDefault="00D7604D" w:rsidP="008A4581">
      <w:r>
        <w:continuationSeparator/>
      </w:r>
    </w:p>
  </w:footnote>
  <w:footnote w:type="continuationNotice" w:id="1">
    <w:p w14:paraId="5B4D2540" w14:textId="77777777" w:rsidR="00D7604D" w:rsidRDefault="00D7604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3E101" w14:textId="77777777" w:rsidR="006833AC" w:rsidRDefault="006833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5B9C"/>
    <w:multiLevelType w:val="hybridMultilevel"/>
    <w:tmpl w:val="1DC6AB42"/>
    <w:lvl w:ilvl="0" w:tplc="E37A6E9E">
      <w:start w:val="17"/>
      <w:numFmt w:val="decimal"/>
      <w:lvlText w:val="%1."/>
      <w:lvlJc w:val="left"/>
      <w:pPr>
        <w:ind w:left="1440" w:hanging="360"/>
      </w:pPr>
      <w:rPr>
        <w:rFonts w:hint="default"/>
        <w:b/>
        <w:i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06C72ECB"/>
    <w:multiLevelType w:val="hybridMultilevel"/>
    <w:tmpl w:val="C6B6DF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B23025C"/>
    <w:multiLevelType w:val="hybridMultilevel"/>
    <w:tmpl w:val="48F657EE"/>
    <w:lvl w:ilvl="0" w:tplc="BD528588">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114236C4"/>
    <w:multiLevelType w:val="hybridMultilevel"/>
    <w:tmpl w:val="9C98E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CC0309"/>
    <w:multiLevelType w:val="hybridMultilevel"/>
    <w:tmpl w:val="2CD42358"/>
    <w:lvl w:ilvl="0" w:tplc="AA840956">
      <w:start w:val="1"/>
      <w:numFmt w:val="bullet"/>
      <w:lvlText w:val="-"/>
      <w:lvlJc w:val="left"/>
      <w:pPr>
        <w:ind w:left="360" w:hanging="360"/>
      </w:pPr>
      <w:rPr>
        <w:rFonts w:ascii="Courier New" w:hAnsi="Courier New" w:cs="Times New Roman" w:hint="default"/>
        <w:sz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9230493"/>
    <w:multiLevelType w:val="hybridMultilevel"/>
    <w:tmpl w:val="28CC6D2E"/>
    <w:lvl w:ilvl="0" w:tplc="08090001">
      <w:start w:val="1"/>
      <w:numFmt w:val="bullet"/>
      <w:lvlText w:val=""/>
      <w:lvlJc w:val="left"/>
      <w:pPr>
        <w:tabs>
          <w:tab w:val="num" w:pos="341"/>
        </w:tabs>
        <w:ind w:left="341" w:hanging="341"/>
      </w:pPr>
      <w:rPr>
        <w:rFonts w:ascii="Symbol" w:hAnsi="Symbol" w:hint="default"/>
        <w:sz w:val="20"/>
      </w:rPr>
    </w:lvl>
    <w:lvl w:ilvl="1" w:tplc="AA840956">
      <w:start w:val="1"/>
      <w:numFmt w:val="bullet"/>
      <w:lvlText w:val="-"/>
      <w:lvlJc w:val="left"/>
      <w:pPr>
        <w:tabs>
          <w:tab w:val="num" w:pos="1327"/>
        </w:tabs>
        <w:ind w:left="1327" w:hanging="360"/>
      </w:pPr>
      <w:rPr>
        <w:rFonts w:ascii="Courier New" w:hAnsi="Courier New" w:cs="Times New Roman" w:hint="default"/>
      </w:rPr>
    </w:lvl>
    <w:lvl w:ilvl="2" w:tplc="08090005">
      <w:start w:val="1"/>
      <w:numFmt w:val="bullet"/>
      <w:lvlText w:val=""/>
      <w:lvlJc w:val="left"/>
      <w:pPr>
        <w:tabs>
          <w:tab w:val="num" w:pos="2047"/>
        </w:tabs>
        <w:ind w:left="2047" w:hanging="360"/>
      </w:pPr>
      <w:rPr>
        <w:rFonts w:ascii="Wingdings" w:hAnsi="Wingdings" w:hint="default"/>
      </w:rPr>
    </w:lvl>
    <w:lvl w:ilvl="3" w:tplc="08090001">
      <w:start w:val="1"/>
      <w:numFmt w:val="bullet"/>
      <w:lvlText w:val=""/>
      <w:lvlJc w:val="left"/>
      <w:pPr>
        <w:tabs>
          <w:tab w:val="num" w:pos="2767"/>
        </w:tabs>
        <w:ind w:left="2767" w:hanging="360"/>
      </w:pPr>
      <w:rPr>
        <w:rFonts w:ascii="Symbol" w:hAnsi="Symbol" w:hint="default"/>
      </w:rPr>
    </w:lvl>
    <w:lvl w:ilvl="4" w:tplc="08090003">
      <w:start w:val="1"/>
      <w:numFmt w:val="bullet"/>
      <w:lvlText w:val="o"/>
      <w:lvlJc w:val="left"/>
      <w:pPr>
        <w:tabs>
          <w:tab w:val="num" w:pos="3487"/>
        </w:tabs>
        <w:ind w:left="3487" w:hanging="360"/>
      </w:pPr>
      <w:rPr>
        <w:rFonts w:ascii="Courier New" w:hAnsi="Courier New" w:cs="Courier New" w:hint="default"/>
      </w:rPr>
    </w:lvl>
    <w:lvl w:ilvl="5" w:tplc="08090005">
      <w:start w:val="1"/>
      <w:numFmt w:val="bullet"/>
      <w:lvlText w:val=""/>
      <w:lvlJc w:val="left"/>
      <w:pPr>
        <w:tabs>
          <w:tab w:val="num" w:pos="4207"/>
        </w:tabs>
        <w:ind w:left="4207" w:hanging="360"/>
      </w:pPr>
      <w:rPr>
        <w:rFonts w:ascii="Wingdings" w:hAnsi="Wingdings" w:hint="default"/>
      </w:rPr>
    </w:lvl>
    <w:lvl w:ilvl="6" w:tplc="08090001">
      <w:start w:val="1"/>
      <w:numFmt w:val="bullet"/>
      <w:lvlText w:val=""/>
      <w:lvlJc w:val="left"/>
      <w:pPr>
        <w:tabs>
          <w:tab w:val="num" w:pos="4927"/>
        </w:tabs>
        <w:ind w:left="4927" w:hanging="360"/>
      </w:pPr>
      <w:rPr>
        <w:rFonts w:ascii="Symbol" w:hAnsi="Symbol" w:hint="default"/>
      </w:rPr>
    </w:lvl>
    <w:lvl w:ilvl="7" w:tplc="08090003">
      <w:start w:val="1"/>
      <w:numFmt w:val="bullet"/>
      <w:lvlText w:val="o"/>
      <w:lvlJc w:val="left"/>
      <w:pPr>
        <w:tabs>
          <w:tab w:val="num" w:pos="5647"/>
        </w:tabs>
        <w:ind w:left="5647" w:hanging="360"/>
      </w:pPr>
      <w:rPr>
        <w:rFonts w:ascii="Courier New" w:hAnsi="Courier New" w:cs="Courier New" w:hint="default"/>
      </w:rPr>
    </w:lvl>
    <w:lvl w:ilvl="8" w:tplc="08090005">
      <w:start w:val="1"/>
      <w:numFmt w:val="bullet"/>
      <w:lvlText w:val=""/>
      <w:lvlJc w:val="left"/>
      <w:pPr>
        <w:tabs>
          <w:tab w:val="num" w:pos="6367"/>
        </w:tabs>
        <w:ind w:left="6367" w:hanging="360"/>
      </w:pPr>
      <w:rPr>
        <w:rFonts w:ascii="Wingdings" w:hAnsi="Wingdings" w:hint="default"/>
      </w:rPr>
    </w:lvl>
  </w:abstractNum>
  <w:abstractNum w:abstractNumId="6" w15:restartNumberingAfterBreak="0">
    <w:nsid w:val="1D1740C9"/>
    <w:multiLevelType w:val="hybridMultilevel"/>
    <w:tmpl w:val="76365EE2"/>
    <w:lvl w:ilvl="0" w:tplc="08090001">
      <w:start w:val="1"/>
      <w:numFmt w:val="bullet"/>
      <w:lvlText w:val=""/>
      <w:lvlJc w:val="left"/>
      <w:pPr>
        <w:tabs>
          <w:tab w:val="num" w:pos="341"/>
        </w:tabs>
        <w:ind w:left="341" w:hanging="341"/>
      </w:pPr>
      <w:rPr>
        <w:rFonts w:ascii="Symbol" w:hAnsi="Symbol" w:hint="default"/>
        <w:sz w:val="20"/>
      </w:rPr>
    </w:lvl>
    <w:lvl w:ilvl="1" w:tplc="08090003">
      <w:start w:val="1"/>
      <w:numFmt w:val="bullet"/>
      <w:lvlText w:val="o"/>
      <w:lvlJc w:val="left"/>
      <w:pPr>
        <w:tabs>
          <w:tab w:val="num" w:pos="1327"/>
        </w:tabs>
        <w:ind w:left="1327" w:hanging="360"/>
      </w:pPr>
      <w:rPr>
        <w:rFonts w:ascii="Courier New" w:hAnsi="Courier New" w:cs="Courier New" w:hint="default"/>
      </w:rPr>
    </w:lvl>
    <w:lvl w:ilvl="2" w:tplc="08090005">
      <w:start w:val="1"/>
      <w:numFmt w:val="bullet"/>
      <w:lvlText w:val=""/>
      <w:lvlJc w:val="left"/>
      <w:pPr>
        <w:tabs>
          <w:tab w:val="num" w:pos="2047"/>
        </w:tabs>
        <w:ind w:left="2047" w:hanging="360"/>
      </w:pPr>
      <w:rPr>
        <w:rFonts w:ascii="Wingdings" w:hAnsi="Wingdings" w:hint="default"/>
      </w:rPr>
    </w:lvl>
    <w:lvl w:ilvl="3" w:tplc="08090001">
      <w:start w:val="1"/>
      <w:numFmt w:val="bullet"/>
      <w:lvlText w:val=""/>
      <w:lvlJc w:val="left"/>
      <w:pPr>
        <w:tabs>
          <w:tab w:val="num" w:pos="2767"/>
        </w:tabs>
        <w:ind w:left="2767" w:hanging="360"/>
      </w:pPr>
      <w:rPr>
        <w:rFonts w:ascii="Symbol" w:hAnsi="Symbol" w:hint="default"/>
      </w:rPr>
    </w:lvl>
    <w:lvl w:ilvl="4" w:tplc="08090003">
      <w:start w:val="1"/>
      <w:numFmt w:val="bullet"/>
      <w:lvlText w:val="o"/>
      <w:lvlJc w:val="left"/>
      <w:pPr>
        <w:tabs>
          <w:tab w:val="num" w:pos="3487"/>
        </w:tabs>
        <w:ind w:left="3487" w:hanging="360"/>
      </w:pPr>
      <w:rPr>
        <w:rFonts w:ascii="Courier New" w:hAnsi="Courier New" w:cs="Courier New" w:hint="default"/>
      </w:rPr>
    </w:lvl>
    <w:lvl w:ilvl="5" w:tplc="08090005">
      <w:start w:val="1"/>
      <w:numFmt w:val="bullet"/>
      <w:lvlText w:val=""/>
      <w:lvlJc w:val="left"/>
      <w:pPr>
        <w:tabs>
          <w:tab w:val="num" w:pos="4207"/>
        </w:tabs>
        <w:ind w:left="4207" w:hanging="360"/>
      </w:pPr>
      <w:rPr>
        <w:rFonts w:ascii="Wingdings" w:hAnsi="Wingdings" w:hint="default"/>
      </w:rPr>
    </w:lvl>
    <w:lvl w:ilvl="6" w:tplc="08090001">
      <w:start w:val="1"/>
      <w:numFmt w:val="bullet"/>
      <w:lvlText w:val=""/>
      <w:lvlJc w:val="left"/>
      <w:pPr>
        <w:tabs>
          <w:tab w:val="num" w:pos="4927"/>
        </w:tabs>
        <w:ind w:left="4927" w:hanging="360"/>
      </w:pPr>
      <w:rPr>
        <w:rFonts w:ascii="Symbol" w:hAnsi="Symbol" w:hint="default"/>
      </w:rPr>
    </w:lvl>
    <w:lvl w:ilvl="7" w:tplc="08090003">
      <w:start w:val="1"/>
      <w:numFmt w:val="bullet"/>
      <w:lvlText w:val="o"/>
      <w:lvlJc w:val="left"/>
      <w:pPr>
        <w:tabs>
          <w:tab w:val="num" w:pos="5647"/>
        </w:tabs>
        <w:ind w:left="5647" w:hanging="360"/>
      </w:pPr>
      <w:rPr>
        <w:rFonts w:ascii="Courier New" w:hAnsi="Courier New" w:cs="Courier New" w:hint="default"/>
      </w:rPr>
    </w:lvl>
    <w:lvl w:ilvl="8" w:tplc="08090005">
      <w:start w:val="1"/>
      <w:numFmt w:val="bullet"/>
      <w:lvlText w:val=""/>
      <w:lvlJc w:val="left"/>
      <w:pPr>
        <w:tabs>
          <w:tab w:val="num" w:pos="6367"/>
        </w:tabs>
        <w:ind w:left="6367" w:hanging="360"/>
      </w:pPr>
      <w:rPr>
        <w:rFonts w:ascii="Wingdings" w:hAnsi="Wingdings" w:hint="default"/>
      </w:rPr>
    </w:lvl>
  </w:abstractNum>
  <w:abstractNum w:abstractNumId="7" w15:restartNumberingAfterBreak="0">
    <w:nsid w:val="247C6FCC"/>
    <w:multiLevelType w:val="hybridMultilevel"/>
    <w:tmpl w:val="D1C04BBA"/>
    <w:lvl w:ilvl="0" w:tplc="18090001">
      <w:start w:val="1"/>
      <w:numFmt w:val="bullet"/>
      <w:lvlText w:val=""/>
      <w:lvlJc w:val="left"/>
      <w:pPr>
        <w:ind w:left="360" w:hanging="360"/>
      </w:pPr>
      <w:rPr>
        <w:rFonts w:ascii="Symbol" w:hAnsi="Symbol" w:hint="default"/>
      </w:rPr>
    </w:lvl>
    <w:lvl w:ilvl="1" w:tplc="5CC8D8F6">
      <w:numFmt w:val="bullet"/>
      <w:lvlText w:val="•"/>
      <w:lvlJc w:val="left"/>
      <w:pPr>
        <w:ind w:left="1152" w:hanging="432"/>
      </w:pPr>
      <w:rPr>
        <w:rFonts w:ascii="Times New Roman" w:eastAsia="Times New Roman" w:hAnsi="Times New Roman"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8" w15:restartNumberingAfterBreak="0">
    <w:nsid w:val="2D8B5CB9"/>
    <w:multiLevelType w:val="hybridMultilevel"/>
    <w:tmpl w:val="E018A0B4"/>
    <w:lvl w:ilvl="0" w:tplc="452AB2CE">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656456"/>
    <w:multiLevelType w:val="hybridMultilevel"/>
    <w:tmpl w:val="480412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0A6AB7"/>
    <w:multiLevelType w:val="multilevel"/>
    <w:tmpl w:val="23D61210"/>
    <w:lvl w:ilvl="0">
      <w:start w:val="1"/>
      <w:numFmt w:val="bullet"/>
      <w:pStyle w:val="listdashnospace"/>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7D5F33"/>
    <w:multiLevelType w:val="hybridMultilevel"/>
    <w:tmpl w:val="0142A3F6"/>
    <w:lvl w:ilvl="0" w:tplc="08090001">
      <w:start w:val="1"/>
      <w:numFmt w:val="bullet"/>
      <w:lvlText w:val=""/>
      <w:lvlJc w:val="left"/>
      <w:pPr>
        <w:tabs>
          <w:tab w:val="num" w:pos="341"/>
        </w:tabs>
        <w:ind w:left="341" w:hanging="341"/>
      </w:pPr>
      <w:rPr>
        <w:rFonts w:ascii="Symbol" w:hAnsi="Symbol" w:hint="default"/>
        <w:sz w:val="20"/>
      </w:rPr>
    </w:lvl>
    <w:lvl w:ilvl="1" w:tplc="AA840956">
      <w:start w:val="1"/>
      <w:numFmt w:val="bullet"/>
      <w:lvlText w:val="-"/>
      <w:lvlJc w:val="left"/>
      <w:pPr>
        <w:tabs>
          <w:tab w:val="num" w:pos="1327"/>
        </w:tabs>
        <w:ind w:left="1327" w:hanging="360"/>
      </w:pPr>
      <w:rPr>
        <w:rFonts w:ascii="Courier New" w:hAnsi="Courier New" w:cs="Times New Roman" w:hint="default"/>
      </w:rPr>
    </w:lvl>
    <w:lvl w:ilvl="2" w:tplc="08090005">
      <w:start w:val="1"/>
      <w:numFmt w:val="bullet"/>
      <w:lvlText w:val=""/>
      <w:lvlJc w:val="left"/>
      <w:pPr>
        <w:tabs>
          <w:tab w:val="num" w:pos="2047"/>
        </w:tabs>
        <w:ind w:left="2047" w:hanging="360"/>
      </w:pPr>
      <w:rPr>
        <w:rFonts w:ascii="Wingdings" w:hAnsi="Wingdings" w:hint="default"/>
      </w:rPr>
    </w:lvl>
    <w:lvl w:ilvl="3" w:tplc="08090001">
      <w:start w:val="1"/>
      <w:numFmt w:val="bullet"/>
      <w:lvlText w:val=""/>
      <w:lvlJc w:val="left"/>
      <w:pPr>
        <w:tabs>
          <w:tab w:val="num" w:pos="2767"/>
        </w:tabs>
        <w:ind w:left="2767" w:hanging="360"/>
      </w:pPr>
      <w:rPr>
        <w:rFonts w:ascii="Symbol" w:hAnsi="Symbol" w:hint="default"/>
      </w:rPr>
    </w:lvl>
    <w:lvl w:ilvl="4" w:tplc="08090003">
      <w:start w:val="1"/>
      <w:numFmt w:val="bullet"/>
      <w:lvlText w:val="o"/>
      <w:lvlJc w:val="left"/>
      <w:pPr>
        <w:tabs>
          <w:tab w:val="num" w:pos="3487"/>
        </w:tabs>
        <w:ind w:left="3487" w:hanging="360"/>
      </w:pPr>
      <w:rPr>
        <w:rFonts w:ascii="Courier New" w:hAnsi="Courier New" w:cs="Courier New" w:hint="default"/>
      </w:rPr>
    </w:lvl>
    <w:lvl w:ilvl="5" w:tplc="08090005">
      <w:start w:val="1"/>
      <w:numFmt w:val="bullet"/>
      <w:lvlText w:val=""/>
      <w:lvlJc w:val="left"/>
      <w:pPr>
        <w:tabs>
          <w:tab w:val="num" w:pos="4207"/>
        </w:tabs>
        <w:ind w:left="4207" w:hanging="360"/>
      </w:pPr>
      <w:rPr>
        <w:rFonts w:ascii="Wingdings" w:hAnsi="Wingdings" w:hint="default"/>
      </w:rPr>
    </w:lvl>
    <w:lvl w:ilvl="6" w:tplc="08090001">
      <w:start w:val="1"/>
      <w:numFmt w:val="bullet"/>
      <w:lvlText w:val=""/>
      <w:lvlJc w:val="left"/>
      <w:pPr>
        <w:tabs>
          <w:tab w:val="num" w:pos="4927"/>
        </w:tabs>
        <w:ind w:left="4927" w:hanging="360"/>
      </w:pPr>
      <w:rPr>
        <w:rFonts w:ascii="Symbol" w:hAnsi="Symbol" w:hint="default"/>
      </w:rPr>
    </w:lvl>
    <w:lvl w:ilvl="7" w:tplc="08090003">
      <w:start w:val="1"/>
      <w:numFmt w:val="bullet"/>
      <w:lvlText w:val="o"/>
      <w:lvlJc w:val="left"/>
      <w:pPr>
        <w:tabs>
          <w:tab w:val="num" w:pos="5647"/>
        </w:tabs>
        <w:ind w:left="5647" w:hanging="360"/>
      </w:pPr>
      <w:rPr>
        <w:rFonts w:ascii="Courier New" w:hAnsi="Courier New" w:cs="Courier New" w:hint="default"/>
      </w:rPr>
    </w:lvl>
    <w:lvl w:ilvl="8" w:tplc="08090005">
      <w:start w:val="1"/>
      <w:numFmt w:val="bullet"/>
      <w:lvlText w:val=""/>
      <w:lvlJc w:val="left"/>
      <w:pPr>
        <w:tabs>
          <w:tab w:val="num" w:pos="6367"/>
        </w:tabs>
        <w:ind w:left="6367" w:hanging="360"/>
      </w:pPr>
      <w:rPr>
        <w:rFonts w:ascii="Wingdings" w:hAnsi="Wingdings" w:hint="default"/>
      </w:rPr>
    </w:lvl>
  </w:abstractNum>
  <w:abstractNum w:abstractNumId="13" w15:restartNumberingAfterBreak="0">
    <w:nsid w:val="3A127300"/>
    <w:multiLevelType w:val="hybridMultilevel"/>
    <w:tmpl w:val="42C4C286"/>
    <w:lvl w:ilvl="0" w:tplc="08090001">
      <w:start w:val="1"/>
      <w:numFmt w:val="bullet"/>
      <w:lvlText w:val=""/>
      <w:lvlJc w:val="left"/>
      <w:pPr>
        <w:tabs>
          <w:tab w:val="num" w:pos="341"/>
        </w:tabs>
        <w:ind w:left="341" w:hanging="341"/>
      </w:pPr>
      <w:rPr>
        <w:rFonts w:ascii="Symbol" w:hAnsi="Symbol" w:hint="default"/>
        <w:sz w:val="20"/>
      </w:rPr>
    </w:lvl>
    <w:lvl w:ilvl="1" w:tplc="AA840956">
      <w:start w:val="1"/>
      <w:numFmt w:val="bullet"/>
      <w:lvlText w:val="-"/>
      <w:lvlJc w:val="left"/>
      <w:pPr>
        <w:tabs>
          <w:tab w:val="num" w:pos="1327"/>
        </w:tabs>
        <w:ind w:left="1327" w:hanging="360"/>
      </w:pPr>
      <w:rPr>
        <w:rFonts w:ascii="Courier New" w:hAnsi="Courier New" w:cs="Times New Roman" w:hint="default"/>
      </w:rPr>
    </w:lvl>
    <w:lvl w:ilvl="2" w:tplc="08090005">
      <w:start w:val="1"/>
      <w:numFmt w:val="bullet"/>
      <w:lvlText w:val=""/>
      <w:lvlJc w:val="left"/>
      <w:pPr>
        <w:tabs>
          <w:tab w:val="num" w:pos="2047"/>
        </w:tabs>
        <w:ind w:left="2047" w:hanging="360"/>
      </w:pPr>
      <w:rPr>
        <w:rFonts w:ascii="Wingdings" w:hAnsi="Wingdings" w:hint="default"/>
      </w:rPr>
    </w:lvl>
    <w:lvl w:ilvl="3" w:tplc="08090001">
      <w:start w:val="1"/>
      <w:numFmt w:val="bullet"/>
      <w:lvlText w:val=""/>
      <w:lvlJc w:val="left"/>
      <w:pPr>
        <w:tabs>
          <w:tab w:val="num" w:pos="2767"/>
        </w:tabs>
        <w:ind w:left="2767" w:hanging="360"/>
      </w:pPr>
      <w:rPr>
        <w:rFonts w:ascii="Symbol" w:hAnsi="Symbol" w:hint="default"/>
      </w:rPr>
    </w:lvl>
    <w:lvl w:ilvl="4" w:tplc="08090003">
      <w:start w:val="1"/>
      <w:numFmt w:val="bullet"/>
      <w:lvlText w:val="o"/>
      <w:lvlJc w:val="left"/>
      <w:pPr>
        <w:tabs>
          <w:tab w:val="num" w:pos="3487"/>
        </w:tabs>
        <w:ind w:left="3487" w:hanging="360"/>
      </w:pPr>
      <w:rPr>
        <w:rFonts w:ascii="Courier New" w:hAnsi="Courier New" w:cs="Courier New" w:hint="default"/>
      </w:rPr>
    </w:lvl>
    <w:lvl w:ilvl="5" w:tplc="08090005">
      <w:start w:val="1"/>
      <w:numFmt w:val="bullet"/>
      <w:lvlText w:val=""/>
      <w:lvlJc w:val="left"/>
      <w:pPr>
        <w:tabs>
          <w:tab w:val="num" w:pos="4207"/>
        </w:tabs>
        <w:ind w:left="4207" w:hanging="360"/>
      </w:pPr>
      <w:rPr>
        <w:rFonts w:ascii="Wingdings" w:hAnsi="Wingdings" w:hint="default"/>
      </w:rPr>
    </w:lvl>
    <w:lvl w:ilvl="6" w:tplc="08090001">
      <w:start w:val="1"/>
      <w:numFmt w:val="bullet"/>
      <w:lvlText w:val=""/>
      <w:lvlJc w:val="left"/>
      <w:pPr>
        <w:tabs>
          <w:tab w:val="num" w:pos="4927"/>
        </w:tabs>
        <w:ind w:left="4927" w:hanging="360"/>
      </w:pPr>
      <w:rPr>
        <w:rFonts w:ascii="Symbol" w:hAnsi="Symbol" w:hint="default"/>
      </w:rPr>
    </w:lvl>
    <w:lvl w:ilvl="7" w:tplc="08090003">
      <w:start w:val="1"/>
      <w:numFmt w:val="bullet"/>
      <w:lvlText w:val="o"/>
      <w:lvlJc w:val="left"/>
      <w:pPr>
        <w:tabs>
          <w:tab w:val="num" w:pos="5647"/>
        </w:tabs>
        <w:ind w:left="5647" w:hanging="360"/>
      </w:pPr>
      <w:rPr>
        <w:rFonts w:ascii="Courier New" w:hAnsi="Courier New" w:cs="Courier New" w:hint="default"/>
      </w:rPr>
    </w:lvl>
    <w:lvl w:ilvl="8" w:tplc="08090005">
      <w:start w:val="1"/>
      <w:numFmt w:val="bullet"/>
      <w:lvlText w:val=""/>
      <w:lvlJc w:val="left"/>
      <w:pPr>
        <w:tabs>
          <w:tab w:val="num" w:pos="6367"/>
        </w:tabs>
        <w:ind w:left="6367" w:hanging="360"/>
      </w:pPr>
      <w:rPr>
        <w:rFonts w:ascii="Wingdings" w:hAnsi="Wingdings" w:hint="default"/>
      </w:rPr>
    </w:lvl>
  </w:abstractNum>
  <w:abstractNum w:abstractNumId="14" w15:restartNumberingAfterBreak="0">
    <w:nsid w:val="3D9F3139"/>
    <w:multiLevelType w:val="hybridMultilevel"/>
    <w:tmpl w:val="0518D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10F84"/>
    <w:multiLevelType w:val="hybridMultilevel"/>
    <w:tmpl w:val="AF66569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496612ED"/>
    <w:multiLevelType w:val="hybridMultilevel"/>
    <w:tmpl w:val="6D689D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37205E1"/>
    <w:multiLevelType w:val="hybridMultilevel"/>
    <w:tmpl w:val="2BA81D2E"/>
    <w:lvl w:ilvl="0" w:tplc="08090001">
      <w:start w:val="1"/>
      <w:numFmt w:val="bullet"/>
      <w:lvlText w:val=""/>
      <w:lvlJc w:val="left"/>
      <w:pPr>
        <w:ind w:left="360" w:hanging="360"/>
      </w:pPr>
      <w:rPr>
        <w:rFonts w:ascii="Symbol" w:hAnsi="Symbol" w:hint="default"/>
        <w:sz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53CE42AC"/>
    <w:multiLevelType w:val="hybridMultilevel"/>
    <w:tmpl w:val="D1D0C6A4"/>
    <w:lvl w:ilvl="0" w:tplc="452AB2CE">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44495E"/>
    <w:multiLevelType w:val="hybridMultilevel"/>
    <w:tmpl w:val="ABA675E4"/>
    <w:lvl w:ilvl="0" w:tplc="08090001">
      <w:start w:val="1"/>
      <w:numFmt w:val="bullet"/>
      <w:lvlText w:val=""/>
      <w:lvlJc w:val="left"/>
      <w:pPr>
        <w:tabs>
          <w:tab w:val="num" w:pos="454"/>
        </w:tabs>
        <w:ind w:left="454" w:hanging="341"/>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746D2B"/>
    <w:multiLevelType w:val="hybridMultilevel"/>
    <w:tmpl w:val="BC6642DE"/>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1B07F3"/>
    <w:multiLevelType w:val="hybridMultilevel"/>
    <w:tmpl w:val="70A270E0"/>
    <w:lvl w:ilvl="0" w:tplc="08090001">
      <w:start w:val="1"/>
      <w:numFmt w:val="bullet"/>
      <w:lvlText w:val=""/>
      <w:lvlJc w:val="left"/>
      <w:pPr>
        <w:tabs>
          <w:tab w:val="num" w:pos="341"/>
        </w:tabs>
        <w:ind w:left="341" w:hanging="341"/>
      </w:pPr>
      <w:rPr>
        <w:rFonts w:ascii="Symbol" w:hAnsi="Symbol" w:hint="default"/>
        <w:sz w:val="20"/>
      </w:rPr>
    </w:lvl>
    <w:lvl w:ilvl="1" w:tplc="AA840956">
      <w:start w:val="1"/>
      <w:numFmt w:val="bullet"/>
      <w:lvlText w:val="-"/>
      <w:lvlJc w:val="left"/>
      <w:pPr>
        <w:tabs>
          <w:tab w:val="num" w:pos="1327"/>
        </w:tabs>
        <w:ind w:left="1327" w:hanging="360"/>
      </w:pPr>
      <w:rPr>
        <w:rFonts w:ascii="Courier New" w:hAnsi="Courier New" w:cs="Times New Roman" w:hint="default"/>
      </w:rPr>
    </w:lvl>
    <w:lvl w:ilvl="2" w:tplc="08090005">
      <w:start w:val="1"/>
      <w:numFmt w:val="bullet"/>
      <w:lvlText w:val=""/>
      <w:lvlJc w:val="left"/>
      <w:pPr>
        <w:tabs>
          <w:tab w:val="num" w:pos="2047"/>
        </w:tabs>
        <w:ind w:left="2047" w:hanging="360"/>
      </w:pPr>
      <w:rPr>
        <w:rFonts w:ascii="Wingdings" w:hAnsi="Wingdings" w:hint="default"/>
      </w:rPr>
    </w:lvl>
    <w:lvl w:ilvl="3" w:tplc="08090001">
      <w:start w:val="1"/>
      <w:numFmt w:val="bullet"/>
      <w:lvlText w:val=""/>
      <w:lvlJc w:val="left"/>
      <w:pPr>
        <w:tabs>
          <w:tab w:val="num" w:pos="2767"/>
        </w:tabs>
        <w:ind w:left="2767" w:hanging="360"/>
      </w:pPr>
      <w:rPr>
        <w:rFonts w:ascii="Symbol" w:hAnsi="Symbol" w:hint="default"/>
      </w:rPr>
    </w:lvl>
    <w:lvl w:ilvl="4" w:tplc="08090003">
      <w:start w:val="1"/>
      <w:numFmt w:val="bullet"/>
      <w:lvlText w:val="o"/>
      <w:lvlJc w:val="left"/>
      <w:pPr>
        <w:tabs>
          <w:tab w:val="num" w:pos="3487"/>
        </w:tabs>
        <w:ind w:left="3487" w:hanging="360"/>
      </w:pPr>
      <w:rPr>
        <w:rFonts w:ascii="Courier New" w:hAnsi="Courier New" w:cs="Courier New" w:hint="default"/>
      </w:rPr>
    </w:lvl>
    <w:lvl w:ilvl="5" w:tplc="08090005">
      <w:start w:val="1"/>
      <w:numFmt w:val="bullet"/>
      <w:lvlText w:val=""/>
      <w:lvlJc w:val="left"/>
      <w:pPr>
        <w:tabs>
          <w:tab w:val="num" w:pos="4207"/>
        </w:tabs>
        <w:ind w:left="4207" w:hanging="360"/>
      </w:pPr>
      <w:rPr>
        <w:rFonts w:ascii="Wingdings" w:hAnsi="Wingdings" w:hint="default"/>
      </w:rPr>
    </w:lvl>
    <w:lvl w:ilvl="6" w:tplc="08090001">
      <w:start w:val="1"/>
      <w:numFmt w:val="bullet"/>
      <w:lvlText w:val=""/>
      <w:lvlJc w:val="left"/>
      <w:pPr>
        <w:tabs>
          <w:tab w:val="num" w:pos="4927"/>
        </w:tabs>
        <w:ind w:left="4927" w:hanging="360"/>
      </w:pPr>
      <w:rPr>
        <w:rFonts w:ascii="Symbol" w:hAnsi="Symbol" w:hint="default"/>
      </w:rPr>
    </w:lvl>
    <w:lvl w:ilvl="7" w:tplc="08090003">
      <w:start w:val="1"/>
      <w:numFmt w:val="bullet"/>
      <w:lvlText w:val="o"/>
      <w:lvlJc w:val="left"/>
      <w:pPr>
        <w:tabs>
          <w:tab w:val="num" w:pos="5647"/>
        </w:tabs>
        <w:ind w:left="5647" w:hanging="360"/>
      </w:pPr>
      <w:rPr>
        <w:rFonts w:ascii="Courier New" w:hAnsi="Courier New" w:cs="Courier New" w:hint="default"/>
      </w:rPr>
    </w:lvl>
    <w:lvl w:ilvl="8" w:tplc="08090005">
      <w:start w:val="1"/>
      <w:numFmt w:val="bullet"/>
      <w:lvlText w:val=""/>
      <w:lvlJc w:val="left"/>
      <w:pPr>
        <w:tabs>
          <w:tab w:val="num" w:pos="6367"/>
        </w:tabs>
        <w:ind w:left="6367" w:hanging="360"/>
      </w:pPr>
      <w:rPr>
        <w:rFonts w:ascii="Wingdings" w:hAnsi="Wingdings" w:hint="default"/>
      </w:rPr>
    </w:lvl>
  </w:abstractNum>
  <w:abstractNum w:abstractNumId="22" w15:restartNumberingAfterBreak="0">
    <w:nsid w:val="5EF17C20"/>
    <w:multiLevelType w:val="hybridMultilevel"/>
    <w:tmpl w:val="5EB6C39A"/>
    <w:lvl w:ilvl="0" w:tplc="1DE2C300">
      <w:numFmt w:val="bullet"/>
      <w:lvlText w:val="-"/>
      <w:lvlJc w:val="left"/>
      <w:pPr>
        <w:ind w:left="1080" w:hanging="360"/>
      </w:pPr>
      <w:rPr>
        <w:rFonts w:ascii="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981384F"/>
    <w:multiLevelType w:val="hybridMultilevel"/>
    <w:tmpl w:val="04CEC058"/>
    <w:lvl w:ilvl="0" w:tplc="0B0C0884">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C52E29"/>
    <w:multiLevelType w:val="hybridMultilevel"/>
    <w:tmpl w:val="56D6AF2C"/>
    <w:lvl w:ilvl="0" w:tplc="AA840956">
      <w:start w:val="1"/>
      <w:numFmt w:val="bullet"/>
      <w:lvlText w:val="-"/>
      <w:lvlJc w:val="left"/>
      <w:pPr>
        <w:ind w:left="360" w:hanging="360"/>
      </w:pPr>
      <w:rPr>
        <w:rFonts w:ascii="Courier New" w:hAnsi="Courier New" w:hint="default"/>
      </w:rPr>
    </w:lvl>
    <w:lvl w:ilvl="1" w:tplc="FFFFFFFF">
      <w:numFmt w:val="bullet"/>
      <w:lvlText w:val="•"/>
      <w:lvlJc w:val="left"/>
      <w:pPr>
        <w:ind w:left="1152" w:hanging="432"/>
      </w:pPr>
      <w:rPr>
        <w:rFonts w:ascii="Times New Roman" w:eastAsia="Times New Roman" w:hAnsi="Times New Roman"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5" w15:restartNumberingAfterBreak="0">
    <w:nsid w:val="76CE0FA6"/>
    <w:multiLevelType w:val="hybridMultilevel"/>
    <w:tmpl w:val="2F682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4017F7"/>
    <w:multiLevelType w:val="hybridMultilevel"/>
    <w:tmpl w:val="4D7E2F24"/>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0121A9"/>
    <w:multiLevelType w:val="hybridMultilevel"/>
    <w:tmpl w:val="91862A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9" w15:restartNumberingAfterBreak="0">
    <w:nsid w:val="7C325F1C"/>
    <w:multiLevelType w:val="multilevel"/>
    <w:tmpl w:val="5874E0F0"/>
    <w:lvl w:ilvl="0">
      <w:start w:val="1"/>
      <w:numFmt w:val="bullet"/>
      <w:pStyle w:val="listdash"/>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8"/>
  </w:num>
  <w:num w:numId="3">
    <w:abstractNumId w:val="10"/>
  </w:num>
  <w:num w:numId="4">
    <w:abstractNumId w:val="23"/>
  </w:num>
  <w:num w:numId="5">
    <w:abstractNumId w:val="11"/>
  </w:num>
  <w:num w:numId="6">
    <w:abstractNumId w:val="29"/>
  </w:num>
  <w:num w:numId="7">
    <w:abstractNumId w:val="9"/>
  </w:num>
  <w:num w:numId="8">
    <w:abstractNumId w:val="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7"/>
  </w:num>
  <w:num w:numId="13">
    <w:abstractNumId w:val="19"/>
  </w:num>
  <w:num w:numId="14">
    <w:abstractNumId w:val="6"/>
  </w:num>
  <w:num w:numId="15">
    <w:abstractNumId w:val="12"/>
  </w:num>
  <w:num w:numId="16">
    <w:abstractNumId w:val="5"/>
  </w:num>
  <w:num w:numId="17">
    <w:abstractNumId w:val="13"/>
  </w:num>
  <w:num w:numId="18">
    <w:abstractNumId w:val="21"/>
  </w:num>
  <w:num w:numId="19">
    <w:abstractNumId w:val="19"/>
  </w:num>
  <w:num w:numId="20">
    <w:abstractNumId w:val="14"/>
  </w:num>
  <w:num w:numId="21">
    <w:abstractNumId w:val="22"/>
  </w:num>
  <w:num w:numId="22">
    <w:abstractNumId w:val="2"/>
  </w:num>
  <w:num w:numId="23">
    <w:abstractNumId w:val="20"/>
  </w:num>
  <w:num w:numId="24">
    <w:abstractNumId w:val="26"/>
  </w:num>
  <w:num w:numId="25">
    <w:abstractNumId w:val="25"/>
  </w:num>
  <w:num w:numId="26">
    <w:abstractNumId w:val="28"/>
  </w:num>
  <w:num w:numId="27">
    <w:abstractNumId w:val="0"/>
  </w:num>
  <w:num w:numId="28">
    <w:abstractNumId w:val="16"/>
  </w:num>
  <w:num w:numId="29">
    <w:abstractNumId w:val="1"/>
  </w:num>
  <w:num w:numId="30">
    <w:abstractNumId w:val="27"/>
  </w:num>
  <w:num w:numId="31">
    <w:abstractNumId w:val="3"/>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07A"/>
    <w:rsid w:val="000000A4"/>
    <w:rsid w:val="0000037F"/>
    <w:rsid w:val="00001829"/>
    <w:rsid w:val="00001EFF"/>
    <w:rsid w:val="0000404D"/>
    <w:rsid w:val="00006355"/>
    <w:rsid w:val="000070F0"/>
    <w:rsid w:val="00007F94"/>
    <w:rsid w:val="0001263B"/>
    <w:rsid w:val="00012821"/>
    <w:rsid w:val="00024304"/>
    <w:rsid w:val="00024E5C"/>
    <w:rsid w:val="00027FB4"/>
    <w:rsid w:val="000302D1"/>
    <w:rsid w:val="000308BE"/>
    <w:rsid w:val="00032387"/>
    <w:rsid w:val="00034783"/>
    <w:rsid w:val="0003510C"/>
    <w:rsid w:val="00041716"/>
    <w:rsid w:val="00041B0D"/>
    <w:rsid w:val="00044FF6"/>
    <w:rsid w:val="000507A7"/>
    <w:rsid w:val="00061E3E"/>
    <w:rsid w:val="000668A6"/>
    <w:rsid w:val="00072FEF"/>
    <w:rsid w:val="00074EE8"/>
    <w:rsid w:val="00076A3D"/>
    <w:rsid w:val="000771F1"/>
    <w:rsid w:val="00077409"/>
    <w:rsid w:val="0008188C"/>
    <w:rsid w:val="000838B8"/>
    <w:rsid w:val="00090DDB"/>
    <w:rsid w:val="000927FB"/>
    <w:rsid w:val="00094326"/>
    <w:rsid w:val="00096E9F"/>
    <w:rsid w:val="000A217A"/>
    <w:rsid w:val="000A2552"/>
    <w:rsid w:val="000A5B1A"/>
    <w:rsid w:val="000A610F"/>
    <w:rsid w:val="000B0075"/>
    <w:rsid w:val="000B4079"/>
    <w:rsid w:val="000B521E"/>
    <w:rsid w:val="000B5726"/>
    <w:rsid w:val="000B6BA4"/>
    <w:rsid w:val="000C0E51"/>
    <w:rsid w:val="000C2540"/>
    <w:rsid w:val="000C3444"/>
    <w:rsid w:val="000C3B2D"/>
    <w:rsid w:val="000C5D3C"/>
    <w:rsid w:val="000C7B05"/>
    <w:rsid w:val="000D0A8B"/>
    <w:rsid w:val="000D2EE3"/>
    <w:rsid w:val="000D3304"/>
    <w:rsid w:val="000E005A"/>
    <w:rsid w:val="000E2313"/>
    <w:rsid w:val="000E3026"/>
    <w:rsid w:val="000F555B"/>
    <w:rsid w:val="00100064"/>
    <w:rsid w:val="00106F4E"/>
    <w:rsid w:val="001072AA"/>
    <w:rsid w:val="00107D99"/>
    <w:rsid w:val="0011078F"/>
    <w:rsid w:val="00110CAD"/>
    <w:rsid w:val="00114A3F"/>
    <w:rsid w:val="00116120"/>
    <w:rsid w:val="001168F4"/>
    <w:rsid w:val="0012041B"/>
    <w:rsid w:val="0012172E"/>
    <w:rsid w:val="00124053"/>
    <w:rsid w:val="00124B28"/>
    <w:rsid w:val="00125F7B"/>
    <w:rsid w:val="00131856"/>
    <w:rsid w:val="001323D5"/>
    <w:rsid w:val="001329D7"/>
    <w:rsid w:val="00132DD5"/>
    <w:rsid w:val="00133415"/>
    <w:rsid w:val="0013577C"/>
    <w:rsid w:val="00137566"/>
    <w:rsid w:val="001403C1"/>
    <w:rsid w:val="00140E10"/>
    <w:rsid w:val="00144D6A"/>
    <w:rsid w:val="0014656F"/>
    <w:rsid w:val="001513C3"/>
    <w:rsid w:val="00155306"/>
    <w:rsid w:val="00155846"/>
    <w:rsid w:val="00160D42"/>
    <w:rsid w:val="0016100C"/>
    <w:rsid w:val="00162450"/>
    <w:rsid w:val="00163775"/>
    <w:rsid w:val="00163FE6"/>
    <w:rsid w:val="00167430"/>
    <w:rsid w:val="001674A7"/>
    <w:rsid w:val="00171A28"/>
    <w:rsid w:val="0017276E"/>
    <w:rsid w:val="00173ABA"/>
    <w:rsid w:val="00174BCC"/>
    <w:rsid w:val="00175C64"/>
    <w:rsid w:val="0017743B"/>
    <w:rsid w:val="0018484F"/>
    <w:rsid w:val="00186C06"/>
    <w:rsid w:val="0019023B"/>
    <w:rsid w:val="001929AD"/>
    <w:rsid w:val="00193686"/>
    <w:rsid w:val="001A0255"/>
    <w:rsid w:val="001A14E7"/>
    <w:rsid w:val="001A2DAB"/>
    <w:rsid w:val="001A2F38"/>
    <w:rsid w:val="001A6030"/>
    <w:rsid w:val="001A6F26"/>
    <w:rsid w:val="001B0D4E"/>
    <w:rsid w:val="001B5E2D"/>
    <w:rsid w:val="001B602B"/>
    <w:rsid w:val="001D25B1"/>
    <w:rsid w:val="001D28D4"/>
    <w:rsid w:val="001D355A"/>
    <w:rsid w:val="001D4B60"/>
    <w:rsid w:val="001D4CE7"/>
    <w:rsid w:val="001D70AD"/>
    <w:rsid w:val="001D78BD"/>
    <w:rsid w:val="001E1033"/>
    <w:rsid w:val="001E1363"/>
    <w:rsid w:val="001E1AC7"/>
    <w:rsid w:val="001E1EED"/>
    <w:rsid w:val="001E6174"/>
    <w:rsid w:val="001F0550"/>
    <w:rsid w:val="001F1236"/>
    <w:rsid w:val="001F1C55"/>
    <w:rsid w:val="001F1EE4"/>
    <w:rsid w:val="001F2493"/>
    <w:rsid w:val="001F3AEA"/>
    <w:rsid w:val="001F450E"/>
    <w:rsid w:val="001F50FD"/>
    <w:rsid w:val="001F60C6"/>
    <w:rsid w:val="001F644E"/>
    <w:rsid w:val="001F7321"/>
    <w:rsid w:val="001F77AC"/>
    <w:rsid w:val="00201F63"/>
    <w:rsid w:val="002031FC"/>
    <w:rsid w:val="00203CBD"/>
    <w:rsid w:val="00204D39"/>
    <w:rsid w:val="002113DA"/>
    <w:rsid w:val="0021524E"/>
    <w:rsid w:val="002172B8"/>
    <w:rsid w:val="00220676"/>
    <w:rsid w:val="0022116F"/>
    <w:rsid w:val="00222147"/>
    <w:rsid w:val="002249E8"/>
    <w:rsid w:val="00225F51"/>
    <w:rsid w:val="0023457D"/>
    <w:rsid w:val="00236609"/>
    <w:rsid w:val="00237077"/>
    <w:rsid w:val="00242122"/>
    <w:rsid w:val="00243571"/>
    <w:rsid w:val="00245C31"/>
    <w:rsid w:val="00252C04"/>
    <w:rsid w:val="002541D4"/>
    <w:rsid w:val="002567DC"/>
    <w:rsid w:val="00261350"/>
    <w:rsid w:val="00261482"/>
    <w:rsid w:val="00261BBB"/>
    <w:rsid w:val="0026463B"/>
    <w:rsid w:val="00265B0D"/>
    <w:rsid w:val="00267DFB"/>
    <w:rsid w:val="0027139A"/>
    <w:rsid w:val="00276C9B"/>
    <w:rsid w:val="00277E55"/>
    <w:rsid w:val="00281F45"/>
    <w:rsid w:val="0028411E"/>
    <w:rsid w:val="002935CD"/>
    <w:rsid w:val="002951AE"/>
    <w:rsid w:val="00296219"/>
    <w:rsid w:val="002A02CC"/>
    <w:rsid w:val="002A0F10"/>
    <w:rsid w:val="002A33CA"/>
    <w:rsid w:val="002A5BC7"/>
    <w:rsid w:val="002A6403"/>
    <w:rsid w:val="002A6F83"/>
    <w:rsid w:val="002B0CA8"/>
    <w:rsid w:val="002B0FF7"/>
    <w:rsid w:val="002B1AB2"/>
    <w:rsid w:val="002B1C7B"/>
    <w:rsid w:val="002B51EE"/>
    <w:rsid w:val="002B6566"/>
    <w:rsid w:val="002C034E"/>
    <w:rsid w:val="002C14F7"/>
    <w:rsid w:val="002D17A6"/>
    <w:rsid w:val="002D541C"/>
    <w:rsid w:val="002D633A"/>
    <w:rsid w:val="002E24CC"/>
    <w:rsid w:val="002E7B16"/>
    <w:rsid w:val="002F19ED"/>
    <w:rsid w:val="002F48AE"/>
    <w:rsid w:val="002F5BF2"/>
    <w:rsid w:val="00301D62"/>
    <w:rsid w:val="00304BAC"/>
    <w:rsid w:val="00306172"/>
    <w:rsid w:val="00307015"/>
    <w:rsid w:val="0031021B"/>
    <w:rsid w:val="00312F76"/>
    <w:rsid w:val="00313576"/>
    <w:rsid w:val="00313C38"/>
    <w:rsid w:val="0031623A"/>
    <w:rsid w:val="003163B1"/>
    <w:rsid w:val="0031678C"/>
    <w:rsid w:val="00317590"/>
    <w:rsid w:val="00320E52"/>
    <w:rsid w:val="00321613"/>
    <w:rsid w:val="00321722"/>
    <w:rsid w:val="0032390F"/>
    <w:rsid w:val="0032551F"/>
    <w:rsid w:val="00327084"/>
    <w:rsid w:val="00327C2D"/>
    <w:rsid w:val="0033029B"/>
    <w:rsid w:val="0033539C"/>
    <w:rsid w:val="00335C71"/>
    <w:rsid w:val="0033695A"/>
    <w:rsid w:val="00336C1D"/>
    <w:rsid w:val="00337573"/>
    <w:rsid w:val="003410E7"/>
    <w:rsid w:val="00342A21"/>
    <w:rsid w:val="00343457"/>
    <w:rsid w:val="00344AA7"/>
    <w:rsid w:val="00345D3B"/>
    <w:rsid w:val="003500E4"/>
    <w:rsid w:val="00350354"/>
    <w:rsid w:val="00350E47"/>
    <w:rsid w:val="00351601"/>
    <w:rsid w:val="00352BCF"/>
    <w:rsid w:val="00352E64"/>
    <w:rsid w:val="003549B2"/>
    <w:rsid w:val="0036074F"/>
    <w:rsid w:val="00360F73"/>
    <w:rsid w:val="00361813"/>
    <w:rsid w:val="00361DFA"/>
    <w:rsid w:val="00362886"/>
    <w:rsid w:val="00364EC8"/>
    <w:rsid w:val="003654A2"/>
    <w:rsid w:val="00373AA8"/>
    <w:rsid w:val="00373FBD"/>
    <w:rsid w:val="00375495"/>
    <w:rsid w:val="003758DF"/>
    <w:rsid w:val="00375CB7"/>
    <w:rsid w:val="0038080C"/>
    <w:rsid w:val="0038672D"/>
    <w:rsid w:val="00386B76"/>
    <w:rsid w:val="00387C1A"/>
    <w:rsid w:val="00387CDE"/>
    <w:rsid w:val="00392E37"/>
    <w:rsid w:val="00397E6D"/>
    <w:rsid w:val="003A008C"/>
    <w:rsid w:val="003A110C"/>
    <w:rsid w:val="003A2F95"/>
    <w:rsid w:val="003A5E76"/>
    <w:rsid w:val="003A6A7D"/>
    <w:rsid w:val="003A6F3E"/>
    <w:rsid w:val="003B03A3"/>
    <w:rsid w:val="003B172F"/>
    <w:rsid w:val="003B4435"/>
    <w:rsid w:val="003B4AB7"/>
    <w:rsid w:val="003B7DC0"/>
    <w:rsid w:val="003C14F8"/>
    <w:rsid w:val="003C22FF"/>
    <w:rsid w:val="003C2E68"/>
    <w:rsid w:val="003D094D"/>
    <w:rsid w:val="003D3A97"/>
    <w:rsid w:val="003D3E28"/>
    <w:rsid w:val="003D543D"/>
    <w:rsid w:val="003D6112"/>
    <w:rsid w:val="003E2CA1"/>
    <w:rsid w:val="003E36C4"/>
    <w:rsid w:val="003E424B"/>
    <w:rsid w:val="003E68B4"/>
    <w:rsid w:val="003F6C7E"/>
    <w:rsid w:val="003F721B"/>
    <w:rsid w:val="00400162"/>
    <w:rsid w:val="00400D1C"/>
    <w:rsid w:val="00400D8B"/>
    <w:rsid w:val="00400E97"/>
    <w:rsid w:val="00402603"/>
    <w:rsid w:val="00403916"/>
    <w:rsid w:val="00404EF7"/>
    <w:rsid w:val="00406F55"/>
    <w:rsid w:val="00407230"/>
    <w:rsid w:val="004114B4"/>
    <w:rsid w:val="00412EF1"/>
    <w:rsid w:val="00422196"/>
    <w:rsid w:val="00423935"/>
    <w:rsid w:val="0042508D"/>
    <w:rsid w:val="0042525A"/>
    <w:rsid w:val="00425EE4"/>
    <w:rsid w:val="00425EEF"/>
    <w:rsid w:val="004304B6"/>
    <w:rsid w:val="004321F9"/>
    <w:rsid w:val="00433626"/>
    <w:rsid w:val="004369D6"/>
    <w:rsid w:val="0044008E"/>
    <w:rsid w:val="004411EA"/>
    <w:rsid w:val="00441F0F"/>
    <w:rsid w:val="0044432C"/>
    <w:rsid w:val="00445A5D"/>
    <w:rsid w:val="00447B22"/>
    <w:rsid w:val="00447F09"/>
    <w:rsid w:val="00451886"/>
    <w:rsid w:val="00453942"/>
    <w:rsid w:val="0045457E"/>
    <w:rsid w:val="0045548D"/>
    <w:rsid w:val="00455795"/>
    <w:rsid w:val="00457554"/>
    <w:rsid w:val="0046076B"/>
    <w:rsid w:val="0046097D"/>
    <w:rsid w:val="0046105F"/>
    <w:rsid w:val="00466546"/>
    <w:rsid w:val="00472BDE"/>
    <w:rsid w:val="00472E55"/>
    <w:rsid w:val="0047366E"/>
    <w:rsid w:val="004736E5"/>
    <w:rsid w:val="00473EF3"/>
    <w:rsid w:val="004802A2"/>
    <w:rsid w:val="00480939"/>
    <w:rsid w:val="00481EAE"/>
    <w:rsid w:val="004841E7"/>
    <w:rsid w:val="00484516"/>
    <w:rsid w:val="004870E0"/>
    <w:rsid w:val="00487904"/>
    <w:rsid w:val="004959C7"/>
    <w:rsid w:val="0049710E"/>
    <w:rsid w:val="004979CE"/>
    <w:rsid w:val="00497BDF"/>
    <w:rsid w:val="004A0DB1"/>
    <w:rsid w:val="004A2817"/>
    <w:rsid w:val="004A324C"/>
    <w:rsid w:val="004A38F3"/>
    <w:rsid w:val="004A6369"/>
    <w:rsid w:val="004A7273"/>
    <w:rsid w:val="004B3A67"/>
    <w:rsid w:val="004B3B7D"/>
    <w:rsid w:val="004B6524"/>
    <w:rsid w:val="004B6B60"/>
    <w:rsid w:val="004B7B7F"/>
    <w:rsid w:val="004C16CF"/>
    <w:rsid w:val="004C2C6C"/>
    <w:rsid w:val="004C5495"/>
    <w:rsid w:val="004C56A6"/>
    <w:rsid w:val="004C6BDE"/>
    <w:rsid w:val="004C70CD"/>
    <w:rsid w:val="004D09F7"/>
    <w:rsid w:val="004D5B5E"/>
    <w:rsid w:val="004D66CB"/>
    <w:rsid w:val="004D731D"/>
    <w:rsid w:val="004D7ECA"/>
    <w:rsid w:val="004D7F6D"/>
    <w:rsid w:val="004E0798"/>
    <w:rsid w:val="004E0B69"/>
    <w:rsid w:val="004E406E"/>
    <w:rsid w:val="004E5327"/>
    <w:rsid w:val="004E5581"/>
    <w:rsid w:val="004E7167"/>
    <w:rsid w:val="004F040B"/>
    <w:rsid w:val="004F6A37"/>
    <w:rsid w:val="00500530"/>
    <w:rsid w:val="00500F10"/>
    <w:rsid w:val="005011F4"/>
    <w:rsid w:val="005031DC"/>
    <w:rsid w:val="005044A0"/>
    <w:rsid w:val="00507504"/>
    <w:rsid w:val="0050790B"/>
    <w:rsid w:val="0051070B"/>
    <w:rsid w:val="005123DB"/>
    <w:rsid w:val="00513348"/>
    <w:rsid w:val="005210AE"/>
    <w:rsid w:val="005229E0"/>
    <w:rsid w:val="00524391"/>
    <w:rsid w:val="005253E9"/>
    <w:rsid w:val="005272D0"/>
    <w:rsid w:val="00527BDF"/>
    <w:rsid w:val="005331BA"/>
    <w:rsid w:val="00534364"/>
    <w:rsid w:val="00536AB3"/>
    <w:rsid w:val="005401CA"/>
    <w:rsid w:val="00542F21"/>
    <w:rsid w:val="0054741C"/>
    <w:rsid w:val="00550037"/>
    <w:rsid w:val="0055107A"/>
    <w:rsid w:val="0055149F"/>
    <w:rsid w:val="00551F45"/>
    <w:rsid w:val="00552D18"/>
    <w:rsid w:val="00553611"/>
    <w:rsid w:val="00553867"/>
    <w:rsid w:val="00556627"/>
    <w:rsid w:val="0056040E"/>
    <w:rsid w:val="00561EEA"/>
    <w:rsid w:val="005626BE"/>
    <w:rsid w:val="005635CF"/>
    <w:rsid w:val="00563846"/>
    <w:rsid w:val="0056416A"/>
    <w:rsid w:val="00564BCB"/>
    <w:rsid w:val="005700D2"/>
    <w:rsid w:val="00571B8B"/>
    <w:rsid w:val="0057232D"/>
    <w:rsid w:val="00573312"/>
    <w:rsid w:val="00576755"/>
    <w:rsid w:val="00576E4B"/>
    <w:rsid w:val="00577BCB"/>
    <w:rsid w:val="00581613"/>
    <w:rsid w:val="0058174B"/>
    <w:rsid w:val="00583966"/>
    <w:rsid w:val="005848DE"/>
    <w:rsid w:val="0058510D"/>
    <w:rsid w:val="005868D6"/>
    <w:rsid w:val="00586B02"/>
    <w:rsid w:val="00586EAF"/>
    <w:rsid w:val="005927F3"/>
    <w:rsid w:val="00593059"/>
    <w:rsid w:val="00594C7A"/>
    <w:rsid w:val="005A0168"/>
    <w:rsid w:val="005A06DD"/>
    <w:rsid w:val="005A7E20"/>
    <w:rsid w:val="005B6266"/>
    <w:rsid w:val="005B6AFD"/>
    <w:rsid w:val="005C0AD1"/>
    <w:rsid w:val="005C1099"/>
    <w:rsid w:val="005C1160"/>
    <w:rsid w:val="005C289E"/>
    <w:rsid w:val="005C33CE"/>
    <w:rsid w:val="005C354D"/>
    <w:rsid w:val="005C358B"/>
    <w:rsid w:val="005C39BB"/>
    <w:rsid w:val="005C4262"/>
    <w:rsid w:val="005C5DE9"/>
    <w:rsid w:val="005D176C"/>
    <w:rsid w:val="005D474A"/>
    <w:rsid w:val="005E05B1"/>
    <w:rsid w:val="005E22B3"/>
    <w:rsid w:val="005E3255"/>
    <w:rsid w:val="005E33CE"/>
    <w:rsid w:val="005E3DBC"/>
    <w:rsid w:val="005E41EF"/>
    <w:rsid w:val="005E6C2D"/>
    <w:rsid w:val="005E6FA1"/>
    <w:rsid w:val="005F38A0"/>
    <w:rsid w:val="005F49C7"/>
    <w:rsid w:val="005F513B"/>
    <w:rsid w:val="005F772C"/>
    <w:rsid w:val="00600A81"/>
    <w:rsid w:val="0060177F"/>
    <w:rsid w:val="00602FF2"/>
    <w:rsid w:val="00607127"/>
    <w:rsid w:val="00610A12"/>
    <w:rsid w:val="00612E51"/>
    <w:rsid w:val="00614984"/>
    <w:rsid w:val="006154FB"/>
    <w:rsid w:val="00621D22"/>
    <w:rsid w:val="00623511"/>
    <w:rsid w:val="00623F08"/>
    <w:rsid w:val="00626F5C"/>
    <w:rsid w:val="006279D8"/>
    <w:rsid w:val="006304B2"/>
    <w:rsid w:val="00631106"/>
    <w:rsid w:val="0063478B"/>
    <w:rsid w:val="0063519D"/>
    <w:rsid w:val="00636CD3"/>
    <w:rsid w:val="00643681"/>
    <w:rsid w:val="0064541F"/>
    <w:rsid w:val="00645549"/>
    <w:rsid w:val="00650AB0"/>
    <w:rsid w:val="0065146D"/>
    <w:rsid w:val="00653EC0"/>
    <w:rsid w:val="006544F4"/>
    <w:rsid w:val="00656A38"/>
    <w:rsid w:val="00661CD8"/>
    <w:rsid w:val="00661D37"/>
    <w:rsid w:val="006648DE"/>
    <w:rsid w:val="00664D5A"/>
    <w:rsid w:val="00665E75"/>
    <w:rsid w:val="00670C32"/>
    <w:rsid w:val="00671F12"/>
    <w:rsid w:val="00673E85"/>
    <w:rsid w:val="006763CD"/>
    <w:rsid w:val="00677151"/>
    <w:rsid w:val="0067752D"/>
    <w:rsid w:val="00680632"/>
    <w:rsid w:val="006808DE"/>
    <w:rsid w:val="0068132F"/>
    <w:rsid w:val="006833AC"/>
    <w:rsid w:val="00684B34"/>
    <w:rsid w:val="00686119"/>
    <w:rsid w:val="00686F93"/>
    <w:rsid w:val="0069003A"/>
    <w:rsid w:val="006901C4"/>
    <w:rsid w:val="0069098E"/>
    <w:rsid w:val="0069147A"/>
    <w:rsid w:val="00691C30"/>
    <w:rsid w:val="00692EF4"/>
    <w:rsid w:val="00697D7B"/>
    <w:rsid w:val="006A0F48"/>
    <w:rsid w:val="006A1030"/>
    <w:rsid w:val="006A355C"/>
    <w:rsid w:val="006A51EC"/>
    <w:rsid w:val="006A7C63"/>
    <w:rsid w:val="006A7F98"/>
    <w:rsid w:val="006B107D"/>
    <w:rsid w:val="006B2341"/>
    <w:rsid w:val="006B359D"/>
    <w:rsid w:val="006B42EB"/>
    <w:rsid w:val="006B4AF8"/>
    <w:rsid w:val="006B59B5"/>
    <w:rsid w:val="006B62CA"/>
    <w:rsid w:val="006C0A76"/>
    <w:rsid w:val="006C349D"/>
    <w:rsid w:val="006C40D2"/>
    <w:rsid w:val="006C4DFA"/>
    <w:rsid w:val="006C57AA"/>
    <w:rsid w:val="006C623B"/>
    <w:rsid w:val="006D15E7"/>
    <w:rsid w:val="006D6B78"/>
    <w:rsid w:val="006D7A26"/>
    <w:rsid w:val="006E24B7"/>
    <w:rsid w:val="006E4ED6"/>
    <w:rsid w:val="006E5FD9"/>
    <w:rsid w:val="006E6C84"/>
    <w:rsid w:val="006F56B7"/>
    <w:rsid w:val="006F58C6"/>
    <w:rsid w:val="006F689C"/>
    <w:rsid w:val="006F6980"/>
    <w:rsid w:val="006F775B"/>
    <w:rsid w:val="0070280B"/>
    <w:rsid w:val="007079C2"/>
    <w:rsid w:val="00712520"/>
    <w:rsid w:val="00714044"/>
    <w:rsid w:val="0071504F"/>
    <w:rsid w:val="00716872"/>
    <w:rsid w:val="00716D91"/>
    <w:rsid w:val="00720594"/>
    <w:rsid w:val="00721B39"/>
    <w:rsid w:val="007223EB"/>
    <w:rsid w:val="007279C9"/>
    <w:rsid w:val="007308CC"/>
    <w:rsid w:val="0073174A"/>
    <w:rsid w:val="00735373"/>
    <w:rsid w:val="007360D5"/>
    <w:rsid w:val="00736A00"/>
    <w:rsid w:val="007375CF"/>
    <w:rsid w:val="00737A52"/>
    <w:rsid w:val="00740C13"/>
    <w:rsid w:val="00746208"/>
    <w:rsid w:val="00746A91"/>
    <w:rsid w:val="00747A21"/>
    <w:rsid w:val="00751BB4"/>
    <w:rsid w:val="00752176"/>
    <w:rsid w:val="007524AC"/>
    <w:rsid w:val="0075385F"/>
    <w:rsid w:val="00753BB3"/>
    <w:rsid w:val="0075436B"/>
    <w:rsid w:val="00755331"/>
    <w:rsid w:val="00755853"/>
    <w:rsid w:val="007565E0"/>
    <w:rsid w:val="00756743"/>
    <w:rsid w:val="007605C2"/>
    <w:rsid w:val="00760D02"/>
    <w:rsid w:val="007659E2"/>
    <w:rsid w:val="0076662C"/>
    <w:rsid w:val="00767905"/>
    <w:rsid w:val="00772339"/>
    <w:rsid w:val="0078044B"/>
    <w:rsid w:val="00780D01"/>
    <w:rsid w:val="00783C0A"/>
    <w:rsid w:val="0078791C"/>
    <w:rsid w:val="007904AC"/>
    <w:rsid w:val="00791593"/>
    <w:rsid w:val="007932C7"/>
    <w:rsid w:val="00796E02"/>
    <w:rsid w:val="007A4711"/>
    <w:rsid w:val="007A7B56"/>
    <w:rsid w:val="007B65CA"/>
    <w:rsid w:val="007C2EE6"/>
    <w:rsid w:val="007D5371"/>
    <w:rsid w:val="007E063A"/>
    <w:rsid w:val="007E1639"/>
    <w:rsid w:val="007E59B9"/>
    <w:rsid w:val="007E688A"/>
    <w:rsid w:val="007F58A3"/>
    <w:rsid w:val="007F5AB6"/>
    <w:rsid w:val="007F6173"/>
    <w:rsid w:val="007F63A7"/>
    <w:rsid w:val="007F6FD7"/>
    <w:rsid w:val="00801DF9"/>
    <w:rsid w:val="0080575C"/>
    <w:rsid w:val="008110D6"/>
    <w:rsid w:val="00811746"/>
    <w:rsid w:val="00812A42"/>
    <w:rsid w:val="008173D9"/>
    <w:rsid w:val="00820970"/>
    <w:rsid w:val="00820CBD"/>
    <w:rsid w:val="00822598"/>
    <w:rsid w:val="00823E27"/>
    <w:rsid w:val="00825931"/>
    <w:rsid w:val="00826A91"/>
    <w:rsid w:val="008273FE"/>
    <w:rsid w:val="008274CE"/>
    <w:rsid w:val="00827AEE"/>
    <w:rsid w:val="00830B3D"/>
    <w:rsid w:val="00831C30"/>
    <w:rsid w:val="008331D3"/>
    <w:rsid w:val="008358D7"/>
    <w:rsid w:val="008365DA"/>
    <w:rsid w:val="008373A9"/>
    <w:rsid w:val="0083791F"/>
    <w:rsid w:val="00840C46"/>
    <w:rsid w:val="00840DA4"/>
    <w:rsid w:val="00846B7B"/>
    <w:rsid w:val="00847192"/>
    <w:rsid w:val="008474BC"/>
    <w:rsid w:val="00847590"/>
    <w:rsid w:val="00847836"/>
    <w:rsid w:val="008521A1"/>
    <w:rsid w:val="0085469D"/>
    <w:rsid w:val="00861CA5"/>
    <w:rsid w:val="008637D5"/>
    <w:rsid w:val="00866636"/>
    <w:rsid w:val="008708F3"/>
    <w:rsid w:val="00872456"/>
    <w:rsid w:val="00874CEE"/>
    <w:rsid w:val="008818E4"/>
    <w:rsid w:val="008822E6"/>
    <w:rsid w:val="00882D4C"/>
    <w:rsid w:val="0088387E"/>
    <w:rsid w:val="00886EAD"/>
    <w:rsid w:val="0088737C"/>
    <w:rsid w:val="00887E8A"/>
    <w:rsid w:val="008911DA"/>
    <w:rsid w:val="00891436"/>
    <w:rsid w:val="00895A34"/>
    <w:rsid w:val="008A12F4"/>
    <w:rsid w:val="008A13BE"/>
    <w:rsid w:val="008A13E6"/>
    <w:rsid w:val="008A4581"/>
    <w:rsid w:val="008A6B14"/>
    <w:rsid w:val="008B166F"/>
    <w:rsid w:val="008B2ED7"/>
    <w:rsid w:val="008B4093"/>
    <w:rsid w:val="008B4EE0"/>
    <w:rsid w:val="008B5325"/>
    <w:rsid w:val="008B622C"/>
    <w:rsid w:val="008D0544"/>
    <w:rsid w:val="008D087F"/>
    <w:rsid w:val="008D08E1"/>
    <w:rsid w:val="008D189B"/>
    <w:rsid w:val="008D3C39"/>
    <w:rsid w:val="008D530A"/>
    <w:rsid w:val="008D5505"/>
    <w:rsid w:val="008D64AA"/>
    <w:rsid w:val="008E4E2B"/>
    <w:rsid w:val="008E6D30"/>
    <w:rsid w:val="008E759C"/>
    <w:rsid w:val="008F2D42"/>
    <w:rsid w:val="008F42A9"/>
    <w:rsid w:val="008F4D42"/>
    <w:rsid w:val="008F4EB2"/>
    <w:rsid w:val="008F5487"/>
    <w:rsid w:val="008F59C5"/>
    <w:rsid w:val="008F6EEF"/>
    <w:rsid w:val="00900DA0"/>
    <w:rsid w:val="00905664"/>
    <w:rsid w:val="00906CC6"/>
    <w:rsid w:val="009126F5"/>
    <w:rsid w:val="00912718"/>
    <w:rsid w:val="00914D88"/>
    <w:rsid w:val="00915FFB"/>
    <w:rsid w:val="0092133E"/>
    <w:rsid w:val="009239CE"/>
    <w:rsid w:val="00924C5E"/>
    <w:rsid w:val="0092576F"/>
    <w:rsid w:val="009268F4"/>
    <w:rsid w:val="00927916"/>
    <w:rsid w:val="00927BF8"/>
    <w:rsid w:val="00931888"/>
    <w:rsid w:val="00931F30"/>
    <w:rsid w:val="00934211"/>
    <w:rsid w:val="00934795"/>
    <w:rsid w:val="00936BC8"/>
    <w:rsid w:val="0093709E"/>
    <w:rsid w:val="009406C6"/>
    <w:rsid w:val="00940E4A"/>
    <w:rsid w:val="00944ED7"/>
    <w:rsid w:val="00945580"/>
    <w:rsid w:val="00947BCE"/>
    <w:rsid w:val="00954629"/>
    <w:rsid w:val="00955221"/>
    <w:rsid w:val="00957F00"/>
    <w:rsid w:val="00962950"/>
    <w:rsid w:val="00966CAE"/>
    <w:rsid w:val="009677CC"/>
    <w:rsid w:val="00971250"/>
    <w:rsid w:val="0097168B"/>
    <w:rsid w:val="00980689"/>
    <w:rsid w:val="009810A1"/>
    <w:rsid w:val="00982F8A"/>
    <w:rsid w:val="00983BA1"/>
    <w:rsid w:val="009841FF"/>
    <w:rsid w:val="0098437B"/>
    <w:rsid w:val="0098475C"/>
    <w:rsid w:val="009904A9"/>
    <w:rsid w:val="00992F8C"/>
    <w:rsid w:val="009955EE"/>
    <w:rsid w:val="009A3212"/>
    <w:rsid w:val="009A5ED1"/>
    <w:rsid w:val="009A7A00"/>
    <w:rsid w:val="009B0982"/>
    <w:rsid w:val="009B0E45"/>
    <w:rsid w:val="009B3627"/>
    <w:rsid w:val="009B3DF7"/>
    <w:rsid w:val="009B410D"/>
    <w:rsid w:val="009B49F5"/>
    <w:rsid w:val="009B6B20"/>
    <w:rsid w:val="009C0C14"/>
    <w:rsid w:val="009C7F6E"/>
    <w:rsid w:val="009D0732"/>
    <w:rsid w:val="009D0D59"/>
    <w:rsid w:val="009D4EB2"/>
    <w:rsid w:val="009D5936"/>
    <w:rsid w:val="009E087C"/>
    <w:rsid w:val="009E0AC0"/>
    <w:rsid w:val="009E55EA"/>
    <w:rsid w:val="009F0186"/>
    <w:rsid w:val="009F020A"/>
    <w:rsid w:val="009F1882"/>
    <w:rsid w:val="009F2D14"/>
    <w:rsid w:val="009F3C66"/>
    <w:rsid w:val="009F514C"/>
    <w:rsid w:val="009F7C63"/>
    <w:rsid w:val="009F7DA0"/>
    <w:rsid w:val="00A00E9C"/>
    <w:rsid w:val="00A032D0"/>
    <w:rsid w:val="00A036F2"/>
    <w:rsid w:val="00A03CFE"/>
    <w:rsid w:val="00A066EE"/>
    <w:rsid w:val="00A1520C"/>
    <w:rsid w:val="00A16C94"/>
    <w:rsid w:val="00A2123B"/>
    <w:rsid w:val="00A24558"/>
    <w:rsid w:val="00A27A3B"/>
    <w:rsid w:val="00A30BAB"/>
    <w:rsid w:val="00A31621"/>
    <w:rsid w:val="00A3449E"/>
    <w:rsid w:val="00A34AE9"/>
    <w:rsid w:val="00A35765"/>
    <w:rsid w:val="00A37C97"/>
    <w:rsid w:val="00A40391"/>
    <w:rsid w:val="00A40D2E"/>
    <w:rsid w:val="00A41592"/>
    <w:rsid w:val="00A4278A"/>
    <w:rsid w:val="00A51269"/>
    <w:rsid w:val="00A549CA"/>
    <w:rsid w:val="00A5605B"/>
    <w:rsid w:val="00A56501"/>
    <w:rsid w:val="00A60908"/>
    <w:rsid w:val="00A60ACC"/>
    <w:rsid w:val="00A66945"/>
    <w:rsid w:val="00A67997"/>
    <w:rsid w:val="00A721DE"/>
    <w:rsid w:val="00A74C8D"/>
    <w:rsid w:val="00A7615A"/>
    <w:rsid w:val="00A83F85"/>
    <w:rsid w:val="00A84758"/>
    <w:rsid w:val="00A852B7"/>
    <w:rsid w:val="00A861F1"/>
    <w:rsid w:val="00A933B5"/>
    <w:rsid w:val="00A93B84"/>
    <w:rsid w:val="00A942A0"/>
    <w:rsid w:val="00A966B4"/>
    <w:rsid w:val="00AA0A67"/>
    <w:rsid w:val="00AA6F33"/>
    <w:rsid w:val="00AA7300"/>
    <w:rsid w:val="00AB30E1"/>
    <w:rsid w:val="00AB3B3D"/>
    <w:rsid w:val="00AB4423"/>
    <w:rsid w:val="00AB6EAF"/>
    <w:rsid w:val="00AB7FF6"/>
    <w:rsid w:val="00AC182D"/>
    <w:rsid w:val="00AC32F4"/>
    <w:rsid w:val="00AC33CA"/>
    <w:rsid w:val="00AC6A82"/>
    <w:rsid w:val="00AC78B8"/>
    <w:rsid w:val="00AC7B77"/>
    <w:rsid w:val="00AD08D9"/>
    <w:rsid w:val="00AD143C"/>
    <w:rsid w:val="00AD3B94"/>
    <w:rsid w:val="00AD5F6A"/>
    <w:rsid w:val="00AD6375"/>
    <w:rsid w:val="00AE3132"/>
    <w:rsid w:val="00AE6E12"/>
    <w:rsid w:val="00AE77BF"/>
    <w:rsid w:val="00AF65D6"/>
    <w:rsid w:val="00B009A7"/>
    <w:rsid w:val="00B072AA"/>
    <w:rsid w:val="00B117CA"/>
    <w:rsid w:val="00B1200D"/>
    <w:rsid w:val="00B13860"/>
    <w:rsid w:val="00B13BD5"/>
    <w:rsid w:val="00B14204"/>
    <w:rsid w:val="00B15F7B"/>
    <w:rsid w:val="00B205B5"/>
    <w:rsid w:val="00B22001"/>
    <w:rsid w:val="00B25186"/>
    <w:rsid w:val="00B26460"/>
    <w:rsid w:val="00B32D3F"/>
    <w:rsid w:val="00B350EB"/>
    <w:rsid w:val="00B419B5"/>
    <w:rsid w:val="00B437CC"/>
    <w:rsid w:val="00B43AF9"/>
    <w:rsid w:val="00B4637D"/>
    <w:rsid w:val="00B50A7E"/>
    <w:rsid w:val="00B51C6E"/>
    <w:rsid w:val="00B529F8"/>
    <w:rsid w:val="00B54CA7"/>
    <w:rsid w:val="00B55284"/>
    <w:rsid w:val="00B5592C"/>
    <w:rsid w:val="00B566B6"/>
    <w:rsid w:val="00B62D27"/>
    <w:rsid w:val="00B6652E"/>
    <w:rsid w:val="00B6663B"/>
    <w:rsid w:val="00B70025"/>
    <w:rsid w:val="00B709B0"/>
    <w:rsid w:val="00B74DC4"/>
    <w:rsid w:val="00B76449"/>
    <w:rsid w:val="00B768DD"/>
    <w:rsid w:val="00B804AD"/>
    <w:rsid w:val="00B80EB5"/>
    <w:rsid w:val="00B810B9"/>
    <w:rsid w:val="00B8178A"/>
    <w:rsid w:val="00B85FB7"/>
    <w:rsid w:val="00B86992"/>
    <w:rsid w:val="00B86D6B"/>
    <w:rsid w:val="00B91E8C"/>
    <w:rsid w:val="00B92B78"/>
    <w:rsid w:val="00B94A59"/>
    <w:rsid w:val="00B95A96"/>
    <w:rsid w:val="00B95F87"/>
    <w:rsid w:val="00B970C1"/>
    <w:rsid w:val="00B97580"/>
    <w:rsid w:val="00BA01D4"/>
    <w:rsid w:val="00BA4DC6"/>
    <w:rsid w:val="00BA64BA"/>
    <w:rsid w:val="00BA6C82"/>
    <w:rsid w:val="00BB0139"/>
    <w:rsid w:val="00BB02AA"/>
    <w:rsid w:val="00BB146E"/>
    <w:rsid w:val="00BB7690"/>
    <w:rsid w:val="00BB7F6E"/>
    <w:rsid w:val="00BC1D95"/>
    <w:rsid w:val="00BC265C"/>
    <w:rsid w:val="00BC4A17"/>
    <w:rsid w:val="00BC4C58"/>
    <w:rsid w:val="00BC745C"/>
    <w:rsid w:val="00BD0A69"/>
    <w:rsid w:val="00BD27B3"/>
    <w:rsid w:val="00BD301B"/>
    <w:rsid w:val="00BD3DD2"/>
    <w:rsid w:val="00BD4627"/>
    <w:rsid w:val="00BD4D19"/>
    <w:rsid w:val="00BE34AF"/>
    <w:rsid w:val="00BE3AF6"/>
    <w:rsid w:val="00BE3FF2"/>
    <w:rsid w:val="00BE4E32"/>
    <w:rsid w:val="00BE5E98"/>
    <w:rsid w:val="00BE747E"/>
    <w:rsid w:val="00BE7A8D"/>
    <w:rsid w:val="00C018F8"/>
    <w:rsid w:val="00C02351"/>
    <w:rsid w:val="00C023B7"/>
    <w:rsid w:val="00C03BDE"/>
    <w:rsid w:val="00C03E12"/>
    <w:rsid w:val="00C03EA8"/>
    <w:rsid w:val="00C03EFF"/>
    <w:rsid w:val="00C06347"/>
    <w:rsid w:val="00C10762"/>
    <w:rsid w:val="00C11A9A"/>
    <w:rsid w:val="00C15F0C"/>
    <w:rsid w:val="00C16E83"/>
    <w:rsid w:val="00C20572"/>
    <w:rsid w:val="00C23601"/>
    <w:rsid w:val="00C23A39"/>
    <w:rsid w:val="00C23E3B"/>
    <w:rsid w:val="00C26AD9"/>
    <w:rsid w:val="00C27BDB"/>
    <w:rsid w:val="00C30203"/>
    <w:rsid w:val="00C358BE"/>
    <w:rsid w:val="00C442AC"/>
    <w:rsid w:val="00C51536"/>
    <w:rsid w:val="00C5289B"/>
    <w:rsid w:val="00C537D6"/>
    <w:rsid w:val="00C5454D"/>
    <w:rsid w:val="00C57D67"/>
    <w:rsid w:val="00C608A7"/>
    <w:rsid w:val="00C623BD"/>
    <w:rsid w:val="00C62402"/>
    <w:rsid w:val="00C633CF"/>
    <w:rsid w:val="00C6398B"/>
    <w:rsid w:val="00C644B8"/>
    <w:rsid w:val="00C66B19"/>
    <w:rsid w:val="00C66DC6"/>
    <w:rsid w:val="00C676E0"/>
    <w:rsid w:val="00C70108"/>
    <w:rsid w:val="00C71024"/>
    <w:rsid w:val="00C71243"/>
    <w:rsid w:val="00C71BB0"/>
    <w:rsid w:val="00C73739"/>
    <w:rsid w:val="00C74B38"/>
    <w:rsid w:val="00C74F0C"/>
    <w:rsid w:val="00C81F27"/>
    <w:rsid w:val="00C874C7"/>
    <w:rsid w:val="00C876C9"/>
    <w:rsid w:val="00C92702"/>
    <w:rsid w:val="00C9303C"/>
    <w:rsid w:val="00C94A54"/>
    <w:rsid w:val="00C96AB4"/>
    <w:rsid w:val="00CA1B6C"/>
    <w:rsid w:val="00CA2647"/>
    <w:rsid w:val="00CA61E2"/>
    <w:rsid w:val="00CB0D24"/>
    <w:rsid w:val="00CB0F7B"/>
    <w:rsid w:val="00CB1C8A"/>
    <w:rsid w:val="00CB34A9"/>
    <w:rsid w:val="00CB51C3"/>
    <w:rsid w:val="00CB7026"/>
    <w:rsid w:val="00CC0E5E"/>
    <w:rsid w:val="00CD0253"/>
    <w:rsid w:val="00CD0B5A"/>
    <w:rsid w:val="00CD0F42"/>
    <w:rsid w:val="00CD1398"/>
    <w:rsid w:val="00CD650E"/>
    <w:rsid w:val="00CD6524"/>
    <w:rsid w:val="00CD79FB"/>
    <w:rsid w:val="00CD7E65"/>
    <w:rsid w:val="00CE06E1"/>
    <w:rsid w:val="00CE298C"/>
    <w:rsid w:val="00CE3CEF"/>
    <w:rsid w:val="00CE5377"/>
    <w:rsid w:val="00CE6026"/>
    <w:rsid w:val="00CF1D37"/>
    <w:rsid w:val="00CF32FE"/>
    <w:rsid w:val="00CF34DA"/>
    <w:rsid w:val="00D00459"/>
    <w:rsid w:val="00D03968"/>
    <w:rsid w:val="00D0709A"/>
    <w:rsid w:val="00D0729D"/>
    <w:rsid w:val="00D1413A"/>
    <w:rsid w:val="00D142C4"/>
    <w:rsid w:val="00D17D39"/>
    <w:rsid w:val="00D214D7"/>
    <w:rsid w:val="00D2208D"/>
    <w:rsid w:val="00D22BA7"/>
    <w:rsid w:val="00D2336B"/>
    <w:rsid w:val="00D23862"/>
    <w:rsid w:val="00D2473A"/>
    <w:rsid w:val="00D27A72"/>
    <w:rsid w:val="00D27DC3"/>
    <w:rsid w:val="00D321A1"/>
    <w:rsid w:val="00D326AB"/>
    <w:rsid w:val="00D35B75"/>
    <w:rsid w:val="00D411DA"/>
    <w:rsid w:val="00D43F40"/>
    <w:rsid w:val="00D44F6A"/>
    <w:rsid w:val="00D44FA2"/>
    <w:rsid w:val="00D47113"/>
    <w:rsid w:val="00D4713D"/>
    <w:rsid w:val="00D50DD7"/>
    <w:rsid w:val="00D52569"/>
    <w:rsid w:val="00D547FA"/>
    <w:rsid w:val="00D55EB4"/>
    <w:rsid w:val="00D570FE"/>
    <w:rsid w:val="00D57F9C"/>
    <w:rsid w:val="00D70D12"/>
    <w:rsid w:val="00D74631"/>
    <w:rsid w:val="00D751D3"/>
    <w:rsid w:val="00D755E4"/>
    <w:rsid w:val="00D7604D"/>
    <w:rsid w:val="00D80996"/>
    <w:rsid w:val="00D81D78"/>
    <w:rsid w:val="00D83E96"/>
    <w:rsid w:val="00D84DC1"/>
    <w:rsid w:val="00D8566E"/>
    <w:rsid w:val="00D85C15"/>
    <w:rsid w:val="00D86139"/>
    <w:rsid w:val="00D9069D"/>
    <w:rsid w:val="00D90C3F"/>
    <w:rsid w:val="00D91D31"/>
    <w:rsid w:val="00D933E5"/>
    <w:rsid w:val="00D96152"/>
    <w:rsid w:val="00D97EFE"/>
    <w:rsid w:val="00DA1CC9"/>
    <w:rsid w:val="00DA2865"/>
    <w:rsid w:val="00DA3E23"/>
    <w:rsid w:val="00DA6926"/>
    <w:rsid w:val="00DA75BD"/>
    <w:rsid w:val="00DB10E8"/>
    <w:rsid w:val="00DB1C53"/>
    <w:rsid w:val="00DB4560"/>
    <w:rsid w:val="00DB4E52"/>
    <w:rsid w:val="00DB53DB"/>
    <w:rsid w:val="00DC3144"/>
    <w:rsid w:val="00DC6A46"/>
    <w:rsid w:val="00DC7609"/>
    <w:rsid w:val="00DC7865"/>
    <w:rsid w:val="00DD0B89"/>
    <w:rsid w:val="00DD2A82"/>
    <w:rsid w:val="00DD3113"/>
    <w:rsid w:val="00DD3F67"/>
    <w:rsid w:val="00DD5E90"/>
    <w:rsid w:val="00DD6793"/>
    <w:rsid w:val="00DD74FA"/>
    <w:rsid w:val="00DD7DDC"/>
    <w:rsid w:val="00DE1A8A"/>
    <w:rsid w:val="00DE2046"/>
    <w:rsid w:val="00DE2ACE"/>
    <w:rsid w:val="00DE4385"/>
    <w:rsid w:val="00DE4F08"/>
    <w:rsid w:val="00DE673D"/>
    <w:rsid w:val="00DE7392"/>
    <w:rsid w:val="00DE74BF"/>
    <w:rsid w:val="00DF004B"/>
    <w:rsid w:val="00DF00D9"/>
    <w:rsid w:val="00DF0DB6"/>
    <w:rsid w:val="00DF75E9"/>
    <w:rsid w:val="00E026B8"/>
    <w:rsid w:val="00E049AA"/>
    <w:rsid w:val="00E11114"/>
    <w:rsid w:val="00E118C4"/>
    <w:rsid w:val="00E12ACA"/>
    <w:rsid w:val="00E12BF3"/>
    <w:rsid w:val="00E130E7"/>
    <w:rsid w:val="00E13B48"/>
    <w:rsid w:val="00E14DA6"/>
    <w:rsid w:val="00E15B41"/>
    <w:rsid w:val="00E16AE4"/>
    <w:rsid w:val="00E205AA"/>
    <w:rsid w:val="00E23179"/>
    <w:rsid w:val="00E23AD4"/>
    <w:rsid w:val="00E2497D"/>
    <w:rsid w:val="00E3068F"/>
    <w:rsid w:val="00E30B77"/>
    <w:rsid w:val="00E32028"/>
    <w:rsid w:val="00E323BD"/>
    <w:rsid w:val="00E33283"/>
    <w:rsid w:val="00E36560"/>
    <w:rsid w:val="00E3786A"/>
    <w:rsid w:val="00E40596"/>
    <w:rsid w:val="00E423CB"/>
    <w:rsid w:val="00E4256D"/>
    <w:rsid w:val="00E4657B"/>
    <w:rsid w:val="00E472E9"/>
    <w:rsid w:val="00E50229"/>
    <w:rsid w:val="00E50632"/>
    <w:rsid w:val="00E53FD2"/>
    <w:rsid w:val="00E55368"/>
    <w:rsid w:val="00E624F0"/>
    <w:rsid w:val="00E63852"/>
    <w:rsid w:val="00E651AA"/>
    <w:rsid w:val="00E67C9E"/>
    <w:rsid w:val="00E75F66"/>
    <w:rsid w:val="00E769A9"/>
    <w:rsid w:val="00E8191B"/>
    <w:rsid w:val="00E824B2"/>
    <w:rsid w:val="00E90A0A"/>
    <w:rsid w:val="00E918EB"/>
    <w:rsid w:val="00E93547"/>
    <w:rsid w:val="00E949CF"/>
    <w:rsid w:val="00E95339"/>
    <w:rsid w:val="00E95465"/>
    <w:rsid w:val="00EA12E2"/>
    <w:rsid w:val="00EA1B57"/>
    <w:rsid w:val="00EA479C"/>
    <w:rsid w:val="00EA529B"/>
    <w:rsid w:val="00EA77D1"/>
    <w:rsid w:val="00EB2AEF"/>
    <w:rsid w:val="00EB3584"/>
    <w:rsid w:val="00EB4D6C"/>
    <w:rsid w:val="00EB572B"/>
    <w:rsid w:val="00EC2356"/>
    <w:rsid w:val="00EC5979"/>
    <w:rsid w:val="00EC6043"/>
    <w:rsid w:val="00EC784B"/>
    <w:rsid w:val="00EC7B5E"/>
    <w:rsid w:val="00ED265E"/>
    <w:rsid w:val="00ED3958"/>
    <w:rsid w:val="00ED5649"/>
    <w:rsid w:val="00ED745F"/>
    <w:rsid w:val="00ED7FDB"/>
    <w:rsid w:val="00EE3314"/>
    <w:rsid w:val="00EE3937"/>
    <w:rsid w:val="00EE481C"/>
    <w:rsid w:val="00EE7B09"/>
    <w:rsid w:val="00EF37C7"/>
    <w:rsid w:val="00EF4485"/>
    <w:rsid w:val="00EF465B"/>
    <w:rsid w:val="00EF6219"/>
    <w:rsid w:val="00F001FA"/>
    <w:rsid w:val="00F027B9"/>
    <w:rsid w:val="00F03194"/>
    <w:rsid w:val="00F061F7"/>
    <w:rsid w:val="00F07CD3"/>
    <w:rsid w:val="00F11A3D"/>
    <w:rsid w:val="00F12B28"/>
    <w:rsid w:val="00F13ACE"/>
    <w:rsid w:val="00F16428"/>
    <w:rsid w:val="00F16B30"/>
    <w:rsid w:val="00F22250"/>
    <w:rsid w:val="00F26EB3"/>
    <w:rsid w:val="00F31E2C"/>
    <w:rsid w:val="00F31FEF"/>
    <w:rsid w:val="00F332CD"/>
    <w:rsid w:val="00F34AC3"/>
    <w:rsid w:val="00F42721"/>
    <w:rsid w:val="00F4471F"/>
    <w:rsid w:val="00F45392"/>
    <w:rsid w:val="00F46130"/>
    <w:rsid w:val="00F47EFD"/>
    <w:rsid w:val="00F50A69"/>
    <w:rsid w:val="00F50F12"/>
    <w:rsid w:val="00F52CEC"/>
    <w:rsid w:val="00F5518B"/>
    <w:rsid w:val="00F55DF8"/>
    <w:rsid w:val="00F57C3C"/>
    <w:rsid w:val="00F60F7E"/>
    <w:rsid w:val="00F6102D"/>
    <w:rsid w:val="00F624F1"/>
    <w:rsid w:val="00F64468"/>
    <w:rsid w:val="00F74DBA"/>
    <w:rsid w:val="00F76B1D"/>
    <w:rsid w:val="00F77F03"/>
    <w:rsid w:val="00F83703"/>
    <w:rsid w:val="00F93DCA"/>
    <w:rsid w:val="00F96F4F"/>
    <w:rsid w:val="00F97D17"/>
    <w:rsid w:val="00FA3158"/>
    <w:rsid w:val="00FA59DF"/>
    <w:rsid w:val="00FA7ABC"/>
    <w:rsid w:val="00FB0BF7"/>
    <w:rsid w:val="00FB4189"/>
    <w:rsid w:val="00FB46EB"/>
    <w:rsid w:val="00FB752E"/>
    <w:rsid w:val="00FB7E80"/>
    <w:rsid w:val="00FC3B22"/>
    <w:rsid w:val="00FC4034"/>
    <w:rsid w:val="00FC4B02"/>
    <w:rsid w:val="00FC7785"/>
    <w:rsid w:val="00FD0700"/>
    <w:rsid w:val="00FD51D2"/>
    <w:rsid w:val="00FD7032"/>
    <w:rsid w:val="00FE0C5C"/>
    <w:rsid w:val="00FE1D00"/>
    <w:rsid w:val="00FE2602"/>
    <w:rsid w:val="00FE2B1B"/>
    <w:rsid w:val="00FE3234"/>
    <w:rsid w:val="00FE5B28"/>
    <w:rsid w:val="00FE6BC8"/>
    <w:rsid w:val="00FE79E1"/>
    <w:rsid w:val="00FF6391"/>
    <w:rsid w:val="00FF7783"/>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CB357"/>
  <w15:docId w15:val="{4FFBB98A-33A0-43E7-8437-A46C1AB2A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5107A"/>
    <w:rPr>
      <w:rFonts w:ascii="Times New Roman" w:eastAsia="Times New Roman" w:hAnsi="Times New Roman"/>
      <w:sz w:val="24"/>
      <w:szCs w:val="24"/>
      <w:lang w:val="lt-LT" w:eastAsia="lt-LT" w:bidi="lt-LT"/>
    </w:rPr>
  </w:style>
  <w:style w:type="paragraph" w:styleId="Antrat1">
    <w:name w:val="heading 1"/>
    <w:basedOn w:val="prastasis"/>
    <w:next w:val="prastasis"/>
    <w:link w:val="Antrat1Diagrama"/>
    <w:qFormat/>
    <w:rsid w:val="00A93B84"/>
    <w:pPr>
      <w:keepNext/>
      <w:outlineLvl w:val="0"/>
    </w:pPr>
    <w:rPr>
      <w:i/>
      <w:iCs/>
      <w:sz w:val="22"/>
      <w:szCs w:val="20"/>
    </w:rPr>
  </w:style>
  <w:style w:type="paragraph" w:styleId="Antrat2">
    <w:name w:val="heading 2"/>
    <w:basedOn w:val="prastasis"/>
    <w:next w:val="prastasis"/>
    <w:link w:val="Antrat2Diagrama"/>
    <w:uiPriority w:val="99"/>
    <w:qFormat/>
    <w:rsid w:val="00D1413A"/>
    <w:pPr>
      <w:keepNext/>
      <w:tabs>
        <w:tab w:val="left" w:pos="567"/>
      </w:tabs>
      <w:spacing w:before="240" w:after="60" w:line="260" w:lineRule="exact"/>
      <w:outlineLvl w:val="1"/>
    </w:pPr>
    <w:rPr>
      <w:rFonts w:ascii="Cambria" w:hAnsi="Cambria"/>
      <w:b/>
      <w:bCs/>
      <w:i/>
      <w:iCs/>
      <w:snapToGrid w:val="0"/>
      <w:sz w:val="28"/>
      <w:szCs w:val="28"/>
      <w:lang w:val="en-GB" w:bidi="ar-SA"/>
    </w:rPr>
  </w:style>
  <w:style w:type="paragraph" w:styleId="Antrat3">
    <w:name w:val="heading 3"/>
    <w:basedOn w:val="prastasis"/>
    <w:next w:val="prastasis"/>
    <w:link w:val="Antrat3Diagrama"/>
    <w:qFormat/>
    <w:rsid w:val="00A93B84"/>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55107A"/>
    <w:pPr>
      <w:jc w:val="both"/>
    </w:pPr>
    <w:rPr>
      <w:rFonts w:ascii="Verdana" w:hAnsi="Verdana"/>
      <w:sz w:val="20"/>
      <w:szCs w:val="20"/>
    </w:rPr>
  </w:style>
  <w:style w:type="character" w:customStyle="1" w:styleId="PagrindinistekstasDiagrama">
    <w:name w:val="Pagrindinis tekstas Diagrama"/>
    <w:link w:val="Pagrindinistekstas"/>
    <w:rsid w:val="0055107A"/>
    <w:rPr>
      <w:rFonts w:ascii="Verdana" w:eastAsia="Times New Roman" w:hAnsi="Verdana" w:cs="Times New Roman"/>
      <w:sz w:val="20"/>
      <w:szCs w:val="20"/>
      <w:lang w:val="lt-LT" w:eastAsia="lt-LT"/>
    </w:rPr>
  </w:style>
  <w:style w:type="paragraph" w:customStyle="1" w:styleId="BTEMEASMCA">
    <w:name w:val="BT EMEA_SMCA"/>
    <w:basedOn w:val="prastasis"/>
    <w:autoRedefine/>
    <w:rsid w:val="0055107A"/>
    <w:rPr>
      <w:noProof/>
      <w:sz w:val="22"/>
      <w:szCs w:val="22"/>
    </w:rPr>
  </w:style>
  <w:style w:type="paragraph" w:customStyle="1" w:styleId="PI-1labEMEASMCA">
    <w:name w:val="PI-1_lab EMEA_SMCA"/>
    <w:basedOn w:val="prastasis"/>
    <w:autoRedefine/>
    <w:rsid w:val="0055107A"/>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styleId="Antrats">
    <w:name w:val="header"/>
    <w:basedOn w:val="prastasis"/>
    <w:link w:val="AntratsDiagrama"/>
    <w:uiPriority w:val="99"/>
    <w:unhideWhenUsed/>
    <w:rsid w:val="008A4581"/>
    <w:pPr>
      <w:tabs>
        <w:tab w:val="center" w:pos="4513"/>
        <w:tab w:val="right" w:pos="9026"/>
      </w:tabs>
    </w:pPr>
  </w:style>
  <w:style w:type="character" w:customStyle="1" w:styleId="AntratsDiagrama">
    <w:name w:val="Antraštės Diagrama"/>
    <w:link w:val="Antrats"/>
    <w:uiPriority w:val="99"/>
    <w:rsid w:val="008A4581"/>
    <w:rPr>
      <w:rFonts w:ascii="Times New Roman" w:eastAsia="Times New Roman" w:hAnsi="Times New Roman" w:cs="Times New Roman"/>
      <w:sz w:val="24"/>
      <w:szCs w:val="24"/>
    </w:rPr>
  </w:style>
  <w:style w:type="paragraph" w:styleId="Porat">
    <w:name w:val="footer"/>
    <w:basedOn w:val="prastasis"/>
    <w:link w:val="PoratDiagrama"/>
    <w:unhideWhenUsed/>
    <w:rsid w:val="008A4581"/>
    <w:pPr>
      <w:tabs>
        <w:tab w:val="center" w:pos="4513"/>
        <w:tab w:val="right" w:pos="9026"/>
      </w:tabs>
    </w:pPr>
  </w:style>
  <w:style w:type="character" w:customStyle="1" w:styleId="PoratDiagrama">
    <w:name w:val="Poraštė Diagrama"/>
    <w:link w:val="Porat"/>
    <w:uiPriority w:val="99"/>
    <w:rsid w:val="008A4581"/>
    <w:rPr>
      <w:rFonts w:ascii="Times New Roman" w:eastAsia="Times New Roman" w:hAnsi="Times New Roman" w:cs="Times New Roman"/>
      <w:sz w:val="24"/>
      <w:szCs w:val="24"/>
    </w:rPr>
  </w:style>
  <w:style w:type="paragraph" w:styleId="Pagrindinistekstas3">
    <w:name w:val="Body Text 3"/>
    <w:basedOn w:val="prastasis"/>
    <w:link w:val="Pagrindinistekstas3Diagrama"/>
    <w:unhideWhenUsed/>
    <w:rsid w:val="00A93B84"/>
    <w:pPr>
      <w:spacing w:after="120"/>
    </w:pPr>
    <w:rPr>
      <w:sz w:val="16"/>
      <w:szCs w:val="16"/>
    </w:rPr>
  </w:style>
  <w:style w:type="character" w:customStyle="1" w:styleId="Pagrindinistekstas3Diagrama">
    <w:name w:val="Pagrindinis tekstas 3 Diagrama"/>
    <w:link w:val="Pagrindinistekstas3"/>
    <w:uiPriority w:val="99"/>
    <w:semiHidden/>
    <w:rsid w:val="00A93B84"/>
    <w:rPr>
      <w:rFonts w:ascii="Times New Roman" w:eastAsia="Times New Roman" w:hAnsi="Times New Roman" w:cs="Times New Roman"/>
      <w:sz w:val="16"/>
      <w:szCs w:val="16"/>
    </w:rPr>
  </w:style>
  <w:style w:type="character" w:customStyle="1" w:styleId="Antrat1Diagrama">
    <w:name w:val="Antraštė 1 Diagrama"/>
    <w:link w:val="Antrat1"/>
    <w:rsid w:val="00A93B84"/>
    <w:rPr>
      <w:rFonts w:ascii="Times New Roman" w:eastAsia="Times New Roman" w:hAnsi="Times New Roman" w:cs="Times New Roman"/>
      <w:i/>
      <w:iCs/>
      <w:szCs w:val="20"/>
      <w:lang w:val="lt-LT"/>
    </w:rPr>
  </w:style>
  <w:style w:type="character" w:customStyle="1" w:styleId="Antrat3Diagrama">
    <w:name w:val="Antraštė 3 Diagrama"/>
    <w:link w:val="Antrat3"/>
    <w:rsid w:val="00A93B84"/>
    <w:rPr>
      <w:rFonts w:ascii="Arial" w:eastAsia="Times New Roman" w:hAnsi="Arial" w:cs="Arial"/>
      <w:b/>
      <w:bCs/>
      <w:sz w:val="26"/>
      <w:szCs w:val="26"/>
    </w:rPr>
  </w:style>
  <w:style w:type="paragraph" w:customStyle="1" w:styleId="PI-3EMEASMCA">
    <w:name w:val="PI-3 EMEA_SMCA"/>
    <w:basedOn w:val="prastasis"/>
    <w:autoRedefine/>
    <w:rsid w:val="00A93B84"/>
    <w:pPr>
      <w:spacing w:line="220" w:lineRule="exact"/>
    </w:pPr>
    <w:rPr>
      <w:b/>
      <w:bCs/>
      <w:sz w:val="22"/>
      <w:szCs w:val="22"/>
    </w:rPr>
  </w:style>
  <w:style w:type="paragraph" w:customStyle="1" w:styleId="BT-EMEASMCA">
    <w:name w:val="BT- EMEA_SMCA"/>
    <w:basedOn w:val="prastasis"/>
    <w:autoRedefine/>
    <w:rsid w:val="00A93B84"/>
    <w:pPr>
      <w:numPr>
        <w:numId w:val="3"/>
      </w:numPr>
      <w:tabs>
        <w:tab w:val="clear" w:pos="720"/>
        <w:tab w:val="num" w:pos="360"/>
      </w:tabs>
      <w:ind w:left="0" w:firstLine="0"/>
    </w:pPr>
    <w:rPr>
      <w:noProof/>
      <w:sz w:val="22"/>
      <w:szCs w:val="22"/>
    </w:rPr>
  </w:style>
  <w:style w:type="paragraph" w:customStyle="1" w:styleId="PI-2EMEASMCA">
    <w:name w:val="PI-2 EMEA_SMCA"/>
    <w:basedOn w:val="Antrat3"/>
    <w:autoRedefine/>
    <w:rsid w:val="00A93B84"/>
    <w:pPr>
      <w:keepLines/>
      <w:tabs>
        <w:tab w:val="left" w:pos="567"/>
      </w:tabs>
      <w:spacing w:before="0" w:after="0"/>
      <w:ind w:left="567" w:hanging="567"/>
    </w:pPr>
    <w:rPr>
      <w:rFonts w:ascii="Times New Roman" w:hAnsi="Times New Roman" w:cs="Times New Roman"/>
      <w:bCs w:val="0"/>
      <w:kern w:val="28"/>
      <w:sz w:val="22"/>
      <w:szCs w:val="22"/>
    </w:rPr>
  </w:style>
  <w:style w:type="character" w:styleId="Hipersaitas">
    <w:name w:val="Hyperlink"/>
    <w:uiPriority w:val="99"/>
    <w:rsid w:val="00A93B84"/>
    <w:rPr>
      <w:color w:val="0000FF"/>
      <w:u w:val="single"/>
    </w:rPr>
  </w:style>
  <w:style w:type="paragraph" w:customStyle="1" w:styleId="BTbEMEASMCA">
    <w:name w:val="BT(b) EMEA_SMCA"/>
    <w:basedOn w:val="BTEMEASMCA"/>
    <w:autoRedefine/>
    <w:rsid w:val="00A93B84"/>
    <w:rPr>
      <w:b/>
    </w:rPr>
  </w:style>
  <w:style w:type="character" w:styleId="Puslapionumeris">
    <w:name w:val="page number"/>
    <w:basedOn w:val="Numatytasispastraiposriftas"/>
    <w:rsid w:val="00A93B84"/>
  </w:style>
  <w:style w:type="paragraph" w:styleId="Debesliotekstas">
    <w:name w:val="Balloon Text"/>
    <w:basedOn w:val="prastasis"/>
    <w:link w:val="DebesliotekstasDiagrama"/>
    <w:semiHidden/>
    <w:rsid w:val="00A93B84"/>
    <w:rPr>
      <w:rFonts w:ascii="Tahoma" w:hAnsi="Tahoma" w:cs="Tahoma"/>
      <w:sz w:val="16"/>
      <w:szCs w:val="16"/>
    </w:rPr>
  </w:style>
  <w:style w:type="character" w:customStyle="1" w:styleId="DebesliotekstasDiagrama">
    <w:name w:val="Debesėlio tekstas Diagrama"/>
    <w:link w:val="Debesliotekstas"/>
    <w:semiHidden/>
    <w:rsid w:val="00A93B84"/>
    <w:rPr>
      <w:rFonts w:ascii="Tahoma" w:eastAsia="Times New Roman" w:hAnsi="Tahoma" w:cs="Tahoma"/>
      <w:sz w:val="16"/>
      <w:szCs w:val="16"/>
    </w:rPr>
  </w:style>
  <w:style w:type="character" w:customStyle="1" w:styleId="Insertions">
    <w:name w:val="Insertions"/>
    <w:qFormat/>
    <w:rsid w:val="00A93B84"/>
    <w:rPr>
      <w:b/>
      <w:i/>
      <w:color w:val="FF0000"/>
    </w:rPr>
  </w:style>
  <w:style w:type="paragraph" w:customStyle="1" w:styleId="NoNumHead4">
    <w:name w:val="NoNum:Head4"/>
    <w:basedOn w:val="prastasis"/>
    <w:next w:val="prastasis"/>
    <w:rsid w:val="00A93B84"/>
    <w:pPr>
      <w:keepNext/>
      <w:spacing w:before="120" w:after="240"/>
      <w:outlineLvl w:val="0"/>
    </w:pPr>
    <w:rPr>
      <w:rFonts w:ascii="Arial" w:hAnsi="Arial"/>
      <w:b/>
      <w:sz w:val="22"/>
      <w:szCs w:val="20"/>
    </w:rPr>
  </w:style>
  <w:style w:type="paragraph" w:styleId="Sraopastraipa">
    <w:name w:val="List Paragraph"/>
    <w:basedOn w:val="prastasis"/>
    <w:uiPriority w:val="34"/>
    <w:qFormat/>
    <w:rsid w:val="00F16428"/>
    <w:pPr>
      <w:spacing w:after="200" w:line="276" w:lineRule="auto"/>
      <w:ind w:left="720"/>
      <w:contextualSpacing/>
    </w:pPr>
    <w:rPr>
      <w:rFonts w:ascii="Calibri" w:eastAsia="Calibri" w:hAnsi="Calibri"/>
      <w:sz w:val="22"/>
      <w:szCs w:val="22"/>
    </w:rPr>
  </w:style>
  <w:style w:type="paragraph" w:customStyle="1" w:styleId="ListEnd">
    <w:name w:val="List End"/>
    <w:basedOn w:val="prastasis"/>
    <w:autoRedefine/>
    <w:rsid w:val="00F16428"/>
    <w:pPr>
      <w:shd w:val="clear" w:color="auto" w:fill="FFFFFF"/>
    </w:pPr>
  </w:style>
  <w:style w:type="paragraph" w:customStyle="1" w:styleId="listdashnospace">
    <w:name w:val="list:dashnospace"/>
    <w:basedOn w:val="prastasis"/>
    <w:rsid w:val="00F16428"/>
    <w:pPr>
      <w:numPr>
        <w:numId w:val="5"/>
      </w:numPr>
    </w:pPr>
    <w:rPr>
      <w:szCs w:val="20"/>
    </w:rPr>
  </w:style>
  <w:style w:type="paragraph" w:customStyle="1" w:styleId="NoNumHead3">
    <w:name w:val="NoNum:Head3"/>
    <w:basedOn w:val="prastasis"/>
    <w:next w:val="prastasis"/>
    <w:rsid w:val="00F16428"/>
    <w:pPr>
      <w:keepNext/>
      <w:spacing w:before="120" w:after="240"/>
      <w:outlineLvl w:val="0"/>
    </w:pPr>
    <w:rPr>
      <w:rFonts w:ascii="Arial" w:hAnsi="Arial"/>
      <w:b/>
      <w:szCs w:val="20"/>
    </w:rPr>
  </w:style>
  <w:style w:type="paragraph" w:customStyle="1" w:styleId="listdash">
    <w:name w:val="list:dash"/>
    <w:basedOn w:val="prastasis"/>
    <w:rsid w:val="00F16428"/>
    <w:pPr>
      <w:numPr>
        <w:numId w:val="6"/>
      </w:numPr>
      <w:spacing w:after="240"/>
    </w:pPr>
    <w:rPr>
      <w:szCs w:val="20"/>
    </w:rPr>
  </w:style>
  <w:style w:type="paragraph" w:customStyle="1" w:styleId="Default">
    <w:name w:val="Default"/>
    <w:rsid w:val="00F16428"/>
    <w:pPr>
      <w:autoSpaceDE w:val="0"/>
      <w:autoSpaceDN w:val="0"/>
      <w:adjustRightInd w:val="0"/>
    </w:pPr>
    <w:rPr>
      <w:rFonts w:ascii="Arial" w:hAnsi="Arial" w:cs="Arial"/>
      <w:color w:val="000000"/>
      <w:sz w:val="24"/>
      <w:szCs w:val="24"/>
      <w:lang w:val="lt-LT" w:eastAsia="lt-LT" w:bidi="lt-LT"/>
    </w:rPr>
  </w:style>
  <w:style w:type="character" w:customStyle="1" w:styleId="hps">
    <w:name w:val="hps"/>
    <w:basedOn w:val="Numatytasispastraiposriftas"/>
    <w:rsid w:val="00F16428"/>
  </w:style>
  <w:style w:type="paragraph" w:styleId="Paprastasistekstas">
    <w:name w:val="Plain Text"/>
    <w:basedOn w:val="prastasis"/>
    <w:link w:val="PaprastasistekstasDiagrama"/>
    <w:uiPriority w:val="99"/>
    <w:rsid w:val="00061E3E"/>
    <w:rPr>
      <w:rFonts w:ascii="Courier New" w:eastAsia="SimSun" w:hAnsi="Courier New"/>
      <w:sz w:val="20"/>
      <w:szCs w:val="20"/>
      <w:lang w:val="en-US" w:eastAsia="en-US" w:bidi="ar-SA"/>
    </w:rPr>
  </w:style>
  <w:style w:type="character" w:customStyle="1" w:styleId="PaprastasistekstasDiagrama">
    <w:name w:val="Paprastasis tekstas Diagrama"/>
    <w:link w:val="Paprastasistekstas"/>
    <w:uiPriority w:val="99"/>
    <w:rsid w:val="00061E3E"/>
    <w:rPr>
      <w:rFonts w:ascii="Courier New" w:eastAsia="SimSun" w:hAnsi="Courier New" w:cs="Times New Roman"/>
      <w:sz w:val="20"/>
      <w:szCs w:val="20"/>
      <w:lang w:val="en-US" w:eastAsia="en-US" w:bidi="ar-SA"/>
    </w:rPr>
  </w:style>
  <w:style w:type="character" w:styleId="Komentaronuoroda">
    <w:name w:val="annotation reference"/>
    <w:uiPriority w:val="99"/>
    <w:semiHidden/>
    <w:unhideWhenUsed/>
    <w:rsid w:val="00061E3E"/>
    <w:rPr>
      <w:sz w:val="16"/>
      <w:szCs w:val="16"/>
    </w:rPr>
  </w:style>
  <w:style w:type="paragraph" w:styleId="Komentarotekstas">
    <w:name w:val="annotation text"/>
    <w:basedOn w:val="prastasis"/>
    <w:link w:val="KomentarotekstasDiagrama"/>
    <w:uiPriority w:val="99"/>
    <w:unhideWhenUsed/>
    <w:rsid w:val="00061E3E"/>
    <w:rPr>
      <w:sz w:val="20"/>
      <w:szCs w:val="20"/>
    </w:rPr>
  </w:style>
  <w:style w:type="character" w:customStyle="1" w:styleId="KomentarotekstasDiagrama">
    <w:name w:val="Komentaro tekstas Diagrama"/>
    <w:link w:val="Komentarotekstas"/>
    <w:uiPriority w:val="99"/>
    <w:rsid w:val="00061E3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61E3E"/>
    <w:rPr>
      <w:b/>
      <w:bCs/>
    </w:rPr>
  </w:style>
  <w:style w:type="character" w:customStyle="1" w:styleId="KomentarotemaDiagrama">
    <w:name w:val="Komentaro tema Diagrama"/>
    <w:link w:val="Komentarotema"/>
    <w:uiPriority w:val="99"/>
    <w:semiHidden/>
    <w:rsid w:val="00061E3E"/>
    <w:rPr>
      <w:rFonts w:ascii="Times New Roman" w:eastAsia="Times New Roman" w:hAnsi="Times New Roman" w:cs="Times New Roman"/>
      <w:b/>
      <w:bCs/>
      <w:sz w:val="20"/>
      <w:szCs w:val="20"/>
    </w:rPr>
  </w:style>
  <w:style w:type="paragraph" w:styleId="Pataisymai">
    <w:name w:val="Revision"/>
    <w:hidden/>
    <w:uiPriority w:val="99"/>
    <w:semiHidden/>
    <w:rsid w:val="00F77F03"/>
    <w:rPr>
      <w:rFonts w:ascii="Times New Roman" w:eastAsia="Times New Roman" w:hAnsi="Times New Roman"/>
      <w:sz w:val="24"/>
      <w:szCs w:val="24"/>
      <w:lang w:val="lt-LT" w:eastAsia="lt-LT" w:bidi="lt-LT"/>
    </w:rPr>
  </w:style>
  <w:style w:type="character" w:customStyle="1" w:styleId="Antrat2Diagrama">
    <w:name w:val="Antraštė 2 Diagrama"/>
    <w:link w:val="Antrat2"/>
    <w:uiPriority w:val="99"/>
    <w:rsid w:val="00D1413A"/>
    <w:rPr>
      <w:rFonts w:ascii="Cambria" w:eastAsia="Times New Roman" w:hAnsi="Cambria" w:cs="Times New Roman"/>
      <w:b/>
      <w:bCs/>
      <w:i/>
      <w:iCs/>
      <w:snapToGrid w:val="0"/>
      <w:sz w:val="28"/>
      <w:szCs w:val="28"/>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26969">
      <w:bodyDiv w:val="1"/>
      <w:marLeft w:val="0"/>
      <w:marRight w:val="0"/>
      <w:marTop w:val="0"/>
      <w:marBottom w:val="0"/>
      <w:divBdr>
        <w:top w:val="none" w:sz="0" w:space="0" w:color="auto"/>
        <w:left w:val="none" w:sz="0" w:space="0" w:color="auto"/>
        <w:bottom w:val="none" w:sz="0" w:space="0" w:color="auto"/>
        <w:right w:val="none" w:sz="0" w:space="0" w:color="auto"/>
      </w:divBdr>
    </w:div>
    <w:div w:id="175852398">
      <w:bodyDiv w:val="1"/>
      <w:marLeft w:val="0"/>
      <w:marRight w:val="0"/>
      <w:marTop w:val="0"/>
      <w:marBottom w:val="0"/>
      <w:divBdr>
        <w:top w:val="none" w:sz="0" w:space="0" w:color="auto"/>
        <w:left w:val="none" w:sz="0" w:space="0" w:color="auto"/>
        <w:bottom w:val="none" w:sz="0" w:space="0" w:color="auto"/>
        <w:right w:val="none" w:sz="0" w:space="0" w:color="auto"/>
      </w:divBdr>
    </w:div>
    <w:div w:id="176163728">
      <w:bodyDiv w:val="1"/>
      <w:marLeft w:val="0"/>
      <w:marRight w:val="0"/>
      <w:marTop w:val="0"/>
      <w:marBottom w:val="0"/>
      <w:divBdr>
        <w:top w:val="none" w:sz="0" w:space="0" w:color="auto"/>
        <w:left w:val="none" w:sz="0" w:space="0" w:color="auto"/>
        <w:bottom w:val="none" w:sz="0" w:space="0" w:color="auto"/>
        <w:right w:val="none" w:sz="0" w:space="0" w:color="auto"/>
      </w:divBdr>
    </w:div>
    <w:div w:id="265230497">
      <w:bodyDiv w:val="1"/>
      <w:marLeft w:val="0"/>
      <w:marRight w:val="0"/>
      <w:marTop w:val="0"/>
      <w:marBottom w:val="0"/>
      <w:divBdr>
        <w:top w:val="none" w:sz="0" w:space="0" w:color="auto"/>
        <w:left w:val="none" w:sz="0" w:space="0" w:color="auto"/>
        <w:bottom w:val="none" w:sz="0" w:space="0" w:color="auto"/>
        <w:right w:val="none" w:sz="0" w:space="0" w:color="auto"/>
      </w:divBdr>
    </w:div>
    <w:div w:id="293758480">
      <w:bodyDiv w:val="1"/>
      <w:marLeft w:val="0"/>
      <w:marRight w:val="0"/>
      <w:marTop w:val="0"/>
      <w:marBottom w:val="0"/>
      <w:divBdr>
        <w:top w:val="none" w:sz="0" w:space="0" w:color="auto"/>
        <w:left w:val="none" w:sz="0" w:space="0" w:color="auto"/>
        <w:bottom w:val="none" w:sz="0" w:space="0" w:color="auto"/>
        <w:right w:val="none" w:sz="0" w:space="0" w:color="auto"/>
      </w:divBdr>
    </w:div>
    <w:div w:id="766004119">
      <w:bodyDiv w:val="1"/>
      <w:marLeft w:val="0"/>
      <w:marRight w:val="0"/>
      <w:marTop w:val="0"/>
      <w:marBottom w:val="0"/>
      <w:divBdr>
        <w:top w:val="none" w:sz="0" w:space="0" w:color="auto"/>
        <w:left w:val="none" w:sz="0" w:space="0" w:color="auto"/>
        <w:bottom w:val="none" w:sz="0" w:space="0" w:color="auto"/>
        <w:right w:val="none" w:sz="0" w:space="0" w:color="auto"/>
      </w:divBdr>
    </w:div>
    <w:div w:id="1014258774">
      <w:bodyDiv w:val="1"/>
      <w:marLeft w:val="0"/>
      <w:marRight w:val="0"/>
      <w:marTop w:val="0"/>
      <w:marBottom w:val="0"/>
      <w:divBdr>
        <w:top w:val="none" w:sz="0" w:space="0" w:color="auto"/>
        <w:left w:val="none" w:sz="0" w:space="0" w:color="auto"/>
        <w:bottom w:val="none" w:sz="0" w:space="0" w:color="auto"/>
        <w:right w:val="none" w:sz="0" w:space="0" w:color="auto"/>
      </w:divBdr>
    </w:div>
    <w:div w:id="1048921425">
      <w:bodyDiv w:val="1"/>
      <w:marLeft w:val="0"/>
      <w:marRight w:val="0"/>
      <w:marTop w:val="0"/>
      <w:marBottom w:val="0"/>
      <w:divBdr>
        <w:top w:val="none" w:sz="0" w:space="0" w:color="auto"/>
        <w:left w:val="none" w:sz="0" w:space="0" w:color="auto"/>
        <w:bottom w:val="none" w:sz="0" w:space="0" w:color="auto"/>
        <w:right w:val="none" w:sz="0" w:space="0" w:color="auto"/>
      </w:divBdr>
    </w:div>
    <w:div w:id="1059062179">
      <w:bodyDiv w:val="1"/>
      <w:marLeft w:val="0"/>
      <w:marRight w:val="0"/>
      <w:marTop w:val="0"/>
      <w:marBottom w:val="0"/>
      <w:divBdr>
        <w:top w:val="none" w:sz="0" w:space="0" w:color="auto"/>
        <w:left w:val="none" w:sz="0" w:space="0" w:color="auto"/>
        <w:bottom w:val="none" w:sz="0" w:space="0" w:color="auto"/>
        <w:right w:val="none" w:sz="0" w:space="0" w:color="auto"/>
      </w:divBdr>
    </w:div>
    <w:div w:id="1232740859">
      <w:bodyDiv w:val="1"/>
      <w:marLeft w:val="0"/>
      <w:marRight w:val="0"/>
      <w:marTop w:val="0"/>
      <w:marBottom w:val="0"/>
      <w:divBdr>
        <w:top w:val="none" w:sz="0" w:space="0" w:color="auto"/>
        <w:left w:val="none" w:sz="0" w:space="0" w:color="auto"/>
        <w:bottom w:val="none" w:sz="0" w:space="0" w:color="auto"/>
        <w:right w:val="none" w:sz="0" w:space="0" w:color="auto"/>
      </w:divBdr>
    </w:div>
    <w:div w:id="1256090366">
      <w:bodyDiv w:val="1"/>
      <w:marLeft w:val="0"/>
      <w:marRight w:val="0"/>
      <w:marTop w:val="0"/>
      <w:marBottom w:val="0"/>
      <w:divBdr>
        <w:top w:val="none" w:sz="0" w:space="0" w:color="auto"/>
        <w:left w:val="none" w:sz="0" w:space="0" w:color="auto"/>
        <w:bottom w:val="none" w:sz="0" w:space="0" w:color="auto"/>
        <w:right w:val="none" w:sz="0" w:space="0" w:color="auto"/>
      </w:divBdr>
    </w:div>
    <w:div w:id="1318268175">
      <w:bodyDiv w:val="1"/>
      <w:marLeft w:val="0"/>
      <w:marRight w:val="0"/>
      <w:marTop w:val="0"/>
      <w:marBottom w:val="0"/>
      <w:divBdr>
        <w:top w:val="none" w:sz="0" w:space="0" w:color="auto"/>
        <w:left w:val="none" w:sz="0" w:space="0" w:color="auto"/>
        <w:bottom w:val="none" w:sz="0" w:space="0" w:color="auto"/>
        <w:right w:val="none" w:sz="0" w:space="0" w:color="auto"/>
      </w:divBdr>
    </w:div>
    <w:div w:id="1398629933">
      <w:bodyDiv w:val="1"/>
      <w:marLeft w:val="0"/>
      <w:marRight w:val="0"/>
      <w:marTop w:val="0"/>
      <w:marBottom w:val="0"/>
      <w:divBdr>
        <w:top w:val="none" w:sz="0" w:space="0" w:color="auto"/>
        <w:left w:val="none" w:sz="0" w:space="0" w:color="auto"/>
        <w:bottom w:val="none" w:sz="0" w:space="0" w:color="auto"/>
        <w:right w:val="none" w:sz="0" w:space="0" w:color="auto"/>
      </w:divBdr>
    </w:div>
    <w:div w:id="1401051540">
      <w:bodyDiv w:val="1"/>
      <w:marLeft w:val="0"/>
      <w:marRight w:val="0"/>
      <w:marTop w:val="0"/>
      <w:marBottom w:val="0"/>
      <w:divBdr>
        <w:top w:val="none" w:sz="0" w:space="0" w:color="auto"/>
        <w:left w:val="none" w:sz="0" w:space="0" w:color="auto"/>
        <w:bottom w:val="none" w:sz="0" w:space="0" w:color="auto"/>
        <w:right w:val="none" w:sz="0" w:space="0" w:color="auto"/>
      </w:divBdr>
    </w:div>
    <w:div w:id="1737050833">
      <w:bodyDiv w:val="1"/>
      <w:marLeft w:val="0"/>
      <w:marRight w:val="0"/>
      <w:marTop w:val="0"/>
      <w:marBottom w:val="0"/>
      <w:divBdr>
        <w:top w:val="none" w:sz="0" w:space="0" w:color="auto"/>
        <w:left w:val="none" w:sz="0" w:space="0" w:color="auto"/>
        <w:bottom w:val="none" w:sz="0" w:space="0" w:color="auto"/>
        <w:right w:val="none" w:sz="0" w:space="0" w:color="auto"/>
      </w:divBdr>
    </w:div>
    <w:div w:id="2044793065">
      <w:bodyDiv w:val="1"/>
      <w:marLeft w:val="0"/>
      <w:marRight w:val="0"/>
      <w:marTop w:val="0"/>
      <w:marBottom w:val="0"/>
      <w:divBdr>
        <w:top w:val="none" w:sz="0" w:space="0" w:color="auto"/>
        <w:left w:val="none" w:sz="0" w:space="0" w:color="auto"/>
        <w:bottom w:val="none" w:sz="0" w:space="0" w:color="auto"/>
        <w:right w:val="none" w:sz="0" w:space="0" w:color="auto"/>
      </w:divBdr>
    </w:div>
    <w:div w:id="204855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4448ADDA094B941BF150AA70B0E97EF" ma:contentTypeVersion="16" ma:contentTypeDescription="Kurkite naują dokumentą." ma:contentTypeScope="" ma:versionID="3c9a182183f1d0756168b5b133af5318">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95a6181d163037624bafd82207e924d"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60687-35FF-4F3A-A440-52228D49F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A7B8A9-3E1F-4E4F-BEB9-AA32F079742D}">
  <ds:schemaRefs>
    <ds:schemaRef ds:uri="http://schemas.microsoft.com/sharepoint/v3/contenttype/forms"/>
  </ds:schemaRefs>
</ds:datastoreItem>
</file>

<file path=customXml/itemProps3.xml><?xml version="1.0" encoding="utf-8"?>
<ds:datastoreItem xmlns:ds="http://schemas.openxmlformats.org/officeDocument/2006/customXml" ds:itemID="{83AF38FF-B783-48C2-A4DD-D590DF599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40385</Words>
  <Characters>23021</Characters>
  <Application>Microsoft Office Word</Application>
  <DocSecurity>0</DocSecurity>
  <Lines>191</Lines>
  <Paragraphs>126</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63280</CharactersWithSpaces>
  <SharedDoc>false</SharedDoc>
  <HLinks>
    <vt:vector size="48" baseType="variant">
      <vt:variant>
        <vt:i4>1245218</vt:i4>
      </vt:variant>
      <vt:variant>
        <vt:i4>21</vt:i4>
      </vt:variant>
      <vt:variant>
        <vt:i4>0</vt:i4>
      </vt:variant>
      <vt:variant>
        <vt:i4>5</vt:i4>
      </vt:variant>
      <vt:variant>
        <vt:lpwstr>http://www.ema.europa.eu/</vt:lpwstr>
      </vt:variant>
      <vt:variant>
        <vt:lpwstr/>
      </vt:variant>
      <vt:variant>
        <vt:i4>7077905</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7077905</vt:i4>
      </vt:variant>
      <vt:variant>
        <vt:i4>12</vt:i4>
      </vt:variant>
      <vt:variant>
        <vt:i4>0</vt:i4>
      </vt:variant>
      <vt:variant>
        <vt:i4>5</vt:i4>
      </vt:variant>
      <vt:variant>
        <vt:lpwstr>http://www.vvkt.lt/</vt:lpwstr>
      </vt:variant>
      <vt:variant>
        <vt:lpwstr/>
      </vt:variant>
      <vt:variant>
        <vt:i4>1245218</vt:i4>
      </vt:variant>
      <vt:variant>
        <vt:i4>9</vt:i4>
      </vt:variant>
      <vt:variant>
        <vt:i4>0</vt:i4>
      </vt:variant>
      <vt:variant>
        <vt:i4>5</vt:i4>
      </vt:variant>
      <vt:variant>
        <vt:lpwstr>http://www.ema.europa.eu/</vt:lpwstr>
      </vt:variant>
      <vt:variant>
        <vt:lpwstr/>
      </vt:variant>
      <vt:variant>
        <vt:i4>7077905</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7077905</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VVKT139</dc:creator>
  <cp:lastModifiedBy>Albina Burkauskaitė</cp:lastModifiedBy>
  <cp:revision>5</cp:revision>
  <dcterms:created xsi:type="dcterms:W3CDTF">2025-02-07T06:18:00Z</dcterms:created>
  <dcterms:modified xsi:type="dcterms:W3CDTF">2025-02-07T13:14:00Z</dcterms:modified>
</cp:coreProperties>
</file>