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21" w:rsidRPr="00F50F12" w:rsidRDefault="008B6821" w:rsidP="008B6821">
      <w:pPr>
        <w:pStyle w:val="Antrat2"/>
        <w:spacing w:before="0" w:after="0" w:line="240" w:lineRule="auto"/>
        <w:jc w:val="center"/>
        <w:rPr>
          <w:rFonts w:ascii="Times New Roman" w:hAnsi="Times New Roman"/>
          <w:bCs w:val="0"/>
          <w:i w:val="0"/>
          <w:iCs w:val="0"/>
          <w:sz w:val="22"/>
          <w:szCs w:val="24"/>
          <w:lang w:val="lt-LT"/>
        </w:rPr>
      </w:pPr>
      <w:r w:rsidRPr="00F50F12">
        <w:rPr>
          <w:rFonts w:ascii="Times New Roman" w:hAnsi="Times New Roman"/>
          <w:i w:val="0"/>
          <w:sz w:val="22"/>
          <w:lang w:val="lt-LT"/>
        </w:rPr>
        <w:t>Pakuotės lapelis:</w:t>
      </w:r>
      <w:r w:rsidRPr="00F50F12">
        <w:rPr>
          <w:rFonts w:ascii="Times New Roman" w:hAnsi="Times New Roman"/>
          <w:bCs w:val="0"/>
          <w:i w:val="0"/>
          <w:iCs w:val="0"/>
          <w:sz w:val="22"/>
          <w:szCs w:val="24"/>
          <w:lang w:val="lt-LT"/>
        </w:rPr>
        <w:t xml:space="preserve"> </w:t>
      </w:r>
      <w:r w:rsidRPr="00F50F12">
        <w:rPr>
          <w:rFonts w:ascii="Times New Roman" w:hAnsi="Times New Roman"/>
          <w:i w:val="0"/>
          <w:sz w:val="22"/>
          <w:lang w:val="lt-LT"/>
        </w:rPr>
        <w:t>informacija vartotojui</w:t>
      </w:r>
    </w:p>
    <w:p w:rsidR="008B6821" w:rsidRPr="00F50F12" w:rsidRDefault="008B6821" w:rsidP="008B6821">
      <w:pPr>
        <w:ind w:left="567" w:hanging="567"/>
        <w:jc w:val="center"/>
        <w:rPr>
          <w:sz w:val="22"/>
          <w:szCs w:val="22"/>
        </w:rPr>
      </w:pPr>
    </w:p>
    <w:p w:rsidR="008B6821" w:rsidRPr="00F50F12" w:rsidRDefault="008B6821" w:rsidP="008B6821">
      <w:pPr>
        <w:autoSpaceDE w:val="0"/>
        <w:autoSpaceDN w:val="0"/>
        <w:adjustRightInd w:val="0"/>
        <w:jc w:val="center"/>
        <w:rPr>
          <w:b/>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50 mg tabletės</w:t>
      </w:r>
    </w:p>
    <w:p w:rsidR="008B6821" w:rsidRPr="00F50F12" w:rsidRDefault="008B6821" w:rsidP="008B6821">
      <w:pPr>
        <w:autoSpaceDE w:val="0"/>
        <w:autoSpaceDN w:val="0"/>
        <w:adjustRightInd w:val="0"/>
        <w:jc w:val="center"/>
        <w:rPr>
          <w:sz w:val="22"/>
          <w:szCs w:val="22"/>
        </w:rPr>
      </w:pPr>
      <w:proofErr w:type="spellStart"/>
      <w:r>
        <w:rPr>
          <w:sz w:val="22"/>
          <w:szCs w:val="22"/>
        </w:rPr>
        <w:t>m</w:t>
      </w:r>
      <w:r w:rsidRPr="00006355">
        <w:rPr>
          <w:sz w:val="22"/>
          <w:szCs w:val="22"/>
        </w:rPr>
        <w:t>erkaptopurino</w:t>
      </w:r>
      <w:proofErr w:type="spellEnd"/>
      <w:r w:rsidRPr="00006355">
        <w:rPr>
          <w:sz w:val="22"/>
          <w:szCs w:val="22"/>
        </w:rPr>
        <w:t xml:space="preserve"> </w:t>
      </w:r>
      <w:proofErr w:type="spellStart"/>
      <w:r w:rsidRPr="00006355">
        <w:rPr>
          <w:sz w:val="22"/>
          <w:szCs w:val="22"/>
        </w:rPr>
        <w:t>monohidratas</w:t>
      </w:r>
      <w:proofErr w:type="spellEnd"/>
      <w:r w:rsidRPr="00006355">
        <w:rPr>
          <w:sz w:val="22"/>
          <w:szCs w:val="22"/>
        </w:rPr>
        <w:t xml:space="preserve"> </w:t>
      </w:r>
    </w:p>
    <w:p w:rsidR="008B6821" w:rsidRPr="00F50F12" w:rsidRDefault="008B6821" w:rsidP="008B6821">
      <w:pPr>
        <w:jc w:val="center"/>
        <w:rPr>
          <w:sz w:val="22"/>
          <w:szCs w:val="22"/>
        </w:rPr>
      </w:pPr>
    </w:p>
    <w:p w:rsidR="008B6821" w:rsidRPr="00F50F12" w:rsidRDefault="008B6821" w:rsidP="008B6821">
      <w:pPr>
        <w:rPr>
          <w:b/>
          <w:sz w:val="22"/>
          <w:szCs w:val="22"/>
        </w:rPr>
      </w:pPr>
      <w:r w:rsidRPr="00F50F12">
        <w:rPr>
          <w:b/>
          <w:sz w:val="22"/>
          <w:szCs w:val="22"/>
        </w:rPr>
        <w:t>Atidžiai perskaitykite visą šį lapelį, prieš pradėdami vartoti vaistą, nes jame pateikiama Jums svarbi informacija.</w:t>
      </w:r>
    </w:p>
    <w:p w:rsidR="008B6821" w:rsidRPr="00F50F12" w:rsidRDefault="008B6821" w:rsidP="008B6821">
      <w:pPr>
        <w:numPr>
          <w:ilvl w:val="0"/>
          <w:numId w:val="1"/>
        </w:numPr>
        <w:rPr>
          <w:sz w:val="22"/>
          <w:szCs w:val="22"/>
        </w:rPr>
      </w:pPr>
      <w:r w:rsidRPr="00F50F12">
        <w:rPr>
          <w:sz w:val="22"/>
          <w:szCs w:val="22"/>
        </w:rPr>
        <w:t>Neišmeskite šio lapelio, nes vėl gali prireikti jį perskaityti.</w:t>
      </w:r>
    </w:p>
    <w:p w:rsidR="008B6821" w:rsidRPr="00F50F12" w:rsidRDefault="008B6821" w:rsidP="008B6821">
      <w:pPr>
        <w:numPr>
          <w:ilvl w:val="0"/>
          <w:numId w:val="1"/>
        </w:numPr>
        <w:rPr>
          <w:sz w:val="22"/>
          <w:szCs w:val="22"/>
        </w:rPr>
      </w:pPr>
      <w:r w:rsidRPr="00F50F12">
        <w:rPr>
          <w:sz w:val="22"/>
          <w:szCs w:val="22"/>
        </w:rPr>
        <w:t>Jeigu kiltų daugiau klausimų, kreipkitės į gydytoją, vaistininką arba slaugytoją.</w:t>
      </w:r>
    </w:p>
    <w:p w:rsidR="008B6821" w:rsidRPr="00F50F12" w:rsidRDefault="008B6821" w:rsidP="008B6821">
      <w:pPr>
        <w:numPr>
          <w:ilvl w:val="0"/>
          <w:numId w:val="1"/>
        </w:numPr>
        <w:rPr>
          <w:sz w:val="22"/>
          <w:szCs w:val="22"/>
        </w:rPr>
      </w:pPr>
      <w:r w:rsidRPr="00F50F12">
        <w:rPr>
          <w:sz w:val="22"/>
          <w:szCs w:val="22"/>
        </w:rPr>
        <w:t>Šis vaistas skirtas tik Jums, todėl kitiems žmonėms jo duoti negalima. Vaistas gali jiems pakenkti (net tiems, kurių ligos požymiai yra tokie patys kaip Jūsų).</w:t>
      </w:r>
    </w:p>
    <w:p w:rsidR="008B6821" w:rsidRPr="00F50F12" w:rsidRDefault="008B6821" w:rsidP="008B6821">
      <w:pPr>
        <w:numPr>
          <w:ilvl w:val="0"/>
          <w:numId w:val="1"/>
        </w:numPr>
        <w:rPr>
          <w:sz w:val="22"/>
          <w:szCs w:val="22"/>
        </w:rPr>
      </w:pPr>
      <w:r w:rsidRPr="00F50F12">
        <w:rPr>
          <w:sz w:val="22"/>
          <w:szCs w:val="22"/>
        </w:rPr>
        <w:t>Jeigu pasireiškė šalutinis poveikis (net jeigu jis šiame lapelyje nenurodytas), kreipkitės į gydytoją, vaistininką arba slaugytoją. Žr. 4 skyrių.</w:t>
      </w:r>
    </w:p>
    <w:p w:rsidR="008B6821" w:rsidRPr="00F50F12" w:rsidRDefault="008B6821" w:rsidP="008B6821">
      <w:pPr>
        <w:rPr>
          <w:sz w:val="22"/>
          <w:szCs w:val="22"/>
        </w:rPr>
      </w:pPr>
    </w:p>
    <w:p w:rsidR="008B6821" w:rsidRPr="00F50F12" w:rsidRDefault="008B6821" w:rsidP="008B6821">
      <w:pPr>
        <w:tabs>
          <w:tab w:val="left" w:pos="426"/>
        </w:tabs>
        <w:rPr>
          <w:b/>
          <w:sz w:val="22"/>
          <w:szCs w:val="22"/>
        </w:rPr>
      </w:pPr>
      <w:r w:rsidRPr="00F50F12">
        <w:rPr>
          <w:b/>
          <w:sz w:val="22"/>
          <w:szCs w:val="22"/>
        </w:rPr>
        <w:t>Apie ką rašoma šiame lapelyje?</w:t>
      </w:r>
    </w:p>
    <w:p w:rsidR="008B6821" w:rsidRPr="00F50F12" w:rsidRDefault="008B6821" w:rsidP="008B6821">
      <w:pPr>
        <w:tabs>
          <w:tab w:val="left" w:pos="426"/>
        </w:tabs>
        <w:rPr>
          <w:b/>
          <w:sz w:val="22"/>
          <w:szCs w:val="22"/>
        </w:rPr>
      </w:pPr>
    </w:p>
    <w:p w:rsidR="008B6821" w:rsidRPr="00F50F12" w:rsidRDefault="008B6821" w:rsidP="008B6821">
      <w:pPr>
        <w:numPr>
          <w:ilvl w:val="0"/>
          <w:numId w:val="2"/>
        </w:numPr>
        <w:tabs>
          <w:tab w:val="left" w:pos="426"/>
          <w:tab w:val="left" w:pos="567"/>
        </w:tabs>
        <w:rPr>
          <w:sz w:val="22"/>
          <w:szCs w:val="22"/>
        </w:rPr>
      </w:pPr>
      <w:r w:rsidRPr="00F50F12">
        <w:rPr>
          <w:sz w:val="22"/>
          <w:szCs w:val="22"/>
        </w:rPr>
        <w:t>Kas yra Puri-</w:t>
      </w:r>
      <w:proofErr w:type="spellStart"/>
      <w:r w:rsidRPr="00F50F12">
        <w:rPr>
          <w:sz w:val="22"/>
          <w:szCs w:val="22"/>
        </w:rPr>
        <w:t>Nethol</w:t>
      </w:r>
      <w:proofErr w:type="spellEnd"/>
      <w:r w:rsidRPr="00F50F12">
        <w:rPr>
          <w:sz w:val="22"/>
          <w:szCs w:val="22"/>
        </w:rPr>
        <w:t xml:space="preserve"> ir kam jis vartojamas</w:t>
      </w:r>
    </w:p>
    <w:p w:rsidR="008B6821" w:rsidRPr="00F50F12" w:rsidRDefault="008B6821" w:rsidP="008B6821">
      <w:pPr>
        <w:numPr>
          <w:ilvl w:val="0"/>
          <w:numId w:val="2"/>
        </w:numPr>
        <w:tabs>
          <w:tab w:val="left" w:pos="426"/>
          <w:tab w:val="left" w:pos="567"/>
        </w:tabs>
        <w:rPr>
          <w:sz w:val="22"/>
          <w:szCs w:val="22"/>
        </w:rPr>
      </w:pPr>
      <w:r w:rsidRPr="00F50F12">
        <w:rPr>
          <w:sz w:val="22"/>
          <w:szCs w:val="22"/>
        </w:rPr>
        <w:t>Kas žinotina prieš vartojant Puri-</w:t>
      </w:r>
      <w:proofErr w:type="spellStart"/>
      <w:r w:rsidRPr="00F50F12">
        <w:rPr>
          <w:sz w:val="22"/>
          <w:szCs w:val="22"/>
        </w:rPr>
        <w:t>Nethol</w:t>
      </w:r>
      <w:proofErr w:type="spellEnd"/>
    </w:p>
    <w:p w:rsidR="008B6821" w:rsidRPr="00F50F12" w:rsidRDefault="008B6821" w:rsidP="008B6821">
      <w:pPr>
        <w:numPr>
          <w:ilvl w:val="0"/>
          <w:numId w:val="2"/>
        </w:numPr>
        <w:tabs>
          <w:tab w:val="left" w:pos="426"/>
          <w:tab w:val="left" w:pos="567"/>
        </w:tabs>
        <w:rPr>
          <w:sz w:val="22"/>
          <w:szCs w:val="22"/>
        </w:rPr>
      </w:pPr>
      <w:r w:rsidRPr="00F50F12">
        <w:rPr>
          <w:sz w:val="22"/>
          <w:szCs w:val="22"/>
        </w:rPr>
        <w:t>Kaip vartoti Puri-</w:t>
      </w:r>
      <w:proofErr w:type="spellStart"/>
      <w:r w:rsidRPr="00F50F12">
        <w:rPr>
          <w:sz w:val="22"/>
          <w:szCs w:val="22"/>
        </w:rPr>
        <w:t>Nethol</w:t>
      </w:r>
      <w:proofErr w:type="spellEnd"/>
    </w:p>
    <w:p w:rsidR="008B6821" w:rsidRPr="00F50F12" w:rsidRDefault="008B6821" w:rsidP="008B6821">
      <w:pPr>
        <w:numPr>
          <w:ilvl w:val="0"/>
          <w:numId w:val="2"/>
        </w:numPr>
        <w:tabs>
          <w:tab w:val="left" w:pos="426"/>
          <w:tab w:val="left" w:pos="567"/>
          <w:tab w:val="left" w:pos="720"/>
          <w:tab w:val="decimal" w:pos="1296"/>
        </w:tabs>
        <w:ind w:right="576"/>
        <w:rPr>
          <w:sz w:val="22"/>
          <w:szCs w:val="22"/>
        </w:rPr>
      </w:pPr>
      <w:r w:rsidRPr="00F50F12">
        <w:rPr>
          <w:sz w:val="22"/>
          <w:szCs w:val="22"/>
        </w:rPr>
        <w:t>Galimas šalutinis poveikis</w:t>
      </w:r>
    </w:p>
    <w:p w:rsidR="008B6821" w:rsidRPr="00F50F12" w:rsidRDefault="008B6821" w:rsidP="008B6821">
      <w:pPr>
        <w:numPr>
          <w:ilvl w:val="0"/>
          <w:numId w:val="2"/>
        </w:numPr>
        <w:tabs>
          <w:tab w:val="left" w:pos="426"/>
          <w:tab w:val="left" w:pos="567"/>
          <w:tab w:val="left" w:pos="720"/>
          <w:tab w:val="decimal" w:pos="1296"/>
        </w:tabs>
        <w:ind w:right="576"/>
        <w:rPr>
          <w:sz w:val="22"/>
          <w:szCs w:val="22"/>
        </w:rPr>
      </w:pPr>
      <w:r w:rsidRPr="00F50F12">
        <w:rPr>
          <w:sz w:val="22"/>
          <w:szCs w:val="22"/>
        </w:rPr>
        <w:t>Kaip laikyti Puri-</w:t>
      </w:r>
      <w:proofErr w:type="spellStart"/>
      <w:r w:rsidRPr="00F50F12">
        <w:rPr>
          <w:sz w:val="22"/>
          <w:szCs w:val="22"/>
        </w:rPr>
        <w:t>Nethol</w:t>
      </w:r>
      <w:proofErr w:type="spellEnd"/>
      <w:r w:rsidRPr="00F50F12">
        <w:rPr>
          <w:sz w:val="22"/>
          <w:szCs w:val="22"/>
        </w:rPr>
        <w:t xml:space="preserve"> </w:t>
      </w:r>
    </w:p>
    <w:p w:rsidR="008B6821" w:rsidRPr="00F50F12" w:rsidRDefault="008B6821" w:rsidP="008B6821">
      <w:pPr>
        <w:numPr>
          <w:ilvl w:val="0"/>
          <w:numId w:val="2"/>
        </w:numPr>
        <w:tabs>
          <w:tab w:val="left" w:pos="426"/>
          <w:tab w:val="left" w:pos="567"/>
          <w:tab w:val="left" w:pos="720"/>
          <w:tab w:val="decimal" w:pos="1296"/>
        </w:tabs>
        <w:ind w:right="576"/>
        <w:rPr>
          <w:sz w:val="22"/>
          <w:szCs w:val="22"/>
        </w:rPr>
      </w:pPr>
      <w:r w:rsidRPr="00F50F12">
        <w:rPr>
          <w:sz w:val="22"/>
          <w:szCs w:val="22"/>
        </w:rPr>
        <w:t>Pakuotės turinys ir kita informacija</w:t>
      </w:r>
    </w:p>
    <w:p w:rsidR="008B6821" w:rsidRPr="00F50F12" w:rsidRDefault="008B6821" w:rsidP="008B6821">
      <w:pPr>
        <w:tabs>
          <w:tab w:val="left" w:pos="426"/>
          <w:tab w:val="left" w:pos="567"/>
          <w:tab w:val="left" w:pos="720"/>
          <w:tab w:val="decimal" w:pos="1296"/>
        </w:tabs>
        <w:ind w:left="360" w:right="576"/>
        <w:jc w:val="both"/>
        <w:rPr>
          <w:sz w:val="22"/>
          <w:szCs w:val="22"/>
        </w:rPr>
      </w:pPr>
    </w:p>
    <w:p w:rsidR="008B6821" w:rsidRPr="00F50F12" w:rsidRDefault="008B6821" w:rsidP="008B6821">
      <w:pPr>
        <w:tabs>
          <w:tab w:val="left" w:pos="426"/>
          <w:tab w:val="left" w:pos="567"/>
          <w:tab w:val="left" w:pos="720"/>
          <w:tab w:val="decimal" w:pos="1296"/>
        </w:tabs>
        <w:ind w:left="360" w:right="576"/>
        <w:jc w:val="both"/>
        <w:rPr>
          <w:sz w:val="22"/>
          <w:szCs w:val="22"/>
        </w:rPr>
      </w:pPr>
    </w:p>
    <w:p w:rsidR="008B6821" w:rsidRPr="00F50F12" w:rsidRDefault="008B6821" w:rsidP="008B6821">
      <w:pPr>
        <w:numPr>
          <w:ilvl w:val="0"/>
          <w:numId w:val="3"/>
        </w:numPr>
        <w:tabs>
          <w:tab w:val="left" w:pos="426"/>
          <w:tab w:val="left" w:pos="567"/>
          <w:tab w:val="left" w:pos="720"/>
          <w:tab w:val="decimal" w:pos="1296"/>
        </w:tabs>
        <w:ind w:right="576"/>
        <w:jc w:val="both"/>
        <w:rPr>
          <w:b/>
          <w:sz w:val="22"/>
          <w:szCs w:val="22"/>
        </w:rPr>
      </w:pPr>
      <w:r w:rsidRPr="00F50F12">
        <w:rPr>
          <w:b/>
          <w:sz w:val="22"/>
          <w:szCs w:val="22"/>
        </w:rPr>
        <w:t>Kas yra Puri-</w:t>
      </w:r>
      <w:proofErr w:type="spellStart"/>
      <w:r w:rsidRPr="00F50F12">
        <w:rPr>
          <w:b/>
          <w:sz w:val="22"/>
          <w:szCs w:val="22"/>
        </w:rPr>
        <w:t>Nethol</w:t>
      </w:r>
      <w:proofErr w:type="spellEnd"/>
      <w:r w:rsidRPr="00F50F12">
        <w:rPr>
          <w:b/>
          <w:sz w:val="22"/>
          <w:szCs w:val="22"/>
        </w:rPr>
        <w:t xml:space="preserve"> ir kam jis vartojamas</w:t>
      </w:r>
    </w:p>
    <w:p w:rsidR="008B6821" w:rsidRPr="00F50F12" w:rsidRDefault="008B6821" w:rsidP="008B6821">
      <w:pPr>
        <w:tabs>
          <w:tab w:val="left" w:pos="426"/>
          <w:tab w:val="left" w:pos="567"/>
        </w:tabs>
        <w:jc w:val="both"/>
        <w:rPr>
          <w:sz w:val="22"/>
          <w:szCs w:val="22"/>
        </w:rPr>
      </w:pPr>
    </w:p>
    <w:p w:rsidR="008B6821" w:rsidRPr="00F50F12" w:rsidRDefault="008B6821" w:rsidP="008B6821">
      <w:pPr>
        <w:tabs>
          <w:tab w:val="left" w:pos="426"/>
          <w:tab w:val="left" w:pos="567"/>
        </w:tabs>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sudėtyje yra veikliosios medžiagos </w:t>
      </w:r>
      <w:proofErr w:type="spellStart"/>
      <w:r w:rsidRPr="00BE5E98">
        <w:rPr>
          <w:sz w:val="22"/>
          <w:szCs w:val="22"/>
        </w:rPr>
        <w:t>merkaptopurino</w:t>
      </w:r>
      <w:proofErr w:type="spellEnd"/>
      <w:r w:rsidRPr="00BE5E98">
        <w:rPr>
          <w:sz w:val="22"/>
          <w:szCs w:val="22"/>
        </w:rPr>
        <w:t xml:space="preserve"> </w:t>
      </w:r>
      <w:proofErr w:type="spellStart"/>
      <w:r w:rsidRPr="00BE5E98">
        <w:rPr>
          <w:sz w:val="22"/>
          <w:szCs w:val="22"/>
        </w:rPr>
        <w:t>monohidrat</w:t>
      </w:r>
      <w:r>
        <w:rPr>
          <w:sz w:val="22"/>
          <w:szCs w:val="22"/>
        </w:rPr>
        <w:t>o</w:t>
      </w:r>
      <w:proofErr w:type="spellEnd"/>
      <w:r w:rsidRPr="00F50F12">
        <w:rPr>
          <w:sz w:val="22"/>
          <w:szCs w:val="22"/>
        </w:rPr>
        <w:t xml:space="preserve">. </w:t>
      </w:r>
      <w:proofErr w:type="spellStart"/>
      <w:r>
        <w:rPr>
          <w:sz w:val="22"/>
          <w:szCs w:val="22"/>
        </w:rPr>
        <w:t>M</w:t>
      </w:r>
      <w:r w:rsidRPr="00BE5E98">
        <w:rPr>
          <w:sz w:val="22"/>
          <w:szCs w:val="22"/>
        </w:rPr>
        <w:t>erkaptopurino</w:t>
      </w:r>
      <w:proofErr w:type="spellEnd"/>
      <w:r w:rsidRPr="00BE5E98">
        <w:rPr>
          <w:sz w:val="22"/>
          <w:szCs w:val="22"/>
        </w:rPr>
        <w:t xml:space="preserve"> </w:t>
      </w:r>
      <w:proofErr w:type="spellStart"/>
      <w:r w:rsidRPr="00BE5E98">
        <w:rPr>
          <w:sz w:val="22"/>
          <w:szCs w:val="22"/>
        </w:rPr>
        <w:t>monohidratas</w:t>
      </w:r>
      <w:proofErr w:type="spellEnd"/>
      <w:r w:rsidRPr="00F50F12">
        <w:rPr>
          <w:sz w:val="22"/>
          <w:szCs w:val="22"/>
        </w:rPr>
        <w:t xml:space="preserve"> priklauso vaistų, vadinamų </w:t>
      </w:r>
      <w:proofErr w:type="spellStart"/>
      <w:r w:rsidRPr="00F50F12">
        <w:rPr>
          <w:sz w:val="22"/>
          <w:szCs w:val="22"/>
        </w:rPr>
        <w:t>citotoksiniais</w:t>
      </w:r>
      <w:proofErr w:type="spellEnd"/>
      <w:r w:rsidRPr="00F50F12">
        <w:rPr>
          <w:sz w:val="22"/>
          <w:szCs w:val="22"/>
        </w:rPr>
        <w:t xml:space="preserve"> vaistais (dar vadinamais chemoterapiniais vaistais), grupei ir vartojamas suaugusiųjų, paauglių ir vaikų kraujo vėžiui (leukemijai) gydyti.</w:t>
      </w:r>
    </w:p>
    <w:p w:rsidR="008B6821" w:rsidRPr="00F50F12" w:rsidRDefault="008B6821" w:rsidP="008B6821">
      <w:pPr>
        <w:tabs>
          <w:tab w:val="left" w:pos="426"/>
          <w:tab w:val="left" w:pos="567"/>
        </w:tabs>
        <w:rPr>
          <w:sz w:val="22"/>
          <w:szCs w:val="22"/>
        </w:rPr>
      </w:pPr>
      <w:r w:rsidRPr="00F50F12">
        <w:rPr>
          <w:sz w:val="22"/>
          <w:szCs w:val="22"/>
        </w:rPr>
        <w:t xml:space="preserve">Tai yra sparčiai progresuojanti liga, kuria sergant didėja naujų baltųjų kraujo ląstelių skaičius. </w:t>
      </w:r>
    </w:p>
    <w:p w:rsidR="008B6821" w:rsidRPr="003549B2" w:rsidRDefault="008B6821" w:rsidP="008B6821">
      <w:pPr>
        <w:tabs>
          <w:tab w:val="left" w:pos="426"/>
          <w:tab w:val="left" w:pos="567"/>
        </w:tabs>
        <w:rPr>
          <w:sz w:val="22"/>
          <w:szCs w:val="22"/>
        </w:rPr>
      </w:pPr>
      <w:r w:rsidRPr="00F50F12">
        <w:rPr>
          <w:sz w:val="22"/>
          <w:szCs w:val="22"/>
        </w:rPr>
        <w:t xml:space="preserve">Šie nauji baltosios kraujo ląstelės yra nesubrendusios (ne visiškai susiformavusios) ir negali tinkamai </w:t>
      </w:r>
      <w:r w:rsidRPr="003549B2">
        <w:rPr>
          <w:sz w:val="22"/>
          <w:szCs w:val="22"/>
        </w:rPr>
        <w:t>augti ir funkcionuoti. Dėl to jos nepajėgia kovoti su infekcijomis bei gali būti kraujavimo priežastimi.</w:t>
      </w:r>
      <w:r w:rsidRPr="003549B2">
        <w:t xml:space="preserve"> </w:t>
      </w:r>
      <w:r w:rsidRPr="003549B2">
        <w:rPr>
          <w:sz w:val="22"/>
          <w:szCs w:val="22"/>
        </w:rPr>
        <w:t>Išsamesnio šios ligos paaiškinimo teiraukitės savo gydytojo.</w:t>
      </w:r>
    </w:p>
    <w:p w:rsidR="008B6821" w:rsidRPr="003549B2" w:rsidRDefault="008B6821" w:rsidP="008B6821">
      <w:pPr>
        <w:tabs>
          <w:tab w:val="left" w:pos="426"/>
          <w:tab w:val="left" w:pos="567"/>
          <w:tab w:val="left" w:pos="720"/>
          <w:tab w:val="decimal" w:pos="1296"/>
        </w:tabs>
        <w:ind w:right="576"/>
        <w:rPr>
          <w:sz w:val="22"/>
          <w:szCs w:val="22"/>
        </w:rPr>
      </w:pPr>
    </w:p>
    <w:p w:rsidR="008B6821" w:rsidRPr="003549B2" w:rsidRDefault="008B6821" w:rsidP="008B6821">
      <w:pPr>
        <w:tabs>
          <w:tab w:val="left" w:pos="426"/>
          <w:tab w:val="left" w:pos="567"/>
          <w:tab w:val="left" w:pos="720"/>
          <w:tab w:val="decimal" w:pos="1296"/>
        </w:tabs>
        <w:ind w:right="576"/>
        <w:rPr>
          <w:sz w:val="22"/>
          <w:szCs w:val="22"/>
        </w:rPr>
      </w:pPr>
    </w:p>
    <w:p w:rsidR="008B6821" w:rsidRPr="003549B2" w:rsidRDefault="008B6821" w:rsidP="008B6821">
      <w:pPr>
        <w:numPr>
          <w:ilvl w:val="0"/>
          <w:numId w:val="3"/>
        </w:numPr>
        <w:tabs>
          <w:tab w:val="left" w:pos="426"/>
          <w:tab w:val="left" w:pos="567"/>
          <w:tab w:val="left" w:pos="720"/>
          <w:tab w:val="decimal" w:pos="1296"/>
        </w:tabs>
        <w:ind w:right="576"/>
        <w:rPr>
          <w:b/>
          <w:sz w:val="22"/>
          <w:szCs w:val="22"/>
        </w:rPr>
      </w:pPr>
      <w:r w:rsidRPr="003549B2">
        <w:rPr>
          <w:b/>
          <w:sz w:val="22"/>
          <w:szCs w:val="22"/>
        </w:rPr>
        <w:t>Kas žinotina prieš vartojant Puri-</w:t>
      </w:r>
      <w:proofErr w:type="spellStart"/>
      <w:r w:rsidRPr="003549B2">
        <w:rPr>
          <w:b/>
          <w:sz w:val="22"/>
          <w:szCs w:val="22"/>
        </w:rPr>
        <w:t>Nethol</w:t>
      </w:r>
      <w:proofErr w:type="spellEnd"/>
    </w:p>
    <w:p w:rsidR="008B6821" w:rsidRPr="003549B2" w:rsidRDefault="008B6821" w:rsidP="008B6821">
      <w:pPr>
        <w:tabs>
          <w:tab w:val="left" w:pos="426"/>
          <w:tab w:val="left" w:pos="567"/>
          <w:tab w:val="left" w:pos="720"/>
          <w:tab w:val="left" w:pos="1296"/>
        </w:tabs>
        <w:rPr>
          <w:b/>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Puri-</w:t>
      </w:r>
      <w:proofErr w:type="spellStart"/>
      <w:r w:rsidRPr="003549B2">
        <w:rPr>
          <w:b/>
          <w:sz w:val="22"/>
          <w:szCs w:val="22"/>
        </w:rPr>
        <w:t>Nethol</w:t>
      </w:r>
      <w:proofErr w:type="spellEnd"/>
      <w:r w:rsidRPr="003549B2">
        <w:rPr>
          <w:b/>
          <w:sz w:val="22"/>
          <w:szCs w:val="22"/>
        </w:rPr>
        <w:t xml:space="preserve"> vartoti draudžiama:</w:t>
      </w:r>
    </w:p>
    <w:p w:rsidR="008B6821" w:rsidRPr="003549B2" w:rsidRDefault="008B6821" w:rsidP="008B6821">
      <w:pPr>
        <w:pStyle w:val="Sraopastraipa"/>
        <w:numPr>
          <w:ilvl w:val="0"/>
          <w:numId w:val="1"/>
        </w:numPr>
        <w:tabs>
          <w:tab w:val="left" w:pos="720"/>
          <w:tab w:val="left" w:pos="1296"/>
        </w:tabs>
        <w:spacing w:after="0" w:line="240" w:lineRule="auto"/>
        <w:rPr>
          <w:rFonts w:ascii="Times New Roman" w:hAnsi="Times New Roman"/>
        </w:rPr>
      </w:pPr>
      <w:r w:rsidRPr="003549B2">
        <w:rPr>
          <w:rFonts w:ascii="Times New Roman" w:hAnsi="Times New Roman"/>
        </w:rPr>
        <w:t xml:space="preserve">jeigu yra alergija </w:t>
      </w:r>
      <w:proofErr w:type="spellStart"/>
      <w:r w:rsidRPr="00245C31">
        <w:rPr>
          <w:rFonts w:ascii="Times New Roman" w:hAnsi="Times New Roman"/>
        </w:rPr>
        <w:t>merkaptopurino</w:t>
      </w:r>
      <w:proofErr w:type="spellEnd"/>
      <w:r w:rsidRPr="00245C31">
        <w:rPr>
          <w:rFonts w:ascii="Times New Roman" w:hAnsi="Times New Roman"/>
        </w:rPr>
        <w:t xml:space="preserve"> </w:t>
      </w:r>
      <w:proofErr w:type="spellStart"/>
      <w:r w:rsidRPr="00245C31">
        <w:rPr>
          <w:rFonts w:ascii="Times New Roman" w:hAnsi="Times New Roman"/>
        </w:rPr>
        <w:t>monohidrat</w:t>
      </w:r>
      <w:r>
        <w:rPr>
          <w:rFonts w:ascii="Times New Roman" w:hAnsi="Times New Roman"/>
        </w:rPr>
        <w:t>ui</w:t>
      </w:r>
      <w:proofErr w:type="spellEnd"/>
      <w:r w:rsidRPr="003549B2">
        <w:rPr>
          <w:rFonts w:ascii="Times New Roman" w:hAnsi="Times New Roman"/>
        </w:rPr>
        <w:t xml:space="preserve"> arba bet kuriai pagalbinei šio vaisto medžiagai (jos išvardytos 6 skyriuje).</w:t>
      </w:r>
    </w:p>
    <w:p w:rsidR="008B6821" w:rsidRPr="003549B2" w:rsidRDefault="008B6821" w:rsidP="008B6821">
      <w:pPr>
        <w:tabs>
          <w:tab w:val="left" w:pos="720"/>
          <w:tab w:val="left" w:pos="1296"/>
        </w:tabs>
        <w:jc w:val="both"/>
        <w:rPr>
          <w:rFonts w:eastAsia="Calibri"/>
          <w:sz w:val="22"/>
          <w:szCs w:val="22"/>
        </w:rPr>
      </w:pPr>
      <w:r w:rsidRPr="003549B2">
        <w:rPr>
          <w:rFonts w:eastAsia="Calibri"/>
          <w:sz w:val="22"/>
          <w:szCs w:val="22"/>
        </w:rPr>
        <w:t xml:space="preserve">Vartodami </w:t>
      </w:r>
      <w:r w:rsidRPr="003549B2">
        <w:rPr>
          <w:sz w:val="22"/>
          <w:szCs w:val="22"/>
        </w:rPr>
        <w:t>Puri-</w:t>
      </w:r>
      <w:proofErr w:type="spellStart"/>
      <w:r w:rsidRPr="003549B2">
        <w:rPr>
          <w:sz w:val="22"/>
          <w:szCs w:val="22"/>
        </w:rPr>
        <w:t>Nethol</w:t>
      </w:r>
      <w:proofErr w:type="spellEnd"/>
      <w:r w:rsidRPr="003549B2">
        <w:rPr>
          <w:rFonts w:eastAsia="Calibri"/>
          <w:sz w:val="22"/>
          <w:szCs w:val="22"/>
        </w:rPr>
        <w:t>, nesiskiepykite vakcina nuo geltonosios karštligės, nes ji gali būti mirtina.</w:t>
      </w:r>
    </w:p>
    <w:p w:rsidR="008B6821" w:rsidRPr="003549B2" w:rsidRDefault="008B6821" w:rsidP="008B6821">
      <w:pPr>
        <w:tabs>
          <w:tab w:val="left" w:pos="720"/>
          <w:tab w:val="left" w:pos="1296"/>
        </w:tabs>
        <w:jc w:val="both"/>
        <w:rPr>
          <w:rFonts w:eastAsia="Calibri"/>
          <w:sz w:val="22"/>
          <w:szCs w:val="22"/>
        </w:rPr>
      </w:pPr>
    </w:p>
    <w:p w:rsidR="008B6821" w:rsidRPr="003549B2" w:rsidRDefault="008B6821" w:rsidP="008B6821">
      <w:pPr>
        <w:tabs>
          <w:tab w:val="left" w:pos="426"/>
          <w:tab w:val="left" w:pos="567"/>
          <w:tab w:val="left" w:pos="720"/>
          <w:tab w:val="left" w:pos="1296"/>
        </w:tabs>
        <w:jc w:val="both"/>
        <w:rPr>
          <w:sz w:val="22"/>
          <w:szCs w:val="22"/>
        </w:rPr>
      </w:pPr>
      <w:r w:rsidRPr="003549B2">
        <w:rPr>
          <w:b/>
          <w:sz w:val="22"/>
          <w:szCs w:val="22"/>
        </w:rPr>
        <w:t>Įspėjimai ir atsargumo priemonės</w:t>
      </w:r>
    </w:p>
    <w:p w:rsidR="008B6821" w:rsidRPr="003549B2" w:rsidRDefault="008B6821" w:rsidP="008B6821">
      <w:pPr>
        <w:tabs>
          <w:tab w:val="left" w:pos="426"/>
          <w:tab w:val="left" w:pos="567"/>
          <w:tab w:val="left" w:pos="720"/>
          <w:tab w:val="left" w:pos="1296"/>
        </w:tabs>
        <w:rPr>
          <w:sz w:val="22"/>
          <w:szCs w:val="22"/>
        </w:rPr>
      </w:pPr>
      <w:r w:rsidRPr="003549B2">
        <w:rPr>
          <w:sz w:val="22"/>
          <w:szCs w:val="22"/>
        </w:rPr>
        <w:t>Pasitarkite su gydytoju, vaistininku arba slaugytoju prieš pradėdami vartoti Puri-</w:t>
      </w:r>
      <w:proofErr w:type="spellStart"/>
      <w:r w:rsidRPr="003549B2">
        <w:rPr>
          <w:sz w:val="22"/>
          <w:szCs w:val="22"/>
        </w:rPr>
        <w:t>Nethol</w:t>
      </w:r>
      <w:proofErr w:type="spellEnd"/>
      <w:r w:rsidRPr="003549B2">
        <w:rPr>
          <w:sz w:val="22"/>
          <w:szCs w:val="22"/>
        </w:rPr>
        <w:t xml:space="preserve"> jeigu:</w:t>
      </w:r>
    </w:p>
    <w:p w:rsidR="008B6821" w:rsidRPr="003549B2" w:rsidRDefault="008B6821" w:rsidP="008B6821">
      <w:pPr>
        <w:numPr>
          <w:ilvl w:val="0"/>
          <w:numId w:val="4"/>
        </w:numPr>
        <w:ind w:left="567" w:hanging="567"/>
        <w:rPr>
          <w:sz w:val="22"/>
          <w:szCs w:val="22"/>
        </w:rPr>
      </w:pPr>
      <w:r w:rsidRPr="003549B2">
        <w:rPr>
          <w:sz w:val="22"/>
          <w:szCs w:val="22"/>
        </w:rPr>
        <w:t>skiepijotės vakcina nuo geltonosios karštligės arba</w:t>
      </w:r>
      <w:r w:rsidRPr="003549B2" w:rsidDel="00F624F1">
        <w:rPr>
          <w:sz w:val="22"/>
          <w:szCs w:val="22"/>
        </w:rPr>
        <w:t xml:space="preserve"> </w:t>
      </w:r>
      <w:r w:rsidRPr="003549B2">
        <w:rPr>
          <w:sz w:val="22"/>
          <w:szCs w:val="22"/>
        </w:rPr>
        <w:t>jeigu neseniai Jus skiepijo ar planuojate skiepytis.</w:t>
      </w:r>
    </w:p>
    <w:p w:rsidR="008B6821" w:rsidRPr="003549B2" w:rsidRDefault="008B6821" w:rsidP="008B6821">
      <w:pPr>
        <w:numPr>
          <w:ilvl w:val="0"/>
          <w:numId w:val="4"/>
        </w:numPr>
        <w:ind w:left="567" w:hanging="567"/>
        <w:rPr>
          <w:sz w:val="22"/>
          <w:szCs w:val="22"/>
        </w:rPr>
      </w:pPr>
      <w:r w:rsidRPr="003549B2">
        <w:rPr>
          <w:sz w:val="22"/>
          <w:szCs w:val="22"/>
        </w:rPr>
        <w:t>vartojant Puri-</w:t>
      </w:r>
      <w:proofErr w:type="spellStart"/>
      <w:r w:rsidRPr="003549B2">
        <w:rPr>
          <w:sz w:val="22"/>
          <w:szCs w:val="22"/>
        </w:rPr>
        <w:t>Nethol</w:t>
      </w:r>
      <w:proofErr w:type="spellEnd"/>
      <w:r w:rsidRPr="003549B2">
        <w:rPr>
          <w:sz w:val="22"/>
          <w:szCs w:val="22"/>
        </w:rPr>
        <w:t>, neturėtumėte būti skiepijamas gyvosiomis vakcinomis (pavyzdžiui, gripo vakcinos, tymų vakcina, BCG vakcina ir kitomis), kol gydytojas Jums pasakys, kad tai yra saugu. Taip yra dėl to, kad kai kurios vakcinos Jums gali sukelti infekciją, jeigu Jus paskiepys, kol vartojate Puri-</w:t>
      </w:r>
      <w:proofErr w:type="spellStart"/>
      <w:r w:rsidRPr="003549B2">
        <w:rPr>
          <w:sz w:val="22"/>
          <w:szCs w:val="22"/>
        </w:rPr>
        <w:t>Nethol</w:t>
      </w:r>
      <w:proofErr w:type="spellEnd"/>
      <w:r w:rsidRPr="003549B2">
        <w:rPr>
          <w:sz w:val="22"/>
          <w:szCs w:val="22"/>
        </w:rPr>
        <w:t>;</w:t>
      </w:r>
    </w:p>
    <w:p w:rsidR="008B6821" w:rsidRPr="003549B2" w:rsidRDefault="008B6821" w:rsidP="008B6821">
      <w:pPr>
        <w:numPr>
          <w:ilvl w:val="0"/>
          <w:numId w:val="4"/>
        </w:numPr>
        <w:ind w:left="567" w:hanging="567"/>
        <w:rPr>
          <w:sz w:val="22"/>
          <w:szCs w:val="22"/>
        </w:rPr>
      </w:pPr>
      <w:r w:rsidRPr="003549B2">
        <w:rPr>
          <w:sz w:val="22"/>
          <w:szCs w:val="22"/>
        </w:rPr>
        <w:t>turite su inkstais ar kepenimis susijusių problemų, kadangi gydytojui reikės patikrinti, ar jų veikla nesutrikusi;</w:t>
      </w:r>
    </w:p>
    <w:p w:rsidR="008B6821" w:rsidRPr="00F50F12" w:rsidRDefault="008B6821" w:rsidP="008B6821">
      <w:pPr>
        <w:numPr>
          <w:ilvl w:val="0"/>
          <w:numId w:val="4"/>
        </w:numPr>
        <w:ind w:left="567" w:hanging="567"/>
        <w:rPr>
          <w:sz w:val="22"/>
          <w:szCs w:val="22"/>
        </w:rPr>
      </w:pPr>
      <w:r w:rsidRPr="003549B2">
        <w:rPr>
          <w:sz w:val="22"/>
          <w:szCs w:val="22"/>
        </w:rPr>
        <w:lastRenderedPageBreak/>
        <w:t>sergate liga, dėl kurios Jūsų organizme pasigamina pernelyg mažai</w:t>
      </w:r>
      <w:r w:rsidRPr="00A942A0">
        <w:rPr>
          <w:sz w:val="22"/>
          <w:szCs w:val="22"/>
        </w:rPr>
        <w:t xml:space="preserve"> fermento,</w:t>
      </w:r>
      <w:r w:rsidRPr="00F50F12">
        <w:rPr>
          <w:sz w:val="22"/>
          <w:szCs w:val="22"/>
        </w:rPr>
        <w:t xml:space="preserve"> vadinamo TPMT (</w:t>
      </w:r>
      <w:proofErr w:type="spellStart"/>
      <w:r w:rsidRPr="00F50F12">
        <w:rPr>
          <w:sz w:val="22"/>
          <w:szCs w:val="22"/>
        </w:rPr>
        <w:t>tiopurino</w:t>
      </w:r>
      <w:proofErr w:type="spellEnd"/>
      <w:r w:rsidRPr="00F50F12">
        <w:rPr>
          <w:sz w:val="22"/>
          <w:szCs w:val="22"/>
        </w:rPr>
        <w:t xml:space="preserve"> </w:t>
      </w:r>
      <w:proofErr w:type="spellStart"/>
      <w:r w:rsidRPr="00F50F12">
        <w:rPr>
          <w:sz w:val="22"/>
          <w:szCs w:val="22"/>
        </w:rPr>
        <w:t>metiltransferaze</w:t>
      </w:r>
      <w:proofErr w:type="spellEnd"/>
      <w:r w:rsidRPr="00F50F12">
        <w:rPr>
          <w:sz w:val="22"/>
          <w:szCs w:val="22"/>
        </w:rPr>
        <w:t>),</w:t>
      </w:r>
      <w:r w:rsidRPr="00A942A0">
        <w:rPr>
          <w:sz w:val="22"/>
          <w:szCs w:val="22"/>
        </w:rPr>
        <w:t xml:space="preserve"> kadangi gydytojui gali tekti pakoreguoti vaisto dozę;</w:t>
      </w:r>
    </w:p>
    <w:p w:rsidR="008B6821" w:rsidRPr="00F50F12" w:rsidRDefault="008B6821" w:rsidP="008B6821">
      <w:pPr>
        <w:numPr>
          <w:ilvl w:val="0"/>
          <w:numId w:val="4"/>
        </w:numPr>
        <w:rPr>
          <w:sz w:val="22"/>
          <w:szCs w:val="22"/>
        </w:rPr>
      </w:pPr>
      <w:r w:rsidRPr="00F50F12">
        <w:rPr>
          <w:sz w:val="22"/>
          <w:szCs w:val="22"/>
        </w:rPr>
        <w:t>planuojate susilaukti kūdikio. Tai taikytina ir vyrams, ir moterims. Puri-</w:t>
      </w:r>
      <w:proofErr w:type="spellStart"/>
      <w:r w:rsidRPr="00F50F12">
        <w:rPr>
          <w:sz w:val="22"/>
          <w:szCs w:val="22"/>
        </w:rPr>
        <w:t>Nethol</w:t>
      </w:r>
      <w:proofErr w:type="spellEnd"/>
      <w:r w:rsidRPr="00F50F12">
        <w:rPr>
          <w:sz w:val="22"/>
          <w:szCs w:val="22"/>
        </w:rPr>
        <w:t xml:space="preserve"> gali pakenkti Jūsų spermai ir kiaušialąstėms (žr. „Nėštumas, žindymo laikotarpis ir vaisingumas“ toliau);</w:t>
      </w:r>
    </w:p>
    <w:p w:rsidR="008B6821" w:rsidRPr="00F50F12" w:rsidRDefault="008B6821" w:rsidP="008B6821">
      <w:pPr>
        <w:numPr>
          <w:ilvl w:val="0"/>
          <w:numId w:val="4"/>
        </w:numPr>
        <w:ind w:left="567" w:hanging="567"/>
        <w:rPr>
          <w:sz w:val="22"/>
          <w:szCs w:val="22"/>
        </w:rPr>
      </w:pPr>
      <w:r w:rsidRPr="00F50F12">
        <w:rPr>
          <w:sz w:val="22"/>
          <w:szCs w:val="22"/>
        </w:rPr>
        <w:t xml:space="preserve">Jums yra alergija vaistui, vadinamam </w:t>
      </w:r>
      <w:proofErr w:type="spellStart"/>
      <w:r w:rsidRPr="00F50F12">
        <w:rPr>
          <w:sz w:val="22"/>
          <w:szCs w:val="22"/>
        </w:rPr>
        <w:t>azatioprinu</w:t>
      </w:r>
      <w:proofErr w:type="spellEnd"/>
      <w:r w:rsidRPr="00F50F12">
        <w:rPr>
          <w:sz w:val="22"/>
          <w:szCs w:val="22"/>
        </w:rPr>
        <w:t xml:space="preserve"> (taip pat vartojamas vėžiui gydyti);</w:t>
      </w:r>
    </w:p>
    <w:p w:rsidR="008B6821" w:rsidRPr="00F50F12" w:rsidRDefault="008B6821" w:rsidP="008B6821">
      <w:pPr>
        <w:numPr>
          <w:ilvl w:val="0"/>
          <w:numId w:val="4"/>
        </w:numPr>
        <w:ind w:left="567" w:hanging="567"/>
        <w:rPr>
          <w:sz w:val="22"/>
          <w:szCs w:val="22"/>
        </w:rPr>
      </w:pPr>
      <w:r w:rsidRPr="00F50F12">
        <w:rPr>
          <w:sz w:val="22"/>
          <w:szCs w:val="22"/>
        </w:rPr>
        <w:t>sirgote ar nesirgote vėjaraupiais, juostine pūsleline ar hepatitu B (viruso sukelta kepenų liga);</w:t>
      </w:r>
    </w:p>
    <w:p w:rsidR="008B6821" w:rsidRPr="00F50F12" w:rsidRDefault="008B6821" w:rsidP="008B6821">
      <w:pPr>
        <w:numPr>
          <w:ilvl w:val="0"/>
          <w:numId w:val="4"/>
        </w:numPr>
        <w:ind w:left="567" w:hanging="567"/>
        <w:rPr>
          <w:sz w:val="22"/>
          <w:szCs w:val="22"/>
        </w:rPr>
      </w:pPr>
      <w:r w:rsidRPr="00F50F12">
        <w:rPr>
          <w:sz w:val="22"/>
          <w:szCs w:val="22"/>
        </w:rPr>
        <w:t xml:space="preserve">sergate genetine liga, vadinama </w:t>
      </w:r>
      <w:proofErr w:type="spellStart"/>
      <w:r w:rsidRPr="00F50F12">
        <w:rPr>
          <w:i/>
          <w:sz w:val="22"/>
          <w:szCs w:val="22"/>
        </w:rPr>
        <w:t>Lesch-Nyhan</w:t>
      </w:r>
      <w:proofErr w:type="spellEnd"/>
      <w:r w:rsidRPr="00F50F12">
        <w:rPr>
          <w:sz w:val="22"/>
          <w:szCs w:val="22"/>
        </w:rPr>
        <w:t xml:space="preserve"> sindromu.</w:t>
      </w:r>
    </w:p>
    <w:p w:rsidR="008B6821" w:rsidRPr="00F50F12" w:rsidRDefault="008B6821" w:rsidP="008B6821">
      <w:pPr>
        <w:pStyle w:val="Sraopastraipa"/>
        <w:spacing w:after="0" w:line="240" w:lineRule="auto"/>
        <w:jc w:val="both"/>
      </w:pPr>
    </w:p>
    <w:p w:rsidR="008B6821" w:rsidRPr="00F50F12" w:rsidRDefault="008B6821" w:rsidP="008B6821">
      <w:pPr>
        <w:autoSpaceDE w:val="0"/>
        <w:autoSpaceDN w:val="0"/>
        <w:adjustRightInd w:val="0"/>
        <w:rPr>
          <w:rFonts w:eastAsia="Calibri"/>
          <w:color w:val="000000"/>
          <w:sz w:val="22"/>
          <w:szCs w:val="22"/>
          <w:lang w:bidi="ar-SA"/>
        </w:rPr>
      </w:pPr>
      <w:r w:rsidRPr="003549B2">
        <w:rPr>
          <w:rFonts w:eastAsia="Calibri"/>
          <w:color w:val="000000"/>
          <w:sz w:val="22"/>
          <w:szCs w:val="22"/>
          <w:lang w:bidi="ar-SA"/>
        </w:rPr>
        <w:t>Jeigu Jums taikoma</w:t>
      </w:r>
      <w:r w:rsidRPr="00F50F12">
        <w:rPr>
          <w:rFonts w:eastAsia="Calibri"/>
          <w:color w:val="000000"/>
          <w:sz w:val="22"/>
          <w:szCs w:val="22"/>
          <w:lang w:bidi="ar-SA"/>
        </w:rPr>
        <w:t xml:space="preserve"> imunosupresinė terapija, vartojant </w:t>
      </w:r>
      <w:r w:rsidRPr="00F50F12">
        <w:rPr>
          <w:rFonts w:eastAsia="Calibri"/>
          <w:color w:val="000000"/>
          <w:sz w:val="22"/>
          <w:szCs w:val="22"/>
        </w:rPr>
        <w:t>Puri-</w:t>
      </w:r>
      <w:proofErr w:type="spellStart"/>
      <w:r w:rsidRPr="00F50F12">
        <w:rPr>
          <w:rFonts w:eastAsia="Calibri"/>
          <w:color w:val="000000"/>
          <w:sz w:val="22"/>
          <w:szCs w:val="22"/>
        </w:rPr>
        <w:t>nethol</w:t>
      </w:r>
      <w:proofErr w:type="spellEnd"/>
      <w:r w:rsidRPr="00F50F12">
        <w:rPr>
          <w:rFonts w:eastAsia="Calibri"/>
          <w:color w:val="000000"/>
          <w:sz w:val="22"/>
          <w:szCs w:val="22"/>
          <w:lang w:bidi="ar-SA"/>
        </w:rPr>
        <w:t xml:space="preserve">, gali padidėti rizika susirgti: </w:t>
      </w:r>
    </w:p>
    <w:p w:rsidR="008B6821" w:rsidRPr="00F50F12" w:rsidRDefault="008B6821" w:rsidP="008B6821">
      <w:pPr>
        <w:pStyle w:val="Sraopastraipa"/>
        <w:numPr>
          <w:ilvl w:val="0"/>
          <w:numId w:val="9"/>
        </w:numPr>
        <w:autoSpaceDE w:val="0"/>
        <w:autoSpaceDN w:val="0"/>
        <w:adjustRightInd w:val="0"/>
        <w:spacing w:after="0" w:line="240" w:lineRule="auto"/>
        <w:ind w:left="567" w:hanging="567"/>
        <w:rPr>
          <w:rFonts w:ascii="Times New Roman" w:hAnsi="Times New Roman"/>
          <w:color w:val="000000"/>
          <w:lang w:bidi="ar-SA"/>
        </w:rPr>
      </w:pPr>
      <w:r w:rsidRPr="00F50F12">
        <w:rPr>
          <w:rFonts w:ascii="Times New Roman" w:hAnsi="Times New Roman"/>
          <w:color w:val="000000"/>
          <w:lang w:bidi="ar-SA"/>
        </w:rPr>
        <w:t xml:space="preserve">navikinėmis ligomis, įskaitant odos vėžį. Todėl vartojant </w:t>
      </w:r>
      <w:r w:rsidRPr="00A942A0">
        <w:rPr>
          <w:rFonts w:ascii="Times New Roman" w:hAnsi="Times New Roman"/>
          <w:color w:val="000000"/>
        </w:rPr>
        <w:t>Puri-</w:t>
      </w:r>
      <w:proofErr w:type="spellStart"/>
      <w:r w:rsidRPr="00A942A0">
        <w:rPr>
          <w:rFonts w:ascii="Times New Roman" w:hAnsi="Times New Roman"/>
          <w:color w:val="000000"/>
        </w:rPr>
        <w:t>Nethol</w:t>
      </w:r>
      <w:proofErr w:type="spellEnd"/>
      <w:r w:rsidRPr="00A942A0">
        <w:rPr>
          <w:rFonts w:ascii="Times New Roman" w:hAnsi="Times New Roman"/>
          <w:color w:val="000000"/>
          <w:lang w:bidi="ar-SA"/>
        </w:rPr>
        <w:t>, reikėtų vengti ilgai būti saulėkaitoje, taip pat reikėtų dėvėti nuo saulės spindulių apsaugančius drabužius ir vartoti</w:t>
      </w:r>
      <w:r w:rsidRPr="00F50F12">
        <w:rPr>
          <w:rFonts w:ascii="Times New Roman" w:hAnsi="Times New Roman"/>
          <w:color w:val="000000"/>
          <w:lang w:bidi="ar-SA"/>
        </w:rPr>
        <w:t xml:space="preserve"> apsaugos nuo saulės priemones, kurių apsaugos nuo saulės faktorius (SPF) yra didelis; </w:t>
      </w:r>
    </w:p>
    <w:p w:rsidR="008B6821" w:rsidRPr="00F50F12" w:rsidRDefault="008B6821" w:rsidP="008B6821">
      <w:pPr>
        <w:pStyle w:val="Sraopastraipa"/>
        <w:numPr>
          <w:ilvl w:val="0"/>
          <w:numId w:val="9"/>
        </w:numPr>
        <w:autoSpaceDE w:val="0"/>
        <w:autoSpaceDN w:val="0"/>
        <w:adjustRightInd w:val="0"/>
        <w:spacing w:after="0" w:line="240" w:lineRule="auto"/>
        <w:ind w:left="567" w:hanging="567"/>
        <w:rPr>
          <w:rFonts w:ascii="Times New Roman" w:hAnsi="Times New Roman"/>
          <w:color w:val="000000"/>
          <w:lang w:bidi="ar-SA"/>
        </w:rPr>
      </w:pPr>
      <w:proofErr w:type="spellStart"/>
      <w:r w:rsidRPr="00F50F12">
        <w:rPr>
          <w:rFonts w:ascii="Times New Roman" w:hAnsi="Times New Roman"/>
          <w:color w:val="000000"/>
          <w:lang w:bidi="ar-SA"/>
        </w:rPr>
        <w:t>limfoproliferaciniais</w:t>
      </w:r>
      <w:proofErr w:type="spellEnd"/>
      <w:r w:rsidRPr="00F50F12">
        <w:rPr>
          <w:rFonts w:ascii="Times New Roman" w:hAnsi="Times New Roman"/>
          <w:color w:val="000000"/>
          <w:lang w:bidi="ar-SA"/>
        </w:rPr>
        <w:t xml:space="preserve"> sutrikimais:</w:t>
      </w:r>
    </w:p>
    <w:p w:rsidR="008B6821" w:rsidRPr="00F50F12" w:rsidRDefault="008B6821" w:rsidP="008B6821">
      <w:pPr>
        <w:pStyle w:val="Sraopastraipa"/>
        <w:numPr>
          <w:ilvl w:val="0"/>
          <w:numId w:val="10"/>
        </w:numPr>
        <w:autoSpaceDE w:val="0"/>
        <w:autoSpaceDN w:val="0"/>
        <w:adjustRightInd w:val="0"/>
        <w:spacing w:after="0" w:line="240" w:lineRule="auto"/>
        <w:rPr>
          <w:rFonts w:ascii="Times New Roman" w:hAnsi="Times New Roman"/>
          <w:color w:val="000000"/>
          <w:lang w:bidi="ar-SA"/>
        </w:rPr>
      </w:pPr>
      <w:r w:rsidRPr="00F50F12">
        <w:rPr>
          <w:rFonts w:ascii="Times New Roman" w:hAnsi="Times New Roman"/>
          <w:color w:val="000000"/>
          <w:lang w:bidi="ar-SA"/>
        </w:rPr>
        <w:t xml:space="preserve">taikant gydymą </w:t>
      </w:r>
      <w:r w:rsidRPr="00F50F12">
        <w:rPr>
          <w:rFonts w:ascii="Times New Roman" w:hAnsi="Times New Roman"/>
          <w:color w:val="000000"/>
        </w:rPr>
        <w:t>Puri-</w:t>
      </w:r>
      <w:proofErr w:type="spellStart"/>
      <w:r w:rsidRPr="00F50F12">
        <w:rPr>
          <w:rFonts w:ascii="Times New Roman" w:hAnsi="Times New Roman"/>
          <w:color w:val="000000"/>
        </w:rPr>
        <w:t>Nethol</w:t>
      </w:r>
      <w:proofErr w:type="spellEnd"/>
      <w:r w:rsidRPr="00F50F12">
        <w:rPr>
          <w:rFonts w:ascii="Times New Roman" w:hAnsi="Times New Roman"/>
          <w:color w:val="000000"/>
          <w:lang w:bidi="ar-SA"/>
        </w:rPr>
        <w:t xml:space="preserve">, didėja rizika susirgti tam tikros formos vėžiu, vadinamu </w:t>
      </w:r>
      <w:proofErr w:type="spellStart"/>
      <w:r w:rsidRPr="00F50F12">
        <w:rPr>
          <w:rFonts w:ascii="Times New Roman" w:hAnsi="Times New Roman"/>
          <w:color w:val="000000"/>
          <w:lang w:bidi="ar-SA"/>
        </w:rPr>
        <w:t>limfoproliferaciniu</w:t>
      </w:r>
      <w:proofErr w:type="spellEnd"/>
      <w:r w:rsidRPr="00F50F12">
        <w:rPr>
          <w:rFonts w:ascii="Times New Roman" w:hAnsi="Times New Roman"/>
          <w:color w:val="000000"/>
          <w:lang w:bidi="ar-SA"/>
        </w:rPr>
        <w:t xml:space="preserve"> sutrikimu. Jeigu taikomas gydymas keliais </w:t>
      </w:r>
      <w:proofErr w:type="spellStart"/>
      <w:r w:rsidRPr="00F50F12">
        <w:rPr>
          <w:rFonts w:ascii="Times New Roman" w:hAnsi="Times New Roman"/>
          <w:color w:val="000000"/>
          <w:lang w:bidi="ar-SA"/>
        </w:rPr>
        <w:t>imunosupresantais</w:t>
      </w:r>
      <w:proofErr w:type="spellEnd"/>
      <w:r w:rsidRPr="00F50F12">
        <w:rPr>
          <w:rFonts w:ascii="Times New Roman" w:hAnsi="Times New Roman"/>
          <w:color w:val="000000"/>
          <w:lang w:bidi="ar-SA"/>
        </w:rPr>
        <w:t xml:space="preserve"> (įskaitant </w:t>
      </w:r>
      <w:proofErr w:type="spellStart"/>
      <w:r w:rsidRPr="00F50F12">
        <w:rPr>
          <w:rFonts w:ascii="Times New Roman" w:hAnsi="Times New Roman"/>
          <w:color w:val="000000"/>
          <w:lang w:bidi="ar-SA"/>
        </w:rPr>
        <w:t>tiopurinus</w:t>
      </w:r>
      <w:proofErr w:type="spellEnd"/>
      <w:r w:rsidRPr="00F50F12">
        <w:rPr>
          <w:rFonts w:ascii="Times New Roman" w:hAnsi="Times New Roman"/>
          <w:color w:val="000000"/>
          <w:lang w:bidi="ar-SA"/>
        </w:rPr>
        <w:t>), tai gali sukelti mirtį;</w:t>
      </w:r>
    </w:p>
    <w:p w:rsidR="008B6821" w:rsidRPr="00F50F12" w:rsidRDefault="008B6821" w:rsidP="008B6821">
      <w:pPr>
        <w:pStyle w:val="Sraopastraipa"/>
        <w:numPr>
          <w:ilvl w:val="0"/>
          <w:numId w:val="10"/>
        </w:numPr>
        <w:autoSpaceDE w:val="0"/>
        <w:autoSpaceDN w:val="0"/>
        <w:adjustRightInd w:val="0"/>
        <w:spacing w:after="0" w:line="240" w:lineRule="auto"/>
        <w:ind w:left="1077" w:hanging="357"/>
        <w:rPr>
          <w:rFonts w:ascii="Times New Roman" w:hAnsi="Times New Roman"/>
          <w:color w:val="000000"/>
          <w:lang w:bidi="ar-SA"/>
        </w:rPr>
      </w:pPr>
      <w:r w:rsidRPr="00F50F12">
        <w:rPr>
          <w:rFonts w:ascii="Times New Roman" w:hAnsi="Times New Roman"/>
          <w:color w:val="000000"/>
          <w:lang w:bidi="ar-SA"/>
        </w:rPr>
        <w:t xml:space="preserve">vienu metu vartojant kelis </w:t>
      </w:r>
      <w:proofErr w:type="spellStart"/>
      <w:r w:rsidRPr="00F50F12">
        <w:rPr>
          <w:rFonts w:ascii="Times New Roman" w:hAnsi="Times New Roman"/>
          <w:color w:val="000000"/>
          <w:lang w:bidi="ar-SA"/>
        </w:rPr>
        <w:t>imunosupresantus</w:t>
      </w:r>
      <w:proofErr w:type="spellEnd"/>
      <w:r w:rsidRPr="00F50F12">
        <w:rPr>
          <w:rFonts w:ascii="Times New Roman" w:hAnsi="Times New Roman"/>
          <w:color w:val="000000"/>
          <w:lang w:bidi="ar-SA"/>
        </w:rPr>
        <w:t>, didėja virusinės infekcijos sukeliamų limfinės sistemos sutrikimų (</w:t>
      </w:r>
      <w:proofErr w:type="spellStart"/>
      <w:r w:rsidRPr="00F50F12">
        <w:rPr>
          <w:rFonts w:ascii="Times New Roman" w:hAnsi="Times New Roman"/>
          <w:color w:val="000000"/>
          <w:lang w:bidi="ar-SA"/>
        </w:rPr>
        <w:t>Epštein</w:t>
      </w:r>
      <w:proofErr w:type="spellEnd"/>
      <w:r w:rsidRPr="00F50F12">
        <w:rPr>
          <w:rFonts w:ascii="Times New Roman" w:hAnsi="Times New Roman"/>
          <w:color w:val="000000"/>
          <w:lang w:bidi="ar-SA"/>
        </w:rPr>
        <w:t xml:space="preserve">-Baro viruso (EBV) sukeliamų </w:t>
      </w:r>
      <w:proofErr w:type="spellStart"/>
      <w:r w:rsidRPr="00F50F12">
        <w:rPr>
          <w:rFonts w:ascii="Times New Roman" w:hAnsi="Times New Roman"/>
          <w:color w:val="000000"/>
          <w:lang w:bidi="ar-SA"/>
        </w:rPr>
        <w:t>limfoproliferacinių</w:t>
      </w:r>
      <w:proofErr w:type="spellEnd"/>
      <w:r w:rsidRPr="00F50F12">
        <w:rPr>
          <w:rFonts w:ascii="Times New Roman" w:hAnsi="Times New Roman"/>
          <w:color w:val="000000"/>
          <w:lang w:bidi="ar-SA"/>
        </w:rPr>
        <w:t xml:space="preserve"> sutrikimų) rizika.</w:t>
      </w:r>
    </w:p>
    <w:p w:rsidR="008B6821" w:rsidRPr="00F50F12" w:rsidRDefault="008B6821" w:rsidP="008B6821">
      <w:pPr>
        <w:autoSpaceDE w:val="0"/>
        <w:autoSpaceDN w:val="0"/>
        <w:adjustRightInd w:val="0"/>
        <w:rPr>
          <w:rFonts w:eastAsia="Calibri"/>
          <w:color w:val="000000"/>
          <w:sz w:val="22"/>
          <w:szCs w:val="22"/>
          <w:lang w:bidi="ar-SA"/>
        </w:rPr>
      </w:pPr>
    </w:p>
    <w:p w:rsidR="008B6821" w:rsidRPr="00F50F12" w:rsidRDefault="008B6821" w:rsidP="008B6821">
      <w:pPr>
        <w:autoSpaceDE w:val="0"/>
        <w:autoSpaceDN w:val="0"/>
        <w:adjustRightInd w:val="0"/>
        <w:rPr>
          <w:rFonts w:eastAsia="Calibri"/>
          <w:color w:val="000000"/>
          <w:sz w:val="22"/>
          <w:szCs w:val="22"/>
          <w:lang w:bidi="ar-SA"/>
        </w:rPr>
      </w:pPr>
      <w:r w:rsidRPr="00F50F12">
        <w:rPr>
          <w:rFonts w:eastAsia="Calibri"/>
          <w:color w:val="000000"/>
          <w:sz w:val="22"/>
          <w:szCs w:val="22"/>
          <w:lang w:bidi="ar-SA"/>
        </w:rPr>
        <w:t xml:space="preserve">Vartojant </w:t>
      </w:r>
      <w:r w:rsidRPr="00F50F12">
        <w:rPr>
          <w:rFonts w:eastAsia="Calibri"/>
          <w:color w:val="000000"/>
          <w:sz w:val="22"/>
          <w:szCs w:val="22"/>
        </w:rPr>
        <w:t>Puri-</w:t>
      </w:r>
      <w:proofErr w:type="spellStart"/>
      <w:r w:rsidRPr="00F50F12">
        <w:rPr>
          <w:rFonts w:eastAsia="Calibri"/>
          <w:color w:val="000000"/>
          <w:sz w:val="22"/>
          <w:szCs w:val="22"/>
        </w:rPr>
        <w:t>nethol</w:t>
      </w:r>
      <w:proofErr w:type="spellEnd"/>
      <w:r w:rsidRPr="00F50F12">
        <w:rPr>
          <w:rFonts w:eastAsia="Calibri"/>
          <w:color w:val="000000"/>
          <w:sz w:val="22"/>
          <w:szCs w:val="22"/>
          <w:lang w:bidi="ar-SA"/>
        </w:rPr>
        <w:t>, gali padidėti rizika:</w:t>
      </w:r>
    </w:p>
    <w:p w:rsidR="008B6821" w:rsidRPr="00F50F12" w:rsidRDefault="008B6821" w:rsidP="008B6821">
      <w:pPr>
        <w:pStyle w:val="Sraopastraipa"/>
        <w:numPr>
          <w:ilvl w:val="0"/>
          <w:numId w:val="9"/>
        </w:numPr>
        <w:autoSpaceDE w:val="0"/>
        <w:autoSpaceDN w:val="0"/>
        <w:adjustRightInd w:val="0"/>
        <w:spacing w:after="0" w:line="240" w:lineRule="auto"/>
        <w:ind w:left="714" w:hanging="357"/>
        <w:rPr>
          <w:rFonts w:ascii="Times New Roman" w:hAnsi="Times New Roman"/>
          <w:color w:val="000000"/>
          <w:lang w:bidi="ar-SA"/>
        </w:rPr>
      </w:pPr>
      <w:r w:rsidRPr="00F50F12">
        <w:rPr>
          <w:rFonts w:ascii="Times New Roman" w:hAnsi="Times New Roman"/>
          <w:color w:val="000000"/>
          <w:lang w:bidi="ar-SA"/>
        </w:rPr>
        <w:t xml:space="preserve">susirgti rimta liga, vadinama </w:t>
      </w:r>
      <w:proofErr w:type="spellStart"/>
      <w:r w:rsidRPr="00F50F12">
        <w:rPr>
          <w:rFonts w:ascii="Times New Roman" w:hAnsi="Times New Roman"/>
          <w:color w:val="000000"/>
          <w:lang w:bidi="ar-SA"/>
        </w:rPr>
        <w:t>makrofagų</w:t>
      </w:r>
      <w:proofErr w:type="spellEnd"/>
      <w:r w:rsidRPr="00F50F12">
        <w:rPr>
          <w:rFonts w:ascii="Times New Roman" w:hAnsi="Times New Roman"/>
          <w:color w:val="000000"/>
          <w:lang w:bidi="ar-SA"/>
        </w:rPr>
        <w:t xml:space="preserve"> aktyvacijos sindromu (pernelyg stipriai aktyvinami su uždegimu siejami baltieji kraujo kūneliai), kuris paprastai pasireiškia pacientams, sergantiems tam tikrų rūšių artritu.</w:t>
      </w:r>
    </w:p>
    <w:p w:rsidR="008B6821" w:rsidRPr="00A942A0" w:rsidRDefault="008B6821" w:rsidP="008B6821">
      <w:pPr>
        <w:pStyle w:val="Sraopastraipa"/>
        <w:numPr>
          <w:ilvl w:val="0"/>
          <w:numId w:val="9"/>
        </w:numPr>
        <w:autoSpaceDE w:val="0"/>
        <w:autoSpaceDN w:val="0"/>
        <w:adjustRightInd w:val="0"/>
        <w:spacing w:after="0" w:line="240" w:lineRule="auto"/>
        <w:ind w:left="714" w:hanging="357"/>
        <w:rPr>
          <w:rFonts w:ascii="Times New Roman" w:hAnsi="Times New Roman"/>
          <w:color w:val="000000"/>
          <w:lang w:bidi="ar-SA"/>
        </w:rPr>
      </w:pPr>
      <w:r w:rsidRPr="00F50F12">
        <w:rPr>
          <w:rFonts w:ascii="Times New Roman" w:hAnsi="Times New Roman"/>
          <w:color w:val="000000"/>
          <w:lang w:bidi="ar-SA"/>
        </w:rPr>
        <w:t>Kai kuriems uždegimine žarnyno liga sergantiems pacientams, vartojusiems</w:t>
      </w:r>
      <w:r w:rsidRPr="00621D22">
        <w:rPr>
          <w:rFonts w:ascii="Times New Roman" w:eastAsia="Times New Roman" w:hAnsi="Times New Roman"/>
        </w:rPr>
        <w:t xml:space="preserve"> </w:t>
      </w:r>
      <w:proofErr w:type="spellStart"/>
      <w:r w:rsidRPr="00621D22">
        <w:rPr>
          <w:rFonts w:ascii="Times New Roman" w:hAnsi="Times New Roman"/>
          <w:color w:val="000000"/>
        </w:rPr>
        <w:t>merkaptopurino</w:t>
      </w:r>
      <w:proofErr w:type="spellEnd"/>
      <w:r w:rsidRPr="00621D22">
        <w:rPr>
          <w:rFonts w:ascii="Times New Roman" w:hAnsi="Times New Roman"/>
          <w:color w:val="000000"/>
        </w:rPr>
        <w:t xml:space="preserve"> </w:t>
      </w:r>
      <w:proofErr w:type="spellStart"/>
      <w:r w:rsidRPr="00621D22">
        <w:rPr>
          <w:rFonts w:ascii="Times New Roman" w:hAnsi="Times New Roman"/>
          <w:color w:val="000000"/>
        </w:rPr>
        <w:t>monohidra</w:t>
      </w:r>
      <w:r w:rsidRPr="00027FB4">
        <w:rPr>
          <w:rFonts w:ascii="Times New Roman" w:hAnsi="Times New Roman"/>
          <w:color w:val="000000"/>
        </w:rPr>
        <w:t>tą</w:t>
      </w:r>
      <w:proofErr w:type="spellEnd"/>
      <w:r>
        <w:rPr>
          <w:rFonts w:ascii="Times New Roman" w:hAnsi="Times New Roman"/>
          <w:color w:val="000000"/>
          <w:lang w:bidi="ar-SA"/>
        </w:rPr>
        <w:t xml:space="preserve"> </w:t>
      </w:r>
      <w:r w:rsidRPr="00F50F12">
        <w:rPr>
          <w:rFonts w:ascii="Times New Roman" w:hAnsi="Times New Roman"/>
          <w:color w:val="000000"/>
          <w:lang w:bidi="ar-SA"/>
        </w:rPr>
        <w:t xml:space="preserve">, išsivystė reto ir agresyvaus tipo vėžys, vadinamas </w:t>
      </w:r>
      <w:proofErr w:type="spellStart"/>
      <w:r w:rsidRPr="00A942A0">
        <w:rPr>
          <w:rFonts w:ascii="Times New Roman" w:hAnsi="Times New Roman"/>
          <w:color w:val="000000"/>
          <w:lang w:bidi="ar-SA"/>
        </w:rPr>
        <w:t>hepatosplenine</w:t>
      </w:r>
      <w:proofErr w:type="spellEnd"/>
      <w:r w:rsidRPr="00A942A0">
        <w:rPr>
          <w:rFonts w:ascii="Times New Roman" w:hAnsi="Times New Roman"/>
          <w:color w:val="000000"/>
          <w:lang w:bidi="ar-SA"/>
        </w:rPr>
        <w:t xml:space="preserve"> T ląstelių limfoma (žr. 4 skyrių „Galimas šalutinis poveikis“).</w:t>
      </w:r>
    </w:p>
    <w:p w:rsidR="008B6821" w:rsidRPr="00F50F12" w:rsidRDefault="008B6821" w:rsidP="008B6821">
      <w:pPr>
        <w:ind w:firstLine="720"/>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vartojimas uždegiminei žarnyno ligai (UŽL) gydyti yra nepatvirtinta indikacija.</w:t>
      </w:r>
    </w:p>
    <w:p w:rsidR="008B6821" w:rsidRPr="00F50F12" w:rsidRDefault="008B6821" w:rsidP="008B6821">
      <w:pPr>
        <w:ind w:firstLine="720"/>
        <w:rPr>
          <w:sz w:val="22"/>
          <w:szCs w:val="22"/>
        </w:rPr>
      </w:pPr>
    </w:p>
    <w:p w:rsidR="008B6821" w:rsidRPr="00A942A0" w:rsidRDefault="008B6821" w:rsidP="008B6821">
      <w:pPr>
        <w:rPr>
          <w:b/>
          <w:sz w:val="22"/>
          <w:szCs w:val="22"/>
        </w:rPr>
      </w:pPr>
      <w:r w:rsidRPr="00A942A0">
        <w:rPr>
          <w:b/>
          <w:sz w:val="22"/>
          <w:szCs w:val="22"/>
        </w:rPr>
        <w:t>Kraujo tyrimai</w:t>
      </w:r>
    </w:p>
    <w:p w:rsidR="008B6821" w:rsidRPr="00F50F12" w:rsidRDefault="008B6821" w:rsidP="008B6821">
      <w:pPr>
        <w:numPr>
          <w:ilvl w:val="0"/>
          <w:numId w:val="4"/>
        </w:numPr>
        <w:rPr>
          <w:sz w:val="22"/>
          <w:szCs w:val="22"/>
        </w:rPr>
      </w:pPr>
      <w:r w:rsidRPr="00F50F12">
        <w:rPr>
          <w:sz w:val="22"/>
          <w:szCs w:val="22"/>
        </w:rPr>
        <w:t>Gydymas Puri-</w:t>
      </w:r>
      <w:proofErr w:type="spellStart"/>
      <w:r w:rsidRPr="00F50F12">
        <w:rPr>
          <w:sz w:val="22"/>
          <w:szCs w:val="22"/>
        </w:rPr>
        <w:t>Nethol</w:t>
      </w:r>
      <w:proofErr w:type="spellEnd"/>
      <w:r w:rsidRPr="00F50F12">
        <w:rPr>
          <w:sz w:val="22"/>
          <w:szCs w:val="22"/>
        </w:rPr>
        <w:t xml:space="preserve"> gali paveikti jūsų kaulų čiulpus. Tai reiškia, kad gali sumažėtų jūsų baltųjų kraujo kūnelių, trombocitų ir (rečiau) raudonųjų kraujo kūnelių kiekis kraujyje. Gydytojas kasdien atliks kraujo tyrimus, kai Jums bus pradėtas gydymas (indukcija) ir mažiausiai kas savaitę, kai Jus gydys toliau (palaikomasis gydymas). Tai skirta stebėti jūsų kraujo ląstelių kiekiui. Jeigu gydymas nutraukiamas pakankamai anksti, Jūsų kraujo ląstelių kiekis susinormalizuos.</w:t>
      </w:r>
    </w:p>
    <w:p w:rsidR="008B6821" w:rsidRPr="00F50F12" w:rsidRDefault="008B6821" w:rsidP="008B6821">
      <w:pPr>
        <w:rPr>
          <w:sz w:val="22"/>
          <w:szCs w:val="22"/>
        </w:rPr>
      </w:pPr>
    </w:p>
    <w:p w:rsidR="008B6821" w:rsidRPr="00A942A0" w:rsidRDefault="008B6821" w:rsidP="008B6821">
      <w:pPr>
        <w:rPr>
          <w:b/>
          <w:sz w:val="22"/>
          <w:szCs w:val="22"/>
        </w:rPr>
      </w:pPr>
      <w:r w:rsidRPr="00A942A0">
        <w:rPr>
          <w:b/>
          <w:sz w:val="22"/>
          <w:szCs w:val="22"/>
        </w:rPr>
        <w:t>Kepenų funkcija</w:t>
      </w:r>
    </w:p>
    <w:p w:rsidR="008B6821" w:rsidRPr="00F50F12" w:rsidRDefault="008B6821" w:rsidP="008B6821">
      <w:pPr>
        <w:numPr>
          <w:ilvl w:val="0"/>
          <w:numId w:val="4"/>
        </w:num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yra toksiškas Jūsų kepenims. Todėl kai vartosite Puri-</w:t>
      </w:r>
      <w:proofErr w:type="spellStart"/>
      <w:r w:rsidRPr="00F50F12">
        <w:rPr>
          <w:sz w:val="22"/>
          <w:szCs w:val="22"/>
        </w:rPr>
        <w:t>Nethol</w:t>
      </w:r>
      <w:proofErr w:type="spellEnd"/>
      <w:r w:rsidRPr="00F50F12">
        <w:rPr>
          <w:sz w:val="22"/>
          <w:szCs w:val="22"/>
        </w:rPr>
        <w:t>, gydytojas kas savaitę atliks kepenų funkcijos tyrimus. Jeigu jau sergate kepenų liga arba vartojate kitų vaistų, kurie gali pakenkti Jūsų kepenims, gydytojas tyrimus atliks dažniau. Jeigu pastebėsite, kad Jūsų akys ar oda pagelsta (gelta), nedelsiant pasakykite gydytojui, nes gali reikėti nedelsiant nutraukti gydymą.</w:t>
      </w:r>
    </w:p>
    <w:p w:rsidR="008B6821" w:rsidRDefault="008B6821" w:rsidP="008B6821">
      <w:pPr>
        <w:tabs>
          <w:tab w:val="left" w:pos="426"/>
          <w:tab w:val="left" w:pos="567"/>
          <w:tab w:val="left" w:pos="720"/>
          <w:tab w:val="left" w:pos="1296"/>
        </w:tabs>
        <w:rPr>
          <w:sz w:val="22"/>
          <w:szCs w:val="22"/>
        </w:rPr>
      </w:pPr>
    </w:p>
    <w:p w:rsidR="008B6821" w:rsidRDefault="008B6821" w:rsidP="008B6821">
      <w:pPr>
        <w:tabs>
          <w:tab w:val="left" w:pos="426"/>
          <w:tab w:val="left" w:pos="567"/>
          <w:tab w:val="left" w:pos="720"/>
          <w:tab w:val="left" w:pos="1296"/>
        </w:tabs>
        <w:rPr>
          <w:sz w:val="22"/>
          <w:szCs w:val="22"/>
        </w:rPr>
      </w:pPr>
      <w:r w:rsidRPr="00A2123B">
        <w:rPr>
          <w:b/>
          <w:bCs/>
          <w:sz w:val="22"/>
          <w:szCs w:val="22"/>
        </w:rPr>
        <w:t xml:space="preserve">Vitamino B3 trūkumas </w:t>
      </w:r>
      <w:r>
        <w:rPr>
          <w:b/>
          <w:bCs/>
          <w:sz w:val="22"/>
          <w:szCs w:val="22"/>
        </w:rPr>
        <w:t>(</w:t>
      </w:r>
      <w:proofErr w:type="spellStart"/>
      <w:r>
        <w:rPr>
          <w:b/>
          <w:bCs/>
          <w:sz w:val="22"/>
          <w:szCs w:val="22"/>
        </w:rPr>
        <w:t>Pelagra</w:t>
      </w:r>
      <w:proofErr w:type="spellEnd"/>
      <w:r>
        <w:rPr>
          <w:b/>
          <w:bCs/>
          <w:sz w:val="22"/>
          <w:szCs w:val="22"/>
        </w:rPr>
        <w:t>)</w:t>
      </w:r>
    </w:p>
    <w:p w:rsidR="008B6821" w:rsidRPr="006A7F98" w:rsidRDefault="008B6821" w:rsidP="008B6821">
      <w:pPr>
        <w:tabs>
          <w:tab w:val="left" w:pos="426"/>
          <w:tab w:val="left" w:pos="567"/>
          <w:tab w:val="left" w:pos="720"/>
          <w:tab w:val="left" w:pos="1296"/>
        </w:tabs>
        <w:rPr>
          <w:sz w:val="22"/>
          <w:szCs w:val="22"/>
        </w:rPr>
      </w:pPr>
      <w:r w:rsidRPr="00A2123B">
        <w:rPr>
          <w:sz w:val="22"/>
          <w:szCs w:val="22"/>
        </w:rPr>
        <w:t>Nedelsdami pasakykite gydytojui, jei viduriuojate, atsiranda vietinis pigmentinis išbėrimas</w:t>
      </w:r>
      <w:r>
        <w:rPr>
          <w:sz w:val="22"/>
          <w:szCs w:val="22"/>
        </w:rPr>
        <w:t xml:space="preserve"> </w:t>
      </w:r>
      <w:r w:rsidRPr="00A2123B">
        <w:rPr>
          <w:sz w:val="22"/>
          <w:szCs w:val="22"/>
        </w:rPr>
        <w:t>(dermatitas) arba pablogėja atmintis, mąstymas ir mąstymo įgūdžiai (demencija), nes šie simptomai gali rodyti vitamino B3 trūkumą. Gydytojas paskirs vitamino papildų (</w:t>
      </w:r>
      <w:proofErr w:type="spellStart"/>
      <w:r w:rsidRPr="00A2123B">
        <w:rPr>
          <w:sz w:val="22"/>
          <w:szCs w:val="22"/>
        </w:rPr>
        <w:t>niacino</w:t>
      </w:r>
      <w:proofErr w:type="spellEnd"/>
      <w:r w:rsidRPr="00A2123B">
        <w:rPr>
          <w:sz w:val="22"/>
          <w:szCs w:val="22"/>
        </w:rPr>
        <w:t xml:space="preserve"> ir (arba) </w:t>
      </w:r>
      <w:proofErr w:type="spellStart"/>
      <w:r w:rsidRPr="00A2123B">
        <w:rPr>
          <w:sz w:val="22"/>
          <w:szCs w:val="22"/>
        </w:rPr>
        <w:t>nikotinamido</w:t>
      </w:r>
      <w:proofErr w:type="spellEnd"/>
      <w:r w:rsidRPr="00A2123B">
        <w:rPr>
          <w:sz w:val="22"/>
          <w:szCs w:val="22"/>
        </w:rPr>
        <w:t>) Jūsų būklei pagerinti.</w:t>
      </w:r>
    </w:p>
    <w:p w:rsidR="008B6821" w:rsidRPr="00F50F12" w:rsidRDefault="008B6821" w:rsidP="008B6821">
      <w:pPr>
        <w:ind w:left="360"/>
        <w:rPr>
          <w:sz w:val="22"/>
          <w:szCs w:val="22"/>
        </w:rPr>
      </w:pPr>
    </w:p>
    <w:p w:rsidR="008B6821" w:rsidRPr="00A942A0" w:rsidRDefault="008B6821" w:rsidP="008B6821">
      <w:pPr>
        <w:rPr>
          <w:b/>
          <w:sz w:val="22"/>
          <w:szCs w:val="22"/>
        </w:rPr>
      </w:pPr>
      <w:r w:rsidRPr="00A942A0">
        <w:rPr>
          <w:b/>
          <w:sz w:val="22"/>
          <w:szCs w:val="22"/>
        </w:rPr>
        <w:t>Infekcijos</w:t>
      </w:r>
    </w:p>
    <w:p w:rsidR="008B6821" w:rsidRPr="00F50F12" w:rsidRDefault="008B6821" w:rsidP="008B6821">
      <w:pPr>
        <w:numPr>
          <w:ilvl w:val="0"/>
          <w:numId w:val="4"/>
        </w:numPr>
        <w:jc w:val="both"/>
        <w:rPr>
          <w:sz w:val="22"/>
          <w:szCs w:val="22"/>
        </w:rPr>
      </w:pPr>
      <w:r w:rsidRPr="00F50F12">
        <w:rPr>
          <w:sz w:val="22"/>
          <w:szCs w:val="22"/>
        </w:rPr>
        <w:t>Vartojant Puri-</w:t>
      </w:r>
      <w:proofErr w:type="spellStart"/>
      <w:r w:rsidRPr="00F50F12">
        <w:rPr>
          <w:sz w:val="22"/>
          <w:szCs w:val="22"/>
        </w:rPr>
        <w:t>Nethol</w:t>
      </w:r>
      <w:proofErr w:type="spellEnd"/>
      <w:r w:rsidRPr="00F50F12">
        <w:rPr>
          <w:sz w:val="22"/>
          <w:szCs w:val="22"/>
        </w:rPr>
        <w:t xml:space="preserve"> padidėja virusinių, grybelinių ir bakterinių infekcijų rizika, o infekcijos gali būti sunkesnės. Taip pat žr. 4 skyrių.</w:t>
      </w:r>
      <w:r w:rsidRPr="00F50F12" w:rsidDel="009332C9">
        <w:rPr>
          <w:sz w:val="22"/>
          <w:szCs w:val="22"/>
        </w:rPr>
        <w:t xml:space="preserve"> </w:t>
      </w:r>
    </w:p>
    <w:p w:rsidR="008B6821" w:rsidRPr="00F50F12" w:rsidRDefault="008B6821" w:rsidP="008B6821">
      <w:pPr>
        <w:ind w:left="360"/>
        <w:rPr>
          <w:sz w:val="22"/>
          <w:szCs w:val="22"/>
        </w:rPr>
      </w:pPr>
      <w:r w:rsidRPr="00A942A0">
        <w:rPr>
          <w:sz w:val="22"/>
          <w:szCs w:val="22"/>
        </w:rPr>
        <w:t>Prieš pradedant gydyti, pasakykite gydytojui, ar sirgote vėjaraupiais</w:t>
      </w:r>
      <w:r w:rsidRPr="003549B2">
        <w:rPr>
          <w:sz w:val="22"/>
          <w:szCs w:val="22"/>
        </w:rPr>
        <w:t>, juostine</w:t>
      </w:r>
      <w:r w:rsidRPr="00A942A0">
        <w:rPr>
          <w:sz w:val="22"/>
          <w:szCs w:val="22"/>
        </w:rPr>
        <w:t xml:space="preserve"> pūsleline ar hepatitu B (virusų sukeliama kepenų liga).</w:t>
      </w:r>
      <w:r w:rsidRPr="00F50F12" w:rsidDel="009332C9">
        <w:rPr>
          <w:sz w:val="22"/>
          <w:szCs w:val="22"/>
        </w:rPr>
        <w:t xml:space="preserve"> </w:t>
      </w:r>
      <w:r w:rsidRPr="00F50F12">
        <w:rPr>
          <w:sz w:val="22"/>
          <w:szCs w:val="22"/>
        </w:rPr>
        <w:t>Jeigu manote, kad sergate infekcija, nedelsdami pasitarkite su gydytoju.</w:t>
      </w:r>
    </w:p>
    <w:p w:rsidR="008B6821" w:rsidRPr="00F50F12" w:rsidRDefault="008B6821" w:rsidP="008B6821">
      <w:pPr>
        <w:ind w:left="360"/>
        <w:rPr>
          <w:sz w:val="22"/>
          <w:szCs w:val="22"/>
        </w:rPr>
      </w:pPr>
    </w:p>
    <w:p w:rsidR="008B6821" w:rsidRPr="00A942A0" w:rsidRDefault="008B6821" w:rsidP="008B6821">
      <w:pPr>
        <w:rPr>
          <w:b/>
          <w:sz w:val="22"/>
          <w:szCs w:val="22"/>
        </w:rPr>
      </w:pPr>
      <w:r w:rsidRPr="00A942A0">
        <w:rPr>
          <w:b/>
          <w:sz w:val="22"/>
          <w:szCs w:val="22"/>
        </w:rPr>
        <w:t>Saulė ir UV šviesa</w:t>
      </w:r>
    </w:p>
    <w:p w:rsidR="008B6821" w:rsidRPr="00F50F12" w:rsidRDefault="008B6821" w:rsidP="008B6821">
      <w:pPr>
        <w:numPr>
          <w:ilvl w:val="0"/>
          <w:numId w:val="4"/>
        </w:numPr>
        <w:rPr>
          <w:sz w:val="22"/>
          <w:szCs w:val="22"/>
        </w:rPr>
      </w:pPr>
      <w:r w:rsidRPr="00F50F12">
        <w:rPr>
          <w:sz w:val="22"/>
          <w:szCs w:val="22"/>
        </w:rPr>
        <w:t>Kol vartojate Puri-</w:t>
      </w:r>
      <w:proofErr w:type="spellStart"/>
      <w:r w:rsidRPr="00F50F12">
        <w:rPr>
          <w:sz w:val="22"/>
          <w:szCs w:val="22"/>
        </w:rPr>
        <w:t>Nethol</w:t>
      </w:r>
      <w:proofErr w:type="spellEnd"/>
      <w:r w:rsidRPr="00F50F12">
        <w:rPr>
          <w:sz w:val="22"/>
          <w:szCs w:val="22"/>
        </w:rPr>
        <w:t xml:space="preserve">, esate jautresnis (-ė) saulei ir UV šviesai. Turite užtikrinti, kad ribojate buvimą saulės šviesoje ir UV šviesoje, dėvėti apsauginius drabužius ir naudoti aukšto apsauginio faktoriaus (SPF) kremą nuo saulės. </w:t>
      </w:r>
    </w:p>
    <w:p w:rsidR="008B6821" w:rsidRPr="00F50F12" w:rsidRDefault="008B6821" w:rsidP="008B6821">
      <w:pPr>
        <w:ind w:left="360"/>
        <w:rPr>
          <w:sz w:val="22"/>
          <w:szCs w:val="22"/>
        </w:rPr>
      </w:pPr>
    </w:p>
    <w:p w:rsidR="008B6821" w:rsidRPr="003549B2" w:rsidRDefault="008B6821" w:rsidP="008B6821">
      <w:pPr>
        <w:keepNext/>
        <w:jc w:val="both"/>
        <w:rPr>
          <w:b/>
          <w:iCs/>
          <w:sz w:val="22"/>
          <w:szCs w:val="22"/>
        </w:rPr>
      </w:pPr>
      <w:r w:rsidRPr="003549B2">
        <w:rPr>
          <w:b/>
          <w:iCs/>
          <w:sz w:val="22"/>
          <w:szCs w:val="22"/>
        </w:rPr>
        <w:t>NUDT15 geno mutacija</w:t>
      </w:r>
    </w:p>
    <w:p w:rsidR="008B6821" w:rsidRPr="003549B2" w:rsidRDefault="008B6821" w:rsidP="008B6821">
      <w:pPr>
        <w:pStyle w:val="Sraopastraipa"/>
        <w:keepNext/>
        <w:numPr>
          <w:ilvl w:val="0"/>
          <w:numId w:val="4"/>
        </w:numPr>
        <w:spacing w:after="0" w:line="240" w:lineRule="auto"/>
      </w:pPr>
      <w:r w:rsidRPr="003549B2">
        <w:rPr>
          <w:rFonts w:ascii="Times New Roman" w:hAnsi="Times New Roman"/>
        </w:rPr>
        <w:t xml:space="preserve">Jei turite įgimtą </w:t>
      </w:r>
      <w:proofErr w:type="spellStart"/>
      <w:r w:rsidRPr="003549B2">
        <w:rPr>
          <w:rFonts w:ascii="Times New Roman" w:hAnsi="Times New Roman"/>
        </w:rPr>
        <w:t>mutavusį</w:t>
      </w:r>
      <w:proofErr w:type="spellEnd"/>
      <w:r w:rsidRPr="003549B2">
        <w:rPr>
          <w:rFonts w:ascii="Times New Roman" w:hAnsi="Times New Roman"/>
        </w:rPr>
        <w:t xml:space="preserve"> NUDT15 geną (tai genas, dalyvaujantis skaidant Puri-</w:t>
      </w:r>
      <w:proofErr w:type="spellStart"/>
      <w:r w:rsidRPr="003549B2">
        <w:rPr>
          <w:rFonts w:ascii="Times New Roman" w:hAnsi="Times New Roman"/>
        </w:rPr>
        <w:t>Nethol</w:t>
      </w:r>
      <w:proofErr w:type="spellEnd"/>
      <w:r w:rsidRPr="003549B2">
        <w:rPr>
          <w:rFonts w:ascii="Times New Roman" w:hAnsi="Times New Roman"/>
        </w:rPr>
        <w:t xml:space="preserve"> organizme), </w:t>
      </w:r>
      <w:r w:rsidRPr="003549B2">
        <w:rPr>
          <w:rFonts w:ascii="Times New Roman" w:eastAsia="Times New Roman" w:hAnsi="Times New Roman"/>
        </w:rPr>
        <w:t>jums gresia didesnė infekcijų ir plaukų netekimo rizika, o Jus gydantis gydytojas tokiu atveju gali skirti mažesnę dozę.</w:t>
      </w:r>
    </w:p>
    <w:p w:rsidR="008B6821" w:rsidRPr="003549B2" w:rsidRDefault="008B6821" w:rsidP="008B6821">
      <w:pPr>
        <w:rPr>
          <w:sz w:val="22"/>
          <w:szCs w:val="22"/>
        </w:rPr>
      </w:pPr>
    </w:p>
    <w:p w:rsidR="008B6821" w:rsidRPr="003549B2" w:rsidRDefault="008B6821" w:rsidP="008B6821">
      <w:pPr>
        <w:keepNext/>
        <w:rPr>
          <w:b/>
          <w:sz w:val="22"/>
          <w:szCs w:val="22"/>
        </w:rPr>
      </w:pPr>
      <w:r w:rsidRPr="003549B2">
        <w:rPr>
          <w:b/>
          <w:sz w:val="22"/>
          <w:szCs w:val="22"/>
        </w:rPr>
        <w:t>Vaikams ir paaugliams</w:t>
      </w:r>
    </w:p>
    <w:p w:rsidR="008B6821" w:rsidRPr="003549B2" w:rsidRDefault="008B6821" w:rsidP="008B6821">
      <w:pPr>
        <w:keepNext/>
        <w:rPr>
          <w:sz w:val="22"/>
          <w:szCs w:val="22"/>
        </w:rPr>
      </w:pPr>
      <w:r w:rsidRPr="003549B2">
        <w:rPr>
          <w:sz w:val="22"/>
          <w:szCs w:val="22"/>
        </w:rPr>
        <w:t>Kai kuriems vaikams, ypač jaunesniems nei šešerių metų arba kurių kūno masės indeksas mažas, buvo nustatytas žemas cukraus kiekis kraujyje (simptomai gali būti didesnis nei įprasta prakaitavimas, pykinimas, galvos svaigimas, sumišimas). Tokiu atveju pasikalbėkite su savo vaiko gydytoju.</w:t>
      </w:r>
    </w:p>
    <w:p w:rsidR="008B6821" w:rsidRPr="003549B2" w:rsidRDefault="008B6821" w:rsidP="008B6821">
      <w:pPr>
        <w:rPr>
          <w:sz w:val="22"/>
          <w:szCs w:val="22"/>
        </w:rPr>
      </w:pPr>
    </w:p>
    <w:p w:rsidR="008B6821" w:rsidRPr="003549B2" w:rsidRDefault="008B6821" w:rsidP="008B6821">
      <w:pPr>
        <w:rPr>
          <w:sz w:val="22"/>
          <w:szCs w:val="22"/>
        </w:rPr>
      </w:pPr>
      <w:r w:rsidRPr="003549B2">
        <w:rPr>
          <w:sz w:val="22"/>
          <w:szCs w:val="22"/>
        </w:rPr>
        <w:t>Jeigu abejojate, ar aukščiau minėti faktai Jums galioja, prieš vartodami Puri-</w:t>
      </w:r>
      <w:proofErr w:type="spellStart"/>
      <w:r w:rsidRPr="003549B2">
        <w:rPr>
          <w:sz w:val="22"/>
          <w:szCs w:val="22"/>
        </w:rPr>
        <w:t>Nethol</w:t>
      </w:r>
      <w:proofErr w:type="spellEnd"/>
      <w:r w:rsidRPr="003549B2">
        <w:rPr>
          <w:sz w:val="22"/>
          <w:szCs w:val="22"/>
        </w:rPr>
        <w:t xml:space="preserve"> pasakykite gydytojui ar vaistininkui.</w:t>
      </w:r>
    </w:p>
    <w:p w:rsidR="008B6821" w:rsidRPr="003549B2" w:rsidRDefault="008B6821" w:rsidP="008B6821">
      <w:pPr>
        <w:tabs>
          <w:tab w:val="left" w:pos="426"/>
          <w:tab w:val="left" w:pos="567"/>
          <w:tab w:val="left" w:pos="720"/>
          <w:tab w:val="left" w:pos="1296"/>
        </w:tabs>
        <w:rPr>
          <w:b/>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Kiti vaistai ir Puri-</w:t>
      </w:r>
      <w:proofErr w:type="spellStart"/>
      <w:r w:rsidRPr="003549B2">
        <w:rPr>
          <w:b/>
          <w:sz w:val="22"/>
          <w:szCs w:val="22"/>
        </w:rPr>
        <w:t>nethol</w:t>
      </w:r>
      <w:proofErr w:type="spellEnd"/>
    </w:p>
    <w:p w:rsidR="008B6821" w:rsidRPr="003549B2" w:rsidRDefault="008B6821" w:rsidP="008B6821">
      <w:pPr>
        <w:tabs>
          <w:tab w:val="left" w:pos="426"/>
          <w:tab w:val="left" w:pos="567"/>
          <w:tab w:val="left" w:pos="720"/>
          <w:tab w:val="left" w:pos="1296"/>
        </w:tabs>
        <w:rPr>
          <w:sz w:val="22"/>
          <w:szCs w:val="22"/>
        </w:rPr>
      </w:pPr>
      <w:r w:rsidRPr="003549B2">
        <w:rPr>
          <w:sz w:val="22"/>
          <w:szCs w:val="22"/>
        </w:rPr>
        <w:t>Jeigu vartojate ar neseniai vartojote kitų vaistų arba dėl to nesate tikri, apie tai pasakykite gydytojui arba vaistininkui.</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sz w:val="22"/>
          <w:szCs w:val="22"/>
        </w:rPr>
      </w:pPr>
      <w:r w:rsidRPr="003549B2">
        <w:rPr>
          <w:sz w:val="22"/>
          <w:szCs w:val="22"/>
        </w:rPr>
        <w:t xml:space="preserve">Ypač pasakykite gydytojui ar vaistininkui, jeigu vartojate šiuos vaistus: </w:t>
      </w:r>
    </w:p>
    <w:p w:rsidR="008B6821" w:rsidRPr="003549B2" w:rsidRDefault="008B6821" w:rsidP="008B6821">
      <w:pPr>
        <w:numPr>
          <w:ilvl w:val="0"/>
          <w:numId w:val="4"/>
        </w:numPr>
        <w:ind w:left="567" w:hanging="567"/>
        <w:rPr>
          <w:sz w:val="22"/>
          <w:szCs w:val="22"/>
        </w:rPr>
      </w:pPr>
      <w:proofErr w:type="spellStart"/>
      <w:r w:rsidRPr="003549B2">
        <w:rPr>
          <w:sz w:val="22"/>
          <w:szCs w:val="22"/>
        </w:rPr>
        <w:t>ribaviriną</w:t>
      </w:r>
      <w:proofErr w:type="spellEnd"/>
      <w:r w:rsidRPr="003549B2">
        <w:rPr>
          <w:sz w:val="22"/>
          <w:szCs w:val="22"/>
        </w:rPr>
        <w:t xml:space="preserve"> (vartojamas virusinei infekcijai gydyti);</w:t>
      </w:r>
    </w:p>
    <w:p w:rsidR="008B6821" w:rsidRPr="003549B2" w:rsidRDefault="008B6821" w:rsidP="008B6821">
      <w:pPr>
        <w:numPr>
          <w:ilvl w:val="0"/>
          <w:numId w:val="4"/>
        </w:numPr>
        <w:ind w:left="567" w:hanging="567"/>
        <w:rPr>
          <w:sz w:val="22"/>
          <w:szCs w:val="22"/>
        </w:rPr>
      </w:pPr>
      <w:r w:rsidRPr="003549B2">
        <w:rPr>
          <w:sz w:val="22"/>
          <w:szCs w:val="22"/>
        </w:rPr>
        <w:t xml:space="preserve">kitus </w:t>
      </w:r>
      <w:proofErr w:type="spellStart"/>
      <w:r w:rsidRPr="003549B2">
        <w:rPr>
          <w:sz w:val="22"/>
          <w:szCs w:val="22"/>
        </w:rPr>
        <w:t>citotoksinius</w:t>
      </w:r>
      <w:proofErr w:type="spellEnd"/>
      <w:r w:rsidRPr="003549B2">
        <w:rPr>
          <w:sz w:val="22"/>
          <w:szCs w:val="22"/>
        </w:rPr>
        <w:t xml:space="preserve"> vaistus (chemoterapinius vaistus, vartojami vėžiui gydyti);</w:t>
      </w:r>
    </w:p>
    <w:p w:rsidR="008B6821" w:rsidRPr="003549B2" w:rsidRDefault="008B6821" w:rsidP="008B6821">
      <w:pPr>
        <w:numPr>
          <w:ilvl w:val="0"/>
          <w:numId w:val="4"/>
        </w:numPr>
        <w:ind w:left="567" w:hanging="567"/>
        <w:rPr>
          <w:sz w:val="22"/>
          <w:szCs w:val="22"/>
        </w:rPr>
      </w:pPr>
      <w:proofErr w:type="spellStart"/>
      <w:r w:rsidRPr="003549B2">
        <w:rPr>
          <w:sz w:val="22"/>
          <w:szCs w:val="22"/>
        </w:rPr>
        <w:t>alopurinolį</w:t>
      </w:r>
      <w:proofErr w:type="spellEnd"/>
      <w:r w:rsidRPr="003549B2">
        <w:rPr>
          <w:sz w:val="22"/>
          <w:szCs w:val="22"/>
        </w:rPr>
        <w:t xml:space="preserve">, </w:t>
      </w:r>
      <w:proofErr w:type="spellStart"/>
      <w:r w:rsidRPr="003549B2">
        <w:rPr>
          <w:sz w:val="22"/>
          <w:szCs w:val="22"/>
        </w:rPr>
        <w:t>tiopurinolį</w:t>
      </w:r>
      <w:proofErr w:type="spellEnd"/>
      <w:r w:rsidRPr="003549B2">
        <w:rPr>
          <w:sz w:val="22"/>
          <w:szCs w:val="22"/>
        </w:rPr>
        <w:t xml:space="preserve">, </w:t>
      </w:r>
      <w:proofErr w:type="spellStart"/>
      <w:r w:rsidRPr="003549B2">
        <w:rPr>
          <w:sz w:val="22"/>
          <w:szCs w:val="22"/>
        </w:rPr>
        <w:t>oksipurinolį</w:t>
      </w:r>
      <w:proofErr w:type="spellEnd"/>
      <w:r w:rsidRPr="003549B2">
        <w:rPr>
          <w:sz w:val="22"/>
          <w:szCs w:val="22"/>
        </w:rPr>
        <w:t xml:space="preserve"> ar </w:t>
      </w:r>
      <w:proofErr w:type="spellStart"/>
      <w:r w:rsidRPr="003549B2">
        <w:rPr>
          <w:sz w:val="22"/>
          <w:szCs w:val="22"/>
        </w:rPr>
        <w:t>febuksostatą</w:t>
      </w:r>
      <w:proofErr w:type="spellEnd"/>
      <w:r w:rsidRPr="003549B2">
        <w:rPr>
          <w:sz w:val="22"/>
          <w:szCs w:val="22"/>
        </w:rPr>
        <w:t xml:space="preserve"> (vartojami podagrai gydyti);</w:t>
      </w:r>
    </w:p>
    <w:p w:rsidR="008B6821" w:rsidRPr="003549B2" w:rsidRDefault="008B6821" w:rsidP="008B6821">
      <w:pPr>
        <w:numPr>
          <w:ilvl w:val="0"/>
          <w:numId w:val="4"/>
        </w:numPr>
        <w:ind w:left="567" w:hanging="567"/>
        <w:rPr>
          <w:sz w:val="22"/>
          <w:szCs w:val="22"/>
        </w:rPr>
      </w:pPr>
      <w:proofErr w:type="spellStart"/>
      <w:r w:rsidRPr="003549B2">
        <w:rPr>
          <w:sz w:val="22"/>
          <w:szCs w:val="22"/>
        </w:rPr>
        <w:t>olsalaziną</w:t>
      </w:r>
      <w:proofErr w:type="spellEnd"/>
      <w:r w:rsidRPr="003549B2">
        <w:rPr>
          <w:sz w:val="22"/>
          <w:szCs w:val="22"/>
        </w:rPr>
        <w:t xml:space="preserve"> ar </w:t>
      </w:r>
      <w:proofErr w:type="spellStart"/>
      <w:r w:rsidRPr="003549B2">
        <w:rPr>
          <w:sz w:val="22"/>
          <w:szCs w:val="22"/>
        </w:rPr>
        <w:t>mesalaziną</w:t>
      </w:r>
      <w:proofErr w:type="spellEnd"/>
      <w:r w:rsidRPr="003549B2">
        <w:rPr>
          <w:sz w:val="22"/>
          <w:szCs w:val="22"/>
        </w:rPr>
        <w:t xml:space="preserve"> (vartojamas Krono ligai ir žarnyno susirgimui, vadinamam opiniu kolitu, gydyti);</w:t>
      </w:r>
    </w:p>
    <w:p w:rsidR="008B6821" w:rsidRPr="003549B2" w:rsidRDefault="008B6821" w:rsidP="008B6821">
      <w:pPr>
        <w:numPr>
          <w:ilvl w:val="0"/>
          <w:numId w:val="4"/>
        </w:numPr>
        <w:ind w:left="567" w:hanging="567"/>
        <w:rPr>
          <w:sz w:val="22"/>
          <w:szCs w:val="22"/>
        </w:rPr>
      </w:pPr>
      <w:proofErr w:type="spellStart"/>
      <w:r w:rsidRPr="003549B2">
        <w:rPr>
          <w:sz w:val="22"/>
          <w:szCs w:val="22"/>
        </w:rPr>
        <w:t>sulfasalaziną</w:t>
      </w:r>
      <w:proofErr w:type="spellEnd"/>
      <w:r w:rsidRPr="003549B2">
        <w:rPr>
          <w:sz w:val="22"/>
          <w:szCs w:val="22"/>
        </w:rPr>
        <w:t xml:space="preserve"> (vartojamas reumatoidiniam artritui ir opiniam kolitui gydyti);</w:t>
      </w:r>
    </w:p>
    <w:p w:rsidR="008B6821" w:rsidRPr="00A2123B" w:rsidRDefault="008B6821" w:rsidP="008B6821">
      <w:pPr>
        <w:numPr>
          <w:ilvl w:val="0"/>
          <w:numId w:val="4"/>
        </w:numPr>
        <w:ind w:left="567" w:hanging="567"/>
        <w:rPr>
          <w:sz w:val="22"/>
          <w:szCs w:val="22"/>
        </w:rPr>
      </w:pPr>
      <w:proofErr w:type="spellStart"/>
      <w:r w:rsidRPr="003549B2">
        <w:rPr>
          <w:sz w:val="22"/>
          <w:szCs w:val="22"/>
        </w:rPr>
        <w:t>metotreksatą</w:t>
      </w:r>
      <w:proofErr w:type="spellEnd"/>
      <w:r w:rsidRPr="003549B2">
        <w:rPr>
          <w:sz w:val="22"/>
          <w:szCs w:val="22"/>
        </w:rPr>
        <w:t xml:space="preserve"> (</w:t>
      </w:r>
      <w:r w:rsidRPr="00A2123B">
        <w:rPr>
          <w:sz w:val="22"/>
          <w:szCs w:val="22"/>
        </w:rPr>
        <w:t>vartojama vėžiui, reumatoidiniam artritui arba odos ligai (sunkiai psoriazei) gydyti);</w:t>
      </w:r>
    </w:p>
    <w:p w:rsidR="008B6821" w:rsidRPr="00A2123B" w:rsidRDefault="008B6821" w:rsidP="008B6821">
      <w:pPr>
        <w:numPr>
          <w:ilvl w:val="0"/>
          <w:numId w:val="4"/>
        </w:numPr>
        <w:ind w:left="567" w:hanging="567"/>
        <w:rPr>
          <w:sz w:val="22"/>
          <w:szCs w:val="22"/>
        </w:rPr>
      </w:pPr>
      <w:proofErr w:type="spellStart"/>
      <w:r w:rsidRPr="003549B2">
        <w:rPr>
          <w:sz w:val="22"/>
          <w:szCs w:val="22"/>
        </w:rPr>
        <w:t>infliksimabą</w:t>
      </w:r>
      <w:proofErr w:type="spellEnd"/>
      <w:r w:rsidRPr="003549B2">
        <w:rPr>
          <w:sz w:val="22"/>
          <w:szCs w:val="22"/>
        </w:rPr>
        <w:t xml:space="preserve"> (</w:t>
      </w:r>
      <w:r w:rsidRPr="00A2123B">
        <w:rPr>
          <w:sz w:val="22"/>
          <w:szCs w:val="22"/>
        </w:rPr>
        <w:t>vartojama tam tikroms žarnyno ligoms (Krono ligai ir opiniam kolitui),</w:t>
      </w:r>
      <w:r>
        <w:rPr>
          <w:sz w:val="22"/>
          <w:szCs w:val="22"/>
        </w:rPr>
        <w:t xml:space="preserve"> </w:t>
      </w:r>
      <w:r w:rsidRPr="00A2123B">
        <w:rPr>
          <w:sz w:val="22"/>
          <w:szCs w:val="22"/>
        </w:rPr>
        <w:t xml:space="preserve">reumatoidiniam artritui, </w:t>
      </w:r>
      <w:proofErr w:type="spellStart"/>
      <w:r w:rsidRPr="00A2123B">
        <w:rPr>
          <w:sz w:val="22"/>
          <w:szCs w:val="22"/>
        </w:rPr>
        <w:t>ankilozuojančiam</w:t>
      </w:r>
      <w:proofErr w:type="spellEnd"/>
      <w:r w:rsidRPr="00A2123B">
        <w:rPr>
          <w:sz w:val="22"/>
          <w:szCs w:val="22"/>
        </w:rPr>
        <w:t xml:space="preserve"> </w:t>
      </w:r>
      <w:proofErr w:type="spellStart"/>
      <w:r w:rsidRPr="00A2123B">
        <w:rPr>
          <w:sz w:val="22"/>
          <w:szCs w:val="22"/>
        </w:rPr>
        <w:t>spondilitui</w:t>
      </w:r>
      <w:proofErr w:type="spellEnd"/>
      <w:r w:rsidRPr="00A2123B">
        <w:rPr>
          <w:sz w:val="22"/>
          <w:szCs w:val="22"/>
        </w:rPr>
        <w:t xml:space="preserve"> ar odos ligoms (sunkiai psoriazei) gydyti);</w:t>
      </w:r>
    </w:p>
    <w:p w:rsidR="008B6821" w:rsidRPr="005272D0" w:rsidRDefault="008B6821" w:rsidP="008B6821">
      <w:pPr>
        <w:numPr>
          <w:ilvl w:val="0"/>
          <w:numId w:val="4"/>
        </w:numPr>
        <w:ind w:left="567" w:hanging="567"/>
      </w:pPr>
      <w:proofErr w:type="spellStart"/>
      <w:r w:rsidRPr="00FE2B1B">
        <w:rPr>
          <w:sz w:val="22"/>
          <w:szCs w:val="22"/>
        </w:rPr>
        <w:t>varfariną</w:t>
      </w:r>
      <w:proofErr w:type="spellEnd"/>
      <w:r w:rsidRPr="00FE2B1B">
        <w:rPr>
          <w:sz w:val="22"/>
          <w:szCs w:val="22"/>
        </w:rPr>
        <w:t xml:space="preserve"> ar </w:t>
      </w:r>
      <w:proofErr w:type="spellStart"/>
      <w:r w:rsidRPr="00FE2B1B">
        <w:rPr>
          <w:sz w:val="22"/>
          <w:szCs w:val="22"/>
        </w:rPr>
        <w:t>acenokumarolį</w:t>
      </w:r>
      <w:proofErr w:type="spellEnd"/>
      <w:r w:rsidRPr="00FE2B1B">
        <w:rPr>
          <w:sz w:val="22"/>
          <w:szCs w:val="22"/>
        </w:rPr>
        <w:t xml:space="preserve"> (vartojami kraujui skystinti); </w:t>
      </w:r>
    </w:p>
    <w:p w:rsidR="008B6821" w:rsidRDefault="008B6821" w:rsidP="008B6821">
      <w:pPr>
        <w:numPr>
          <w:ilvl w:val="0"/>
          <w:numId w:val="4"/>
        </w:numPr>
        <w:ind w:left="567" w:hanging="567"/>
        <w:rPr>
          <w:sz w:val="22"/>
          <w:szCs w:val="22"/>
        </w:rPr>
      </w:pPr>
      <w:r w:rsidRPr="00FE2B1B">
        <w:rPr>
          <w:sz w:val="22"/>
          <w:szCs w:val="22"/>
        </w:rPr>
        <w:t xml:space="preserve">vaistus nuo epilepsijos, tokius kaip </w:t>
      </w:r>
      <w:proofErr w:type="spellStart"/>
      <w:r w:rsidRPr="00FE2B1B">
        <w:rPr>
          <w:sz w:val="22"/>
          <w:szCs w:val="22"/>
        </w:rPr>
        <w:t>fenitoinas</w:t>
      </w:r>
      <w:proofErr w:type="spellEnd"/>
      <w:r w:rsidRPr="00FE2B1B">
        <w:rPr>
          <w:sz w:val="22"/>
          <w:szCs w:val="22"/>
        </w:rPr>
        <w:t xml:space="preserve">, </w:t>
      </w:r>
      <w:proofErr w:type="spellStart"/>
      <w:r w:rsidRPr="00FE2B1B">
        <w:rPr>
          <w:sz w:val="22"/>
          <w:szCs w:val="22"/>
        </w:rPr>
        <w:t>karbamazepinas</w:t>
      </w:r>
      <w:proofErr w:type="spellEnd"/>
      <w:r w:rsidRPr="00FE2B1B">
        <w:rPr>
          <w:sz w:val="22"/>
          <w:szCs w:val="22"/>
        </w:rPr>
        <w:t>. Gydytojui gali tekti stebėti vaistų nuo epilepsijos koncentraciją kraujyje ir, prireikus, koreguoti vaistų dozes.</w:t>
      </w:r>
    </w:p>
    <w:p w:rsidR="008B6821" w:rsidRPr="005272D0" w:rsidRDefault="008B6821" w:rsidP="008B6821"/>
    <w:p w:rsidR="008B6821" w:rsidRPr="003549B2" w:rsidRDefault="008B6821" w:rsidP="008B6821">
      <w:pPr>
        <w:numPr>
          <w:ilvl w:val="12"/>
          <w:numId w:val="0"/>
        </w:numPr>
        <w:ind w:right="-2"/>
        <w:rPr>
          <w:b/>
          <w:sz w:val="22"/>
          <w:szCs w:val="22"/>
        </w:rPr>
      </w:pPr>
      <w:r w:rsidRPr="003549B2">
        <w:rPr>
          <w:b/>
          <w:sz w:val="22"/>
          <w:szCs w:val="22"/>
        </w:rPr>
        <w:t>Skiepijimas vartojant Puri-</w:t>
      </w:r>
      <w:proofErr w:type="spellStart"/>
      <w:r w:rsidRPr="003549B2">
        <w:rPr>
          <w:b/>
          <w:sz w:val="22"/>
          <w:szCs w:val="22"/>
        </w:rPr>
        <w:t>Nethol</w:t>
      </w:r>
      <w:proofErr w:type="spellEnd"/>
    </w:p>
    <w:p w:rsidR="008B6821" w:rsidRPr="003549B2" w:rsidRDefault="008B6821" w:rsidP="008B6821">
      <w:pPr>
        <w:rPr>
          <w:sz w:val="22"/>
          <w:szCs w:val="22"/>
        </w:rPr>
      </w:pPr>
      <w:r w:rsidRPr="003549B2">
        <w:rPr>
          <w:sz w:val="22"/>
          <w:szCs w:val="22"/>
        </w:rPr>
        <w:t>Jeigu ketinate skiepytis, prieš tai pasitarkite su gydytoju ar slaugytoju. Jeigu vartojate Puri-</w:t>
      </w:r>
      <w:proofErr w:type="spellStart"/>
      <w:r w:rsidRPr="003549B2">
        <w:rPr>
          <w:sz w:val="22"/>
          <w:szCs w:val="22"/>
        </w:rPr>
        <w:t>Nethol</w:t>
      </w:r>
      <w:proofErr w:type="spellEnd"/>
      <w:r w:rsidRPr="003549B2">
        <w:rPr>
          <w:sz w:val="22"/>
          <w:szCs w:val="22"/>
        </w:rPr>
        <w:t>, neturėtumėte skiepytis gyvosiomis vakcinomis (pvz., vakcinomis nuo poliomielito, tymų, kiaulytės ir raudonukės), kol gydytojas Jums pasakys, kad tai yra saugu. Taip yra dėl to, kad kai kurios vakcinos Jums gali sukelti infekciją, jeigu Jus paskiepys, kol vartojate Puri-</w:t>
      </w:r>
      <w:proofErr w:type="spellStart"/>
      <w:r w:rsidRPr="003549B2">
        <w:rPr>
          <w:sz w:val="22"/>
          <w:szCs w:val="22"/>
        </w:rPr>
        <w:t>Nethol</w:t>
      </w:r>
      <w:proofErr w:type="spellEnd"/>
      <w:r w:rsidRPr="003549B2">
        <w:rPr>
          <w:sz w:val="22"/>
          <w:szCs w:val="22"/>
        </w:rPr>
        <w:t xml:space="preserve">. </w:t>
      </w:r>
    </w:p>
    <w:p w:rsidR="008B6821" w:rsidRPr="003549B2" w:rsidRDefault="008B6821" w:rsidP="008B6821">
      <w:pPr>
        <w:tabs>
          <w:tab w:val="left" w:pos="426"/>
          <w:tab w:val="left" w:pos="567"/>
          <w:tab w:val="left" w:pos="720"/>
          <w:tab w:val="left" w:pos="1296"/>
        </w:tabs>
        <w:rPr>
          <w:b/>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Puri-</w:t>
      </w:r>
      <w:proofErr w:type="spellStart"/>
      <w:r w:rsidRPr="003549B2">
        <w:rPr>
          <w:b/>
          <w:sz w:val="22"/>
          <w:szCs w:val="22"/>
        </w:rPr>
        <w:t>Nethol</w:t>
      </w:r>
      <w:proofErr w:type="spellEnd"/>
      <w:r w:rsidRPr="003549B2">
        <w:rPr>
          <w:b/>
          <w:sz w:val="22"/>
          <w:szCs w:val="22"/>
        </w:rPr>
        <w:t xml:space="preserve"> vartojimas su maistu ir gėrimais</w:t>
      </w:r>
    </w:p>
    <w:p w:rsidR="008B6821" w:rsidRPr="003549B2" w:rsidRDefault="008B6821" w:rsidP="008B6821">
      <w:pPr>
        <w:tabs>
          <w:tab w:val="left" w:pos="426"/>
          <w:tab w:val="left" w:pos="567"/>
          <w:tab w:val="left" w:pos="720"/>
          <w:tab w:val="left" w:pos="1290"/>
        </w:tabs>
        <w:rPr>
          <w:sz w:val="22"/>
          <w:szCs w:val="22"/>
        </w:rPr>
      </w:pPr>
      <w:r w:rsidRPr="003549B2">
        <w:rPr>
          <w:sz w:val="22"/>
          <w:szCs w:val="22"/>
        </w:rPr>
        <w:t>Puri-</w:t>
      </w:r>
      <w:proofErr w:type="spellStart"/>
      <w:r w:rsidRPr="003549B2">
        <w:rPr>
          <w:sz w:val="22"/>
          <w:szCs w:val="22"/>
        </w:rPr>
        <w:t>Nethol</w:t>
      </w:r>
      <w:proofErr w:type="spellEnd"/>
      <w:r w:rsidRPr="003549B2">
        <w:rPr>
          <w:sz w:val="22"/>
          <w:szCs w:val="22"/>
        </w:rPr>
        <w:t xml:space="preserve"> galite vartoti su maistu ir nevalgę, tačiau pasirinktas būdas turi būti pastovus kiekvieną dieną. Vaistą reikia vartoti mažiausiai 1 valandą prieš pieno ar pieno produktų vartojimą ir 2 valandas po jų pavartojimo.</w:t>
      </w:r>
    </w:p>
    <w:p w:rsidR="008B6821" w:rsidRPr="003549B2" w:rsidRDefault="008B6821" w:rsidP="008B6821">
      <w:pPr>
        <w:tabs>
          <w:tab w:val="left" w:pos="426"/>
          <w:tab w:val="left" w:pos="567"/>
          <w:tab w:val="left" w:pos="720"/>
          <w:tab w:val="left" w:pos="1290"/>
        </w:tabs>
        <w:rPr>
          <w:b/>
          <w:sz w:val="22"/>
          <w:szCs w:val="22"/>
        </w:rPr>
      </w:pPr>
    </w:p>
    <w:p w:rsidR="008B6821" w:rsidRPr="003549B2" w:rsidRDefault="008B6821" w:rsidP="008B6821">
      <w:pPr>
        <w:tabs>
          <w:tab w:val="left" w:pos="426"/>
          <w:tab w:val="left" w:pos="567"/>
          <w:tab w:val="left" w:pos="720"/>
          <w:tab w:val="left" w:pos="1296"/>
        </w:tabs>
        <w:rPr>
          <w:sz w:val="22"/>
          <w:szCs w:val="22"/>
        </w:rPr>
      </w:pPr>
      <w:r w:rsidRPr="003549B2">
        <w:rPr>
          <w:b/>
          <w:sz w:val="22"/>
          <w:szCs w:val="22"/>
        </w:rPr>
        <w:t xml:space="preserve">Nėštumas, žindymo laikotarpis ir </w:t>
      </w:r>
      <w:r w:rsidRPr="003549B2">
        <w:rPr>
          <w:b/>
          <w:bCs/>
          <w:sz w:val="22"/>
          <w:szCs w:val="22"/>
        </w:rPr>
        <w:t>vaisingumas</w:t>
      </w:r>
    </w:p>
    <w:p w:rsidR="008B6821" w:rsidRPr="003549B2" w:rsidRDefault="008B6821" w:rsidP="008B6821">
      <w:pPr>
        <w:tabs>
          <w:tab w:val="left" w:pos="426"/>
          <w:tab w:val="left" w:pos="567"/>
          <w:tab w:val="left" w:pos="720"/>
          <w:tab w:val="left" w:pos="1296"/>
        </w:tabs>
        <w:rPr>
          <w:sz w:val="22"/>
          <w:szCs w:val="22"/>
        </w:rPr>
      </w:pPr>
      <w:r w:rsidRPr="003549B2">
        <w:rPr>
          <w:sz w:val="22"/>
          <w:szCs w:val="22"/>
        </w:rPr>
        <w:t>Jeigu planuojate susilaukti kūdikio, nevartokite Puri-</w:t>
      </w:r>
      <w:proofErr w:type="spellStart"/>
      <w:r w:rsidRPr="003549B2">
        <w:rPr>
          <w:sz w:val="22"/>
          <w:szCs w:val="22"/>
        </w:rPr>
        <w:t>Nethol</w:t>
      </w:r>
      <w:proofErr w:type="spellEnd"/>
      <w:r w:rsidRPr="003549B2">
        <w:rPr>
          <w:sz w:val="22"/>
          <w:szCs w:val="22"/>
        </w:rPr>
        <w:t>, prieš tai nepasitarę su gydytoju. Tai taikytina ir vyrams, ir moterims. Puri-</w:t>
      </w:r>
      <w:proofErr w:type="spellStart"/>
      <w:r w:rsidRPr="003549B2">
        <w:rPr>
          <w:sz w:val="22"/>
          <w:szCs w:val="22"/>
        </w:rPr>
        <w:t>Nethol</w:t>
      </w:r>
      <w:proofErr w:type="spellEnd"/>
      <w:r w:rsidRPr="003549B2">
        <w:rPr>
          <w:sz w:val="22"/>
          <w:szCs w:val="22"/>
        </w:rPr>
        <w:t xml:space="preserve"> gali pakenkti Jūsų spermai ir kiaušialąstėms. Kol Jūs ar Jūsų partneris (-ė) vartoja Puri-</w:t>
      </w:r>
      <w:proofErr w:type="spellStart"/>
      <w:r w:rsidRPr="003549B2">
        <w:rPr>
          <w:sz w:val="22"/>
          <w:szCs w:val="22"/>
        </w:rPr>
        <w:t>Nethol</w:t>
      </w:r>
      <w:proofErr w:type="spellEnd"/>
      <w:r w:rsidRPr="003549B2">
        <w:rPr>
          <w:sz w:val="22"/>
          <w:szCs w:val="22"/>
        </w:rPr>
        <w:t>, siekiant išvengti nėštumo, būtina naudoti patikimas apsaugos nuo nėštumo priemones. Baigus gydymą ir vyrai, ir moterys, veiksmingą kontracepciją turi naudoti toliau ne trumpiau kaip 3 mėnesius. Jeigu Jūs jau pastojote, prieš vartodamos Puri-</w:t>
      </w:r>
      <w:proofErr w:type="spellStart"/>
      <w:r w:rsidRPr="003549B2">
        <w:rPr>
          <w:sz w:val="22"/>
          <w:szCs w:val="22"/>
        </w:rPr>
        <w:t>Nethol</w:t>
      </w:r>
      <w:proofErr w:type="spellEnd"/>
      <w:r w:rsidRPr="003549B2">
        <w:rPr>
          <w:sz w:val="22"/>
          <w:szCs w:val="22"/>
        </w:rPr>
        <w:t xml:space="preserve"> privalote pasikalbėti su gydytoju.</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sz w:val="22"/>
          <w:szCs w:val="22"/>
        </w:rPr>
      </w:pPr>
      <w:r w:rsidRPr="003549B2">
        <w:rPr>
          <w:sz w:val="22"/>
          <w:szCs w:val="22"/>
        </w:rPr>
        <w:t>Nėščios, ketinančios pastoti arba žindančios moterys neturėtų liestis prie Puri-</w:t>
      </w:r>
      <w:proofErr w:type="spellStart"/>
      <w:r w:rsidRPr="003549B2">
        <w:rPr>
          <w:sz w:val="22"/>
          <w:szCs w:val="22"/>
        </w:rPr>
        <w:t>Nethol</w:t>
      </w:r>
      <w:proofErr w:type="spellEnd"/>
      <w:r w:rsidRPr="003549B2">
        <w:rPr>
          <w:sz w:val="22"/>
          <w:szCs w:val="22"/>
        </w:rPr>
        <w:t>.</w:t>
      </w:r>
    </w:p>
    <w:p w:rsidR="008B6821" w:rsidRDefault="008B6821" w:rsidP="008B6821">
      <w:pPr>
        <w:tabs>
          <w:tab w:val="left" w:pos="426"/>
          <w:tab w:val="left" w:pos="567"/>
          <w:tab w:val="left" w:pos="720"/>
          <w:tab w:val="left" w:pos="1296"/>
        </w:tabs>
        <w:rPr>
          <w:sz w:val="22"/>
          <w:szCs w:val="22"/>
        </w:rPr>
      </w:pPr>
      <w:r w:rsidRPr="003549B2">
        <w:rPr>
          <w:sz w:val="22"/>
          <w:szCs w:val="22"/>
        </w:rPr>
        <w:t>Vartodamos Puri-</w:t>
      </w:r>
      <w:proofErr w:type="spellStart"/>
      <w:r w:rsidRPr="003549B2">
        <w:rPr>
          <w:sz w:val="22"/>
          <w:szCs w:val="22"/>
        </w:rPr>
        <w:t>Nethol</w:t>
      </w:r>
      <w:proofErr w:type="spellEnd"/>
      <w:r w:rsidRPr="003549B2">
        <w:rPr>
          <w:sz w:val="22"/>
          <w:szCs w:val="22"/>
        </w:rPr>
        <w:t xml:space="preserve"> nemaitinkite krūtimi. Pasitarkite su gydytoju, vaistininku arba akušere.</w:t>
      </w:r>
    </w:p>
    <w:p w:rsidR="008B6821" w:rsidRDefault="008B6821" w:rsidP="008B6821">
      <w:pPr>
        <w:tabs>
          <w:tab w:val="left" w:pos="426"/>
          <w:tab w:val="left" w:pos="567"/>
          <w:tab w:val="left" w:pos="720"/>
          <w:tab w:val="left" w:pos="1296"/>
        </w:tabs>
        <w:rPr>
          <w:sz w:val="22"/>
          <w:szCs w:val="22"/>
        </w:rPr>
      </w:pPr>
    </w:p>
    <w:p w:rsidR="008B6821" w:rsidRDefault="008B6821" w:rsidP="008B6821">
      <w:pPr>
        <w:tabs>
          <w:tab w:val="left" w:pos="426"/>
          <w:tab w:val="left" w:pos="567"/>
          <w:tab w:val="left" w:pos="720"/>
          <w:tab w:val="left" w:pos="1296"/>
        </w:tabs>
        <w:rPr>
          <w:sz w:val="22"/>
          <w:szCs w:val="22"/>
        </w:rPr>
      </w:pPr>
      <w:r w:rsidRPr="00A2123B">
        <w:rPr>
          <w:sz w:val="22"/>
          <w:szCs w:val="22"/>
        </w:rPr>
        <w:t>Puri-</w:t>
      </w:r>
      <w:proofErr w:type="spellStart"/>
      <w:r w:rsidRPr="00A2123B">
        <w:rPr>
          <w:sz w:val="22"/>
          <w:szCs w:val="22"/>
        </w:rPr>
        <w:t>Nethol</w:t>
      </w:r>
      <w:proofErr w:type="spellEnd"/>
      <w:r w:rsidRPr="00A2123B">
        <w:rPr>
          <w:sz w:val="22"/>
          <w:szCs w:val="22"/>
        </w:rPr>
        <w:t xml:space="preserve"> vartojimas nėštumo metu gali sukelti stiprų, pernelyg didelį</w:t>
      </w:r>
      <w:r>
        <w:rPr>
          <w:sz w:val="22"/>
          <w:szCs w:val="22"/>
        </w:rPr>
        <w:t xml:space="preserve"> </w:t>
      </w:r>
      <w:r w:rsidRPr="00A2123B">
        <w:rPr>
          <w:sz w:val="22"/>
          <w:szCs w:val="22"/>
        </w:rPr>
        <w:t xml:space="preserve">niežėjimą be išbėrimo. Taip pat tuo pačiu metu gali pasireikšti pykinimas ir apetito praradimas, o tai gali rodyti būklę, vadinamą nėščiųjų </w:t>
      </w:r>
      <w:proofErr w:type="spellStart"/>
      <w:r w:rsidRPr="00A2123B">
        <w:rPr>
          <w:sz w:val="22"/>
          <w:szCs w:val="22"/>
        </w:rPr>
        <w:t>cholestaze</w:t>
      </w:r>
      <w:proofErr w:type="spellEnd"/>
      <w:r w:rsidRPr="00A2123B">
        <w:rPr>
          <w:sz w:val="22"/>
          <w:szCs w:val="22"/>
        </w:rPr>
        <w:t xml:space="preserve"> (kepenų liga nėštumo metu). Nedelsdami pasitarkite su gydytoju, nes ši būklė gali pakenkti jūsų negimusiam </w:t>
      </w:r>
      <w:r>
        <w:rPr>
          <w:sz w:val="22"/>
          <w:szCs w:val="22"/>
        </w:rPr>
        <w:t>vaisiui (naujagimiui)</w:t>
      </w:r>
      <w:r w:rsidRPr="00A2123B">
        <w:rPr>
          <w:sz w:val="22"/>
          <w:szCs w:val="22"/>
        </w:rPr>
        <w:t>.</w:t>
      </w: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keepNext/>
        <w:numPr>
          <w:ilvl w:val="12"/>
          <w:numId w:val="0"/>
        </w:numPr>
        <w:outlineLvl w:val="0"/>
        <w:rPr>
          <w:sz w:val="22"/>
          <w:szCs w:val="22"/>
        </w:rPr>
      </w:pPr>
      <w:r w:rsidRPr="00F50F12">
        <w:rPr>
          <w:b/>
          <w:sz w:val="22"/>
          <w:szCs w:val="22"/>
        </w:rPr>
        <w:t>Vairavimas ir mechanizmų valdymas</w:t>
      </w:r>
    </w:p>
    <w:p w:rsidR="008B6821" w:rsidRPr="00F50F12" w:rsidRDefault="008B6821" w:rsidP="008B6821">
      <w:pPr>
        <w:keepNext/>
        <w:numPr>
          <w:ilvl w:val="12"/>
          <w:numId w:val="0"/>
        </w:numPr>
        <w:outlineLvl w:val="0"/>
        <w:rPr>
          <w:sz w:val="22"/>
          <w:szCs w:val="22"/>
        </w:rPr>
      </w:pPr>
      <w:r w:rsidRPr="00F50F12">
        <w:rPr>
          <w:sz w:val="22"/>
          <w:szCs w:val="22"/>
        </w:rPr>
        <w:t>Nesitikima, kad Puri-</w:t>
      </w:r>
      <w:proofErr w:type="spellStart"/>
      <w:r w:rsidRPr="00F50F12">
        <w:rPr>
          <w:sz w:val="22"/>
          <w:szCs w:val="22"/>
        </w:rPr>
        <w:t>Nethol</w:t>
      </w:r>
      <w:proofErr w:type="spellEnd"/>
      <w:r w:rsidRPr="00F50F12">
        <w:rPr>
          <w:sz w:val="22"/>
          <w:szCs w:val="22"/>
        </w:rPr>
        <w:t xml:space="preserve"> turės įtakos Jūsų gebėjimui vairuoti ar valdyti mechanizmus, tačiau nebuvo atlikta tyrimų, kurie tai patvirtintų.</w:t>
      </w:r>
    </w:p>
    <w:p w:rsidR="008B6821" w:rsidRPr="00F50F12" w:rsidRDefault="008B6821" w:rsidP="008B6821">
      <w:pPr>
        <w:numPr>
          <w:ilvl w:val="12"/>
          <w:numId w:val="0"/>
        </w:numPr>
        <w:ind w:right="-2"/>
        <w:outlineLvl w:val="0"/>
        <w:rPr>
          <w:sz w:val="22"/>
          <w:szCs w:val="22"/>
        </w:rPr>
      </w:pPr>
    </w:p>
    <w:p w:rsidR="008B6821" w:rsidRPr="00F50F12" w:rsidRDefault="008B6821" w:rsidP="008B6821">
      <w:pPr>
        <w:numPr>
          <w:ilvl w:val="12"/>
          <w:numId w:val="0"/>
        </w:numPr>
        <w:ind w:right="-2"/>
        <w:outlineLvl w:val="0"/>
        <w:rPr>
          <w:b/>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sudėtyje yra laktozės</w:t>
      </w:r>
    </w:p>
    <w:p w:rsidR="008B6821" w:rsidRPr="00F50F12" w:rsidRDefault="008B6821" w:rsidP="008B6821">
      <w:pPr>
        <w:autoSpaceDE w:val="0"/>
        <w:autoSpaceDN w:val="0"/>
        <w:adjustRightInd w:val="0"/>
        <w:rPr>
          <w:sz w:val="22"/>
          <w:szCs w:val="22"/>
        </w:rPr>
      </w:pPr>
      <w:r w:rsidRPr="00F50F12">
        <w:rPr>
          <w:sz w:val="22"/>
          <w:szCs w:val="22"/>
        </w:rPr>
        <w:t>Jeigu gydytojas Jums yra sakęs, kad netoleruojate kokių nors angliavandenių, kreipkitės į jį prieš pradėdami vartoti šį vaistą.</w:t>
      </w: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numPr>
          <w:ilvl w:val="0"/>
          <w:numId w:val="3"/>
        </w:numPr>
        <w:ind w:left="567" w:hanging="567"/>
        <w:rPr>
          <w:b/>
          <w:sz w:val="22"/>
          <w:szCs w:val="22"/>
        </w:rPr>
      </w:pPr>
      <w:r w:rsidRPr="00F50F12">
        <w:rPr>
          <w:b/>
          <w:sz w:val="22"/>
          <w:szCs w:val="22"/>
        </w:rPr>
        <w:t>Kaip vartoti Puri-</w:t>
      </w:r>
      <w:proofErr w:type="spellStart"/>
      <w:r w:rsidRPr="00F50F12">
        <w:rPr>
          <w:b/>
          <w:sz w:val="22"/>
          <w:szCs w:val="22"/>
        </w:rPr>
        <w:t>Nethol</w:t>
      </w:r>
      <w:proofErr w:type="spellEnd"/>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r w:rsidRPr="00F50F12">
        <w:rPr>
          <w:sz w:val="22"/>
          <w:szCs w:val="22"/>
        </w:rPr>
        <w:t>Puri-</w:t>
      </w:r>
      <w:proofErr w:type="spellStart"/>
      <w:r w:rsidRPr="00F50F12">
        <w:rPr>
          <w:sz w:val="22"/>
          <w:szCs w:val="22"/>
        </w:rPr>
        <w:t>Nethol</w:t>
      </w:r>
      <w:proofErr w:type="spellEnd"/>
      <w:r w:rsidRPr="00F50F12" w:rsidDel="00B85FB7">
        <w:rPr>
          <w:sz w:val="22"/>
          <w:szCs w:val="22"/>
        </w:rPr>
        <w:t xml:space="preserve"> </w:t>
      </w:r>
      <w:r w:rsidRPr="00F50F12">
        <w:rPr>
          <w:sz w:val="22"/>
          <w:szCs w:val="22"/>
        </w:rPr>
        <w:t>gali skirti tik kraujo vėžio gydymo patirties turintis gydytojas specialistas.</w:t>
      </w: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r w:rsidRPr="00F50F12">
        <w:rPr>
          <w:sz w:val="22"/>
          <w:szCs w:val="22"/>
        </w:rPr>
        <w:t>• Kai vartojate Puri-</w:t>
      </w:r>
      <w:proofErr w:type="spellStart"/>
      <w:r w:rsidRPr="00F50F12">
        <w:rPr>
          <w:sz w:val="22"/>
          <w:szCs w:val="22"/>
        </w:rPr>
        <w:t>Nethol</w:t>
      </w:r>
      <w:proofErr w:type="spellEnd"/>
      <w:r w:rsidRPr="00F50F12">
        <w:rPr>
          <w:sz w:val="22"/>
          <w:szCs w:val="22"/>
        </w:rPr>
        <w:t>, gydytojas reguliariai atliks kraujo tyrimus. Jie skirti patikrinti Jūsų kraujo kūnelių skaičių ir įsitikinti, kad Jūsų kepenys veikia tinkamai.</w:t>
      </w:r>
    </w:p>
    <w:p w:rsidR="008B6821" w:rsidRPr="00F50F12" w:rsidRDefault="008B6821" w:rsidP="008B6821">
      <w:pPr>
        <w:tabs>
          <w:tab w:val="left" w:pos="426"/>
          <w:tab w:val="left" w:pos="567"/>
          <w:tab w:val="left" w:pos="720"/>
          <w:tab w:val="left" w:pos="1296"/>
        </w:tabs>
        <w:rPr>
          <w:sz w:val="22"/>
          <w:szCs w:val="22"/>
        </w:rPr>
      </w:pPr>
      <w:r w:rsidRPr="00F50F12">
        <w:rPr>
          <w:sz w:val="22"/>
          <w:szCs w:val="22"/>
        </w:rPr>
        <w:t>• Gydytojas taip pat gali užsakyti kitų kraujo ir šlapimo tyrimų, kad stebėtų, kaip veikia Jūsų inkstai ir nustatytų šlapimo rūgšties kiekį. Šlapimo rūgštis yra Jūsų organizme natūraliai susidaranti medžiaga, o vartojant Puri-</w:t>
      </w:r>
      <w:proofErr w:type="spellStart"/>
      <w:r w:rsidRPr="00F50F12">
        <w:rPr>
          <w:sz w:val="22"/>
          <w:szCs w:val="22"/>
        </w:rPr>
        <w:t>Nethol</w:t>
      </w:r>
      <w:proofErr w:type="spellEnd"/>
      <w:r w:rsidRPr="00F50F12">
        <w:rPr>
          <w:sz w:val="22"/>
          <w:szCs w:val="22"/>
        </w:rPr>
        <w:t>, šlapimo rūgšties kiekis gali padidėti. Didelis šlapimo rūgšties kiekis gali pažeisti Jūsų inkstus.</w:t>
      </w:r>
    </w:p>
    <w:p w:rsidR="008B6821" w:rsidRPr="00F50F12" w:rsidRDefault="008B6821" w:rsidP="008B6821">
      <w:pPr>
        <w:tabs>
          <w:tab w:val="left" w:pos="426"/>
          <w:tab w:val="left" w:pos="567"/>
          <w:tab w:val="left" w:pos="720"/>
          <w:tab w:val="left" w:pos="1296"/>
        </w:tabs>
        <w:rPr>
          <w:sz w:val="22"/>
          <w:szCs w:val="22"/>
        </w:rPr>
      </w:pPr>
      <w:r w:rsidRPr="00F50F12">
        <w:rPr>
          <w:sz w:val="22"/>
          <w:szCs w:val="22"/>
        </w:rPr>
        <w:t>• Pagal tyrimų rezultatus gydytojas kartais gali pakeisti Puri-</w:t>
      </w:r>
      <w:proofErr w:type="spellStart"/>
      <w:r w:rsidRPr="00F50F12">
        <w:rPr>
          <w:sz w:val="22"/>
          <w:szCs w:val="22"/>
        </w:rPr>
        <w:t>Nethol</w:t>
      </w:r>
      <w:proofErr w:type="spellEnd"/>
      <w:r w:rsidRPr="00F50F12">
        <w:rPr>
          <w:sz w:val="22"/>
          <w:szCs w:val="22"/>
        </w:rPr>
        <w:t xml:space="preserve"> dozę.</w:t>
      </w: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r w:rsidRPr="00F50F12">
        <w:rPr>
          <w:sz w:val="22"/>
          <w:szCs w:val="22"/>
        </w:rPr>
        <w:t>Visada vartokite Puri-</w:t>
      </w:r>
      <w:proofErr w:type="spellStart"/>
      <w:r w:rsidRPr="00F50F12">
        <w:rPr>
          <w:sz w:val="22"/>
          <w:szCs w:val="22"/>
        </w:rPr>
        <w:t>Nethol</w:t>
      </w:r>
      <w:proofErr w:type="spellEnd"/>
      <w:r w:rsidRPr="00F50F12">
        <w:rPr>
          <w:sz w:val="22"/>
          <w:szCs w:val="22"/>
        </w:rPr>
        <w:t xml:space="preserve"> tiksliai kaip nurodė gydytojas arba vaistininkas. Jeigu abejojate, kreipkitės į gydytoją arba vaistininką. Svarbu vaistą suvartoti tinkamu laiku. Kokiu dažniu ir kiek tablečių gerti, nurodyta ant pakuotės etiketės. Jei ši informacija ant pakuotės nenurodyta arba jeigu abejojate, kreipkitės į gydytoją, slaugytoją arba vaistininką.</w:t>
      </w:r>
    </w:p>
    <w:p w:rsidR="008B6821" w:rsidRPr="00F50F12" w:rsidRDefault="008B6821" w:rsidP="008B6821">
      <w:pPr>
        <w:tabs>
          <w:tab w:val="left" w:pos="426"/>
          <w:tab w:val="left" w:pos="567"/>
          <w:tab w:val="left" w:pos="720"/>
          <w:tab w:val="left" w:pos="1296"/>
        </w:tabs>
        <w:rPr>
          <w:sz w:val="22"/>
          <w:szCs w:val="22"/>
        </w:rPr>
      </w:pPr>
    </w:p>
    <w:p w:rsidR="008B6821" w:rsidRPr="00A942A0" w:rsidRDefault="008B6821" w:rsidP="008B6821">
      <w:pPr>
        <w:rPr>
          <w:b/>
          <w:sz w:val="22"/>
          <w:szCs w:val="22"/>
        </w:rPr>
      </w:pPr>
      <w:r w:rsidRPr="00F50F12">
        <w:rPr>
          <w:sz w:val="22"/>
          <w:szCs w:val="22"/>
        </w:rPr>
        <w:t>Įprasta dozė suaugusiems ir vaikams yra 2,5 mg kilogramui kūno svorio per dieną (arba 50 – 75 mg/m</w:t>
      </w:r>
      <w:r w:rsidRPr="00F50F12">
        <w:rPr>
          <w:sz w:val="22"/>
          <w:szCs w:val="22"/>
          <w:vertAlign w:val="superscript"/>
        </w:rPr>
        <w:t>2</w:t>
      </w:r>
      <w:r w:rsidRPr="00F50F12">
        <w:rPr>
          <w:sz w:val="22"/>
          <w:szCs w:val="22"/>
        </w:rPr>
        <w:t xml:space="preserve"> kūno paviršiaus ploto per dieną). Gydytojas paskaičiuos ir koreguos dozę pagal Jūsų kūno svorį, kraujo tyrimų rezultatus, kitus vartojamus chemoterapinius vaistus ir pagal Jūsų inkstų ir kepenų funkciją. </w:t>
      </w:r>
      <w:r w:rsidRPr="00A942A0">
        <w:rPr>
          <w:b/>
          <w:sz w:val="22"/>
          <w:szCs w:val="22"/>
        </w:rPr>
        <w:t xml:space="preserve">Tabletę prarykite visą. Tablečių nekramtykite. Tablečių negalima laužyti ar traiškyti. </w:t>
      </w:r>
      <w:r w:rsidRPr="00F50F12">
        <w:rPr>
          <w:b/>
          <w:sz w:val="22"/>
          <w:szCs w:val="22"/>
        </w:rPr>
        <w:t xml:space="preserve">Jei Jūs ar slaugytojas prisilietėte prie </w:t>
      </w:r>
      <w:r w:rsidRPr="00A942A0">
        <w:rPr>
          <w:b/>
          <w:sz w:val="22"/>
          <w:szCs w:val="22"/>
        </w:rPr>
        <w:t>sulaužyt</w:t>
      </w:r>
      <w:r w:rsidRPr="00F50F12">
        <w:rPr>
          <w:b/>
          <w:sz w:val="22"/>
          <w:szCs w:val="22"/>
        </w:rPr>
        <w:t>ų</w:t>
      </w:r>
      <w:r w:rsidRPr="00A942A0">
        <w:rPr>
          <w:b/>
          <w:sz w:val="22"/>
          <w:szCs w:val="22"/>
        </w:rPr>
        <w:t xml:space="preserve"> table</w:t>
      </w:r>
      <w:r w:rsidRPr="00F50F12">
        <w:rPr>
          <w:b/>
          <w:sz w:val="22"/>
          <w:szCs w:val="22"/>
        </w:rPr>
        <w:t>čių</w:t>
      </w:r>
      <w:r w:rsidRPr="00A942A0">
        <w:rPr>
          <w:b/>
          <w:sz w:val="22"/>
          <w:szCs w:val="22"/>
        </w:rPr>
        <w:t xml:space="preserve">, </w:t>
      </w:r>
      <w:r w:rsidRPr="00F50F12">
        <w:rPr>
          <w:b/>
          <w:sz w:val="22"/>
          <w:szCs w:val="22"/>
        </w:rPr>
        <w:t xml:space="preserve">turite </w:t>
      </w:r>
      <w:r w:rsidRPr="00A942A0">
        <w:rPr>
          <w:b/>
          <w:sz w:val="22"/>
          <w:szCs w:val="22"/>
        </w:rPr>
        <w:t>nedelsiant nusiplau</w:t>
      </w:r>
      <w:r w:rsidRPr="00F50F12">
        <w:rPr>
          <w:b/>
          <w:sz w:val="22"/>
          <w:szCs w:val="22"/>
        </w:rPr>
        <w:t>ti</w:t>
      </w:r>
      <w:r w:rsidRPr="00A942A0">
        <w:rPr>
          <w:b/>
          <w:sz w:val="22"/>
          <w:szCs w:val="22"/>
        </w:rPr>
        <w:t xml:space="preserve"> rankas.</w:t>
      </w:r>
    </w:p>
    <w:p w:rsidR="008B6821" w:rsidRPr="00F50F12" w:rsidRDefault="008B6821" w:rsidP="008B6821">
      <w:pPr>
        <w:rPr>
          <w:sz w:val="22"/>
          <w:szCs w:val="22"/>
        </w:rPr>
      </w:pPr>
    </w:p>
    <w:p w:rsidR="008B6821" w:rsidRPr="003549B2" w:rsidRDefault="008B6821" w:rsidP="008B6821">
      <w:pPr>
        <w:keepNext/>
        <w:tabs>
          <w:tab w:val="left" w:pos="567"/>
        </w:tabs>
        <w:spacing w:line="260" w:lineRule="exact"/>
        <w:jc w:val="both"/>
        <w:outlineLvl w:val="3"/>
        <w:rPr>
          <w:b/>
          <w:bCs/>
          <w:snapToGrid w:val="0"/>
          <w:sz w:val="22"/>
          <w:szCs w:val="28"/>
        </w:rPr>
      </w:pPr>
      <w:r w:rsidRPr="003549B2">
        <w:rPr>
          <w:b/>
          <w:bCs/>
          <w:snapToGrid w:val="0"/>
          <w:sz w:val="22"/>
          <w:szCs w:val="28"/>
        </w:rPr>
        <w:t>Puri-</w:t>
      </w:r>
      <w:proofErr w:type="spellStart"/>
      <w:r w:rsidRPr="003549B2">
        <w:rPr>
          <w:b/>
          <w:bCs/>
          <w:snapToGrid w:val="0"/>
          <w:sz w:val="22"/>
          <w:szCs w:val="28"/>
        </w:rPr>
        <w:t>Nethol</w:t>
      </w:r>
      <w:proofErr w:type="spellEnd"/>
      <w:r w:rsidRPr="003549B2">
        <w:rPr>
          <w:b/>
          <w:bCs/>
          <w:snapToGrid w:val="0"/>
          <w:sz w:val="22"/>
          <w:szCs w:val="28"/>
        </w:rPr>
        <w:t xml:space="preserve"> vartojimas su maistu ir gėrimais</w:t>
      </w:r>
    </w:p>
    <w:p w:rsidR="008B6821" w:rsidRPr="003549B2" w:rsidRDefault="008B6821" w:rsidP="008B6821">
      <w:pPr>
        <w:rPr>
          <w:sz w:val="22"/>
          <w:szCs w:val="22"/>
        </w:rPr>
      </w:pPr>
    </w:p>
    <w:p w:rsidR="008B6821" w:rsidRPr="003549B2" w:rsidRDefault="008B6821" w:rsidP="008B6821">
      <w:pPr>
        <w:rPr>
          <w:sz w:val="22"/>
          <w:szCs w:val="22"/>
        </w:rPr>
      </w:pPr>
      <w:r w:rsidRPr="003549B2">
        <w:rPr>
          <w:sz w:val="22"/>
          <w:szCs w:val="22"/>
        </w:rPr>
        <w:t>Puri-</w:t>
      </w:r>
      <w:proofErr w:type="spellStart"/>
      <w:r w:rsidRPr="003549B2">
        <w:rPr>
          <w:sz w:val="22"/>
          <w:szCs w:val="22"/>
        </w:rPr>
        <w:t>Nethol</w:t>
      </w:r>
      <w:proofErr w:type="spellEnd"/>
      <w:r w:rsidRPr="003549B2" w:rsidDel="00931F30">
        <w:rPr>
          <w:sz w:val="22"/>
          <w:szCs w:val="22"/>
        </w:rPr>
        <w:t xml:space="preserve"> </w:t>
      </w:r>
      <w:r w:rsidRPr="003549B2">
        <w:rPr>
          <w:sz w:val="22"/>
          <w:szCs w:val="22"/>
        </w:rPr>
        <w:t xml:space="preserve">galite vartoti su maistu ir nevalgę, tačiau pasirinktas būdas turi būti pastovus kiekvieną dieną. Vaistą reikia vartoti mažiausiai 1 valandą prieš pieno ar pieno produktų vartojimą ir 2 valandas po jų vartojimo. </w:t>
      </w:r>
    </w:p>
    <w:p w:rsidR="008B6821" w:rsidRPr="003549B2" w:rsidRDefault="008B6821" w:rsidP="008B6821">
      <w:pPr>
        <w:rPr>
          <w:sz w:val="22"/>
          <w:szCs w:val="22"/>
        </w:rPr>
      </w:pPr>
      <w:r w:rsidRPr="003549B2">
        <w:rPr>
          <w:sz w:val="22"/>
          <w:szCs w:val="22"/>
        </w:rPr>
        <w:t>Kad vaistas Jums būtų kuo veiksmingesnis, svarbu, kad Puri-</w:t>
      </w:r>
      <w:proofErr w:type="spellStart"/>
      <w:r w:rsidRPr="003549B2">
        <w:rPr>
          <w:sz w:val="22"/>
          <w:szCs w:val="22"/>
        </w:rPr>
        <w:t>Nethol</w:t>
      </w:r>
      <w:proofErr w:type="spellEnd"/>
      <w:r w:rsidRPr="003549B2">
        <w:rPr>
          <w:sz w:val="22"/>
          <w:szCs w:val="22"/>
        </w:rPr>
        <w:t xml:space="preserve"> vartotumėte vakarais.</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Ką daryti pavartojus per didelę Puri-</w:t>
      </w:r>
      <w:proofErr w:type="spellStart"/>
      <w:r w:rsidRPr="003549B2">
        <w:rPr>
          <w:b/>
          <w:sz w:val="22"/>
          <w:szCs w:val="22"/>
        </w:rPr>
        <w:t>Nethol</w:t>
      </w:r>
      <w:proofErr w:type="spellEnd"/>
      <w:r w:rsidRPr="003549B2">
        <w:rPr>
          <w:b/>
          <w:sz w:val="22"/>
          <w:szCs w:val="22"/>
        </w:rPr>
        <w:t xml:space="preserve"> dozę</w:t>
      </w:r>
    </w:p>
    <w:p w:rsidR="008B6821" w:rsidRPr="003549B2" w:rsidRDefault="008B6821" w:rsidP="008B6821">
      <w:pPr>
        <w:tabs>
          <w:tab w:val="left" w:pos="426"/>
          <w:tab w:val="left" w:pos="567"/>
          <w:tab w:val="left" w:pos="1296"/>
        </w:tabs>
        <w:rPr>
          <w:sz w:val="22"/>
          <w:szCs w:val="22"/>
        </w:rPr>
      </w:pPr>
      <w:r w:rsidRPr="003549B2">
        <w:rPr>
          <w:sz w:val="22"/>
          <w:szCs w:val="22"/>
        </w:rPr>
        <w:t>Jeigu pavartojote daugiau Puri-</w:t>
      </w:r>
      <w:proofErr w:type="spellStart"/>
      <w:r w:rsidRPr="003549B2">
        <w:rPr>
          <w:sz w:val="22"/>
          <w:szCs w:val="22"/>
        </w:rPr>
        <w:t>Nethol</w:t>
      </w:r>
      <w:proofErr w:type="spellEnd"/>
      <w:r w:rsidRPr="003549B2">
        <w:rPr>
          <w:sz w:val="22"/>
          <w:szCs w:val="22"/>
        </w:rPr>
        <w:t>,</w:t>
      </w:r>
      <w:r w:rsidRPr="003549B2">
        <w:t xml:space="preserve"> </w:t>
      </w:r>
      <w:r w:rsidRPr="003549B2">
        <w:rPr>
          <w:sz w:val="22"/>
          <w:szCs w:val="22"/>
        </w:rPr>
        <w:t>nei reikėtų, Jus gali pradėti pykinti, galite pradėti vemti arba viduriuoti. Nedelsiant pasakykite gydytojui arba iš karto vykite į ligoninę. Su savimi pasiimkite vaisto pakuotę.</w:t>
      </w:r>
    </w:p>
    <w:p w:rsidR="008B6821" w:rsidRPr="003549B2" w:rsidRDefault="008B6821" w:rsidP="008B6821">
      <w:pPr>
        <w:tabs>
          <w:tab w:val="left" w:pos="426"/>
          <w:tab w:val="left" w:pos="567"/>
          <w:tab w:val="left" w:pos="720"/>
          <w:tab w:val="decimal" w:pos="1296"/>
        </w:tabs>
        <w:rPr>
          <w:b/>
          <w:sz w:val="22"/>
          <w:szCs w:val="22"/>
        </w:rPr>
      </w:pPr>
    </w:p>
    <w:p w:rsidR="008B6821" w:rsidRPr="003549B2" w:rsidRDefault="008B6821" w:rsidP="008B6821">
      <w:pPr>
        <w:tabs>
          <w:tab w:val="left" w:pos="426"/>
          <w:tab w:val="left" w:pos="567"/>
          <w:tab w:val="left" w:pos="720"/>
          <w:tab w:val="decimal" w:pos="1296"/>
        </w:tabs>
        <w:rPr>
          <w:b/>
          <w:sz w:val="22"/>
          <w:szCs w:val="22"/>
        </w:rPr>
      </w:pPr>
      <w:r w:rsidRPr="003549B2">
        <w:rPr>
          <w:b/>
          <w:sz w:val="22"/>
          <w:szCs w:val="22"/>
        </w:rPr>
        <w:t>Pamiršus pavartoti Puri-</w:t>
      </w:r>
      <w:proofErr w:type="spellStart"/>
      <w:r w:rsidRPr="003549B2">
        <w:rPr>
          <w:b/>
          <w:sz w:val="22"/>
          <w:szCs w:val="22"/>
        </w:rPr>
        <w:t>Nethol</w:t>
      </w:r>
      <w:proofErr w:type="spellEnd"/>
    </w:p>
    <w:p w:rsidR="008B6821" w:rsidRPr="003549B2" w:rsidRDefault="008B6821" w:rsidP="008B6821">
      <w:pPr>
        <w:tabs>
          <w:tab w:val="left" w:pos="426"/>
          <w:tab w:val="left" w:pos="567"/>
          <w:tab w:val="left" w:pos="720"/>
          <w:tab w:val="left" w:pos="1296"/>
        </w:tabs>
        <w:rPr>
          <w:sz w:val="22"/>
          <w:szCs w:val="22"/>
        </w:rPr>
      </w:pPr>
      <w:r w:rsidRPr="003549B2">
        <w:rPr>
          <w:sz w:val="22"/>
          <w:szCs w:val="22"/>
        </w:rPr>
        <w:t>Pasakykite gydytojui. Negalima vartoti dvigubos dozės norint kompensuoti praleistą dozę.</w:t>
      </w:r>
    </w:p>
    <w:p w:rsidR="008B6821" w:rsidRPr="003549B2" w:rsidRDefault="008B6821" w:rsidP="008B6821">
      <w:pPr>
        <w:tabs>
          <w:tab w:val="left" w:pos="426"/>
          <w:tab w:val="left" w:pos="567"/>
          <w:tab w:val="left" w:pos="720"/>
          <w:tab w:val="left" w:pos="1296"/>
        </w:tabs>
        <w:rPr>
          <w:b/>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Nustojus vartoti Puri-</w:t>
      </w:r>
      <w:proofErr w:type="spellStart"/>
      <w:r w:rsidRPr="003549B2">
        <w:rPr>
          <w:b/>
          <w:sz w:val="22"/>
          <w:szCs w:val="22"/>
        </w:rPr>
        <w:t>Nethol</w:t>
      </w:r>
      <w:proofErr w:type="spellEnd"/>
      <w:r w:rsidRPr="003549B2">
        <w:rPr>
          <w:b/>
          <w:sz w:val="22"/>
          <w:szCs w:val="22"/>
        </w:rPr>
        <w:t xml:space="preserve"> </w:t>
      </w:r>
    </w:p>
    <w:p w:rsidR="008B6821" w:rsidRPr="003549B2" w:rsidRDefault="008B6821" w:rsidP="008B6821">
      <w:pPr>
        <w:tabs>
          <w:tab w:val="left" w:pos="426"/>
          <w:tab w:val="left" w:pos="567"/>
          <w:tab w:val="left" w:pos="720"/>
          <w:tab w:val="left" w:pos="1296"/>
        </w:tabs>
        <w:rPr>
          <w:sz w:val="22"/>
          <w:szCs w:val="22"/>
        </w:rPr>
      </w:pPr>
      <w:r w:rsidRPr="003549B2">
        <w:rPr>
          <w:sz w:val="22"/>
          <w:szCs w:val="22"/>
        </w:rPr>
        <w:t>Nenustokite vartoti Jums paskirto vaisto, kol gydytojas neliepia to padaryti, nes liga gali atsinaujinti.</w:t>
      </w:r>
    </w:p>
    <w:p w:rsidR="008B6821" w:rsidRPr="003549B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r w:rsidRPr="003549B2">
        <w:rPr>
          <w:sz w:val="22"/>
          <w:szCs w:val="22"/>
        </w:rPr>
        <w:t>Jeigu kiltų daugiau klausimų dėl šio vaisto vartojimo, kreipkitės į gydytoją.</w:t>
      </w:r>
    </w:p>
    <w:p w:rsidR="008B6821" w:rsidRPr="00F50F12" w:rsidRDefault="008B6821" w:rsidP="008B6821">
      <w:pPr>
        <w:tabs>
          <w:tab w:val="left" w:pos="426"/>
          <w:tab w:val="left" w:pos="567"/>
          <w:tab w:val="left" w:pos="720"/>
          <w:tab w:val="left" w:pos="1296"/>
        </w:tabs>
        <w:rPr>
          <w:sz w:val="22"/>
          <w:szCs w:val="22"/>
        </w:rPr>
      </w:pPr>
    </w:p>
    <w:p w:rsidR="008B6821" w:rsidRPr="00F50F12" w:rsidRDefault="008B6821" w:rsidP="008B6821">
      <w:pPr>
        <w:tabs>
          <w:tab w:val="left" w:pos="426"/>
          <w:tab w:val="left" w:pos="567"/>
          <w:tab w:val="left" w:pos="720"/>
          <w:tab w:val="left" w:pos="1296"/>
        </w:tabs>
        <w:rPr>
          <w:sz w:val="22"/>
          <w:szCs w:val="22"/>
        </w:rPr>
      </w:pPr>
    </w:p>
    <w:p w:rsidR="008B6821" w:rsidRPr="003549B2" w:rsidRDefault="008B6821" w:rsidP="008B6821">
      <w:pPr>
        <w:keepNext/>
        <w:numPr>
          <w:ilvl w:val="0"/>
          <w:numId w:val="3"/>
        </w:numPr>
        <w:tabs>
          <w:tab w:val="left" w:pos="426"/>
          <w:tab w:val="left" w:pos="567"/>
          <w:tab w:val="left" w:pos="720"/>
          <w:tab w:val="left" w:pos="1296"/>
        </w:tabs>
        <w:rPr>
          <w:b/>
          <w:sz w:val="22"/>
          <w:szCs w:val="22"/>
        </w:rPr>
      </w:pPr>
      <w:r w:rsidRPr="003549B2">
        <w:rPr>
          <w:b/>
          <w:sz w:val="22"/>
          <w:szCs w:val="22"/>
        </w:rPr>
        <w:t>Galimas šalutinis poveikis</w:t>
      </w:r>
    </w:p>
    <w:p w:rsidR="008B6821" w:rsidRPr="003549B2" w:rsidRDefault="008B6821" w:rsidP="008B6821">
      <w:pPr>
        <w:keepNext/>
        <w:tabs>
          <w:tab w:val="left" w:pos="426"/>
          <w:tab w:val="left" w:pos="567"/>
          <w:tab w:val="left" w:pos="1296"/>
        </w:tabs>
        <w:rPr>
          <w:sz w:val="22"/>
          <w:szCs w:val="22"/>
        </w:rPr>
      </w:pPr>
    </w:p>
    <w:p w:rsidR="008B6821" w:rsidRPr="003549B2" w:rsidRDefault="008B6821" w:rsidP="008B6821">
      <w:pPr>
        <w:keepNext/>
        <w:tabs>
          <w:tab w:val="left" w:pos="426"/>
          <w:tab w:val="left" w:pos="567"/>
          <w:tab w:val="left" w:pos="1296"/>
        </w:tabs>
        <w:rPr>
          <w:sz w:val="22"/>
          <w:szCs w:val="22"/>
        </w:rPr>
      </w:pPr>
      <w:r w:rsidRPr="003549B2">
        <w:rPr>
          <w:sz w:val="22"/>
          <w:szCs w:val="22"/>
        </w:rPr>
        <w:t xml:space="preserve">Šis vaistas, kaip ir visi kiti, gali sukelti šalutinį poveikį, nors jis pasireiškia ne visiems žmonėms. </w:t>
      </w:r>
    </w:p>
    <w:p w:rsidR="008B6821" w:rsidRPr="003549B2" w:rsidRDefault="008B6821" w:rsidP="008B6821">
      <w:pPr>
        <w:keepNext/>
        <w:tabs>
          <w:tab w:val="left" w:pos="426"/>
          <w:tab w:val="left" w:pos="567"/>
          <w:tab w:val="left" w:pos="720"/>
          <w:tab w:val="decimal" w:pos="1296"/>
        </w:tabs>
        <w:rPr>
          <w:sz w:val="22"/>
          <w:szCs w:val="22"/>
        </w:rPr>
      </w:pPr>
    </w:p>
    <w:p w:rsidR="008B6821" w:rsidRPr="003549B2" w:rsidRDefault="008B6821" w:rsidP="008B6821">
      <w:pPr>
        <w:tabs>
          <w:tab w:val="left" w:pos="426"/>
          <w:tab w:val="left" w:pos="567"/>
          <w:tab w:val="left" w:pos="720"/>
          <w:tab w:val="decimal" w:pos="1296"/>
        </w:tabs>
        <w:rPr>
          <w:sz w:val="22"/>
          <w:szCs w:val="22"/>
        </w:rPr>
      </w:pPr>
      <w:r w:rsidRPr="003549B2">
        <w:rPr>
          <w:sz w:val="22"/>
          <w:szCs w:val="22"/>
        </w:rPr>
        <w:t>Jeigu Jums pasireikštų bent vienas iš šių šalutinių reiškinių, nedelsdami pasikalbėkite su gydytoju specialistu arba vykite į ligoninę:</w:t>
      </w:r>
    </w:p>
    <w:p w:rsidR="008B6821" w:rsidRPr="003549B2" w:rsidRDefault="008B6821" w:rsidP="008B6821">
      <w:pPr>
        <w:numPr>
          <w:ilvl w:val="0"/>
          <w:numId w:val="5"/>
        </w:numPr>
        <w:ind w:left="567" w:hanging="567"/>
        <w:rPr>
          <w:sz w:val="22"/>
          <w:szCs w:val="22"/>
        </w:rPr>
      </w:pPr>
      <w:r w:rsidRPr="003549B2">
        <w:rPr>
          <w:sz w:val="22"/>
          <w:szCs w:val="22"/>
        </w:rPr>
        <w:t>alerginė reakcija, kuri gali pasireikšti šiais požymiais:</w:t>
      </w:r>
    </w:p>
    <w:p w:rsidR="008B6821" w:rsidRPr="003549B2" w:rsidRDefault="008B6821" w:rsidP="008B6821">
      <w:pPr>
        <w:ind w:left="567"/>
        <w:rPr>
          <w:sz w:val="22"/>
          <w:szCs w:val="22"/>
        </w:rPr>
      </w:pPr>
      <w:r w:rsidRPr="003549B2">
        <w:rPr>
          <w:sz w:val="22"/>
          <w:szCs w:val="22"/>
        </w:rPr>
        <w:t>- odos išbėrimu;</w:t>
      </w:r>
    </w:p>
    <w:p w:rsidR="008B6821" w:rsidRPr="003549B2" w:rsidRDefault="008B6821" w:rsidP="008B6821">
      <w:pPr>
        <w:ind w:left="567"/>
        <w:rPr>
          <w:sz w:val="22"/>
          <w:szCs w:val="22"/>
        </w:rPr>
      </w:pPr>
      <w:r w:rsidRPr="003549B2">
        <w:rPr>
          <w:sz w:val="22"/>
          <w:szCs w:val="22"/>
        </w:rPr>
        <w:t>- pakilusia kūno temperatūra;</w:t>
      </w:r>
    </w:p>
    <w:p w:rsidR="008B6821" w:rsidRPr="003549B2" w:rsidRDefault="008B6821" w:rsidP="008B6821">
      <w:pPr>
        <w:ind w:left="567"/>
        <w:rPr>
          <w:sz w:val="22"/>
          <w:szCs w:val="22"/>
        </w:rPr>
      </w:pPr>
      <w:r w:rsidRPr="003549B2">
        <w:rPr>
          <w:sz w:val="22"/>
          <w:szCs w:val="22"/>
        </w:rPr>
        <w:t>- sąnarių skausmu;</w:t>
      </w:r>
    </w:p>
    <w:p w:rsidR="008B6821" w:rsidRDefault="008B6821" w:rsidP="008B6821">
      <w:pPr>
        <w:ind w:left="567"/>
        <w:rPr>
          <w:sz w:val="22"/>
          <w:szCs w:val="22"/>
        </w:rPr>
      </w:pPr>
      <w:r w:rsidRPr="003549B2">
        <w:rPr>
          <w:sz w:val="22"/>
          <w:szCs w:val="22"/>
        </w:rPr>
        <w:t>- veido patinimu;</w:t>
      </w:r>
    </w:p>
    <w:p w:rsidR="008B6821" w:rsidRPr="00D142C4" w:rsidRDefault="008B6821" w:rsidP="008B6821">
      <w:pPr>
        <w:ind w:left="567"/>
        <w:rPr>
          <w:sz w:val="22"/>
          <w:szCs w:val="22"/>
        </w:rPr>
      </w:pPr>
      <w:r w:rsidRPr="00D142C4">
        <w:rPr>
          <w:sz w:val="22"/>
          <w:szCs w:val="22"/>
        </w:rPr>
        <w:t xml:space="preserve">- </w:t>
      </w:r>
      <w:r w:rsidRPr="0069098E">
        <w:rPr>
          <w:sz w:val="22"/>
          <w:szCs w:val="22"/>
        </w:rPr>
        <w:t xml:space="preserve">odos mazgeliais (mazgine </w:t>
      </w:r>
      <w:proofErr w:type="spellStart"/>
      <w:r w:rsidRPr="0069098E">
        <w:rPr>
          <w:sz w:val="22"/>
          <w:szCs w:val="22"/>
        </w:rPr>
        <w:t>eritema</w:t>
      </w:r>
      <w:proofErr w:type="spellEnd"/>
      <w:r w:rsidRPr="0069098E">
        <w:rPr>
          <w:sz w:val="22"/>
          <w:szCs w:val="22"/>
        </w:rPr>
        <w:t>) (dažnis nežinomas);</w:t>
      </w:r>
    </w:p>
    <w:p w:rsidR="008B6821" w:rsidRPr="003549B2" w:rsidRDefault="008B6821" w:rsidP="008B6821">
      <w:pPr>
        <w:numPr>
          <w:ilvl w:val="0"/>
          <w:numId w:val="5"/>
        </w:numPr>
        <w:ind w:left="567" w:hanging="567"/>
        <w:rPr>
          <w:sz w:val="22"/>
          <w:szCs w:val="22"/>
        </w:rPr>
      </w:pPr>
      <w:r w:rsidRPr="003549B2">
        <w:rPr>
          <w:sz w:val="22"/>
          <w:szCs w:val="22"/>
        </w:rPr>
        <w:t xml:space="preserve">karščiavimo arba infekcijos požymiai (gerklės skausmas, burnos gleivinės žaizdelės ir skausmas arba </w:t>
      </w:r>
      <w:proofErr w:type="spellStart"/>
      <w:r w:rsidRPr="003549B2">
        <w:rPr>
          <w:sz w:val="22"/>
          <w:szCs w:val="22"/>
        </w:rPr>
        <w:t>šlapinimosi</w:t>
      </w:r>
      <w:proofErr w:type="spellEnd"/>
      <w:r w:rsidRPr="003549B2">
        <w:rPr>
          <w:sz w:val="22"/>
          <w:szCs w:val="22"/>
        </w:rPr>
        <w:t xml:space="preserve"> sutrikimai);</w:t>
      </w:r>
    </w:p>
    <w:p w:rsidR="008B6821" w:rsidRPr="003549B2" w:rsidRDefault="008B6821" w:rsidP="008B6821">
      <w:pPr>
        <w:numPr>
          <w:ilvl w:val="0"/>
          <w:numId w:val="5"/>
        </w:numPr>
        <w:ind w:left="567" w:hanging="567"/>
        <w:rPr>
          <w:sz w:val="22"/>
          <w:szCs w:val="22"/>
        </w:rPr>
      </w:pPr>
      <w:r w:rsidRPr="003549B2">
        <w:rPr>
          <w:sz w:val="22"/>
          <w:szCs w:val="22"/>
        </w:rPr>
        <w:t>netikėtai atsiradusios kraujosruvos arba prasidėjęs kraujavimas, nes tai gali reikšti, kad gaminasi pernelyg mažai tam tikros rūšies kraujo ląstelių;</w:t>
      </w:r>
    </w:p>
    <w:p w:rsidR="008B6821" w:rsidRPr="003549B2" w:rsidRDefault="008B6821" w:rsidP="008B6821">
      <w:pPr>
        <w:numPr>
          <w:ilvl w:val="0"/>
          <w:numId w:val="5"/>
        </w:numPr>
        <w:ind w:left="567" w:hanging="567"/>
        <w:rPr>
          <w:sz w:val="22"/>
          <w:szCs w:val="22"/>
        </w:rPr>
      </w:pPr>
      <w:r w:rsidRPr="003549B2">
        <w:rPr>
          <w:sz w:val="22"/>
          <w:szCs w:val="22"/>
        </w:rPr>
        <w:t>jeigu staiga pasijustumėte blogai (net jei kūno temperatūra normali), imtų skaudėti pilvą ir pradėtų pykinti, nes tai gali būti kasos uždegimo požymis;</w:t>
      </w:r>
    </w:p>
    <w:p w:rsidR="008B6821" w:rsidRPr="003549B2" w:rsidRDefault="008B6821" w:rsidP="008B6821">
      <w:pPr>
        <w:numPr>
          <w:ilvl w:val="0"/>
          <w:numId w:val="5"/>
        </w:numPr>
        <w:ind w:left="567" w:hanging="567"/>
        <w:rPr>
          <w:sz w:val="22"/>
          <w:szCs w:val="22"/>
        </w:rPr>
      </w:pPr>
      <w:r w:rsidRPr="003549B2">
        <w:rPr>
          <w:sz w:val="22"/>
          <w:szCs w:val="22"/>
        </w:rPr>
        <w:t>pageltę akių baltymai arba oda (gelta).</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sz w:val="22"/>
          <w:szCs w:val="22"/>
        </w:rPr>
      </w:pPr>
      <w:r w:rsidRPr="003549B2">
        <w:rPr>
          <w:sz w:val="22"/>
          <w:szCs w:val="22"/>
        </w:rPr>
        <w:t>Pasikalbėkite su gydytoju, jeigu Jums pasireiškė bent vienas iš šių šalutinių reiškinių, kurie taip pat gali pasireikšti vartojant šį vaistą:</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sz w:val="22"/>
          <w:szCs w:val="22"/>
        </w:rPr>
        <w:t>Labai dažni šalutinio poveikio reiškiniai (</w:t>
      </w:r>
      <w:r w:rsidRPr="003549B2">
        <w:rPr>
          <w:b/>
          <w:bCs/>
          <w:snapToGrid w:val="0"/>
          <w:sz w:val="22"/>
          <w:szCs w:val="22"/>
        </w:rPr>
        <w:t>gali pasireikšti ne rečiau kaip 1 iš 10 asmenų</w:t>
      </w:r>
      <w:r w:rsidRPr="003549B2">
        <w:rPr>
          <w:b/>
          <w:sz w:val="22"/>
          <w:szCs w:val="22"/>
        </w:rPr>
        <w:t>):</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baltųjų kraujų kūnelių ir trombocitų skaičiaus sumažėjimas (galima nustatyti pagal kraujo tyrimų rezultatus).</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bCs/>
          <w:snapToGrid w:val="0"/>
          <w:sz w:val="22"/>
          <w:szCs w:val="22"/>
        </w:rPr>
        <w:t xml:space="preserve">Dažni šalutinio poveikio reiškiniai (gali pasireikšti rečiau kaip 1 iš 10 asmenų): </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pykinimas ar vėmimas;</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kepenų pakenkimas (galima nustatyti pagal kraujo tyrimų rezultatus);</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raudonųjų kraujo kūnelių skaičiaus sumažėjimas, dėl kurio galite pajusti nuovargį, silpnumą arba dusulį (vadinamoji mažakraujystė);</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sumažėjęs apetitas;</w:t>
      </w:r>
    </w:p>
    <w:p w:rsidR="008B6821" w:rsidRPr="003549B2" w:rsidRDefault="008B6821" w:rsidP="008B6821">
      <w:pPr>
        <w:numPr>
          <w:ilvl w:val="0"/>
          <w:numId w:val="6"/>
        </w:numPr>
        <w:tabs>
          <w:tab w:val="clear" w:pos="454"/>
        </w:tabs>
        <w:ind w:left="567" w:hanging="567"/>
        <w:rPr>
          <w:sz w:val="22"/>
          <w:szCs w:val="22"/>
        </w:rPr>
      </w:pPr>
      <w:r>
        <w:rPr>
          <w:sz w:val="22"/>
          <w:szCs w:val="22"/>
        </w:rPr>
        <w:t>kasos uždegimas (pankreatitas) pacientams, sergantiems uždegimine žarnyno liga</w:t>
      </w:r>
      <w:r w:rsidRPr="003549B2">
        <w:rPr>
          <w:sz w:val="22"/>
          <w:szCs w:val="22"/>
        </w:rPr>
        <w:t>.</w:t>
      </w:r>
    </w:p>
    <w:p w:rsidR="008B6821" w:rsidRPr="003549B2" w:rsidRDefault="008B6821" w:rsidP="008B6821">
      <w:pPr>
        <w:rPr>
          <w:sz w:val="22"/>
          <w:szCs w:val="22"/>
        </w:rPr>
      </w:pPr>
    </w:p>
    <w:p w:rsidR="008B6821" w:rsidRPr="003549B2" w:rsidRDefault="008B6821" w:rsidP="008B6821">
      <w:pPr>
        <w:rPr>
          <w:b/>
          <w:sz w:val="22"/>
          <w:szCs w:val="22"/>
        </w:rPr>
      </w:pPr>
      <w:r w:rsidRPr="003549B2">
        <w:rPr>
          <w:b/>
          <w:bCs/>
          <w:snapToGrid w:val="0"/>
          <w:sz w:val="22"/>
          <w:szCs w:val="22"/>
        </w:rPr>
        <w:t xml:space="preserve">Nedažni šalutinio poveikio reiškiniai (gali pasireikšti rečiau kaip 1 iš 100 asmenų): </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sąnarių skausmas;</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odos išbėrimas;</w:t>
      </w:r>
    </w:p>
    <w:p w:rsidR="008B6821" w:rsidRPr="003549B2" w:rsidRDefault="008B6821" w:rsidP="008B6821">
      <w:pPr>
        <w:numPr>
          <w:ilvl w:val="0"/>
          <w:numId w:val="6"/>
        </w:numPr>
        <w:tabs>
          <w:tab w:val="clear" w:pos="454"/>
        </w:tabs>
        <w:ind w:left="567" w:hanging="567"/>
        <w:rPr>
          <w:sz w:val="22"/>
          <w:szCs w:val="22"/>
        </w:rPr>
      </w:pPr>
      <w:r w:rsidRPr="003549B2">
        <w:rPr>
          <w:sz w:val="22"/>
          <w:szCs w:val="22"/>
        </w:rPr>
        <w:t>karščiavimas;</w:t>
      </w:r>
    </w:p>
    <w:p w:rsidR="008B6821" w:rsidRDefault="008B6821" w:rsidP="008B6821">
      <w:pPr>
        <w:numPr>
          <w:ilvl w:val="0"/>
          <w:numId w:val="6"/>
        </w:numPr>
        <w:tabs>
          <w:tab w:val="clear" w:pos="454"/>
        </w:tabs>
        <w:ind w:left="567" w:hanging="567"/>
        <w:rPr>
          <w:sz w:val="22"/>
          <w:szCs w:val="22"/>
        </w:rPr>
      </w:pPr>
      <w:r w:rsidRPr="003549B2">
        <w:rPr>
          <w:sz w:val="22"/>
          <w:szCs w:val="22"/>
        </w:rPr>
        <w:t>ilgalaikis kepenų pakenkimas (kepenų nekrozė)</w:t>
      </w:r>
    </w:p>
    <w:p w:rsidR="008B6821" w:rsidRPr="003549B2" w:rsidRDefault="008B6821" w:rsidP="008B6821">
      <w:pPr>
        <w:numPr>
          <w:ilvl w:val="0"/>
          <w:numId w:val="6"/>
        </w:numPr>
        <w:tabs>
          <w:tab w:val="clear" w:pos="454"/>
        </w:tabs>
        <w:ind w:left="567" w:hanging="567"/>
        <w:rPr>
          <w:sz w:val="22"/>
          <w:szCs w:val="22"/>
        </w:rPr>
      </w:pPr>
      <w:r>
        <w:rPr>
          <w:sz w:val="22"/>
          <w:szCs w:val="22"/>
        </w:rPr>
        <w:t xml:space="preserve">bakterinės ir virusinės infekcijos, infekcijos susijusios su </w:t>
      </w:r>
      <w:proofErr w:type="spellStart"/>
      <w:r>
        <w:rPr>
          <w:sz w:val="22"/>
          <w:szCs w:val="22"/>
        </w:rPr>
        <w:t>neutropenija</w:t>
      </w:r>
      <w:proofErr w:type="spellEnd"/>
      <w:r w:rsidRPr="003549B2">
        <w:rPr>
          <w:sz w:val="22"/>
          <w:szCs w:val="22"/>
        </w:rPr>
        <w:t>.</w:t>
      </w:r>
    </w:p>
    <w:p w:rsidR="008B6821" w:rsidRPr="003549B2" w:rsidRDefault="008B6821" w:rsidP="008B6821">
      <w:pPr>
        <w:ind w:left="113"/>
        <w:rPr>
          <w:sz w:val="22"/>
          <w:szCs w:val="22"/>
        </w:rPr>
      </w:pPr>
    </w:p>
    <w:p w:rsidR="008B6821" w:rsidRPr="003549B2" w:rsidRDefault="008B6821" w:rsidP="008B6821">
      <w:pPr>
        <w:tabs>
          <w:tab w:val="left" w:pos="426"/>
          <w:tab w:val="left" w:pos="567"/>
          <w:tab w:val="left" w:pos="720"/>
          <w:tab w:val="left" w:pos="1296"/>
        </w:tabs>
        <w:rPr>
          <w:b/>
          <w:sz w:val="22"/>
          <w:szCs w:val="22"/>
        </w:rPr>
      </w:pPr>
      <w:r w:rsidRPr="003549B2">
        <w:rPr>
          <w:b/>
          <w:bCs/>
          <w:snapToGrid w:val="0"/>
          <w:sz w:val="22"/>
          <w:szCs w:val="22"/>
        </w:rPr>
        <w:t xml:space="preserve">Reti šalutinio poveikio reiškiniai (gali pasireikšti rečiau kaip 1 iš 1 000 asmenų): </w:t>
      </w:r>
    </w:p>
    <w:p w:rsidR="008B6821" w:rsidRDefault="008B6821" w:rsidP="008B6821">
      <w:pPr>
        <w:numPr>
          <w:ilvl w:val="0"/>
          <w:numId w:val="7"/>
        </w:numPr>
        <w:tabs>
          <w:tab w:val="clear" w:pos="341"/>
          <w:tab w:val="num" w:pos="567"/>
        </w:tabs>
        <w:ind w:left="567" w:hanging="567"/>
        <w:rPr>
          <w:sz w:val="22"/>
          <w:szCs w:val="22"/>
        </w:rPr>
      </w:pPr>
      <w:r w:rsidRPr="003549B2">
        <w:rPr>
          <w:sz w:val="22"/>
          <w:szCs w:val="22"/>
        </w:rPr>
        <w:t>plaukų slinkimas;</w:t>
      </w:r>
    </w:p>
    <w:p w:rsidR="008B6821" w:rsidRPr="003549B2" w:rsidRDefault="008B6821" w:rsidP="008B6821">
      <w:pPr>
        <w:numPr>
          <w:ilvl w:val="0"/>
          <w:numId w:val="7"/>
        </w:numPr>
        <w:tabs>
          <w:tab w:val="clear" w:pos="341"/>
          <w:tab w:val="num" w:pos="567"/>
        </w:tabs>
        <w:ind w:left="567" w:hanging="567"/>
        <w:rPr>
          <w:sz w:val="22"/>
          <w:szCs w:val="22"/>
        </w:rPr>
      </w:pPr>
      <w:r>
        <w:rPr>
          <w:sz w:val="22"/>
          <w:szCs w:val="22"/>
        </w:rPr>
        <w:t>burnos gleivinės opos;</w:t>
      </w:r>
    </w:p>
    <w:p w:rsidR="008B6821" w:rsidRPr="003549B2" w:rsidRDefault="008B6821" w:rsidP="008B6821">
      <w:pPr>
        <w:numPr>
          <w:ilvl w:val="0"/>
          <w:numId w:val="7"/>
        </w:numPr>
        <w:tabs>
          <w:tab w:val="clear" w:pos="341"/>
        </w:tabs>
        <w:ind w:left="567" w:hanging="567"/>
        <w:rPr>
          <w:sz w:val="22"/>
          <w:szCs w:val="22"/>
        </w:rPr>
      </w:pPr>
      <w:r w:rsidRPr="003549B2">
        <w:rPr>
          <w:sz w:val="22"/>
          <w:szCs w:val="22"/>
        </w:rPr>
        <w:t>vyrams: laikinai sumažėjęs spermatozoidų skaičius;</w:t>
      </w:r>
    </w:p>
    <w:p w:rsidR="008B6821" w:rsidRPr="003549B2" w:rsidRDefault="008B6821" w:rsidP="008B6821">
      <w:pPr>
        <w:numPr>
          <w:ilvl w:val="0"/>
          <w:numId w:val="7"/>
        </w:numPr>
        <w:tabs>
          <w:tab w:val="clear" w:pos="341"/>
        </w:tabs>
        <w:ind w:left="567" w:hanging="567"/>
        <w:rPr>
          <w:sz w:val="22"/>
          <w:szCs w:val="22"/>
        </w:rPr>
      </w:pPr>
      <w:r>
        <w:rPr>
          <w:sz w:val="22"/>
          <w:szCs w:val="22"/>
        </w:rPr>
        <w:t xml:space="preserve">alerginės reakcijos, sukeliančios </w:t>
      </w:r>
      <w:r w:rsidRPr="003549B2">
        <w:rPr>
          <w:sz w:val="22"/>
          <w:szCs w:val="22"/>
        </w:rPr>
        <w:t>veido patinim</w:t>
      </w:r>
      <w:r>
        <w:rPr>
          <w:sz w:val="22"/>
          <w:szCs w:val="22"/>
        </w:rPr>
        <w:t>ą</w:t>
      </w:r>
      <w:r w:rsidRPr="003549B2">
        <w:rPr>
          <w:sz w:val="22"/>
          <w:szCs w:val="22"/>
        </w:rPr>
        <w:t>;</w:t>
      </w:r>
    </w:p>
    <w:p w:rsidR="008B6821" w:rsidRPr="00076A3D" w:rsidRDefault="008B6821" w:rsidP="008B6821">
      <w:pPr>
        <w:pStyle w:val="Sraopastraipa"/>
        <w:numPr>
          <w:ilvl w:val="0"/>
          <w:numId w:val="7"/>
        </w:numPr>
        <w:tabs>
          <w:tab w:val="clear" w:pos="341"/>
        </w:tabs>
        <w:autoSpaceDE w:val="0"/>
        <w:autoSpaceDN w:val="0"/>
        <w:adjustRightInd w:val="0"/>
        <w:spacing w:after="0" w:line="240" w:lineRule="auto"/>
        <w:ind w:left="567" w:hanging="567"/>
        <w:rPr>
          <w:rFonts w:ascii="Times New Roman" w:hAnsi="Times New Roman"/>
        </w:rPr>
      </w:pPr>
      <w:r w:rsidRPr="003549B2">
        <w:rPr>
          <w:rFonts w:ascii="Times New Roman" w:hAnsi="Times New Roman"/>
          <w:color w:val="000000"/>
          <w:lang w:bidi="ar-SA"/>
        </w:rPr>
        <w:t>įvairių rūšių vėžys, įskaitant kraujo, limfinės sistemos ir odos vėžį</w:t>
      </w:r>
      <w:r>
        <w:rPr>
          <w:rFonts w:ascii="Times New Roman" w:hAnsi="Times New Roman"/>
          <w:color w:val="000000"/>
          <w:lang w:bidi="ar-SA"/>
        </w:rPr>
        <w:t>;</w:t>
      </w:r>
    </w:p>
    <w:p w:rsidR="008B6821" w:rsidRPr="003549B2" w:rsidRDefault="008B6821" w:rsidP="008B6821">
      <w:pPr>
        <w:pStyle w:val="Sraopastraipa"/>
        <w:numPr>
          <w:ilvl w:val="0"/>
          <w:numId w:val="7"/>
        </w:numPr>
        <w:tabs>
          <w:tab w:val="clear" w:pos="341"/>
        </w:tabs>
        <w:autoSpaceDE w:val="0"/>
        <w:autoSpaceDN w:val="0"/>
        <w:adjustRightInd w:val="0"/>
        <w:spacing w:after="0" w:line="240" w:lineRule="auto"/>
        <w:ind w:left="567" w:hanging="567"/>
        <w:rPr>
          <w:rFonts w:ascii="Times New Roman" w:hAnsi="Times New Roman"/>
        </w:rPr>
      </w:pPr>
      <w:r>
        <w:rPr>
          <w:rFonts w:ascii="Times New Roman" w:hAnsi="Times New Roman"/>
          <w:color w:val="000000"/>
          <w:lang w:bidi="ar-SA"/>
        </w:rPr>
        <w:t>kasos uždegimas (pankreatitas) pacientams, sergantiems leukemija (kraujo vėžiu)</w:t>
      </w:r>
      <w:r w:rsidRPr="003549B2">
        <w:rPr>
          <w:rFonts w:ascii="Times New Roman" w:hAnsi="Times New Roman"/>
          <w:color w:val="000000"/>
          <w:lang w:bidi="ar-SA"/>
        </w:rPr>
        <w:t>.</w:t>
      </w:r>
    </w:p>
    <w:p w:rsidR="008B6821" w:rsidRPr="003549B2" w:rsidRDefault="008B6821" w:rsidP="008B6821">
      <w:pPr>
        <w:tabs>
          <w:tab w:val="left" w:pos="426"/>
          <w:tab w:val="left" w:pos="567"/>
          <w:tab w:val="left" w:pos="720"/>
          <w:tab w:val="left" w:pos="1296"/>
        </w:tabs>
        <w:rPr>
          <w:i/>
          <w:sz w:val="22"/>
          <w:szCs w:val="22"/>
        </w:rPr>
      </w:pPr>
    </w:p>
    <w:p w:rsidR="008B6821" w:rsidRPr="003549B2" w:rsidRDefault="008B6821" w:rsidP="008B6821">
      <w:pPr>
        <w:tabs>
          <w:tab w:val="left" w:pos="426"/>
          <w:tab w:val="left" w:pos="567"/>
          <w:tab w:val="left" w:pos="720"/>
          <w:tab w:val="left" w:pos="1296"/>
        </w:tabs>
        <w:rPr>
          <w:b/>
          <w:bCs/>
          <w:snapToGrid w:val="0"/>
          <w:sz w:val="22"/>
          <w:szCs w:val="22"/>
        </w:rPr>
      </w:pPr>
      <w:r w:rsidRPr="003549B2">
        <w:rPr>
          <w:b/>
          <w:bCs/>
          <w:snapToGrid w:val="0"/>
          <w:sz w:val="22"/>
          <w:szCs w:val="22"/>
        </w:rPr>
        <w:t>Labai reti šalutinio poveikio reiškiniai (gali pasireikšti rečiau kaip 1 iš 10 000 asmenų):</w:t>
      </w:r>
    </w:p>
    <w:p w:rsidR="008B6821" w:rsidRPr="008A13BE" w:rsidRDefault="008B6821" w:rsidP="008B6821">
      <w:pPr>
        <w:numPr>
          <w:ilvl w:val="0"/>
          <w:numId w:val="8"/>
        </w:numPr>
        <w:tabs>
          <w:tab w:val="clear" w:pos="341"/>
          <w:tab w:val="num" w:pos="567"/>
        </w:tabs>
        <w:ind w:left="567" w:hanging="567"/>
        <w:rPr>
          <w:sz w:val="22"/>
          <w:szCs w:val="22"/>
        </w:rPr>
      </w:pPr>
      <w:r w:rsidRPr="003549B2">
        <w:rPr>
          <w:sz w:val="22"/>
          <w:szCs w:val="22"/>
        </w:rPr>
        <w:t>kitos rūšies nei gydoma leukemija;</w:t>
      </w:r>
    </w:p>
    <w:p w:rsidR="008B6821" w:rsidRPr="003549B2" w:rsidRDefault="008B6821" w:rsidP="008B6821">
      <w:pPr>
        <w:numPr>
          <w:ilvl w:val="0"/>
          <w:numId w:val="8"/>
        </w:numPr>
        <w:tabs>
          <w:tab w:val="clear" w:pos="341"/>
          <w:tab w:val="num" w:pos="567"/>
        </w:tabs>
        <w:ind w:left="567" w:hanging="567"/>
        <w:rPr>
          <w:sz w:val="22"/>
          <w:szCs w:val="22"/>
        </w:rPr>
      </w:pPr>
      <w:r w:rsidRPr="003549B2">
        <w:rPr>
          <w:sz w:val="22"/>
          <w:szCs w:val="22"/>
        </w:rPr>
        <w:t>žarnyno opos; simptomai gali būti pilvo skausmas ir kraujavimas.</w:t>
      </w:r>
    </w:p>
    <w:p w:rsidR="008B6821" w:rsidRPr="00F50F12" w:rsidRDefault="008B6821" w:rsidP="008B6821">
      <w:pPr>
        <w:rPr>
          <w:sz w:val="22"/>
          <w:szCs w:val="22"/>
        </w:rPr>
      </w:pPr>
    </w:p>
    <w:p w:rsidR="008B6821" w:rsidRPr="003549B2" w:rsidRDefault="008B6821" w:rsidP="008B6821">
      <w:pPr>
        <w:tabs>
          <w:tab w:val="left" w:pos="426"/>
          <w:tab w:val="left" w:pos="567"/>
          <w:tab w:val="left" w:pos="720"/>
          <w:tab w:val="left" w:pos="1296"/>
        </w:tabs>
        <w:rPr>
          <w:b/>
          <w:bCs/>
          <w:snapToGrid w:val="0"/>
          <w:sz w:val="22"/>
          <w:szCs w:val="22"/>
        </w:rPr>
      </w:pPr>
      <w:r w:rsidRPr="003549B2">
        <w:rPr>
          <w:b/>
          <w:bCs/>
          <w:snapToGrid w:val="0"/>
          <w:sz w:val="22"/>
          <w:szCs w:val="22"/>
        </w:rPr>
        <w:t xml:space="preserve">Šalutinio poveikio reiškiniai, kurių dažnis nežinomas (negali būti apskaičiuotas pagal turimus duomenis): </w:t>
      </w:r>
    </w:p>
    <w:p w:rsidR="008B6821" w:rsidRPr="003549B2" w:rsidRDefault="008B6821" w:rsidP="008B6821">
      <w:pPr>
        <w:numPr>
          <w:ilvl w:val="0"/>
          <w:numId w:val="8"/>
        </w:numPr>
        <w:tabs>
          <w:tab w:val="clear" w:pos="341"/>
          <w:tab w:val="num" w:pos="567"/>
        </w:tabs>
        <w:ind w:left="567" w:hanging="567"/>
        <w:rPr>
          <w:sz w:val="22"/>
          <w:szCs w:val="22"/>
        </w:rPr>
      </w:pPr>
      <w:r w:rsidRPr="003549B2">
        <w:rPr>
          <w:sz w:val="22"/>
          <w:szCs w:val="22"/>
        </w:rPr>
        <w:t>reto tipo vėžys (</w:t>
      </w:r>
      <w:proofErr w:type="spellStart"/>
      <w:r w:rsidRPr="003549B2">
        <w:rPr>
          <w:sz w:val="22"/>
          <w:szCs w:val="22"/>
        </w:rPr>
        <w:t>hepatospleninė</w:t>
      </w:r>
      <w:proofErr w:type="spellEnd"/>
      <w:r w:rsidRPr="003549B2">
        <w:rPr>
          <w:sz w:val="22"/>
          <w:szCs w:val="22"/>
        </w:rPr>
        <w:t xml:space="preserve"> T ląstelių limfoma)</w:t>
      </w:r>
      <w:r>
        <w:rPr>
          <w:sz w:val="22"/>
          <w:szCs w:val="22"/>
        </w:rPr>
        <w:t xml:space="preserve"> pacientams</w:t>
      </w:r>
      <w:r w:rsidRPr="003549B2">
        <w:rPr>
          <w:sz w:val="22"/>
          <w:szCs w:val="22"/>
        </w:rPr>
        <w:t xml:space="preserve">, </w:t>
      </w:r>
      <w:r>
        <w:rPr>
          <w:sz w:val="22"/>
          <w:szCs w:val="22"/>
        </w:rPr>
        <w:t xml:space="preserve">sergantiems uždegimine žarnyno liga </w:t>
      </w:r>
      <w:r w:rsidRPr="003549B2">
        <w:rPr>
          <w:sz w:val="22"/>
          <w:szCs w:val="22"/>
        </w:rPr>
        <w:t>(žr. 2 skyriaus poskyrį „Įspėjimai ir atsargumo priemonės“);</w:t>
      </w:r>
    </w:p>
    <w:p w:rsidR="008B6821" w:rsidRDefault="008B6821" w:rsidP="008B6821">
      <w:pPr>
        <w:numPr>
          <w:ilvl w:val="0"/>
          <w:numId w:val="8"/>
        </w:numPr>
        <w:tabs>
          <w:tab w:val="clear" w:pos="341"/>
          <w:tab w:val="num" w:pos="567"/>
        </w:tabs>
        <w:ind w:left="567" w:hanging="567"/>
        <w:rPr>
          <w:sz w:val="22"/>
          <w:szCs w:val="22"/>
        </w:rPr>
      </w:pPr>
      <w:r w:rsidRPr="003549B2">
        <w:rPr>
          <w:sz w:val="22"/>
          <w:szCs w:val="22"/>
        </w:rPr>
        <w:t>jautrumas saulės šviesai ir UV šviesai, sukeliantis odos reakcijas</w:t>
      </w:r>
      <w:r>
        <w:rPr>
          <w:sz w:val="22"/>
          <w:szCs w:val="22"/>
        </w:rPr>
        <w:t>;</w:t>
      </w:r>
    </w:p>
    <w:p w:rsidR="008B6821" w:rsidRDefault="008B6821" w:rsidP="008B6821">
      <w:pPr>
        <w:numPr>
          <w:ilvl w:val="0"/>
          <w:numId w:val="8"/>
        </w:numPr>
        <w:tabs>
          <w:tab w:val="clear" w:pos="341"/>
          <w:tab w:val="num" w:pos="567"/>
        </w:tabs>
        <w:ind w:left="567" w:hanging="567"/>
        <w:rPr>
          <w:sz w:val="22"/>
          <w:szCs w:val="22"/>
        </w:rPr>
      </w:pPr>
      <w:r>
        <w:rPr>
          <w:sz w:val="22"/>
          <w:szCs w:val="22"/>
        </w:rPr>
        <w:t>cukraus koncentracijos kraujyje sumažėjimas;</w:t>
      </w:r>
    </w:p>
    <w:p w:rsidR="008B6821" w:rsidRDefault="008B6821" w:rsidP="008B6821">
      <w:pPr>
        <w:numPr>
          <w:ilvl w:val="0"/>
          <w:numId w:val="8"/>
        </w:numPr>
        <w:tabs>
          <w:tab w:val="clear" w:pos="341"/>
          <w:tab w:val="num" w:pos="567"/>
        </w:tabs>
        <w:ind w:left="567" w:hanging="567"/>
        <w:rPr>
          <w:sz w:val="22"/>
          <w:szCs w:val="22"/>
        </w:rPr>
      </w:pPr>
      <w:r w:rsidRPr="00A2123B">
        <w:rPr>
          <w:sz w:val="22"/>
          <w:szCs w:val="22"/>
        </w:rPr>
        <w:t>deginimo ar dilgčiojimo pojūtis burnoje ar lūpose (gleivinės uždegimas, stomatitas)</w:t>
      </w:r>
      <w:r>
        <w:rPr>
          <w:sz w:val="22"/>
          <w:szCs w:val="22"/>
        </w:rPr>
        <w:t>;</w:t>
      </w:r>
    </w:p>
    <w:p w:rsidR="008B6821" w:rsidRDefault="008B6821" w:rsidP="008B6821">
      <w:pPr>
        <w:numPr>
          <w:ilvl w:val="0"/>
          <w:numId w:val="8"/>
        </w:numPr>
        <w:tabs>
          <w:tab w:val="clear" w:pos="341"/>
          <w:tab w:val="num" w:pos="567"/>
        </w:tabs>
        <w:ind w:left="567" w:hanging="567"/>
        <w:rPr>
          <w:sz w:val="22"/>
          <w:szCs w:val="22"/>
        </w:rPr>
      </w:pPr>
      <w:r w:rsidRPr="00A2123B">
        <w:rPr>
          <w:sz w:val="22"/>
          <w:szCs w:val="22"/>
        </w:rPr>
        <w:t>įtrūkusios arba patinusios lūpos (</w:t>
      </w:r>
      <w:proofErr w:type="spellStart"/>
      <w:r w:rsidRPr="00A2123B">
        <w:rPr>
          <w:sz w:val="22"/>
          <w:szCs w:val="22"/>
        </w:rPr>
        <w:t>cheilitas</w:t>
      </w:r>
      <w:proofErr w:type="spellEnd"/>
      <w:r w:rsidRPr="00A2123B">
        <w:rPr>
          <w:sz w:val="22"/>
          <w:szCs w:val="22"/>
        </w:rPr>
        <w:t>)</w:t>
      </w:r>
      <w:r>
        <w:rPr>
          <w:sz w:val="22"/>
          <w:szCs w:val="22"/>
        </w:rPr>
        <w:t>;</w:t>
      </w:r>
    </w:p>
    <w:p w:rsidR="008B6821" w:rsidRDefault="008B6821" w:rsidP="008B6821">
      <w:pPr>
        <w:numPr>
          <w:ilvl w:val="0"/>
          <w:numId w:val="8"/>
        </w:numPr>
        <w:tabs>
          <w:tab w:val="clear" w:pos="341"/>
          <w:tab w:val="num" w:pos="567"/>
        </w:tabs>
        <w:ind w:left="567" w:hanging="567"/>
        <w:rPr>
          <w:sz w:val="22"/>
          <w:szCs w:val="22"/>
        </w:rPr>
      </w:pPr>
      <w:r w:rsidRPr="00A2123B">
        <w:rPr>
          <w:sz w:val="22"/>
          <w:szCs w:val="22"/>
        </w:rPr>
        <w:t>vitamino B3 trūkumas (</w:t>
      </w:r>
      <w:proofErr w:type="spellStart"/>
      <w:r w:rsidRPr="00A2123B">
        <w:rPr>
          <w:sz w:val="22"/>
          <w:szCs w:val="22"/>
        </w:rPr>
        <w:t>pelagra</w:t>
      </w:r>
      <w:proofErr w:type="spellEnd"/>
      <w:r w:rsidRPr="00A2123B">
        <w:rPr>
          <w:sz w:val="22"/>
          <w:szCs w:val="22"/>
        </w:rPr>
        <w:t xml:space="preserve">), susijęs su vietiniu pigmentiniu odos išbėrimu, viduriavimu arba atminties, </w:t>
      </w:r>
      <w:r>
        <w:rPr>
          <w:sz w:val="22"/>
          <w:szCs w:val="22"/>
        </w:rPr>
        <w:t>samprotavimo</w:t>
      </w:r>
      <w:r w:rsidRPr="00A2123B">
        <w:rPr>
          <w:sz w:val="22"/>
          <w:szCs w:val="22"/>
        </w:rPr>
        <w:t xml:space="preserve"> ar kitų mąstymo įgūdžių susilpnėjimu;</w:t>
      </w:r>
    </w:p>
    <w:p w:rsidR="008B6821" w:rsidRPr="00A2123B" w:rsidRDefault="008B6821" w:rsidP="008B6821">
      <w:pPr>
        <w:numPr>
          <w:ilvl w:val="0"/>
          <w:numId w:val="8"/>
        </w:numPr>
        <w:tabs>
          <w:tab w:val="clear" w:pos="341"/>
          <w:tab w:val="num" w:pos="567"/>
        </w:tabs>
        <w:ind w:left="567" w:hanging="567"/>
        <w:rPr>
          <w:sz w:val="22"/>
          <w:szCs w:val="22"/>
        </w:rPr>
      </w:pPr>
      <w:r w:rsidRPr="00A2123B">
        <w:rPr>
          <w:sz w:val="22"/>
          <w:szCs w:val="22"/>
        </w:rPr>
        <w:t>sumažėjęs krešėjimo faktorių</w:t>
      </w:r>
      <w:r>
        <w:rPr>
          <w:sz w:val="22"/>
          <w:szCs w:val="22"/>
        </w:rPr>
        <w:t xml:space="preserve"> </w:t>
      </w:r>
      <w:r w:rsidRPr="00A2123B">
        <w:rPr>
          <w:sz w:val="22"/>
          <w:szCs w:val="22"/>
        </w:rPr>
        <w:t>kiekis</w:t>
      </w:r>
      <w:r>
        <w:rPr>
          <w:sz w:val="22"/>
          <w:szCs w:val="22"/>
        </w:rPr>
        <w:t>.</w:t>
      </w:r>
    </w:p>
    <w:p w:rsidR="008B6821" w:rsidRPr="003549B2" w:rsidRDefault="008B6821" w:rsidP="008B6821">
      <w:pPr>
        <w:rPr>
          <w:sz w:val="22"/>
          <w:szCs w:val="22"/>
        </w:rPr>
      </w:pPr>
    </w:p>
    <w:p w:rsidR="008B6821" w:rsidRPr="003549B2" w:rsidRDefault="008B6821" w:rsidP="008B6821">
      <w:pPr>
        <w:keepNext/>
        <w:tabs>
          <w:tab w:val="left" w:pos="426"/>
          <w:tab w:val="left" w:pos="567"/>
          <w:tab w:val="left" w:pos="720"/>
          <w:tab w:val="left" w:pos="1296"/>
        </w:tabs>
        <w:rPr>
          <w:b/>
          <w:bCs/>
          <w:sz w:val="22"/>
          <w:szCs w:val="22"/>
        </w:rPr>
      </w:pPr>
      <w:r w:rsidRPr="003549B2">
        <w:rPr>
          <w:b/>
          <w:bCs/>
          <w:sz w:val="22"/>
          <w:szCs w:val="22"/>
        </w:rPr>
        <w:t>Kitas šalutinis poveikis, kuris gali pasireikšti vaikams</w:t>
      </w:r>
    </w:p>
    <w:p w:rsidR="008B6821" w:rsidRPr="003549B2" w:rsidRDefault="008B6821" w:rsidP="008B6821">
      <w:pPr>
        <w:pStyle w:val="Default"/>
        <w:keepNext/>
        <w:rPr>
          <w:rFonts w:ascii="Times New Roman" w:hAnsi="Times New Roman" w:cs="Times New Roman"/>
          <w:color w:val="auto"/>
          <w:sz w:val="22"/>
          <w:szCs w:val="22"/>
        </w:rPr>
      </w:pPr>
      <w:r w:rsidRPr="003549B2">
        <w:rPr>
          <w:rFonts w:ascii="Times New Roman" w:hAnsi="Times New Roman" w:cs="Times New Roman"/>
          <w:color w:val="auto"/>
          <w:sz w:val="22"/>
          <w:szCs w:val="22"/>
        </w:rPr>
        <w:t>Buvo pranešta apie mažo cukraus kiekio kraujyje atvejus (kai prakaituojama daugiau, nei įprastai, pasireiškia pykinimas, svaigulys, sumišimas ir t. t.) kai kuriems Puri-</w:t>
      </w:r>
      <w:proofErr w:type="spellStart"/>
      <w:r w:rsidRPr="003549B2">
        <w:rPr>
          <w:rFonts w:ascii="Times New Roman" w:hAnsi="Times New Roman" w:cs="Times New Roman"/>
          <w:color w:val="auto"/>
          <w:sz w:val="22"/>
          <w:szCs w:val="22"/>
        </w:rPr>
        <w:t>Nethol</w:t>
      </w:r>
      <w:proofErr w:type="spellEnd"/>
      <w:r w:rsidRPr="003549B2">
        <w:rPr>
          <w:rFonts w:ascii="Times New Roman" w:hAnsi="Times New Roman" w:cs="Times New Roman"/>
          <w:color w:val="auto"/>
          <w:sz w:val="22"/>
          <w:szCs w:val="22"/>
        </w:rPr>
        <w:t xml:space="preserve"> vartojusiems vaikams, tokio poveikio dažnis nežinomas. Tačiau daugeliu atvejų tai buvo jaunesni nei šešerių metų vaikai arba vaikai, kurių kūno masės indeksas mažas.</w:t>
      </w:r>
    </w:p>
    <w:p w:rsidR="008B6821" w:rsidRPr="003549B2" w:rsidRDefault="008B6821" w:rsidP="008B6821">
      <w:pPr>
        <w:tabs>
          <w:tab w:val="left" w:pos="426"/>
          <w:tab w:val="left" w:pos="567"/>
          <w:tab w:val="left" w:pos="720"/>
          <w:tab w:val="left" w:pos="1296"/>
        </w:tabs>
        <w:rPr>
          <w:sz w:val="22"/>
          <w:szCs w:val="22"/>
        </w:rPr>
      </w:pPr>
    </w:p>
    <w:p w:rsidR="008B6821" w:rsidRPr="003549B2" w:rsidRDefault="008B6821" w:rsidP="008B6821">
      <w:pPr>
        <w:keepNext/>
        <w:tabs>
          <w:tab w:val="left" w:pos="426"/>
          <w:tab w:val="left" w:pos="567"/>
          <w:tab w:val="left" w:pos="720"/>
          <w:tab w:val="left" w:pos="1296"/>
        </w:tabs>
        <w:rPr>
          <w:b/>
          <w:sz w:val="22"/>
          <w:szCs w:val="22"/>
        </w:rPr>
      </w:pPr>
      <w:r w:rsidRPr="003549B2">
        <w:rPr>
          <w:b/>
          <w:sz w:val="22"/>
          <w:szCs w:val="22"/>
        </w:rPr>
        <w:t>Pranešimas apie šalutinį poveikį</w:t>
      </w:r>
    </w:p>
    <w:p w:rsidR="008B6821" w:rsidRDefault="008B6821" w:rsidP="008B6821">
      <w:pPr>
        <w:tabs>
          <w:tab w:val="left" w:pos="567"/>
        </w:tabs>
        <w:ind w:right="-29"/>
        <w:rPr>
          <w:noProof/>
          <w:snapToGrid w:val="0"/>
          <w:sz w:val="22"/>
        </w:rPr>
      </w:pPr>
      <w:bookmarkStart w:id="0" w:name="_Hlk171521894"/>
      <w:r>
        <w:rPr>
          <w:sz w:val="22"/>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8 800 73 568. Pranešdami apie šalutinį poveikį galite mums padėti gauti daugiau informacijos apie šio vaisto saugumą.</w:t>
      </w:r>
    </w:p>
    <w:bookmarkEnd w:id="0"/>
    <w:p w:rsidR="008B6821" w:rsidRPr="003549B2" w:rsidRDefault="008B6821" w:rsidP="008B6821">
      <w:pPr>
        <w:autoSpaceDE w:val="0"/>
        <w:autoSpaceDN w:val="0"/>
        <w:adjustRightInd w:val="0"/>
        <w:rPr>
          <w:sz w:val="22"/>
          <w:szCs w:val="22"/>
        </w:rPr>
      </w:pPr>
    </w:p>
    <w:p w:rsidR="008B6821" w:rsidRPr="003549B2" w:rsidRDefault="008B6821" w:rsidP="008B6821">
      <w:pPr>
        <w:autoSpaceDE w:val="0"/>
        <w:autoSpaceDN w:val="0"/>
        <w:adjustRightInd w:val="0"/>
        <w:rPr>
          <w:sz w:val="22"/>
          <w:szCs w:val="22"/>
        </w:rPr>
      </w:pPr>
    </w:p>
    <w:p w:rsidR="008B6821" w:rsidRPr="003549B2" w:rsidRDefault="008B6821" w:rsidP="008B6821">
      <w:pPr>
        <w:numPr>
          <w:ilvl w:val="12"/>
          <w:numId w:val="0"/>
        </w:numPr>
        <w:ind w:left="567" w:hanging="567"/>
        <w:outlineLvl w:val="0"/>
        <w:rPr>
          <w:b/>
          <w:sz w:val="22"/>
          <w:szCs w:val="22"/>
        </w:rPr>
      </w:pPr>
      <w:r w:rsidRPr="003549B2">
        <w:rPr>
          <w:b/>
          <w:caps/>
          <w:sz w:val="22"/>
          <w:szCs w:val="22"/>
        </w:rPr>
        <w:t>5.</w:t>
      </w:r>
      <w:r w:rsidRPr="003549B2">
        <w:rPr>
          <w:sz w:val="22"/>
          <w:szCs w:val="22"/>
        </w:rPr>
        <w:tab/>
      </w:r>
      <w:r w:rsidRPr="003549B2">
        <w:rPr>
          <w:b/>
          <w:caps/>
          <w:sz w:val="22"/>
          <w:szCs w:val="22"/>
        </w:rPr>
        <w:t>K</w:t>
      </w:r>
      <w:r w:rsidRPr="003549B2">
        <w:rPr>
          <w:b/>
          <w:sz w:val="22"/>
          <w:szCs w:val="22"/>
        </w:rPr>
        <w:t>aip laikyti Puri-</w:t>
      </w:r>
      <w:proofErr w:type="spellStart"/>
      <w:r w:rsidRPr="003549B2">
        <w:rPr>
          <w:b/>
          <w:sz w:val="22"/>
          <w:szCs w:val="22"/>
        </w:rPr>
        <w:t>Nethol</w:t>
      </w:r>
      <w:proofErr w:type="spellEnd"/>
    </w:p>
    <w:p w:rsidR="008B6821" w:rsidRPr="003549B2" w:rsidRDefault="008B6821" w:rsidP="008B6821">
      <w:pPr>
        <w:numPr>
          <w:ilvl w:val="12"/>
          <w:numId w:val="0"/>
        </w:numPr>
        <w:ind w:left="567" w:hanging="567"/>
        <w:outlineLvl w:val="0"/>
        <w:rPr>
          <w:b/>
          <w:caps/>
          <w:sz w:val="22"/>
          <w:szCs w:val="22"/>
        </w:rPr>
      </w:pPr>
    </w:p>
    <w:p w:rsidR="008B6821" w:rsidRPr="003549B2" w:rsidRDefault="008B6821" w:rsidP="008B6821">
      <w:pPr>
        <w:autoSpaceDE w:val="0"/>
        <w:autoSpaceDN w:val="0"/>
        <w:adjustRightInd w:val="0"/>
        <w:rPr>
          <w:sz w:val="22"/>
          <w:szCs w:val="22"/>
        </w:rPr>
      </w:pPr>
      <w:r w:rsidRPr="003549B2">
        <w:rPr>
          <w:sz w:val="22"/>
          <w:szCs w:val="22"/>
        </w:rPr>
        <w:t>Šį vaistą laikykite vaikams nepasiekiamoje ir nepastebimoje vietoje.</w:t>
      </w:r>
    </w:p>
    <w:p w:rsidR="008B6821" w:rsidRDefault="008B6821" w:rsidP="008B6821">
      <w:pPr>
        <w:autoSpaceDE w:val="0"/>
        <w:autoSpaceDN w:val="0"/>
        <w:adjustRightInd w:val="0"/>
        <w:ind w:left="360" w:hanging="360"/>
        <w:rPr>
          <w:sz w:val="22"/>
          <w:szCs w:val="22"/>
        </w:rPr>
      </w:pPr>
    </w:p>
    <w:p w:rsidR="008B6821" w:rsidRPr="009D682E" w:rsidRDefault="008B6821" w:rsidP="008B6821">
      <w:pPr>
        <w:autoSpaceDE w:val="0"/>
        <w:autoSpaceDN w:val="0"/>
        <w:adjustRightInd w:val="0"/>
        <w:rPr>
          <w:sz w:val="22"/>
          <w:szCs w:val="22"/>
        </w:rPr>
      </w:pPr>
      <w:r w:rsidRPr="00157780">
        <w:rPr>
          <w:sz w:val="22"/>
          <w:szCs w:val="22"/>
        </w:rPr>
        <w:t xml:space="preserve">Ant dėžutės ir buteliuko po „EXP“ nurodytam tinkamumo laikui pasibaigus, šio vaisto vartoti negalima. </w:t>
      </w:r>
      <w:r w:rsidRPr="009D682E">
        <w:rPr>
          <w:sz w:val="22"/>
          <w:szCs w:val="22"/>
        </w:rPr>
        <w:t>Vaistas tinkamas vartoti iki paskutinės nurodyto mėnesio dienos.</w:t>
      </w:r>
    </w:p>
    <w:p w:rsidR="008B6821" w:rsidRPr="003549B2" w:rsidRDefault="008B6821" w:rsidP="008B6821">
      <w:pPr>
        <w:autoSpaceDE w:val="0"/>
        <w:autoSpaceDN w:val="0"/>
        <w:adjustRightInd w:val="0"/>
        <w:ind w:left="360" w:hanging="360"/>
        <w:rPr>
          <w:sz w:val="22"/>
          <w:szCs w:val="22"/>
        </w:rPr>
      </w:pPr>
    </w:p>
    <w:p w:rsidR="008B6821" w:rsidRPr="003549B2" w:rsidRDefault="008B6821" w:rsidP="008B6821">
      <w:pPr>
        <w:autoSpaceDE w:val="0"/>
        <w:autoSpaceDN w:val="0"/>
        <w:adjustRightInd w:val="0"/>
        <w:ind w:left="360" w:hanging="360"/>
        <w:rPr>
          <w:sz w:val="22"/>
          <w:szCs w:val="22"/>
        </w:rPr>
      </w:pPr>
      <w:r w:rsidRPr="003549B2">
        <w:rPr>
          <w:sz w:val="22"/>
          <w:szCs w:val="22"/>
        </w:rPr>
        <w:t xml:space="preserve">Laikyti ne aukštesnėje kaip 25 ºC temperatūroje. </w:t>
      </w:r>
    </w:p>
    <w:p w:rsidR="008B6821" w:rsidRPr="003549B2" w:rsidRDefault="008B6821" w:rsidP="008B6821">
      <w:pPr>
        <w:rPr>
          <w:sz w:val="22"/>
          <w:szCs w:val="22"/>
        </w:rPr>
      </w:pPr>
      <w:r w:rsidRPr="003549B2">
        <w:rPr>
          <w:sz w:val="22"/>
          <w:szCs w:val="22"/>
        </w:rPr>
        <w:t>Buteliuką laikyti sandarų.</w:t>
      </w:r>
    </w:p>
    <w:p w:rsidR="008B6821" w:rsidRPr="003549B2" w:rsidRDefault="008B6821" w:rsidP="008B6821">
      <w:pPr>
        <w:autoSpaceDE w:val="0"/>
        <w:autoSpaceDN w:val="0"/>
        <w:adjustRightInd w:val="0"/>
        <w:ind w:left="360" w:hanging="360"/>
        <w:rPr>
          <w:sz w:val="22"/>
          <w:szCs w:val="22"/>
        </w:rPr>
      </w:pPr>
    </w:p>
    <w:p w:rsidR="008B6821" w:rsidRPr="003549B2" w:rsidRDefault="008B6821" w:rsidP="008B6821">
      <w:pPr>
        <w:autoSpaceDE w:val="0"/>
        <w:autoSpaceDN w:val="0"/>
        <w:adjustRightInd w:val="0"/>
        <w:rPr>
          <w:sz w:val="22"/>
          <w:szCs w:val="22"/>
        </w:rPr>
      </w:pPr>
      <w:r w:rsidRPr="003549B2">
        <w:rPr>
          <w:sz w:val="22"/>
          <w:szCs w:val="22"/>
        </w:rPr>
        <w:t xml:space="preserve">Jeigu gydytojas Jums nurodo tablečių nebevartoti, prašome likusias tabletes grąžinti vaistininkui </w:t>
      </w:r>
    </w:p>
    <w:p w:rsidR="008B6821" w:rsidRPr="003549B2" w:rsidRDefault="008B6821" w:rsidP="008B6821">
      <w:pPr>
        <w:autoSpaceDE w:val="0"/>
        <w:autoSpaceDN w:val="0"/>
        <w:adjustRightInd w:val="0"/>
        <w:rPr>
          <w:sz w:val="22"/>
          <w:szCs w:val="22"/>
        </w:rPr>
      </w:pPr>
      <w:r w:rsidRPr="003549B2">
        <w:rPr>
          <w:sz w:val="22"/>
          <w:szCs w:val="22"/>
        </w:rPr>
        <w:t>saugiam sunaikinimui. Pasilikite jas tik tada, jei taip nurodo gydytojas.</w:t>
      </w:r>
    </w:p>
    <w:p w:rsidR="008B6821" w:rsidRPr="003549B2" w:rsidRDefault="008B6821" w:rsidP="008B6821">
      <w:pPr>
        <w:autoSpaceDE w:val="0"/>
        <w:autoSpaceDN w:val="0"/>
        <w:adjustRightInd w:val="0"/>
        <w:rPr>
          <w:sz w:val="22"/>
          <w:szCs w:val="22"/>
        </w:rPr>
      </w:pPr>
    </w:p>
    <w:p w:rsidR="008B6821" w:rsidRPr="00F50F12" w:rsidRDefault="008B6821" w:rsidP="008B6821">
      <w:pPr>
        <w:autoSpaceDE w:val="0"/>
        <w:autoSpaceDN w:val="0"/>
        <w:adjustRightInd w:val="0"/>
        <w:rPr>
          <w:sz w:val="22"/>
          <w:szCs w:val="22"/>
        </w:rPr>
      </w:pPr>
      <w:r w:rsidRPr="003549B2">
        <w:rPr>
          <w:sz w:val="22"/>
          <w:szCs w:val="22"/>
        </w:rPr>
        <w:t>Vaistų negalima išmesti į kanalizaciją arba su buitinėmis atliekomis. Kaip išmesti nereikalingus vaistus, klauskite vaistininko. Šios priemonės padės apsaugoti aplinką.</w:t>
      </w:r>
    </w:p>
    <w:p w:rsidR="008B6821" w:rsidRPr="00F50F12" w:rsidRDefault="008B6821" w:rsidP="008B6821">
      <w:pPr>
        <w:autoSpaceDE w:val="0"/>
        <w:autoSpaceDN w:val="0"/>
        <w:adjustRightInd w:val="0"/>
        <w:rPr>
          <w:sz w:val="22"/>
          <w:szCs w:val="22"/>
        </w:rPr>
      </w:pPr>
    </w:p>
    <w:p w:rsidR="008B6821" w:rsidRPr="00F50F12" w:rsidRDefault="008B6821" w:rsidP="008B6821">
      <w:pPr>
        <w:autoSpaceDE w:val="0"/>
        <w:autoSpaceDN w:val="0"/>
        <w:adjustRightInd w:val="0"/>
        <w:rPr>
          <w:sz w:val="22"/>
          <w:szCs w:val="22"/>
        </w:rPr>
      </w:pPr>
    </w:p>
    <w:p w:rsidR="008B6821" w:rsidRPr="00F50F12" w:rsidRDefault="008B6821" w:rsidP="008B6821">
      <w:pPr>
        <w:ind w:left="567" w:hanging="567"/>
        <w:rPr>
          <w:b/>
          <w:sz w:val="22"/>
          <w:szCs w:val="22"/>
        </w:rPr>
      </w:pPr>
      <w:r w:rsidRPr="00F50F12">
        <w:rPr>
          <w:b/>
          <w:sz w:val="22"/>
          <w:szCs w:val="22"/>
        </w:rPr>
        <w:t>6.</w:t>
      </w:r>
      <w:r w:rsidRPr="00F50F12">
        <w:rPr>
          <w:sz w:val="22"/>
          <w:szCs w:val="22"/>
        </w:rPr>
        <w:tab/>
      </w:r>
      <w:r w:rsidRPr="00F50F12">
        <w:rPr>
          <w:b/>
          <w:sz w:val="22"/>
          <w:szCs w:val="22"/>
        </w:rPr>
        <w:t>Pakuotės turinys ir kita informacija</w:t>
      </w:r>
    </w:p>
    <w:p w:rsidR="008B6821" w:rsidRPr="00F50F12" w:rsidRDefault="008B6821" w:rsidP="008B6821">
      <w:pPr>
        <w:rPr>
          <w:sz w:val="22"/>
          <w:szCs w:val="22"/>
        </w:rPr>
      </w:pPr>
    </w:p>
    <w:p w:rsidR="008B6821" w:rsidRPr="00F50F12" w:rsidRDefault="008B6821" w:rsidP="008B6821">
      <w:pPr>
        <w:rPr>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sudėtis</w:t>
      </w:r>
    </w:p>
    <w:p w:rsidR="008B6821" w:rsidRPr="00F50F12" w:rsidRDefault="008B6821" w:rsidP="008B6821">
      <w:pPr>
        <w:ind w:left="567" w:hanging="567"/>
        <w:rPr>
          <w:sz w:val="22"/>
          <w:szCs w:val="22"/>
        </w:rPr>
      </w:pPr>
      <w:r w:rsidRPr="00F50F12">
        <w:rPr>
          <w:sz w:val="22"/>
          <w:szCs w:val="22"/>
        </w:rPr>
        <w:t>-</w:t>
      </w:r>
      <w:r w:rsidRPr="00F50F12">
        <w:rPr>
          <w:sz w:val="22"/>
          <w:szCs w:val="22"/>
        </w:rPr>
        <w:tab/>
        <w:t xml:space="preserve">Veiklioji medžiaga yra </w:t>
      </w:r>
      <w:proofErr w:type="spellStart"/>
      <w:r w:rsidRPr="00F50F12">
        <w:rPr>
          <w:sz w:val="22"/>
          <w:szCs w:val="22"/>
        </w:rPr>
        <w:t>merkaptopurinas</w:t>
      </w:r>
      <w:proofErr w:type="spellEnd"/>
      <w:r w:rsidRPr="00F50F12">
        <w:rPr>
          <w:sz w:val="22"/>
          <w:szCs w:val="22"/>
        </w:rPr>
        <w:t xml:space="preserve">. Kiekvienoje tabletėje yra 50 mg </w:t>
      </w:r>
      <w:proofErr w:type="spellStart"/>
      <w:r w:rsidRPr="000A217A">
        <w:rPr>
          <w:sz w:val="22"/>
          <w:szCs w:val="22"/>
        </w:rPr>
        <w:t>merkaptopurino</w:t>
      </w:r>
      <w:proofErr w:type="spellEnd"/>
      <w:r w:rsidRPr="000A217A">
        <w:rPr>
          <w:sz w:val="22"/>
          <w:szCs w:val="22"/>
        </w:rPr>
        <w:t xml:space="preserve"> </w:t>
      </w:r>
      <w:proofErr w:type="spellStart"/>
      <w:r w:rsidRPr="000A217A">
        <w:rPr>
          <w:sz w:val="22"/>
          <w:szCs w:val="22"/>
        </w:rPr>
        <w:t>monohidrato</w:t>
      </w:r>
      <w:proofErr w:type="spellEnd"/>
      <w:r w:rsidRPr="000A217A">
        <w:rPr>
          <w:sz w:val="22"/>
          <w:szCs w:val="22"/>
        </w:rPr>
        <w:t>.</w:t>
      </w:r>
    </w:p>
    <w:p w:rsidR="008B6821" w:rsidRPr="00F50F12" w:rsidRDefault="008B6821" w:rsidP="008B6821">
      <w:pPr>
        <w:ind w:left="567" w:hanging="567"/>
        <w:rPr>
          <w:sz w:val="22"/>
          <w:szCs w:val="22"/>
        </w:rPr>
      </w:pPr>
      <w:r w:rsidRPr="00F50F12">
        <w:rPr>
          <w:sz w:val="22"/>
          <w:szCs w:val="22"/>
        </w:rPr>
        <w:t>-</w:t>
      </w:r>
      <w:r w:rsidRPr="00F50F12">
        <w:rPr>
          <w:sz w:val="22"/>
          <w:szCs w:val="22"/>
        </w:rPr>
        <w:tab/>
        <w:t xml:space="preserve">Pagalbinės medžiagos yra laktozė </w:t>
      </w:r>
      <w:proofErr w:type="spellStart"/>
      <w:r w:rsidRPr="00F50F12">
        <w:rPr>
          <w:sz w:val="22"/>
          <w:szCs w:val="22"/>
        </w:rPr>
        <w:t>monohidratas</w:t>
      </w:r>
      <w:proofErr w:type="spellEnd"/>
      <w:r w:rsidRPr="00F50F12">
        <w:rPr>
          <w:sz w:val="22"/>
          <w:szCs w:val="22"/>
        </w:rPr>
        <w:t xml:space="preserve">, kukurūzų krakmolas, modifikuotas kukurūzų krakmolas, stearino rūgštis ir magnio </w:t>
      </w:r>
      <w:proofErr w:type="spellStart"/>
      <w:r w:rsidRPr="00F50F12">
        <w:rPr>
          <w:sz w:val="22"/>
          <w:szCs w:val="22"/>
        </w:rPr>
        <w:t>stearatas</w:t>
      </w:r>
      <w:proofErr w:type="spellEnd"/>
      <w:r w:rsidRPr="00F50F12">
        <w:rPr>
          <w:sz w:val="22"/>
          <w:szCs w:val="22"/>
        </w:rPr>
        <w:t>.</w:t>
      </w:r>
    </w:p>
    <w:p w:rsidR="008B6821" w:rsidRPr="00F50F12" w:rsidRDefault="008B6821" w:rsidP="008B6821">
      <w:pPr>
        <w:autoSpaceDE w:val="0"/>
        <w:autoSpaceDN w:val="0"/>
        <w:adjustRightInd w:val="0"/>
        <w:rPr>
          <w:sz w:val="22"/>
          <w:szCs w:val="22"/>
        </w:rPr>
      </w:pPr>
    </w:p>
    <w:p w:rsidR="008B6821" w:rsidRPr="00F50F12" w:rsidRDefault="008B6821" w:rsidP="008B6821">
      <w:pPr>
        <w:rPr>
          <w:sz w:val="22"/>
          <w:szCs w:val="22"/>
        </w:rPr>
      </w:pPr>
      <w:r w:rsidRPr="00F50F12">
        <w:rPr>
          <w:b/>
          <w:sz w:val="22"/>
          <w:szCs w:val="22"/>
        </w:rPr>
        <w:t>Puri-</w:t>
      </w:r>
      <w:proofErr w:type="spellStart"/>
      <w:r w:rsidRPr="00F50F12">
        <w:rPr>
          <w:b/>
          <w:sz w:val="22"/>
          <w:szCs w:val="22"/>
        </w:rPr>
        <w:t>Nethol</w:t>
      </w:r>
      <w:proofErr w:type="spellEnd"/>
      <w:r w:rsidRPr="00F50F12">
        <w:rPr>
          <w:sz w:val="22"/>
          <w:szCs w:val="22"/>
        </w:rPr>
        <w:t xml:space="preserve"> </w:t>
      </w:r>
      <w:r w:rsidRPr="00F50F12">
        <w:rPr>
          <w:b/>
          <w:sz w:val="22"/>
          <w:szCs w:val="22"/>
        </w:rPr>
        <w:t>išvaizda ir kiekis pakuotėje</w:t>
      </w:r>
    </w:p>
    <w:p w:rsidR="008B6821" w:rsidRPr="00F50F12" w:rsidRDefault="008B6821" w:rsidP="008B6821">
      <w:p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yra šviesiai geltonos spalvos, apvalios, abipus išgaubtos tabletės, kurių vienoje pusėje virš vagelės yra raidės PT, apačioje 50, o kita pusė lygi.</w:t>
      </w:r>
    </w:p>
    <w:p w:rsidR="008B6821" w:rsidRPr="00F50F12" w:rsidRDefault="008B6821" w:rsidP="008B6821">
      <w:pPr>
        <w:rPr>
          <w:sz w:val="22"/>
          <w:szCs w:val="22"/>
        </w:rPr>
      </w:pPr>
      <w:r w:rsidRPr="00F50F12">
        <w:rPr>
          <w:sz w:val="22"/>
          <w:szCs w:val="22"/>
        </w:rPr>
        <w:t>Vagelė skirta tik tabletei perlaužti</w:t>
      </w:r>
      <w:r w:rsidRPr="00F50F12">
        <w:rPr>
          <w:snapToGrid w:val="0"/>
          <w:sz w:val="22"/>
        </w:rPr>
        <w:t>, kad būtų lengviau nuryti, bet ne jai padalyti į lygias dozes</w:t>
      </w:r>
      <w:r w:rsidRPr="00F50F12">
        <w:rPr>
          <w:sz w:val="22"/>
          <w:szCs w:val="22"/>
        </w:rPr>
        <w:t>.</w:t>
      </w:r>
    </w:p>
    <w:p w:rsidR="008B6821" w:rsidRPr="00F50F12" w:rsidRDefault="008B6821" w:rsidP="008B6821">
      <w:pPr>
        <w:rPr>
          <w:sz w:val="22"/>
          <w:szCs w:val="22"/>
        </w:rPr>
      </w:pPr>
    </w:p>
    <w:p w:rsidR="008B6821" w:rsidRPr="00F50F12" w:rsidRDefault="008B6821" w:rsidP="008B6821">
      <w:pPr>
        <w:autoSpaceDE w:val="0"/>
        <w:autoSpaceDN w:val="0"/>
        <w:adjustRightInd w:val="0"/>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tiekiamas buteliukais, kuriuose yra po 25 tabletes.</w:t>
      </w:r>
    </w:p>
    <w:p w:rsidR="008B6821" w:rsidRPr="00F50F12" w:rsidRDefault="008B6821" w:rsidP="008B6821">
      <w:pPr>
        <w:autoSpaceDE w:val="0"/>
        <w:autoSpaceDN w:val="0"/>
        <w:adjustRightInd w:val="0"/>
        <w:rPr>
          <w:sz w:val="22"/>
          <w:szCs w:val="22"/>
        </w:rPr>
      </w:pPr>
    </w:p>
    <w:p w:rsidR="008B6821" w:rsidRPr="00F50F12" w:rsidRDefault="008B6821" w:rsidP="008B6821">
      <w:pPr>
        <w:keepNext/>
        <w:ind w:left="567" w:hanging="567"/>
        <w:rPr>
          <w:i/>
          <w:sz w:val="22"/>
          <w:szCs w:val="22"/>
        </w:rPr>
      </w:pPr>
      <w:r w:rsidRPr="00F50F12">
        <w:rPr>
          <w:b/>
          <w:sz w:val="22"/>
          <w:szCs w:val="22"/>
        </w:rPr>
        <w:t>Registruotojas ir gamintojas</w:t>
      </w:r>
    </w:p>
    <w:p w:rsidR="008B6821" w:rsidRPr="00F50F12" w:rsidRDefault="008B6821" w:rsidP="008B6821">
      <w:pPr>
        <w:keepNext/>
        <w:ind w:left="567" w:hanging="567"/>
        <w:rPr>
          <w:i/>
          <w:sz w:val="22"/>
          <w:szCs w:val="22"/>
        </w:rPr>
      </w:pPr>
      <w:r w:rsidRPr="00F50F12">
        <w:rPr>
          <w:i/>
          <w:sz w:val="22"/>
          <w:szCs w:val="22"/>
        </w:rPr>
        <w:t>Registruotojas</w:t>
      </w:r>
    </w:p>
    <w:p w:rsidR="008B6821" w:rsidRPr="00F50F12" w:rsidRDefault="008B6821" w:rsidP="008B6821">
      <w:pPr>
        <w:keepNext/>
        <w:ind w:left="567" w:hanging="567"/>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Pharma</w:t>
      </w:r>
      <w:proofErr w:type="spellEnd"/>
      <w:r w:rsidRPr="00F50F12">
        <w:rPr>
          <w:sz w:val="22"/>
          <w:szCs w:val="22"/>
        </w:rPr>
        <w:t xml:space="preserve"> </w:t>
      </w:r>
      <w:proofErr w:type="spellStart"/>
      <w:r w:rsidRPr="00F50F12">
        <w:rPr>
          <w:sz w:val="22"/>
          <w:szCs w:val="22"/>
        </w:rPr>
        <w:t>Trading</w:t>
      </w:r>
      <w:proofErr w:type="spellEnd"/>
      <w:r w:rsidRPr="00F50F12">
        <w:rPr>
          <w:sz w:val="22"/>
          <w:szCs w:val="22"/>
        </w:rPr>
        <w:t xml:space="preserve"> </w:t>
      </w:r>
      <w:proofErr w:type="spellStart"/>
      <w:r w:rsidRPr="00F50F12">
        <w:rPr>
          <w:sz w:val="22"/>
          <w:szCs w:val="22"/>
        </w:rPr>
        <w:t>Limited</w:t>
      </w:r>
      <w:proofErr w:type="spellEnd"/>
      <w:r w:rsidRPr="00F50F12">
        <w:rPr>
          <w:sz w:val="22"/>
          <w:szCs w:val="22"/>
        </w:rPr>
        <w:t xml:space="preserve"> </w:t>
      </w:r>
    </w:p>
    <w:p w:rsidR="008B6821" w:rsidRPr="00F50F12" w:rsidRDefault="008B6821" w:rsidP="008B6821">
      <w:pPr>
        <w:ind w:left="567" w:hanging="567"/>
        <w:rPr>
          <w:sz w:val="22"/>
          <w:szCs w:val="22"/>
        </w:rPr>
      </w:pPr>
      <w:r w:rsidRPr="00F50F12">
        <w:rPr>
          <w:sz w:val="22"/>
          <w:szCs w:val="22"/>
        </w:rPr>
        <w:t xml:space="preserve">3016 Lake </w:t>
      </w:r>
      <w:proofErr w:type="spellStart"/>
      <w:r w:rsidRPr="00F50F12">
        <w:rPr>
          <w:sz w:val="22"/>
          <w:szCs w:val="22"/>
        </w:rPr>
        <w:t>Drive</w:t>
      </w:r>
      <w:proofErr w:type="spellEnd"/>
    </w:p>
    <w:p w:rsidR="008B6821" w:rsidRPr="00F50F12" w:rsidRDefault="008B6821" w:rsidP="008B6821">
      <w:pPr>
        <w:ind w:left="567" w:hanging="567"/>
        <w:rPr>
          <w:sz w:val="22"/>
          <w:szCs w:val="22"/>
        </w:rPr>
      </w:pPr>
      <w:proofErr w:type="spellStart"/>
      <w:r w:rsidRPr="00F50F12">
        <w:rPr>
          <w:sz w:val="22"/>
          <w:szCs w:val="22"/>
        </w:rPr>
        <w:t>Citywest</w:t>
      </w:r>
      <w:proofErr w:type="spellEnd"/>
      <w:r w:rsidRPr="00F50F12">
        <w:rPr>
          <w:sz w:val="22"/>
          <w:szCs w:val="22"/>
        </w:rPr>
        <w:t xml:space="preserve"> </w:t>
      </w:r>
      <w:proofErr w:type="spellStart"/>
      <w:r w:rsidRPr="00F50F12">
        <w:rPr>
          <w:sz w:val="22"/>
          <w:szCs w:val="22"/>
        </w:rPr>
        <w:t>Business</w:t>
      </w:r>
      <w:proofErr w:type="spellEnd"/>
      <w:r w:rsidRPr="00F50F12">
        <w:rPr>
          <w:sz w:val="22"/>
          <w:szCs w:val="22"/>
        </w:rPr>
        <w:t xml:space="preserve"> </w:t>
      </w:r>
      <w:proofErr w:type="spellStart"/>
      <w:r w:rsidRPr="00F50F12">
        <w:rPr>
          <w:sz w:val="22"/>
          <w:szCs w:val="22"/>
        </w:rPr>
        <w:t>Campus</w:t>
      </w:r>
      <w:proofErr w:type="spellEnd"/>
    </w:p>
    <w:p w:rsidR="008B6821" w:rsidRPr="00F50F12" w:rsidRDefault="008B6821" w:rsidP="008B6821">
      <w:pPr>
        <w:ind w:left="567" w:hanging="567"/>
        <w:rPr>
          <w:sz w:val="22"/>
          <w:szCs w:val="22"/>
        </w:rPr>
      </w:pPr>
      <w:r w:rsidRPr="00F50F12">
        <w:rPr>
          <w:sz w:val="22"/>
          <w:szCs w:val="22"/>
        </w:rPr>
        <w:t>Dublin 24</w:t>
      </w:r>
    </w:p>
    <w:p w:rsidR="008B6821" w:rsidRPr="00F50F12" w:rsidRDefault="008B6821" w:rsidP="008B6821">
      <w:pPr>
        <w:ind w:left="567" w:hanging="567"/>
        <w:rPr>
          <w:sz w:val="22"/>
          <w:szCs w:val="22"/>
        </w:rPr>
      </w:pPr>
      <w:r w:rsidRPr="00F50F12">
        <w:rPr>
          <w:sz w:val="22"/>
          <w:szCs w:val="22"/>
        </w:rPr>
        <w:t>Airija</w:t>
      </w:r>
    </w:p>
    <w:p w:rsidR="008B6821" w:rsidRPr="00F50F12" w:rsidRDefault="008B6821" w:rsidP="008B6821">
      <w:pPr>
        <w:ind w:left="567" w:hanging="567"/>
        <w:rPr>
          <w:sz w:val="22"/>
          <w:szCs w:val="22"/>
        </w:rPr>
      </w:pPr>
      <w:r w:rsidRPr="00F50F12">
        <w:rPr>
          <w:sz w:val="22"/>
          <w:szCs w:val="22"/>
        </w:rPr>
        <w:t>Tel: +37 052 140 291</w:t>
      </w:r>
    </w:p>
    <w:p w:rsidR="008B6821" w:rsidRPr="00F50F12" w:rsidRDefault="008B6821" w:rsidP="008B6821">
      <w:pPr>
        <w:ind w:left="567" w:hanging="567"/>
        <w:rPr>
          <w:sz w:val="22"/>
          <w:szCs w:val="22"/>
        </w:rPr>
      </w:pPr>
    </w:p>
    <w:p w:rsidR="008B6821" w:rsidRPr="00F50F12" w:rsidRDefault="008B6821" w:rsidP="008B6821">
      <w:pPr>
        <w:ind w:left="567" w:hanging="567"/>
        <w:rPr>
          <w:i/>
          <w:sz w:val="22"/>
          <w:szCs w:val="22"/>
        </w:rPr>
      </w:pPr>
      <w:r w:rsidRPr="00F50F12">
        <w:rPr>
          <w:i/>
          <w:sz w:val="22"/>
          <w:szCs w:val="22"/>
        </w:rPr>
        <w:t>Gamintojas</w:t>
      </w:r>
    </w:p>
    <w:p w:rsidR="008B6821" w:rsidRPr="00F50F12" w:rsidRDefault="008B6821" w:rsidP="008B6821">
      <w:pPr>
        <w:ind w:left="567" w:hanging="567"/>
        <w:rPr>
          <w:sz w:val="22"/>
          <w:szCs w:val="22"/>
        </w:rPr>
      </w:pPr>
      <w:r w:rsidRPr="00F50F12">
        <w:rPr>
          <w:sz w:val="22"/>
          <w:szCs w:val="22"/>
        </w:rPr>
        <w:t xml:space="preserve">EXCELLA </w:t>
      </w:r>
      <w:proofErr w:type="spellStart"/>
      <w:r w:rsidRPr="00F50F12">
        <w:rPr>
          <w:sz w:val="22"/>
          <w:szCs w:val="22"/>
        </w:rPr>
        <w:t>GmbH</w:t>
      </w:r>
      <w:proofErr w:type="spellEnd"/>
      <w:r w:rsidRPr="00F50F12">
        <w:rPr>
          <w:sz w:val="22"/>
          <w:szCs w:val="22"/>
        </w:rPr>
        <w:t xml:space="preserve"> &amp; </w:t>
      </w:r>
      <w:proofErr w:type="spellStart"/>
      <w:r w:rsidRPr="00F50F12">
        <w:rPr>
          <w:sz w:val="22"/>
          <w:szCs w:val="22"/>
        </w:rPr>
        <w:t>Co</w:t>
      </w:r>
      <w:proofErr w:type="spellEnd"/>
      <w:r w:rsidRPr="00F50F12">
        <w:rPr>
          <w:sz w:val="22"/>
          <w:szCs w:val="22"/>
        </w:rPr>
        <w:t>. KG</w:t>
      </w:r>
    </w:p>
    <w:p w:rsidR="008B6821" w:rsidRPr="00F50F12" w:rsidRDefault="008B6821" w:rsidP="008B6821">
      <w:pPr>
        <w:ind w:left="567" w:hanging="567"/>
        <w:rPr>
          <w:sz w:val="22"/>
          <w:szCs w:val="22"/>
        </w:rPr>
      </w:pPr>
      <w:proofErr w:type="spellStart"/>
      <w:r w:rsidRPr="00F50F12">
        <w:rPr>
          <w:sz w:val="22"/>
          <w:szCs w:val="22"/>
        </w:rPr>
        <w:t>Nürnberger</w:t>
      </w:r>
      <w:proofErr w:type="spellEnd"/>
      <w:r w:rsidRPr="00F50F12">
        <w:rPr>
          <w:sz w:val="22"/>
          <w:szCs w:val="22"/>
        </w:rPr>
        <w:t xml:space="preserve"> Strasse12 </w:t>
      </w:r>
    </w:p>
    <w:p w:rsidR="008B6821" w:rsidRPr="00F50F12" w:rsidRDefault="008B6821" w:rsidP="008B6821">
      <w:pPr>
        <w:ind w:left="567" w:hanging="567"/>
        <w:rPr>
          <w:sz w:val="22"/>
          <w:szCs w:val="22"/>
        </w:rPr>
      </w:pPr>
      <w:r w:rsidRPr="00F50F12">
        <w:rPr>
          <w:sz w:val="22"/>
          <w:szCs w:val="22"/>
        </w:rPr>
        <w:t xml:space="preserve">90537 </w:t>
      </w:r>
      <w:proofErr w:type="spellStart"/>
      <w:r w:rsidRPr="00F50F12">
        <w:rPr>
          <w:sz w:val="22"/>
          <w:szCs w:val="22"/>
        </w:rPr>
        <w:t>Feucht</w:t>
      </w:r>
      <w:proofErr w:type="spellEnd"/>
      <w:r w:rsidRPr="00F50F12">
        <w:rPr>
          <w:sz w:val="22"/>
          <w:szCs w:val="22"/>
        </w:rPr>
        <w:t xml:space="preserve"> </w:t>
      </w:r>
    </w:p>
    <w:p w:rsidR="008B6821" w:rsidRPr="00F50F12" w:rsidRDefault="008B6821" w:rsidP="008B6821">
      <w:pPr>
        <w:ind w:left="567" w:hanging="567"/>
        <w:rPr>
          <w:sz w:val="22"/>
          <w:szCs w:val="22"/>
        </w:rPr>
      </w:pPr>
      <w:r w:rsidRPr="00F50F12">
        <w:rPr>
          <w:sz w:val="22"/>
          <w:szCs w:val="22"/>
        </w:rPr>
        <w:t>Vokietija</w:t>
      </w:r>
    </w:p>
    <w:p w:rsidR="008B6821" w:rsidRPr="00F50F12" w:rsidRDefault="008B6821" w:rsidP="008B6821">
      <w:pPr>
        <w:rPr>
          <w:sz w:val="22"/>
          <w:szCs w:val="22"/>
        </w:rPr>
      </w:pPr>
    </w:p>
    <w:p w:rsidR="008B6821" w:rsidRPr="00F50F12" w:rsidRDefault="008B6821" w:rsidP="008B6821">
      <w:pPr>
        <w:rPr>
          <w:sz w:val="22"/>
          <w:szCs w:val="22"/>
        </w:rPr>
      </w:pPr>
      <w:r w:rsidRPr="00F50F12">
        <w:rPr>
          <w:sz w:val="22"/>
          <w:szCs w:val="22"/>
        </w:rPr>
        <w:t>arba</w:t>
      </w:r>
    </w:p>
    <w:p w:rsidR="008B6821" w:rsidRPr="00F50F12" w:rsidRDefault="008B6821" w:rsidP="008B6821">
      <w:pPr>
        <w:rPr>
          <w:sz w:val="22"/>
          <w:szCs w:val="22"/>
        </w:rPr>
      </w:pPr>
    </w:p>
    <w:p w:rsidR="008B6821" w:rsidRPr="00F50F12" w:rsidRDefault="008B6821" w:rsidP="008B6821">
      <w:pPr>
        <w:keepNext/>
        <w:rPr>
          <w:sz w:val="22"/>
          <w:szCs w:val="22"/>
        </w:rPr>
      </w:pPr>
      <w:proofErr w:type="spellStart"/>
      <w:r w:rsidRPr="00F50F12">
        <w:rPr>
          <w:sz w:val="22"/>
          <w:szCs w:val="22"/>
        </w:rPr>
        <w:t>GlaxoSmithKline</w:t>
      </w:r>
      <w:proofErr w:type="spellEnd"/>
      <w:r w:rsidRPr="00F50F12">
        <w:rPr>
          <w:sz w:val="22"/>
          <w:szCs w:val="22"/>
        </w:rPr>
        <w:t xml:space="preserve"> </w:t>
      </w:r>
      <w:proofErr w:type="spellStart"/>
      <w:r w:rsidRPr="00F50F12">
        <w:rPr>
          <w:sz w:val="22"/>
          <w:szCs w:val="22"/>
        </w:rPr>
        <w:t>Pharmaceuticals</w:t>
      </w:r>
      <w:proofErr w:type="spellEnd"/>
      <w:r w:rsidRPr="00F50F12">
        <w:rPr>
          <w:sz w:val="22"/>
          <w:szCs w:val="22"/>
        </w:rPr>
        <w:t xml:space="preserve"> S.A.</w:t>
      </w:r>
    </w:p>
    <w:p w:rsidR="008B6821" w:rsidRPr="00F50F12" w:rsidRDefault="008B6821" w:rsidP="008B6821">
      <w:pPr>
        <w:keepNext/>
        <w:rPr>
          <w:sz w:val="22"/>
          <w:szCs w:val="22"/>
        </w:rPr>
      </w:pPr>
      <w:proofErr w:type="spellStart"/>
      <w:r w:rsidRPr="00F50F12">
        <w:rPr>
          <w:sz w:val="22"/>
          <w:szCs w:val="22"/>
        </w:rPr>
        <w:t>ul</w:t>
      </w:r>
      <w:proofErr w:type="spellEnd"/>
      <w:r w:rsidRPr="00F50F12">
        <w:rPr>
          <w:sz w:val="22"/>
          <w:szCs w:val="22"/>
        </w:rPr>
        <w:t xml:space="preserve">. </w:t>
      </w:r>
      <w:proofErr w:type="spellStart"/>
      <w:r w:rsidRPr="00F50F12">
        <w:rPr>
          <w:sz w:val="22"/>
          <w:szCs w:val="22"/>
        </w:rPr>
        <w:t>Grunwaldzka</w:t>
      </w:r>
      <w:proofErr w:type="spellEnd"/>
      <w:r w:rsidRPr="00F50F12">
        <w:rPr>
          <w:sz w:val="22"/>
          <w:szCs w:val="22"/>
        </w:rPr>
        <w:t xml:space="preserve"> 189</w:t>
      </w:r>
    </w:p>
    <w:p w:rsidR="008B6821" w:rsidRPr="00F50F12" w:rsidRDefault="008B6821" w:rsidP="008B6821">
      <w:pPr>
        <w:rPr>
          <w:sz w:val="22"/>
          <w:szCs w:val="22"/>
        </w:rPr>
      </w:pPr>
      <w:r w:rsidRPr="00F50F12">
        <w:rPr>
          <w:sz w:val="22"/>
          <w:szCs w:val="22"/>
        </w:rPr>
        <w:t xml:space="preserve">60-322 </w:t>
      </w:r>
      <w:proofErr w:type="spellStart"/>
      <w:r w:rsidRPr="00F50F12">
        <w:rPr>
          <w:sz w:val="22"/>
          <w:szCs w:val="22"/>
        </w:rPr>
        <w:t>Poznan</w:t>
      </w:r>
      <w:proofErr w:type="spellEnd"/>
    </w:p>
    <w:p w:rsidR="008B6821" w:rsidRPr="00F50F12" w:rsidRDefault="008B6821" w:rsidP="008B6821">
      <w:pPr>
        <w:rPr>
          <w:sz w:val="22"/>
          <w:szCs w:val="22"/>
        </w:rPr>
      </w:pPr>
      <w:r w:rsidRPr="00F50F12">
        <w:rPr>
          <w:sz w:val="22"/>
          <w:szCs w:val="22"/>
        </w:rPr>
        <w:t>Lenkija</w:t>
      </w:r>
    </w:p>
    <w:p w:rsidR="008B6821" w:rsidRPr="00F50F12" w:rsidRDefault="008B6821" w:rsidP="008B6821">
      <w:pPr>
        <w:rPr>
          <w:sz w:val="22"/>
          <w:szCs w:val="22"/>
        </w:rPr>
      </w:pPr>
    </w:p>
    <w:p w:rsidR="008B6821" w:rsidRPr="00F50F12" w:rsidRDefault="008B6821" w:rsidP="008B6821">
      <w:pPr>
        <w:rPr>
          <w:sz w:val="22"/>
          <w:szCs w:val="22"/>
        </w:rPr>
      </w:pPr>
      <w:r w:rsidRPr="00F50F12">
        <w:rPr>
          <w:sz w:val="22"/>
          <w:szCs w:val="22"/>
        </w:rPr>
        <w:t>arba</w:t>
      </w:r>
    </w:p>
    <w:p w:rsidR="008B6821" w:rsidRPr="00F50F12" w:rsidRDefault="008B6821" w:rsidP="008B6821">
      <w:pPr>
        <w:rPr>
          <w:sz w:val="22"/>
          <w:szCs w:val="22"/>
        </w:rPr>
      </w:pPr>
    </w:p>
    <w:p w:rsidR="008B6821" w:rsidRPr="00F50F12" w:rsidRDefault="008B6821" w:rsidP="008B6821">
      <w:pPr>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r w:rsidRPr="00F50F12">
        <w:rPr>
          <w:sz w:val="22"/>
          <w:szCs w:val="22"/>
        </w:rPr>
        <w:t xml:space="preserve"> </w:t>
      </w:r>
      <w:proofErr w:type="spellStart"/>
      <w:r w:rsidRPr="00F50F12">
        <w:rPr>
          <w:sz w:val="22"/>
          <w:szCs w:val="22"/>
        </w:rPr>
        <w:t>GmbH</w:t>
      </w:r>
      <w:proofErr w:type="spellEnd"/>
    </w:p>
    <w:p w:rsidR="008B6821" w:rsidRPr="00F50F12" w:rsidRDefault="008B6821" w:rsidP="008B6821">
      <w:pPr>
        <w:rPr>
          <w:sz w:val="22"/>
          <w:szCs w:val="22"/>
        </w:rPr>
      </w:pPr>
      <w:proofErr w:type="spellStart"/>
      <w:r w:rsidRPr="00F50F12">
        <w:rPr>
          <w:sz w:val="22"/>
          <w:szCs w:val="22"/>
        </w:rPr>
        <w:t>Industriestrasse</w:t>
      </w:r>
      <w:proofErr w:type="spellEnd"/>
      <w:r w:rsidRPr="00F50F12">
        <w:rPr>
          <w:sz w:val="22"/>
          <w:szCs w:val="22"/>
        </w:rPr>
        <w:t xml:space="preserve"> 32-36</w:t>
      </w:r>
    </w:p>
    <w:p w:rsidR="008B6821" w:rsidRPr="00F50F12" w:rsidRDefault="008B6821" w:rsidP="008B6821">
      <w:pPr>
        <w:rPr>
          <w:sz w:val="22"/>
          <w:szCs w:val="22"/>
        </w:rPr>
      </w:pPr>
      <w:r w:rsidRPr="00F50F12">
        <w:rPr>
          <w:sz w:val="22"/>
          <w:szCs w:val="22"/>
        </w:rPr>
        <w:t xml:space="preserve">23843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p>
    <w:p w:rsidR="008B6821" w:rsidRPr="00F50F12" w:rsidRDefault="008B6821" w:rsidP="008B6821">
      <w:pPr>
        <w:rPr>
          <w:sz w:val="22"/>
          <w:szCs w:val="22"/>
        </w:rPr>
      </w:pPr>
      <w:r w:rsidRPr="00F50F12">
        <w:rPr>
          <w:sz w:val="22"/>
          <w:szCs w:val="22"/>
        </w:rPr>
        <w:t>Vokietija</w:t>
      </w:r>
    </w:p>
    <w:p w:rsidR="008B6821" w:rsidRPr="00F50F12" w:rsidRDefault="008B6821" w:rsidP="008B6821">
      <w:pPr>
        <w:rPr>
          <w:sz w:val="22"/>
          <w:szCs w:val="22"/>
        </w:rPr>
      </w:pPr>
    </w:p>
    <w:p w:rsidR="008B6821" w:rsidRPr="00F50F12" w:rsidRDefault="008B6821" w:rsidP="008B6821">
      <w:pPr>
        <w:tabs>
          <w:tab w:val="left" w:pos="567"/>
        </w:tabs>
        <w:rPr>
          <w:b/>
          <w:sz w:val="22"/>
          <w:szCs w:val="22"/>
        </w:rPr>
      </w:pPr>
      <w:r w:rsidRPr="00F50F12">
        <w:rPr>
          <w:b/>
          <w:sz w:val="22"/>
          <w:szCs w:val="22"/>
        </w:rPr>
        <w:t>Šis pakuotės lapelis paskutinį kartą peržiūrėtas</w:t>
      </w:r>
      <w:r>
        <w:rPr>
          <w:b/>
          <w:sz w:val="22"/>
          <w:szCs w:val="22"/>
        </w:rPr>
        <w:t xml:space="preserve"> 2025-02-07.</w:t>
      </w:r>
    </w:p>
    <w:p w:rsidR="008B6821" w:rsidRPr="00F50F12" w:rsidRDefault="008B6821" w:rsidP="008B6821">
      <w:pPr>
        <w:pStyle w:val="BTbEMEASMCA"/>
        <w:rPr>
          <w:noProof w:val="0"/>
        </w:rPr>
      </w:pPr>
    </w:p>
    <w:p w:rsidR="00BA6577" w:rsidRPr="008B6821" w:rsidRDefault="008B6821" w:rsidP="008B6821">
      <w:pPr>
        <w:numPr>
          <w:ilvl w:val="12"/>
          <w:numId w:val="0"/>
        </w:numPr>
        <w:ind w:right="-2"/>
      </w:pPr>
      <w:r w:rsidRPr="00F50F12">
        <w:rPr>
          <w:sz w:val="22"/>
          <w:szCs w:val="22"/>
        </w:rPr>
        <w:t>Išsami informacija apie šį vaistą pateikiama Valstybinės vaistų kontrolės tarnybos prie Lietuvos Respublikos sveikatos apsaugos ministerijos tinklalapyje</w:t>
      </w:r>
      <w:r>
        <w:rPr>
          <w:sz w:val="22"/>
          <w:szCs w:val="22"/>
        </w:rPr>
        <w:t xml:space="preserve"> </w:t>
      </w:r>
      <w:r>
        <w:rPr>
          <w:color w:val="0000EE"/>
          <w:sz w:val="22"/>
          <w:szCs w:val="22"/>
          <w:u w:val="single"/>
        </w:rPr>
        <w:t>https://vvkt.lrv.lt/lt/</w:t>
      </w:r>
      <w:r>
        <w:rPr>
          <w:sz w:val="22"/>
          <w:szCs w:val="22"/>
        </w:rPr>
        <w:t>.</w:t>
      </w:r>
      <w:r w:rsidRPr="0065146D">
        <w:rPr>
          <w:i/>
          <w:sz w:val="22"/>
          <w:szCs w:val="22"/>
        </w:rPr>
        <w:t xml:space="preserve"> </w:t>
      </w:r>
      <w:r>
        <w:rPr>
          <w:i/>
          <w:sz w:val="22"/>
          <w:szCs w:val="22"/>
        </w:rPr>
        <w:t xml:space="preserve">     </w:t>
      </w:r>
      <w:bookmarkStart w:id="1" w:name="_GoBack"/>
      <w:bookmarkEnd w:id="1"/>
    </w:p>
    <w:sectPr w:rsidR="00BA6577" w:rsidRPr="008B6821"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025C"/>
    <w:multiLevelType w:val="hybridMultilevel"/>
    <w:tmpl w:val="48F657EE"/>
    <w:lvl w:ilvl="0" w:tplc="BD52858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8CC0309"/>
    <w:multiLevelType w:val="hybridMultilevel"/>
    <w:tmpl w:val="2CD42358"/>
    <w:lvl w:ilvl="0" w:tplc="AA840956">
      <w:start w:val="1"/>
      <w:numFmt w:val="bullet"/>
      <w:lvlText w:val="-"/>
      <w:lvlJc w:val="left"/>
      <w:pPr>
        <w:ind w:left="360" w:hanging="360"/>
      </w:pPr>
      <w:rPr>
        <w:rFonts w:ascii="Courier New" w:hAnsi="Courier New" w:cs="Times New Roman"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9230493"/>
    <w:multiLevelType w:val="hybridMultilevel"/>
    <w:tmpl w:val="28CC6D2E"/>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3" w15:restartNumberingAfterBreak="0">
    <w:nsid w:val="247C6FCC"/>
    <w:multiLevelType w:val="hybridMultilevel"/>
    <w:tmpl w:val="D1C04BBA"/>
    <w:lvl w:ilvl="0" w:tplc="18090001">
      <w:start w:val="1"/>
      <w:numFmt w:val="bullet"/>
      <w:lvlText w:val=""/>
      <w:lvlJc w:val="left"/>
      <w:pPr>
        <w:ind w:left="360" w:hanging="360"/>
      </w:pPr>
      <w:rPr>
        <w:rFonts w:ascii="Symbol" w:hAnsi="Symbol" w:hint="default"/>
      </w:rPr>
    </w:lvl>
    <w:lvl w:ilvl="1" w:tplc="5CC8D8F6">
      <w:numFmt w:val="bullet"/>
      <w:lvlText w:val="•"/>
      <w:lvlJc w:val="left"/>
      <w:pPr>
        <w:ind w:left="1152" w:hanging="432"/>
      </w:pPr>
      <w:rPr>
        <w:rFonts w:ascii="Times New Roman" w:eastAsia="Times New Roman" w:hAnsi="Times New Roman"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3A127300"/>
    <w:multiLevelType w:val="hybridMultilevel"/>
    <w:tmpl w:val="42C4C286"/>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3D9F3139"/>
    <w:multiLevelType w:val="hybridMultilevel"/>
    <w:tmpl w:val="0518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10F84"/>
    <w:multiLevelType w:val="hybridMultilevel"/>
    <w:tmpl w:val="AF6656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37205E1"/>
    <w:multiLevelType w:val="hybridMultilevel"/>
    <w:tmpl w:val="2BA81D2E"/>
    <w:lvl w:ilvl="0" w:tplc="08090001">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644495E"/>
    <w:multiLevelType w:val="hybridMultilevel"/>
    <w:tmpl w:val="ABA675E4"/>
    <w:lvl w:ilvl="0" w:tplc="08090001">
      <w:start w:val="1"/>
      <w:numFmt w:val="bullet"/>
      <w:lvlText w:val=""/>
      <w:lvlJc w:val="left"/>
      <w:pPr>
        <w:tabs>
          <w:tab w:val="num" w:pos="454"/>
        </w:tabs>
        <w:ind w:left="454" w:hanging="341"/>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17C20"/>
    <w:multiLevelType w:val="hybridMultilevel"/>
    <w:tmpl w:val="5EB6C39A"/>
    <w:lvl w:ilvl="0" w:tplc="1DE2C300">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8"/>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21"/>
    <w:rsid w:val="00072F85"/>
    <w:rsid w:val="000A5E72"/>
    <w:rsid w:val="000A7B60"/>
    <w:rsid w:val="00181364"/>
    <w:rsid w:val="002945D9"/>
    <w:rsid w:val="00305C48"/>
    <w:rsid w:val="003362C6"/>
    <w:rsid w:val="00497D4D"/>
    <w:rsid w:val="00742EBF"/>
    <w:rsid w:val="008B682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0F96"/>
  <w15:chartTrackingRefBased/>
  <w15:docId w15:val="{AD31D21F-060C-4747-8BEF-195EF1EA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6821"/>
    <w:pPr>
      <w:spacing w:after="0" w:line="240" w:lineRule="auto"/>
    </w:pPr>
    <w:rPr>
      <w:rFonts w:ascii="Times New Roman" w:eastAsia="Times New Roman" w:hAnsi="Times New Roman" w:cs="Times New Roman"/>
      <w:sz w:val="24"/>
      <w:szCs w:val="24"/>
      <w:lang w:eastAsia="lt-LT" w:bidi="lt-LT"/>
    </w:rPr>
  </w:style>
  <w:style w:type="paragraph" w:styleId="Antrat2">
    <w:name w:val="heading 2"/>
    <w:basedOn w:val="prastasis"/>
    <w:next w:val="prastasis"/>
    <w:link w:val="Antrat2Diagrama"/>
    <w:uiPriority w:val="99"/>
    <w:qFormat/>
    <w:rsid w:val="008B6821"/>
    <w:pPr>
      <w:keepNext/>
      <w:tabs>
        <w:tab w:val="left" w:pos="567"/>
      </w:tabs>
      <w:spacing w:before="240" w:after="60" w:line="260" w:lineRule="exact"/>
      <w:outlineLvl w:val="1"/>
    </w:pPr>
    <w:rPr>
      <w:rFonts w:ascii="Cambria" w:hAnsi="Cambria"/>
      <w:b/>
      <w:bCs/>
      <w:i/>
      <w:iCs/>
      <w:snapToGrid w:val="0"/>
      <w:sz w:val="28"/>
      <w:szCs w:val="28"/>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B6821"/>
    <w:rPr>
      <w:rFonts w:ascii="Cambria" w:eastAsia="Times New Roman" w:hAnsi="Cambria" w:cs="Times New Roman"/>
      <w:b/>
      <w:bCs/>
      <w:i/>
      <w:iCs/>
      <w:snapToGrid w:val="0"/>
      <w:sz w:val="28"/>
      <w:szCs w:val="28"/>
      <w:lang w:val="en-GB" w:eastAsia="lt-LT"/>
    </w:rPr>
  </w:style>
  <w:style w:type="paragraph" w:customStyle="1" w:styleId="BTbEMEASMCA">
    <w:name w:val="BT(b) EMEA_SMCA"/>
    <w:basedOn w:val="prastasis"/>
    <w:autoRedefine/>
    <w:rsid w:val="008B6821"/>
    <w:rPr>
      <w:b/>
      <w:noProof/>
      <w:sz w:val="22"/>
      <w:szCs w:val="22"/>
    </w:rPr>
  </w:style>
  <w:style w:type="paragraph" w:styleId="Sraopastraipa">
    <w:name w:val="List Paragraph"/>
    <w:basedOn w:val="prastasis"/>
    <w:uiPriority w:val="34"/>
    <w:qFormat/>
    <w:rsid w:val="008B6821"/>
    <w:pPr>
      <w:spacing w:after="200" w:line="276" w:lineRule="auto"/>
      <w:ind w:left="720"/>
      <w:contextualSpacing/>
    </w:pPr>
    <w:rPr>
      <w:rFonts w:ascii="Calibri" w:eastAsia="Calibri" w:hAnsi="Calibri"/>
      <w:sz w:val="22"/>
      <w:szCs w:val="22"/>
    </w:rPr>
  </w:style>
  <w:style w:type="paragraph" w:customStyle="1" w:styleId="Default">
    <w:name w:val="Default"/>
    <w:rsid w:val="008B6821"/>
    <w:pPr>
      <w:autoSpaceDE w:val="0"/>
      <w:autoSpaceDN w:val="0"/>
      <w:adjustRightInd w:val="0"/>
      <w:spacing w:after="0" w:line="240" w:lineRule="auto"/>
    </w:pPr>
    <w:rPr>
      <w:rFonts w:ascii="Arial" w:eastAsia="Calibri" w:hAnsi="Arial" w:cs="Arial"/>
      <w:color w:val="000000"/>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12154</Words>
  <Characters>6929</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vartotojui</vt:lpstr>
      <vt:lpstr>Vairavimas ir mechanizmų valdymas</vt:lpstr>
      <vt:lpstr>Nesitikima, kad Puri-Nethol turės įtakos Jūsų gebėjimui vairuoti ar valdyti mech</vt:lpstr>
      <vt:lpstr/>
      <vt:lpstr>Puri-Nethol sudėtyje yra laktozės</vt:lpstr>
      <vt:lpstr>5.	Kaip laikyti Puri-Nethol</vt: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2025-02-07T13:13:00Z</dcterms:created>
  <dcterms:modified xsi:type="dcterms:W3CDTF">2025-02-07T13:14:00Z</dcterms:modified>
</cp:coreProperties>
</file>