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157" w:rsidRPr="00FB46CC" w:rsidRDefault="00484157" w:rsidP="00484157">
      <w:pPr>
        <w:tabs>
          <w:tab w:val="left" w:pos="567"/>
        </w:tabs>
        <w:spacing w:after="0" w:line="240" w:lineRule="auto"/>
        <w:ind w:left="567" w:hanging="567"/>
        <w:jc w:val="center"/>
        <w:rPr>
          <w:rFonts w:ascii="Times New Roman" w:eastAsia="Calibri" w:hAnsi="Times New Roman" w:cs="Times New Roman"/>
          <w:b/>
          <w:caps/>
        </w:rPr>
      </w:pPr>
      <w:r w:rsidRPr="00FB46CC">
        <w:rPr>
          <w:rFonts w:ascii="Times New Roman" w:eastAsia="Calibri" w:hAnsi="Times New Roman" w:cs="Times New Roman"/>
          <w:b/>
        </w:rPr>
        <w:t>Pakuotės lapelis: informacija</w:t>
      </w:r>
      <w:r w:rsidRPr="00FB46CC">
        <w:rPr>
          <w:rFonts w:ascii="Times New Roman" w:eastAsia="Calibri" w:hAnsi="Times New Roman" w:cs="Times New Roman"/>
          <w:b/>
          <w:caps/>
        </w:rPr>
        <w:t xml:space="preserve"> </w:t>
      </w:r>
      <w:r w:rsidRPr="00FB46CC">
        <w:rPr>
          <w:rFonts w:ascii="Times New Roman" w:eastAsia="Calibri" w:hAnsi="Times New Roman" w:cs="Times New Roman"/>
          <w:b/>
        </w:rPr>
        <w:t>vartotojui</w:t>
      </w:r>
    </w:p>
    <w:p w:rsidR="00484157" w:rsidRPr="00FB46CC" w:rsidRDefault="00484157" w:rsidP="00484157">
      <w:pPr>
        <w:tabs>
          <w:tab w:val="left" w:pos="567"/>
        </w:tabs>
        <w:spacing w:after="0" w:line="240" w:lineRule="auto"/>
        <w:ind w:left="567" w:hanging="567"/>
        <w:jc w:val="center"/>
        <w:rPr>
          <w:rFonts w:ascii="Times New Roman" w:eastAsia="Calibri" w:hAnsi="Times New Roman" w:cs="Times New Roman"/>
          <w:b/>
        </w:rPr>
      </w:pPr>
    </w:p>
    <w:p w:rsidR="00484157" w:rsidRPr="00FB46CC" w:rsidRDefault="00484157" w:rsidP="00484157">
      <w:pPr>
        <w:tabs>
          <w:tab w:val="left" w:pos="567"/>
        </w:tabs>
        <w:spacing w:after="0" w:line="240" w:lineRule="auto"/>
        <w:ind w:left="567" w:hanging="567"/>
        <w:jc w:val="center"/>
        <w:rPr>
          <w:rFonts w:ascii="Times New Roman" w:eastAsia="Calibri" w:hAnsi="Times New Roman" w:cs="Times New Roman"/>
          <w:b/>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10 mg/g kremas</w:t>
      </w:r>
    </w:p>
    <w:p w:rsidR="00484157" w:rsidRPr="00FB46CC" w:rsidRDefault="00484157" w:rsidP="00484157">
      <w:pPr>
        <w:tabs>
          <w:tab w:val="left" w:pos="567"/>
        </w:tabs>
        <w:spacing w:after="0" w:line="240" w:lineRule="auto"/>
        <w:ind w:left="567" w:hanging="567"/>
        <w:jc w:val="center"/>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Atidžiai perskaitykite visą šį lapelį, prieš pradėdami vartoti vaistą, nes jame pateikiama Jums svarbi informacija.</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Visada vartokite šį vaistą tiksliai kaip aprašyta šiame lapelyje arba kaip nurodė gydytojas arba vaistininkas.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Neišmeskite šio lapelio, nes vėl gali prireikti jį perskaityti.</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norite sužinoti daugiau arba pasitarti, kreipkitės į vaistininką.</w:t>
      </w:r>
    </w:p>
    <w:p w:rsidR="00484157" w:rsidRPr="00FB46CC" w:rsidRDefault="00484157" w:rsidP="00484157">
      <w:p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pasireiškė šalutinis poveikis (net jeigu jis šiame lapelyje nenurodytas), kreipkitės į gydytoją arba vaistininką. Žr. 4 skyrių.</w:t>
      </w:r>
    </w:p>
    <w:p w:rsidR="00484157" w:rsidRPr="00FB46CC" w:rsidRDefault="00484157" w:rsidP="00484157">
      <w:p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per 1 savaitę Jūsų savijauta nepagerėjo arba net pablogėjo, kreipkitės į gydytoją.</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b/>
          <w:bCs/>
        </w:rPr>
      </w:pPr>
      <w:r w:rsidRPr="00FB46CC">
        <w:rPr>
          <w:rFonts w:ascii="Times New Roman" w:eastAsia="Calibri" w:hAnsi="Times New Roman" w:cs="Times New Roman"/>
          <w:b/>
          <w:bCs/>
        </w:rPr>
        <w:t>Apie ką rašoma šiame lapelyje?</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b/>
          <w:bCs/>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1.</w:t>
      </w:r>
      <w:r w:rsidRPr="00FB46CC">
        <w:rPr>
          <w:rFonts w:ascii="Times New Roman" w:eastAsia="Calibri" w:hAnsi="Times New Roman" w:cs="Times New Roman"/>
        </w:rPr>
        <w:tab/>
        <w:t xml:space="preserve">Kas yra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ir kam jis vartojamas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2.</w:t>
      </w:r>
      <w:r w:rsidRPr="00FB46CC">
        <w:rPr>
          <w:rFonts w:ascii="Times New Roman" w:eastAsia="Calibri" w:hAnsi="Times New Roman" w:cs="Times New Roman"/>
        </w:rPr>
        <w:tab/>
        <w:t xml:space="preserve">Kas žinotina prieš vartojant </w:t>
      </w:r>
      <w:proofErr w:type="spellStart"/>
      <w:r w:rsidRPr="00FB46CC">
        <w:rPr>
          <w:rFonts w:ascii="Times New Roman" w:eastAsia="Calibri" w:hAnsi="Times New Roman" w:cs="Times New Roman"/>
        </w:rPr>
        <w:t>Hotemin</w:t>
      </w:r>
      <w:proofErr w:type="spellEnd"/>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3.</w:t>
      </w:r>
      <w:r w:rsidRPr="00FB46CC">
        <w:rPr>
          <w:rFonts w:ascii="Times New Roman" w:eastAsia="Calibri" w:hAnsi="Times New Roman" w:cs="Times New Roman"/>
        </w:rPr>
        <w:tab/>
        <w:t xml:space="preserve">Kaip vartoti </w:t>
      </w:r>
      <w:proofErr w:type="spellStart"/>
      <w:r w:rsidRPr="00FB46CC">
        <w:rPr>
          <w:rFonts w:ascii="Times New Roman" w:eastAsia="Calibri" w:hAnsi="Times New Roman" w:cs="Times New Roman"/>
        </w:rPr>
        <w:t>Hotemin</w:t>
      </w:r>
      <w:proofErr w:type="spellEnd"/>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4.</w:t>
      </w:r>
      <w:r w:rsidRPr="00FB46CC">
        <w:rPr>
          <w:rFonts w:ascii="Times New Roman" w:eastAsia="Calibri" w:hAnsi="Times New Roman" w:cs="Times New Roman"/>
        </w:rPr>
        <w:tab/>
        <w:t>Galimas šalutinis poveikis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5.</w:t>
      </w:r>
      <w:r w:rsidRPr="00FB46CC">
        <w:rPr>
          <w:rFonts w:ascii="Times New Roman" w:eastAsia="Calibri" w:hAnsi="Times New Roman" w:cs="Times New Roman"/>
        </w:rPr>
        <w:tab/>
        <w:t xml:space="preserve">Kaip laikyti </w:t>
      </w:r>
      <w:proofErr w:type="spellStart"/>
      <w:r w:rsidRPr="00FB46CC">
        <w:rPr>
          <w:rFonts w:ascii="Times New Roman" w:eastAsia="Calibri" w:hAnsi="Times New Roman" w:cs="Times New Roman"/>
        </w:rPr>
        <w:t>Hotemin</w:t>
      </w:r>
      <w:proofErr w:type="spellEnd"/>
    </w:p>
    <w:p w:rsidR="00484157" w:rsidRPr="00FB46CC" w:rsidRDefault="00484157" w:rsidP="00484157">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6.</w:t>
      </w:r>
      <w:r w:rsidRPr="00FB46CC">
        <w:rPr>
          <w:rFonts w:ascii="Times New Roman" w:eastAsia="Calibri" w:hAnsi="Times New Roman" w:cs="Times New Roman"/>
        </w:rPr>
        <w:tab/>
        <w:t>Pakuotės turinys ir kita informacija</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rPr>
        <w:t>1.</w:t>
      </w:r>
      <w:r w:rsidRPr="00FB46CC">
        <w:rPr>
          <w:rFonts w:ascii="Times New Roman" w:eastAsia="Calibri" w:hAnsi="Times New Roman" w:cs="Times New Roman"/>
          <w:b/>
        </w:rPr>
        <w:tab/>
        <w:t xml:space="preserve">Kas yra </w:t>
      </w: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ir kam jis vartojamas</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veiklioji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medžiaga, priklauso nesteroidinių vaistų nuo uždegimo (NVNU) grupei. Šie vaistai mažina dėl uždegimo atsiradusį patinimą, paraudimą, karščiavimą ir skausmą. Lokaliai vartojamas (įtrinant į odą aplink pažeistą vietą)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prasiskverbia per odą ir veikia uždegimo apimtus skaudamus audinius. Veikliosios medžiagos koncentracija kraujyje išlieka nedidelė.</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spacing w:after="0" w:line="240" w:lineRule="auto"/>
        <w:jc w:val="both"/>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rekomenduojama vartoti skausmo malšinimui ir uždegimui malšinti, sergant kai kuriomis sąnarių ligomis, pvz., sąnarių (kelių, riešų, kulkšnių ir pan.) </w:t>
      </w:r>
      <w:proofErr w:type="spellStart"/>
      <w:r w:rsidRPr="00FB46CC">
        <w:rPr>
          <w:rFonts w:ascii="Times New Roman" w:eastAsia="Calibri" w:hAnsi="Times New Roman" w:cs="Times New Roman"/>
        </w:rPr>
        <w:t>osteoartroze</w:t>
      </w:r>
      <w:proofErr w:type="spellEnd"/>
      <w:r w:rsidRPr="00FB46CC">
        <w:rPr>
          <w:rFonts w:ascii="Times New Roman" w:eastAsia="Calibri" w:hAnsi="Times New Roman" w:cs="Times New Roman"/>
        </w:rPr>
        <w:t xml:space="preserve">, strėnų gėla, patempus sąnarių raiščius ir raumenis. </w:t>
      </w:r>
    </w:p>
    <w:p w:rsidR="00484157" w:rsidRPr="009D21EE" w:rsidRDefault="00484157" w:rsidP="00484157">
      <w:pPr>
        <w:tabs>
          <w:tab w:val="left" w:pos="567"/>
        </w:tabs>
        <w:spacing w:after="0" w:line="240" w:lineRule="auto"/>
        <w:rPr>
          <w:rFonts w:ascii="Times New Roman" w:eastAsia="Calibri" w:hAnsi="Times New Roman" w:cs="Times New Roman"/>
        </w:rPr>
      </w:pPr>
      <w:r w:rsidRPr="009D21EE">
        <w:rPr>
          <w:rFonts w:ascii="Times New Roman" w:eastAsia="Calibri" w:hAnsi="Times New Roman" w:cs="Times New Roman"/>
        </w:rPr>
        <w:t>Jeigu per 1 savaitę Jūsų savijauta nepagerėjo arba net pablogėjo, kreipkitės į gydytoją.</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FB46CC">
        <w:rPr>
          <w:rFonts w:ascii="Times New Roman" w:eastAsia="Calibri" w:hAnsi="Times New Roman" w:cs="Times New Roman"/>
          <w:b/>
        </w:rPr>
        <w:t>2.</w:t>
      </w:r>
      <w:r w:rsidRPr="00FB46CC">
        <w:rPr>
          <w:rFonts w:ascii="Times New Roman" w:eastAsia="Calibri" w:hAnsi="Times New Roman" w:cs="Times New Roman"/>
          <w:b/>
        </w:rPr>
        <w:tab/>
        <w:t xml:space="preserve">Kas žinotina prieš vartojant </w:t>
      </w:r>
      <w:proofErr w:type="spellStart"/>
      <w:r w:rsidRPr="00FB46CC">
        <w:rPr>
          <w:rFonts w:ascii="Times New Roman" w:eastAsia="Calibri" w:hAnsi="Times New Roman" w:cs="Times New Roman"/>
          <w:b/>
        </w:rPr>
        <w:t>Hotemin</w:t>
      </w:r>
      <w:proofErr w:type="spellEnd"/>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b/>
          <w:bCs/>
          <w:caps/>
        </w:rPr>
      </w:pPr>
      <w:proofErr w:type="spellStart"/>
      <w:r w:rsidRPr="00FB46CC">
        <w:rPr>
          <w:rFonts w:ascii="Times New Roman" w:eastAsia="Calibri" w:hAnsi="Times New Roman" w:cs="Times New Roman"/>
          <w:b/>
          <w:bCs/>
        </w:rPr>
        <w:t>Hotemin</w:t>
      </w:r>
      <w:proofErr w:type="spellEnd"/>
      <w:r w:rsidRPr="00FB46CC">
        <w:rPr>
          <w:rFonts w:ascii="Times New Roman" w:eastAsia="Calibri" w:hAnsi="Times New Roman" w:cs="Times New Roman"/>
          <w:b/>
          <w:bCs/>
        </w:rPr>
        <w:t xml:space="preserve"> vartoti negalima:</w:t>
      </w:r>
    </w:p>
    <w:p w:rsidR="00484157" w:rsidRPr="00FB46CC" w:rsidRDefault="00484157" w:rsidP="00484157">
      <w:pPr>
        <w:tabs>
          <w:tab w:val="left" w:pos="54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jeigu yra alergija </w:t>
      </w:r>
      <w:proofErr w:type="spellStart"/>
      <w:r w:rsidRPr="00FB46CC">
        <w:rPr>
          <w:rFonts w:ascii="Times New Roman" w:eastAsia="Calibri" w:hAnsi="Times New Roman" w:cs="Times New Roman"/>
        </w:rPr>
        <w:t>piroksikamui</w:t>
      </w:r>
      <w:proofErr w:type="spellEnd"/>
      <w:r w:rsidRPr="00FB46CC">
        <w:rPr>
          <w:rFonts w:ascii="Times New Roman" w:eastAsia="Calibri" w:hAnsi="Times New Roman" w:cs="Times New Roman"/>
        </w:rPr>
        <w:t xml:space="preserve"> arba bet kuriai pagalbinei</w:t>
      </w:r>
      <w:r w:rsidRPr="00AE25A1">
        <w:rPr>
          <w:rFonts w:ascii="Times New Roman" w:eastAsia="Times New Roman" w:hAnsi="Times New Roman" w:cs="Times New Roman"/>
          <w:snapToGrid w:val="0"/>
        </w:rPr>
        <w:t xml:space="preserve"> </w:t>
      </w:r>
      <w:r w:rsidRPr="00FB46CC">
        <w:rPr>
          <w:rFonts w:ascii="Times New Roman" w:eastAsia="Calibri" w:hAnsi="Times New Roman" w:cs="Times New Roman"/>
        </w:rPr>
        <w:t>šio vaisto medžiagai (jos išvardytos 6 skyriuje);</w:t>
      </w:r>
    </w:p>
    <w:p w:rsidR="00484157" w:rsidRPr="00FB46CC" w:rsidRDefault="00484157" w:rsidP="00484157">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jaunesniems kaip 14 metų vaikams;</w:t>
      </w:r>
    </w:p>
    <w:p w:rsidR="00484157" w:rsidRPr="00FB46CC" w:rsidRDefault="00484157" w:rsidP="00484157">
      <w:pPr>
        <w:numPr>
          <w:ilvl w:val="0"/>
          <w:numId w:val="1"/>
        </w:numPr>
        <w:tabs>
          <w:tab w:val="num" w:pos="54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jeigu anksčiau buvo pasireiškusi padidėjusio jautrumo reakcija (astma, sloga, niežulys, dilgėlinė, gerklų pabrinkimas, pasunkėjęs rijimas ar kvėpavimas), pavartojus kitų nesteroidinių vaistų nuo uždegimo (pvz., </w:t>
      </w:r>
      <w:proofErr w:type="spellStart"/>
      <w:r w:rsidRPr="00FB46CC">
        <w:rPr>
          <w:rFonts w:ascii="Times New Roman" w:eastAsia="Calibri" w:hAnsi="Times New Roman" w:cs="Times New Roman"/>
        </w:rPr>
        <w:t>diklofenako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naprokseno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ibuprofeno</w:t>
      </w:r>
      <w:proofErr w:type="spellEnd"/>
      <w:r w:rsidRPr="00FB46CC">
        <w:rPr>
          <w:rFonts w:ascii="Times New Roman" w:eastAsia="Calibri" w:hAnsi="Times New Roman" w:cs="Times New Roman"/>
        </w:rPr>
        <w:t>) arba salicilo rūgšties darinių;</w:t>
      </w:r>
    </w:p>
    <w:p w:rsidR="00484157" w:rsidRPr="00FB46CC" w:rsidRDefault="00484157" w:rsidP="00484157">
      <w:pPr>
        <w:tabs>
          <w:tab w:val="left" w:pos="54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esate nėščia arba maitinate krūtimi;</w:t>
      </w:r>
    </w:p>
    <w:p w:rsidR="00484157" w:rsidRPr="00FB46CC" w:rsidRDefault="00484157" w:rsidP="00484157">
      <w:pPr>
        <w:tabs>
          <w:tab w:val="left" w:pos="54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yra sunkus širdies nepakankamumas arba sunkus inkstų funkcijos sutrikimas.</w:t>
      </w:r>
    </w:p>
    <w:p w:rsidR="00484157" w:rsidRPr="00FB46CC" w:rsidRDefault="00484157" w:rsidP="00484157">
      <w:pPr>
        <w:numPr>
          <w:ilvl w:val="12"/>
          <w:numId w:val="0"/>
        </w:num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b/>
          <w:bCs/>
        </w:rPr>
        <w:t>Įspėjimai ir atsargumo priemonės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Pasitarkite su gydytoju arba vaistininku, prieš pradėdami vartoti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kremą.</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Times New Roman" w:hAnsi="Times New Roman" w:cs="Times New Roman"/>
          <w:bCs/>
          <w:lang w:eastAsia="hu-HU"/>
        </w:rPr>
      </w:pPr>
      <w:r w:rsidRPr="00FB46CC">
        <w:rPr>
          <w:rFonts w:ascii="Times New Roman" w:eastAsia="Times New Roman" w:hAnsi="Times New Roman" w:cs="Times New Roman"/>
          <w:bCs/>
          <w:lang w:eastAsia="hu-HU"/>
        </w:rPr>
        <w:t xml:space="preserve">Gauta pranešimų apie vartojant </w:t>
      </w:r>
      <w:proofErr w:type="spellStart"/>
      <w:r w:rsidRPr="00FB46CC">
        <w:rPr>
          <w:rFonts w:ascii="Times New Roman" w:eastAsia="Times New Roman" w:hAnsi="Times New Roman" w:cs="Times New Roman"/>
          <w:bCs/>
          <w:lang w:eastAsia="hu-HU"/>
        </w:rPr>
        <w:t>piroksikamą</w:t>
      </w:r>
      <w:proofErr w:type="spellEnd"/>
      <w:r w:rsidRPr="00FB46CC">
        <w:rPr>
          <w:rFonts w:ascii="Times New Roman" w:eastAsia="Times New Roman" w:hAnsi="Times New Roman" w:cs="Times New Roman"/>
          <w:bCs/>
          <w:lang w:eastAsia="hu-HU"/>
        </w:rPr>
        <w:t xml:space="preserve"> (per burną arba injekcijomis) atsiradusį gyvybei pavojų keliantį odos išbėrimą (</w:t>
      </w:r>
      <w:proofErr w:type="spellStart"/>
      <w:r w:rsidRPr="00FB46CC">
        <w:rPr>
          <w:rFonts w:ascii="Times New Roman" w:eastAsia="Times New Roman" w:hAnsi="Times New Roman" w:cs="Times New Roman"/>
          <w:bCs/>
          <w:lang w:eastAsia="hu-HU"/>
        </w:rPr>
        <w:t>Stivenso</w:t>
      </w:r>
      <w:proofErr w:type="spellEnd"/>
      <w:r w:rsidRPr="00FB46CC">
        <w:rPr>
          <w:rFonts w:ascii="Times New Roman" w:eastAsia="Times New Roman" w:hAnsi="Times New Roman" w:cs="Times New Roman"/>
          <w:bCs/>
          <w:lang w:eastAsia="hu-HU"/>
        </w:rPr>
        <w:t xml:space="preserve">-Džonsono sindromą, toksinę epidermio </w:t>
      </w:r>
      <w:proofErr w:type="spellStart"/>
      <w:r w:rsidRPr="00FB46CC">
        <w:rPr>
          <w:rFonts w:ascii="Times New Roman" w:eastAsia="Times New Roman" w:hAnsi="Times New Roman" w:cs="Times New Roman"/>
          <w:bCs/>
          <w:lang w:eastAsia="hu-HU"/>
        </w:rPr>
        <w:t>nekrolizę</w:t>
      </w:r>
      <w:proofErr w:type="spellEnd"/>
      <w:r w:rsidRPr="00FB46CC">
        <w:rPr>
          <w:rFonts w:ascii="Times New Roman" w:eastAsia="Times New Roman" w:hAnsi="Times New Roman" w:cs="Times New Roman"/>
          <w:bCs/>
          <w:lang w:eastAsia="hu-HU"/>
        </w:rPr>
        <w:t xml:space="preserve">); toks pažeidimas iš pradžių pasireiškia kaip rausvos taikinio formos dėmės ar žiedinės juostos (dažnai centre būna pūslė) liemens srityje. </w:t>
      </w:r>
      <w:r w:rsidRPr="00FB46CC">
        <w:rPr>
          <w:rFonts w:ascii="Times New Roman" w:eastAsia="Times New Roman" w:hAnsi="Times New Roman" w:cs="Times New Roman"/>
          <w:bCs/>
          <w:lang w:eastAsia="hu-HU"/>
        </w:rPr>
        <w:lastRenderedPageBreak/>
        <w:t xml:space="preserve">Papildomi požymiai, į kuriuos reikia atkreipti dėmesį, yra opos burnoje, gerklėje, nosyje ir lytinių organų srityje bei konjunktyvitas (akių paraudimas ir patinimas). Toks gyvybei pavojų kelti galintis odos išbėrimas dažnai pasireiškia su į gripą panašiais simptomais. Išbėrimas gali progresuoti iki plačiai išplitusio odos pūslėjimo ar lupimosi. Didžiausia sunkių odos reakcijų pasireiškimo rizika būna pirmosiomis gydymo savaitėmis. </w:t>
      </w:r>
      <w:r w:rsidRPr="00FB46CC">
        <w:rPr>
          <w:rFonts w:ascii="Times New Roman" w:eastAsia="Calibri" w:hAnsi="Times New Roman" w:cs="Times New Roman"/>
        </w:rPr>
        <w:t xml:space="preserve">Tokios reakcijos nebuvo susijusios su vietiniu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vartojimu, tačiau jų galimybės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vartojimo atveju atmesti negalima</w:t>
      </w:r>
      <w:r w:rsidRPr="00FB46CC">
        <w:rPr>
          <w:rFonts w:ascii="Times New Roman" w:eastAsia="Times New Roman" w:hAnsi="Times New Roman" w:cs="Times New Roman"/>
          <w:bCs/>
          <w:lang w:eastAsia="hu-HU"/>
        </w:rPr>
        <w:t>.</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Jei pasireiškia odos sudirginimas (paraudimas ir niežulys), nedelsdami nutraukite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vartojimą.</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Vaisto reikia tepti tik ant sveikos odos (juo negalima tepti žaizdos ar uždegimo apimtos, infekuotos ar pažeistos odos).</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rPr>
        <w:t>Reikia stengtis, kad vaisto nepatektų į akis ar apie akis, į burną ar ant kitos gleivinės. Pavartojus vaisto, kiekvieną kartą reikia kruopščiai nusiplauti rankas. Jei atsitiktinai ant minėtų sričių pateko vaisto, jį reikia nuplauti vandeniu.</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Užtepus vaisto, negalima uždengti tvarsčiu ar aprišti, nes dėl to gali padidėti veikliosios medžiagos absorbcija. Veikliajai medžiagai patekus į kraujotaką, padidėja sisteminio šalutinio poveikio (pykinimo, virškinimo sutrikimo, skausmo skrandžio srityje ir pilvo skausmo) rizika. Kad išvengtumėte tokio poveikio, negalima uždengti odos, kurią patepėte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tvarsčiu ar aprišti.</w:t>
      </w:r>
    </w:p>
    <w:p w:rsidR="00484157" w:rsidRPr="00FB46CC" w:rsidRDefault="00484157" w:rsidP="00484157">
      <w:pPr>
        <w:tabs>
          <w:tab w:val="left" w:pos="567"/>
        </w:tabs>
        <w:spacing w:after="0" w:line="240" w:lineRule="auto"/>
        <w:rPr>
          <w:rFonts w:ascii="Times New Roman" w:eastAsia="Calibri" w:hAnsi="Times New Roman" w:cs="Times New Roman"/>
          <w:b/>
        </w:rPr>
      </w:pPr>
    </w:p>
    <w:p w:rsidR="00484157" w:rsidRPr="00FB46CC" w:rsidRDefault="00484157" w:rsidP="00484157">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Jei pasireiškia odos sudirginimas (paraudimas ir niežulys), nedelsdami nutraukite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vartojimą.</w:t>
      </w:r>
    </w:p>
    <w:p w:rsidR="00484157" w:rsidRPr="00FB46CC" w:rsidRDefault="00484157" w:rsidP="00484157">
      <w:pPr>
        <w:tabs>
          <w:tab w:val="left" w:pos="567"/>
        </w:tabs>
        <w:spacing w:after="0" w:line="240" w:lineRule="auto"/>
        <w:rPr>
          <w:rFonts w:ascii="Times New Roman" w:eastAsia="Calibri" w:hAnsi="Times New Roman" w:cs="Times New Roman"/>
          <w:b/>
        </w:rPr>
      </w:pPr>
    </w:p>
    <w:p w:rsidR="00484157" w:rsidRPr="00FB46CC" w:rsidRDefault="00484157" w:rsidP="00484157">
      <w:pPr>
        <w:spacing w:after="0" w:line="240" w:lineRule="auto"/>
        <w:rPr>
          <w:rFonts w:ascii="Times New Roman" w:eastAsia="Calibri" w:hAnsi="Times New Roman" w:cs="Times New Roman"/>
        </w:rPr>
      </w:pPr>
      <w:bookmarkStart w:id="0" w:name="OLE_LINK1"/>
      <w:bookmarkStart w:id="1" w:name="OLE_LINK2"/>
      <w:r w:rsidRPr="00FB46CC">
        <w:rPr>
          <w:rFonts w:ascii="Times New Roman" w:eastAsia="Calibri" w:hAnsi="Times New Roman" w:cs="Times New Roman"/>
        </w:rPr>
        <w:t xml:space="preserve">Tokie vaistai, kaip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 (28 dienos).</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bookmarkEnd w:id="0"/>
    <w:bookmarkEnd w:id="1"/>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Vartojant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ir dvi savaites pabaigus jo vartojimą reikia vengti tiesioginių saulės spindulių, ultravioletinių spindulių, nesinaudoti soliariumu, nes yra padidėjusio jautrumo šviesai reakcijų pavojus. Jei atsiranda tokių reakcijų, gydymą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reikia nutraukti.</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Pacientams, kurie serga lėtine obstrukcine plaučių liga, gali atsirasti kvėpavimo sutrikimų ir šieno sloga, todėl jie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gali vartoti tik prižiūrint gydytojui.</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Pacientai, kuriems buvo ar šiuo metu yra virškinimo trakto opaligė arba kraujavimas iš virškinimo trakto, bei pacientai, sergantys širdies, kepenų ar inkstų ligomis,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turi vartoti atsargiai, nes jiems ir vietiškai vartojamas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gali sukelti nepageidaujamų reakcijų.</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Nesteroidiniai vaistai nuo uždegimo, įskaitant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gali sukelti inkstų pažeidimą ar inkstų nepakankamumą.</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b/>
        </w:rPr>
      </w:pPr>
      <w:r w:rsidRPr="00FB46CC">
        <w:rPr>
          <w:rFonts w:ascii="Times New Roman" w:eastAsia="Calibri" w:hAnsi="Times New Roman" w:cs="Times New Roman"/>
          <w:b/>
        </w:rPr>
        <w:t>Vaikams</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Šiuo vaistu negalima gydyti jaunesnių kaip 14 metų vaikų.</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 xml:space="preserve">Kiti vaistai ir </w:t>
      </w:r>
      <w:proofErr w:type="spellStart"/>
      <w:r w:rsidRPr="00FB46CC">
        <w:rPr>
          <w:rFonts w:ascii="Times New Roman" w:eastAsia="Calibri" w:hAnsi="Times New Roman" w:cs="Times New Roman"/>
          <w:b/>
        </w:rPr>
        <w:t>Hotemin</w:t>
      </w:r>
      <w:proofErr w:type="spellEnd"/>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Jeigu vartojate ar neseniai vartojote kitų vaistų arba dėl to nesate tikri, apie tai pasakykite gydytojui arba vaistininkui.</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Jeigu gydytojas Jums paskiria kitų geriamųjų nesteroidinių vaistų nuo uždegimo (tiek vaistų, kuriuose yra kremo veikliosios medžiagos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tiek kitų nesteroidinių vaistų nuo uždegimo pvz., </w:t>
      </w:r>
      <w:proofErr w:type="spellStart"/>
      <w:r w:rsidRPr="00FB46CC">
        <w:rPr>
          <w:rFonts w:ascii="Times New Roman" w:eastAsia="Calibri" w:hAnsi="Times New Roman" w:cs="Times New Roman"/>
        </w:rPr>
        <w:t>diklofenako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ibuprofeno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naprokseno</w:t>
      </w:r>
      <w:proofErr w:type="spellEnd"/>
      <w:r w:rsidRPr="00FB46CC">
        <w:rPr>
          <w:rFonts w:ascii="Times New Roman" w:eastAsia="Calibri" w:hAnsi="Times New Roman" w:cs="Times New Roman"/>
        </w:rPr>
        <w:t xml:space="preserve">), pasitarkite su gydytoju, ar galite kartu su jais vartoti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lastRenderedPageBreak/>
        <w:t xml:space="preserve">Apie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sąveiką su kitais vaistais nežinoma.</w:t>
      </w:r>
    </w:p>
    <w:p w:rsidR="00484157" w:rsidRPr="00FB46CC" w:rsidRDefault="00484157" w:rsidP="00484157">
      <w:pPr>
        <w:tabs>
          <w:tab w:val="left" w:pos="567"/>
        </w:tabs>
        <w:spacing w:after="0" w:line="240" w:lineRule="auto"/>
        <w:rPr>
          <w:rFonts w:ascii="Times New Roman" w:eastAsia="Calibri" w:hAnsi="Times New Roman" w:cs="Times New Roman"/>
          <w:b/>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Nėštumas, žindymo laikotarpis ir vaisingumas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484157" w:rsidRPr="00FB46CC" w:rsidRDefault="00484157" w:rsidP="00484157">
      <w:pPr>
        <w:tabs>
          <w:tab w:val="left" w:pos="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Kadangi nebuvo patvirtinta, kad nėštumo ir žindymo laikotarpiu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xml:space="preserve"> vartoti yra saugu, šiuo laikotarpiu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vartoti negalima.</w:t>
      </w:r>
    </w:p>
    <w:p w:rsidR="00484157" w:rsidRPr="00FB46CC" w:rsidRDefault="00484157" w:rsidP="00484157">
      <w:pPr>
        <w:tabs>
          <w:tab w:val="left" w:pos="0"/>
          <w:tab w:val="left" w:pos="567"/>
        </w:tabs>
        <w:spacing w:after="0" w:line="240" w:lineRule="auto"/>
        <w:rPr>
          <w:rFonts w:ascii="Times New Roman" w:eastAsia="Calibri" w:hAnsi="Times New Roman" w:cs="Times New Roman"/>
          <w:highlight w:val="yellow"/>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Vairavimas ir mechanizmų valdymas</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Duomenų apie tai, kad šis vaistas gali veikti gebėjimą vairuoti ir valdyti mechanizmus, nėra.</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b/>
        </w:rPr>
      </w:pPr>
    </w:p>
    <w:p w:rsidR="00484157" w:rsidRPr="00FB46CC" w:rsidRDefault="00484157" w:rsidP="00484157">
      <w:pPr>
        <w:spacing w:after="0" w:line="240" w:lineRule="auto"/>
        <w:rPr>
          <w:rFonts w:ascii="Times New Roman" w:eastAsia="Calibri" w:hAnsi="Times New Roman" w:cs="Times New Roman"/>
          <w:b/>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sudėtyje</w:t>
      </w:r>
      <w:r w:rsidRPr="00FB46CC">
        <w:rPr>
          <w:rFonts w:ascii="Times New Roman" w:eastAsia="Calibri" w:hAnsi="Times New Roman" w:cs="Times New Roman"/>
        </w:rPr>
        <w:t xml:space="preserve"> </w:t>
      </w:r>
      <w:r w:rsidRPr="00FB46CC">
        <w:rPr>
          <w:rFonts w:ascii="Times New Roman" w:eastAsia="Calibri" w:hAnsi="Times New Roman" w:cs="Times New Roman"/>
          <w:b/>
        </w:rPr>
        <w:t>yra</w:t>
      </w:r>
      <w:r w:rsidRPr="00FB46CC">
        <w:rPr>
          <w:rFonts w:ascii="Times New Roman" w:eastAsia="Calibri" w:hAnsi="Times New Roman" w:cs="Times New Roman"/>
        </w:rPr>
        <w:t xml:space="preserve"> </w:t>
      </w:r>
      <w:r w:rsidRPr="00FB46CC">
        <w:rPr>
          <w:rFonts w:ascii="Times New Roman" w:eastAsia="Calibri" w:hAnsi="Times New Roman" w:cs="Times New Roman"/>
          <w:b/>
        </w:rPr>
        <w:t xml:space="preserve">metilo </w:t>
      </w:r>
      <w:proofErr w:type="spellStart"/>
      <w:r w:rsidRPr="00FB46CC">
        <w:rPr>
          <w:rFonts w:ascii="Times New Roman" w:eastAsia="Calibri" w:hAnsi="Times New Roman" w:cs="Times New Roman"/>
          <w:b/>
        </w:rPr>
        <w:t>parahidroksibenzoato</w:t>
      </w:r>
      <w:proofErr w:type="spellEnd"/>
      <w:r w:rsidRPr="00FB46CC">
        <w:rPr>
          <w:rFonts w:ascii="Times New Roman" w:eastAsia="Calibri" w:hAnsi="Times New Roman" w:cs="Times New Roman"/>
          <w:b/>
        </w:rPr>
        <w:t xml:space="preserve"> (E218) ir </w:t>
      </w:r>
      <w:proofErr w:type="spellStart"/>
      <w:r w:rsidRPr="00FB46CC">
        <w:rPr>
          <w:rFonts w:ascii="Times New Roman" w:eastAsia="Calibri" w:hAnsi="Times New Roman" w:cs="Times New Roman"/>
          <w:b/>
        </w:rPr>
        <w:t>cetostearilo</w:t>
      </w:r>
      <w:proofErr w:type="spellEnd"/>
      <w:r w:rsidRPr="00FB46CC">
        <w:rPr>
          <w:rFonts w:ascii="Times New Roman" w:eastAsia="Calibri" w:hAnsi="Times New Roman" w:cs="Times New Roman"/>
          <w:b/>
        </w:rPr>
        <w:t xml:space="preserve"> alkoholio</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gali sukelti alerginių reakcijų, kurios gali būti uždelstos.</w:t>
      </w:r>
    </w:p>
    <w:p w:rsidR="00484157" w:rsidRPr="00FB46CC" w:rsidRDefault="00484157" w:rsidP="00484157">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sudėtyje taip pat yra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alkoholio, kuris gali sukelti vietinių odos reakcijų (pvz., kontaktinį dermatitą).</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FB46CC">
        <w:rPr>
          <w:rFonts w:ascii="Times New Roman" w:eastAsia="Calibri" w:hAnsi="Times New Roman" w:cs="Times New Roman"/>
          <w:b/>
        </w:rPr>
        <w:t>3.</w:t>
      </w:r>
      <w:r w:rsidRPr="00FB46CC">
        <w:rPr>
          <w:rFonts w:ascii="Times New Roman" w:eastAsia="Calibri" w:hAnsi="Times New Roman" w:cs="Times New Roman"/>
          <w:b/>
        </w:rPr>
        <w:tab/>
        <w:t xml:space="preserve">Kaip vartoti </w:t>
      </w:r>
      <w:proofErr w:type="spellStart"/>
      <w:r w:rsidRPr="00FB46CC">
        <w:rPr>
          <w:rFonts w:ascii="Times New Roman" w:eastAsia="Calibri" w:hAnsi="Times New Roman" w:cs="Times New Roman"/>
          <w:b/>
        </w:rPr>
        <w:t>Hotemin</w:t>
      </w:r>
      <w:proofErr w:type="spellEnd"/>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rPr>
      </w:pPr>
    </w:p>
    <w:p w:rsidR="00484157" w:rsidRPr="00FB46CC" w:rsidRDefault="00484157" w:rsidP="00484157">
      <w:pPr>
        <w:numPr>
          <w:ilvl w:val="12"/>
          <w:numId w:val="0"/>
        </w:numPr>
        <w:tabs>
          <w:tab w:val="left" w:pos="567"/>
        </w:tabs>
        <w:spacing w:after="0" w:line="240" w:lineRule="auto"/>
        <w:outlineLvl w:val="0"/>
        <w:rPr>
          <w:rFonts w:ascii="Times New Roman" w:eastAsia="Calibri" w:hAnsi="Times New Roman" w:cs="Times New Roman"/>
        </w:rPr>
      </w:pPr>
      <w:r w:rsidRPr="00FB46CC">
        <w:rPr>
          <w:rFonts w:ascii="Times New Roman" w:eastAsia="Calibri" w:hAnsi="Times New Roman" w:cs="Times New Roman"/>
        </w:rPr>
        <w:t>Visada vartokite šį vaistą tiksliai kaip nurodė gydytojas arba vaistininkas. Jeigu abejojate, kreipkitės į gydytoją arba vaistininką.</w:t>
      </w: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skirtas vartoti tik vietiškai ant nepažeistos odos.</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bCs/>
        </w:rPr>
      </w:pPr>
      <w:r w:rsidRPr="00FB46CC">
        <w:rPr>
          <w:rFonts w:ascii="Times New Roman" w:eastAsia="Calibri" w:hAnsi="Times New Roman" w:cs="Times New Roman"/>
          <w:i/>
          <w:iCs/>
        </w:rPr>
        <w:t>Suaugusiems žmonėms ir vyresniems kaip 14 metų paaugliams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Priklausomai nuo tepamo odos ploto į skaudamą vietą reikia įtrinti 1–3 cm (t. y. 0,33</w:t>
      </w:r>
      <w:r w:rsidRPr="00FB46CC">
        <w:rPr>
          <w:rFonts w:ascii="Times New Roman" w:eastAsia="Calibri" w:hAnsi="Times New Roman" w:cs="Times New Roman"/>
        </w:rPr>
        <w:noBreakHyphen/>
        <w:t>1 g) kremo 3–4 kartus per parą. Po kremo užtepimo reikia nusiplauti rankas.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Išteptos odos negalima uždengti tvarsčiu ar aprišti. Tepti kremo galima 3, daugiausia 4 kartus per parą. Rekomenduojama gydymo trukmė – 2–4 savaitės. Pasitarkite su gydytoju, jei po pirmosios gydymo savaites nepastebite jokio būklės pagerėjimo ar atsiradę simptomai stiprėja. Vaisto neturėtumėte vartoti be pertraukos ilgiau kaip 4 savaites, nebent taip rekomendavo Jūsų gydytojas.</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highlight w:val="green"/>
        </w:rPr>
      </w:pPr>
    </w:p>
    <w:p w:rsidR="00484157" w:rsidRPr="00FB46CC" w:rsidRDefault="00484157" w:rsidP="00484157">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Senyvo amžiaus asmenys ir pacientai, kurių inkstų funkcija sutrikusi, gali vartoti įprastines dozes.</w:t>
      </w:r>
    </w:p>
    <w:p w:rsidR="00484157" w:rsidRPr="00FB46CC" w:rsidRDefault="00484157" w:rsidP="00484157">
      <w:pPr>
        <w:spacing w:after="0" w:line="240" w:lineRule="auto"/>
        <w:jc w:val="both"/>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Esant kepenų funkcijos sutrikimui, reikėtų vartoti mažesnes dozes priklausomai nuo kepenų veiklos sutrikimo laipsnio. Jei Jums sutrikusi kepenų veikla, pasitarkite su gydytoju.</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Siekdami išvengti šalutinio poveikio, kurį sukelia veiklioji medžiaga, patekusi į sisteminę kraujotaką, nevartokite vaisto didesnėmis dozėmis, nei rekomenduojama.</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Vartojimas vaikams ir paaugliams</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Vaisto negalima vartoti jaunesniems kaip 14 metų vaikams.</w:t>
      </w:r>
    </w:p>
    <w:p w:rsidR="00484157" w:rsidRPr="00FB46CC" w:rsidRDefault="00484157" w:rsidP="00484157">
      <w:pPr>
        <w:tabs>
          <w:tab w:val="left" w:pos="540"/>
        </w:tabs>
        <w:spacing w:after="0" w:line="240" w:lineRule="auto"/>
        <w:rPr>
          <w:rFonts w:ascii="Times New Roman" w:eastAsia="Calibri" w:hAnsi="Times New Roman" w:cs="Times New Roman"/>
          <w:b/>
          <w:bCs/>
        </w:rPr>
      </w:pPr>
    </w:p>
    <w:p w:rsidR="00484157" w:rsidRPr="00FB46CC" w:rsidRDefault="00484157" w:rsidP="00484157">
      <w:pPr>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 xml:space="preserve">Ką daryti pavartojus per didelę </w:t>
      </w:r>
      <w:proofErr w:type="spellStart"/>
      <w:r w:rsidRPr="00FB46CC">
        <w:rPr>
          <w:rFonts w:ascii="Times New Roman" w:eastAsia="Calibri" w:hAnsi="Times New Roman" w:cs="Times New Roman"/>
          <w:b/>
          <w:bCs/>
        </w:rPr>
        <w:t>Hotemin</w:t>
      </w:r>
      <w:proofErr w:type="spellEnd"/>
      <w:r w:rsidRPr="00FB46CC">
        <w:rPr>
          <w:rFonts w:ascii="Times New Roman" w:eastAsia="Calibri" w:hAnsi="Times New Roman" w:cs="Times New Roman"/>
          <w:b/>
          <w:bCs/>
        </w:rPr>
        <w:t xml:space="preserve"> dozę?</w:t>
      </w:r>
    </w:p>
    <w:p w:rsidR="00484157" w:rsidRPr="00FB46CC" w:rsidRDefault="00484157" w:rsidP="00484157">
      <w:pPr>
        <w:spacing w:after="0" w:line="240" w:lineRule="auto"/>
        <w:rPr>
          <w:rFonts w:ascii="Times New Roman" w:eastAsia="Calibri" w:hAnsi="Times New Roman" w:cs="Times New Roman"/>
          <w:bCs/>
        </w:rPr>
      </w:pPr>
      <w:r w:rsidRPr="00FB46CC">
        <w:rPr>
          <w:rFonts w:ascii="Times New Roman" w:eastAsia="Calibri" w:hAnsi="Times New Roman" w:cs="Times New Roman"/>
          <w:bCs/>
        </w:rPr>
        <w:t>Patepus didelį odos plotą, pavartojus dideles dozes ar uždėjus tvarstį, gali pasireikšti pykinimas ir vėmimas.</w:t>
      </w:r>
    </w:p>
    <w:p w:rsidR="00484157" w:rsidRPr="00FB46CC" w:rsidRDefault="00484157" w:rsidP="00484157">
      <w:pPr>
        <w:spacing w:after="0" w:line="240" w:lineRule="auto"/>
        <w:rPr>
          <w:rFonts w:ascii="Times New Roman" w:eastAsia="Calibri" w:hAnsi="Times New Roman" w:cs="Times New Roman"/>
          <w:bCs/>
        </w:rPr>
      </w:pPr>
      <w:r w:rsidRPr="00FB46CC">
        <w:rPr>
          <w:rFonts w:ascii="Times New Roman" w:eastAsia="Calibri" w:hAnsi="Times New Roman" w:cs="Times New Roman"/>
          <w:bCs/>
        </w:rPr>
        <w:t xml:space="preserve">Jei netyčia nuryjamas didelis </w:t>
      </w:r>
      <w:proofErr w:type="spellStart"/>
      <w:r w:rsidRPr="00FB46CC">
        <w:rPr>
          <w:rFonts w:ascii="Times New Roman" w:eastAsia="Calibri" w:hAnsi="Times New Roman" w:cs="Times New Roman"/>
          <w:bCs/>
        </w:rPr>
        <w:t>Hotemin</w:t>
      </w:r>
      <w:proofErr w:type="spellEnd"/>
      <w:r w:rsidRPr="00FB46CC">
        <w:rPr>
          <w:rFonts w:ascii="Times New Roman" w:eastAsia="Calibri" w:hAnsi="Times New Roman" w:cs="Times New Roman"/>
          <w:bCs/>
        </w:rPr>
        <w:t xml:space="preserve">  kiekis, tuoj pat praneškite gydytojui arba kreipkitės į artimiausios ligoninės greitosios pagalbos skyrių.</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b/>
          <w:bCs/>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b/>
          <w:bCs/>
        </w:rPr>
      </w:pPr>
      <w:r w:rsidRPr="00FB46CC">
        <w:rPr>
          <w:rFonts w:ascii="Times New Roman" w:eastAsia="Calibri" w:hAnsi="Times New Roman" w:cs="Times New Roman"/>
          <w:b/>
          <w:bCs/>
        </w:rPr>
        <w:t xml:space="preserve">Pamiršus pavartoti </w:t>
      </w:r>
      <w:proofErr w:type="spellStart"/>
      <w:r w:rsidRPr="00FB46CC">
        <w:rPr>
          <w:rFonts w:ascii="Times New Roman" w:eastAsia="Calibri" w:hAnsi="Times New Roman" w:cs="Times New Roman"/>
          <w:b/>
          <w:bCs/>
        </w:rPr>
        <w:t>Hotemin</w:t>
      </w:r>
      <w:proofErr w:type="spellEnd"/>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Praleidus dozę, vėliau vietoj jos dvigubos dozės vartoti negalima. Toliau vaisto reikia vartoti taip, kaip įprasta.</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bCs/>
        </w:rPr>
      </w:pPr>
    </w:p>
    <w:p w:rsidR="00484157" w:rsidRPr="00FB46CC" w:rsidRDefault="00484157" w:rsidP="00484157">
      <w:pPr>
        <w:spacing w:after="0" w:line="240" w:lineRule="auto"/>
        <w:ind w:left="567" w:hanging="567"/>
        <w:rPr>
          <w:rFonts w:ascii="Times New Roman" w:eastAsia="Times New Roman" w:hAnsi="Times New Roman" w:cs="Times New Roman"/>
          <w:b/>
          <w:lang w:bidi="lt-LT"/>
        </w:rPr>
      </w:pPr>
      <w:r w:rsidRPr="00FB46CC">
        <w:rPr>
          <w:rFonts w:ascii="Times New Roman" w:eastAsia="Times New Roman" w:hAnsi="Times New Roman" w:cs="Times New Roman"/>
          <w:b/>
          <w:lang w:bidi="lt-LT"/>
        </w:rPr>
        <w:t xml:space="preserve">Nustojus vartoti </w:t>
      </w:r>
      <w:proofErr w:type="spellStart"/>
      <w:r w:rsidRPr="00FB46CC">
        <w:rPr>
          <w:rFonts w:ascii="Times New Roman" w:eastAsia="Times New Roman" w:hAnsi="Times New Roman" w:cs="Times New Roman"/>
          <w:b/>
          <w:bCs/>
        </w:rPr>
        <w:t>Hotemin</w:t>
      </w:r>
      <w:proofErr w:type="spellEnd"/>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Jeigu kiltų daugiau klausimų dėl šio vaisto vartojimo, kreipkitės į gydytoją arba vaistininką.</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caps/>
        </w:rPr>
        <w:t>4.</w:t>
      </w:r>
      <w:r w:rsidRPr="00FB46CC">
        <w:rPr>
          <w:rFonts w:ascii="Times New Roman" w:eastAsia="Calibri" w:hAnsi="Times New Roman" w:cs="Times New Roman"/>
          <w:b/>
          <w:caps/>
        </w:rPr>
        <w:tab/>
      </w:r>
      <w:r w:rsidRPr="00FB46CC">
        <w:rPr>
          <w:rFonts w:ascii="Times New Roman" w:eastAsia="Calibri" w:hAnsi="Times New Roman" w:cs="Times New Roman"/>
          <w:b/>
        </w:rPr>
        <w:t>Galimas šalutinis poveikis</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highlight w:val="green"/>
        </w:rPr>
      </w:pPr>
    </w:p>
    <w:p w:rsidR="00484157" w:rsidRPr="00FB46CC" w:rsidRDefault="00484157" w:rsidP="00484157">
      <w:pPr>
        <w:spacing w:after="0" w:line="240" w:lineRule="auto"/>
        <w:rPr>
          <w:rFonts w:ascii="Times New Roman" w:eastAsia="Calibri" w:hAnsi="Times New Roman" w:cs="Times New Roman"/>
        </w:rPr>
      </w:pPr>
      <w:r w:rsidRPr="00AE25A1">
        <w:rPr>
          <w:rFonts w:ascii="Times New Roman" w:eastAsia="Calibri" w:hAnsi="Times New Roman" w:cs="Times New Roman"/>
        </w:rPr>
        <w:t>Šis vaistas</w:t>
      </w:r>
      <w:r w:rsidRPr="00FB46CC">
        <w:rPr>
          <w:rFonts w:ascii="Times New Roman" w:eastAsia="Calibri" w:hAnsi="Times New Roman" w:cs="Times New Roman"/>
        </w:rPr>
        <w:t xml:space="preserve">, kaip ir visi kiti, gali sukelti šalutinį poveikį, nors jis pasireiškia ne visiems žmonėms. </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Nustokite vartoti šį vaistą ir nedelsdami kreipkitės į gydytoją, greitosios medicinos pagalbos tarnybą arba vykite į artimiausios ligoninės priėmimo skyrių, jeigu pasireikš bet kuris iš toliau išvardytų simptomų.</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Nors toks poveikis yra labai retas (gali pasireikšti ne daugiau kaip 1 iš 10000 žmonių), tokie simptomai gali būti sunkūs.</w:t>
      </w:r>
    </w:p>
    <w:p w:rsidR="00484157" w:rsidRPr="00FB46CC" w:rsidRDefault="00484157" w:rsidP="00484157">
      <w:pPr>
        <w:numPr>
          <w:ilvl w:val="0"/>
          <w:numId w:val="2"/>
        </w:numPr>
        <w:tabs>
          <w:tab w:val="num" w:pos="540"/>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Padidėjusio jautrumo (alerginė) reakcija, pvz., patino akių vokai, lūpos, burna ar ryklė, pasunkėjo rijimas ar kvėpavimas, atsirado staigus dusulys, apalpote ar jaučiatės lyg alptumėte, pasireiškė dilgėlinė.</w:t>
      </w:r>
    </w:p>
    <w:p w:rsidR="00484157" w:rsidRPr="00FB46CC" w:rsidRDefault="00484157" w:rsidP="00484157">
      <w:pPr>
        <w:numPr>
          <w:ilvl w:val="0"/>
          <w:numId w:val="2"/>
        </w:numPr>
        <w:tabs>
          <w:tab w:val="num" w:pos="540"/>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Sunkios odos reakcijos: pranešta apie </w:t>
      </w:r>
      <w:proofErr w:type="spellStart"/>
      <w:r w:rsidRPr="00FB46CC">
        <w:rPr>
          <w:rFonts w:ascii="Times New Roman" w:eastAsia="Calibri" w:hAnsi="Times New Roman" w:cs="Times New Roman"/>
        </w:rPr>
        <w:t>Stivenso</w:t>
      </w:r>
      <w:proofErr w:type="spellEnd"/>
      <w:r w:rsidRPr="00FB46CC">
        <w:rPr>
          <w:rFonts w:ascii="Times New Roman" w:eastAsia="Calibri" w:hAnsi="Times New Roman" w:cs="Times New Roman"/>
        </w:rPr>
        <w:t xml:space="preserve">-Džonsono sindromo (būklė, pasireiškianti raudona oda su pūslėmis, </w:t>
      </w:r>
      <w:proofErr w:type="spellStart"/>
      <w:r w:rsidRPr="00FB46CC">
        <w:rPr>
          <w:rFonts w:ascii="Times New Roman" w:eastAsia="Calibri" w:hAnsi="Times New Roman" w:cs="Times New Roman"/>
        </w:rPr>
        <w:t>erozijomis</w:t>
      </w:r>
      <w:proofErr w:type="spellEnd"/>
      <w:r w:rsidRPr="00FB46CC">
        <w:rPr>
          <w:rFonts w:ascii="Times New Roman" w:eastAsia="Calibri" w:hAnsi="Times New Roman" w:cs="Times New Roman"/>
        </w:rPr>
        <w:t xml:space="preserve">, kraujosruvomis ar šašais) ir toksinės epidermio </w:t>
      </w:r>
      <w:proofErr w:type="spellStart"/>
      <w:r w:rsidRPr="00FB46CC">
        <w:rPr>
          <w:rFonts w:ascii="Times New Roman" w:eastAsia="Calibri" w:hAnsi="Times New Roman" w:cs="Times New Roman"/>
        </w:rPr>
        <w:t>nekrolizės</w:t>
      </w:r>
      <w:proofErr w:type="spellEnd"/>
      <w:r w:rsidRPr="00FB46CC">
        <w:rPr>
          <w:rFonts w:ascii="Times New Roman" w:eastAsia="Calibri" w:hAnsi="Times New Roman" w:cs="Times New Roman"/>
        </w:rPr>
        <w:t xml:space="preserve"> (liga, kuomet ant odos atsiranda pūslių ir nusilupa viršutinis odos sluoksnis) atvejus, susijusius su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vartojimu (žr. 2 skyriaus poskyrį „</w:t>
      </w:r>
      <w:r w:rsidRPr="00FB46CC">
        <w:rPr>
          <w:rFonts w:ascii="Times New Roman" w:eastAsia="Calibri" w:hAnsi="Times New Roman" w:cs="Times New Roman"/>
          <w:bCs/>
        </w:rPr>
        <w:t>Įspėjimai ir atsargumo priemonės“).</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Kitoks šalutinis poveikis, kurį gali sukelti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i/>
        </w:rPr>
      </w:pPr>
      <w:r w:rsidRPr="00FB46CC">
        <w:rPr>
          <w:rFonts w:ascii="Times New Roman" w:eastAsia="Calibri" w:hAnsi="Times New Roman" w:cs="Times New Roman"/>
          <w:i/>
        </w:rPr>
        <w:t>Retas (gali pasireikšti ne daugiau kaip 1 iš 1000 žmonių):</w:t>
      </w:r>
    </w:p>
    <w:p w:rsidR="00484157" w:rsidRPr="00FB46CC" w:rsidRDefault="00484157" w:rsidP="00484157">
      <w:pPr>
        <w:numPr>
          <w:ilvl w:val="0"/>
          <w:numId w:val="3"/>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pykinimas;</w:t>
      </w:r>
    </w:p>
    <w:p w:rsidR="00484157" w:rsidRPr="00FB46CC" w:rsidRDefault="00484157" w:rsidP="00484157">
      <w:pPr>
        <w:numPr>
          <w:ilvl w:val="0"/>
          <w:numId w:val="3"/>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virškinimo sutrikimas.</w:t>
      </w:r>
    </w:p>
    <w:p w:rsidR="00484157" w:rsidRPr="00FB46CC" w:rsidRDefault="00484157" w:rsidP="00484157">
      <w:pPr>
        <w:tabs>
          <w:tab w:val="left" w:pos="567"/>
        </w:tabs>
        <w:spacing w:after="0" w:line="240" w:lineRule="auto"/>
        <w:ind w:left="720"/>
        <w:contextualSpacing/>
        <w:rPr>
          <w:rFonts w:ascii="Times New Roman" w:eastAsia="Calibri" w:hAnsi="Times New Roman" w:cs="Times New Roman"/>
        </w:rPr>
      </w:pPr>
    </w:p>
    <w:p w:rsidR="00484157" w:rsidRPr="00FB46CC" w:rsidRDefault="00484157" w:rsidP="00484157">
      <w:pPr>
        <w:tabs>
          <w:tab w:val="left" w:pos="567"/>
        </w:tabs>
        <w:spacing w:after="0" w:line="240" w:lineRule="auto"/>
        <w:contextualSpacing/>
        <w:rPr>
          <w:rFonts w:ascii="Times New Roman" w:eastAsia="Calibri" w:hAnsi="Times New Roman" w:cs="Times New Roman"/>
          <w:i/>
        </w:rPr>
      </w:pPr>
      <w:r w:rsidRPr="00FB46CC">
        <w:rPr>
          <w:rFonts w:ascii="Times New Roman" w:eastAsia="Calibri" w:hAnsi="Times New Roman" w:cs="Times New Roman"/>
          <w:i/>
        </w:rPr>
        <w:t>Labai retas (gali pasireikšti ne daugiau kaip 1 iš 10000 žmonių)</w:t>
      </w:r>
    </w:p>
    <w:p w:rsidR="00484157" w:rsidRPr="00FB46CC" w:rsidRDefault="00484157" w:rsidP="00484157">
      <w:pPr>
        <w:numPr>
          <w:ilvl w:val="0"/>
          <w:numId w:val="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skausmas skrandžio srityje ir pilvo skausmas;</w:t>
      </w:r>
    </w:p>
    <w:p w:rsidR="00484157" w:rsidRPr="00FB46CC" w:rsidRDefault="00484157" w:rsidP="00484157">
      <w:pPr>
        <w:numPr>
          <w:ilvl w:val="0"/>
          <w:numId w:val="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skrandžio uždegimas;</w:t>
      </w:r>
    </w:p>
    <w:p w:rsidR="00484157" w:rsidRPr="00FB46CC" w:rsidRDefault="00484157" w:rsidP="00484157">
      <w:pPr>
        <w:numPr>
          <w:ilvl w:val="0"/>
          <w:numId w:val="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inkstų ligos;</w:t>
      </w:r>
    </w:p>
    <w:p w:rsidR="00484157" w:rsidRPr="00FB46CC" w:rsidRDefault="00484157" w:rsidP="00484157">
      <w:pPr>
        <w:numPr>
          <w:ilvl w:val="0"/>
          <w:numId w:val="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kontaktinis dermatitas (odos uždegimas), egzema ir jautrumo šviesai odos reakcija.</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i/>
        </w:rPr>
      </w:pPr>
      <w:r w:rsidRPr="00FB46CC">
        <w:rPr>
          <w:rFonts w:ascii="Times New Roman" w:eastAsia="Calibri" w:hAnsi="Times New Roman" w:cs="Times New Roman"/>
          <w:i/>
        </w:rPr>
        <w:t>Dažnis nežinomas (negali būti apskaičiuotas pagal turimus duomenis):</w:t>
      </w:r>
    </w:p>
    <w:p w:rsidR="00484157" w:rsidRPr="00FB46CC" w:rsidRDefault="00484157" w:rsidP="00484157">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B46CC">
        <w:rPr>
          <w:rFonts w:ascii="Times New Roman" w:eastAsia="Calibri" w:hAnsi="Times New Roman" w:cs="Times New Roman"/>
        </w:rPr>
        <w:t>laikinas paraudimas, niežėjimas, viršutinio odos sluoksnio lupimasis ir lokalus dirginimas užtepimo vietoje;</w:t>
      </w:r>
    </w:p>
    <w:p w:rsidR="00484157" w:rsidRPr="00FB46CC" w:rsidRDefault="00484157" w:rsidP="00484157">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B46CC">
        <w:rPr>
          <w:rFonts w:ascii="Times New Roman" w:eastAsia="Calibri" w:hAnsi="Times New Roman" w:cs="Times New Roman"/>
        </w:rPr>
        <w:t>dusulys.</w:t>
      </w:r>
    </w:p>
    <w:p w:rsidR="00484157" w:rsidRPr="00FB46CC" w:rsidRDefault="00484157" w:rsidP="00484157">
      <w:pPr>
        <w:tabs>
          <w:tab w:val="left" w:pos="567"/>
        </w:tabs>
        <w:spacing w:after="0" w:line="240" w:lineRule="auto"/>
        <w:ind w:left="567"/>
        <w:contextualSpacing/>
        <w:rPr>
          <w:rFonts w:ascii="Times New Roman" w:eastAsia="Calibri" w:hAnsi="Times New Roman" w:cs="Times New Roman"/>
        </w:rPr>
      </w:pPr>
    </w:p>
    <w:p w:rsidR="00484157" w:rsidRPr="00FB46CC" w:rsidRDefault="00484157" w:rsidP="00484157">
      <w:pPr>
        <w:tabs>
          <w:tab w:val="left" w:pos="567"/>
        </w:tabs>
        <w:spacing w:after="0" w:line="240" w:lineRule="auto"/>
        <w:contextualSpacing/>
        <w:rPr>
          <w:rFonts w:ascii="Times New Roman" w:eastAsia="Calibri" w:hAnsi="Times New Roman" w:cs="Times New Roman"/>
        </w:rPr>
      </w:pPr>
      <w:r w:rsidRPr="00FB46CC">
        <w:rPr>
          <w:rFonts w:ascii="Times New Roman" w:eastAsia="Calibri" w:hAnsi="Times New Roman" w:cs="Times New Roman"/>
        </w:rPr>
        <w:t xml:space="preserve">Tokie vaistai kaip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gali būti susiję su pabrinkimu, širdies nepakankamumu, padidėjusiu kraujospūdžiu ir gali šiek tiek padidinti miokardo infarkto („širdies smūgio“) ar insulto riziką.</w:t>
      </w:r>
    </w:p>
    <w:p w:rsidR="00484157" w:rsidRPr="00FB46CC" w:rsidRDefault="00484157" w:rsidP="00484157">
      <w:pPr>
        <w:tabs>
          <w:tab w:val="left" w:pos="567"/>
        </w:tabs>
        <w:spacing w:after="0" w:line="240" w:lineRule="auto"/>
        <w:rPr>
          <w:rFonts w:ascii="Times New Roman" w:eastAsia="Calibri" w:hAnsi="Times New Roman" w:cs="Times New Roman"/>
          <w:i/>
        </w:rPr>
      </w:pPr>
    </w:p>
    <w:p w:rsidR="00484157" w:rsidRPr="00FB46CC" w:rsidRDefault="00484157" w:rsidP="00484157">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Pranešimas apie šalutinį poveikį</w:t>
      </w:r>
    </w:p>
    <w:p w:rsidR="00484157" w:rsidRPr="00D6746F"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B46CC">
        <w:rPr>
          <w:rFonts w:ascii="Times New Roman" w:eastAsia="Times New Roman" w:hAnsi="Times New Roman" w:cs="Times New Roman"/>
          <w:snapToGrid w:val="0"/>
          <w:lang w:eastAsia="zh-CN"/>
        </w:rPr>
        <w:t>elefonu 8 800 73568</w:t>
      </w:r>
      <w:r w:rsidRPr="00AE25A1">
        <w:rPr>
          <w:rFonts w:ascii="Times New Roman" w:eastAsia="Times New Roman" w:hAnsi="Times New Roman" w:cs="Times New Roman"/>
          <w:snapToGrid w:val="0"/>
        </w:rPr>
        <w:t xml:space="preserve"> arba užpildyti interneto svetainėje </w:t>
      </w:r>
      <w:hyperlink r:id="rId5" w:history="1">
        <w:r w:rsidRPr="00AE25A1">
          <w:rPr>
            <w:rFonts w:ascii="Times New Roman" w:eastAsia="SimSun" w:hAnsi="Times New Roman" w:cs="Times New Roman"/>
            <w:snapToGrid w:val="0"/>
            <w:color w:val="0000FF"/>
            <w:u w:val="single"/>
          </w:rPr>
          <w:t>www.vvkt.lt</w:t>
        </w:r>
      </w:hyperlink>
      <w:r w:rsidRPr="00FB46C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D6746F">
        <w:rPr>
          <w:rFonts w:ascii="Times New Roman" w:eastAsia="Times New Roman" w:hAnsi="Times New Roman" w:cs="Times New Roman"/>
          <w:snapToGrid w:val="0"/>
          <w:lang w:eastAsia="zh-CN"/>
        </w:rPr>
        <w:t xml:space="preserve">nemokamu </w:t>
      </w:r>
      <w:r w:rsidRPr="009D21EE">
        <w:rPr>
          <w:rFonts w:ascii="Times New Roman" w:eastAsia="Times New Roman" w:hAnsi="Times New Roman" w:cs="Times New Roman"/>
          <w:snapToGrid w:val="0"/>
        </w:rPr>
        <w:t>fakso numeriu 8 800 20131</w:t>
      </w:r>
      <w:r w:rsidRPr="009D21EE">
        <w:rPr>
          <w:rFonts w:ascii="Times New Roman" w:eastAsia="Times New Roman" w:hAnsi="Times New Roman" w:cs="Times New Roman"/>
          <w:snapToGrid w:val="0"/>
          <w:lang w:eastAsia="zh-CN"/>
        </w:rPr>
        <w:t xml:space="preserve">, </w:t>
      </w:r>
      <w:r w:rsidRPr="009D21EE">
        <w:rPr>
          <w:rFonts w:ascii="Times New Roman" w:eastAsia="Times New Roman" w:hAnsi="Times New Roman" w:cs="Times New Roman"/>
          <w:snapToGrid w:val="0"/>
        </w:rPr>
        <w:t xml:space="preserve">el. paštu </w:t>
      </w:r>
      <w:hyperlink r:id="rId6" w:history="1">
        <w:r w:rsidRPr="00AE25A1">
          <w:rPr>
            <w:rFonts w:ascii="Times New Roman" w:eastAsia="SimSun" w:hAnsi="Times New Roman" w:cs="Times New Roman"/>
            <w:snapToGrid w:val="0"/>
            <w:color w:val="0000FF"/>
            <w:u w:val="single"/>
          </w:rPr>
          <w:t>NepageidaujamaR@vvkt.lt</w:t>
        </w:r>
      </w:hyperlink>
      <w:r w:rsidRPr="00FB46C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E25A1">
          <w:rPr>
            <w:rFonts w:ascii="Times New Roman" w:eastAsia="SimSun" w:hAnsi="Times New Roman" w:cs="Times New Roman"/>
            <w:snapToGrid w:val="0"/>
            <w:color w:val="0000FF"/>
            <w:u w:val="single"/>
          </w:rPr>
          <w:t>http://www.vvkt.lt</w:t>
        </w:r>
      </w:hyperlink>
      <w:r w:rsidRPr="00FB46CC">
        <w:rPr>
          <w:rFonts w:ascii="Times New Roman" w:eastAsia="Times New Roman" w:hAnsi="Times New Roman" w:cs="Times New Roman"/>
          <w:snapToGrid w:val="0"/>
        </w:rPr>
        <w:t>). Pranešdami apie šalutinį poveikį galite mums padėti gauti daugiau informacijos apie šio vaisto saugumą.</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caps/>
        </w:rPr>
        <w:t>5.</w:t>
      </w:r>
      <w:r w:rsidRPr="00FB46CC">
        <w:rPr>
          <w:rFonts w:ascii="Times New Roman" w:eastAsia="Calibri" w:hAnsi="Times New Roman" w:cs="Times New Roman"/>
          <w:b/>
          <w:caps/>
        </w:rPr>
        <w:tab/>
      </w:r>
      <w:r w:rsidRPr="00FB46CC">
        <w:rPr>
          <w:rFonts w:ascii="Times New Roman" w:eastAsia="Calibri" w:hAnsi="Times New Roman" w:cs="Times New Roman"/>
          <w:b/>
        </w:rPr>
        <w:t>Kaip laikyti</w:t>
      </w:r>
      <w:r w:rsidRPr="00FB46CC">
        <w:rPr>
          <w:rFonts w:ascii="Times New Roman" w:eastAsia="Calibri" w:hAnsi="Times New Roman" w:cs="Times New Roman"/>
          <w:b/>
          <w:bCs/>
        </w:rPr>
        <w:t xml:space="preserve"> </w:t>
      </w:r>
      <w:proofErr w:type="spellStart"/>
      <w:r w:rsidRPr="00FB46CC">
        <w:rPr>
          <w:rFonts w:ascii="Times New Roman" w:eastAsia="Calibri" w:hAnsi="Times New Roman" w:cs="Times New Roman"/>
          <w:b/>
          <w:bCs/>
        </w:rPr>
        <w:t>Hotemin</w:t>
      </w:r>
      <w:proofErr w:type="spellEnd"/>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Šį vaistą laikykite vaikams nepastebimoje ir nepasiekiamoje vietoje.</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Laikyti ne aukštesnėje kaip 25 </w:t>
      </w:r>
      <w:r w:rsidRPr="00FB46CC">
        <w:rPr>
          <w:rFonts w:ascii="Times New Roman" w:eastAsia="Calibri" w:hAnsi="Times New Roman" w:cs="Times New Roman"/>
        </w:rPr>
        <w:sym w:font="Symbol" w:char="F0B0"/>
      </w:r>
      <w:r w:rsidRPr="00FB46CC">
        <w:rPr>
          <w:rFonts w:ascii="Times New Roman" w:eastAsia="Calibri" w:hAnsi="Times New Roman" w:cs="Times New Roman"/>
        </w:rPr>
        <w:t>C temperatūroje.</w:t>
      </w:r>
    </w:p>
    <w:p w:rsidR="00484157" w:rsidRPr="00D6746F"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lastRenderedPageBreak/>
        <w:t xml:space="preserve">Ant tūbelės ir dėžutės po „EXP“ nurodytam tinkamumo laikui pasibaigus, šio vaisto vartoti negalima. Vaistas tinka vartoti iki paskutinės nurodyto mėnesio dienos. </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p>
    <w:p w:rsidR="00484157" w:rsidRPr="00FB46CC" w:rsidRDefault="00484157" w:rsidP="00484157">
      <w:pPr>
        <w:keepNext/>
        <w:tabs>
          <w:tab w:val="left" w:pos="540"/>
        </w:tabs>
        <w:spacing w:after="0" w:line="240" w:lineRule="auto"/>
        <w:outlineLvl w:val="1"/>
        <w:rPr>
          <w:rFonts w:ascii="Times New Roman" w:eastAsia="Calibri" w:hAnsi="Times New Roman" w:cs="Times New Roman"/>
          <w:b/>
        </w:rPr>
      </w:pPr>
      <w:r w:rsidRPr="00FB46CC">
        <w:rPr>
          <w:rFonts w:ascii="Times New Roman" w:eastAsia="Calibri" w:hAnsi="Times New Roman" w:cs="Times New Roman"/>
          <w:b/>
        </w:rPr>
        <w:t>6.</w:t>
      </w:r>
      <w:r w:rsidRPr="00FB46CC">
        <w:rPr>
          <w:rFonts w:ascii="Times New Roman" w:eastAsia="Calibri" w:hAnsi="Times New Roman" w:cs="Times New Roman"/>
          <w:b/>
        </w:rPr>
        <w:tab/>
        <w:t>Pakuotės turinys ir kita informacija</w:t>
      </w:r>
    </w:p>
    <w:p w:rsidR="00484157" w:rsidRPr="00FB46CC" w:rsidRDefault="00484157" w:rsidP="00484157">
      <w:pPr>
        <w:spacing w:after="0" w:line="240" w:lineRule="auto"/>
        <w:rPr>
          <w:rFonts w:ascii="Times New Roman" w:eastAsia="Calibri" w:hAnsi="Times New Roman" w:cs="Times New Roman"/>
          <w:u w:val="single"/>
        </w:rPr>
      </w:pPr>
    </w:p>
    <w:p w:rsidR="00484157" w:rsidRPr="00FB46CC" w:rsidRDefault="00484157" w:rsidP="00484157">
      <w:pPr>
        <w:spacing w:after="0" w:line="240" w:lineRule="auto"/>
        <w:rPr>
          <w:rFonts w:ascii="Times New Roman" w:eastAsia="Calibri" w:hAnsi="Times New Roman" w:cs="Times New Roman"/>
          <w:u w:val="single"/>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sudėtis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Veiklioji medžiaga yra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1 g kremo yra 10 mg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Pagalbinės medžiagos yra 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(E218), </w:t>
      </w:r>
      <w:proofErr w:type="spellStart"/>
      <w:r w:rsidRPr="00FB46CC">
        <w:rPr>
          <w:rFonts w:ascii="Times New Roman" w:eastAsia="Calibri" w:hAnsi="Times New Roman" w:cs="Times New Roman"/>
        </w:rPr>
        <w:t>makrogolio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eteris, </w:t>
      </w:r>
      <w:proofErr w:type="spellStart"/>
      <w:r w:rsidRPr="00FB46CC">
        <w:rPr>
          <w:rFonts w:ascii="Times New Roman" w:eastAsia="Calibri" w:hAnsi="Times New Roman" w:cs="Times New Roman"/>
        </w:rPr>
        <w:t>sorbitano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stearatas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alkoholis, stearino rūgštis, minkštasis baltas parafinas, skystasis parafinas, išgrynintas vanduo.</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FB46CC" w:rsidRDefault="00484157" w:rsidP="00484157">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išvaizda ir kiekis pakuotėje</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Baltos ar gelsvai baltos spalvos bekvapis homogeniškas kremas.</w:t>
      </w:r>
    </w:p>
    <w:p w:rsidR="00484157" w:rsidRPr="00FB46CC" w:rsidRDefault="00484157" w:rsidP="00484157">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Vienoje kartono dėžutėje yra 50 g tūbelė.</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rPr>
      </w:pPr>
    </w:p>
    <w:p w:rsidR="00484157" w:rsidRPr="00D6746F" w:rsidRDefault="00484157" w:rsidP="00484157">
      <w:pPr>
        <w:spacing w:after="0" w:line="240" w:lineRule="auto"/>
        <w:rPr>
          <w:rFonts w:ascii="Times New Roman" w:eastAsia="Calibri" w:hAnsi="Times New Roman" w:cs="Times New Roman"/>
          <w:b/>
        </w:rPr>
      </w:pPr>
      <w:r w:rsidRPr="00AE25A1">
        <w:rPr>
          <w:rFonts w:ascii="Times New Roman" w:eastAsia="Calibri" w:hAnsi="Times New Roman" w:cs="Times New Roman"/>
          <w:b/>
        </w:rPr>
        <w:t>Registruotojas</w:t>
      </w:r>
      <w:r w:rsidRPr="00FB46CC">
        <w:rPr>
          <w:rFonts w:ascii="Times New Roman" w:eastAsia="Calibri" w:hAnsi="Times New Roman" w:cs="Times New Roman"/>
          <w:b/>
        </w:rPr>
        <w:t xml:space="preserve"> ir gamintojas</w:t>
      </w:r>
    </w:p>
    <w:p w:rsidR="00484157" w:rsidRPr="00FB46CC" w:rsidRDefault="00484157" w:rsidP="00484157">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Egis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Pharmaceuticals</w:t>
      </w:r>
      <w:proofErr w:type="spellEnd"/>
      <w:r w:rsidRPr="00FB46CC">
        <w:rPr>
          <w:rFonts w:ascii="Times New Roman" w:eastAsia="Calibri" w:hAnsi="Times New Roman" w:cs="Times New Roman"/>
        </w:rPr>
        <w:t xml:space="preserve"> PLC</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1106 </w:t>
      </w:r>
      <w:proofErr w:type="spellStart"/>
      <w:r w:rsidRPr="00FB46CC">
        <w:rPr>
          <w:rFonts w:ascii="Times New Roman" w:eastAsia="Calibri" w:hAnsi="Times New Roman" w:cs="Times New Roman"/>
        </w:rPr>
        <w:t>Budapest</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Keresztúri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út</w:t>
      </w:r>
      <w:proofErr w:type="spellEnd"/>
      <w:r w:rsidRPr="00FB46CC">
        <w:rPr>
          <w:rFonts w:ascii="Times New Roman" w:eastAsia="Calibri" w:hAnsi="Times New Roman" w:cs="Times New Roman"/>
        </w:rPr>
        <w:t xml:space="preserve"> 30-38</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Vengrija</w:t>
      </w:r>
    </w:p>
    <w:p w:rsidR="00484157" w:rsidRPr="00FB46CC" w:rsidRDefault="00484157" w:rsidP="00484157">
      <w:pPr>
        <w:spacing w:after="0" w:line="240" w:lineRule="auto"/>
        <w:rPr>
          <w:rFonts w:ascii="Times New Roman" w:eastAsia="Calibri" w:hAnsi="Times New Roman" w:cs="Times New Roman"/>
        </w:rPr>
      </w:pP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Jeigu apie šį vaistą norite sužinoti daugiau, kreipkitės į vietinį registruotojo atstovą.</w:t>
      </w:r>
    </w:p>
    <w:p w:rsidR="00484157" w:rsidRPr="00FB46CC" w:rsidRDefault="00484157" w:rsidP="00484157">
      <w:pPr>
        <w:spacing w:after="0" w:line="240" w:lineRule="auto"/>
        <w:rPr>
          <w:rFonts w:ascii="Times New Roman" w:eastAsia="Calibri" w:hAnsi="Times New Roman" w:cs="Times New Roman"/>
        </w:rPr>
      </w:pPr>
    </w:p>
    <w:p w:rsidR="00484157" w:rsidRPr="001A6FE1" w:rsidRDefault="00484157" w:rsidP="00484157">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w:t>
      </w:r>
      <w:r>
        <w:rPr>
          <w:rFonts w:ascii="Times New Roman" w:eastAsia="Calibri" w:hAnsi="Times New Roman" w:cs="Times New Roman"/>
        </w:rPr>
        <w:t>gis</w:t>
      </w:r>
      <w:proofErr w:type="spellEnd"/>
      <w:r>
        <w:rPr>
          <w:rFonts w:ascii="Times New Roman" w:eastAsia="Calibri" w:hAnsi="Times New Roman" w:cs="Times New Roman"/>
        </w:rPr>
        <w:t xml:space="preserve"> </w:t>
      </w:r>
      <w:r w:rsidRPr="001A6FE1">
        <w:rPr>
          <w:rFonts w:ascii="Times New Roman" w:eastAsia="Calibri" w:hAnsi="Times New Roman" w:cs="Times New Roman"/>
        </w:rPr>
        <w:t xml:space="preserve"> </w:t>
      </w:r>
      <w:proofErr w:type="spellStart"/>
      <w:r w:rsidRPr="001A6FE1">
        <w:rPr>
          <w:rFonts w:ascii="Times New Roman" w:eastAsia="Calibri" w:hAnsi="Times New Roman" w:cs="Times New Roman"/>
        </w:rPr>
        <w:t>P</w:t>
      </w:r>
      <w:r>
        <w:rPr>
          <w:rFonts w:ascii="Times New Roman" w:eastAsia="Calibri" w:hAnsi="Times New Roman" w:cs="Times New Roman"/>
        </w:rPr>
        <w:t>harmaceuticals</w:t>
      </w:r>
      <w:proofErr w:type="spellEnd"/>
      <w:r w:rsidRPr="001A6FE1">
        <w:rPr>
          <w:rFonts w:ascii="Times New Roman" w:eastAsia="Calibri" w:hAnsi="Times New Roman" w:cs="Times New Roman"/>
        </w:rPr>
        <w:t xml:space="preserve"> PLC. atstovybė</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Latvių g.11-2</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Vilnius LT-08123</w:t>
      </w:r>
    </w:p>
    <w:p w:rsidR="00484157" w:rsidRPr="00FB46CC" w:rsidRDefault="00484157" w:rsidP="00484157">
      <w:pPr>
        <w:spacing w:after="0" w:line="240" w:lineRule="auto"/>
        <w:rPr>
          <w:rFonts w:ascii="Times New Roman" w:eastAsia="Calibri" w:hAnsi="Times New Roman" w:cs="Times New Roman"/>
        </w:rPr>
      </w:pPr>
      <w:r w:rsidRPr="00FB46CC">
        <w:rPr>
          <w:rFonts w:ascii="Times New Roman" w:eastAsia="Calibri" w:hAnsi="Times New Roman" w:cs="Times New Roman"/>
        </w:rPr>
        <w:t>Tel: (8 5) 23 14 658</w:t>
      </w:r>
    </w:p>
    <w:p w:rsidR="00484157" w:rsidRPr="00FB46CC" w:rsidRDefault="00484157" w:rsidP="00484157">
      <w:pPr>
        <w:tabs>
          <w:tab w:val="left" w:pos="567"/>
        </w:tabs>
        <w:spacing w:after="0" w:line="240" w:lineRule="auto"/>
        <w:rPr>
          <w:rFonts w:ascii="Times New Roman" w:eastAsia="Calibri" w:hAnsi="Times New Roman" w:cs="Times New Roman"/>
          <w:b/>
        </w:rPr>
      </w:pPr>
    </w:p>
    <w:p w:rsidR="00484157" w:rsidRPr="00F169F4" w:rsidRDefault="00484157" w:rsidP="00484157">
      <w:pPr>
        <w:spacing w:after="0" w:line="240" w:lineRule="auto"/>
        <w:rPr>
          <w:rFonts w:ascii="Times New Roman" w:hAnsi="Times New Roman"/>
        </w:rPr>
      </w:pPr>
      <w:r w:rsidRPr="00FB46C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Pr>
          <w:rFonts w:ascii="Times New Roman" w:hAnsi="Times New Roman"/>
          <w:b/>
          <w:color w:val="000000"/>
        </w:rPr>
        <w:t>2019-04-09.</w:t>
      </w:r>
    </w:p>
    <w:p w:rsidR="00484157" w:rsidRPr="00FB46CC" w:rsidRDefault="00484157" w:rsidP="00484157">
      <w:pPr>
        <w:tabs>
          <w:tab w:val="left" w:pos="567"/>
        </w:tabs>
        <w:spacing w:after="0" w:line="240" w:lineRule="auto"/>
        <w:ind w:left="567" w:hanging="567"/>
        <w:rPr>
          <w:rFonts w:ascii="Times New Roman" w:eastAsia="Calibri" w:hAnsi="Times New Roman" w:cs="Times New Roman"/>
          <w:b/>
        </w:rPr>
      </w:pPr>
    </w:p>
    <w:p w:rsidR="00484157" w:rsidRPr="00FB46CC" w:rsidRDefault="00484157" w:rsidP="00484157">
      <w:pPr>
        <w:tabs>
          <w:tab w:val="left" w:pos="3960"/>
        </w:tabs>
        <w:suppressAutoHyphens/>
        <w:spacing w:after="0" w:line="240" w:lineRule="auto"/>
        <w:rPr>
          <w:rFonts w:ascii="Times New Roman" w:eastAsia="Calibri" w:hAnsi="Times New Roman" w:cs="Times New Roman"/>
          <w:spacing w:val="-3"/>
        </w:rPr>
      </w:pPr>
    </w:p>
    <w:p w:rsidR="00484157" w:rsidRPr="00D6746F" w:rsidRDefault="00484157" w:rsidP="00484157">
      <w:pPr>
        <w:tabs>
          <w:tab w:val="left" w:pos="3960"/>
        </w:tabs>
        <w:suppressAutoHyphens/>
        <w:spacing w:after="0" w:line="240" w:lineRule="auto"/>
        <w:rPr>
          <w:rFonts w:ascii="Times New Roman" w:eastAsia="Calibri" w:hAnsi="Times New Roman" w:cs="Times New Roman"/>
        </w:rPr>
      </w:pPr>
      <w:r w:rsidRPr="00FB46C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FB46CC">
        <w:rPr>
          <w:rFonts w:ascii="Times New Roman" w:eastAsia="Calibri" w:hAnsi="Times New Roman" w:cs="Times New Roman"/>
          <w:i/>
        </w:rPr>
        <w:t xml:space="preserve"> </w:t>
      </w:r>
      <w:hyperlink r:id="rId8" w:history="1">
        <w:r w:rsidRPr="00FB46CC">
          <w:rPr>
            <w:rFonts w:ascii="Times New Roman" w:eastAsia="Calibri" w:hAnsi="Times New Roman" w:cs="Times New Roman"/>
            <w:color w:val="0000FF"/>
            <w:u w:val="single"/>
          </w:rPr>
          <w:t>http://www.vvkt.lt/</w:t>
        </w:r>
      </w:hyperlink>
      <w:r w:rsidRPr="00FB46CC">
        <w:rPr>
          <w:rFonts w:ascii="Times New Roman" w:eastAsia="Calibri" w:hAnsi="Times New Roman" w:cs="Times New Roman"/>
        </w:rPr>
        <w:t>.</w:t>
      </w:r>
    </w:p>
    <w:p w:rsidR="00484157" w:rsidRPr="00FB46CC" w:rsidRDefault="00484157" w:rsidP="00484157">
      <w:pPr>
        <w:spacing w:after="0" w:line="240" w:lineRule="auto"/>
        <w:rPr>
          <w:rFonts w:ascii="Times New Roman" w:eastAsia="Calibri" w:hAnsi="Times New Roman" w:cs="Times New Roman"/>
        </w:rPr>
      </w:pPr>
    </w:p>
    <w:p w:rsidR="008C5521" w:rsidRDefault="008C5521">
      <w:bookmarkStart w:id="2" w:name="_GoBack"/>
      <w:bookmarkEnd w:id="2"/>
    </w:p>
    <w:sectPr w:rsidR="008C55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5996"/>
    <w:multiLevelType w:val="hybridMultilevel"/>
    <w:tmpl w:val="1F38F73C"/>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B1A2B"/>
    <w:multiLevelType w:val="hybridMultilevel"/>
    <w:tmpl w:val="1AD4AC2A"/>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503F4"/>
    <w:multiLevelType w:val="hybridMultilevel"/>
    <w:tmpl w:val="48428BF0"/>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03DA4"/>
    <w:multiLevelType w:val="hybridMultilevel"/>
    <w:tmpl w:val="1B7E0C06"/>
    <w:lvl w:ilvl="0" w:tplc="197C078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57"/>
    <w:rsid w:val="00484157"/>
    <w:rsid w:val="008C5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B360B-59A3-4C21-BA78-2D83D72F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1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8450</Words>
  <Characters>4817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2019-04-10T07:09:00Z</dcterms:created>
  <dcterms:modified xsi:type="dcterms:W3CDTF">2019-04-10T07:09:00Z</dcterms:modified>
</cp:coreProperties>
</file>