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3D88" w:rsidRPr="00200F08" w:rsidRDefault="00A03D88" w:rsidP="00A03D88">
      <w:pPr>
        <w:pStyle w:val="Pagrindinistekstas"/>
        <w:spacing w:after="0"/>
        <w:jc w:val="center"/>
        <w:rPr>
          <w:b/>
          <w:szCs w:val="22"/>
        </w:rPr>
      </w:pPr>
      <w:r w:rsidRPr="00200F08">
        <w:rPr>
          <w:b/>
          <w:szCs w:val="22"/>
        </w:rPr>
        <w:t>Pakuotės lapelis: informacija vartotojui</w:t>
      </w:r>
    </w:p>
    <w:p w:rsidR="00A03D88" w:rsidRPr="00200F08" w:rsidRDefault="00A03D88" w:rsidP="00A03D88">
      <w:pPr>
        <w:jc w:val="center"/>
        <w:rPr>
          <w:b/>
          <w:bCs/>
          <w:lang w:val="lt-LT"/>
        </w:rPr>
      </w:pPr>
    </w:p>
    <w:p w:rsidR="00A03D88" w:rsidRPr="00200F08" w:rsidRDefault="00A03D88" w:rsidP="00A03D88">
      <w:pPr>
        <w:pStyle w:val="Pagrindinistekstas"/>
        <w:spacing w:after="0"/>
        <w:jc w:val="center"/>
        <w:rPr>
          <w:b/>
          <w:bCs/>
          <w:szCs w:val="22"/>
        </w:rPr>
      </w:pPr>
      <w:proofErr w:type="spellStart"/>
      <w:r w:rsidRPr="00200F08">
        <w:rPr>
          <w:b/>
          <w:bCs/>
          <w:szCs w:val="22"/>
        </w:rPr>
        <w:t>Fraxiparine</w:t>
      </w:r>
      <w:proofErr w:type="spellEnd"/>
      <w:r w:rsidRPr="00200F08">
        <w:rPr>
          <w:b/>
          <w:bCs/>
          <w:szCs w:val="22"/>
        </w:rPr>
        <w:t xml:space="preserve"> Forte 11 400 </w:t>
      </w:r>
      <w:proofErr w:type="spellStart"/>
      <w:r w:rsidRPr="00200F08">
        <w:rPr>
          <w:b/>
          <w:bCs/>
          <w:szCs w:val="22"/>
        </w:rPr>
        <w:t>anti-Xa</w:t>
      </w:r>
      <w:proofErr w:type="spellEnd"/>
      <w:r w:rsidRPr="00200F08">
        <w:rPr>
          <w:b/>
          <w:bCs/>
          <w:szCs w:val="22"/>
        </w:rPr>
        <w:t xml:space="preserve"> TV/0,6 ml injekcinis tirpalas</w:t>
      </w:r>
    </w:p>
    <w:p w:rsidR="00A03D88" w:rsidRPr="00200F08" w:rsidRDefault="00A03D88" w:rsidP="00A03D88">
      <w:pPr>
        <w:pStyle w:val="Pagrindinistekstas"/>
        <w:spacing w:after="0"/>
        <w:jc w:val="center"/>
        <w:rPr>
          <w:b/>
          <w:bCs/>
          <w:szCs w:val="22"/>
        </w:rPr>
      </w:pPr>
      <w:proofErr w:type="spellStart"/>
      <w:r w:rsidRPr="00200F08">
        <w:rPr>
          <w:b/>
          <w:bCs/>
          <w:szCs w:val="22"/>
        </w:rPr>
        <w:t>Fraxiparine</w:t>
      </w:r>
      <w:proofErr w:type="spellEnd"/>
      <w:r w:rsidRPr="00200F08">
        <w:rPr>
          <w:b/>
          <w:bCs/>
          <w:szCs w:val="22"/>
        </w:rPr>
        <w:t xml:space="preserve"> Forte 15 200 </w:t>
      </w:r>
      <w:proofErr w:type="spellStart"/>
      <w:r w:rsidRPr="00200F08">
        <w:rPr>
          <w:b/>
          <w:bCs/>
          <w:szCs w:val="22"/>
        </w:rPr>
        <w:t>anti-Xa</w:t>
      </w:r>
      <w:proofErr w:type="spellEnd"/>
      <w:r w:rsidRPr="00200F08">
        <w:rPr>
          <w:b/>
          <w:bCs/>
          <w:szCs w:val="22"/>
        </w:rPr>
        <w:t xml:space="preserve"> TV/0,8 ml injekcinis tirpalas</w:t>
      </w:r>
    </w:p>
    <w:p w:rsidR="00A03D88" w:rsidRPr="00200F08" w:rsidRDefault="00A03D88" w:rsidP="00A03D88">
      <w:pPr>
        <w:pStyle w:val="Pagrindinistekstas"/>
        <w:spacing w:after="0"/>
        <w:jc w:val="center"/>
        <w:rPr>
          <w:b/>
          <w:bCs/>
          <w:szCs w:val="22"/>
        </w:rPr>
      </w:pPr>
      <w:proofErr w:type="spellStart"/>
      <w:r w:rsidRPr="00200F08">
        <w:rPr>
          <w:b/>
          <w:bCs/>
          <w:szCs w:val="22"/>
        </w:rPr>
        <w:t>Fraxiparine</w:t>
      </w:r>
      <w:proofErr w:type="spellEnd"/>
      <w:r w:rsidRPr="00200F08">
        <w:rPr>
          <w:b/>
          <w:bCs/>
          <w:szCs w:val="22"/>
        </w:rPr>
        <w:t xml:space="preserve"> Forte 19 000 </w:t>
      </w:r>
      <w:proofErr w:type="spellStart"/>
      <w:r w:rsidRPr="00200F08">
        <w:rPr>
          <w:b/>
          <w:bCs/>
          <w:szCs w:val="22"/>
        </w:rPr>
        <w:t>anti-Xa</w:t>
      </w:r>
      <w:proofErr w:type="spellEnd"/>
      <w:r w:rsidRPr="00200F08">
        <w:rPr>
          <w:b/>
          <w:bCs/>
          <w:szCs w:val="22"/>
        </w:rPr>
        <w:t xml:space="preserve"> TV/1,0 ml injekcinis tirpalas</w:t>
      </w:r>
    </w:p>
    <w:p w:rsidR="00A03D88" w:rsidRPr="00200F08" w:rsidRDefault="00A03D88" w:rsidP="00A03D88">
      <w:pPr>
        <w:jc w:val="center"/>
        <w:rPr>
          <w:lang w:val="lt-LT"/>
        </w:rPr>
      </w:pPr>
      <w:proofErr w:type="spellStart"/>
      <w:r w:rsidRPr="00200F08">
        <w:rPr>
          <w:lang w:val="lt-LT"/>
        </w:rPr>
        <w:t>Nadroparino</w:t>
      </w:r>
      <w:proofErr w:type="spellEnd"/>
      <w:r w:rsidRPr="00200F08">
        <w:rPr>
          <w:lang w:val="lt-LT"/>
        </w:rPr>
        <w:t xml:space="preserve"> kalcio druska</w:t>
      </w:r>
    </w:p>
    <w:p w:rsidR="00A03D88" w:rsidRPr="00200F08" w:rsidRDefault="00A03D88" w:rsidP="00A03D88">
      <w:pPr>
        <w:ind w:left="567" w:hanging="567"/>
        <w:jc w:val="center"/>
        <w:rPr>
          <w:lang w:val="lt-LT"/>
        </w:rPr>
      </w:pPr>
    </w:p>
    <w:p w:rsidR="00A03D88" w:rsidRPr="00FD6A65" w:rsidRDefault="00A03D88" w:rsidP="00A03D88">
      <w:pPr>
        <w:pStyle w:val="BTbEMEASMCA"/>
        <w:rPr>
          <w:noProof w:val="0"/>
        </w:rPr>
      </w:pPr>
      <w:r w:rsidRPr="00FD6A65">
        <w:rPr>
          <w:noProof w:val="0"/>
        </w:rPr>
        <w:t>Atidžiai perskaitykite visą šį lapelį, prieš pradėdami vartoti vaistą, nes jame pateikiama Jums svarbi informacija.</w:t>
      </w:r>
    </w:p>
    <w:p w:rsidR="00A03D88" w:rsidRPr="00FD6A65" w:rsidRDefault="00A03D88" w:rsidP="00A03D88">
      <w:pPr>
        <w:pStyle w:val="BT-EMEASMCA"/>
        <w:numPr>
          <w:ilvl w:val="0"/>
          <w:numId w:val="3"/>
        </w:numPr>
        <w:tabs>
          <w:tab w:val="clear" w:pos="720"/>
          <w:tab w:val="num" w:pos="540"/>
        </w:tabs>
        <w:ind w:left="540" w:hanging="540"/>
        <w:rPr>
          <w:noProof w:val="0"/>
        </w:rPr>
      </w:pPr>
      <w:r w:rsidRPr="00FD6A65">
        <w:rPr>
          <w:noProof w:val="0"/>
        </w:rPr>
        <w:t>Neišmeskite šio lapelio, nes vėl gali prireikti jį perskaityti.</w:t>
      </w:r>
    </w:p>
    <w:p w:rsidR="00A03D88" w:rsidRPr="00FD6A65" w:rsidRDefault="00A03D88" w:rsidP="00A03D88">
      <w:pPr>
        <w:pStyle w:val="BT-EMEASMCA"/>
        <w:numPr>
          <w:ilvl w:val="0"/>
          <w:numId w:val="3"/>
        </w:numPr>
        <w:tabs>
          <w:tab w:val="clear" w:pos="720"/>
          <w:tab w:val="num" w:pos="540"/>
        </w:tabs>
        <w:ind w:left="540" w:hanging="540"/>
        <w:rPr>
          <w:noProof w:val="0"/>
        </w:rPr>
      </w:pPr>
      <w:r w:rsidRPr="00FD6A65">
        <w:rPr>
          <w:noProof w:val="0"/>
        </w:rPr>
        <w:t>Jeigu kiltų daugiau klausimų, kreipkitės į gydytoją arba vaistininką.</w:t>
      </w:r>
    </w:p>
    <w:p w:rsidR="00A03D88" w:rsidRPr="00FD6A65" w:rsidRDefault="00A03D88" w:rsidP="00A03D88">
      <w:pPr>
        <w:pStyle w:val="BT-EMEASMCA"/>
        <w:numPr>
          <w:ilvl w:val="0"/>
          <w:numId w:val="3"/>
        </w:numPr>
        <w:tabs>
          <w:tab w:val="clear" w:pos="720"/>
          <w:tab w:val="num" w:pos="540"/>
        </w:tabs>
        <w:ind w:left="540" w:hanging="540"/>
        <w:rPr>
          <w:noProof w:val="0"/>
        </w:rPr>
      </w:pPr>
      <w:r w:rsidRPr="00FD6A65">
        <w:rPr>
          <w:noProof w:val="0"/>
        </w:rPr>
        <w:t xml:space="preserve">Šis vaistas skirtas Jums, todėl kitiems žmonėms jo duoti negalima. Vaistas gali jiems pakenkti (net tiems, kurių ligos </w:t>
      </w:r>
      <w:r w:rsidRPr="00FD6A65">
        <w:rPr>
          <w:noProof w:val="0"/>
          <w:szCs w:val="24"/>
        </w:rPr>
        <w:t xml:space="preserve">požymiai </w:t>
      </w:r>
      <w:r w:rsidRPr="00FD6A65">
        <w:rPr>
          <w:noProof w:val="0"/>
        </w:rPr>
        <w:t>yra tokie patys kaip Jūsų).</w:t>
      </w:r>
    </w:p>
    <w:p w:rsidR="00A03D88" w:rsidRPr="00FD6A65" w:rsidRDefault="00A03D88" w:rsidP="00A03D88">
      <w:pPr>
        <w:pStyle w:val="BT-EMEASMCA"/>
        <w:numPr>
          <w:ilvl w:val="0"/>
          <w:numId w:val="3"/>
        </w:numPr>
        <w:tabs>
          <w:tab w:val="clear" w:pos="720"/>
          <w:tab w:val="num" w:pos="540"/>
        </w:tabs>
        <w:ind w:left="540" w:hanging="540"/>
        <w:rPr>
          <w:noProof w:val="0"/>
        </w:rPr>
      </w:pPr>
      <w:r w:rsidRPr="00FD6A65">
        <w:rPr>
          <w:noProof w:val="0"/>
        </w:rPr>
        <w:t xml:space="preserve">Jeigu pasireiškė sunkus šalutinis poveikis </w:t>
      </w:r>
      <w:r w:rsidRPr="00FD6A65">
        <w:rPr>
          <w:noProof w:val="0"/>
          <w:szCs w:val="24"/>
        </w:rPr>
        <w:t>(net jeigu jis šiame lapelyje nenurodytas)</w:t>
      </w:r>
      <w:r w:rsidRPr="00FD6A65">
        <w:rPr>
          <w:noProof w:val="0"/>
        </w:rPr>
        <w:t>, kreipkitės į gydytoją arba vaistininką.</w:t>
      </w:r>
    </w:p>
    <w:p w:rsidR="00A03D88" w:rsidRPr="00200F08" w:rsidRDefault="00A03D88" w:rsidP="00A03D88">
      <w:pPr>
        <w:pStyle w:val="Pagrindinistekstas"/>
        <w:spacing w:after="0"/>
        <w:rPr>
          <w:szCs w:val="22"/>
        </w:rPr>
      </w:pPr>
    </w:p>
    <w:p w:rsidR="00A03D88" w:rsidRPr="00200F08" w:rsidRDefault="00A03D88" w:rsidP="00A03D88">
      <w:pPr>
        <w:ind w:left="567" w:hanging="567"/>
        <w:rPr>
          <w:b/>
          <w:lang w:val="lt-LT"/>
        </w:rPr>
      </w:pPr>
      <w:r w:rsidRPr="00200F08">
        <w:rPr>
          <w:b/>
          <w:lang w:val="lt-LT"/>
        </w:rPr>
        <w:t>Apie ką rašoma šiame lapelyje?</w:t>
      </w:r>
    </w:p>
    <w:p w:rsidR="00A03D88" w:rsidRPr="00200F08" w:rsidRDefault="00A03D88" w:rsidP="00A03D88">
      <w:pPr>
        <w:ind w:left="567" w:hanging="567"/>
        <w:rPr>
          <w:lang w:val="lt-LT"/>
        </w:rPr>
      </w:pPr>
      <w:r w:rsidRPr="00200F08">
        <w:rPr>
          <w:lang w:val="lt-LT"/>
        </w:rPr>
        <w:t>1.</w:t>
      </w:r>
      <w:r w:rsidRPr="00200F08">
        <w:rPr>
          <w:lang w:val="lt-LT"/>
        </w:rPr>
        <w:tab/>
        <w:t xml:space="preserve">Kas yra </w:t>
      </w:r>
      <w:proofErr w:type="spellStart"/>
      <w:r w:rsidRPr="00200F08">
        <w:rPr>
          <w:lang w:val="lt-LT"/>
        </w:rPr>
        <w:t>Fraxiparine</w:t>
      </w:r>
      <w:proofErr w:type="spellEnd"/>
      <w:r w:rsidRPr="00200F08">
        <w:rPr>
          <w:lang w:val="lt-LT"/>
        </w:rPr>
        <w:t xml:space="preserve"> Forte ir kam jis vartojamas</w:t>
      </w:r>
    </w:p>
    <w:p w:rsidR="00A03D88" w:rsidRPr="00200F08" w:rsidRDefault="00A03D88" w:rsidP="00A03D88">
      <w:pPr>
        <w:ind w:left="567" w:hanging="567"/>
        <w:rPr>
          <w:lang w:val="lt-LT"/>
        </w:rPr>
      </w:pPr>
      <w:r w:rsidRPr="00200F08">
        <w:rPr>
          <w:lang w:val="lt-LT"/>
        </w:rPr>
        <w:t>2.</w:t>
      </w:r>
      <w:r w:rsidRPr="00200F08">
        <w:rPr>
          <w:lang w:val="lt-LT"/>
        </w:rPr>
        <w:tab/>
        <w:t xml:space="preserve">Kas žinotina prieš vartojant </w:t>
      </w:r>
      <w:proofErr w:type="spellStart"/>
      <w:r w:rsidRPr="00200F08">
        <w:rPr>
          <w:lang w:val="lt-LT"/>
        </w:rPr>
        <w:t>Fraxiparine</w:t>
      </w:r>
      <w:proofErr w:type="spellEnd"/>
      <w:r w:rsidRPr="00200F08">
        <w:rPr>
          <w:lang w:val="lt-LT"/>
        </w:rPr>
        <w:t xml:space="preserve"> Forte</w:t>
      </w:r>
    </w:p>
    <w:p w:rsidR="00A03D88" w:rsidRPr="00FD6A65" w:rsidRDefault="00A03D88" w:rsidP="00A03D88">
      <w:pPr>
        <w:ind w:left="567" w:hanging="567"/>
        <w:rPr>
          <w:lang w:val="lt-LT"/>
        </w:rPr>
      </w:pPr>
      <w:r w:rsidRPr="00FD6A65">
        <w:rPr>
          <w:lang w:val="lt-LT"/>
        </w:rPr>
        <w:t>3.</w:t>
      </w:r>
      <w:r w:rsidRPr="00FD6A65">
        <w:rPr>
          <w:lang w:val="lt-LT"/>
        </w:rPr>
        <w:tab/>
        <w:t xml:space="preserve">Kaip vartoti </w:t>
      </w:r>
      <w:proofErr w:type="spellStart"/>
      <w:r w:rsidRPr="00FD6A65">
        <w:rPr>
          <w:lang w:val="lt-LT"/>
        </w:rPr>
        <w:t>Fraxiparine</w:t>
      </w:r>
      <w:proofErr w:type="spellEnd"/>
      <w:r w:rsidRPr="00FD6A65">
        <w:rPr>
          <w:lang w:val="lt-LT"/>
        </w:rPr>
        <w:t xml:space="preserve"> Forte</w:t>
      </w:r>
    </w:p>
    <w:p w:rsidR="00A03D88" w:rsidRPr="00FD6A65" w:rsidRDefault="00A03D88" w:rsidP="00A03D88">
      <w:pPr>
        <w:ind w:left="567" w:hanging="567"/>
        <w:rPr>
          <w:lang w:val="lt-LT"/>
        </w:rPr>
      </w:pPr>
      <w:r w:rsidRPr="00FD6A65">
        <w:rPr>
          <w:lang w:val="lt-LT"/>
        </w:rPr>
        <w:t>4.</w:t>
      </w:r>
      <w:r w:rsidRPr="00FD6A65">
        <w:rPr>
          <w:lang w:val="lt-LT"/>
        </w:rPr>
        <w:tab/>
        <w:t>Galimas šalutinis poveikis</w:t>
      </w:r>
    </w:p>
    <w:p w:rsidR="00A03D88" w:rsidRPr="00FD6A65" w:rsidRDefault="00A03D88" w:rsidP="00A03D88">
      <w:pPr>
        <w:ind w:left="567" w:hanging="567"/>
        <w:rPr>
          <w:lang w:val="lt-LT"/>
        </w:rPr>
      </w:pPr>
      <w:r w:rsidRPr="00FD6A65">
        <w:rPr>
          <w:lang w:val="lt-LT"/>
        </w:rPr>
        <w:t>5.</w:t>
      </w:r>
      <w:r w:rsidRPr="00FD6A65">
        <w:rPr>
          <w:lang w:val="lt-LT"/>
        </w:rPr>
        <w:tab/>
        <w:t xml:space="preserve">Kaip laikyti </w:t>
      </w:r>
      <w:proofErr w:type="spellStart"/>
      <w:r w:rsidRPr="00FD6A65">
        <w:rPr>
          <w:lang w:val="lt-LT"/>
        </w:rPr>
        <w:t>Fraxiparine</w:t>
      </w:r>
      <w:proofErr w:type="spellEnd"/>
      <w:r w:rsidRPr="00FD6A65">
        <w:rPr>
          <w:lang w:val="lt-LT"/>
        </w:rPr>
        <w:t xml:space="preserve"> Forte</w:t>
      </w:r>
    </w:p>
    <w:p w:rsidR="00A03D88" w:rsidRPr="00FD6A65" w:rsidRDefault="00A03D88" w:rsidP="00A03D88">
      <w:pPr>
        <w:ind w:left="567" w:hanging="567"/>
        <w:rPr>
          <w:lang w:val="lt-LT"/>
        </w:rPr>
      </w:pPr>
      <w:r w:rsidRPr="00FD6A65">
        <w:rPr>
          <w:lang w:val="lt-LT"/>
        </w:rPr>
        <w:t>6.</w:t>
      </w:r>
      <w:r w:rsidRPr="00FD6A65">
        <w:rPr>
          <w:lang w:val="lt-LT"/>
        </w:rPr>
        <w:tab/>
      </w:r>
      <w:r w:rsidRPr="00FD6A65">
        <w:rPr>
          <w:szCs w:val="24"/>
          <w:lang w:val="lt-LT"/>
        </w:rPr>
        <w:t>Pakuotės turinys ir k</w:t>
      </w:r>
      <w:r w:rsidRPr="00FD6A65">
        <w:rPr>
          <w:lang w:val="lt-LT"/>
        </w:rPr>
        <w:t>ita informacija</w:t>
      </w:r>
    </w:p>
    <w:p w:rsidR="00A03D88" w:rsidRPr="00FD6A65" w:rsidRDefault="00A03D88" w:rsidP="00A03D88">
      <w:pPr>
        <w:ind w:left="567" w:hanging="567"/>
        <w:rPr>
          <w:lang w:val="lt-LT"/>
        </w:rPr>
      </w:pPr>
    </w:p>
    <w:p w:rsidR="00A03D88" w:rsidRPr="00FD6A65" w:rsidRDefault="00A03D88" w:rsidP="00A03D88">
      <w:pPr>
        <w:ind w:left="567" w:hanging="567"/>
        <w:rPr>
          <w:lang w:val="lt-LT"/>
        </w:rPr>
      </w:pPr>
    </w:p>
    <w:p w:rsidR="00A03D88" w:rsidRPr="00784CC4" w:rsidRDefault="00A03D88" w:rsidP="00A03D88">
      <w:pPr>
        <w:keepNext/>
        <w:tabs>
          <w:tab w:val="left" w:pos="567"/>
        </w:tabs>
        <w:suppressAutoHyphens w:val="0"/>
        <w:autoSpaceDN/>
        <w:spacing w:line="260" w:lineRule="exact"/>
        <w:jc w:val="both"/>
        <w:textAlignment w:val="auto"/>
        <w:outlineLvl w:val="3"/>
        <w:rPr>
          <w:rFonts w:eastAsia="Times New Roman"/>
          <w:b/>
          <w:bCs/>
          <w:snapToGrid w:val="0"/>
          <w:szCs w:val="28"/>
          <w:lang w:val="lt-LT" w:eastAsia="x-none"/>
        </w:rPr>
      </w:pPr>
      <w:r w:rsidRPr="00200F08">
        <w:rPr>
          <w:rFonts w:eastAsia="Times New Roman"/>
          <w:b/>
          <w:bCs/>
          <w:snapToGrid w:val="0"/>
          <w:szCs w:val="28"/>
          <w:lang w:val="lt-LT" w:eastAsia="x-none"/>
        </w:rPr>
        <w:t>1.</w:t>
      </w:r>
      <w:r w:rsidRPr="00200F08">
        <w:rPr>
          <w:rFonts w:eastAsia="Times New Roman"/>
          <w:b/>
          <w:bCs/>
          <w:snapToGrid w:val="0"/>
          <w:szCs w:val="28"/>
          <w:lang w:val="lt-LT" w:eastAsia="x-none"/>
        </w:rPr>
        <w:tab/>
        <w:t xml:space="preserve">Kas yra </w:t>
      </w:r>
      <w:proofErr w:type="spellStart"/>
      <w:r w:rsidRPr="00A52AB8">
        <w:rPr>
          <w:rFonts w:eastAsia="Times New Roman"/>
          <w:b/>
          <w:bCs/>
          <w:snapToGrid w:val="0"/>
          <w:szCs w:val="28"/>
          <w:lang w:val="lt-LT" w:eastAsia="x-none"/>
        </w:rPr>
        <w:t>Fraxiparine</w:t>
      </w:r>
      <w:proofErr w:type="spellEnd"/>
      <w:r w:rsidRPr="00A52AB8">
        <w:rPr>
          <w:rFonts w:eastAsia="Times New Roman"/>
          <w:b/>
          <w:bCs/>
          <w:snapToGrid w:val="0"/>
          <w:szCs w:val="28"/>
          <w:lang w:val="lt-LT" w:eastAsia="x-none"/>
        </w:rPr>
        <w:t xml:space="preserve"> Forte ir kam jis vartojamas</w:t>
      </w:r>
    </w:p>
    <w:p w:rsidR="00A03D88" w:rsidRPr="00FD6A65" w:rsidRDefault="00A03D88" w:rsidP="00A03D88">
      <w:pPr>
        <w:ind w:left="567" w:hanging="567"/>
        <w:rPr>
          <w:lang w:val="lt-LT"/>
        </w:rPr>
      </w:pPr>
    </w:p>
    <w:p w:rsidR="00A03D88" w:rsidRPr="00A52AB8" w:rsidRDefault="00A03D88" w:rsidP="00A03D88">
      <w:pPr>
        <w:pStyle w:val="Pagrindinistekstas2"/>
        <w:spacing w:line="240" w:lineRule="auto"/>
        <w:rPr>
          <w:sz w:val="22"/>
          <w:szCs w:val="22"/>
        </w:rPr>
      </w:pPr>
      <w:proofErr w:type="spellStart"/>
      <w:r w:rsidRPr="00200F08">
        <w:rPr>
          <w:sz w:val="22"/>
          <w:szCs w:val="22"/>
        </w:rPr>
        <w:t>Fraxiparine</w:t>
      </w:r>
      <w:proofErr w:type="spellEnd"/>
      <w:r w:rsidRPr="00200F08">
        <w:rPr>
          <w:sz w:val="22"/>
          <w:szCs w:val="22"/>
        </w:rPr>
        <w:t xml:space="preserve"> Forte yra kraujo krešėjimą mažinantis vaistas (antikoaguliantas), priklausantis mažo</w:t>
      </w:r>
      <w:r>
        <w:rPr>
          <w:sz w:val="22"/>
          <w:szCs w:val="22"/>
        </w:rPr>
        <w:t>s</w:t>
      </w:r>
      <w:r w:rsidRPr="00200F08">
        <w:rPr>
          <w:sz w:val="22"/>
          <w:szCs w:val="22"/>
        </w:rPr>
        <w:t xml:space="preserve"> molekulin</w:t>
      </w:r>
      <w:r>
        <w:rPr>
          <w:sz w:val="22"/>
          <w:szCs w:val="22"/>
        </w:rPr>
        <w:t>ės</w:t>
      </w:r>
      <w:r w:rsidRPr="00200F08">
        <w:rPr>
          <w:sz w:val="22"/>
          <w:szCs w:val="22"/>
        </w:rPr>
        <w:t xml:space="preserve"> </w:t>
      </w:r>
      <w:r>
        <w:rPr>
          <w:sz w:val="22"/>
          <w:szCs w:val="22"/>
        </w:rPr>
        <w:t>masės</w:t>
      </w:r>
      <w:r w:rsidRPr="00200F08">
        <w:rPr>
          <w:sz w:val="22"/>
          <w:szCs w:val="22"/>
        </w:rPr>
        <w:t xml:space="preserve"> heparinų grupei. </w:t>
      </w:r>
      <w:proofErr w:type="spellStart"/>
      <w:r w:rsidRPr="00200F08">
        <w:rPr>
          <w:sz w:val="22"/>
          <w:szCs w:val="22"/>
        </w:rPr>
        <w:t>Fraxiparine</w:t>
      </w:r>
      <w:proofErr w:type="spellEnd"/>
      <w:r w:rsidRPr="00200F08">
        <w:rPr>
          <w:sz w:val="22"/>
          <w:szCs w:val="22"/>
        </w:rPr>
        <w:t xml:space="preserve"> Forte gydoma </w:t>
      </w:r>
      <w:r w:rsidRPr="00A52AB8">
        <w:rPr>
          <w:sz w:val="22"/>
          <w:szCs w:val="22"/>
        </w:rPr>
        <w:t xml:space="preserve">trombozė ir </w:t>
      </w:r>
      <w:proofErr w:type="spellStart"/>
      <w:r w:rsidRPr="00A52AB8">
        <w:rPr>
          <w:sz w:val="22"/>
          <w:szCs w:val="22"/>
        </w:rPr>
        <w:t>tromboembolija</w:t>
      </w:r>
      <w:proofErr w:type="spellEnd"/>
      <w:r w:rsidRPr="00A52AB8">
        <w:rPr>
          <w:sz w:val="22"/>
          <w:szCs w:val="22"/>
        </w:rPr>
        <w:t xml:space="preserve"> (kraujo krešulio patekimas į kraujagysles).</w:t>
      </w:r>
    </w:p>
    <w:p w:rsidR="00A03D88" w:rsidRPr="00784CC4" w:rsidRDefault="00A03D88" w:rsidP="00A03D88">
      <w:pPr>
        <w:ind w:left="567" w:hanging="567"/>
        <w:rPr>
          <w:lang w:val="lt-LT"/>
        </w:rPr>
      </w:pPr>
    </w:p>
    <w:p w:rsidR="00A03D88" w:rsidRPr="00784CC4" w:rsidRDefault="00A03D88" w:rsidP="00A03D88">
      <w:pPr>
        <w:ind w:left="567" w:hanging="567"/>
        <w:rPr>
          <w:lang w:val="lt-LT"/>
        </w:rPr>
      </w:pPr>
    </w:p>
    <w:p w:rsidR="00A03D88" w:rsidRPr="00200F08" w:rsidRDefault="00A03D88" w:rsidP="00A03D88">
      <w:pPr>
        <w:ind w:left="567" w:hanging="567"/>
        <w:rPr>
          <w:b/>
          <w:lang w:val="lt-LT"/>
        </w:rPr>
      </w:pPr>
      <w:r w:rsidRPr="00200F08">
        <w:rPr>
          <w:b/>
          <w:lang w:val="lt-LT"/>
        </w:rPr>
        <w:t>2.</w:t>
      </w:r>
      <w:r w:rsidRPr="00200F08">
        <w:rPr>
          <w:b/>
          <w:lang w:val="lt-LT"/>
        </w:rPr>
        <w:tab/>
        <w:t xml:space="preserve">Kas žinotina prieš vartojant </w:t>
      </w:r>
      <w:proofErr w:type="spellStart"/>
      <w:r w:rsidRPr="00FD6A65">
        <w:rPr>
          <w:b/>
          <w:lang w:val="lt-LT"/>
        </w:rPr>
        <w:t>Fraxiparine</w:t>
      </w:r>
      <w:proofErr w:type="spellEnd"/>
      <w:r w:rsidRPr="00FD6A65">
        <w:rPr>
          <w:b/>
          <w:bCs/>
          <w:lang w:val="lt-LT"/>
        </w:rPr>
        <w:t xml:space="preserve"> Forte</w:t>
      </w:r>
    </w:p>
    <w:p w:rsidR="00A03D88" w:rsidRPr="00FD6A65" w:rsidRDefault="00A03D88" w:rsidP="00A03D88">
      <w:pPr>
        <w:ind w:left="567" w:hanging="567"/>
        <w:rPr>
          <w:lang w:val="lt-LT"/>
        </w:rPr>
      </w:pPr>
    </w:p>
    <w:p w:rsidR="00A03D88" w:rsidRPr="00FD6A65" w:rsidRDefault="00A03D88" w:rsidP="00A03D88">
      <w:pPr>
        <w:ind w:left="567" w:hanging="567"/>
        <w:rPr>
          <w:b/>
          <w:bCs/>
          <w:lang w:val="lt-LT"/>
        </w:rPr>
      </w:pPr>
      <w:proofErr w:type="spellStart"/>
      <w:r w:rsidRPr="00FD6A65">
        <w:rPr>
          <w:b/>
          <w:lang w:val="lt-LT"/>
        </w:rPr>
        <w:t>Fraxiparine</w:t>
      </w:r>
      <w:proofErr w:type="spellEnd"/>
      <w:r w:rsidRPr="00FD6A65">
        <w:rPr>
          <w:b/>
          <w:bCs/>
          <w:lang w:val="lt-LT"/>
        </w:rPr>
        <w:t xml:space="preserve"> Forte vartoti negalima:</w:t>
      </w:r>
    </w:p>
    <w:p w:rsidR="00A03D88" w:rsidRPr="00200F08" w:rsidRDefault="00A03D88" w:rsidP="00A03D88">
      <w:pPr>
        <w:pStyle w:val="Pagrindinistekstas"/>
        <w:numPr>
          <w:ilvl w:val="0"/>
          <w:numId w:val="1"/>
        </w:numPr>
        <w:tabs>
          <w:tab w:val="clear" w:pos="1080"/>
        </w:tabs>
        <w:spacing w:after="0"/>
        <w:ind w:left="540" w:hanging="540"/>
        <w:rPr>
          <w:iCs/>
          <w:szCs w:val="22"/>
        </w:rPr>
      </w:pPr>
      <w:r w:rsidRPr="00200F08">
        <w:rPr>
          <w:iCs/>
          <w:szCs w:val="22"/>
        </w:rPr>
        <w:t xml:space="preserve">jeigu yra alergija </w:t>
      </w:r>
      <w:proofErr w:type="spellStart"/>
      <w:r w:rsidRPr="00A52AB8">
        <w:rPr>
          <w:iCs/>
          <w:szCs w:val="22"/>
        </w:rPr>
        <w:t>nadroparinui</w:t>
      </w:r>
      <w:proofErr w:type="spellEnd"/>
      <w:r w:rsidRPr="00A52AB8">
        <w:rPr>
          <w:iCs/>
          <w:szCs w:val="22"/>
        </w:rPr>
        <w:t xml:space="preserve"> ar bet kuriai pagalbinei </w:t>
      </w:r>
      <w:r w:rsidRPr="00FD6A65">
        <w:rPr>
          <w:szCs w:val="24"/>
        </w:rPr>
        <w:t xml:space="preserve">šio vaisto </w:t>
      </w:r>
      <w:r w:rsidRPr="00200F08">
        <w:rPr>
          <w:iCs/>
          <w:szCs w:val="22"/>
        </w:rPr>
        <w:t xml:space="preserve">medžiagai </w:t>
      </w:r>
      <w:r w:rsidRPr="00FD6A65">
        <w:rPr>
          <w:szCs w:val="24"/>
        </w:rPr>
        <w:t>(jos išvardytos 6 skyriuje)</w:t>
      </w:r>
      <w:r w:rsidRPr="00200F08">
        <w:rPr>
          <w:iCs/>
          <w:szCs w:val="22"/>
        </w:rPr>
        <w:t>;</w:t>
      </w:r>
    </w:p>
    <w:p w:rsidR="00A03D88" w:rsidRPr="00200F08" w:rsidRDefault="00A03D88" w:rsidP="00A03D88">
      <w:pPr>
        <w:pStyle w:val="Pagrindinistekstas"/>
        <w:numPr>
          <w:ilvl w:val="0"/>
          <w:numId w:val="1"/>
        </w:numPr>
        <w:tabs>
          <w:tab w:val="clear" w:pos="1080"/>
        </w:tabs>
        <w:spacing w:after="0"/>
        <w:ind w:left="540" w:hanging="540"/>
        <w:rPr>
          <w:iCs/>
          <w:szCs w:val="22"/>
        </w:rPr>
      </w:pPr>
      <w:r w:rsidRPr="00200F08">
        <w:rPr>
          <w:iCs/>
          <w:szCs w:val="22"/>
        </w:rPr>
        <w:t xml:space="preserve">jeigu vartojant </w:t>
      </w:r>
      <w:proofErr w:type="spellStart"/>
      <w:r w:rsidRPr="00200F08">
        <w:rPr>
          <w:iCs/>
          <w:szCs w:val="22"/>
        </w:rPr>
        <w:t>nadropariną</w:t>
      </w:r>
      <w:proofErr w:type="spellEnd"/>
      <w:r w:rsidRPr="00200F08">
        <w:rPr>
          <w:iCs/>
          <w:szCs w:val="22"/>
        </w:rPr>
        <w:t xml:space="preserve"> praeityje buvo sumažėjęs trombocitų (kraujo ląstelių, padedančių kraujui krešėti) kiekis kraujyje;</w:t>
      </w:r>
    </w:p>
    <w:p w:rsidR="00A03D88" w:rsidRPr="00200F08" w:rsidRDefault="00A03D88" w:rsidP="00A03D88">
      <w:pPr>
        <w:pStyle w:val="Pagrindinistekstas"/>
        <w:numPr>
          <w:ilvl w:val="0"/>
          <w:numId w:val="1"/>
        </w:numPr>
        <w:tabs>
          <w:tab w:val="clear" w:pos="1080"/>
        </w:tabs>
        <w:spacing w:after="0"/>
        <w:ind w:left="540" w:hanging="540"/>
        <w:rPr>
          <w:iCs/>
          <w:szCs w:val="22"/>
        </w:rPr>
      </w:pPr>
      <w:r w:rsidRPr="00200F08">
        <w:rPr>
          <w:iCs/>
          <w:szCs w:val="22"/>
        </w:rPr>
        <w:t>jeigu yra kraujavimas arba bet kokia liga, dėl kurios gali susilpnėti normalus kraujo krešėjimas;</w:t>
      </w:r>
    </w:p>
    <w:p w:rsidR="00A03D88" w:rsidRPr="00200F08" w:rsidRDefault="00A03D88" w:rsidP="00A03D88">
      <w:pPr>
        <w:pStyle w:val="Pagrindinistekstas"/>
        <w:numPr>
          <w:ilvl w:val="0"/>
          <w:numId w:val="1"/>
        </w:numPr>
        <w:tabs>
          <w:tab w:val="clear" w:pos="1080"/>
        </w:tabs>
        <w:spacing w:after="0"/>
        <w:ind w:left="540" w:hanging="540"/>
        <w:rPr>
          <w:iCs/>
          <w:szCs w:val="22"/>
        </w:rPr>
      </w:pPr>
      <w:r w:rsidRPr="00200F08">
        <w:rPr>
          <w:iCs/>
          <w:szCs w:val="22"/>
        </w:rPr>
        <w:t>jeigu yra bet kokia būklė, dėl kurios galimas kraujavimas (pvz., aktyvi skrandžio ar dvylikapirštės žarnos opa);</w:t>
      </w:r>
    </w:p>
    <w:p w:rsidR="00A03D88" w:rsidRPr="00200F08" w:rsidRDefault="00A03D88" w:rsidP="00A03D88">
      <w:pPr>
        <w:pStyle w:val="Pagrindinistekstas"/>
        <w:numPr>
          <w:ilvl w:val="0"/>
          <w:numId w:val="1"/>
        </w:numPr>
        <w:tabs>
          <w:tab w:val="clear" w:pos="1080"/>
        </w:tabs>
        <w:spacing w:after="0"/>
        <w:ind w:left="540" w:hanging="540"/>
        <w:rPr>
          <w:iCs/>
          <w:szCs w:val="22"/>
        </w:rPr>
      </w:pPr>
      <w:r w:rsidRPr="00200F08">
        <w:rPr>
          <w:iCs/>
          <w:szCs w:val="22"/>
        </w:rPr>
        <w:t>jeigu yra hemoraginis galvos smegenų insultas (kraujo išsiliejimas į galvos smegenis);</w:t>
      </w:r>
    </w:p>
    <w:p w:rsidR="00A03D88" w:rsidRPr="00200F08" w:rsidRDefault="00A03D88" w:rsidP="00A03D88">
      <w:pPr>
        <w:pStyle w:val="Pagrindinistekstas"/>
        <w:numPr>
          <w:ilvl w:val="0"/>
          <w:numId w:val="1"/>
        </w:numPr>
        <w:tabs>
          <w:tab w:val="clear" w:pos="1080"/>
        </w:tabs>
        <w:spacing w:after="0"/>
        <w:ind w:left="540" w:hanging="540"/>
        <w:rPr>
          <w:iCs/>
          <w:szCs w:val="22"/>
        </w:rPr>
      </w:pPr>
      <w:r w:rsidRPr="00200F08">
        <w:rPr>
          <w:iCs/>
          <w:szCs w:val="22"/>
        </w:rPr>
        <w:t xml:space="preserve">jeigu yra širdies bakterinė infekcija (infekcinis </w:t>
      </w:r>
      <w:proofErr w:type="spellStart"/>
      <w:r w:rsidRPr="00200F08">
        <w:rPr>
          <w:iCs/>
          <w:szCs w:val="22"/>
        </w:rPr>
        <w:t>endokarditas</w:t>
      </w:r>
      <w:proofErr w:type="spellEnd"/>
      <w:r w:rsidRPr="00200F08">
        <w:rPr>
          <w:iCs/>
          <w:szCs w:val="22"/>
        </w:rPr>
        <w:t>);</w:t>
      </w:r>
    </w:p>
    <w:p w:rsidR="00A03D88" w:rsidRPr="00200F08" w:rsidRDefault="00A03D88" w:rsidP="00A03D88">
      <w:pPr>
        <w:pStyle w:val="Pagrindinistekstas"/>
        <w:numPr>
          <w:ilvl w:val="0"/>
          <w:numId w:val="1"/>
        </w:numPr>
        <w:tabs>
          <w:tab w:val="clear" w:pos="1080"/>
        </w:tabs>
        <w:spacing w:after="0"/>
        <w:ind w:left="540" w:hanging="540"/>
        <w:rPr>
          <w:b/>
          <w:caps/>
          <w:szCs w:val="22"/>
        </w:rPr>
      </w:pPr>
      <w:r w:rsidRPr="00200F08">
        <w:rPr>
          <w:szCs w:val="22"/>
        </w:rPr>
        <w:t>jeigu yra sunkus inkstų funkcijos nepakankamumas</w:t>
      </w:r>
      <w:r w:rsidRPr="00200F08">
        <w:rPr>
          <w:color w:val="FF0000"/>
          <w:szCs w:val="22"/>
        </w:rPr>
        <w:t>;</w:t>
      </w:r>
    </w:p>
    <w:p w:rsidR="00A03D88" w:rsidRPr="00200F08" w:rsidRDefault="00A03D88" w:rsidP="00A03D88">
      <w:pPr>
        <w:pStyle w:val="Pagrindinistekstas"/>
        <w:numPr>
          <w:ilvl w:val="0"/>
          <w:numId w:val="1"/>
        </w:numPr>
        <w:tabs>
          <w:tab w:val="clear" w:pos="1080"/>
        </w:tabs>
        <w:spacing w:after="0"/>
        <w:ind w:left="540" w:hanging="540"/>
        <w:rPr>
          <w:iCs/>
          <w:color w:val="FF0000"/>
          <w:szCs w:val="22"/>
        </w:rPr>
      </w:pPr>
      <w:r w:rsidRPr="00200F08">
        <w:rPr>
          <w:iCs/>
          <w:szCs w:val="22"/>
        </w:rPr>
        <w:t xml:space="preserve">jeigu yra sunkus inkstų funkcijos nepakankamumas, išskyrus atvejus, kai </w:t>
      </w:r>
      <w:proofErr w:type="spellStart"/>
      <w:r w:rsidRPr="00200F08">
        <w:rPr>
          <w:iCs/>
          <w:szCs w:val="22"/>
        </w:rPr>
        <w:t>Fraxiparine</w:t>
      </w:r>
      <w:proofErr w:type="spellEnd"/>
      <w:r w:rsidRPr="00200F08">
        <w:rPr>
          <w:iCs/>
          <w:szCs w:val="22"/>
        </w:rPr>
        <w:t xml:space="preserve"> vartojamas krešulių susiformavimo profilaktikai. </w:t>
      </w:r>
    </w:p>
    <w:p w:rsidR="00A03D88" w:rsidRPr="00FD6A65" w:rsidRDefault="00A03D88" w:rsidP="00A03D88">
      <w:pPr>
        <w:pStyle w:val="Pagrindinistekstas"/>
        <w:spacing w:after="0"/>
        <w:rPr>
          <w:caps/>
          <w:szCs w:val="22"/>
        </w:rPr>
      </w:pPr>
    </w:p>
    <w:p w:rsidR="00A03D88" w:rsidRPr="00A52AB8" w:rsidRDefault="00A03D88" w:rsidP="00A03D88">
      <w:pPr>
        <w:keepNext/>
        <w:tabs>
          <w:tab w:val="left" w:pos="567"/>
        </w:tabs>
        <w:suppressAutoHyphens w:val="0"/>
        <w:autoSpaceDN/>
        <w:spacing w:line="260" w:lineRule="exact"/>
        <w:jc w:val="both"/>
        <w:textAlignment w:val="auto"/>
        <w:outlineLvl w:val="3"/>
        <w:rPr>
          <w:rFonts w:eastAsia="Times New Roman"/>
          <w:b/>
          <w:bCs/>
          <w:snapToGrid w:val="0"/>
          <w:szCs w:val="28"/>
          <w:lang w:val="lt-LT" w:eastAsia="x-none"/>
        </w:rPr>
      </w:pPr>
      <w:r w:rsidRPr="00200F08">
        <w:rPr>
          <w:rFonts w:eastAsia="Times New Roman"/>
          <w:b/>
          <w:bCs/>
          <w:snapToGrid w:val="0"/>
          <w:szCs w:val="28"/>
          <w:lang w:val="lt-LT" w:eastAsia="x-none"/>
        </w:rPr>
        <w:t xml:space="preserve">Įspėjimai ir atsargumo priemonės </w:t>
      </w:r>
    </w:p>
    <w:p w:rsidR="00A03D88" w:rsidRPr="00200F08" w:rsidRDefault="00A03D88" w:rsidP="00A03D88">
      <w:pPr>
        <w:numPr>
          <w:ilvl w:val="12"/>
          <w:numId w:val="0"/>
        </w:numPr>
        <w:suppressAutoHyphens w:val="0"/>
        <w:autoSpaceDN/>
        <w:ind w:right="-2"/>
        <w:textAlignment w:val="auto"/>
        <w:rPr>
          <w:rFonts w:eastAsia="Times New Roman"/>
          <w:snapToGrid w:val="0"/>
          <w:szCs w:val="24"/>
          <w:lang w:val="lt-LT"/>
        </w:rPr>
      </w:pPr>
      <w:r w:rsidRPr="00FD6A65">
        <w:rPr>
          <w:rFonts w:eastAsia="Times New Roman"/>
          <w:snapToGrid w:val="0"/>
          <w:szCs w:val="24"/>
          <w:lang w:val="lt-LT"/>
        </w:rPr>
        <w:t xml:space="preserve">Pasitarkite su gydytoju arba vaistininku, prieš pradėdami vartoti </w:t>
      </w:r>
      <w:proofErr w:type="spellStart"/>
      <w:r w:rsidRPr="00FD6A65">
        <w:rPr>
          <w:rFonts w:eastAsia="Times New Roman"/>
          <w:snapToGrid w:val="0"/>
          <w:szCs w:val="24"/>
          <w:lang w:val="lt-LT"/>
        </w:rPr>
        <w:t>Fraxiparine</w:t>
      </w:r>
      <w:proofErr w:type="spellEnd"/>
      <w:r w:rsidRPr="00FD6A65">
        <w:rPr>
          <w:rFonts w:eastAsia="Times New Roman"/>
          <w:snapToGrid w:val="0"/>
          <w:szCs w:val="24"/>
          <w:lang w:val="lt-LT"/>
        </w:rPr>
        <w:t xml:space="preserve"> Forte.</w:t>
      </w:r>
    </w:p>
    <w:p w:rsidR="00A03D88" w:rsidRDefault="00A03D88" w:rsidP="00A03D88">
      <w:pPr>
        <w:ind w:left="567" w:hanging="567"/>
        <w:rPr>
          <w:lang w:val="lt-LT"/>
        </w:rPr>
      </w:pPr>
    </w:p>
    <w:p w:rsidR="00A03D88" w:rsidRPr="00795B17" w:rsidRDefault="00A03D88" w:rsidP="00A03D88">
      <w:pPr>
        <w:rPr>
          <w:color w:val="000000" w:themeColor="text1"/>
          <w:lang w:val="lt-LT"/>
        </w:rPr>
      </w:pPr>
      <w:r w:rsidRPr="004C709E">
        <w:rPr>
          <w:color w:val="000000" w:themeColor="text1"/>
          <w:lang w:val="lt-LT"/>
        </w:rPr>
        <w:t xml:space="preserve">Jei praeityje pasireiškė alerginė reakcija į heparinus, iš pradžių gali būti skiriama maža bandomoji </w:t>
      </w:r>
      <w:proofErr w:type="spellStart"/>
      <w:r w:rsidRPr="004C709E">
        <w:rPr>
          <w:color w:val="000000" w:themeColor="text1"/>
          <w:lang w:val="lt-LT"/>
        </w:rPr>
        <w:t>Fraxiparine</w:t>
      </w:r>
      <w:proofErr w:type="spellEnd"/>
      <w:r w:rsidRPr="004C709E">
        <w:rPr>
          <w:color w:val="000000" w:themeColor="text1"/>
          <w:lang w:val="lt-LT"/>
        </w:rPr>
        <w:t xml:space="preserve"> Forte</w:t>
      </w:r>
      <w:r w:rsidRPr="004C709E">
        <w:rPr>
          <w:b/>
          <w:bCs/>
          <w:color w:val="000000" w:themeColor="text1"/>
          <w:lang w:val="lt-LT"/>
        </w:rPr>
        <w:t xml:space="preserve"> </w:t>
      </w:r>
      <w:r w:rsidRPr="004C709E">
        <w:rPr>
          <w:color w:val="000000" w:themeColor="text1"/>
          <w:lang w:val="lt-LT"/>
        </w:rPr>
        <w:t>dozė.</w:t>
      </w:r>
    </w:p>
    <w:p w:rsidR="00A03D88" w:rsidRPr="00FD6A65" w:rsidRDefault="00A03D88" w:rsidP="00A03D88">
      <w:pPr>
        <w:rPr>
          <w:lang w:val="lt-LT"/>
        </w:rPr>
      </w:pPr>
    </w:p>
    <w:p w:rsidR="00A03D88" w:rsidRPr="00784CC4" w:rsidRDefault="00A03D88" w:rsidP="00A03D88">
      <w:pPr>
        <w:rPr>
          <w:lang w:val="lt-LT"/>
        </w:rPr>
      </w:pPr>
      <w:r w:rsidRPr="00200F08">
        <w:rPr>
          <w:lang w:val="lt-LT"/>
        </w:rPr>
        <w:t>K</w:t>
      </w:r>
      <w:r w:rsidRPr="00A52AB8">
        <w:rPr>
          <w:lang w:val="lt-LT"/>
        </w:rPr>
        <w:t xml:space="preserve">ad neprasidėtų kraujavimas, vartoti didesnių vaisto dozių ir ilgiau negu nurodo gydytojas, negalima. Retais atvejais gydant </w:t>
      </w:r>
      <w:proofErr w:type="spellStart"/>
      <w:r w:rsidRPr="00A52AB8">
        <w:rPr>
          <w:lang w:val="lt-LT"/>
        </w:rPr>
        <w:t>Fraxiparine</w:t>
      </w:r>
      <w:proofErr w:type="spellEnd"/>
      <w:r w:rsidRPr="00A52AB8">
        <w:rPr>
          <w:lang w:val="lt-LT"/>
        </w:rPr>
        <w:t xml:space="preserve"> kraujyje gali sumažėti trombocitų kiekis. Ši būklė gali būti sunki. Gydymo metu Jums bus atliekami kraujo tyrimai, siekiant nustatyti šį nepageidaujamą pove</w:t>
      </w:r>
      <w:r w:rsidRPr="00784CC4">
        <w:rPr>
          <w:lang w:val="lt-LT"/>
        </w:rPr>
        <w:t>ikį.</w:t>
      </w:r>
    </w:p>
    <w:p w:rsidR="00A03D88" w:rsidRPr="00784CC4" w:rsidRDefault="00A03D88" w:rsidP="00A03D88">
      <w:pPr>
        <w:rPr>
          <w:lang w:val="lt-LT"/>
        </w:rPr>
      </w:pPr>
    </w:p>
    <w:p w:rsidR="00A03D88" w:rsidRPr="00200F08" w:rsidRDefault="00A03D88" w:rsidP="00A03D88">
      <w:pPr>
        <w:keepNext/>
        <w:tabs>
          <w:tab w:val="left" w:pos="567"/>
        </w:tabs>
        <w:suppressAutoHyphens w:val="0"/>
        <w:autoSpaceDN/>
        <w:spacing w:line="260" w:lineRule="exact"/>
        <w:jc w:val="both"/>
        <w:textAlignment w:val="auto"/>
        <w:outlineLvl w:val="3"/>
        <w:rPr>
          <w:rFonts w:eastAsia="Times New Roman"/>
          <w:b/>
          <w:bCs/>
          <w:snapToGrid w:val="0"/>
          <w:szCs w:val="28"/>
          <w:lang w:val="lt-LT" w:eastAsia="x-none"/>
        </w:rPr>
      </w:pPr>
      <w:r w:rsidRPr="00200F08">
        <w:rPr>
          <w:rFonts w:eastAsia="Times New Roman"/>
          <w:b/>
          <w:bCs/>
          <w:snapToGrid w:val="0"/>
          <w:szCs w:val="28"/>
          <w:lang w:val="lt-LT" w:eastAsia="x-none"/>
        </w:rPr>
        <w:t>Vaikams ir paaugliams</w:t>
      </w:r>
    </w:p>
    <w:p w:rsidR="00A03D88" w:rsidRPr="00200F08" w:rsidRDefault="00A03D88" w:rsidP="00A03D88">
      <w:pPr>
        <w:rPr>
          <w:lang w:val="lt-LT"/>
        </w:rPr>
      </w:pPr>
    </w:p>
    <w:p w:rsidR="00A03D88" w:rsidRPr="00200F08" w:rsidRDefault="00A03D88" w:rsidP="00A03D88">
      <w:pPr>
        <w:rPr>
          <w:lang w:val="lt-LT"/>
        </w:rPr>
      </w:pPr>
      <w:r w:rsidRPr="00200F08">
        <w:rPr>
          <w:lang w:val="lt-LT"/>
        </w:rPr>
        <w:t>Šio vaisto vartoti vaikams ir paaugliams, jaunesniems kaip 18 metų, nerekomenduojama.</w:t>
      </w:r>
    </w:p>
    <w:p w:rsidR="00A03D88" w:rsidRPr="00200F08" w:rsidRDefault="00A03D88" w:rsidP="00A03D88">
      <w:pPr>
        <w:rPr>
          <w:lang w:val="lt-LT"/>
        </w:rPr>
      </w:pPr>
    </w:p>
    <w:p w:rsidR="00A03D88" w:rsidRPr="00FD6A65" w:rsidRDefault="00A03D88" w:rsidP="00A03D88">
      <w:pPr>
        <w:rPr>
          <w:lang w:val="lt-LT"/>
        </w:rPr>
      </w:pPr>
      <w:r>
        <w:rPr>
          <w:lang w:val="lt-LT"/>
        </w:rPr>
        <w:t>Vaisto</w:t>
      </w:r>
      <w:r w:rsidRPr="00FD6A65">
        <w:rPr>
          <w:lang w:val="lt-LT"/>
        </w:rPr>
        <w:t xml:space="preserve"> negalima švirkšti į raumenis. </w:t>
      </w:r>
      <w:proofErr w:type="spellStart"/>
      <w:r w:rsidRPr="00FD6A65">
        <w:rPr>
          <w:lang w:val="lt-LT"/>
        </w:rPr>
        <w:t>Injekavimo</w:t>
      </w:r>
      <w:proofErr w:type="spellEnd"/>
      <w:r w:rsidRPr="00FD6A65">
        <w:rPr>
          <w:lang w:val="lt-LT"/>
        </w:rPr>
        <w:t xml:space="preserve"> metodikos būtina griežtai laikytis.</w:t>
      </w:r>
    </w:p>
    <w:p w:rsidR="00A03D88" w:rsidRPr="00FD6A65" w:rsidRDefault="00A03D88" w:rsidP="00A03D88">
      <w:pPr>
        <w:rPr>
          <w:lang w:val="lt-LT"/>
        </w:rPr>
      </w:pPr>
    </w:p>
    <w:p w:rsidR="00A03D88" w:rsidRPr="00A52AB8" w:rsidRDefault="00A03D88" w:rsidP="00A03D88">
      <w:pPr>
        <w:pStyle w:val="Antrat2"/>
      </w:pPr>
      <w:r w:rsidRPr="00200F08">
        <w:t>Atsargumo priemonės</w:t>
      </w:r>
    </w:p>
    <w:p w:rsidR="00A03D88" w:rsidRPr="00784CC4" w:rsidRDefault="00A03D88" w:rsidP="00A03D88">
      <w:pPr>
        <w:rPr>
          <w:lang w:val="lt-LT"/>
        </w:rPr>
      </w:pPr>
      <w:proofErr w:type="spellStart"/>
      <w:r w:rsidRPr="00784CC4">
        <w:rPr>
          <w:lang w:val="lt-LT"/>
        </w:rPr>
        <w:t>Fraxiparine</w:t>
      </w:r>
      <w:proofErr w:type="spellEnd"/>
      <w:r w:rsidRPr="00784CC4">
        <w:rPr>
          <w:lang w:val="lt-LT"/>
        </w:rPr>
        <w:t xml:space="preserve"> skiriamas kraujo krešulių profilaktikai arba gydyti jau susiformavusiems kraujo krešuliams. Dėl šio vaisto veikimo mechanizmo padidėja kraujavimo rizika. Ši rizika dar didesnė, jeigu:</w:t>
      </w:r>
    </w:p>
    <w:p w:rsidR="00A03D88" w:rsidRPr="00200F08" w:rsidRDefault="00A03D88" w:rsidP="00A03D88">
      <w:pPr>
        <w:pStyle w:val="Pagrindinistekstas"/>
        <w:numPr>
          <w:ilvl w:val="0"/>
          <w:numId w:val="1"/>
        </w:numPr>
        <w:tabs>
          <w:tab w:val="clear" w:pos="1080"/>
        </w:tabs>
        <w:spacing w:after="0"/>
        <w:ind w:left="540" w:hanging="540"/>
        <w:rPr>
          <w:iCs/>
          <w:szCs w:val="22"/>
        </w:rPr>
      </w:pPr>
      <w:r w:rsidRPr="00200F08">
        <w:rPr>
          <w:szCs w:val="22"/>
        </w:rPr>
        <w:t>sergate sunkia</w:t>
      </w:r>
      <w:r w:rsidRPr="00200F08">
        <w:rPr>
          <w:iCs/>
          <w:szCs w:val="22"/>
        </w:rPr>
        <w:t xml:space="preserve"> kepenų liga;</w:t>
      </w:r>
    </w:p>
    <w:p w:rsidR="00A03D88" w:rsidRPr="00200F08" w:rsidRDefault="00A03D88" w:rsidP="00A03D88">
      <w:pPr>
        <w:pStyle w:val="Pagrindinistekstas"/>
        <w:numPr>
          <w:ilvl w:val="0"/>
          <w:numId w:val="1"/>
        </w:numPr>
        <w:tabs>
          <w:tab w:val="clear" w:pos="1080"/>
        </w:tabs>
        <w:spacing w:after="0"/>
        <w:ind w:left="540" w:hanging="540"/>
        <w:rPr>
          <w:iCs/>
          <w:szCs w:val="22"/>
        </w:rPr>
      </w:pPr>
      <w:r w:rsidRPr="00200F08">
        <w:rPr>
          <w:iCs/>
          <w:szCs w:val="22"/>
        </w:rPr>
        <w:t>sutrikusi inkstų funkcija;</w:t>
      </w:r>
    </w:p>
    <w:p w:rsidR="00A03D88" w:rsidRPr="00200F08" w:rsidRDefault="00A03D88" w:rsidP="00A03D88">
      <w:pPr>
        <w:pStyle w:val="Pagrindinistekstas"/>
        <w:numPr>
          <w:ilvl w:val="0"/>
          <w:numId w:val="1"/>
        </w:numPr>
        <w:tabs>
          <w:tab w:val="clear" w:pos="1080"/>
        </w:tabs>
        <w:spacing w:after="0"/>
        <w:ind w:left="540" w:hanging="540"/>
        <w:rPr>
          <w:iCs/>
          <w:szCs w:val="22"/>
        </w:rPr>
      </w:pPr>
      <w:r w:rsidRPr="00200F08">
        <w:rPr>
          <w:iCs/>
          <w:szCs w:val="22"/>
        </w:rPr>
        <w:t>labai aukštas kraujospūdis (sunki arterinė hipertenzija);</w:t>
      </w:r>
    </w:p>
    <w:p w:rsidR="00A03D88" w:rsidRPr="00200F08" w:rsidRDefault="00A03D88" w:rsidP="00A03D88">
      <w:pPr>
        <w:numPr>
          <w:ilvl w:val="0"/>
          <w:numId w:val="1"/>
        </w:numPr>
        <w:tabs>
          <w:tab w:val="clear" w:pos="1080"/>
        </w:tabs>
        <w:suppressAutoHyphens w:val="0"/>
        <w:autoSpaceDN/>
        <w:ind w:left="540" w:hanging="540"/>
        <w:textAlignment w:val="auto"/>
        <w:rPr>
          <w:iCs/>
          <w:lang w:val="lt-LT"/>
        </w:rPr>
      </w:pPr>
      <w:r w:rsidRPr="00200F08">
        <w:rPr>
          <w:iCs/>
          <w:lang w:val="lt-LT"/>
        </w:rPr>
        <w:t xml:space="preserve">praeityje yra buvusi būklė,, dėl kurio gali prasidėti kraujavimas, pvz., skrandžio opa; </w:t>
      </w:r>
    </w:p>
    <w:p w:rsidR="00A03D88" w:rsidRPr="00200F08" w:rsidRDefault="00A03D88" w:rsidP="00A03D88">
      <w:pPr>
        <w:pStyle w:val="Pagrindinistekstas"/>
        <w:numPr>
          <w:ilvl w:val="0"/>
          <w:numId w:val="1"/>
        </w:numPr>
        <w:tabs>
          <w:tab w:val="clear" w:pos="1080"/>
        </w:tabs>
        <w:spacing w:after="0"/>
        <w:ind w:left="540" w:hanging="540"/>
        <w:rPr>
          <w:iCs/>
          <w:szCs w:val="22"/>
        </w:rPr>
      </w:pPr>
      <w:r w:rsidRPr="00200F08">
        <w:rPr>
          <w:iCs/>
          <w:szCs w:val="22"/>
        </w:rPr>
        <w:t>yra akių kraujagyslių sutrikimų (</w:t>
      </w:r>
      <w:proofErr w:type="spellStart"/>
      <w:r w:rsidRPr="00200F08">
        <w:rPr>
          <w:iCs/>
          <w:szCs w:val="22"/>
        </w:rPr>
        <w:t>gyslainės</w:t>
      </w:r>
      <w:proofErr w:type="spellEnd"/>
      <w:r w:rsidRPr="00200F08">
        <w:rPr>
          <w:iCs/>
          <w:szCs w:val="22"/>
        </w:rPr>
        <w:t xml:space="preserve"> ir tinklainės kraujotakos sutrikimas);</w:t>
      </w:r>
    </w:p>
    <w:p w:rsidR="00A03D88" w:rsidRPr="00200F08" w:rsidRDefault="00A03D88" w:rsidP="00A03D88">
      <w:pPr>
        <w:pStyle w:val="Pagrindinistekstas"/>
        <w:numPr>
          <w:ilvl w:val="0"/>
          <w:numId w:val="1"/>
        </w:numPr>
        <w:tabs>
          <w:tab w:val="clear" w:pos="1080"/>
        </w:tabs>
        <w:spacing w:after="0"/>
        <w:ind w:left="540" w:hanging="540"/>
        <w:rPr>
          <w:iCs/>
          <w:szCs w:val="22"/>
        </w:rPr>
      </w:pPr>
      <w:r w:rsidRPr="00200F08">
        <w:rPr>
          <w:iCs/>
          <w:szCs w:val="22"/>
        </w:rPr>
        <w:t>po galvos, nugaros smegenų arba akies operacijų;</w:t>
      </w:r>
    </w:p>
    <w:p w:rsidR="00A03D88" w:rsidRPr="00200F08" w:rsidRDefault="00A03D88" w:rsidP="00A03D88">
      <w:pPr>
        <w:pStyle w:val="Pagrindinistekstas"/>
        <w:numPr>
          <w:ilvl w:val="0"/>
          <w:numId w:val="1"/>
        </w:numPr>
        <w:tabs>
          <w:tab w:val="clear" w:pos="1080"/>
        </w:tabs>
        <w:spacing w:after="0"/>
        <w:ind w:left="540" w:hanging="540"/>
        <w:rPr>
          <w:iCs/>
          <w:szCs w:val="22"/>
        </w:rPr>
      </w:pPr>
      <w:r w:rsidRPr="00200F08">
        <w:rPr>
          <w:iCs/>
          <w:szCs w:val="22"/>
        </w:rPr>
        <w:t>vartojate kitus vaistus, turinčius įtakos kraujo krešėjimui. vartojate kitus vaistus, turinčius įtakos kraujo krešėjimui.</w:t>
      </w:r>
    </w:p>
    <w:p w:rsidR="00A03D88" w:rsidRPr="00200F08" w:rsidRDefault="00A03D88" w:rsidP="00A03D88">
      <w:pPr>
        <w:rPr>
          <w:lang w:val="lt-LT"/>
        </w:rPr>
      </w:pPr>
    </w:p>
    <w:p w:rsidR="00A03D88" w:rsidRPr="00200F08" w:rsidRDefault="00A03D88" w:rsidP="00A03D88">
      <w:pPr>
        <w:rPr>
          <w:lang w:val="lt-LT"/>
        </w:rPr>
      </w:pPr>
      <w:r w:rsidRPr="00200F08">
        <w:rPr>
          <w:lang w:val="lt-LT"/>
        </w:rPr>
        <w:t>Tokiais atvejais gali reikėti atlikti kraujo tyrimą ir kitokį ypatingą medicininį patikrinimą.</w:t>
      </w:r>
    </w:p>
    <w:p w:rsidR="00A03D88" w:rsidRPr="00200F08" w:rsidRDefault="00A03D88" w:rsidP="00A03D88">
      <w:pPr>
        <w:rPr>
          <w:lang w:val="lt-LT"/>
        </w:rPr>
      </w:pPr>
      <w:r w:rsidRPr="00200F08">
        <w:rPr>
          <w:lang w:val="lt-LT"/>
        </w:rPr>
        <w:t>Jeigu atsirado kokių nors kraujavimo sutrikimų, kreipkitės į savo gydytoją arba slaugytoją.</w:t>
      </w:r>
    </w:p>
    <w:p w:rsidR="00A03D88" w:rsidRPr="00200F08" w:rsidRDefault="00A03D88" w:rsidP="00A03D88">
      <w:pPr>
        <w:rPr>
          <w:lang w:val="lt-LT"/>
        </w:rPr>
      </w:pPr>
    </w:p>
    <w:p w:rsidR="00A03D88" w:rsidRPr="00200F08" w:rsidRDefault="00A03D88" w:rsidP="00A03D88">
      <w:pPr>
        <w:rPr>
          <w:lang w:val="lt-LT"/>
        </w:rPr>
      </w:pPr>
      <w:proofErr w:type="spellStart"/>
      <w:r w:rsidRPr="00200F08">
        <w:rPr>
          <w:lang w:val="lt-LT"/>
        </w:rPr>
        <w:t>Fraxiparine</w:t>
      </w:r>
      <w:proofErr w:type="spellEnd"/>
      <w:r w:rsidRPr="00200F08">
        <w:rPr>
          <w:lang w:val="lt-LT"/>
        </w:rPr>
        <w:t xml:space="preserve"> Forte gali padidinti kalio kiekį kraujyje. Jei Jūs sergate tokia liga, kai toks poveikis gali sukelti problemų, pvz., cukriniu diabetu, sunkia inkstų liga, arba vartojate kitus vaistus, kurie gali padidinti kalio kiekį kraujyje, Jums turi būti tikrinamas kraujas, siekiant nustatyti kalio kiekį kraujyje.</w:t>
      </w:r>
    </w:p>
    <w:p w:rsidR="00A03D88" w:rsidRPr="00200F08" w:rsidRDefault="00A03D88" w:rsidP="00A03D88">
      <w:pPr>
        <w:rPr>
          <w:lang w:val="lt-LT"/>
        </w:rPr>
      </w:pPr>
    </w:p>
    <w:p w:rsidR="00A03D88" w:rsidRPr="00200F08" w:rsidRDefault="00A03D88" w:rsidP="00A03D88">
      <w:pPr>
        <w:rPr>
          <w:lang w:val="lt-LT"/>
        </w:rPr>
      </w:pPr>
      <w:r w:rsidRPr="00200F08">
        <w:rPr>
          <w:lang w:val="lt-LT"/>
        </w:rPr>
        <w:t xml:space="preserve">Jei vartojant </w:t>
      </w:r>
      <w:proofErr w:type="spellStart"/>
      <w:r w:rsidRPr="00200F08">
        <w:rPr>
          <w:lang w:val="lt-LT"/>
        </w:rPr>
        <w:t>Fraxiparine</w:t>
      </w:r>
      <w:proofErr w:type="spellEnd"/>
      <w:r w:rsidRPr="00200F08">
        <w:rPr>
          <w:lang w:val="lt-LT"/>
        </w:rPr>
        <w:t xml:space="preserve"> Forte Jums atliekama </w:t>
      </w:r>
      <w:proofErr w:type="spellStart"/>
      <w:r w:rsidRPr="00200F08">
        <w:rPr>
          <w:lang w:val="lt-LT"/>
        </w:rPr>
        <w:t>spinalinė</w:t>
      </w:r>
      <w:proofErr w:type="spellEnd"/>
      <w:r w:rsidRPr="00200F08">
        <w:rPr>
          <w:lang w:val="lt-LT"/>
        </w:rPr>
        <w:t xml:space="preserve"> anestezija arba imamas nugaros smegenų skysčio mėginys (</w:t>
      </w:r>
      <w:proofErr w:type="spellStart"/>
      <w:r w:rsidRPr="00200F08">
        <w:rPr>
          <w:lang w:val="lt-LT"/>
        </w:rPr>
        <w:t>liumbalinė</w:t>
      </w:r>
      <w:proofErr w:type="spellEnd"/>
      <w:r w:rsidRPr="00200F08">
        <w:rPr>
          <w:lang w:val="lt-LT"/>
        </w:rPr>
        <w:t xml:space="preserve"> punkcija), injekcijos į nugaros smegenis vietoje gali prasidėti kraujavimas. Todėl atliekant šią procedūrą, jus atidžiai tikrins.</w:t>
      </w:r>
    </w:p>
    <w:p w:rsidR="00A03D88" w:rsidRPr="00200F08" w:rsidRDefault="00A03D88" w:rsidP="00A03D88">
      <w:pPr>
        <w:rPr>
          <w:lang w:val="lt-LT"/>
        </w:rPr>
      </w:pPr>
    </w:p>
    <w:p w:rsidR="00A03D88" w:rsidRPr="00200F08" w:rsidRDefault="00A03D88" w:rsidP="00A03D88">
      <w:pPr>
        <w:rPr>
          <w:lang w:val="lt-LT"/>
        </w:rPr>
      </w:pPr>
      <w:r w:rsidRPr="00200F08">
        <w:rPr>
          <w:lang w:val="lt-LT"/>
        </w:rPr>
        <w:t>Jei sergate ar sirgote kepenų ar inkstų ligomis, yra opa ar kitoks pažeidimas, galintis kraujuoti, apie tai pasakykite gydytojui.</w:t>
      </w:r>
    </w:p>
    <w:p w:rsidR="00A03D88" w:rsidRPr="00FD6A65" w:rsidRDefault="00A03D88" w:rsidP="00A03D88">
      <w:pPr>
        <w:ind w:left="567" w:hanging="567"/>
        <w:rPr>
          <w:lang w:val="lt-LT"/>
        </w:rPr>
      </w:pPr>
    </w:p>
    <w:p w:rsidR="00A03D88" w:rsidRPr="00A52AB8" w:rsidRDefault="00A03D88" w:rsidP="00A03D88">
      <w:pPr>
        <w:rPr>
          <w:lang w:val="lt-LT"/>
        </w:rPr>
      </w:pPr>
      <w:r w:rsidRPr="00200F08">
        <w:rPr>
          <w:lang w:val="lt-LT"/>
        </w:rPr>
        <w:t>Jei Jūs esate alergiški lateksui, prieš praded</w:t>
      </w:r>
      <w:r w:rsidRPr="00A52AB8">
        <w:rPr>
          <w:lang w:val="lt-LT"/>
        </w:rPr>
        <w:t xml:space="preserve">ant gydymą </w:t>
      </w:r>
      <w:proofErr w:type="spellStart"/>
      <w:r w:rsidRPr="00A52AB8">
        <w:rPr>
          <w:lang w:val="lt-LT"/>
        </w:rPr>
        <w:t>Fraxiparine</w:t>
      </w:r>
      <w:proofErr w:type="spellEnd"/>
      <w:r w:rsidRPr="00A52AB8">
        <w:rPr>
          <w:lang w:val="lt-LT"/>
        </w:rPr>
        <w:t xml:space="preserve"> Forte pasakykite apie tai savo gydytojui arba vaistininkui.</w:t>
      </w:r>
    </w:p>
    <w:p w:rsidR="00A03D88" w:rsidRPr="00FD6A65" w:rsidRDefault="00A03D88" w:rsidP="00A03D88">
      <w:pPr>
        <w:ind w:left="567" w:hanging="567"/>
        <w:rPr>
          <w:lang w:val="lt-LT"/>
        </w:rPr>
      </w:pPr>
    </w:p>
    <w:p w:rsidR="00A03D88" w:rsidRPr="00A52AB8" w:rsidRDefault="00A03D88" w:rsidP="00A03D88">
      <w:pPr>
        <w:keepNext/>
        <w:tabs>
          <w:tab w:val="left" w:pos="567"/>
        </w:tabs>
        <w:suppressAutoHyphens w:val="0"/>
        <w:autoSpaceDN/>
        <w:spacing w:line="260" w:lineRule="exact"/>
        <w:jc w:val="both"/>
        <w:textAlignment w:val="auto"/>
        <w:outlineLvl w:val="3"/>
        <w:rPr>
          <w:rFonts w:eastAsia="Times New Roman"/>
          <w:b/>
          <w:bCs/>
          <w:snapToGrid w:val="0"/>
          <w:szCs w:val="28"/>
          <w:lang w:val="lt-LT" w:eastAsia="x-none"/>
        </w:rPr>
      </w:pPr>
      <w:r w:rsidRPr="00200F08">
        <w:rPr>
          <w:rFonts w:eastAsia="Times New Roman"/>
          <w:b/>
          <w:bCs/>
          <w:snapToGrid w:val="0"/>
          <w:szCs w:val="28"/>
          <w:lang w:val="lt-LT" w:eastAsia="x-none"/>
        </w:rPr>
        <w:t xml:space="preserve">Kiti vaistai ir </w:t>
      </w:r>
      <w:proofErr w:type="spellStart"/>
      <w:r w:rsidRPr="00A52AB8">
        <w:rPr>
          <w:rFonts w:eastAsia="Times New Roman"/>
          <w:b/>
          <w:bCs/>
          <w:snapToGrid w:val="0"/>
          <w:szCs w:val="28"/>
          <w:lang w:val="lt-LT" w:eastAsia="x-none"/>
        </w:rPr>
        <w:t>Fraxiparine</w:t>
      </w:r>
      <w:proofErr w:type="spellEnd"/>
      <w:r w:rsidRPr="00A52AB8">
        <w:rPr>
          <w:rFonts w:eastAsia="Times New Roman"/>
          <w:b/>
          <w:bCs/>
          <w:snapToGrid w:val="0"/>
          <w:szCs w:val="28"/>
          <w:lang w:val="lt-LT" w:eastAsia="x-none"/>
        </w:rPr>
        <w:t xml:space="preserve"> Forte</w:t>
      </w:r>
    </w:p>
    <w:p w:rsidR="00A03D88" w:rsidRPr="00FD6A65" w:rsidRDefault="00A03D88" w:rsidP="00A03D88">
      <w:pPr>
        <w:ind w:left="567" w:hanging="567"/>
        <w:rPr>
          <w:lang w:val="lt-LT"/>
        </w:rPr>
      </w:pPr>
    </w:p>
    <w:p w:rsidR="00A03D88" w:rsidRPr="00200F08" w:rsidRDefault="00A03D88" w:rsidP="00A03D88">
      <w:pPr>
        <w:pStyle w:val="Pagrindinistekstas"/>
        <w:spacing w:after="0"/>
        <w:rPr>
          <w:iCs/>
          <w:szCs w:val="22"/>
        </w:rPr>
      </w:pPr>
      <w:r w:rsidRPr="00200F08">
        <w:rPr>
          <w:iCs/>
          <w:szCs w:val="22"/>
        </w:rPr>
        <w:t>J</w:t>
      </w:r>
      <w:r w:rsidRPr="00A52AB8">
        <w:rPr>
          <w:iCs/>
          <w:szCs w:val="22"/>
        </w:rPr>
        <w:t xml:space="preserve">eigu vartojate arba neseniai vartojote kitų vaistų </w:t>
      </w:r>
      <w:r w:rsidRPr="00FD6A65">
        <w:rPr>
          <w:szCs w:val="24"/>
        </w:rPr>
        <w:t>arba dėl to nesate tikri</w:t>
      </w:r>
      <w:r w:rsidRPr="00200F08">
        <w:rPr>
          <w:iCs/>
          <w:szCs w:val="22"/>
        </w:rPr>
        <w:t xml:space="preserve">, </w:t>
      </w:r>
      <w:r w:rsidRPr="00FD6A65">
        <w:rPr>
          <w:szCs w:val="24"/>
        </w:rPr>
        <w:t xml:space="preserve">apie tai </w:t>
      </w:r>
      <w:r w:rsidRPr="00200F08">
        <w:rPr>
          <w:iCs/>
          <w:szCs w:val="22"/>
        </w:rPr>
        <w:t>pasakykite gydytojui arba vaistininkui.</w:t>
      </w:r>
    </w:p>
    <w:p w:rsidR="00A03D88" w:rsidRPr="00200F08" w:rsidRDefault="00A03D88" w:rsidP="00A03D88">
      <w:pPr>
        <w:rPr>
          <w:highlight w:val="yellow"/>
          <w:lang w:val="lt-LT"/>
        </w:rPr>
      </w:pPr>
    </w:p>
    <w:p w:rsidR="00A03D88" w:rsidRPr="00200F08" w:rsidRDefault="00A03D88" w:rsidP="00A03D88">
      <w:pPr>
        <w:rPr>
          <w:lang w:val="lt-LT"/>
        </w:rPr>
      </w:pPr>
      <w:r w:rsidRPr="00200F08">
        <w:rPr>
          <w:lang w:val="lt-LT"/>
        </w:rPr>
        <w:t xml:space="preserve">Kiti vaistai gali turėti įtakos kraujo krešėjimui, todėl jų negalima vartoti kartu su </w:t>
      </w:r>
      <w:proofErr w:type="spellStart"/>
      <w:r w:rsidRPr="00200F08">
        <w:rPr>
          <w:lang w:val="lt-LT"/>
        </w:rPr>
        <w:t>Fraxiparine</w:t>
      </w:r>
      <w:proofErr w:type="spellEnd"/>
      <w:r w:rsidRPr="00200F08">
        <w:rPr>
          <w:lang w:val="lt-LT"/>
        </w:rPr>
        <w:t xml:space="preserve"> Forte, išskyrus tuos, kuriuos paskyrė gydytojas.</w:t>
      </w:r>
    </w:p>
    <w:p w:rsidR="00A03D88" w:rsidRPr="00200F08" w:rsidRDefault="00A03D88" w:rsidP="00A03D88">
      <w:pPr>
        <w:rPr>
          <w:lang w:val="lt-LT"/>
        </w:rPr>
      </w:pPr>
    </w:p>
    <w:p w:rsidR="00A03D88" w:rsidRPr="00200F08" w:rsidRDefault="00A03D88" w:rsidP="00A03D88">
      <w:pPr>
        <w:rPr>
          <w:lang w:val="lt-LT"/>
        </w:rPr>
      </w:pPr>
      <w:r w:rsidRPr="00200F08">
        <w:rPr>
          <w:lang w:val="lt-LT"/>
        </w:rPr>
        <w:t>Dėl galimo kraujavimo būtina informuoti gydytoją, jei vartojate šių vaistų:</w:t>
      </w:r>
    </w:p>
    <w:p w:rsidR="00A03D88" w:rsidRPr="00FD6A65" w:rsidRDefault="00A03D88" w:rsidP="00A03D88">
      <w:pPr>
        <w:numPr>
          <w:ilvl w:val="0"/>
          <w:numId w:val="2"/>
        </w:numPr>
        <w:tabs>
          <w:tab w:val="clear" w:pos="360"/>
        </w:tabs>
        <w:suppressAutoHyphens w:val="0"/>
        <w:autoSpaceDN/>
        <w:ind w:left="540" w:hanging="540"/>
        <w:textAlignment w:val="auto"/>
        <w:rPr>
          <w:lang w:val="lt-LT"/>
        </w:rPr>
      </w:pPr>
      <w:r w:rsidRPr="00FD6A65">
        <w:rPr>
          <w:lang w:val="lt-LT"/>
        </w:rPr>
        <w:t>aspirino;</w:t>
      </w:r>
    </w:p>
    <w:p w:rsidR="00A03D88" w:rsidRPr="00FD6A65" w:rsidRDefault="00A03D88" w:rsidP="00A03D88">
      <w:pPr>
        <w:numPr>
          <w:ilvl w:val="0"/>
          <w:numId w:val="2"/>
        </w:numPr>
        <w:tabs>
          <w:tab w:val="clear" w:pos="360"/>
        </w:tabs>
        <w:suppressAutoHyphens w:val="0"/>
        <w:autoSpaceDN/>
        <w:ind w:left="540" w:hanging="540"/>
        <w:textAlignment w:val="auto"/>
        <w:rPr>
          <w:lang w:val="lt-LT"/>
        </w:rPr>
      </w:pPr>
      <w:r w:rsidRPr="00FD6A65">
        <w:rPr>
          <w:lang w:val="lt-LT"/>
        </w:rPr>
        <w:t xml:space="preserve">nesteroidinių </w:t>
      </w:r>
      <w:r>
        <w:rPr>
          <w:lang w:val="lt-LT"/>
        </w:rPr>
        <w:t>vaistų</w:t>
      </w:r>
      <w:r w:rsidRPr="00FD6A65">
        <w:rPr>
          <w:lang w:val="lt-LT"/>
        </w:rPr>
        <w:t xml:space="preserve"> nuo uždegimo;</w:t>
      </w:r>
    </w:p>
    <w:p w:rsidR="00A03D88" w:rsidRPr="00FD6A65" w:rsidRDefault="00A03D88" w:rsidP="00A03D88">
      <w:pPr>
        <w:numPr>
          <w:ilvl w:val="0"/>
          <w:numId w:val="2"/>
        </w:numPr>
        <w:tabs>
          <w:tab w:val="clear" w:pos="360"/>
        </w:tabs>
        <w:suppressAutoHyphens w:val="0"/>
        <w:autoSpaceDN/>
        <w:ind w:left="540" w:hanging="540"/>
        <w:textAlignment w:val="auto"/>
        <w:rPr>
          <w:lang w:val="lt-LT"/>
        </w:rPr>
      </w:pPr>
      <w:r w:rsidRPr="00FD6A65">
        <w:rPr>
          <w:lang w:val="lt-LT"/>
        </w:rPr>
        <w:t xml:space="preserve">trombocitų </w:t>
      </w:r>
      <w:proofErr w:type="spellStart"/>
      <w:r w:rsidRPr="00FD6A65">
        <w:rPr>
          <w:lang w:val="lt-LT"/>
        </w:rPr>
        <w:t>agregaciją</w:t>
      </w:r>
      <w:proofErr w:type="spellEnd"/>
      <w:r w:rsidRPr="00FD6A65">
        <w:rPr>
          <w:lang w:val="lt-LT"/>
        </w:rPr>
        <w:t xml:space="preserve"> slopinančių </w:t>
      </w:r>
      <w:r>
        <w:rPr>
          <w:lang w:val="lt-LT"/>
        </w:rPr>
        <w:t>vaistų</w:t>
      </w:r>
      <w:r w:rsidRPr="00FD6A65">
        <w:rPr>
          <w:lang w:val="lt-LT"/>
        </w:rPr>
        <w:t xml:space="preserve">; </w:t>
      </w:r>
    </w:p>
    <w:p w:rsidR="00A03D88" w:rsidRPr="00FD6A65" w:rsidRDefault="00A03D88" w:rsidP="00A03D88">
      <w:pPr>
        <w:numPr>
          <w:ilvl w:val="0"/>
          <w:numId w:val="2"/>
        </w:numPr>
        <w:tabs>
          <w:tab w:val="clear" w:pos="360"/>
        </w:tabs>
        <w:suppressAutoHyphens w:val="0"/>
        <w:autoSpaceDN/>
        <w:ind w:left="540" w:hanging="540"/>
        <w:textAlignment w:val="auto"/>
        <w:rPr>
          <w:lang w:val="lt-LT"/>
        </w:rPr>
      </w:pPr>
      <w:proofErr w:type="spellStart"/>
      <w:r w:rsidRPr="00FD6A65">
        <w:rPr>
          <w:lang w:val="lt-LT"/>
        </w:rPr>
        <w:t>dekstrano</w:t>
      </w:r>
      <w:proofErr w:type="spellEnd"/>
      <w:r w:rsidRPr="00FD6A65">
        <w:rPr>
          <w:lang w:val="lt-LT"/>
        </w:rPr>
        <w:t xml:space="preserve"> (</w:t>
      </w:r>
      <w:r>
        <w:rPr>
          <w:lang w:val="lt-LT"/>
        </w:rPr>
        <w:t>vaisto</w:t>
      </w:r>
      <w:r w:rsidRPr="00FD6A65">
        <w:rPr>
          <w:lang w:val="lt-LT"/>
        </w:rPr>
        <w:t>, vartojamo reanimacijos metu);</w:t>
      </w:r>
    </w:p>
    <w:p w:rsidR="00A03D88" w:rsidRPr="00FD6A65" w:rsidRDefault="00A03D88" w:rsidP="00A03D88">
      <w:pPr>
        <w:numPr>
          <w:ilvl w:val="0"/>
          <w:numId w:val="2"/>
        </w:numPr>
        <w:tabs>
          <w:tab w:val="clear" w:pos="360"/>
        </w:tabs>
        <w:suppressAutoHyphens w:val="0"/>
        <w:autoSpaceDN/>
        <w:ind w:left="540" w:hanging="540"/>
        <w:textAlignment w:val="auto"/>
        <w:rPr>
          <w:lang w:val="lt-LT"/>
        </w:rPr>
      </w:pPr>
      <w:r w:rsidRPr="00FD6A65">
        <w:rPr>
          <w:lang w:val="lt-LT"/>
        </w:rPr>
        <w:t>geriamojo antikoagulianto (</w:t>
      </w:r>
      <w:proofErr w:type="spellStart"/>
      <w:r w:rsidRPr="00FD6A65">
        <w:rPr>
          <w:lang w:val="lt-LT"/>
        </w:rPr>
        <w:t>antivitamino</w:t>
      </w:r>
      <w:proofErr w:type="spellEnd"/>
      <w:r w:rsidRPr="00FD6A65">
        <w:rPr>
          <w:lang w:val="lt-LT"/>
        </w:rPr>
        <w:t xml:space="preserve"> K).</w:t>
      </w:r>
    </w:p>
    <w:p w:rsidR="00A03D88" w:rsidRPr="00FD6A65" w:rsidRDefault="00A03D88" w:rsidP="00A03D88">
      <w:pPr>
        <w:rPr>
          <w:lang w:val="lt-LT"/>
        </w:rPr>
      </w:pPr>
    </w:p>
    <w:p w:rsidR="00A03D88" w:rsidRPr="00FD6A65" w:rsidRDefault="00A03D88" w:rsidP="00A03D88">
      <w:pPr>
        <w:ind w:left="567" w:hanging="567"/>
        <w:rPr>
          <w:b/>
          <w:lang w:val="lt-LT"/>
        </w:rPr>
      </w:pPr>
      <w:r w:rsidRPr="00FD6A65">
        <w:rPr>
          <w:b/>
          <w:lang w:val="lt-LT"/>
        </w:rPr>
        <w:t>Nėštumas ir žindymo laikotarpis</w:t>
      </w:r>
    </w:p>
    <w:p w:rsidR="00A03D88" w:rsidRPr="00FD6A65" w:rsidRDefault="00A03D88" w:rsidP="00A03D88">
      <w:pPr>
        <w:rPr>
          <w:lang w:val="lt-LT"/>
        </w:rPr>
      </w:pPr>
      <w:r w:rsidRPr="00200F08">
        <w:rPr>
          <w:szCs w:val="24"/>
          <w:lang w:val="lt-LT"/>
        </w:rPr>
        <w:t>Jeigu esate nėščia, žindote kūdikį, manote, kad galbūt esate nėščia</w:t>
      </w:r>
      <w:r w:rsidRPr="00A52AB8">
        <w:rPr>
          <w:szCs w:val="24"/>
          <w:lang w:val="lt-LT"/>
        </w:rPr>
        <w:t>,</w:t>
      </w:r>
      <w:r w:rsidRPr="00FD6A65">
        <w:rPr>
          <w:szCs w:val="24"/>
          <w:lang w:val="lt-LT"/>
        </w:rPr>
        <w:t xml:space="preserve"> arba planuojate pastoti, tai prieš vartodama šį vaistą, pasitarkite su gydytoju arba vaistininku.</w:t>
      </w:r>
    </w:p>
    <w:p w:rsidR="00A03D88" w:rsidRPr="00FD6A65" w:rsidRDefault="00A03D88" w:rsidP="00A03D88">
      <w:pPr>
        <w:ind w:left="567" w:hanging="567"/>
        <w:rPr>
          <w:lang w:val="lt-LT"/>
        </w:rPr>
      </w:pPr>
    </w:p>
    <w:p w:rsidR="00A03D88" w:rsidRPr="00FD6A65" w:rsidRDefault="00A03D88" w:rsidP="00A03D88">
      <w:pPr>
        <w:ind w:left="567" w:hanging="567"/>
        <w:rPr>
          <w:i/>
          <w:lang w:val="lt-LT"/>
        </w:rPr>
      </w:pPr>
      <w:r w:rsidRPr="00FD6A65">
        <w:rPr>
          <w:i/>
          <w:lang w:val="lt-LT"/>
        </w:rPr>
        <w:t>Nėštumas</w:t>
      </w:r>
    </w:p>
    <w:p w:rsidR="00A03D88" w:rsidRPr="00FD6A65" w:rsidRDefault="00A03D88" w:rsidP="00A03D88">
      <w:pPr>
        <w:rPr>
          <w:lang w:val="lt-LT"/>
        </w:rPr>
      </w:pPr>
      <w:r w:rsidRPr="00FD6A65">
        <w:rPr>
          <w:lang w:val="lt-LT"/>
        </w:rPr>
        <w:lastRenderedPageBreak/>
        <w:t xml:space="preserve">Nėščioms moterims </w:t>
      </w:r>
      <w:proofErr w:type="spellStart"/>
      <w:r w:rsidRPr="00FD6A65">
        <w:rPr>
          <w:lang w:val="lt-LT"/>
        </w:rPr>
        <w:t>Fraxiparine</w:t>
      </w:r>
      <w:proofErr w:type="spellEnd"/>
      <w:r w:rsidRPr="00FD6A65">
        <w:rPr>
          <w:lang w:val="lt-LT"/>
        </w:rPr>
        <w:t xml:space="preserve"> Forte vartoti nerekomenduojama. Jei esate nėščia, privalote pasakyti tai savo gydytojui. Jis nuspręs, ar gydyti šiuo vaistu.</w:t>
      </w:r>
    </w:p>
    <w:p w:rsidR="00A03D88" w:rsidRPr="00FD6A65" w:rsidRDefault="00A03D88" w:rsidP="00A03D88">
      <w:pPr>
        <w:rPr>
          <w:highlight w:val="yellow"/>
          <w:lang w:val="lt-LT"/>
        </w:rPr>
      </w:pPr>
    </w:p>
    <w:p w:rsidR="00A03D88" w:rsidRPr="00FD6A65" w:rsidRDefault="00A03D88" w:rsidP="00A03D88">
      <w:pPr>
        <w:rPr>
          <w:highlight w:val="yellow"/>
          <w:lang w:val="lt-LT"/>
        </w:rPr>
      </w:pPr>
    </w:p>
    <w:p w:rsidR="00A03D88" w:rsidRPr="00FD6A65" w:rsidRDefault="00A03D88" w:rsidP="00A03D88">
      <w:pPr>
        <w:rPr>
          <w:i/>
          <w:lang w:val="lt-LT"/>
        </w:rPr>
      </w:pPr>
      <w:r w:rsidRPr="00FD6A65">
        <w:rPr>
          <w:i/>
          <w:lang w:val="lt-LT"/>
        </w:rPr>
        <w:t>Žindymo laikotarpis</w:t>
      </w:r>
    </w:p>
    <w:p w:rsidR="00A03D88" w:rsidRPr="00FD6A65" w:rsidRDefault="00A03D88" w:rsidP="00A03D88">
      <w:pPr>
        <w:rPr>
          <w:lang w:val="lt-LT"/>
        </w:rPr>
      </w:pPr>
      <w:r w:rsidRPr="00FD6A65">
        <w:rPr>
          <w:lang w:val="lt-LT"/>
        </w:rPr>
        <w:t xml:space="preserve">Patariama nežindyti, vartojant </w:t>
      </w:r>
      <w:proofErr w:type="spellStart"/>
      <w:r w:rsidRPr="00FD6A65">
        <w:rPr>
          <w:lang w:val="lt-LT"/>
        </w:rPr>
        <w:t>Fraxiparine</w:t>
      </w:r>
      <w:proofErr w:type="spellEnd"/>
      <w:r w:rsidRPr="00FD6A65">
        <w:rPr>
          <w:lang w:val="lt-LT"/>
        </w:rPr>
        <w:t>, nes nežinoma, ar šio vaist</w:t>
      </w:r>
      <w:r>
        <w:rPr>
          <w:lang w:val="lt-LT"/>
        </w:rPr>
        <w:t>o</w:t>
      </w:r>
      <w:r w:rsidRPr="00FD6A65">
        <w:rPr>
          <w:lang w:val="lt-LT"/>
        </w:rPr>
        <w:t xml:space="preserve"> patenka į motinos pieną, o patekęs į pieną jis gali pakenkti Jūsų kūdikiui. Aptarkite tai su savo gydytoju.</w:t>
      </w:r>
    </w:p>
    <w:p w:rsidR="00A03D88" w:rsidRPr="00FD6A65" w:rsidRDefault="00A03D88" w:rsidP="00A03D88">
      <w:pPr>
        <w:rPr>
          <w:lang w:val="lt-LT"/>
        </w:rPr>
      </w:pPr>
    </w:p>
    <w:p w:rsidR="00A03D88" w:rsidRPr="00FD6A65" w:rsidRDefault="00A03D88" w:rsidP="00A03D88">
      <w:pPr>
        <w:ind w:left="567" w:hanging="567"/>
        <w:rPr>
          <w:b/>
          <w:lang w:val="lt-LT"/>
        </w:rPr>
      </w:pPr>
      <w:r w:rsidRPr="00FD6A65">
        <w:rPr>
          <w:b/>
          <w:lang w:val="lt-LT"/>
        </w:rPr>
        <w:t>Vairavimas ir mechanizmų valdymas</w:t>
      </w:r>
    </w:p>
    <w:p w:rsidR="00A03D88" w:rsidRPr="00FD6A65" w:rsidRDefault="00A03D88" w:rsidP="00A03D88">
      <w:pPr>
        <w:rPr>
          <w:lang w:val="lt-LT"/>
        </w:rPr>
      </w:pPr>
      <w:r w:rsidRPr="00FD6A65">
        <w:rPr>
          <w:lang w:val="lt-LT"/>
        </w:rPr>
        <w:t>Duomenų nėra.</w:t>
      </w:r>
    </w:p>
    <w:p w:rsidR="00A03D88" w:rsidRPr="00FD6A65" w:rsidRDefault="00A03D88" w:rsidP="00A03D88">
      <w:pPr>
        <w:rPr>
          <w:lang w:val="lt-LT"/>
        </w:rPr>
      </w:pPr>
    </w:p>
    <w:p w:rsidR="00A03D88" w:rsidRPr="00FD6A65" w:rsidRDefault="00A03D88" w:rsidP="00A03D88">
      <w:pPr>
        <w:numPr>
          <w:ilvl w:val="12"/>
          <w:numId w:val="0"/>
        </w:numPr>
        <w:ind w:left="567" w:hanging="567"/>
        <w:outlineLvl w:val="0"/>
        <w:rPr>
          <w:caps/>
          <w:lang w:val="lt-LT"/>
        </w:rPr>
      </w:pPr>
    </w:p>
    <w:p w:rsidR="00A03D88" w:rsidRPr="00A52AB8" w:rsidRDefault="00A03D88" w:rsidP="00A03D88">
      <w:pPr>
        <w:pStyle w:val="Antrat3"/>
      </w:pPr>
      <w:r w:rsidRPr="00200F08">
        <w:t>3.</w:t>
      </w:r>
      <w:r w:rsidRPr="00200F08">
        <w:tab/>
        <w:t xml:space="preserve">Kaip vartoti </w:t>
      </w:r>
      <w:proofErr w:type="spellStart"/>
      <w:r w:rsidRPr="00A52AB8">
        <w:t>Fraxiparine</w:t>
      </w:r>
      <w:proofErr w:type="spellEnd"/>
      <w:r w:rsidRPr="00A52AB8">
        <w:t xml:space="preserve"> Forte</w:t>
      </w:r>
    </w:p>
    <w:p w:rsidR="00A03D88" w:rsidRPr="00FD6A65" w:rsidRDefault="00A03D88" w:rsidP="00A03D88">
      <w:pPr>
        <w:ind w:left="567" w:hanging="567"/>
        <w:rPr>
          <w:lang w:val="lt-LT"/>
        </w:rPr>
      </w:pPr>
    </w:p>
    <w:p w:rsidR="00A03D88" w:rsidRPr="00FD6A65" w:rsidRDefault="00A03D88" w:rsidP="00A03D88">
      <w:pPr>
        <w:rPr>
          <w:lang w:val="lt-LT"/>
        </w:rPr>
      </w:pPr>
      <w:r w:rsidRPr="00200F08">
        <w:rPr>
          <w:lang w:val="lt-LT"/>
        </w:rPr>
        <w:t>V</w:t>
      </w:r>
      <w:r w:rsidRPr="00FD6A65">
        <w:rPr>
          <w:lang w:val="lt-LT"/>
        </w:rPr>
        <w:t>isada vartokite</w:t>
      </w:r>
      <w:r w:rsidRPr="00200F08">
        <w:rPr>
          <w:lang w:val="lt-LT"/>
        </w:rPr>
        <w:t xml:space="preserve"> </w:t>
      </w:r>
      <w:r w:rsidRPr="00FD6A65">
        <w:rPr>
          <w:szCs w:val="24"/>
          <w:lang w:val="lt-LT"/>
        </w:rPr>
        <w:t>šį vaistą</w:t>
      </w:r>
      <w:r w:rsidRPr="00FD6A65">
        <w:rPr>
          <w:lang w:val="lt-LT"/>
        </w:rPr>
        <w:t xml:space="preserve"> tiksliai kaip nurodė gydytojas. Jeigu abejojate, kreipkitės į gydytoją arba vaistininką.</w:t>
      </w:r>
    </w:p>
    <w:p w:rsidR="00A03D88" w:rsidRPr="00FD6A65" w:rsidRDefault="00A03D88" w:rsidP="00A03D88">
      <w:pPr>
        <w:rPr>
          <w:lang w:val="lt-LT"/>
        </w:rPr>
      </w:pPr>
    </w:p>
    <w:p w:rsidR="00A03D88" w:rsidRPr="00FD6A65" w:rsidRDefault="00A03D88" w:rsidP="00A03D88">
      <w:pPr>
        <w:rPr>
          <w:lang w:val="lt-LT"/>
        </w:rPr>
      </w:pPr>
      <w:proofErr w:type="spellStart"/>
      <w:r w:rsidRPr="00FD6A65">
        <w:rPr>
          <w:lang w:val="lt-LT"/>
        </w:rPr>
        <w:t>Fraxiparine</w:t>
      </w:r>
      <w:proofErr w:type="spellEnd"/>
      <w:r w:rsidRPr="00FD6A65">
        <w:rPr>
          <w:lang w:val="lt-LT"/>
        </w:rPr>
        <w:t xml:space="preserve"> Forte dažniausiai švirkščiamas po oda (poodinė injekcija). Švirkščiama po oda apatinėje pilvo dalyje. Šio vaist</w:t>
      </w:r>
      <w:r>
        <w:rPr>
          <w:lang w:val="lt-LT"/>
        </w:rPr>
        <w:t>o</w:t>
      </w:r>
      <w:r w:rsidRPr="00FD6A65">
        <w:rPr>
          <w:lang w:val="lt-LT"/>
        </w:rPr>
        <w:t xml:space="preserve"> negalima švirkšti į raumenis. Įprastai šią injekciją atlieka sveikatos priežiūros specialistas, tačiau kai kurie pacientai gali išmokti atlikti injekcijas patys. Jei injekcijas atliekate patys, turite griežtai laikytis vartojimo instrukcijų. Nenutraukite gydymo </w:t>
      </w:r>
      <w:proofErr w:type="spellStart"/>
      <w:r w:rsidRPr="00FD6A65">
        <w:rPr>
          <w:lang w:val="lt-LT"/>
        </w:rPr>
        <w:t>Fraxiparine</w:t>
      </w:r>
      <w:proofErr w:type="spellEnd"/>
      <w:r w:rsidRPr="00FD6A65">
        <w:rPr>
          <w:lang w:val="lt-LT"/>
        </w:rPr>
        <w:t xml:space="preserve"> Forte, kol nenurodys gydytojas.</w:t>
      </w:r>
    </w:p>
    <w:p w:rsidR="00A03D88" w:rsidRPr="00FD6A65" w:rsidRDefault="00A03D88" w:rsidP="00A03D88">
      <w:pPr>
        <w:rPr>
          <w:lang w:val="lt-LT"/>
        </w:rPr>
      </w:pPr>
    </w:p>
    <w:p w:rsidR="00A03D88" w:rsidRPr="00FD6A65" w:rsidRDefault="00A03D88" w:rsidP="00A03D88">
      <w:pPr>
        <w:rPr>
          <w:lang w:val="lt-LT"/>
        </w:rPr>
      </w:pPr>
      <w:r w:rsidRPr="00FD6A65">
        <w:rPr>
          <w:lang w:val="lt-LT"/>
        </w:rPr>
        <w:t xml:space="preserve">Tiekiami įvairiomis dozėmis užpildyti švirkštai. Gydytojas parinks tinkamą Jums švirkštą. Dozė priklausys nuo to, kaip Jūs toleruosite kraujo krešulių gydymą </w:t>
      </w:r>
      <w:proofErr w:type="spellStart"/>
      <w:r w:rsidRPr="00FD6A65">
        <w:rPr>
          <w:lang w:val="lt-LT"/>
        </w:rPr>
        <w:t>Fraxiparine</w:t>
      </w:r>
      <w:proofErr w:type="spellEnd"/>
      <w:r w:rsidRPr="00FD6A65">
        <w:rPr>
          <w:lang w:val="lt-LT"/>
        </w:rPr>
        <w:t xml:space="preserve"> Forte, nuo Jūsų kūno svorio ir bet kokių inkstų funkcijos sutrikimų.</w:t>
      </w:r>
    </w:p>
    <w:p w:rsidR="00A03D88" w:rsidRPr="00FD6A65" w:rsidRDefault="00A03D88" w:rsidP="00A03D88">
      <w:pPr>
        <w:rPr>
          <w:lang w:val="lt-LT"/>
        </w:rPr>
      </w:pPr>
    </w:p>
    <w:p w:rsidR="00A03D88" w:rsidRPr="00FD6A65" w:rsidRDefault="00A03D88" w:rsidP="00A03D88">
      <w:pPr>
        <w:rPr>
          <w:b/>
          <w:i/>
          <w:lang w:val="lt-LT"/>
        </w:rPr>
      </w:pPr>
      <w:r w:rsidRPr="00FD6A65">
        <w:rPr>
          <w:b/>
          <w:i/>
          <w:lang w:val="lt-LT"/>
        </w:rPr>
        <w:t>Kraujo krešulių gydymas</w:t>
      </w:r>
    </w:p>
    <w:p w:rsidR="00A03D88" w:rsidRPr="00A52AB8" w:rsidRDefault="00A03D88" w:rsidP="00A03D88">
      <w:pPr>
        <w:pStyle w:val="Pagrindinistekstas"/>
        <w:spacing w:after="0"/>
        <w:rPr>
          <w:szCs w:val="22"/>
        </w:rPr>
      </w:pPr>
      <w:r w:rsidRPr="00200F08">
        <w:rPr>
          <w:szCs w:val="22"/>
        </w:rPr>
        <w:t xml:space="preserve">Įprastinė dozė priklauso nuo </w:t>
      </w:r>
      <w:r>
        <w:rPr>
          <w:szCs w:val="22"/>
        </w:rPr>
        <w:t>paciento</w:t>
      </w:r>
      <w:r w:rsidRPr="00200F08">
        <w:rPr>
          <w:szCs w:val="22"/>
        </w:rPr>
        <w:t xml:space="preserve"> svorio, ji apskaičiuojama pagal rekomenduojamą dozę (171 </w:t>
      </w:r>
      <w:proofErr w:type="spellStart"/>
      <w:r w:rsidRPr="00200F08">
        <w:rPr>
          <w:szCs w:val="22"/>
        </w:rPr>
        <w:t>anti-Xa</w:t>
      </w:r>
      <w:proofErr w:type="spellEnd"/>
      <w:r w:rsidRPr="00200F08">
        <w:rPr>
          <w:szCs w:val="22"/>
        </w:rPr>
        <w:t xml:space="preserve"> TV kilogramui kūno svorio), ji sušvirkščiama po oda vieną kartą per parą. Įprastinė gydymo trukmė yra 10 dienų.</w:t>
      </w:r>
    </w:p>
    <w:p w:rsidR="00A03D88" w:rsidRPr="00784CC4" w:rsidRDefault="00A03D88" w:rsidP="00A03D88">
      <w:pPr>
        <w:rPr>
          <w:lang w:val="lt-LT"/>
        </w:rPr>
      </w:pPr>
    </w:p>
    <w:p w:rsidR="00A03D88" w:rsidRPr="00200F08" w:rsidRDefault="00A03D88" w:rsidP="00A03D88">
      <w:pPr>
        <w:pStyle w:val="Pagrindinistekstas"/>
        <w:spacing w:after="0"/>
        <w:rPr>
          <w:b/>
          <w:szCs w:val="22"/>
          <w:u w:val="single"/>
        </w:rPr>
      </w:pPr>
      <w:r w:rsidRPr="00784CC4">
        <w:rPr>
          <w:b/>
          <w:szCs w:val="22"/>
          <w:u w:val="single"/>
        </w:rPr>
        <w:t>Vartojimo instrukcijos, savarankiškai naudojant užpildytus švirkštus</w:t>
      </w:r>
    </w:p>
    <w:p w:rsidR="00A03D88" w:rsidRPr="00200F08" w:rsidRDefault="00A03D88" w:rsidP="00A03D88">
      <w:pPr>
        <w:rPr>
          <w:lang w:val="lt-LT"/>
        </w:rPr>
      </w:pPr>
    </w:p>
    <w:p w:rsidR="00A03D88" w:rsidRPr="00200F08" w:rsidRDefault="00A03D88" w:rsidP="00A03D88">
      <w:pPr>
        <w:rPr>
          <w:lang w:val="lt-LT"/>
        </w:rPr>
      </w:pPr>
      <w:r w:rsidRPr="00200F08">
        <w:rPr>
          <w:lang w:val="lt-LT"/>
        </w:rPr>
        <w:t xml:space="preserve">Visada vartokite </w:t>
      </w:r>
      <w:proofErr w:type="spellStart"/>
      <w:r w:rsidRPr="00200F08">
        <w:rPr>
          <w:lang w:val="lt-LT"/>
        </w:rPr>
        <w:t>Fraxiparine</w:t>
      </w:r>
      <w:proofErr w:type="spellEnd"/>
      <w:r w:rsidRPr="00200F08">
        <w:rPr>
          <w:lang w:val="lt-LT"/>
        </w:rPr>
        <w:t xml:space="preserve"> Forte taip, kaip Jus išmokė gydytojas arba slaugytojas. Klauskite jų patarimo, jei švirkščiant </w:t>
      </w:r>
      <w:proofErr w:type="spellStart"/>
      <w:r w:rsidRPr="00200F08">
        <w:rPr>
          <w:lang w:val="lt-LT"/>
        </w:rPr>
        <w:t>Fraxiparine</w:t>
      </w:r>
      <w:proofErr w:type="spellEnd"/>
      <w:r w:rsidRPr="00200F08">
        <w:rPr>
          <w:lang w:val="lt-LT"/>
        </w:rPr>
        <w:t xml:space="preserve"> Forte atsiranda kokių nors sunkumų.</w:t>
      </w:r>
    </w:p>
    <w:p w:rsidR="00A03D88" w:rsidRPr="00200F08" w:rsidRDefault="00A03D88" w:rsidP="00A03D88">
      <w:pPr>
        <w:pStyle w:val="anchor"/>
        <w:rPr>
          <w:sz w:val="22"/>
          <w:szCs w:val="22"/>
          <w:lang w:val="lt-LT"/>
        </w:rPr>
      </w:pPr>
    </w:p>
    <w:tbl>
      <w:tblPr>
        <w:tblW w:w="0" w:type="auto"/>
        <w:tblInd w:w="108" w:type="dxa"/>
        <w:tblLayout w:type="fixed"/>
        <w:tblLook w:val="0000" w:firstRow="0" w:lastRow="0" w:firstColumn="0" w:lastColumn="0" w:noHBand="0" w:noVBand="0"/>
      </w:tblPr>
      <w:tblGrid>
        <w:gridCol w:w="568"/>
        <w:gridCol w:w="5172"/>
        <w:gridCol w:w="2898"/>
      </w:tblGrid>
      <w:tr w:rsidR="00A03D88" w:rsidRPr="00200F08" w:rsidTr="000D0FFD">
        <w:trPr>
          <w:cantSplit/>
        </w:trPr>
        <w:tc>
          <w:tcPr>
            <w:tcW w:w="568" w:type="dxa"/>
            <w:shd w:val="clear" w:color="auto" w:fill="auto"/>
          </w:tcPr>
          <w:p w:rsidR="00A03D88" w:rsidRPr="00FD6A65" w:rsidRDefault="00A03D88" w:rsidP="000D0FFD">
            <w:pPr>
              <w:rPr>
                <w:lang w:val="lt-LT"/>
              </w:rPr>
            </w:pPr>
            <w:r w:rsidRPr="00FD6A65">
              <w:rPr>
                <w:lang w:val="lt-LT"/>
              </w:rPr>
              <w:t xml:space="preserve">1. </w:t>
            </w:r>
          </w:p>
        </w:tc>
        <w:tc>
          <w:tcPr>
            <w:tcW w:w="8070" w:type="dxa"/>
            <w:gridSpan w:val="2"/>
            <w:shd w:val="clear" w:color="auto" w:fill="auto"/>
          </w:tcPr>
          <w:p w:rsidR="00A03D88" w:rsidRPr="00FD6A65" w:rsidRDefault="00A03D88" w:rsidP="000D0FFD">
            <w:pPr>
              <w:tabs>
                <w:tab w:val="left" w:pos="6404"/>
              </w:tabs>
              <w:rPr>
                <w:lang w:val="lt-LT"/>
              </w:rPr>
            </w:pPr>
            <w:r w:rsidRPr="00FD6A65">
              <w:rPr>
                <w:lang w:val="lt-LT"/>
              </w:rPr>
              <w:t>Kruopščiai nusiplaukite rankas muilu ir vandeniu. Nusausinkite rankšluosčiu.</w:t>
            </w:r>
          </w:p>
          <w:p w:rsidR="00A03D88" w:rsidRPr="00FD6A65" w:rsidRDefault="00A03D88" w:rsidP="000D0FFD">
            <w:pPr>
              <w:rPr>
                <w:lang w:val="lt-LT"/>
              </w:rPr>
            </w:pPr>
          </w:p>
        </w:tc>
      </w:tr>
      <w:tr w:rsidR="00A03D88" w:rsidRPr="00200F08" w:rsidTr="000D0FFD">
        <w:trPr>
          <w:cantSplit/>
        </w:trPr>
        <w:tc>
          <w:tcPr>
            <w:tcW w:w="568" w:type="dxa"/>
            <w:shd w:val="clear" w:color="auto" w:fill="auto"/>
          </w:tcPr>
          <w:p w:rsidR="00A03D88" w:rsidRPr="00FD6A65" w:rsidRDefault="00A03D88" w:rsidP="000D0FFD">
            <w:pPr>
              <w:rPr>
                <w:lang w:val="lt-LT"/>
              </w:rPr>
            </w:pPr>
            <w:r w:rsidRPr="00FD6A65">
              <w:rPr>
                <w:lang w:val="lt-LT"/>
              </w:rPr>
              <w:t>2.</w:t>
            </w:r>
          </w:p>
        </w:tc>
        <w:tc>
          <w:tcPr>
            <w:tcW w:w="5172" w:type="dxa"/>
            <w:shd w:val="clear" w:color="auto" w:fill="auto"/>
          </w:tcPr>
          <w:p w:rsidR="00A03D88" w:rsidRPr="00FD6A65" w:rsidRDefault="00A03D88" w:rsidP="000D0FFD">
            <w:pPr>
              <w:rPr>
                <w:lang w:val="lt-LT"/>
              </w:rPr>
            </w:pPr>
            <w:r w:rsidRPr="00FD6A65">
              <w:rPr>
                <w:lang w:val="lt-LT"/>
              </w:rPr>
              <w:t>Patogiai atsisėskite arba atsigulkite. Švirkščiama į apatinę pilvo sritį (1 pav.), kiekvieną kartą pakaitomis į kairę arba dešinę pilvo pusę.</w:t>
            </w:r>
          </w:p>
        </w:tc>
        <w:tc>
          <w:tcPr>
            <w:tcW w:w="2898" w:type="dxa"/>
            <w:shd w:val="clear" w:color="auto" w:fill="auto"/>
          </w:tcPr>
          <w:p w:rsidR="00A03D88" w:rsidRPr="00200F08" w:rsidRDefault="00A03D88" w:rsidP="000D0FFD">
            <w:pPr>
              <w:pStyle w:val="TableCell"/>
              <w:rPr>
                <w:sz w:val="22"/>
                <w:szCs w:val="22"/>
                <w:lang w:val="lt-LT"/>
              </w:rPr>
            </w:pPr>
            <w:r w:rsidRPr="00E92A79">
              <w:rPr>
                <w:noProof/>
                <w:sz w:val="22"/>
                <w:szCs w:val="22"/>
                <w:lang w:val="lt-LT" w:eastAsia="lt-LT"/>
              </w:rPr>
              <w:drawing>
                <wp:inline distT="0" distB="0" distL="0" distR="0" wp14:anchorId="01F2E02D" wp14:editId="5D8EC097">
                  <wp:extent cx="1431925" cy="1104265"/>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31925" cy="1104265"/>
                          </a:xfrm>
                          <a:prstGeom prst="rect">
                            <a:avLst/>
                          </a:prstGeom>
                          <a:noFill/>
                          <a:ln>
                            <a:noFill/>
                          </a:ln>
                        </pic:spPr>
                      </pic:pic>
                    </a:graphicData>
                  </a:graphic>
                </wp:inline>
              </w:drawing>
            </w:r>
          </w:p>
          <w:p w:rsidR="00A03D88" w:rsidRPr="00A52AB8" w:rsidRDefault="00A03D88" w:rsidP="000D0FFD">
            <w:pPr>
              <w:pStyle w:val="anchor"/>
              <w:rPr>
                <w:sz w:val="22"/>
                <w:szCs w:val="22"/>
                <w:lang w:val="lt-LT"/>
              </w:rPr>
            </w:pPr>
          </w:p>
        </w:tc>
      </w:tr>
      <w:tr w:rsidR="00A03D88" w:rsidRPr="00200F08" w:rsidTr="000D0FFD">
        <w:trPr>
          <w:cantSplit/>
        </w:trPr>
        <w:tc>
          <w:tcPr>
            <w:tcW w:w="568" w:type="dxa"/>
            <w:shd w:val="clear" w:color="auto" w:fill="auto"/>
          </w:tcPr>
          <w:p w:rsidR="00A03D88" w:rsidRPr="00FD6A65" w:rsidRDefault="00A03D88" w:rsidP="000D0FFD">
            <w:pPr>
              <w:rPr>
                <w:lang w:val="lt-LT"/>
              </w:rPr>
            </w:pPr>
          </w:p>
        </w:tc>
        <w:tc>
          <w:tcPr>
            <w:tcW w:w="5172" w:type="dxa"/>
            <w:shd w:val="clear" w:color="auto" w:fill="auto"/>
          </w:tcPr>
          <w:p w:rsidR="00A03D88" w:rsidRPr="00FD6A65" w:rsidRDefault="00A03D88" w:rsidP="000D0FFD">
            <w:pPr>
              <w:rPr>
                <w:lang w:val="lt-LT"/>
              </w:rPr>
            </w:pPr>
          </w:p>
        </w:tc>
        <w:tc>
          <w:tcPr>
            <w:tcW w:w="2898" w:type="dxa"/>
            <w:shd w:val="clear" w:color="auto" w:fill="auto"/>
          </w:tcPr>
          <w:p w:rsidR="00A03D88" w:rsidRPr="00A52AB8" w:rsidRDefault="00A03D88" w:rsidP="000D0FFD">
            <w:pPr>
              <w:pStyle w:val="TableCell"/>
              <w:rPr>
                <w:sz w:val="22"/>
                <w:szCs w:val="22"/>
                <w:lang w:val="lt-LT"/>
              </w:rPr>
            </w:pPr>
            <w:r w:rsidRPr="00200F08">
              <w:rPr>
                <w:sz w:val="22"/>
                <w:szCs w:val="22"/>
                <w:lang w:val="lt-LT"/>
              </w:rPr>
              <w:t>1 pav.</w:t>
            </w:r>
          </w:p>
          <w:p w:rsidR="00A03D88" w:rsidRPr="00784CC4" w:rsidRDefault="00A03D88" w:rsidP="000D0FFD">
            <w:pPr>
              <w:pStyle w:val="TableCell"/>
              <w:rPr>
                <w:sz w:val="22"/>
                <w:szCs w:val="22"/>
                <w:lang w:val="lt-LT"/>
              </w:rPr>
            </w:pPr>
          </w:p>
        </w:tc>
      </w:tr>
      <w:tr w:rsidR="00A03D88" w:rsidRPr="00FC3B6C" w:rsidTr="000D0FFD">
        <w:trPr>
          <w:cantSplit/>
        </w:trPr>
        <w:tc>
          <w:tcPr>
            <w:tcW w:w="568" w:type="dxa"/>
            <w:shd w:val="clear" w:color="auto" w:fill="auto"/>
          </w:tcPr>
          <w:p w:rsidR="00A03D88" w:rsidRPr="00FD6A65" w:rsidRDefault="00A03D88" w:rsidP="000D0FFD">
            <w:pPr>
              <w:rPr>
                <w:lang w:val="lt-LT"/>
              </w:rPr>
            </w:pPr>
            <w:r w:rsidRPr="00FD6A65">
              <w:rPr>
                <w:lang w:val="lt-LT"/>
              </w:rPr>
              <w:t>3.</w:t>
            </w:r>
          </w:p>
        </w:tc>
        <w:tc>
          <w:tcPr>
            <w:tcW w:w="8070" w:type="dxa"/>
            <w:gridSpan w:val="2"/>
            <w:shd w:val="clear" w:color="auto" w:fill="auto"/>
          </w:tcPr>
          <w:p w:rsidR="00A03D88" w:rsidRPr="00FD6A65" w:rsidRDefault="00A03D88" w:rsidP="000D0FFD">
            <w:pPr>
              <w:rPr>
                <w:lang w:val="lt-LT"/>
              </w:rPr>
            </w:pPr>
            <w:r w:rsidRPr="00FD6A65">
              <w:rPr>
                <w:lang w:val="lt-LT"/>
              </w:rPr>
              <w:t>Nuvalykite injekcijos vietą tamponu, suvilgytu alkoholiu.</w:t>
            </w:r>
          </w:p>
          <w:p w:rsidR="00A03D88" w:rsidRPr="00200F08" w:rsidRDefault="00A03D88" w:rsidP="000D0FFD">
            <w:pPr>
              <w:pStyle w:val="TableCell"/>
              <w:rPr>
                <w:sz w:val="22"/>
                <w:szCs w:val="22"/>
                <w:lang w:val="lt-LT"/>
              </w:rPr>
            </w:pPr>
          </w:p>
        </w:tc>
      </w:tr>
      <w:tr w:rsidR="00A03D88" w:rsidRPr="00FC3B6C" w:rsidTr="000D0FFD">
        <w:trPr>
          <w:cantSplit/>
        </w:trPr>
        <w:tc>
          <w:tcPr>
            <w:tcW w:w="568" w:type="dxa"/>
            <w:shd w:val="clear" w:color="auto" w:fill="auto"/>
          </w:tcPr>
          <w:p w:rsidR="00A03D88" w:rsidRPr="00FD6A65" w:rsidRDefault="00A03D88" w:rsidP="000D0FFD">
            <w:pPr>
              <w:rPr>
                <w:lang w:val="lt-LT"/>
              </w:rPr>
            </w:pPr>
            <w:r w:rsidRPr="00FD6A65">
              <w:rPr>
                <w:lang w:val="lt-LT"/>
              </w:rPr>
              <w:t>4.</w:t>
            </w:r>
          </w:p>
        </w:tc>
        <w:tc>
          <w:tcPr>
            <w:tcW w:w="8070" w:type="dxa"/>
            <w:gridSpan w:val="2"/>
            <w:shd w:val="clear" w:color="auto" w:fill="auto"/>
          </w:tcPr>
          <w:p w:rsidR="00A03D88" w:rsidRPr="00FD6A65" w:rsidRDefault="00A03D88" w:rsidP="000D0FFD">
            <w:pPr>
              <w:rPr>
                <w:lang w:val="lt-LT"/>
              </w:rPr>
            </w:pPr>
            <w:r w:rsidRPr="00FD6A65">
              <w:rPr>
                <w:lang w:val="lt-LT"/>
              </w:rPr>
              <w:t xml:space="preserve">Nuimkite </w:t>
            </w:r>
            <w:proofErr w:type="spellStart"/>
            <w:r w:rsidRPr="00FD6A65">
              <w:rPr>
                <w:lang w:val="lt-LT"/>
              </w:rPr>
              <w:t>gaubtelį</w:t>
            </w:r>
            <w:proofErr w:type="spellEnd"/>
            <w:r w:rsidRPr="00FD6A65">
              <w:rPr>
                <w:lang w:val="lt-LT"/>
              </w:rPr>
              <w:t xml:space="preserve">, saugantį adatą. </w:t>
            </w:r>
          </w:p>
          <w:p w:rsidR="00A03D88" w:rsidRPr="00FD6A65" w:rsidRDefault="00A03D88" w:rsidP="000D0FFD">
            <w:pPr>
              <w:rPr>
                <w:lang w:val="lt-LT"/>
              </w:rPr>
            </w:pPr>
            <w:r w:rsidRPr="00FD6A65">
              <w:rPr>
                <w:b/>
                <w:lang w:val="lt-LT"/>
              </w:rPr>
              <w:t>Svarbu</w:t>
            </w:r>
          </w:p>
          <w:p w:rsidR="00A03D88" w:rsidRPr="00A52AB8" w:rsidRDefault="00A03D88" w:rsidP="000D0FFD">
            <w:pPr>
              <w:pStyle w:val="listdashnospace"/>
              <w:numPr>
                <w:ilvl w:val="0"/>
                <w:numId w:val="0"/>
              </w:numPr>
              <w:tabs>
                <w:tab w:val="num" w:pos="567"/>
              </w:tabs>
              <w:ind w:left="567" w:hanging="567"/>
              <w:rPr>
                <w:sz w:val="22"/>
                <w:szCs w:val="22"/>
                <w:lang w:val="lt-LT"/>
              </w:rPr>
            </w:pPr>
            <w:r w:rsidRPr="00200F08">
              <w:rPr>
                <w:sz w:val="22"/>
                <w:szCs w:val="22"/>
                <w:lang w:val="lt-LT"/>
              </w:rPr>
              <w:t>Prieš injekciją</w:t>
            </w:r>
            <w:r w:rsidRPr="00A52AB8" w:rsidDel="00444D6F">
              <w:rPr>
                <w:sz w:val="22"/>
                <w:szCs w:val="22"/>
                <w:lang w:val="lt-LT"/>
              </w:rPr>
              <w:t xml:space="preserve"> </w:t>
            </w:r>
            <w:r w:rsidRPr="00A52AB8">
              <w:rPr>
                <w:sz w:val="22"/>
                <w:szCs w:val="22"/>
                <w:lang w:val="lt-LT"/>
              </w:rPr>
              <w:t>nelieskite adatos ir neleiskite jai liestis su kitais paviršiais.</w:t>
            </w:r>
          </w:p>
          <w:p w:rsidR="00A03D88" w:rsidRPr="00784CC4" w:rsidRDefault="00A03D88" w:rsidP="000D0FFD">
            <w:pPr>
              <w:pStyle w:val="listdashnospace"/>
              <w:numPr>
                <w:ilvl w:val="0"/>
                <w:numId w:val="0"/>
              </w:numPr>
              <w:tabs>
                <w:tab w:val="num" w:pos="567"/>
              </w:tabs>
              <w:ind w:left="567" w:hanging="567"/>
              <w:rPr>
                <w:sz w:val="22"/>
                <w:szCs w:val="22"/>
                <w:lang w:val="lt-LT"/>
              </w:rPr>
            </w:pPr>
            <w:r w:rsidRPr="00784CC4">
              <w:rPr>
                <w:sz w:val="22"/>
                <w:szCs w:val="22"/>
                <w:lang w:val="lt-LT"/>
              </w:rPr>
              <w:t>Normalu, kad</w:t>
            </w:r>
            <w:r w:rsidRPr="00784CC4" w:rsidDel="00836D1A">
              <w:rPr>
                <w:sz w:val="22"/>
                <w:szCs w:val="22"/>
                <w:lang w:val="lt-LT"/>
              </w:rPr>
              <w:t xml:space="preserve"> </w:t>
            </w:r>
            <w:r w:rsidRPr="00784CC4">
              <w:rPr>
                <w:sz w:val="22"/>
                <w:szCs w:val="22"/>
                <w:lang w:val="lt-LT"/>
              </w:rPr>
              <w:t>švirkšte yra mažų oro burbuliukų. Nemėginkite jų pašalinti prieš injekciją.</w:t>
            </w:r>
          </w:p>
          <w:p w:rsidR="00A03D88" w:rsidRPr="00200F08" w:rsidRDefault="00A03D88" w:rsidP="000D0FFD">
            <w:pPr>
              <w:pStyle w:val="ListEnd"/>
              <w:rPr>
                <w:sz w:val="22"/>
                <w:szCs w:val="22"/>
                <w:lang w:val="lt-LT"/>
              </w:rPr>
            </w:pPr>
          </w:p>
        </w:tc>
      </w:tr>
      <w:tr w:rsidR="00A03D88" w:rsidRPr="00200F08" w:rsidTr="000D0FFD">
        <w:trPr>
          <w:cantSplit/>
        </w:trPr>
        <w:tc>
          <w:tcPr>
            <w:tcW w:w="568" w:type="dxa"/>
            <w:shd w:val="clear" w:color="auto" w:fill="auto"/>
          </w:tcPr>
          <w:p w:rsidR="00A03D88" w:rsidRPr="00FD6A65" w:rsidRDefault="00A03D88" w:rsidP="000D0FFD">
            <w:pPr>
              <w:rPr>
                <w:lang w:val="lt-LT"/>
              </w:rPr>
            </w:pPr>
            <w:r w:rsidRPr="00FD6A65">
              <w:rPr>
                <w:lang w:val="lt-LT"/>
              </w:rPr>
              <w:lastRenderedPageBreak/>
              <w:t>5.</w:t>
            </w:r>
          </w:p>
        </w:tc>
        <w:tc>
          <w:tcPr>
            <w:tcW w:w="5172" w:type="dxa"/>
            <w:shd w:val="clear" w:color="auto" w:fill="auto"/>
          </w:tcPr>
          <w:p w:rsidR="00A03D88" w:rsidRPr="00FD6A65" w:rsidRDefault="00A03D88" w:rsidP="000D0FFD">
            <w:pPr>
              <w:rPr>
                <w:lang w:val="lt-LT"/>
              </w:rPr>
            </w:pPr>
            <w:r w:rsidRPr="00FD6A65">
              <w:rPr>
                <w:lang w:val="lt-LT"/>
              </w:rPr>
              <w:t>Nuvalytą odą švelniai suimkite, kad susidarytų raukšlė. Visos injekcijos metu laikykite raukšlę tarp nykščio ir rodomojo piršto (2 pav.).</w:t>
            </w:r>
          </w:p>
        </w:tc>
        <w:tc>
          <w:tcPr>
            <w:tcW w:w="2898" w:type="dxa"/>
            <w:shd w:val="clear" w:color="auto" w:fill="auto"/>
          </w:tcPr>
          <w:p w:rsidR="00A03D88" w:rsidRPr="00200F08" w:rsidRDefault="00A03D88" w:rsidP="000D0FFD">
            <w:pPr>
              <w:pStyle w:val="TableCell"/>
              <w:rPr>
                <w:sz w:val="22"/>
                <w:szCs w:val="22"/>
                <w:lang w:val="lt-LT"/>
              </w:rPr>
            </w:pPr>
            <w:r w:rsidRPr="00E92A79">
              <w:rPr>
                <w:noProof/>
                <w:sz w:val="22"/>
                <w:szCs w:val="22"/>
                <w:lang w:val="lt-LT" w:eastAsia="lt-LT"/>
              </w:rPr>
              <w:drawing>
                <wp:inline distT="0" distB="0" distL="0" distR="0" wp14:anchorId="487F3B12" wp14:editId="540A06B1">
                  <wp:extent cx="1388745" cy="1198880"/>
                  <wp:effectExtent l="0" t="0" r="1905"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88745" cy="1198880"/>
                          </a:xfrm>
                          <a:prstGeom prst="rect">
                            <a:avLst/>
                          </a:prstGeom>
                          <a:noFill/>
                          <a:ln>
                            <a:noFill/>
                          </a:ln>
                        </pic:spPr>
                      </pic:pic>
                    </a:graphicData>
                  </a:graphic>
                </wp:inline>
              </w:drawing>
            </w:r>
          </w:p>
          <w:p w:rsidR="00A03D88" w:rsidRPr="00A52AB8" w:rsidRDefault="00A03D88" w:rsidP="000D0FFD">
            <w:pPr>
              <w:pStyle w:val="anchor"/>
              <w:rPr>
                <w:sz w:val="22"/>
                <w:szCs w:val="22"/>
                <w:lang w:val="lt-LT"/>
              </w:rPr>
            </w:pPr>
          </w:p>
        </w:tc>
      </w:tr>
      <w:tr w:rsidR="00A03D88" w:rsidRPr="00200F08" w:rsidTr="000D0FFD">
        <w:trPr>
          <w:cantSplit/>
        </w:trPr>
        <w:tc>
          <w:tcPr>
            <w:tcW w:w="568" w:type="dxa"/>
            <w:shd w:val="clear" w:color="auto" w:fill="auto"/>
          </w:tcPr>
          <w:p w:rsidR="00A03D88" w:rsidRPr="00FD6A65" w:rsidRDefault="00A03D88" w:rsidP="000D0FFD">
            <w:pPr>
              <w:rPr>
                <w:lang w:val="lt-LT"/>
              </w:rPr>
            </w:pPr>
          </w:p>
        </w:tc>
        <w:tc>
          <w:tcPr>
            <w:tcW w:w="5172" w:type="dxa"/>
            <w:shd w:val="clear" w:color="auto" w:fill="auto"/>
          </w:tcPr>
          <w:p w:rsidR="00A03D88" w:rsidRPr="00FD6A65" w:rsidRDefault="00A03D88" w:rsidP="000D0FFD">
            <w:pPr>
              <w:rPr>
                <w:lang w:val="lt-LT"/>
              </w:rPr>
            </w:pPr>
          </w:p>
        </w:tc>
        <w:tc>
          <w:tcPr>
            <w:tcW w:w="2898" w:type="dxa"/>
            <w:shd w:val="clear" w:color="auto" w:fill="auto"/>
          </w:tcPr>
          <w:p w:rsidR="00A03D88" w:rsidRPr="00A52AB8" w:rsidRDefault="00A03D88" w:rsidP="000D0FFD">
            <w:pPr>
              <w:pStyle w:val="TableCell"/>
              <w:rPr>
                <w:sz w:val="22"/>
                <w:szCs w:val="22"/>
                <w:lang w:val="lt-LT"/>
              </w:rPr>
            </w:pPr>
            <w:r w:rsidRPr="00200F08">
              <w:rPr>
                <w:sz w:val="22"/>
                <w:szCs w:val="22"/>
                <w:lang w:val="lt-LT"/>
              </w:rPr>
              <w:t>2 pav.</w:t>
            </w:r>
          </w:p>
          <w:p w:rsidR="00A03D88" w:rsidRPr="00784CC4" w:rsidRDefault="00A03D88" w:rsidP="000D0FFD">
            <w:pPr>
              <w:pStyle w:val="TableCell"/>
              <w:rPr>
                <w:sz w:val="22"/>
                <w:szCs w:val="22"/>
                <w:lang w:val="lt-LT"/>
              </w:rPr>
            </w:pPr>
          </w:p>
        </w:tc>
      </w:tr>
      <w:tr w:rsidR="00A03D88" w:rsidRPr="00200F08" w:rsidTr="000D0FFD">
        <w:trPr>
          <w:cantSplit/>
        </w:trPr>
        <w:tc>
          <w:tcPr>
            <w:tcW w:w="568" w:type="dxa"/>
            <w:shd w:val="clear" w:color="auto" w:fill="auto"/>
          </w:tcPr>
          <w:p w:rsidR="00A03D88" w:rsidRPr="00FD6A65" w:rsidRDefault="00A03D88" w:rsidP="000D0FFD">
            <w:pPr>
              <w:rPr>
                <w:lang w:val="lt-LT"/>
              </w:rPr>
            </w:pPr>
            <w:r w:rsidRPr="00FD6A65">
              <w:rPr>
                <w:lang w:val="lt-LT"/>
              </w:rPr>
              <w:t>6.</w:t>
            </w:r>
          </w:p>
        </w:tc>
        <w:tc>
          <w:tcPr>
            <w:tcW w:w="5172" w:type="dxa"/>
            <w:shd w:val="clear" w:color="auto" w:fill="auto"/>
          </w:tcPr>
          <w:p w:rsidR="00A03D88" w:rsidRPr="00FD6A65" w:rsidRDefault="00A03D88" w:rsidP="000D0FFD">
            <w:pPr>
              <w:rPr>
                <w:lang w:val="lt-LT"/>
              </w:rPr>
            </w:pPr>
            <w:r w:rsidRPr="00FD6A65">
              <w:rPr>
                <w:lang w:val="lt-LT"/>
              </w:rPr>
              <w:t>Stipriai laikykite švirkštą prilaikydami pirštu. Tiesiai (90 laipsnių kampu) įsmeikite visą adatą į odos raukšlę (3 pav.).</w:t>
            </w:r>
          </w:p>
        </w:tc>
        <w:tc>
          <w:tcPr>
            <w:tcW w:w="2898" w:type="dxa"/>
            <w:shd w:val="clear" w:color="auto" w:fill="auto"/>
          </w:tcPr>
          <w:p w:rsidR="00A03D88" w:rsidRPr="00200F08" w:rsidRDefault="00A03D88" w:rsidP="000D0FFD">
            <w:pPr>
              <w:pStyle w:val="TableCell"/>
              <w:rPr>
                <w:sz w:val="22"/>
                <w:szCs w:val="22"/>
                <w:lang w:val="lt-LT"/>
              </w:rPr>
            </w:pPr>
            <w:r w:rsidRPr="00E92A79">
              <w:rPr>
                <w:noProof/>
                <w:sz w:val="22"/>
                <w:szCs w:val="22"/>
                <w:lang w:val="lt-LT" w:eastAsia="lt-LT"/>
              </w:rPr>
              <w:drawing>
                <wp:inline distT="0" distB="0" distL="0" distR="0" wp14:anchorId="1FAF9662" wp14:editId="2E28FE87">
                  <wp:extent cx="1431925" cy="13195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31925" cy="1319530"/>
                          </a:xfrm>
                          <a:prstGeom prst="rect">
                            <a:avLst/>
                          </a:prstGeom>
                          <a:noFill/>
                          <a:ln>
                            <a:noFill/>
                          </a:ln>
                        </pic:spPr>
                      </pic:pic>
                    </a:graphicData>
                  </a:graphic>
                </wp:inline>
              </w:drawing>
            </w:r>
          </w:p>
          <w:p w:rsidR="00A03D88" w:rsidRPr="00A52AB8" w:rsidRDefault="00A03D88" w:rsidP="000D0FFD">
            <w:pPr>
              <w:pStyle w:val="anchor"/>
              <w:rPr>
                <w:sz w:val="22"/>
                <w:szCs w:val="22"/>
                <w:lang w:val="lt-LT"/>
              </w:rPr>
            </w:pPr>
          </w:p>
        </w:tc>
      </w:tr>
      <w:tr w:rsidR="00A03D88" w:rsidRPr="00200F08" w:rsidTr="000D0FFD">
        <w:trPr>
          <w:cantSplit/>
        </w:trPr>
        <w:tc>
          <w:tcPr>
            <w:tcW w:w="568" w:type="dxa"/>
            <w:shd w:val="clear" w:color="auto" w:fill="auto"/>
          </w:tcPr>
          <w:p w:rsidR="00A03D88" w:rsidRPr="00FD6A65" w:rsidRDefault="00A03D88" w:rsidP="000D0FFD">
            <w:pPr>
              <w:rPr>
                <w:lang w:val="lt-LT"/>
              </w:rPr>
            </w:pPr>
          </w:p>
        </w:tc>
        <w:tc>
          <w:tcPr>
            <w:tcW w:w="5172" w:type="dxa"/>
            <w:shd w:val="clear" w:color="auto" w:fill="auto"/>
          </w:tcPr>
          <w:p w:rsidR="00A03D88" w:rsidRPr="00FD6A65" w:rsidRDefault="00A03D88" w:rsidP="000D0FFD">
            <w:pPr>
              <w:rPr>
                <w:lang w:val="lt-LT"/>
              </w:rPr>
            </w:pPr>
          </w:p>
        </w:tc>
        <w:tc>
          <w:tcPr>
            <w:tcW w:w="2898" w:type="dxa"/>
            <w:shd w:val="clear" w:color="auto" w:fill="auto"/>
          </w:tcPr>
          <w:p w:rsidR="00A03D88" w:rsidRPr="00A52AB8" w:rsidRDefault="00A03D88" w:rsidP="000D0FFD">
            <w:pPr>
              <w:pStyle w:val="TableCell"/>
              <w:rPr>
                <w:sz w:val="22"/>
                <w:szCs w:val="22"/>
                <w:lang w:val="lt-LT"/>
              </w:rPr>
            </w:pPr>
            <w:r w:rsidRPr="00200F08">
              <w:rPr>
                <w:sz w:val="22"/>
                <w:szCs w:val="22"/>
                <w:lang w:val="lt-LT"/>
              </w:rPr>
              <w:t>3 pav.</w:t>
            </w:r>
          </w:p>
          <w:p w:rsidR="00A03D88" w:rsidRPr="00784CC4" w:rsidRDefault="00A03D88" w:rsidP="000D0FFD">
            <w:pPr>
              <w:pStyle w:val="TableCell"/>
              <w:rPr>
                <w:sz w:val="22"/>
                <w:szCs w:val="22"/>
                <w:lang w:val="lt-LT"/>
              </w:rPr>
            </w:pPr>
          </w:p>
        </w:tc>
      </w:tr>
      <w:tr w:rsidR="00A03D88" w:rsidRPr="00FC3B6C" w:rsidTr="000D0FFD">
        <w:trPr>
          <w:cantSplit/>
        </w:trPr>
        <w:tc>
          <w:tcPr>
            <w:tcW w:w="568" w:type="dxa"/>
            <w:shd w:val="clear" w:color="auto" w:fill="auto"/>
          </w:tcPr>
          <w:p w:rsidR="00A03D88" w:rsidRPr="00FD6A65" w:rsidRDefault="00A03D88" w:rsidP="000D0FFD">
            <w:pPr>
              <w:rPr>
                <w:lang w:val="lt-LT"/>
              </w:rPr>
            </w:pPr>
            <w:r w:rsidRPr="00FD6A65">
              <w:rPr>
                <w:lang w:val="lt-LT"/>
              </w:rPr>
              <w:t>7.</w:t>
            </w:r>
          </w:p>
        </w:tc>
        <w:tc>
          <w:tcPr>
            <w:tcW w:w="8070" w:type="dxa"/>
            <w:gridSpan w:val="2"/>
            <w:shd w:val="clear" w:color="auto" w:fill="auto"/>
          </w:tcPr>
          <w:p w:rsidR="00A03D88" w:rsidRPr="00FD6A65" w:rsidRDefault="00A03D88" w:rsidP="000D0FFD">
            <w:pPr>
              <w:rPr>
                <w:lang w:val="lt-LT"/>
              </w:rPr>
            </w:pPr>
            <w:r w:rsidRPr="00FD6A65">
              <w:rPr>
                <w:lang w:val="lt-LT"/>
              </w:rPr>
              <w:t>Suleiskite visą švirkšto turinį, spausdami stūmoklį žemyn tiek, kiek jis leidžiasi stumiamas.</w:t>
            </w:r>
          </w:p>
          <w:p w:rsidR="00A03D88" w:rsidRPr="00FD6A65" w:rsidRDefault="00A03D88" w:rsidP="000D0FFD">
            <w:pPr>
              <w:rPr>
                <w:lang w:val="lt-LT"/>
              </w:rPr>
            </w:pPr>
          </w:p>
        </w:tc>
      </w:tr>
      <w:tr w:rsidR="00A03D88" w:rsidRPr="00200F08" w:rsidTr="000D0FFD">
        <w:trPr>
          <w:cantSplit/>
        </w:trPr>
        <w:tc>
          <w:tcPr>
            <w:tcW w:w="568" w:type="dxa"/>
            <w:shd w:val="clear" w:color="auto" w:fill="auto"/>
          </w:tcPr>
          <w:p w:rsidR="00A03D88" w:rsidRPr="00FD6A65" w:rsidRDefault="00A03D88" w:rsidP="000D0FFD">
            <w:pPr>
              <w:rPr>
                <w:lang w:val="lt-LT"/>
              </w:rPr>
            </w:pPr>
            <w:r w:rsidRPr="00FD6A65">
              <w:rPr>
                <w:lang w:val="lt-LT"/>
              </w:rPr>
              <w:t>8.</w:t>
            </w:r>
          </w:p>
        </w:tc>
        <w:tc>
          <w:tcPr>
            <w:tcW w:w="5172" w:type="dxa"/>
            <w:shd w:val="clear" w:color="auto" w:fill="auto"/>
          </w:tcPr>
          <w:p w:rsidR="00A03D88" w:rsidRPr="00FD6A65" w:rsidRDefault="00A03D88" w:rsidP="000D0FFD">
            <w:pPr>
              <w:rPr>
                <w:lang w:val="lt-LT"/>
              </w:rPr>
            </w:pPr>
            <w:r w:rsidRPr="00FD6A65">
              <w:rPr>
                <w:lang w:val="lt-LT"/>
              </w:rPr>
              <w:t>Ištraukite švirkštą iš odos (4 pav.). Injekcijos vietos trinti negalima.</w:t>
            </w:r>
          </w:p>
        </w:tc>
        <w:tc>
          <w:tcPr>
            <w:tcW w:w="2898" w:type="dxa"/>
            <w:shd w:val="clear" w:color="auto" w:fill="auto"/>
          </w:tcPr>
          <w:p w:rsidR="00A03D88" w:rsidRPr="00200F08" w:rsidRDefault="00A03D88" w:rsidP="000D0FFD">
            <w:pPr>
              <w:pStyle w:val="TableCell"/>
              <w:jc w:val="center"/>
              <w:rPr>
                <w:sz w:val="22"/>
                <w:szCs w:val="22"/>
                <w:lang w:val="lt-LT"/>
              </w:rPr>
            </w:pPr>
            <w:r w:rsidRPr="00E92A79">
              <w:rPr>
                <w:noProof/>
                <w:sz w:val="22"/>
                <w:szCs w:val="22"/>
                <w:lang w:val="lt-LT" w:eastAsia="lt-LT"/>
              </w:rPr>
              <w:drawing>
                <wp:inline distT="0" distB="0" distL="0" distR="0" wp14:anchorId="75B93B1C" wp14:editId="5E1D989B">
                  <wp:extent cx="1362710" cy="1173480"/>
                  <wp:effectExtent l="0" t="0" r="889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62710" cy="1173480"/>
                          </a:xfrm>
                          <a:prstGeom prst="rect">
                            <a:avLst/>
                          </a:prstGeom>
                          <a:noFill/>
                          <a:ln>
                            <a:noFill/>
                          </a:ln>
                        </pic:spPr>
                      </pic:pic>
                    </a:graphicData>
                  </a:graphic>
                </wp:inline>
              </w:drawing>
            </w:r>
          </w:p>
          <w:p w:rsidR="00A03D88" w:rsidRPr="00A52AB8" w:rsidRDefault="00A03D88" w:rsidP="000D0FFD">
            <w:pPr>
              <w:pStyle w:val="anchor"/>
              <w:jc w:val="center"/>
              <w:rPr>
                <w:sz w:val="22"/>
                <w:szCs w:val="22"/>
                <w:lang w:val="lt-LT"/>
              </w:rPr>
            </w:pPr>
          </w:p>
        </w:tc>
      </w:tr>
      <w:tr w:rsidR="00A03D88" w:rsidRPr="00200F08" w:rsidTr="000D0FFD">
        <w:trPr>
          <w:cantSplit/>
        </w:trPr>
        <w:tc>
          <w:tcPr>
            <w:tcW w:w="568" w:type="dxa"/>
            <w:shd w:val="clear" w:color="auto" w:fill="auto"/>
          </w:tcPr>
          <w:p w:rsidR="00A03D88" w:rsidRPr="00FD6A65" w:rsidRDefault="00A03D88" w:rsidP="000D0FFD">
            <w:pPr>
              <w:rPr>
                <w:lang w:val="lt-LT"/>
              </w:rPr>
            </w:pPr>
          </w:p>
        </w:tc>
        <w:tc>
          <w:tcPr>
            <w:tcW w:w="5172" w:type="dxa"/>
            <w:shd w:val="clear" w:color="auto" w:fill="auto"/>
          </w:tcPr>
          <w:p w:rsidR="00A03D88" w:rsidRPr="00FD6A65" w:rsidRDefault="00A03D88" w:rsidP="000D0FFD">
            <w:pPr>
              <w:rPr>
                <w:lang w:val="lt-LT"/>
              </w:rPr>
            </w:pPr>
          </w:p>
        </w:tc>
        <w:tc>
          <w:tcPr>
            <w:tcW w:w="2898" w:type="dxa"/>
            <w:shd w:val="clear" w:color="auto" w:fill="auto"/>
          </w:tcPr>
          <w:p w:rsidR="00A03D88" w:rsidRPr="00A52AB8" w:rsidRDefault="00A03D88" w:rsidP="000D0FFD">
            <w:pPr>
              <w:pStyle w:val="TableCell"/>
              <w:rPr>
                <w:sz w:val="22"/>
                <w:szCs w:val="22"/>
                <w:lang w:val="lt-LT"/>
              </w:rPr>
            </w:pPr>
            <w:r w:rsidRPr="00200F08">
              <w:rPr>
                <w:sz w:val="22"/>
                <w:szCs w:val="22"/>
                <w:lang w:val="lt-LT"/>
              </w:rPr>
              <w:t>4 pav.</w:t>
            </w:r>
          </w:p>
          <w:p w:rsidR="00A03D88" w:rsidRPr="00784CC4" w:rsidRDefault="00A03D88" w:rsidP="000D0FFD">
            <w:pPr>
              <w:pStyle w:val="TableCell"/>
              <w:rPr>
                <w:sz w:val="22"/>
                <w:szCs w:val="22"/>
                <w:lang w:val="lt-LT"/>
              </w:rPr>
            </w:pPr>
          </w:p>
        </w:tc>
      </w:tr>
      <w:tr w:rsidR="00A03D88" w:rsidRPr="00200F08" w:rsidTr="000D0FFD">
        <w:trPr>
          <w:cantSplit/>
        </w:trPr>
        <w:tc>
          <w:tcPr>
            <w:tcW w:w="568" w:type="dxa"/>
            <w:shd w:val="clear" w:color="auto" w:fill="auto"/>
          </w:tcPr>
          <w:p w:rsidR="00A03D88" w:rsidRPr="00FD6A65" w:rsidRDefault="00A03D88" w:rsidP="000D0FFD">
            <w:pPr>
              <w:rPr>
                <w:lang w:val="lt-LT"/>
              </w:rPr>
            </w:pPr>
            <w:r w:rsidRPr="00FD6A65">
              <w:rPr>
                <w:lang w:val="lt-LT"/>
              </w:rPr>
              <w:t>9.</w:t>
            </w:r>
          </w:p>
        </w:tc>
        <w:tc>
          <w:tcPr>
            <w:tcW w:w="5172" w:type="dxa"/>
            <w:shd w:val="clear" w:color="auto" w:fill="auto"/>
          </w:tcPr>
          <w:p w:rsidR="00A03D88" w:rsidRPr="00FD6A65" w:rsidRDefault="00A03D88" w:rsidP="000D0FFD">
            <w:pPr>
              <w:rPr>
                <w:lang w:val="lt-LT"/>
              </w:rPr>
            </w:pPr>
            <w:r w:rsidRPr="00FD6A65">
              <w:rPr>
                <w:lang w:val="lt-LT"/>
              </w:rPr>
              <w:t>Atlikę injekciją, kad niekas nesusižalotų adata, uždenkite ją apsaugine mova. Viena ranka laikykite švirkštą, paėmę už apsauginės movos, o kita stipriai pastumkite iki atramos. Tai atrakins movą, kurią tuomet stumkite švirkštu į viršų, kol ji užsiners ant adatos.</w:t>
            </w:r>
          </w:p>
          <w:p w:rsidR="00A03D88" w:rsidRPr="00FD6A65" w:rsidRDefault="00A03D88" w:rsidP="000D0FFD">
            <w:pPr>
              <w:rPr>
                <w:lang w:val="lt-LT"/>
              </w:rPr>
            </w:pPr>
          </w:p>
        </w:tc>
        <w:tc>
          <w:tcPr>
            <w:tcW w:w="2898" w:type="dxa"/>
            <w:shd w:val="clear" w:color="auto" w:fill="auto"/>
          </w:tcPr>
          <w:p w:rsidR="00A03D88" w:rsidRPr="00200F08" w:rsidRDefault="00A03D88" w:rsidP="000D0FFD">
            <w:pPr>
              <w:pStyle w:val="TableCell"/>
              <w:rPr>
                <w:sz w:val="22"/>
                <w:szCs w:val="22"/>
                <w:lang w:val="lt-LT"/>
              </w:rPr>
            </w:pPr>
            <w:r w:rsidRPr="00E92A79">
              <w:rPr>
                <w:noProof/>
                <w:sz w:val="22"/>
                <w:szCs w:val="22"/>
                <w:lang w:val="lt-LT" w:eastAsia="lt-LT"/>
              </w:rPr>
              <w:drawing>
                <wp:inline distT="0" distB="0" distL="0" distR="0" wp14:anchorId="307460D4" wp14:editId="7BB37BC7">
                  <wp:extent cx="1699260" cy="11042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99260" cy="1104265"/>
                          </a:xfrm>
                          <a:prstGeom prst="rect">
                            <a:avLst/>
                          </a:prstGeom>
                          <a:noFill/>
                          <a:ln>
                            <a:noFill/>
                          </a:ln>
                        </pic:spPr>
                      </pic:pic>
                    </a:graphicData>
                  </a:graphic>
                </wp:inline>
              </w:drawing>
            </w:r>
          </w:p>
          <w:p w:rsidR="00A03D88" w:rsidRPr="00A52AB8" w:rsidRDefault="00A03D88" w:rsidP="000D0FFD">
            <w:pPr>
              <w:pStyle w:val="anchor"/>
              <w:rPr>
                <w:sz w:val="22"/>
                <w:szCs w:val="22"/>
                <w:lang w:val="lt-LT"/>
              </w:rPr>
            </w:pPr>
          </w:p>
        </w:tc>
      </w:tr>
      <w:tr w:rsidR="00A03D88" w:rsidRPr="00FC3B6C" w:rsidTr="000D0FFD">
        <w:trPr>
          <w:cantSplit/>
        </w:trPr>
        <w:tc>
          <w:tcPr>
            <w:tcW w:w="568" w:type="dxa"/>
            <w:shd w:val="clear" w:color="auto" w:fill="auto"/>
          </w:tcPr>
          <w:p w:rsidR="00A03D88" w:rsidRPr="00FD6A65" w:rsidRDefault="00A03D88" w:rsidP="000D0FFD">
            <w:pPr>
              <w:rPr>
                <w:lang w:val="lt-LT"/>
              </w:rPr>
            </w:pPr>
            <w:r w:rsidRPr="00FD6A65">
              <w:rPr>
                <w:lang w:val="lt-LT"/>
              </w:rPr>
              <w:t>10.</w:t>
            </w:r>
          </w:p>
        </w:tc>
        <w:tc>
          <w:tcPr>
            <w:tcW w:w="8070" w:type="dxa"/>
            <w:gridSpan w:val="2"/>
            <w:shd w:val="clear" w:color="auto" w:fill="auto"/>
          </w:tcPr>
          <w:p w:rsidR="00A03D88" w:rsidRPr="00FD6A65" w:rsidRDefault="00A03D88" w:rsidP="000D0FFD">
            <w:pPr>
              <w:rPr>
                <w:lang w:val="lt-LT"/>
              </w:rPr>
            </w:pPr>
            <w:r w:rsidRPr="00FD6A65">
              <w:rPr>
                <w:lang w:val="lt-LT"/>
              </w:rPr>
              <w:t>Panaudotą švirkštą tvarkykite taip, kaip Jus išmokė gydytojas arba slaugytojas.</w:t>
            </w:r>
          </w:p>
        </w:tc>
      </w:tr>
    </w:tbl>
    <w:p w:rsidR="00A03D88" w:rsidRPr="00200F08" w:rsidRDefault="00A03D88" w:rsidP="00A03D88">
      <w:pPr>
        <w:pStyle w:val="Pagrindinistekstas"/>
        <w:spacing w:after="0"/>
        <w:rPr>
          <w:szCs w:val="22"/>
        </w:rPr>
      </w:pPr>
    </w:p>
    <w:p w:rsidR="00A03D88" w:rsidRPr="00A52AB8" w:rsidRDefault="00A03D88" w:rsidP="00A03D88">
      <w:pPr>
        <w:pStyle w:val="Pagrindinistekstas"/>
        <w:spacing w:after="0"/>
        <w:rPr>
          <w:szCs w:val="22"/>
        </w:rPr>
      </w:pPr>
      <w:r w:rsidRPr="00A52AB8">
        <w:rPr>
          <w:szCs w:val="22"/>
        </w:rPr>
        <w:t xml:space="preserve">Jeigu manote, kad </w:t>
      </w:r>
      <w:proofErr w:type="spellStart"/>
      <w:r w:rsidRPr="00A52AB8">
        <w:rPr>
          <w:szCs w:val="22"/>
        </w:rPr>
        <w:t>Fraxiparine</w:t>
      </w:r>
      <w:proofErr w:type="spellEnd"/>
      <w:r w:rsidRPr="00A52AB8">
        <w:rPr>
          <w:szCs w:val="22"/>
        </w:rPr>
        <w:t xml:space="preserve"> Forte veikia per stipriai arba per silpnai, kreipkitės į gydytoją arba vaistininką.</w:t>
      </w:r>
    </w:p>
    <w:p w:rsidR="00A03D88" w:rsidRPr="00784CC4" w:rsidRDefault="00A03D88" w:rsidP="00A03D88">
      <w:pPr>
        <w:pStyle w:val="Pagrindinistekstas"/>
        <w:spacing w:after="0"/>
        <w:rPr>
          <w:i/>
          <w:iCs/>
          <w:szCs w:val="22"/>
        </w:rPr>
      </w:pPr>
    </w:p>
    <w:p w:rsidR="00A03D88" w:rsidRPr="00200F08" w:rsidRDefault="00A03D88" w:rsidP="00A03D88">
      <w:pPr>
        <w:keepNext/>
        <w:tabs>
          <w:tab w:val="left" w:pos="567"/>
        </w:tabs>
        <w:suppressAutoHyphens w:val="0"/>
        <w:autoSpaceDN/>
        <w:spacing w:line="260" w:lineRule="exact"/>
        <w:jc w:val="both"/>
        <w:textAlignment w:val="auto"/>
        <w:outlineLvl w:val="3"/>
        <w:rPr>
          <w:rFonts w:eastAsia="Times New Roman"/>
          <w:b/>
          <w:bCs/>
          <w:snapToGrid w:val="0"/>
          <w:szCs w:val="28"/>
          <w:lang w:val="lt-LT" w:eastAsia="x-none"/>
        </w:rPr>
      </w:pPr>
      <w:r w:rsidRPr="00784CC4">
        <w:rPr>
          <w:rFonts w:eastAsia="Times New Roman"/>
          <w:b/>
          <w:bCs/>
          <w:snapToGrid w:val="0"/>
          <w:szCs w:val="28"/>
          <w:lang w:val="lt-LT" w:eastAsia="x-none"/>
        </w:rPr>
        <w:t>Ką daryt</w:t>
      </w:r>
      <w:r w:rsidRPr="00200F08">
        <w:rPr>
          <w:rFonts w:eastAsia="Times New Roman"/>
          <w:b/>
          <w:bCs/>
          <w:snapToGrid w:val="0"/>
          <w:szCs w:val="28"/>
          <w:lang w:val="lt-LT" w:eastAsia="x-none"/>
        </w:rPr>
        <w:t xml:space="preserve">i pavartojus per didelę </w:t>
      </w:r>
      <w:proofErr w:type="spellStart"/>
      <w:r w:rsidRPr="00200F08">
        <w:rPr>
          <w:rFonts w:eastAsia="Times New Roman"/>
          <w:b/>
          <w:bCs/>
          <w:snapToGrid w:val="0"/>
          <w:szCs w:val="28"/>
          <w:lang w:val="lt-LT" w:eastAsia="x-none"/>
        </w:rPr>
        <w:t>Fraxiparine</w:t>
      </w:r>
      <w:proofErr w:type="spellEnd"/>
      <w:r w:rsidRPr="00200F08">
        <w:rPr>
          <w:rFonts w:eastAsia="Times New Roman"/>
          <w:b/>
          <w:bCs/>
          <w:snapToGrid w:val="0"/>
          <w:szCs w:val="28"/>
          <w:lang w:val="lt-LT" w:eastAsia="x-none"/>
        </w:rPr>
        <w:t xml:space="preserve"> Forte dozę?</w:t>
      </w:r>
    </w:p>
    <w:p w:rsidR="00A03D88" w:rsidRPr="00200F08" w:rsidRDefault="00A03D88" w:rsidP="00A03D88">
      <w:pPr>
        <w:rPr>
          <w:lang w:val="lt-LT"/>
        </w:rPr>
      </w:pPr>
    </w:p>
    <w:p w:rsidR="00A03D88" w:rsidRPr="00200F08" w:rsidRDefault="00A03D88" w:rsidP="00A03D88">
      <w:pPr>
        <w:rPr>
          <w:lang w:val="lt-LT"/>
        </w:rPr>
      </w:pPr>
      <w:r w:rsidRPr="00200F08">
        <w:rPr>
          <w:lang w:val="lt-LT"/>
        </w:rPr>
        <w:t>Perdozavus būtina skubiai kreiptis į gydytoją, nes gali prasidėti kraujavimas.</w:t>
      </w:r>
    </w:p>
    <w:p w:rsidR="00A03D88" w:rsidRPr="00200F08" w:rsidRDefault="00A03D88" w:rsidP="00A03D88">
      <w:pPr>
        <w:rPr>
          <w:lang w:val="lt-LT"/>
        </w:rPr>
      </w:pPr>
    </w:p>
    <w:p w:rsidR="00A03D88" w:rsidRPr="00200F08" w:rsidRDefault="00A03D88" w:rsidP="00A03D88">
      <w:pPr>
        <w:rPr>
          <w:b/>
          <w:lang w:val="lt-LT"/>
        </w:rPr>
      </w:pPr>
      <w:r w:rsidRPr="00200F08">
        <w:rPr>
          <w:b/>
          <w:lang w:val="lt-LT"/>
        </w:rPr>
        <w:t xml:space="preserve">Pamiršus pavartoti </w:t>
      </w:r>
      <w:proofErr w:type="spellStart"/>
      <w:r w:rsidRPr="00200F08">
        <w:rPr>
          <w:b/>
          <w:lang w:val="lt-LT"/>
        </w:rPr>
        <w:t>Fraxiparine</w:t>
      </w:r>
      <w:proofErr w:type="spellEnd"/>
      <w:r w:rsidRPr="00200F08">
        <w:rPr>
          <w:b/>
          <w:lang w:val="lt-LT"/>
        </w:rPr>
        <w:t xml:space="preserve"> Forte</w:t>
      </w:r>
    </w:p>
    <w:p w:rsidR="00A03D88" w:rsidRPr="00200F08" w:rsidRDefault="00A03D88" w:rsidP="00A03D88">
      <w:pPr>
        <w:rPr>
          <w:lang w:val="lt-LT"/>
        </w:rPr>
      </w:pPr>
    </w:p>
    <w:p w:rsidR="00A03D88" w:rsidRPr="00200F08" w:rsidRDefault="00A03D88" w:rsidP="00A03D88">
      <w:pPr>
        <w:rPr>
          <w:lang w:val="lt-LT"/>
        </w:rPr>
      </w:pPr>
      <w:r w:rsidRPr="00200F08">
        <w:rPr>
          <w:lang w:val="lt-LT"/>
        </w:rPr>
        <w:t>Negalima vartoti dvigubos dozės norint kompensuoti praleistą dozę. Jei nežinote, ką daryti, kreipkitės į gydytoją arba vaistininką.</w:t>
      </w:r>
    </w:p>
    <w:p w:rsidR="00A03D88" w:rsidRPr="00200F08" w:rsidRDefault="00A03D88" w:rsidP="00A03D88">
      <w:pPr>
        <w:rPr>
          <w:lang w:val="lt-LT"/>
        </w:rPr>
      </w:pPr>
    </w:p>
    <w:p w:rsidR="00A03D88" w:rsidRPr="00200F08" w:rsidRDefault="00A03D88" w:rsidP="00A03D88">
      <w:pPr>
        <w:rPr>
          <w:lang w:val="lt-LT"/>
        </w:rPr>
      </w:pPr>
    </w:p>
    <w:p w:rsidR="00A03D88" w:rsidRPr="00200F08" w:rsidRDefault="00A03D88" w:rsidP="00A03D88">
      <w:pPr>
        <w:rPr>
          <w:b/>
          <w:lang w:val="lt-LT"/>
        </w:rPr>
      </w:pPr>
      <w:r w:rsidRPr="00200F08">
        <w:rPr>
          <w:b/>
          <w:lang w:val="lt-LT"/>
        </w:rPr>
        <w:t xml:space="preserve">Nustojus vartoti </w:t>
      </w:r>
      <w:proofErr w:type="spellStart"/>
      <w:r w:rsidRPr="00200F08">
        <w:rPr>
          <w:b/>
          <w:lang w:val="lt-LT"/>
        </w:rPr>
        <w:t>Fraxiparine</w:t>
      </w:r>
      <w:proofErr w:type="spellEnd"/>
      <w:r w:rsidRPr="00200F08">
        <w:rPr>
          <w:b/>
          <w:lang w:val="lt-LT"/>
        </w:rPr>
        <w:t xml:space="preserve"> Forte</w:t>
      </w:r>
    </w:p>
    <w:p w:rsidR="00A03D88" w:rsidRPr="00200F08" w:rsidRDefault="00A03D88" w:rsidP="00A03D88">
      <w:pPr>
        <w:rPr>
          <w:lang w:val="lt-LT"/>
        </w:rPr>
      </w:pPr>
    </w:p>
    <w:p w:rsidR="00A03D88" w:rsidRPr="00200F08" w:rsidRDefault="00A03D88" w:rsidP="00A03D88">
      <w:pPr>
        <w:rPr>
          <w:lang w:val="lt-LT"/>
        </w:rPr>
      </w:pPr>
      <w:r w:rsidRPr="00200F08">
        <w:rPr>
          <w:lang w:val="lt-LT"/>
        </w:rPr>
        <w:t>Jeigu kiltų daugiau klausimų dėl šio vaisto vartojimo, kreipkitės į gydytoją arba vaistininką.</w:t>
      </w:r>
    </w:p>
    <w:p w:rsidR="00A03D88" w:rsidRPr="00200F08" w:rsidRDefault="00A03D88" w:rsidP="00A03D88">
      <w:pPr>
        <w:rPr>
          <w:lang w:val="lt-LT"/>
        </w:rPr>
      </w:pPr>
    </w:p>
    <w:p w:rsidR="00A03D88" w:rsidRPr="00200F08" w:rsidRDefault="00A03D88" w:rsidP="00A03D88">
      <w:pPr>
        <w:rPr>
          <w:lang w:val="lt-LT"/>
        </w:rPr>
      </w:pPr>
    </w:p>
    <w:p w:rsidR="00A03D88" w:rsidRPr="00200F08" w:rsidRDefault="00A03D88" w:rsidP="00A03D88">
      <w:pPr>
        <w:keepNext/>
        <w:keepLines/>
        <w:tabs>
          <w:tab w:val="left" w:pos="567"/>
        </w:tabs>
        <w:suppressAutoHyphens w:val="0"/>
        <w:autoSpaceDN/>
        <w:textAlignment w:val="auto"/>
        <w:outlineLvl w:val="2"/>
        <w:rPr>
          <w:rFonts w:eastAsia="Times New Roman"/>
          <w:b/>
          <w:bCs/>
          <w:snapToGrid w:val="0"/>
          <w:szCs w:val="26"/>
          <w:lang w:val="lt-LT" w:eastAsia="x-none"/>
        </w:rPr>
      </w:pPr>
      <w:r w:rsidRPr="00200F08">
        <w:rPr>
          <w:rFonts w:eastAsia="Times New Roman"/>
          <w:b/>
          <w:bCs/>
          <w:snapToGrid w:val="0"/>
          <w:szCs w:val="26"/>
          <w:lang w:val="lt-LT" w:eastAsia="x-none"/>
        </w:rPr>
        <w:t>4.</w:t>
      </w:r>
      <w:r w:rsidRPr="00200F08">
        <w:rPr>
          <w:rFonts w:eastAsia="Times New Roman"/>
          <w:b/>
          <w:bCs/>
          <w:snapToGrid w:val="0"/>
          <w:szCs w:val="26"/>
          <w:lang w:val="lt-LT" w:eastAsia="x-none"/>
        </w:rPr>
        <w:tab/>
        <w:t>Galimas šalutinis poveikis</w:t>
      </w:r>
    </w:p>
    <w:p w:rsidR="00A03D88" w:rsidRPr="00200F08" w:rsidRDefault="00A03D88" w:rsidP="00A03D88">
      <w:pPr>
        <w:ind w:left="567" w:hanging="567"/>
        <w:rPr>
          <w:lang w:val="lt-LT"/>
        </w:rPr>
      </w:pPr>
    </w:p>
    <w:p w:rsidR="00A03D88" w:rsidRPr="00200F08" w:rsidRDefault="00A03D88" w:rsidP="00A03D88">
      <w:pPr>
        <w:pStyle w:val="BTEMEASMCA"/>
      </w:pPr>
      <w:r w:rsidRPr="00200F08">
        <w:t>Šis vaistas, kaip ir visi kiti, gali sukelti šalutinį poveikį, nors jis pasireiškia ne visiems žmonėms.</w:t>
      </w:r>
    </w:p>
    <w:p w:rsidR="00A03D88" w:rsidRPr="00200F08" w:rsidRDefault="00A03D88" w:rsidP="00A03D88">
      <w:pPr>
        <w:pStyle w:val="BTEMEASMCA"/>
      </w:pPr>
    </w:p>
    <w:p w:rsidR="00A03D88" w:rsidRPr="00D62EDB" w:rsidRDefault="00A03D88" w:rsidP="00A03D88">
      <w:pPr>
        <w:rPr>
          <w:b/>
          <w:bCs/>
          <w:lang w:val="lt-LT"/>
        </w:rPr>
      </w:pPr>
      <w:r w:rsidRPr="00D62EDB">
        <w:rPr>
          <w:b/>
          <w:bCs/>
          <w:lang w:val="lt-LT"/>
        </w:rPr>
        <w:t xml:space="preserve">Labai dažni nepageidaujami reiškiniai </w:t>
      </w:r>
    </w:p>
    <w:p w:rsidR="00A03D88" w:rsidRPr="00200F08" w:rsidRDefault="00A03D88" w:rsidP="00A03D88">
      <w:pPr>
        <w:rPr>
          <w:lang w:val="lt-LT"/>
        </w:rPr>
      </w:pPr>
      <w:r>
        <w:rPr>
          <w:lang w:val="lt-LT"/>
        </w:rPr>
        <w:t>G</w:t>
      </w:r>
      <w:r w:rsidRPr="00200F08">
        <w:rPr>
          <w:lang w:val="lt-LT"/>
        </w:rPr>
        <w:t xml:space="preserve">ali pasireikšti </w:t>
      </w:r>
      <w:r>
        <w:rPr>
          <w:lang w:val="lt-LT"/>
        </w:rPr>
        <w:t xml:space="preserve"> dažniau negu </w:t>
      </w:r>
      <w:r w:rsidRPr="00200F08">
        <w:rPr>
          <w:b/>
          <w:lang w:val="lt-LT"/>
        </w:rPr>
        <w:t>1 iš 10 žmonių</w:t>
      </w:r>
      <w:r w:rsidRPr="00200F08">
        <w:rPr>
          <w:lang w:val="lt-LT"/>
        </w:rPr>
        <w:t xml:space="preserve">, vartojančių </w:t>
      </w:r>
      <w:proofErr w:type="spellStart"/>
      <w:r w:rsidRPr="00200F08">
        <w:rPr>
          <w:lang w:val="lt-LT"/>
        </w:rPr>
        <w:t>Fraxiparine</w:t>
      </w:r>
      <w:proofErr w:type="spellEnd"/>
      <w:r w:rsidRPr="00200F08">
        <w:rPr>
          <w:lang w:val="lt-LT"/>
        </w:rPr>
        <w:t xml:space="preserve"> Forte:</w:t>
      </w:r>
    </w:p>
    <w:p w:rsidR="00A03D88" w:rsidRPr="00200F08" w:rsidRDefault="00A03D88" w:rsidP="00A03D88">
      <w:pPr>
        <w:tabs>
          <w:tab w:val="left" w:pos="540"/>
        </w:tabs>
        <w:ind w:left="540" w:hanging="540"/>
        <w:rPr>
          <w:lang w:val="lt-LT"/>
        </w:rPr>
      </w:pPr>
      <w:r w:rsidRPr="00200F08">
        <w:rPr>
          <w:lang w:val="lt-LT"/>
        </w:rPr>
        <w:t>-</w:t>
      </w:r>
      <w:r w:rsidRPr="00200F08">
        <w:rPr>
          <w:lang w:val="lt-LT"/>
        </w:rPr>
        <w:tab/>
        <w:t xml:space="preserve">kraujavimas. Bet koks kraujavimas gali būti pavojingas, ir jeigu jis prasideda, nedelsdami kreipkitės į gydytoją. Kartais </w:t>
      </w:r>
      <w:proofErr w:type="spellStart"/>
      <w:r w:rsidRPr="00200F08">
        <w:rPr>
          <w:lang w:val="lt-LT"/>
        </w:rPr>
        <w:t>Fraxiparine</w:t>
      </w:r>
      <w:proofErr w:type="spellEnd"/>
      <w:r w:rsidRPr="00200F08">
        <w:rPr>
          <w:lang w:val="lt-LT"/>
        </w:rPr>
        <w:t xml:space="preserve"> Forte injekcijos vietoje gali susiformuoti smulkių kraujo krešulių. Jie dažniausiai išnyksta per kelias dienas.</w:t>
      </w:r>
    </w:p>
    <w:p w:rsidR="00A03D88" w:rsidRPr="00200F08" w:rsidRDefault="00A03D88" w:rsidP="00A03D88">
      <w:pPr>
        <w:rPr>
          <w:lang w:val="lt-LT"/>
        </w:rPr>
      </w:pPr>
    </w:p>
    <w:p w:rsidR="00A03D88" w:rsidRPr="00200F08" w:rsidRDefault="00A03D88" w:rsidP="00A03D88">
      <w:pPr>
        <w:rPr>
          <w:b/>
          <w:lang w:val="lt-LT"/>
        </w:rPr>
      </w:pPr>
      <w:r w:rsidRPr="00200F08">
        <w:rPr>
          <w:b/>
          <w:lang w:val="lt-LT"/>
        </w:rPr>
        <w:t>Dažni nepageidaujami reiškiniai</w:t>
      </w:r>
    </w:p>
    <w:p w:rsidR="00A03D88" w:rsidRPr="00200F08" w:rsidRDefault="00A03D88" w:rsidP="00A03D88">
      <w:pPr>
        <w:rPr>
          <w:lang w:val="lt-LT"/>
        </w:rPr>
      </w:pPr>
      <w:r w:rsidRPr="00200F08">
        <w:rPr>
          <w:lang w:val="lt-LT"/>
        </w:rPr>
        <w:t xml:space="preserve">Gali pasireikšti </w:t>
      </w:r>
      <w:r>
        <w:rPr>
          <w:lang w:val="lt-LT"/>
        </w:rPr>
        <w:t xml:space="preserve">rečiau negu </w:t>
      </w:r>
      <w:r w:rsidRPr="00200F08">
        <w:rPr>
          <w:b/>
          <w:lang w:val="lt-LT"/>
        </w:rPr>
        <w:t>1 iš 100 žmonių</w:t>
      </w:r>
      <w:r w:rsidRPr="00200F08">
        <w:rPr>
          <w:lang w:val="lt-LT"/>
        </w:rPr>
        <w:t xml:space="preserve">, vartojančių </w:t>
      </w:r>
      <w:proofErr w:type="spellStart"/>
      <w:r w:rsidRPr="00200F08">
        <w:rPr>
          <w:lang w:val="lt-LT"/>
        </w:rPr>
        <w:t>Fraxiparine</w:t>
      </w:r>
      <w:proofErr w:type="spellEnd"/>
      <w:r w:rsidRPr="00200F08">
        <w:rPr>
          <w:lang w:val="lt-LT"/>
        </w:rPr>
        <w:t xml:space="preserve"> Forte:</w:t>
      </w:r>
    </w:p>
    <w:p w:rsidR="00A03D88" w:rsidRPr="00200F08" w:rsidRDefault="00A03D88" w:rsidP="00A03D88">
      <w:pPr>
        <w:tabs>
          <w:tab w:val="left" w:pos="540"/>
        </w:tabs>
        <w:ind w:left="540" w:hanging="540"/>
        <w:rPr>
          <w:lang w:val="lt-LT"/>
        </w:rPr>
      </w:pPr>
      <w:r w:rsidRPr="00200F08">
        <w:rPr>
          <w:lang w:val="lt-LT"/>
        </w:rPr>
        <w:t>-</w:t>
      </w:r>
      <w:r w:rsidRPr="00200F08">
        <w:rPr>
          <w:lang w:val="lt-LT"/>
        </w:rPr>
        <w:tab/>
        <w:t>odos reakcija injekcijos vietoje;</w:t>
      </w:r>
    </w:p>
    <w:p w:rsidR="00A03D88" w:rsidRPr="00200F08" w:rsidRDefault="00A03D88" w:rsidP="00A03D88">
      <w:pPr>
        <w:tabs>
          <w:tab w:val="left" w:pos="540"/>
        </w:tabs>
        <w:ind w:left="540" w:hanging="540"/>
        <w:rPr>
          <w:lang w:val="lt-LT"/>
        </w:rPr>
      </w:pPr>
      <w:r w:rsidRPr="00200F08">
        <w:rPr>
          <w:lang w:val="lt-LT"/>
        </w:rPr>
        <w:t>-</w:t>
      </w:r>
      <w:r w:rsidRPr="00200F08">
        <w:rPr>
          <w:lang w:val="lt-LT"/>
        </w:rPr>
        <w:tab/>
        <w:t>kepenų fermentų koncentracijos kraujyje padidėjimas.</w:t>
      </w:r>
    </w:p>
    <w:p w:rsidR="00A03D88" w:rsidRPr="00200F08" w:rsidRDefault="00A03D88" w:rsidP="00A03D88">
      <w:pPr>
        <w:rPr>
          <w:lang w:val="lt-LT"/>
        </w:rPr>
      </w:pPr>
    </w:p>
    <w:p w:rsidR="00A03D88" w:rsidRPr="00200F08" w:rsidRDefault="00A03D88" w:rsidP="00A03D88">
      <w:pPr>
        <w:rPr>
          <w:b/>
          <w:lang w:val="lt-LT"/>
        </w:rPr>
      </w:pPr>
      <w:r w:rsidRPr="00200F08">
        <w:rPr>
          <w:b/>
          <w:lang w:val="lt-LT"/>
        </w:rPr>
        <w:t>Reti nepageidaujami reiškiniai</w:t>
      </w:r>
    </w:p>
    <w:p w:rsidR="00A03D88" w:rsidRPr="00200F08" w:rsidRDefault="00A03D88" w:rsidP="00A03D88">
      <w:pPr>
        <w:rPr>
          <w:lang w:val="lt-LT"/>
        </w:rPr>
      </w:pPr>
      <w:r w:rsidRPr="00200F08">
        <w:rPr>
          <w:lang w:val="lt-LT"/>
        </w:rPr>
        <w:t xml:space="preserve">Gali pasireikšti </w:t>
      </w:r>
      <w:r>
        <w:rPr>
          <w:lang w:val="lt-LT"/>
        </w:rPr>
        <w:t xml:space="preserve">rečiau negu </w:t>
      </w:r>
      <w:r w:rsidRPr="00200F08">
        <w:rPr>
          <w:b/>
          <w:lang w:val="lt-LT"/>
        </w:rPr>
        <w:t>1 iš 1000 žmonių</w:t>
      </w:r>
      <w:r w:rsidRPr="00200F08">
        <w:rPr>
          <w:lang w:val="lt-LT"/>
        </w:rPr>
        <w:t xml:space="preserve">, vartojančių </w:t>
      </w:r>
      <w:proofErr w:type="spellStart"/>
      <w:r w:rsidRPr="00200F08">
        <w:rPr>
          <w:lang w:val="lt-LT"/>
        </w:rPr>
        <w:t>Fraxiparine</w:t>
      </w:r>
      <w:proofErr w:type="spellEnd"/>
      <w:r w:rsidRPr="00200F08">
        <w:rPr>
          <w:lang w:val="lt-LT"/>
        </w:rPr>
        <w:t xml:space="preserve"> Forte:</w:t>
      </w:r>
    </w:p>
    <w:p w:rsidR="00A03D88" w:rsidRPr="00200F08" w:rsidRDefault="00A03D88" w:rsidP="00A03D88">
      <w:pPr>
        <w:tabs>
          <w:tab w:val="left" w:pos="540"/>
        </w:tabs>
        <w:ind w:left="540" w:hanging="540"/>
        <w:rPr>
          <w:lang w:val="lt-LT"/>
        </w:rPr>
      </w:pPr>
      <w:r w:rsidRPr="00200F08">
        <w:rPr>
          <w:lang w:val="lt-LT"/>
        </w:rPr>
        <w:t>-</w:t>
      </w:r>
      <w:r w:rsidRPr="00200F08">
        <w:rPr>
          <w:lang w:val="lt-LT"/>
        </w:rPr>
        <w:tab/>
        <w:t>trombocitų (ląstelių, reikalingų kraujui krešėti) kiekio sumažėjimas arba padidėjimas  kuris gali sukelti kraujavimo sutrikimų;</w:t>
      </w:r>
    </w:p>
    <w:p w:rsidR="00A03D88" w:rsidRPr="00200F08" w:rsidRDefault="00A03D88" w:rsidP="00A03D88">
      <w:pPr>
        <w:tabs>
          <w:tab w:val="left" w:pos="540"/>
        </w:tabs>
        <w:ind w:left="540" w:hanging="540"/>
        <w:rPr>
          <w:lang w:val="lt-LT"/>
        </w:rPr>
      </w:pPr>
      <w:r w:rsidRPr="00200F08">
        <w:rPr>
          <w:lang w:val="lt-LT"/>
        </w:rPr>
        <w:t xml:space="preserve">-  kalcio sankaupos injekcijos vietoje. </w:t>
      </w:r>
    </w:p>
    <w:p w:rsidR="00A03D88" w:rsidRPr="00200F08" w:rsidRDefault="00A03D88" w:rsidP="00A03D88">
      <w:pPr>
        <w:rPr>
          <w:lang w:val="lt-LT"/>
        </w:rPr>
      </w:pPr>
    </w:p>
    <w:p w:rsidR="00A03D88" w:rsidRPr="00200F08" w:rsidRDefault="00A03D88" w:rsidP="00A03D88">
      <w:pPr>
        <w:rPr>
          <w:b/>
          <w:lang w:val="lt-LT"/>
        </w:rPr>
      </w:pPr>
      <w:r w:rsidRPr="00200F08">
        <w:rPr>
          <w:b/>
          <w:lang w:val="lt-LT"/>
        </w:rPr>
        <w:t>Labai reti nepageidaujami reiškiniai</w:t>
      </w:r>
    </w:p>
    <w:p w:rsidR="00A03D88" w:rsidRPr="00200F08" w:rsidRDefault="00A03D88" w:rsidP="00A03D88">
      <w:pPr>
        <w:rPr>
          <w:lang w:val="lt-LT"/>
        </w:rPr>
      </w:pPr>
      <w:r w:rsidRPr="00200F08">
        <w:rPr>
          <w:lang w:val="lt-LT"/>
        </w:rPr>
        <w:t xml:space="preserve">Gali pasireikšti </w:t>
      </w:r>
      <w:r>
        <w:rPr>
          <w:lang w:val="lt-LT"/>
        </w:rPr>
        <w:t xml:space="preserve">rečiau negu </w:t>
      </w:r>
      <w:r w:rsidRPr="00200F08">
        <w:rPr>
          <w:b/>
          <w:lang w:val="lt-LT"/>
        </w:rPr>
        <w:t>1 iš 10 000 žmonių</w:t>
      </w:r>
      <w:r w:rsidRPr="00200F08">
        <w:rPr>
          <w:lang w:val="lt-LT"/>
        </w:rPr>
        <w:t xml:space="preserve">, vartojančių </w:t>
      </w:r>
      <w:proofErr w:type="spellStart"/>
      <w:r w:rsidRPr="00200F08">
        <w:rPr>
          <w:lang w:val="lt-LT"/>
        </w:rPr>
        <w:t>Fraxiparine</w:t>
      </w:r>
      <w:proofErr w:type="spellEnd"/>
      <w:r w:rsidRPr="00200F08">
        <w:rPr>
          <w:lang w:val="lt-LT"/>
        </w:rPr>
        <w:t xml:space="preserve"> Forte:</w:t>
      </w:r>
    </w:p>
    <w:p w:rsidR="00A03D88" w:rsidRPr="00200F08" w:rsidRDefault="00A03D88" w:rsidP="00A03D88">
      <w:pPr>
        <w:tabs>
          <w:tab w:val="left" w:pos="540"/>
        </w:tabs>
        <w:ind w:left="540" w:hanging="540"/>
        <w:rPr>
          <w:lang w:val="lt-LT"/>
        </w:rPr>
      </w:pPr>
      <w:r w:rsidRPr="00200F08">
        <w:rPr>
          <w:lang w:val="lt-LT"/>
        </w:rPr>
        <w:t>-</w:t>
      </w:r>
      <w:r w:rsidRPr="00200F08">
        <w:rPr>
          <w:lang w:val="lt-LT"/>
        </w:rPr>
        <w:tab/>
        <w:t xml:space="preserve">alerginės reakcijos, pvz., veido, t. y. burnos, lūpų, gerklės, odos </w:t>
      </w:r>
      <w:r>
        <w:rPr>
          <w:lang w:val="lt-LT"/>
        </w:rPr>
        <w:t>iš</w:t>
      </w:r>
      <w:r w:rsidRPr="00200F08">
        <w:rPr>
          <w:lang w:val="lt-LT"/>
        </w:rPr>
        <w:t>bėrimai ir patinimas, švokštimas bei kvėpavimo</w:t>
      </w:r>
      <w:r w:rsidRPr="00200F08" w:rsidDel="00E37239">
        <w:rPr>
          <w:lang w:val="lt-LT"/>
        </w:rPr>
        <w:t xml:space="preserve"> </w:t>
      </w:r>
      <w:r w:rsidRPr="00200F08">
        <w:rPr>
          <w:lang w:val="lt-LT"/>
        </w:rPr>
        <w:t xml:space="preserve">pasunkėjimas, kuris gali būti pavojingas gyvybei (anafilaksinė reakcija); </w:t>
      </w:r>
    </w:p>
    <w:p w:rsidR="00A03D88" w:rsidRPr="00200F08" w:rsidRDefault="00A03D88" w:rsidP="00A03D88">
      <w:pPr>
        <w:tabs>
          <w:tab w:val="left" w:pos="540"/>
        </w:tabs>
        <w:ind w:left="540" w:hanging="540"/>
        <w:rPr>
          <w:lang w:val="lt-LT"/>
        </w:rPr>
      </w:pPr>
      <w:r w:rsidRPr="00200F08">
        <w:rPr>
          <w:lang w:val="lt-LT"/>
        </w:rPr>
        <w:t>-</w:t>
      </w:r>
      <w:r w:rsidRPr="00200F08">
        <w:rPr>
          <w:lang w:val="lt-LT"/>
        </w:rPr>
        <w:tab/>
        <w:t>odos skausmingumas ir paraudimas injekcijos vietoje;</w:t>
      </w:r>
    </w:p>
    <w:p w:rsidR="00A03D88" w:rsidRPr="00200F08" w:rsidRDefault="00A03D88" w:rsidP="00A03D88">
      <w:pPr>
        <w:tabs>
          <w:tab w:val="left" w:pos="540"/>
        </w:tabs>
        <w:ind w:left="540" w:hanging="540"/>
        <w:rPr>
          <w:lang w:val="lt-LT"/>
        </w:rPr>
      </w:pPr>
      <w:r w:rsidRPr="00200F08">
        <w:rPr>
          <w:lang w:val="lt-LT"/>
        </w:rPr>
        <w:t>-</w:t>
      </w:r>
      <w:r w:rsidRPr="00200F08">
        <w:rPr>
          <w:lang w:val="lt-LT"/>
        </w:rPr>
        <w:tab/>
        <w:t xml:space="preserve">kraujo ląstelių, vadinamųjų </w:t>
      </w:r>
      <w:proofErr w:type="spellStart"/>
      <w:r w:rsidRPr="00200F08">
        <w:rPr>
          <w:lang w:val="lt-LT"/>
        </w:rPr>
        <w:t>eozinofilų</w:t>
      </w:r>
      <w:proofErr w:type="spellEnd"/>
      <w:r w:rsidRPr="00200F08">
        <w:rPr>
          <w:lang w:val="lt-LT"/>
        </w:rPr>
        <w:t>, kiekio padidėjimas kraujyje;</w:t>
      </w:r>
    </w:p>
    <w:p w:rsidR="00A03D88" w:rsidRPr="00200F08" w:rsidRDefault="00A03D88" w:rsidP="00A03D88">
      <w:pPr>
        <w:tabs>
          <w:tab w:val="left" w:pos="540"/>
        </w:tabs>
        <w:ind w:left="540" w:hanging="540"/>
        <w:rPr>
          <w:lang w:val="lt-LT"/>
        </w:rPr>
      </w:pPr>
      <w:r w:rsidRPr="00200F08">
        <w:rPr>
          <w:lang w:val="lt-LT"/>
        </w:rPr>
        <w:t>-</w:t>
      </w:r>
      <w:r w:rsidRPr="00200F08">
        <w:rPr>
          <w:lang w:val="lt-LT"/>
        </w:rPr>
        <w:tab/>
        <w:t>kalio kiekio padidėjimas kraujyje;</w:t>
      </w:r>
    </w:p>
    <w:p w:rsidR="00A03D88" w:rsidRPr="00200F08" w:rsidRDefault="00A03D88" w:rsidP="00A03D88">
      <w:pPr>
        <w:pStyle w:val="BTEMEASMCA"/>
      </w:pPr>
      <w:r w:rsidRPr="00200F08">
        <w:t>-         ilgalaikė skausminga erekcija (</w:t>
      </w:r>
      <w:proofErr w:type="spellStart"/>
      <w:r w:rsidRPr="00200F08">
        <w:t>priapizmas</w:t>
      </w:r>
      <w:proofErr w:type="spellEnd"/>
      <w:r w:rsidRPr="00200F08">
        <w:t>).</w:t>
      </w:r>
    </w:p>
    <w:p w:rsidR="00A03D88" w:rsidRPr="00200F08" w:rsidRDefault="00A03D88" w:rsidP="00A03D88">
      <w:pPr>
        <w:pStyle w:val="BTEMEASMCA"/>
      </w:pPr>
    </w:p>
    <w:p w:rsidR="00A03D88" w:rsidRPr="00FD6A65" w:rsidRDefault="00A03D88" w:rsidP="00A03D88">
      <w:pPr>
        <w:tabs>
          <w:tab w:val="left" w:pos="1620"/>
        </w:tabs>
        <w:rPr>
          <w:rFonts w:eastAsia="Times New Roman"/>
          <w:b/>
          <w:lang w:val="lt-LT" w:eastAsia="lt-LT"/>
        </w:rPr>
      </w:pPr>
      <w:r w:rsidRPr="00FD6A65">
        <w:rPr>
          <w:rFonts w:eastAsia="Times New Roman"/>
          <w:b/>
          <w:lang w:val="lt-LT" w:eastAsia="lt-LT"/>
        </w:rPr>
        <w:t xml:space="preserve">Dažnis nežinomas </w:t>
      </w:r>
    </w:p>
    <w:p w:rsidR="00A03D88" w:rsidRPr="00A52AB8" w:rsidRDefault="00A03D88" w:rsidP="00A03D88">
      <w:pPr>
        <w:tabs>
          <w:tab w:val="left" w:pos="1620"/>
        </w:tabs>
        <w:rPr>
          <w:rFonts w:eastAsia="Times New Roman"/>
          <w:lang w:val="lt-LT" w:eastAsia="lt-LT"/>
        </w:rPr>
      </w:pPr>
      <w:r w:rsidRPr="00200F08">
        <w:rPr>
          <w:rFonts w:eastAsia="Times New Roman"/>
          <w:lang w:val="lt-LT" w:eastAsia="lt-LT"/>
        </w:rPr>
        <w:t xml:space="preserve">Negali būti </w:t>
      </w:r>
      <w:r>
        <w:rPr>
          <w:rFonts w:eastAsia="Times New Roman"/>
          <w:lang w:val="lt-LT" w:eastAsia="lt-LT"/>
        </w:rPr>
        <w:t>apskaičiuotas</w:t>
      </w:r>
      <w:r w:rsidRPr="00200F08">
        <w:rPr>
          <w:rFonts w:eastAsia="Times New Roman"/>
          <w:lang w:val="lt-LT" w:eastAsia="lt-LT"/>
        </w:rPr>
        <w:t xml:space="preserve"> pagal turimus duomenis</w:t>
      </w:r>
      <w:r>
        <w:rPr>
          <w:rFonts w:eastAsia="Times New Roman"/>
          <w:lang w:val="lt-LT" w:eastAsia="lt-LT"/>
        </w:rPr>
        <w:t>:</w:t>
      </w:r>
    </w:p>
    <w:p w:rsidR="00A03D88" w:rsidRPr="00784CC4" w:rsidRDefault="00A03D88" w:rsidP="00A03D88">
      <w:pPr>
        <w:tabs>
          <w:tab w:val="left" w:pos="1620"/>
        </w:tabs>
        <w:rPr>
          <w:rFonts w:eastAsia="Times New Roman"/>
          <w:sz w:val="24"/>
          <w:szCs w:val="24"/>
          <w:lang w:val="lt-LT" w:eastAsia="lt-LT"/>
        </w:rPr>
      </w:pPr>
      <w:r w:rsidRPr="00784CC4">
        <w:rPr>
          <w:rFonts w:eastAsia="Times New Roman"/>
          <w:spacing w:val="-3"/>
          <w:lang w:val="lt-LT"/>
        </w:rPr>
        <w:t xml:space="preserve">-         </w:t>
      </w:r>
      <w:r w:rsidRPr="00784CC4">
        <w:rPr>
          <w:rFonts w:eastAsia="Times New Roman"/>
          <w:lang w:val="lt-LT" w:eastAsia="lt-LT"/>
        </w:rPr>
        <w:t>galvos skausmas, migrena</w:t>
      </w:r>
    </w:p>
    <w:p w:rsidR="00A03D88" w:rsidRPr="00200F08" w:rsidRDefault="00A03D88" w:rsidP="00A03D88">
      <w:pPr>
        <w:rPr>
          <w:lang w:val="lt-LT"/>
        </w:rPr>
      </w:pPr>
    </w:p>
    <w:p w:rsidR="00A03D88" w:rsidRPr="00A52AB8" w:rsidRDefault="00A03D88" w:rsidP="00A03D88">
      <w:pPr>
        <w:pStyle w:val="Pagrindinistekstas"/>
        <w:tabs>
          <w:tab w:val="left" w:pos="1620"/>
        </w:tabs>
        <w:spacing w:after="0"/>
        <w:rPr>
          <w:szCs w:val="22"/>
        </w:rPr>
      </w:pPr>
      <w:r w:rsidRPr="00A52AB8">
        <w:rPr>
          <w:szCs w:val="22"/>
        </w:rPr>
        <w:t xml:space="preserve">Ilgai gydant </w:t>
      </w:r>
      <w:proofErr w:type="spellStart"/>
      <w:r w:rsidRPr="00A52AB8">
        <w:rPr>
          <w:szCs w:val="22"/>
        </w:rPr>
        <w:t>Fraxiparine</w:t>
      </w:r>
      <w:proofErr w:type="spellEnd"/>
      <w:r w:rsidRPr="00A52AB8">
        <w:rPr>
          <w:szCs w:val="22"/>
        </w:rPr>
        <w:t>, gali pasireikšti osteoporozė.</w:t>
      </w:r>
    </w:p>
    <w:p w:rsidR="00A03D88" w:rsidRPr="00784CC4" w:rsidRDefault="00A03D88" w:rsidP="00A03D88">
      <w:pPr>
        <w:rPr>
          <w:lang w:val="lt-LT"/>
        </w:rPr>
      </w:pPr>
    </w:p>
    <w:p w:rsidR="00A03D88" w:rsidRPr="00200F08" w:rsidRDefault="00A03D88" w:rsidP="00A03D88">
      <w:pPr>
        <w:rPr>
          <w:b/>
          <w:szCs w:val="24"/>
          <w:lang w:val="lt-LT"/>
        </w:rPr>
      </w:pPr>
      <w:r w:rsidRPr="00FD6A65">
        <w:rPr>
          <w:b/>
          <w:szCs w:val="24"/>
          <w:lang w:val="lt-LT"/>
        </w:rPr>
        <w:t>Pranešimas apie šalutinį poveikį</w:t>
      </w:r>
    </w:p>
    <w:p w:rsidR="00A03D88" w:rsidRPr="008533C7" w:rsidRDefault="00A03D88" w:rsidP="00A03D88">
      <w:pPr>
        <w:rPr>
          <w:lang w:val="lt-LT"/>
        </w:rPr>
      </w:pPr>
      <w:r w:rsidRPr="00200F08">
        <w:rPr>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200F08">
        <w:rPr>
          <w:lang w:val="lt-LT" w:eastAsia="zh-CN"/>
        </w:rPr>
        <w:t>elefonu 8 800 73568</w:t>
      </w:r>
      <w:r w:rsidRPr="00200F08">
        <w:rPr>
          <w:lang w:val="lt-LT"/>
        </w:rPr>
        <w:t xml:space="preserve"> arba užpildyti interneto svetainėje </w:t>
      </w:r>
      <w:hyperlink r:id="rId10" w:history="1">
        <w:r w:rsidRPr="00A52AB8">
          <w:rPr>
            <w:rStyle w:val="Hipersaitas"/>
            <w:rFonts w:eastAsia="SimSun"/>
            <w:lang w:val="lt-LT"/>
          </w:rPr>
          <w:t>www.vvkt.lt</w:t>
        </w:r>
      </w:hyperlink>
      <w:r w:rsidRPr="00200F08">
        <w:rPr>
          <w:lang w:val="lt-LT"/>
        </w:rPr>
        <w:t xml:space="preserve"> esančią formą ir pateikti ją Valstybinei vaistų kontrolės tarnybai prie Lietuvos Respublikos sveikatos apsaugos ministerijos vienu </w:t>
      </w:r>
      <w:r w:rsidRPr="00A52AB8">
        <w:rPr>
          <w:lang w:val="lt-LT"/>
        </w:rPr>
        <w:t xml:space="preserve">iš šių būdų: raštu (adresu Žirmūnų g. 139A, LT-09120 Vilnius), </w:t>
      </w:r>
      <w:r w:rsidRPr="00A52AB8">
        <w:rPr>
          <w:lang w:val="lt-LT" w:eastAsia="zh-CN"/>
        </w:rPr>
        <w:t xml:space="preserve">nemokamu </w:t>
      </w:r>
      <w:r w:rsidRPr="00A52AB8">
        <w:rPr>
          <w:lang w:val="lt-LT"/>
        </w:rPr>
        <w:t>fakso numeriu 8 800 20131</w:t>
      </w:r>
      <w:r w:rsidRPr="008533C7">
        <w:rPr>
          <w:lang w:val="lt-LT" w:eastAsia="zh-CN"/>
        </w:rPr>
        <w:t xml:space="preserve">, </w:t>
      </w:r>
      <w:r w:rsidRPr="00784CC4">
        <w:rPr>
          <w:lang w:val="lt-LT"/>
        </w:rPr>
        <w:t xml:space="preserve">el. paštu </w:t>
      </w:r>
      <w:hyperlink r:id="rId11" w:history="1">
        <w:r w:rsidRPr="00A52AB8">
          <w:rPr>
            <w:rStyle w:val="Hipersaitas"/>
            <w:rFonts w:eastAsia="SimSun"/>
            <w:lang w:val="lt-LT"/>
          </w:rPr>
          <w:t>NepageidaujamaR@vvkt.lt</w:t>
        </w:r>
      </w:hyperlink>
      <w:r w:rsidRPr="00200F08">
        <w:rPr>
          <w:lang w:val="lt-LT"/>
        </w:rPr>
        <w:t>, taip pat per Valstybinės vaistų kontrolės tarnybos prie Lietuvos Respubliko</w:t>
      </w:r>
      <w:r w:rsidRPr="00A52AB8">
        <w:rPr>
          <w:lang w:val="lt-LT"/>
        </w:rPr>
        <w:t xml:space="preserve">s sveikatos apsaugos ministerijos interneto svetainę (adresu </w:t>
      </w:r>
      <w:hyperlink r:id="rId12" w:history="1">
        <w:r w:rsidRPr="00A52AB8">
          <w:rPr>
            <w:rStyle w:val="Hipersaitas"/>
            <w:rFonts w:eastAsia="SimSun"/>
            <w:lang w:val="lt-LT"/>
          </w:rPr>
          <w:t>http://www.vvkt.lt</w:t>
        </w:r>
      </w:hyperlink>
      <w:r w:rsidRPr="00200F08">
        <w:rPr>
          <w:lang w:val="lt-LT"/>
        </w:rPr>
        <w:t>). Pranešdami apie šalutinį poveikį galite mums padėti gauti daugiau inform</w:t>
      </w:r>
      <w:r w:rsidRPr="00A52AB8">
        <w:rPr>
          <w:lang w:val="lt-LT"/>
        </w:rPr>
        <w:t>acijos apie šio vaisto saugumą.</w:t>
      </w:r>
    </w:p>
    <w:p w:rsidR="00A03D88" w:rsidRPr="00784CC4" w:rsidRDefault="00A03D88" w:rsidP="00A03D88">
      <w:pPr>
        <w:rPr>
          <w:lang w:val="lt-LT"/>
        </w:rPr>
      </w:pPr>
    </w:p>
    <w:p w:rsidR="00A03D88" w:rsidRPr="00784CC4" w:rsidRDefault="00A03D88" w:rsidP="00A03D88">
      <w:pPr>
        <w:rPr>
          <w:lang w:val="lt-LT"/>
        </w:rPr>
      </w:pPr>
    </w:p>
    <w:p w:rsidR="00A03D88" w:rsidRPr="00200F08" w:rsidRDefault="00A03D88" w:rsidP="00A03D88">
      <w:pPr>
        <w:pStyle w:val="Antrat3"/>
      </w:pPr>
      <w:r w:rsidRPr="00200F08">
        <w:lastRenderedPageBreak/>
        <w:t>5.</w:t>
      </w:r>
      <w:r w:rsidRPr="00200F08">
        <w:tab/>
        <w:t xml:space="preserve">Kaip laikyti </w:t>
      </w:r>
      <w:proofErr w:type="spellStart"/>
      <w:r w:rsidRPr="00200F08">
        <w:t>Fraxiparine</w:t>
      </w:r>
      <w:proofErr w:type="spellEnd"/>
      <w:r w:rsidRPr="00200F08">
        <w:t xml:space="preserve"> Forte</w:t>
      </w:r>
    </w:p>
    <w:p w:rsidR="00A03D88" w:rsidRPr="00200F08" w:rsidRDefault="00A03D88" w:rsidP="00A03D88">
      <w:pPr>
        <w:rPr>
          <w:lang w:val="lt-LT"/>
        </w:rPr>
      </w:pPr>
    </w:p>
    <w:p w:rsidR="00A03D88" w:rsidRPr="00200F08" w:rsidRDefault="00A03D88" w:rsidP="00A03D88">
      <w:pPr>
        <w:pStyle w:val="Pagrindinistekstas"/>
        <w:spacing w:after="0"/>
        <w:rPr>
          <w:szCs w:val="22"/>
        </w:rPr>
      </w:pPr>
      <w:r w:rsidRPr="00FD6A65">
        <w:rPr>
          <w:szCs w:val="24"/>
        </w:rPr>
        <w:t xml:space="preserve">Šį vaistą laikykite </w:t>
      </w:r>
      <w:r w:rsidRPr="00200F08">
        <w:rPr>
          <w:szCs w:val="22"/>
        </w:rPr>
        <w:t>vaikams nepastebimoje ir nepasiekiamoje vietoje.</w:t>
      </w:r>
    </w:p>
    <w:p w:rsidR="00A03D88" w:rsidRPr="00200F08" w:rsidRDefault="00A03D88" w:rsidP="00A03D88">
      <w:pPr>
        <w:rPr>
          <w:lang w:val="lt-LT"/>
        </w:rPr>
      </w:pPr>
    </w:p>
    <w:p w:rsidR="00A03D88" w:rsidRPr="00200F08" w:rsidRDefault="00A03D88" w:rsidP="00A03D88">
      <w:pPr>
        <w:rPr>
          <w:lang w:val="lt-LT"/>
        </w:rPr>
      </w:pPr>
      <w:r w:rsidRPr="00200F08">
        <w:rPr>
          <w:lang w:val="lt-LT"/>
        </w:rPr>
        <w:t xml:space="preserve">Laikyti ne aukštesnėje kaip 30 °C temperatūroje. Laikyti gamintojo pakuotėje. </w:t>
      </w:r>
    </w:p>
    <w:p w:rsidR="00A03D88" w:rsidRPr="00200F08" w:rsidRDefault="00A03D88" w:rsidP="00A03D88">
      <w:pPr>
        <w:rPr>
          <w:lang w:val="lt-LT"/>
        </w:rPr>
      </w:pPr>
      <w:r w:rsidRPr="00200F08">
        <w:rPr>
          <w:lang w:val="lt-LT"/>
        </w:rPr>
        <w:t xml:space="preserve">Negalima užšaldyti. </w:t>
      </w:r>
    </w:p>
    <w:p w:rsidR="00A03D88" w:rsidRPr="00200F08" w:rsidRDefault="00A03D88" w:rsidP="00A03D88">
      <w:pPr>
        <w:rPr>
          <w:lang w:val="lt-LT"/>
        </w:rPr>
      </w:pPr>
      <w:r w:rsidRPr="00200F08">
        <w:rPr>
          <w:lang w:val="lt-LT"/>
        </w:rPr>
        <w:t>Neatšaldyti, nes šalta injekcija gali būti skausminga.</w:t>
      </w:r>
    </w:p>
    <w:p w:rsidR="00A03D88" w:rsidRPr="00200F08" w:rsidRDefault="00A03D88" w:rsidP="00A03D88">
      <w:pPr>
        <w:rPr>
          <w:lang w:val="lt-LT"/>
        </w:rPr>
      </w:pPr>
    </w:p>
    <w:p w:rsidR="00A03D88" w:rsidRPr="00200F08" w:rsidRDefault="00A03D88" w:rsidP="00A03D88">
      <w:pPr>
        <w:rPr>
          <w:lang w:val="lt-LT"/>
        </w:rPr>
      </w:pPr>
      <w:r w:rsidRPr="00200F08">
        <w:rPr>
          <w:lang w:val="lt-LT"/>
        </w:rPr>
        <w:t>Atidarius pakuotę (lizdinę plokštelę), preparatą vartoti nedelsiant.</w:t>
      </w:r>
    </w:p>
    <w:p w:rsidR="00A03D88" w:rsidRPr="00FD6A65" w:rsidRDefault="00A03D88" w:rsidP="00A03D88">
      <w:pPr>
        <w:rPr>
          <w:lang w:val="lt-LT"/>
        </w:rPr>
      </w:pPr>
    </w:p>
    <w:p w:rsidR="00A03D88" w:rsidRPr="00200F08" w:rsidRDefault="00A03D88" w:rsidP="00A03D88">
      <w:pPr>
        <w:rPr>
          <w:lang w:val="lt-LT"/>
        </w:rPr>
      </w:pPr>
      <w:r w:rsidRPr="00200F08">
        <w:rPr>
          <w:lang w:val="lt-LT"/>
        </w:rPr>
        <w:t xml:space="preserve">Ant pakuotės nurodytam tinkamumo laikui pasibaigus, </w:t>
      </w:r>
      <w:r w:rsidRPr="00FD6A65">
        <w:rPr>
          <w:szCs w:val="24"/>
          <w:lang w:val="lt-LT"/>
        </w:rPr>
        <w:t xml:space="preserve">šio vaisto </w:t>
      </w:r>
      <w:r w:rsidRPr="00200F08">
        <w:rPr>
          <w:lang w:val="lt-LT"/>
        </w:rPr>
        <w:t>vartoti negalima. Vaistas tinkamas vartoti iki paskutinės nurodyto mėnesio dienos.</w:t>
      </w:r>
    </w:p>
    <w:p w:rsidR="00A03D88" w:rsidRPr="00200F08" w:rsidRDefault="00A03D88" w:rsidP="00A03D88">
      <w:pPr>
        <w:rPr>
          <w:lang w:val="lt-LT"/>
        </w:rPr>
      </w:pPr>
    </w:p>
    <w:p w:rsidR="00A03D88" w:rsidRPr="00200F08" w:rsidRDefault="00A03D88" w:rsidP="00A03D88">
      <w:pPr>
        <w:rPr>
          <w:lang w:val="lt-LT"/>
        </w:rPr>
      </w:pPr>
      <w:r w:rsidRPr="00200F08">
        <w:rPr>
          <w:lang w:val="lt-LT"/>
        </w:rPr>
        <w:t>Pastebėjus, kad užpildytas švirkštas pažeistas, tirpale yra dalelių ar pakitusi jo spalva, šio vaisto vartoti negalima.</w:t>
      </w:r>
    </w:p>
    <w:p w:rsidR="00A03D88" w:rsidRPr="00200F08" w:rsidRDefault="00A03D88" w:rsidP="00A03D88">
      <w:pPr>
        <w:rPr>
          <w:lang w:val="lt-LT"/>
        </w:rPr>
      </w:pPr>
    </w:p>
    <w:p w:rsidR="00A03D88" w:rsidRPr="00200F08" w:rsidRDefault="00A03D88" w:rsidP="00A03D88">
      <w:pPr>
        <w:rPr>
          <w:lang w:val="lt-LT"/>
        </w:rPr>
      </w:pPr>
      <w:r w:rsidRPr="00200F08">
        <w:rPr>
          <w:lang w:val="lt-LT"/>
        </w:rPr>
        <w:t xml:space="preserve">Vaistų negalima </w:t>
      </w:r>
      <w:r w:rsidRPr="00FD6A65">
        <w:rPr>
          <w:szCs w:val="24"/>
          <w:lang w:val="lt-LT"/>
        </w:rPr>
        <w:t xml:space="preserve">išmesti </w:t>
      </w:r>
      <w:r w:rsidRPr="00200F08">
        <w:rPr>
          <w:lang w:val="lt-LT"/>
        </w:rPr>
        <w:t xml:space="preserve">į kanalizaciją arba su buitinėmis atliekomis. Kaip </w:t>
      </w:r>
      <w:r w:rsidRPr="00FD6A65">
        <w:rPr>
          <w:szCs w:val="24"/>
          <w:lang w:val="lt-LT"/>
        </w:rPr>
        <w:t xml:space="preserve">išmesti </w:t>
      </w:r>
      <w:r w:rsidRPr="00200F08">
        <w:rPr>
          <w:lang w:val="lt-LT"/>
        </w:rPr>
        <w:t>nereikalingus vaistus, klauskite vaistininko. Šios priemonės padės apsaugoti aplinką.</w:t>
      </w:r>
    </w:p>
    <w:p w:rsidR="00A03D88" w:rsidRPr="00FD6A65" w:rsidRDefault="00A03D88" w:rsidP="00A03D88">
      <w:pPr>
        <w:numPr>
          <w:ilvl w:val="12"/>
          <w:numId w:val="0"/>
        </w:numPr>
        <w:ind w:left="567" w:hanging="567"/>
        <w:outlineLvl w:val="0"/>
        <w:rPr>
          <w:caps/>
          <w:lang w:val="lt-LT"/>
        </w:rPr>
      </w:pPr>
    </w:p>
    <w:p w:rsidR="00A03D88" w:rsidRPr="00FD6A65" w:rsidRDefault="00A03D88" w:rsidP="00A03D88">
      <w:pPr>
        <w:numPr>
          <w:ilvl w:val="12"/>
          <w:numId w:val="0"/>
        </w:numPr>
        <w:ind w:left="567" w:hanging="567"/>
        <w:outlineLvl w:val="0"/>
        <w:rPr>
          <w:caps/>
          <w:lang w:val="lt-LT"/>
        </w:rPr>
      </w:pPr>
    </w:p>
    <w:p w:rsidR="00A03D88" w:rsidRPr="00200F08" w:rsidRDefault="00A03D88" w:rsidP="00A03D88">
      <w:pPr>
        <w:keepNext/>
        <w:keepLines/>
        <w:tabs>
          <w:tab w:val="left" w:pos="567"/>
        </w:tabs>
        <w:suppressAutoHyphens w:val="0"/>
        <w:autoSpaceDN/>
        <w:textAlignment w:val="auto"/>
        <w:outlineLvl w:val="2"/>
        <w:rPr>
          <w:rFonts w:eastAsia="Times New Roman"/>
          <w:b/>
          <w:bCs/>
          <w:snapToGrid w:val="0"/>
          <w:szCs w:val="26"/>
          <w:lang w:val="lt-LT" w:eastAsia="x-none"/>
        </w:rPr>
      </w:pPr>
      <w:r w:rsidRPr="00200F08">
        <w:rPr>
          <w:rFonts w:eastAsia="Times New Roman"/>
          <w:b/>
          <w:bCs/>
          <w:snapToGrid w:val="0"/>
          <w:szCs w:val="26"/>
          <w:lang w:val="lt-LT" w:eastAsia="x-none"/>
        </w:rPr>
        <w:t>6.</w:t>
      </w:r>
      <w:r w:rsidRPr="00200F08">
        <w:rPr>
          <w:rFonts w:eastAsia="Times New Roman"/>
          <w:bCs/>
          <w:snapToGrid w:val="0"/>
          <w:szCs w:val="26"/>
          <w:lang w:val="lt-LT" w:eastAsia="x-none"/>
        </w:rPr>
        <w:tab/>
      </w:r>
      <w:r w:rsidRPr="00200F08">
        <w:rPr>
          <w:rFonts w:eastAsia="Times New Roman"/>
          <w:b/>
          <w:bCs/>
          <w:snapToGrid w:val="0"/>
          <w:szCs w:val="26"/>
          <w:lang w:val="lt-LT" w:eastAsia="x-none"/>
        </w:rPr>
        <w:t>Pakuotės turinys ir kita informacija</w:t>
      </w:r>
    </w:p>
    <w:p w:rsidR="00A03D88" w:rsidRPr="00200F08" w:rsidRDefault="00A03D88" w:rsidP="00A03D88">
      <w:pPr>
        <w:pStyle w:val="Pagrindinistekstas"/>
        <w:spacing w:after="0"/>
        <w:rPr>
          <w:szCs w:val="22"/>
        </w:rPr>
      </w:pPr>
    </w:p>
    <w:p w:rsidR="00A03D88" w:rsidRPr="00200F08" w:rsidRDefault="00A03D88" w:rsidP="00A03D88">
      <w:pPr>
        <w:rPr>
          <w:b/>
          <w:lang w:val="lt-LT"/>
        </w:rPr>
      </w:pPr>
      <w:proofErr w:type="spellStart"/>
      <w:r w:rsidRPr="00200F08">
        <w:rPr>
          <w:b/>
          <w:lang w:val="lt-LT"/>
        </w:rPr>
        <w:t>Fraxiparine</w:t>
      </w:r>
      <w:proofErr w:type="spellEnd"/>
      <w:r w:rsidRPr="00200F08">
        <w:rPr>
          <w:b/>
          <w:lang w:val="lt-LT"/>
        </w:rPr>
        <w:t xml:space="preserve"> Forte sudėtis</w:t>
      </w:r>
    </w:p>
    <w:p w:rsidR="00A03D88" w:rsidRPr="00200F08" w:rsidRDefault="00A03D88" w:rsidP="00A03D88">
      <w:pPr>
        <w:pStyle w:val="Pagrindinistekstas"/>
        <w:spacing w:after="0"/>
        <w:rPr>
          <w:szCs w:val="22"/>
        </w:rPr>
      </w:pPr>
    </w:p>
    <w:p w:rsidR="00A03D88" w:rsidRPr="00200F08" w:rsidRDefault="00A03D88" w:rsidP="00A03D88">
      <w:pPr>
        <w:pStyle w:val="Pagrindinistekstas"/>
        <w:spacing w:after="0"/>
        <w:ind w:left="567" w:hanging="567"/>
        <w:rPr>
          <w:iCs/>
          <w:szCs w:val="22"/>
        </w:rPr>
      </w:pPr>
      <w:r w:rsidRPr="00200F08">
        <w:rPr>
          <w:iCs/>
          <w:szCs w:val="22"/>
        </w:rPr>
        <w:t>-</w:t>
      </w:r>
      <w:r w:rsidRPr="00200F08">
        <w:rPr>
          <w:iCs/>
          <w:szCs w:val="22"/>
        </w:rPr>
        <w:tab/>
        <w:t xml:space="preserve">Veiklioji medžiaga yra </w:t>
      </w:r>
      <w:proofErr w:type="spellStart"/>
      <w:r w:rsidRPr="00200F08">
        <w:rPr>
          <w:iCs/>
          <w:szCs w:val="22"/>
        </w:rPr>
        <w:t>nadroparino</w:t>
      </w:r>
      <w:proofErr w:type="spellEnd"/>
      <w:r w:rsidRPr="00200F08">
        <w:rPr>
          <w:iCs/>
          <w:szCs w:val="22"/>
        </w:rPr>
        <w:t xml:space="preserve"> kalcio druska. 1 ml tirpalo yra 9500 </w:t>
      </w:r>
      <w:proofErr w:type="spellStart"/>
      <w:r w:rsidRPr="00200F08">
        <w:rPr>
          <w:iCs/>
          <w:szCs w:val="22"/>
        </w:rPr>
        <w:t>anti-Xa</w:t>
      </w:r>
      <w:proofErr w:type="spellEnd"/>
      <w:r w:rsidRPr="00200F08">
        <w:rPr>
          <w:iCs/>
          <w:szCs w:val="22"/>
        </w:rPr>
        <w:t xml:space="preserve"> TV </w:t>
      </w:r>
      <w:proofErr w:type="spellStart"/>
      <w:r w:rsidRPr="00200F08">
        <w:rPr>
          <w:iCs/>
          <w:szCs w:val="22"/>
        </w:rPr>
        <w:t>nadroparino</w:t>
      </w:r>
      <w:proofErr w:type="spellEnd"/>
      <w:r w:rsidRPr="00200F08">
        <w:rPr>
          <w:iCs/>
          <w:szCs w:val="22"/>
        </w:rPr>
        <w:t xml:space="preserve"> kalcio druskos.</w:t>
      </w:r>
    </w:p>
    <w:p w:rsidR="00A03D88" w:rsidRPr="00200F08" w:rsidRDefault="00A03D88" w:rsidP="00A03D88">
      <w:pPr>
        <w:pStyle w:val="Pagrindiniotekstotrauka"/>
      </w:pPr>
      <w:r w:rsidRPr="00200F08">
        <w:t>-</w:t>
      </w:r>
      <w:r w:rsidRPr="00200F08">
        <w:tab/>
        <w:t xml:space="preserve">Pagalbinės medžiagos yra kalcio </w:t>
      </w:r>
      <w:proofErr w:type="spellStart"/>
      <w:r w:rsidRPr="00200F08">
        <w:t>hidroksido</w:t>
      </w:r>
      <w:proofErr w:type="spellEnd"/>
      <w:r w:rsidRPr="00200F08">
        <w:t xml:space="preserve"> tirpalas arba praskiesta vandenilio chlorido rūgštis bei injekcinis vanduo.</w:t>
      </w:r>
    </w:p>
    <w:p w:rsidR="00A03D88" w:rsidRPr="00200F08" w:rsidRDefault="00A03D88" w:rsidP="00A03D88">
      <w:pPr>
        <w:pStyle w:val="Pagrindinistekstas"/>
        <w:spacing w:after="0"/>
        <w:rPr>
          <w:szCs w:val="22"/>
        </w:rPr>
      </w:pPr>
    </w:p>
    <w:p w:rsidR="00A03D88" w:rsidRPr="00200F08" w:rsidRDefault="00A03D88" w:rsidP="00A03D88">
      <w:pPr>
        <w:rPr>
          <w:b/>
          <w:lang w:val="lt-LT"/>
        </w:rPr>
      </w:pPr>
      <w:proofErr w:type="spellStart"/>
      <w:r w:rsidRPr="00200F08">
        <w:rPr>
          <w:b/>
          <w:lang w:val="lt-LT"/>
        </w:rPr>
        <w:t>Fraxiparine</w:t>
      </w:r>
      <w:proofErr w:type="spellEnd"/>
      <w:r w:rsidRPr="00200F08">
        <w:rPr>
          <w:b/>
          <w:lang w:val="lt-LT"/>
        </w:rPr>
        <w:t xml:space="preserve"> Forte išvaizda ir kiekis pakuotėje</w:t>
      </w:r>
    </w:p>
    <w:p w:rsidR="00A03D88" w:rsidRPr="00FD6A65" w:rsidRDefault="00A03D88" w:rsidP="00A03D88">
      <w:pPr>
        <w:rPr>
          <w:lang w:val="lt-LT"/>
        </w:rPr>
      </w:pPr>
    </w:p>
    <w:p w:rsidR="00A03D88" w:rsidRPr="00A52AB8" w:rsidRDefault="00A03D88" w:rsidP="00A03D88">
      <w:pPr>
        <w:rPr>
          <w:lang w:val="lt-LT"/>
        </w:rPr>
      </w:pPr>
      <w:proofErr w:type="spellStart"/>
      <w:r w:rsidRPr="00200F08">
        <w:rPr>
          <w:lang w:val="lt-LT"/>
        </w:rPr>
        <w:t>Fraxiparine</w:t>
      </w:r>
      <w:proofErr w:type="spellEnd"/>
      <w:r w:rsidRPr="00200F08">
        <w:rPr>
          <w:lang w:val="lt-LT"/>
        </w:rPr>
        <w:t xml:space="preserve"> Forte yra skaidrus, bespalvis </w:t>
      </w:r>
      <w:r w:rsidRPr="00A52AB8">
        <w:rPr>
          <w:lang w:val="lt-LT"/>
        </w:rPr>
        <w:t xml:space="preserve">arba šiek tiek gelsvas injekcinis tirpalas. Jis tiekiamas vienkartiniais užpildytais švirkštais su apsaugine mova, kuri po injekcijos padeda apsaugoti nuo įsidūrimo adata. </w:t>
      </w:r>
    </w:p>
    <w:p w:rsidR="00A03D88" w:rsidRPr="00784CC4" w:rsidRDefault="00A03D88" w:rsidP="00A03D88">
      <w:pPr>
        <w:rPr>
          <w:lang w:val="lt-LT"/>
        </w:rPr>
      </w:pPr>
    </w:p>
    <w:p w:rsidR="00A03D88" w:rsidRPr="00200F08" w:rsidRDefault="00A03D88" w:rsidP="00A03D88">
      <w:pPr>
        <w:rPr>
          <w:lang w:val="lt-LT"/>
        </w:rPr>
      </w:pPr>
      <w:proofErr w:type="spellStart"/>
      <w:r w:rsidRPr="00200F08">
        <w:rPr>
          <w:lang w:val="lt-LT"/>
        </w:rPr>
        <w:t>Fraxiparine</w:t>
      </w:r>
      <w:proofErr w:type="spellEnd"/>
      <w:r w:rsidRPr="00200F08">
        <w:rPr>
          <w:lang w:val="lt-LT"/>
        </w:rPr>
        <w:t xml:space="preserve"> Forte injekcinis tirpalas tiekiamas kartoninėmis dėžutėmis, kuriose yra 2 arba 10 užpildytų švirkštų.</w:t>
      </w:r>
    </w:p>
    <w:p w:rsidR="00A03D88" w:rsidRPr="00200F08" w:rsidRDefault="00A03D88" w:rsidP="00A03D88">
      <w:pPr>
        <w:tabs>
          <w:tab w:val="left" w:pos="3780"/>
        </w:tabs>
        <w:rPr>
          <w:lang w:val="lt-LT"/>
        </w:rPr>
      </w:pPr>
      <w:r w:rsidRPr="00200F08">
        <w:rPr>
          <w:lang w:val="lt-LT"/>
        </w:rPr>
        <w:t>Kiekvienas užpildytas švirkštas yra įdėtas į lizdinę plokštelę.</w:t>
      </w:r>
    </w:p>
    <w:p w:rsidR="00A03D88" w:rsidRPr="00200F08" w:rsidRDefault="00A03D88" w:rsidP="00A03D88">
      <w:pPr>
        <w:tabs>
          <w:tab w:val="left" w:pos="3780"/>
        </w:tabs>
        <w:rPr>
          <w:lang w:val="lt-LT"/>
        </w:rPr>
      </w:pPr>
    </w:p>
    <w:p w:rsidR="00A03D88" w:rsidRPr="00200F08" w:rsidRDefault="00A03D88" w:rsidP="00A03D88">
      <w:pPr>
        <w:rPr>
          <w:b/>
          <w:lang w:val="lt-LT"/>
        </w:rPr>
      </w:pPr>
      <w:r w:rsidRPr="00200F08">
        <w:rPr>
          <w:b/>
          <w:lang w:val="lt-LT"/>
        </w:rPr>
        <w:t>Registruotojas ir gamintojas</w:t>
      </w:r>
    </w:p>
    <w:p w:rsidR="00A03D88" w:rsidRPr="00200F08" w:rsidRDefault="00A03D88" w:rsidP="00A03D88">
      <w:pPr>
        <w:ind w:left="567" w:hanging="567"/>
        <w:rPr>
          <w:lang w:val="lt-LT"/>
        </w:rPr>
      </w:pPr>
    </w:p>
    <w:p w:rsidR="00A03D88" w:rsidRPr="00200F08" w:rsidRDefault="00A03D88" w:rsidP="00A03D88">
      <w:pPr>
        <w:ind w:left="567" w:hanging="567"/>
        <w:rPr>
          <w:u w:val="single"/>
          <w:lang w:val="lt-LT"/>
        </w:rPr>
      </w:pPr>
      <w:r w:rsidRPr="00200F08">
        <w:rPr>
          <w:u w:val="single"/>
          <w:lang w:val="lt-LT"/>
        </w:rPr>
        <w:t>Registruotojas</w:t>
      </w:r>
    </w:p>
    <w:p w:rsidR="00A03D88" w:rsidRPr="00FD6A65" w:rsidRDefault="00A03D88" w:rsidP="00A03D88">
      <w:pPr>
        <w:rPr>
          <w:lang w:val="lt-LT"/>
        </w:rPr>
      </w:pPr>
      <w:proofErr w:type="spellStart"/>
      <w:r w:rsidRPr="00FD6A65">
        <w:rPr>
          <w:lang w:val="lt-LT"/>
        </w:rPr>
        <w:t>Aspen</w:t>
      </w:r>
      <w:proofErr w:type="spellEnd"/>
      <w:r w:rsidRPr="00FD6A65">
        <w:rPr>
          <w:lang w:val="lt-LT"/>
        </w:rPr>
        <w:t xml:space="preserve"> </w:t>
      </w:r>
      <w:proofErr w:type="spellStart"/>
      <w:r w:rsidRPr="00FD6A65">
        <w:rPr>
          <w:lang w:val="lt-LT"/>
        </w:rPr>
        <w:t>Pharma</w:t>
      </w:r>
      <w:proofErr w:type="spellEnd"/>
      <w:r w:rsidRPr="00FD6A65">
        <w:rPr>
          <w:lang w:val="lt-LT"/>
        </w:rPr>
        <w:t xml:space="preserve"> </w:t>
      </w:r>
      <w:proofErr w:type="spellStart"/>
      <w:r w:rsidRPr="00FD6A65">
        <w:rPr>
          <w:lang w:val="lt-LT"/>
        </w:rPr>
        <w:t>Trading</w:t>
      </w:r>
      <w:proofErr w:type="spellEnd"/>
      <w:r w:rsidRPr="00FD6A65">
        <w:rPr>
          <w:lang w:val="lt-LT"/>
        </w:rPr>
        <w:t xml:space="preserve"> </w:t>
      </w:r>
      <w:proofErr w:type="spellStart"/>
      <w:r w:rsidRPr="00FD6A65">
        <w:rPr>
          <w:lang w:val="lt-LT"/>
        </w:rPr>
        <w:t>Limited</w:t>
      </w:r>
      <w:proofErr w:type="spellEnd"/>
    </w:p>
    <w:p w:rsidR="00A03D88" w:rsidRPr="00FD6A65" w:rsidRDefault="00A03D88" w:rsidP="00A03D88">
      <w:pPr>
        <w:rPr>
          <w:lang w:val="lt-LT"/>
        </w:rPr>
      </w:pPr>
      <w:r w:rsidRPr="00FD6A65">
        <w:rPr>
          <w:lang w:val="lt-LT"/>
        </w:rPr>
        <w:t xml:space="preserve">3016 Lake </w:t>
      </w:r>
      <w:proofErr w:type="spellStart"/>
      <w:r w:rsidRPr="00FD6A65">
        <w:rPr>
          <w:lang w:val="lt-LT"/>
        </w:rPr>
        <w:t>Drive</w:t>
      </w:r>
      <w:proofErr w:type="spellEnd"/>
    </w:p>
    <w:p w:rsidR="00A03D88" w:rsidRPr="00FD6A65" w:rsidRDefault="00A03D88" w:rsidP="00A03D88">
      <w:pPr>
        <w:rPr>
          <w:lang w:val="lt-LT"/>
        </w:rPr>
      </w:pPr>
      <w:proofErr w:type="spellStart"/>
      <w:r w:rsidRPr="00FD6A65">
        <w:rPr>
          <w:lang w:val="lt-LT"/>
        </w:rPr>
        <w:t>Citywest</w:t>
      </w:r>
      <w:proofErr w:type="spellEnd"/>
      <w:r w:rsidRPr="00FD6A65">
        <w:rPr>
          <w:lang w:val="lt-LT"/>
        </w:rPr>
        <w:t xml:space="preserve"> </w:t>
      </w:r>
      <w:proofErr w:type="spellStart"/>
      <w:r w:rsidRPr="00FD6A65">
        <w:rPr>
          <w:lang w:val="lt-LT"/>
        </w:rPr>
        <w:t>Business</w:t>
      </w:r>
      <w:proofErr w:type="spellEnd"/>
      <w:r w:rsidRPr="00FD6A65">
        <w:rPr>
          <w:lang w:val="lt-LT"/>
        </w:rPr>
        <w:t xml:space="preserve"> </w:t>
      </w:r>
      <w:proofErr w:type="spellStart"/>
      <w:r w:rsidRPr="00FD6A65">
        <w:rPr>
          <w:lang w:val="lt-LT"/>
        </w:rPr>
        <w:t>Campus</w:t>
      </w:r>
      <w:proofErr w:type="spellEnd"/>
    </w:p>
    <w:p w:rsidR="00A03D88" w:rsidRPr="00FD6A65" w:rsidRDefault="00A03D88" w:rsidP="00A03D88">
      <w:pPr>
        <w:rPr>
          <w:lang w:val="lt-LT"/>
        </w:rPr>
      </w:pPr>
      <w:r w:rsidRPr="00FD6A65">
        <w:rPr>
          <w:lang w:val="lt-LT"/>
        </w:rPr>
        <w:t>Dublin 24</w:t>
      </w:r>
    </w:p>
    <w:p w:rsidR="00A03D88" w:rsidRPr="00FD6A65" w:rsidRDefault="00A03D88" w:rsidP="00A03D88">
      <w:pPr>
        <w:rPr>
          <w:lang w:val="lt-LT"/>
        </w:rPr>
      </w:pPr>
      <w:r w:rsidRPr="00FD6A65">
        <w:rPr>
          <w:lang w:val="lt-LT"/>
        </w:rPr>
        <w:t>Airija</w:t>
      </w:r>
    </w:p>
    <w:p w:rsidR="00A03D88" w:rsidRPr="00FD6A65" w:rsidRDefault="00A03D88" w:rsidP="00A03D88">
      <w:pPr>
        <w:rPr>
          <w:lang w:val="lt-LT"/>
        </w:rPr>
      </w:pPr>
      <w:r w:rsidRPr="00FD6A65">
        <w:rPr>
          <w:lang w:val="lt-LT"/>
        </w:rPr>
        <w:t>Tel: 00 370 5 214 0291</w:t>
      </w:r>
    </w:p>
    <w:p w:rsidR="00A03D88" w:rsidRPr="00200F08" w:rsidRDefault="00A03D88" w:rsidP="00A03D88">
      <w:pPr>
        <w:pStyle w:val="Pagrindinistekstas"/>
        <w:spacing w:after="0"/>
        <w:rPr>
          <w:szCs w:val="22"/>
        </w:rPr>
      </w:pPr>
    </w:p>
    <w:p w:rsidR="00A03D88" w:rsidRPr="00A52AB8" w:rsidRDefault="00A03D88" w:rsidP="00A03D88">
      <w:pPr>
        <w:pStyle w:val="Pagrindinistekstas"/>
        <w:spacing w:after="0"/>
        <w:rPr>
          <w:iCs/>
          <w:szCs w:val="22"/>
          <w:u w:val="single"/>
        </w:rPr>
      </w:pPr>
      <w:r w:rsidRPr="00A52AB8">
        <w:rPr>
          <w:iCs/>
          <w:szCs w:val="22"/>
          <w:u w:val="single"/>
        </w:rPr>
        <w:t>Gamintojas</w:t>
      </w:r>
    </w:p>
    <w:p w:rsidR="00A03D88" w:rsidRPr="00200F08" w:rsidRDefault="00A03D88" w:rsidP="00A03D88">
      <w:pPr>
        <w:rPr>
          <w:rStyle w:val="HTMLspausdinimomainl"/>
          <w:lang w:val="lt-LT"/>
        </w:rPr>
      </w:pPr>
    </w:p>
    <w:p w:rsidR="00A03D88" w:rsidRPr="00FD6A65" w:rsidRDefault="00A03D88" w:rsidP="00A03D88">
      <w:pPr>
        <w:pStyle w:val="Default"/>
        <w:rPr>
          <w:color w:val="auto"/>
          <w:sz w:val="22"/>
          <w:szCs w:val="22"/>
          <w:lang w:val="lt-LT"/>
        </w:rPr>
      </w:pPr>
      <w:proofErr w:type="spellStart"/>
      <w:r w:rsidRPr="00FD6A65">
        <w:rPr>
          <w:color w:val="auto"/>
          <w:sz w:val="22"/>
          <w:szCs w:val="22"/>
          <w:lang w:val="lt-LT"/>
        </w:rPr>
        <w:t>Aspen</w:t>
      </w:r>
      <w:proofErr w:type="spellEnd"/>
      <w:r w:rsidRPr="00FD6A65">
        <w:rPr>
          <w:color w:val="auto"/>
          <w:sz w:val="22"/>
          <w:szCs w:val="22"/>
          <w:lang w:val="lt-LT"/>
        </w:rPr>
        <w:t xml:space="preserve"> Notre </w:t>
      </w:r>
      <w:proofErr w:type="spellStart"/>
      <w:r w:rsidRPr="00FD6A65">
        <w:rPr>
          <w:color w:val="auto"/>
          <w:sz w:val="22"/>
          <w:szCs w:val="22"/>
          <w:lang w:val="lt-LT"/>
        </w:rPr>
        <w:t>Dame</w:t>
      </w:r>
      <w:proofErr w:type="spellEnd"/>
      <w:r w:rsidRPr="00FD6A65">
        <w:rPr>
          <w:color w:val="auto"/>
          <w:sz w:val="22"/>
          <w:szCs w:val="22"/>
          <w:lang w:val="lt-LT"/>
        </w:rPr>
        <w:t xml:space="preserve"> de </w:t>
      </w:r>
      <w:proofErr w:type="spellStart"/>
      <w:r w:rsidRPr="00FD6A65">
        <w:rPr>
          <w:color w:val="auto"/>
          <w:sz w:val="22"/>
          <w:szCs w:val="22"/>
          <w:lang w:val="lt-LT"/>
        </w:rPr>
        <w:t>Bondeville</w:t>
      </w:r>
      <w:proofErr w:type="spellEnd"/>
      <w:r w:rsidRPr="00FD6A65">
        <w:rPr>
          <w:color w:val="auto"/>
          <w:sz w:val="22"/>
          <w:szCs w:val="22"/>
          <w:lang w:val="lt-LT"/>
        </w:rPr>
        <w:t xml:space="preserve"> </w:t>
      </w:r>
    </w:p>
    <w:p w:rsidR="00A03D88" w:rsidRPr="00A52AB8" w:rsidRDefault="00A03D88" w:rsidP="00A03D88">
      <w:pPr>
        <w:pStyle w:val="tabletext"/>
        <w:spacing w:before="0" w:after="0"/>
        <w:rPr>
          <w:rFonts w:ascii="Times New Roman" w:hAnsi="Times New Roman"/>
          <w:sz w:val="22"/>
          <w:szCs w:val="22"/>
          <w:lang w:val="lt-LT"/>
        </w:rPr>
      </w:pPr>
      <w:r w:rsidRPr="00200F08">
        <w:rPr>
          <w:rFonts w:ascii="Times New Roman" w:hAnsi="Times New Roman"/>
          <w:sz w:val="22"/>
          <w:szCs w:val="22"/>
          <w:lang w:val="lt-LT"/>
        </w:rPr>
        <w:t xml:space="preserve">1, </w:t>
      </w:r>
      <w:proofErr w:type="spellStart"/>
      <w:r w:rsidRPr="00200F08">
        <w:rPr>
          <w:rFonts w:ascii="Times New Roman" w:hAnsi="Times New Roman"/>
          <w:sz w:val="22"/>
          <w:szCs w:val="22"/>
          <w:lang w:val="lt-LT"/>
        </w:rPr>
        <w:t>rue</w:t>
      </w:r>
      <w:proofErr w:type="spellEnd"/>
      <w:r w:rsidRPr="00200F08">
        <w:rPr>
          <w:rFonts w:ascii="Times New Roman" w:hAnsi="Times New Roman"/>
          <w:sz w:val="22"/>
          <w:szCs w:val="22"/>
          <w:lang w:val="lt-LT"/>
        </w:rPr>
        <w:t xml:space="preserve"> de </w:t>
      </w:r>
      <w:proofErr w:type="spellStart"/>
      <w:r w:rsidRPr="00200F08">
        <w:rPr>
          <w:rFonts w:ascii="Times New Roman" w:hAnsi="Times New Roman"/>
          <w:sz w:val="22"/>
          <w:szCs w:val="22"/>
          <w:lang w:val="lt-LT"/>
        </w:rPr>
        <w:t>l’Abbaye</w:t>
      </w:r>
      <w:proofErr w:type="spellEnd"/>
    </w:p>
    <w:p w:rsidR="00A03D88" w:rsidRPr="00784CC4" w:rsidRDefault="00A03D88" w:rsidP="00A03D88">
      <w:pPr>
        <w:pStyle w:val="tabletext"/>
        <w:spacing w:before="0" w:after="0"/>
        <w:rPr>
          <w:rFonts w:ascii="Times New Roman" w:hAnsi="Times New Roman"/>
          <w:sz w:val="22"/>
          <w:szCs w:val="22"/>
          <w:lang w:val="lt-LT"/>
        </w:rPr>
      </w:pPr>
      <w:r w:rsidRPr="00784CC4">
        <w:rPr>
          <w:rFonts w:ascii="Times New Roman" w:hAnsi="Times New Roman"/>
          <w:sz w:val="22"/>
          <w:szCs w:val="22"/>
          <w:lang w:val="lt-LT"/>
        </w:rPr>
        <w:t xml:space="preserve">76960 Notre </w:t>
      </w:r>
      <w:proofErr w:type="spellStart"/>
      <w:r w:rsidRPr="00784CC4">
        <w:rPr>
          <w:rFonts w:ascii="Times New Roman" w:hAnsi="Times New Roman"/>
          <w:sz w:val="22"/>
          <w:szCs w:val="22"/>
          <w:lang w:val="lt-LT"/>
        </w:rPr>
        <w:t>Dame</w:t>
      </w:r>
      <w:proofErr w:type="spellEnd"/>
      <w:r w:rsidRPr="00784CC4">
        <w:rPr>
          <w:rFonts w:ascii="Times New Roman" w:hAnsi="Times New Roman"/>
          <w:sz w:val="22"/>
          <w:szCs w:val="22"/>
          <w:lang w:val="lt-LT"/>
        </w:rPr>
        <w:t xml:space="preserve"> de </w:t>
      </w:r>
      <w:proofErr w:type="spellStart"/>
      <w:r w:rsidRPr="00784CC4">
        <w:rPr>
          <w:rFonts w:ascii="Times New Roman" w:hAnsi="Times New Roman"/>
          <w:sz w:val="22"/>
          <w:szCs w:val="22"/>
          <w:lang w:val="lt-LT"/>
        </w:rPr>
        <w:t>Bondeville</w:t>
      </w:r>
      <w:proofErr w:type="spellEnd"/>
    </w:p>
    <w:p w:rsidR="00A03D88" w:rsidRPr="00200F08" w:rsidRDefault="00A03D88" w:rsidP="00A03D88">
      <w:pPr>
        <w:pStyle w:val="Pagrindinistekstas"/>
        <w:spacing w:after="0"/>
        <w:rPr>
          <w:szCs w:val="22"/>
        </w:rPr>
      </w:pPr>
      <w:r w:rsidRPr="00200F08">
        <w:rPr>
          <w:szCs w:val="22"/>
        </w:rPr>
        <w:t>Prancūzija</w:t>
      </w:r>
    </w:p>
    <w:p w:rsidR="00A03D88" w:rsidRPr="00200F08" w:rsidRDefault="00A03D88" w:rsidP="00A03D88">
      <w:pPr>
        <w:pStyle w:val="BTEMEASMCA"/>
      </w:pPr>
    </w:p>
    <w:p w:rsidR="00A03D88" w:rsidRPr="00200F08" w:rsidRDefault="00A03D88" w:rsidP="00A03D88">
      <w:pPr>
        <w:rPr>
          <w:b/>
          <w:lang w:val="lt-LT"/>
        </w:rPr>
      </w:pPr>
      <w:r w:rsidRPr="00200F08">
        <w:rPr>
          <w:b/>
          <w:lang w:val="lt-LT"/>
        </w:rPr>
        <w:t xml:space="preserve">Šis pakuotės lapelis paskutinį kartą patvirtintas </w:t>
      </w:r>
      <w:r>
        <w:rPr>
          <w:b/>
          <w:lang w:val="lt-LT"/>
        </w:rPr>
        <w:t>2021-05-11.</w:t>
      </w:r>
    </w:p>
    <w:p w:rsidR="00A03D88" w:rsidRPr="00200F08" w:rsidRDefault="00A03D88" w:rsidP="00A03D88">
      <w:pPr>
        <w:rPr>
          <w:lang w:val="lt-LT"/>
        </w:rPr>
      </w:pPr>
    </w:p>
    <w:p w:rsidR="00A03D88" w:rsidRDefault="00A03D88" w:rsidP="00A03D88">
      <w:pPr>
        <w:pStyle w:val="Pagrindinistekstas"/>
        <w:spacing w:after="0"/>
        <w:rPr>
          <w:rStyle w:val="Hipersaitas"/>
        </w:rPr>
      </w:pPr>
      <w:r w:rsidRPr="00200F08">
        <w:t xml:space="preserve">Išsami informacija apie šį </w:t>
      </w:r>
      <w:r w:rsidRPr="00200F08">
        <w:rPr>
          <w:szCs w:val="24"/>
        </w:rPr>
        <w:t>vaistą</w:t>
      </w:r>
      <w:r w:rsidRPr="00200F08">
        <w:t xml:space="preserve"> pateikiama Valstybinės vaistų kontrolės tarnybos prie Lietuvos Respublikos sveikatos apsaugos ministerijos tinklalapyje</w:t>
      </w:r>
      <w:r w:rsidRPr="00200F08">
        <w:rPr>
          <w:i/>
          <w:szCs w:val="24"/>
        </w:rPr>
        <w:t xml:space="preserve"> </w:t>
      </w:r>
      <w:hyperlink r:id="rId13" w:history="1">
        <w:r w:rsidRPr="00200F08">
          <w:rPr>
            <w:rStyle w:val="Hipersaitas"/>
          </w:rPr>
          <w:t>http://www.vvkt.lt/</w:t>
        </w:r>
      </w:hyperlink>
      <w:r>
        <w:rPr>
          <w:rStyle w:val="Hipersaitas"/>
        </w:rPr>
        <w:t xml:space="preserve">  </w:t>
      </w:r>
    </w:p>
    <w:p w:rsidR="00A03D88" w:rsidRDefault="00A03D88" w:rsidP="00A03D88">
      <w:pPr>
        <w:pStyle w:val="Pagrindinistekstas"/>
        <w:spacing w:after="0"/>
        <w:rPr>
          <w:rStyle w:val="Hipersaitas"/>
        </w:rPr>
      </w:pPr>
    </w:p>
    <w:p w:rsidR="009041DB" w:rsidRDefault="009041DB">
      <w:bookmarkStart w:id="0" w:name="_GoBack"/>
      <w:bookmarkEnd w:id="0"/>
    </w:p>
    <w:sectPr w:rsidR="009041DB" w:rsidSect="00A03D88">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F02CEA"/>
    <w:multiLevelType w:val="hybridMultilevel"/>
    <w:tmpl w:val="25B02EFC"/>
    <w:lvl w:ilvl="0" w:tplc="C100AFCE">
      <w:start w:val="1"/>
      <w:numFmt w:val="bullet"/>
      <w:lvlRestart w:val="0"/>
      <w:pStyle w:val="ListEnd"/>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BD74A15"/>
    <w:multiLevelType w:val="hybridMultilevel"/>
    <w:tmpl w:val="F75AFDBC"/>
    <w:lvl w:ilvl="0" w:tplc="7BD63F98">
      <w:start w:val="4"/>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53687279"/>
    <w:multiLevelType w:val="hybridMultilevel"/>
    <w:tmpl w:val="2CB0BF58"/>
    <w:lvl w:ilvl="0" w:tplc="F5A2E6C2">
      <w:numFmt w:val="bullet"/>
      <w:lvlText w:val="-"/>
      <w:lvlJc w:val="left"/>
      <w:pPr>
        <w:tabs>
          <w:tab w:val="num" w:pos="360"/>
        </w:tabs>
        <w:ind w:left="36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28833FF"/>
    <w:multiLevelType w:val="hybridMultilevel"/>
    <w:tmpl w:val="F5AC81E8"/>
    <w:lvl w:ilvl="0" w:tplc="E3306B04">
      <w:start w:val="4"/>
      <w:numFmt w:val="bullet"/>
      <w:pStyle w:val="listdashnospace"/>
      <w:lvlText w:val=""/>
      <w:lvlJc w:val="left"/>
      <w:pPr>
        <w:tabs>
          <w:tab w:val="num" w:pos="567"/>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D88"/>
    <w:rsid w:val="009041DB"/>
    <w:rsid w:val="00A03D88"/>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A9EB74-44F7-4F2B-B6C0-7713CCFBF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A03D88"/>
    <w:pPr>
      <w:suppressAutoHyphens/>
      <w:autoSpaceDN w:val="0"/>
      <w:spacing w:after="0" w:line="240" w:lineRule="auto"/>
      <w:textAlignment w:val="baseline"/>
    </w:pPr>
    <w:rPr>
      <w:rFonts w:ascii="Times New Roman" w:eastAsia="Calibri" w:hAnsi="Times New Roman" w:cs="Times New Roman"/>
      <w:lang w:val="en-IE"/>
    </w:rPr>
  </w:style>
  <w:style w:type="paragraph" w:styleId="Antrat2">
    <w:name w:val="heading 2"/>
    <w:basedOn w:val="prastasis"/>
    <w:next w:val="prastasis"/>
    <w:link w:val="Antrat2Diagrama"/>
    <w:autoRedefine/>
    <w:qFormat/>
    <w:rsid w:val="00A03D88"/>
    <w:pPr>
      <w:keepNext/>
      <w:suppressAutoHyphens w:val="0"/>
      <w:autoSpaceDN/>
      <w:ind w:left="540" w:hanging="540"/>
      <w:textAlignment w:val="auto"/>
      <w:outlineLvl w:val="1"/>
    </w:pPr>
    <w:rPr>
      <w:rFonts w:eastAsia="Times New Roman"/>
      <w:b/>
      <w:bCs/>
      <w:lang w:val="lt-LT" w:eastAsia="lt-LT"/>
    </w:rPr>
  </w:style>
  <w:style w:type="paragraph" w:styleId="Antrat3">
    <w:name w:val="heading 3"/>
    <w:basedOn w:val="prastasis"/>
    <w:next w:val="prastasis"/>
    <w:link w:val="Antrat3Diagrama"/>
    <w:autoRedefine/>
    <w:qFormat/>
    <w:rsid w:val="00A03D88"/>
    <w:pPr>
      <w:keepNext/>
      <w:tabs>
        <w:tab w:val="left" w:pos="540"/>
      </w:tabs>
      <w:suppressAutoHyphens w:val="0"/>
      <w:autoSpaceDN/>
      <w:textAlignment w:val="auto"/>
      <w:outlineLvl w:val="2"/>
    </w:pPr>
    <w:rPr>
      <w:rFonts w:eastAsia="Times New Roman"/>
      <w:b/>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A03D88"/>
    <w:rPr>
      <w:rFonts w:ascii="Times New Roman" w:hAnsi="Times New Roman" w:cs="Times New Roman"/>
      <w:b/>
      <w:bCs/>
      <w:lang w:eastAsia="lt-LT"/>
    </w:rPr>
  </w:style>
  <w:style w:type="character" w:customStyle="1" w:styleId="Antrat3Diagrama">
    <w:name w:val="Antraštė 3 Diagrama"/>
    <w:basedOn w:val="Numatytasispastraiposriftas"/>
    <w:link w:val="Antrat3"/>
    <w:rsid w:val="00A03D88"/>
    <w:rPr>
      <w:rFonts w:ascii="Times New Roman" w:hAnsi="Times New Roman" w:cs="Times New Roman"/>
      <w:b/>
    </w:rPr>
  </w:style>
  <w:style w:type="paragraph" w:styleId="Pagrindinistekstas">
    <w:name w:val="Body Text"/>
    <w:basedOn w:val="prastasis"/>
    <w:link w:val="PagrindinistekstasDiagrama"/>
    <w:rsid w:val="00A03D88"/>
    <w:pPr>
      <w:suppressAutoHyphens w:val="0"/>
      <w:autoSpaceDN/>
      <w:spacing w:after="120"/>
      <w:textAlignment w:val="auto"/>
    </w:pPr>
    <w:rPr>
      <w:rFonts w:eastAsia="Times New Roman"/>
      <w:szCs w:val="20"/>
      <w:lang w:val="lt-LT" w:eastAsia="lt-LT"/>
    </w:rPr>
  </w:style>
  <w:style w:type="character" w:customStyle="1" w:styleId="PagrindinistekstasDiagrama">
    <w:name w:val="Pagrindinis tekstas Diagrama"/>
    <w:basedOn w:val="Numatytasispastraiposriftas"/>
    <w:link w:val="Pagrindinistekstas"/>
    <w:rsid w:val="00A03D88"/>
    <w:rPr>
      <w:rFonts w:ascii="Times New Roman" w:hAnsi="Times New Roman" w:cs="Times New Roman"/>
      <w:szCs w:val="20"/>
      <w:lang w:eastAsia="lt-LT"/>
    </w:rPr>
  </w:style>
  <w:style w:type="paragraph" w:styleId="Pagrindinistekstas2">
    <w:name w:val="Body Text 2"/>
    <w:basedOn w:val="prastasis"/>
    <w:link w:val="Pagrindinistekstas2Diagrama"/>
    <w:rsid w:val="00A03D88"/>
    <w:pPr>
      <w:widowControl w:val="0"/>
      <w:suppressAutoHyphens w:val="0"/>
      <w:autoSpaceDN/>
      <w:spacing w:line="360" w:lineRule="auto"/>
      <w:jc w:val="both"/>
      <w:textAlignment w:val="auto"/>
    </w:pPr>
    <w:rPr>
      <w:rFonts w:eastAsia="Times New Roman"/>
      <w:sz w:val="24"/>
      <w:szCs w:val="24"/>
      <w:lang w:val="lt-LT"/>
    </w:rPr>
  </w:style>
  <w:style w:type="character" w:customStyle="1" w:styleId="Pagrindinistekstas2Diagrama">
    <w:name w:val="Pagrindinis tekstas 2 Diagrama"/>
    <w:basedOn w:val="Numatytasispastraiposriftas"/>
    <w:link w:val="Pagrindinistekstas2"/>
    <w:rsid w:val="00A03D88"/>
    <w:rPr>
      <w:rFonts w:ascii="Times New Roman" w:hAnsi="Times New Roman" w:cs="Times New Roman"/>
      <w:sz w:val="24"/>
      <w:szCs w:val="24"/>
    </w:rPr>
  </w:style>
  <w:style w:type="paragraph" w:styleId="Pagrindiniotekstotrauka">
    <w:name w:val="Body Text Indent"/>
    <w:basedOn w:val="prastasis"/>
    <w:link w:val="PagrindiniotekstotraukaDiagrama"/>
    <w:rsid w:val="00A03D88"/>
    <w:pPr>
      <w:suppressAutoHyphens w:val="0"/>
      <w:autoSpaceDN/>
      <w:ind w:left="567" w:hanging="567"/>
      <w:textAlignment w:val="auto"/>
    </w:pPr>
    <w:rPr>
      <w:rFonts w:eastAsia="Times New Roman"/>
      <w:lang w:val="lt-LT"/>
    </w:rPr>
  </w:style>
  <w:style w:type="character" w:customStyle="1" w:styleId="PagrindiniotekstotraukaDiagrama">
    <w:name w:val="Pagrindinio teksto įtrauka Diagrama"/>
    <w:basedOn w:val="Numatytasispastraiposriftas"/>
    <w:link w:val="Pagrindiniotekstotrauka"/>
    <w:rsid w:val="00A03D88"/>
    <w:rPr>
      <w:rFonts w:ascii="Times New Roman" w:hAnsi="Times New Roman" w:cs="Times New Roman"/>
    </w:rPr>
  </w:style>
  <w:style w:type="character" w:styleId="HTMLspausdinimomainl">
    <w:name w:val="HTML Typewriter"/>
    <w:basedOn w:val="Numatytasispastraiposriftas"/>
    <w:rsid w:val="00A03D88"/>
    <w:rPr>
      <w:rFonts w:ascii="Arial Unicode MS" w:eastAsia="Courier New" w:hAnsi="Arial Unicode MS" w:cs="Courier New"/>
      <w:sz w:val="20"/>
      <w:szCs w:val="20"/>
    </w:rPr>
  </w:style>
  <w:style w:type="paragraph" w:customStyle="1" w:styleId="BTEMEASMCA">
    <w:name w:val="BT EMEA_SMCA"/>
    <w:basedOn w:val="prastasis"/>
    <w:link w:val="BTEMEASMCAChar"/>
    <w:autoRedefine/>
    <w:rsid w:val="00A03D88"/>
    <w:pPr>
      <w:suppressAutoHyphens w:val="0"/>
      <w:autoSpaceDN/>
      <w:textAlignment w:val="auto"/>
    </w:pPr>
    <w:rPr>
      <w:rFonts w:eastAsia="Times New Roman"/>
      <w:spacing w:val="-3"/>
      <w:lang w:val="lt-LT"/>
    </w:rPr>
  </w:style>
  <w:style w:type="character" w:customStyle="1" w:styleId="BTEMEASMCAChar">
    <w:name w:val="BT EMEA_SMCA Char"/>
    <w:basedOn w:val="Numatytasispastraiposriftas"/>
    <w:link w:val="BTEMEASMCA"/>
    <w:rsid w:val="00A03D88"/>
    <w:rPr>
      <w:rFonts w:ascii="Times New Roman" w:hAnsi="Times New Roman" w:cs="Times New Roman"/>
      <w:spacing w:val="-3"/>
    </w:rPr>
  </w:style>
  <w:style w:type="paragraph" w:customStyle="1" w:styleId="BT-EMEASMCA">
    <w:name w:val="BT- EMEA_SMCA"/>
    <w:basedOn w:val="BTEMEASMCA"/>
    <w:autoRedefine/>
    <w:rsid w:val="00A03D88"/>
    <w:pPr>
      <w:tabs>
        <w:tab w:val="num" w:pos="360"/>
        <w:tab w:val="num" w:pos="567"/>
      </w:tabs>
    </w:pPr>
    <w:rPr>
      <w:noProof/>
    </w:rPr>
  </w:style>
  <w:style w:type="paragraph" w:customStyle="1" w:styleId="BTbEMEASMCA">
    <w:name w:val="BT(b) EMEA_SMCA"/>
    <w:basedOn w:val="BTEMEASMCA"/>
    <w:autoRedefine/>
    <w:rsid w:val="00A03D88"/>
    <w:rPr>
      <w:b/>
      <w:noProof/>
    </w:rPr>
  </w:style>
  <w:style w:type="character" w:styleId="Hipersaitas">
    <w:name w:val="Hyperlink"/>
    <w:basedOn w:val="Numatytasispastraiposriftas"/>
    <w:uiPriority w:val="99"/>
    <w:rsid w:val="00A03D88"/>
    <w:rPr>
      <w:color w:val="0000FF"/>
      <w:u w:val="single"/>
    </w:rPr>
  </w:style>
  <w:style w:type="paragraph" w:customStyle="1" w:styleId="ListEnd">
    <w:name w:val="List End"/>
    <w:basedOn w:val="prastasis"/>
    <w:autoRedefine/>
    <w:rsid w:val="00A03D88"/>
    <w:pPr>
      <w:numPr>
        <w:numId w:val="3"/>
      </w:numPr>
      <w:shd w:val="clear" w:color="000000" w:fill="FFFFFF"/>
      <w:tabs>
        <w:tab w:val="clear" w:pos="720"/>
      </w:tabs>
      <w:suppressAutoHyphens w:val="0"/>
      <w:autoSpaceDN/>
      <w:ind w:left="0" w:firstLine="0"/>
      <w:textAlignment w:val="auto"/>
    </w:pPr>
    <w:rPr>
      <w:rFonts w:eastAsia="Times New Roman"/>
      <w:sz w:val="24"/>
      <w:szCs w:val="24"/>
      <w:lang w:val="en-GB"/>
    </w:rPr>
  </w:style>
  <w:style w:type="paragraph" w:customStyle="1" w:styleId="TableCell">
    <w:name w:val="TableCell"/>
    <w:basedOn w:val="prastasis"/>
    <w:rsid w:val="00A03D88"/>
    <w:pPr>
      <w:suppressAutoHyphens w:val="0"/>
      <w:autoSpaceDN/>
      <w:textAlignment w:val="auto"/>
    </w:pPr>
    <w:rPr>
      <w:rFonts w:eastAsia="Times New Roman"/>
      <w:sz w:val="24"/>
      <w:szCs w:val="20"/>
      <w:lang w:val="en-GB"/>
    </w:rPr>
  </w:style>
  <w:style w:type="paragraph" w:customStyle="1" w:styleId="anchor">
    <w:name w:val="anchor"/>
    <w:basedOn w:val="prastasis"/>
    <w:autoRedefine/>
    <w:rsid w:val="00A03D88"/>
    <w:pPr>
      <w:suppressAutoHyphens w:val="0"/>
      <w:autoSpaceDN/>
      <w:textAlignment w:val="auto"/>
    </w:pPr>
    <w:rPr>
      <w:rFonts w:eastAsia="Times New Roman"/>
      <w:sz w:val="24"/>
      <w:szCs w:val="20"/>
      <w:lang w:val="en-GB"/>
    </w:rPr>
  </w:style>
  <w:style w:type="paragraph" w:customStyle="1" w:styleId="listdashnospace">
    <w:name w:val="list:dashnospace"/>
    <w:basedOn w:val="prastasis"/>
    <w:rsid w:val="00A03D88"/>
    <w:pPr>
      <w:numPr>
        <w:numId w:val="4"/>
      </w:numPr>
      <w:suppressAutoHyphens w:val="0"/>
      <w:autoSpaceDN/>
      <w:textAlignment w:val="auto"/>
    </w:pPr>
    <w:rPr>
      <w:rFonts w:eastAsia="Times New Roman"/>
      <w:sz w:val="24"/>
      <w:szCs w:val="20"/>
      <w:lang w:val="en-GB"/>
    </w:rPr>
  </w:style>
  <w:style w:type="paragraph" w:customStyle="1" w:styleId="tabletext">
    <w:name w:val="table:text"/>
    <w:basedOn w:val="prastasis"/>
    <w:rsid w:val="00A03D88"/>
    <w:pPr>
      <w:suppressAutoHyphens w:val="0"/>
      <w:autoSpaceDN/>
      <w:spacing w:before="120" w:after="120"/>
      <w:textAlignment w:val="auto"/>
    </w:pPr>
    <w:rPr>
      <w:rFonts w:ascii="Arial Narrow" w:eastAsia="Times New Roman" w:hAnsi="Arial Narrow"/>
      <w:sz w:val="24"/>
      <w:szCs w:val="20"/>
      <w:lang w:val="en-GB" w:eastAsia="en-GB"/>
    </w:rPr>
  </w:style>
  <w:style w:type="paragraph" w:customStyle="1" w:styleId="Default">
    <w:name w:val="Default"/>
    <w:rsid w:val="00A03D88"/>
    <w:pPr>
      <w:autoSpaceDE w:val="0"/>
      <w:autoSpaceDN w:val="0"/>
      <w:adjustRightInd w:val="0"/>
      <w:spacing w:after="0" w:line="240" w:lineRule="auto"/>
    </w:pPr>
    <w:rPr>
      <w:rFonts w:ascii="Times New Roman" w:hAnsi="Times New Roman" w:cs="Times New Roman"/>
      <w:color w:val="000000"/>
      <w:sz w:val="24"/>
      <w:szCs w:val="24"/>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NepageidaujamaR@vvkt.lt"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8798</Words>
  <Characters>5015</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2021-05-12T08:11:00Z</dcterms:created>
  <dcterms:modified xsi:type="dcterms:W3CDTF">2021-05-12T08:12:00Z</dcterms:modified>
</cp:coreProperties>
</file>